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FDAFF">
      <w:pPr>
        <w:shd w:val="clear" w:color="auto"/>
        <w:spacing w:line="360" w:lineRule="auto"/>
        <w:jc w:val="center"/>
        <w:textAlignment w:val="bottom"/>
        <w:rPr>
          <w:rFonts w:ascii="宋体"/>
          <w:b/>
          <w:bCs/>
          <w:color w:val="auto"/>
          <w:kern w:val="0"/>
          <w:sz w:val="52"/>
          <w:szCs w:val="52"/>
          <w:highlight w:val="none"/>
        </w:rPr>
      </w:pPr>
    </w:p>
    <w:p w14:paraId="455D0AE3">
      <w:pPr>
        <w:shd w:val="clear"/>
        <w:jc w:val="center"/>
        <w:rPr>
          <w:rFonts w:ascii="宋体"/>
          <w:color w:val="auto"/>
          <w:sz w:val="36"/>
          <w:szCs w:val="36"/>
          <w:highlight w:val="none"/>
        </w:rPr>
      </w:pPr>
      <w:r>
        <w:rPr>
          <w:color w:val="auto"/>
          <w:highlight w:val="none"/>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lum contrast="11999"/>
                    </a:blip>
                    <a:stretch>
                      <a:fillRect/>
                    </a:stretch>
                  </pic:blipFill>
                  <pic:spPr>
                    <a:xfrm>
                      <a:off x="0" y="0"/>
                      <a:ext cx="2971800" cy="2091690"/>
                    </a:xfrm>
                    <a:prstGeom prst="rect">
                      <a:avLst/>
                    </a:prstGeom>
                    <a:noFill/>
                    <a:ln w="9525">
                      <a:noFill/>
                    </a:ln>
                  </pic:spPr>
                </pic:pic>
              </a:graphicData>
            </a:graphic>
          </wp:anchor>
        </w:drawing>
      </w:r>
    </w:p>
    <w:p w14:paraId="2EE713C7">
      <w:pPr>
        <w:shd w:val="clear"/>
        <w:jc w:val="center"/>
        <w:rPr>
          <w:rFonts w:ascii="宋体"/>
          <w:color w:val="auto"/>
          <w:sz w:val="52"/>
          <w:szCs w:val="52"/>
          <w:highlight w:val="none"/>
        </w:rPr>
      </w:pPr>
    </w:p>
    <w:p w14:paraId="5977C432">
      <w:pPr>
        <w:shd w:val="clear"/>
        <w:jc w:val="center"/>
        <w:rPr>
          <w:rFonts w:ascii="宋体"/>
          <w:color w:val="auto"/>
          <w:sz w:val="72"/>
          <w:szCs w:val="72"/>
          <w:highlight w:val="none"/>
        </w:rPr>
      </w:pPr>
      <w:r>
        <w:rPr>
          <w:rFonts w:ascii="宋体" w:hAnsi="宋体" w:cs="宋体"/>
          <w:color w:val="auto"/>
          <w:sz w:val="72"/>
          <w:szCs w:val="72"/>
          <w:highlight w:val="none"/>
        </w:rPr>
        <w:t xml:space="preserve">         F-STONE</w:t>
      </w:r>
    </w:p>
    <w:p w14:paraId="5F30FB67">
      <w:pPr>
        <w:shd w:val="clear"/>
        <w:jc w:val="center"/>
        <w:rPr>
          <w:rFonts w:ascii="宋体"/>
          <w:color w:val="auto"/>
          <w:sz w:val="36"/>
          <w:szCs w:val="36"/>
          <w:highlight w:val="none"/>
        </w:rPr>
      </w:pPr>
    </w:p>
    <w:p w14:paraId="18B6B174">
      <w:pPr>
        <w:shd w:val="clear"/>
        <w:jc w:val="center"/>
        <w:rPr>
          <w:rFonts w:ascii="宋体"/>
          <w:b/>
          <w:bCs/>
          <w:color w:val="auto"/>
          <w:sz w:val="72"/>
          <w:szCs w:val="72"/>
          <w:highlight w:val="none"/>
        </w:rPr>
      </w:pPr>
    </w:p>
    <w:p w14:paraId="1E08B16D">
      <w:pPr>
        <w:shd w:val="clear" w:color="auto"/>
        <w:spacing w:line="360" w:lineRule="auto"/>
        <w:jc w:val="center"/>
        <w:textAlignment w:val="bottom"/>
        <w:rPr>
          <w:rFonts w:ascii="宋体"/>
          <w:b/>
          <w:bCs/>
          <w:color w:val="auto"/>
          <w:kern w:val="0"/>
          <w:sz w:val="52"/>
          <w:szCs w:val="52"/>
          <w:highlight w:val="none"/>
        </w:rPr>
      </w:pPr>
      <w:r>
        <w:rPr>
          <w:rFonts w:hint="eastAsia" w:ascii="宋体" w:cs="宋体"/>
          <w:b/>
          <w:bCs/>
          <w:color w:val="auto"/>
          <w:kern w:val="0"/>
          <w:sz w:val="52"/>
          <w:szCs w:val="52"/>
          <w:highlight w:val="none"/>
        </w:rPr>
        <w:t>政府采购电子招标文件</w:t>
      </w:r>
    </w:p>
    <w:p w14:paraId="50891902">
      <w:pPr>
        <w:shd w:val="clear" w:color="auto"/>
        <w:spacing w:line="360" w:lineRule="auto"/>
        <w:jc w:val="center"/>
        <w:textAlignment w:val="bottom"/>
        <w:rPr>
          <w:rFonts w:ascii="宋体"/>
          <w:color w:val="auto"/>
          <w:sz w:val="28"/>
          <w:szCs w:val="28"/>
          <w:highlight w:val="none"/>
        </w:rPr>
      </w:pPr>
    </w:p>
    <w:p w14:paraId="3315DC14">
      <w:pPr>
        <w:shd w:val="clear" w:color="auto"/>
        <w:spacing w:line="360" w:lineRule="auto"/>
        <w:jc w:val="center"/>
        <w:textAlignment w:val="bottom"/>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ZJWS2025-JJ73-1</w:t>
      </w:r>
    </w:p>
    <w:p w14:paraId="227D3817">
      <w:pPr>
        <w:shd w:val="clear" w:color="auto"/>
        <w:tabs>
          <w:tab w:val="left" w:pos="1860"/>
        </w:tabs>
        <w:spacing w:line="360" w:lineRule="auto"/>
        <w:textAlignment w:val="bottom"/>
        <w:rPr>
          <w:rFonts w:ascii="宋体" w:hAnsi="宋体" w:cs="宋体"/>
          <w:color w:val="auto"/>
          <w:kern w:val="0"/>
          <w:sz w:val="28"/>
          <w:highlight w:val="none"/>
        </w:rPr>
      </w:pPr>
    </w:p>
    <w:p w14:paraId="12284AE2">
      <w:pPr>
        <w:pStyle w:val="5"/>
        <w:shd w:val="clear"/>
        <w:rPr>
          <w:color w:val="auto"/>
          <w:highlight w:val="none"/>
        </w:rPr>
      </w:pPr>
    </w:p>
    <w:p w14:paraId="737D5B31">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560" w:firstLineChars="200"/>
        <w:jc w:val="both"/>
        <w:textAlignment w:val="auto"/>
        <w:rPr>
          <w:rFonts w:hint="eastAsia" w:ascii="宋体" w:hAnsi="宋体" w:cs="宋体"/>
          <w:color w:val="auto"/>
          <w:kern w:val="0"/>
          <w:sz w:val="28"/>
          <w:highlight w:val="none"/>
          <w:lang w:eastAsia="zh-CN"/>
        </w:rPr>
      </w:pPr>
      <w:r>
        <w:rPr>
          <w:rFonts w:hint="eastAsia" w:ascii="宋体" w:hAnsi="宋体" w:cs="宋体"/>
          <w:color w:val="auto"/>
          <w:kern w:val="0"/>
          <w:sz w:val="28"/>
          <w:highlight w:val="none"/>
        </w:rPr>
        <w:t>采购项目：</w:t>
      </w:r>
      <w:r>
        <w:rPr>
          <w:rFonts w:hint="eastAsia" w:ascii="宋体" w:hAnsi="宋体" w:cs="宋体"/>
          <w:color w:val="auto"/>
          <w:kern w:val="0"/>
          <w:sz w:val="28"/>
          <w:highlight w:val="none"/>
          <w:lang w:eastAsia="zh-CN"/>
        </w:rPr>
        <w:t>台州市公安局2025年度DNA设备专用耗材</w:t>
      </w:r>
    </w:p>
    <w:p w14:paraId="3BAE392F">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1960" w:firstLineChars="700"/>
        <w:jc w:val="both"/>
        <w:textAlignment w:val="auto"/>
        <w:rPr>
          <w:rFonts w:hint="eastAsia" w:ascii="宋体" w:hAnsi="宋体" w:cs="宋体"/>
          <w:color w:val="auto"/>
          <w:kern w:val="0"/>
          <w:sz w:val="28"/>
          <w:highlight w:val="none"/>
          <w:lang w:eastAsia="zh-CN"/>
        </w:rPr>
      </w:pPr>
      <w:r>
        <w:rPr>
          <w:rFonts w:hint="eastAsia" w:ascii="宋体" w:hAnsi="宋体" w:cs="宋体"/>
          <w:color w:val="auto"/>
          <w:kern w:val="0"/>
          <w:sz w:val="28"/>
          <w:highlight w:val="none"/>
          <w:lang w:eastAsia="zh-CN"/>
        </w:rPr>
        <w:t>采购项目（二次）</w:t>
      </w:r>
    </w:p>
    <w:p w14:paraId="702DCDC5">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560" w:firstLineChars="200"/>
        <w:jc w:val="both"/>
        <w:textAlignment w:val="auto"/>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采购单位：</w:t>
      </w:r>
      <w:r>
        <w:rPr>
          <w:rFonts w:hint="eastAsia" w:ascii="宋体" w:hAnsi="宋体" w:cs="宋体"/>
          <w:color w:val="auto"/>
          <w:kern w:val="0"/>
          <w:sz w:val="28"/>
          <w:highlight w:val="none"/>
          <w:lang w:eastAsia="zh-CN"/>
        </w:rPr>
        <w:t>台州市公安局</w:t>
      </w:r>
    </w:p>
    <w:p w14:paraId="712B3F9E">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560" w:firstLineChars="200"/>
        <w:jc w:val="both"/>
        <w:textAlignment w:val="auto"/>
        <w:rPr>
          <w:rFonts w:ascii="宋体" w:hAnsi="宋体" w:cs="宋体"/>
          <w:color w:val="auto"/>
          <w:kern w:val="0"/>
          <w:sz w:val="28"/>
          <w:highlight w:val="none"/>
        </w:rPr>
      </w:pPr>
      <w:r>
        <w:rPr>
          <w:rFonts w:hint="eastAsia" w:ascii="宋体" w:hAnsi="宋体" w:cs="宋体"/>
          <w:color w:val="auto"/>
          <w:kern w:val="0"/>
          <w:sz w:val="28"/>
          <w:highlight w:val="none"/>
        </w:rPr>
        <w:t>采购代理机构：浙江五石中正工程咨询有限公司</w:t>
      </w:r>
    </w:p>
    <w:p w14:paraId="7145D9E1">
      <w:pPr>
        <w:shd w:val="clear"/>
        <w:autoSpaceDE w:val="0"/>
        <w:autoSpaceDN w:val="0"/>
        <w:adjustRightInd w:val="0"/>
        <w:spacing w:line="360" w:lineRule="auto"/>
        <w:jc w:val="center"/>
        <w:rPr>
          <w:rFonts w:hint="eastAsia" w:ascii="宋体" w:hAnsi="宋体" w:cs="宋体"/>
          <w:color w:val="auto"/>
          <w:kern w:val="0"/>
          <w:sz w:val="28"/>
          <w:highlight w:val="none"/>
          <w:lang w:eastAsia="zh-CN"/>
        </w:rPr>
      </w:pPr>
    </w:p>
    <w:p w14:paraId="6708C4F3">
      <w:pPr>
        <w:shd w:val="clear"/>
        <w:autoSpaceDE w:val="0"/>
        <w:autoSpaceDN w:val="0"/>
        <w:adjustRightInd w:val="0"/>
        <w:spacing w:line="360" w:lineRule="auto"/>
        <w:jc w:val="center"/>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lang w:eastAsia="zh-CN"/>
        </w:rPr>
        <w:t>202</w:t>
      </w:r>
      <w:r>
        <w:rPr>
          <w:rFonts w:hint="eastAsia" w:ascii="宋体" w:hAnsi="宋体" w:cs="宋体"/>
          <w:color w:val="auto"/>
          <w:kern w:val="0"/>
          <w:sz w:val="28"/>
          <w:highlight w:val="none"/>
          <w:lang w:val="en-US" w:eastAsia="zh-CN"/>
        </w:rPr>
        <w:t>5</w:t>
      </w:r>
      <w:r>
        <w:rPr>
          <w:rFonts w:hint="eastAsia" w:ascii="宋体" w:hAnsi="宋体" w:cs="宋体"/>
          <w:color w:val="auto"/>
          <w:kern w:val="0"/>
          <w:sz w:val="28"/>
          <w:highlight w:val="none"/>
          <w:lang w:eastAsia="zh-CN"/>
        </w:rPr>
        <w:t>年</w:t>
      </w:r>
      <w:r>
        <w:rPr>
          <w:rFonts w:hint="eastAsia" w:ascii="宋体" w:hAnsi="宋体" w:cs="宋体"/>
          <w:color w:val="auto"/>
          <w:kern w:val="0"/>
          <w:sz w:val="28"/>
          <w:highlight w:val="none"/>
          <w:lang w:val="en-US" w:eastAsia="zh-CN"/>
        </w:rPr>
        <w:t>5</w:t>
      </w:r>
      <w:r>
        <w:rPr>
          <w:rFonts w:hint="eastAsia" w:ascii="宋体" w:hAnsi="宋体" w:cs="宋体"/>
          <w:color w:val="auto"/>
          <w:kern w:val="0"/>
          <w:sz w:val="28"/>
          <w:highlight w:val="none"/>
          <w:lang w:eastAsia="zh-CN"/>
        </w:rPr>
        <w:t>月</w:t>
      </w:r>
    </w:p>
    <w:p w14:paraId="78FC7D39">
      <w:pPr>
        <w:shd w:val="clear"/>
        <w:spacing w:line="360" w:lineRule="auto"/>
        <w:ind w:firstLine="480" w:firstLineChars="200"/>
        <w:rPr>
          <w:rFonts w:ascii="宋体" w:hAnsi="宋体" w:cs="宋体"/>
          <w:color w:val="auto"/>
          <w:sz w:val="24"/>
          <w:szCs w:val="32"/>
          <w:highlight w:val="none"/>
        </w:rPr>
      </w:pPr>
    </w:p>
    <w:p w14:paraId="72E57F45">
      <w:pPr>
        <w:shd w:val="clear"/>
        <w:spacing w:line="360" w:lineRule="auto"/>
        <w:ind w:firstLine="480" w:firstLineChars="200"/>
        <w:rPr>
          <w:rFonts w:ascii="宋体" w:hAnsi="宋体" w:cs="宋体"/>
          <w:color w:val="auto"/>
          <w:sz w:val="24"/>
          <w:szCs w:val="32"/>
          <w:highlight w:val="none"/>
        </w:rPr>
        <w:sectPr>
          <w:headerReference r:id="rId4" w:type="default"/>
          <w:pgSz w:w="11906" w:h="16838"/>
          <w:pgMar w:top="1440" w:right="1689" w:bottom="1440" w:left="1689" w:header="851" w:footer="737" w:gutter="0"/>
          <w:pgBorders>
            <w:top w:val="none" w:sz="0" w:space="0"/>
            <w:left w:val="none" w:sz="0" w:space="0"/>
            <w:bottom w:val="none" w:sz="0" w:space="0"/>
            <w:right w:val="none" w:sz="0" w:space="0"/>
          </w:pgBorders>
          <w:cols w:space="720" w:num="1"/>
          <w:rtlGutter w:val="0"/>
          <w:docGrid w:type="lines" w:linePitch="317" w:charSpace="0"/>
        </w:sectPr>
      </w:pPr>
    </w:p>
    <w:p w14:paraId="2204EA9C">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1343AD61">
      <w:pPr>
        <w:shd w:val="clear"/>
        <w:spacing w:line="360" w:lineRule="auto"/>
        <w:rPr>
          <w:rFonts w:ascii="宋体" w:hAnsi="宋体" w:cs="宋体"/>
          <w:color w:val="auto"/>
          <w:sz w:val="28"/>
          <w:szCs w:val="28"/>
          <w:highlight w:val="none"/>
        </w:rPr>
      </w:pPr>
    </w:p>
    <w:p w14:paraId="49603306">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第一章 公开招标采购公告</w:t>
      </w:r>
    </w:p>
    <w:p w14:paraId="070FCAE5">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第二章 投标人须知</w:t>
      </w:r>
    </w:p>
    <w:p w14:paraId="5DF94DC5">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第三章 评标办法及评分标准</w:t>
      </w:r>
    </w:p>
    <w:p w14:paraId="03C1F1E5">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第四章 公开招标需求</w:t>
      </w:r>
    </w:p>
    <w:p w14:paraId="5A749200">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第五章 政府采购合同主要条款指引</w:t>
      </w:r>
    </w:p>
    <w:p w14:paraId="5295E7C2">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第六章 投标文件格式附件</w:t>
      </w:r>
    </w:p>
    <w:p w14:paraId="01DA7F84">
      <w:pPr>
        <w:shd w:val="clear"/>
        <w:spacing w:line="360" w:lineRule="auto"/>
        <w:rPr>
          <w:rFonts w:ascii="宋体" w:hAnsi="宋体" w:cs="宋体"/>
          <w:color w:val="auto"/>
          <w:sz w:val="24"/>
          <w:szCs w:val="32"/>
          <w:highlight w:val="none"/>
        </w:rPr>
      </w:pPr>
    </w:p>
    <w:p w14:paraId="21138129">
      <w:pPr>
        <w:shd w:val="clear"/>
        <w:spacing w:line="360" w:lineRule="auto"/>
        <w:rPr>
          <w:rFonts w:ascii="宋体" w:hAnsi="宋体" w:cs="宋体"/>
          <w:color w:val="auto"/>
          <w:sz w:val="24"/>
          <w:szCs w:val="32"/>
          <w:highlight w:val="none"/>
        </w:rPr>
      </w:pPr>
    </w:p>
    <w:p w14:paraId="088B5309">
      <w:pPr>
        <w:shd w:val="clear"/>
        <w:spacing w:line="360" w:lineRule="auto"/>
        <w:rPr>
          <w:rFonts w:ascii="宋体" w:hAnsi="宋体" w:cs="宋体"/>
          <w:color w:val="auto"/>
          <w:sz w:val="24"/>
          <w:szCs w:val="32"/>
          <w:highlight w:val="none"/>
        </w:rPr>
      </w:pPr>
    </w:p>
    <w:p w14:paraId="6A062633">
      <w:pPr>
        <w:pStyle w:val="12"/>
        <w:shd w:val="clear"/>
        <w:rPr>
          <w:color w:val="auto"/>
          <w:highlight w:val="none"/>
        </w:rPr>
      </w:pPr>
    </w:p>
    <w:p w14:paraId="713817D8">
      <w:pPr>
        <w:shd w:val="clear"/>
        <w:spacing w:line="360" w:lineRule="auto"/>
        <w:rPr>
          <w:rFonts w:ascii="宋体" w:hAnsi="宋体" w:cs="宋体"/>
          <w:color w:val="auto"/>
          <w:sz w:val="24"/>
          <w:szCs w:val="32"/>
          <w:highlight w:val="none"/>
        </w:rPr>
      </w:pPr>
    </w:p>
    <w:p w14:paraId="1ED15F10">
      <w:pPr>
        <w:shd w:val="clear"/>
        <w:spacing w:line="360" w:lineRule="auto"/>
        <w:ind w:firstLine="480" w:firstLineChars="200"/>
        <w:rPr>
          <w:rFonts w:ascii="宋体" w:hAnsi="宋体" w:cs="宋体"/>
          <w:color w:val="auto"/>
          <w:sz w:val="24"/>
          <w:szCs w:val="32"/>
          <w:highlight w:val="none"/>
        </w:rPr>
      </w:pPr>
    </w:p>
    <w:p w14:paraId="345A48F1">
      <w:pPr>
        <w:shd w:val="clear"/>
        <w:spacing w:line="360" w:lineRule="auto"/>
        <w:rPr>
          <w:rFonts w:ascii="宋体" w:hAnsi="宋体" w:cs="宋体"/>
          <w:color w:val="auto"/>
          <w:sz w:val="24"/>
          <w:szCs w:val="32"/>
          <w:highlight w:val="none"/>
        </w:rPr>
      </w:pPr>
    </w:p>
    <w:p w14:paraId="561AF0B3">
      <w:pPr>
        <w:shd w:val="clear"/>
        <w:spacing w:line="360" w:lineRule="auto"/>
        <w:rPr>
          <w:rFonts w:ascii="宋体" w:hAnsi="宋体" w:cs="宋体"/>
          <w:color w:val="auto"/>
          <w:sz w:val="24"/>
          <w:szCs w:val="32"/>
          <w:highlight w:val="none"/>
        </w:rPr>
      </w:pPr>
    </w:p>
    <w:p w14:paraId="3165BD96">
      <w:pPr>
        <w:shd w:val="clear"/>
        <w:spacing w:line="360" w:lineRule="auto"/>
        <w:rPr>
          <w:rFonts w:ascii="宋体" w:hAnsi="宋体" w:cs="宋体"/>
          <w:color w:val="auto"/>
          <w:sz w:val="24"/>
          <w:szCs w:val="32"/>
          <w:highlight w:val="none"/>
        </w:rPr>
      </w:pPr>
    </w:p>
    <w:p w14:paraId="3508B52C">
      <w:pPr>
        <w:shd w:val="clear"/>
        <w:spacing w:line="360" w:lineRule="auto"/>
        <w:rPr>
          <w:rFonts w:ascii="宋体" w:hAnsi="宋体" w:cs="宋体"/>
          <w:color w:val="auto"/>
          <w:sz w:val="24"/>
          <w:szCs w:val="32"/>
          <w:highlight w:val="none"/>
        </w:rPr>
      </w:pPr>
    </w:p>
    <w:p w14:paraId="61C28CB3">
      <w:pPr>
        <w:shd w:val="clear"/>
        <w:spacing w:line="360" w:lineRule="auto"/>
        <w:rPr>
          <w:rFonts w:ascii="宋体" w:hAnsi="宋体" w:cs="宋体"/>
          <w:color w:val="auto"/>
          <w:sz w:val="24"/>
          <w:szCs w:val="32"/>
          <w:highlight w:val="none"/>
        </w:rPr>
      </w:pPr>
    </w:p>
    <w:p w14:paraId="1DB896B6">
      <w:pPr>
        <w:shd w:val="clear"/>
        <w:spacing w:line="360" w:lineRule="auto"/>
        <w:rPr>
          <w:rFonts w:ascii="宋体" w:hAnsi="宋体" w:cs="宋体"/>
          <w:color w:val="auto"/>
          <w:sz w:val="24"/>
          <w:szCs w:val="32"/>
          <w:highlight w:val="none"/>
        </w:rPr>
      </w:pPr>
    </w:p>
    <w:p w14:paraId="43B1553D">
      <w:pPr>
        <w:shd w:val="clear"/>
        <w:spacing w:line="360" w:lineRule="auto"/>
        <w:rPr>
          <w:rFonts w:ascii="宋体" w:hAnsi="宋体" w:cs="宋体"/>
          <w:color w:val="auto"/>
          <w:sz w:val="24"/>
          <w:szCs w:val="32"/>
          <w:highlight w:val="none"/>
        </w:rPr>
      </w:pPr>
    </w:p>
    <w:p w14:paraId="4F1FF642">
      <w:pPr>
        <w:shd w:val="clear"/>
        <w:spacing w:line="360" w:lineRule="auto"/>
        <w:rPr>
          <w:rFonts w:ascii="宋体" w:hAnsi="宋体" w:cs="宋体"/>
          <w:color w:val="auto"/>
          <w:sz w:val="24"/>
          <w:szCs w:val="32"/>
          <w:highlight w:val="none"/>
        </w:rPr>
      </w:pPr>
    </w:p>
    <w:p w14:paraId="2932E5C0">
      <w:pPr>
        <w:shd w:val="clear"/>
        <w:spacing w:line="360" w:lineRule="auto"/>
        <w:rPr>
          <w:rFonts w:ascii="宋体" w:hAnsi="宋体" w:cs="宋体"/>
          <w:color w:val="auto"/>
          <w:sz w:val="24"/>
          <w:szCs w:val="32"/>
          <w:highlight w:val="none"/>
        </w:rPr>
      </w:pPr>
    </w:p>
    <w:p w14:paraId="68F40B97">
      <w:pPr>
        <w:pStyle w:val="13"/>
        <w:shd w:val="clear"/>
        <w:rPr>
          <w:rFonts w:ascii="宋体" w:hAnsi="宋体" w:cs="宋体"/>
          <w:color w:val="auto"/>
          <w:sz w:val="24"/>
          <w:szCs w:val="32"/>
          <w:highlight w:val="none"/>
        </w:rPr>
      </w:pPr>
    </w:p>
    <w:p w14:paraId="1A17CFA5">
      <w:pPr>
        <w:shd w:val="clear"/>
        <w:rPr>
          <w:color w:val="auto"/>
          <w:highlight w:val="none"/>
        </w:rPr>
      </w:pPr>
    </w:p>
    <w:p w14:paraId="63A97F4D">
      <w:pPr>
        <w:shd w:val="clear"/>
        <w:spacing w:line="360" w:lineRule="auto"/>
        <w:rPr>
          <w:rFonts w:ascii="宋体" w:hAnsi="宋体" w:cs="宋体"/>
          <w:color w:val="auto"/>
          <w:sz w:val="24"/>
          <w:szCs w:val="32"/>
          <w:highlight w:val="none"/>
        </w:rPr>
      </w:pPr>
    </w:p>
    <w:p w14:paraId="0AEFFF53">
      <w:pPr>
        <w:shd w:val="clear"/>
        <w:spacing w:line="360" w:lineRule="auto"/>
        <w:rPr>
          <w:rFonts w:ascii="宋体" w:hAnsi="宋体" w:cs="宋体"/>
          <w:color w:val="auto"/>
          <w:sz w:val="24"/>
          <w:szCs w:val="32"/>
          <w:highlight w:val="none"/>
        </w:rPr>
      </w:pPr>
    </w:p>
    <w:p w14:paraId="71590FA7">
      <w:pPr>
        <w:shd w:val="clear"/>
        <w:spacing w:line="360" w:lineRule="auto"/>
        <w:ind w:firstLine="723" w:firstLineChars="200"/>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第一章 公开招标采购公告</w:t>
      </w:r>
    </w:p>
    <w:p w14:paraId="1A443BA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根据《中华人民共和国政府采购法》、《中华人民共和国政府采购法实施条例》和财政部令第87号《政府采购货物和服务招标投标管理办法》等有关规定</w:t>
      </w:r>
      <w:r>
        <w:rPr>
          <w:rFonts w:hint="eastAsia" w:ascii="宋体" w:hAnsi="宋体" w:cs="宋体"/>
          <w:color w:val="auto"/>
          <w:sz w:val="24"/>
          <w:szCs w:val="32"/>
          <w:highlight w:val="none"/>
          <w:lang w:eastAsia="zh-CN"/>
        </w:rPr>
        <w:t>，</w:t>
      </w:r>
      <w:r>
        <w:rPr>
          <w:rFonts w:hint="eastAsia" w:ascii="宋体" w:hAnsi="宋体" w:cs="宋体"/>
          <w:b/>
          <w:bCs/>
          <w:color w:val="auto"/>
          <w:sz w:val="24"/>
          <w:szCs w:val="32"/>
          <w:highlight w:val="none"/>
        </w:rPr>
        <w:t>浙江五石中正工程咨询有限公司</w:t>
      </w:r>
      <w:r>
        <w:rPr>
          <w:rFonts w:hint="eastAsia" w:ascii="宋体" w:hAnsi="宋体" w:cs="宋体"/>
          <w:color w:val="auto"/>
          <w:sz w:val="24"/>
          <w:szCs w:val="32"/>
          <w:highlight w:val="none"/>
        </w:rPr>
        <w:t>受</w:t>
      </w:r>
      <w:r>
        <w:rPr>
          <w:rFonts w:hint="eastAsia" w:ascii="宋体" w:hAnsi="宋体" w:cs="宋体"/>
          <w:b/>
          <w:bCs/>
          <w:color w:val="auto"/>
          <w:kern w:val="0"/>
          <w:sz w:val="24"/>
          <w:highlight w:val="none"/>
          <w:lang w:eastAsia="zh-CN"/>
        </w:rPr>
        <w:t>台州市公安局</w:t>
      </w:r>
      <w:r>
        <w:rPr>
          <w:rFonts w:hint="eastAsia" w:ascii="宋体" w:hAnsi="宋体" w:cs="宋体"/>
          <w:color w:val="auto"/>
          <w:sz w:val="24"/>
          <w:szCs w:val="32"/>
          <w:highlight w:val="none"/>
        </w:rPr>
        <w:t>委托，现就其</w:t>
      </w:r>
      <w:r>
        <w:rPr>
          <w:rFonts w:hint="eastAsia" w:ascii="宋体" w:hAnsi="宋体" w:cs="宋体"/>
          <w:b/>
          <w:bCs/>
          <w:color w:val="auto"/>
          <w:sz w:val="24"/>
          <w:szCs w:val="32"/>
          <w:highlight w:val="none"/>
          <w:lang w:eastAsia="zh-CN"/>
        </w:rPr>
        <w:t>台州市公安局2025年度DNA设备专用耗材采购项目（二次）</w:t>
      </w:r>
      <w:r>
        <w:rPr>
          <w:rFonts w:hint="eastAsia" w:ascii="宋体" w:hAnsi="宋体" w:cs="宋体"/>
          <w:color w:val="auto"/>
          <w:sz w:val="24"/>
          <w:szCs w:val="32"/>
          <w:highlight w:val="none"/>
        </w:rPr>
        <w:t>进行公开招标采购，欢迎合格供应商前来投标。</w:t>
      </w:r>
    </w:p>
    <w:p w14:paraId="27B0AAB3">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一、项目编号：</w:t>
      </w:r>
      <w:r>
        <w:rPr>
          <w:rFonts w:hint="eastAsia" w:ascii="宋体" w:hAnsi="宋体" w:cs="宋体"/>
          <w:b/>
          <w:bCs/>
          <w:color w:val="auto"/>
          <w:sz w:val="24"/>
          <w:szCs w:val="32"/>
          <w:highlight w:val="none"/>
          <w:lang w:eastAsia="zh-CN"/>
        </w:rPr>
        <w:t>ZJWS2025-JJ73-1</w:t>
      </w:r>
    </w:p>
    <w:p w14:paraId="6CBCE83A">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二、招标项目概况：</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2589"/>
        <w:gridCol w:w="757"/>
        <w:gridCol w:w="1296"/>
        <w:gridCol w:w="1439"/>
        <w:gridCol w:w="2179"/>
      </w:tblGrid>
      <w:tr w14:paraId="651A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45" w:type="pct"/>
            <w:vAlign w:val="center"/>
          </w:tcPr>
          <w:p w14:paraId="3CA2DC6D">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73" w:type="pct"/>
            <w:vAlign w:val="center"/>
          </w:tcPr>
          <w:p w14:paraId="6A74ECD5">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产品名称</w:t>
            </w:r>
          </w:p>
        </w:tc>
        <w:tc>
          <w:tcPr>
            <w:tcW w:w="438" w:type="pct"/>
            <w:vAlign w:val="center"/>
          </w:tcPr>
          <w:p w14:paraId="63A9AF73">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数量</w:t>
            </w:r>
          </w:p>
        </w:tc>
        <w:tc>
          <w:tcPr>
            <w:tcW w:w="678" w:type="pct"/>
            <w:vAlign w:val="center"/>
          </w:tcPr>
          <w:p w14:paraId="71B5D195">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预算</w:t>
            </w:r>
          </w:p>
        </w:tc>
        <w:tc>
          <w:tcPr>
            <w:tcW w:w="823" w:type="pct"/>
            <w:vAlign w:val="center"/>
          </w:tcPr>
          <w:p w14:paraId="009DF187">
            <w:pPr>
              <w:shd w:val="clear"/>
              <w:snapToGrid w:val="0"/>
              <w:jc w:val="center"/>
              <w:rPr>
                <w:rFonts w:hint="default" w:ascii="宋体" w:hAnsi="宋体" w:eastAsia="宋体" w:cs="宋体"/>
                <w:color w:val="auto"/>
                <w:sz w:val="24"/>
                <w:highlight w:val="none"/>
                <w:lang w:val="en-US" w:eastAsia="zh-Hans"/>
              </w:rPr>
            </w:pPr>
            <w:r>
              <w:rPr>
                <w:rFonts w:hint="eastAsia" w:ascii="宋体" w:hAnsi="宋体" w:cs="宋体"/>
                <w:color w:val="auto"/>
                <w:sz w:val="24"/>
                <w:highlight w:val="none"/>
                <w:lang w:val="en-US" w:eastAsia="zh-Hans"/>
              </w:rPr>
              <w:t>最高限价</w:t>
            </w:r>
          </w:p>
        </w:tc>
        <w:tc>
          <w:tcPr>
            <w:tcW w:w="1241" w:type="pct"/>
            <w:vAlign w:val="center"/>
          </w:tcPr>
          <w:p w14:paraId="402CD802">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交货期</w:t>
            </w:r>
          </w:p>
        </w:tc>
      </w:tr>
      <w:tr w14:paraId="2F8F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45" w:type="pct"/>
            <w:vAlign w:val="center"/>
          </w:tcPr>
          <w:p w14:paraId="263D4679">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473" w:type="pct"/>
            <w:vAlign w:val="center"/>
          </w:tcPr>
          <w:p w14:paraId="21C42E28">
            <w:pPr>
              <w:widowControl/>
              <w:shd w:val="clear"/>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台州市公安局2025年度DNA设备专用耗材采购项目（二次）</w:t>
            </w:r>
          </w:p>
        </w:tc>
        <w:tc>
          <w:tcPr>
            <w:tcW w:w="438" w:type="pct"/>
            <w:vAlign w:val="center"/>
          </w:tcPr>
          <w:p w14:paraId="0B2132FF">
            <w:pPr>
              <w:widowControl/>
              <w:shd w:val="clear"/>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lang w:val="en-US" w:eastAsia="zh-CN"/>
              </w:rPr>
              <w:t>批</w:t>
            </w:r>
          </w:p>
        </w:tc>
        <w:tc>
          <w:tcPr>
            <w:tcW w:w="678" w:type="pct"/>
            <w:vAlign w:val="center"/>
          </w:tcPr>
          <w:p w14:paraId="465FAD79">
            <w:pPr>
              <w:shd w:val="clear"/>
              <w:snapToGrid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920000.00</w:t>
            </w:r>
            <w:r>
              <w:rPr>
                <w:rFonts w:hint="eastAsia" w:ascii="宋体" w:hAnsi="宋体" w:eastAsia="宋体" w:cs="宋体"/>
                <w:color w:val="auto"/>
                <w:sz w:val="24"/>
                <w:highlight w:val="none"/>
                <w:lang w:eastAsia="zh-CN"/>
              </w:rPr>
              <w:t>元</w:t>
            </w:r>
          </w:p>
        </w:tc>
        <w:tc>
          <w:tcPr>
            <w:tcW w:w="823" w:type="pct"/>
            <w:vAlign w:val="center"/>
          </w:tcPr>
          <w:p w14:paraId="795F1AA6">
            <w:pPr>
              <w:shd w:val="clear"/>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900228.00元</w:t>
            </w:r>
          </w:p>
        </w:tc>
        <w:tc>
          <w:tcPr>
            <w:tcW w:w="1241" w:type="pct"/>
            <w:vAlign w:val="center"/>
          </w:tcPr>
          <w:p w14:paraId="41358A91">
            <w:pPr>
              <w:shd w:val="clear"/>
              <w:snapToGrid w:val="0"/>
              <w:jc w:val="left"/>
              <w:rPr>
                <w:rFonts w:ascii="宋体" w:hAnsi="宋体" w:cs="宋体"/>
                <w:color w:val="auto"/>
                <w:sz w:val="24"/>
                <w:highlight w:val="none"/>
              </w:rPr>
            </w:pPr>
            <w:r>
              <w:rPr>
                <w:rFonts w:hint="eastAsia" w:ascii="宋体" w:hAnsi="宋体" w:cs="宋体"/>
                <w:color w:val="auto"/>
                <w:sz w:val="24"/>
                <w:highlight w:val="none"/>
                <w:lang w:eastAsia="zh-CN"/>
              </w:rPr>
              <w:t>中标供应商接到采购人通知后，在</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天内运送至采购人指定地点完成供货及验收工作</w:t>
            </w:r>
          </w:p>
        </w:tc>
      </w:tr>
    </w:tbl>
    <w:p w14:paraId="15AF7F67">
      <w:pPr>
        <w:shd w:val="clear"/>
        <w:spacing w:line="360" w:lineRule="auto"/>
        <w:ind w:firstLine="482" w:firstLineChars="200"/>
        <w:rPr>
          <w:rFonts w:hint="eastAsia" w:ascii="宋体" w:hAnsi="宋体" w:eastAsia="宋体" w:cs="宋体"/>
          <w:b w:val="0"/>
          <w:bCs w:val="0"/>
          <w:color w:val="auto"/>
          <w:sz w:val="24"/>
          <w:szCs w:val="32"/>
          <w:highlight w:val="none"/>
          <w:lang w:val="en-US" w:eastAsia="zh-CN"/>
        </w:rPr>
      </w:pPr>
      <w:r>
        <w:rPr>
          <w:rFonts w:hint="eastAsia" w:ascii="宋体" w:hAnsi="宋体" w:cs="宋体"/>
          <w:b/>
          <w:bCs/>
          <w:color w:val="auto"/>
          <w:sz w:val="24"/>
          <w:szCs w:val="32"/>
          <w:highlight w:val="none"/>
          <w:lang w:val="en-US" w:eastAsia="zh-CN"/>
        </w:rPr>
        <w:t>备注：</w:t>
      </w:r>
      <w:r>
        <w:rPr>
          <w:rFonts w:hint="eastAsia" w:ascii="宋体" w:hAnsi="宋体" w:cs="宋体"/>
          <w:b w:val="0"/>
          <w:bCs w:val="0"/>
          <w:color w:val="auto"/>
          <w:sz w:val="24"/>
          <w:szCs w:val="32"/>
          <w:highlight w:val="none"/>
          <w:lang w:val="en-US" w:eastAsia="zh-CN"/>
        </w:rPr>
        <w:t>本次采购产品允许进口产品（已完成进口论证）</w:t>
      </w:r>
    </w:p>
    <w:p w14:paraId="7D120B27">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三、合格投标人的资格条件：</w:t>
      </w:r>
    </w:p>
    <w:p w14:paraId="71322009">
      <w:pPr>
        <w:pStyle w:val="24"/>
        <w:shd w:val="clear"/>
        <w:spacing w:before="0" w:beforeAutospacing="0" w:after="0" w:afterAutospacing="0" w:line="360" w:lineRule="auto"/>
        <w:ind w:firstLine="336"/>
        <w:rPr>
          <w:rFonts w:hint="eastAsia" w:cs="宋体"/>
          <w:color w:val="auto"/>
          <w:kern w:val="2"/>
          <w:highlight w:val="none"/>
        </w:rPr>
      </w:pPr>
      <w:r>
        <w:rPr>
          <w:rFonts w:hint="eastAsia" w:cs="宋体"/>
          <w:color w:val="auto"/>
          <w:kern w:val="2"/>
          <w:highlight w:val="none"/>
          <w:lang w:eastAsia="zh-CN"/>
        </w:rPr>
        <w:t>（</w:t>
      </w:r>
      <w:r>
        <w:rPr>
          <w:rFonts w:hint="eastAsia" w:cs="宋体"/>
          <w:color w:val="auto"/>
          <w:kern w:val="2"/>
          <w:highlight w:val="none"/>
          <w:lang w:val="en-US" w:eastAsia="zh-CN"/>
        </w:rPr>
        <w:t>一</w:t>
      </w:r>
      <w:r>
        <w:rPr>
          <w:rFonts w:hint="eastAsia" w:cs="宋体"/>
          <w:color w:val="auto"/>
          <w:kern w:val="2"/>
          <w:highlight w:val="none"/>
          <w:lang w:eastAsia="zh-CN"/>
        </w:rPr>
        <w:t>）</w:t>
      </w:r>
      <w:r>
        <w:rPr>
          <w:rFonts w:hint="eastAsia" w:cs="宋体"/>
          <w:color w:val="auto"/>
          <w:kern w:val="2"/>
          <w:highlight w:val="none"/>
        </w:rPr>
        <w:t>满足《中华人民共和国政府采购法》第二十二条规定；未被“信用中国”（www.creditchina.gov.cn)、中国政府采购网（www.ccgp.gov.cn）列入失信被执行人、</w:t>
      </w:r>
      <w:r>
        <w:rPr>
          <w:rFonts w:hint="eastAsia" w:cs="宋体"/>
          <w:color w:val="auto"/>
          <w:kern w:val="2"/>
          <w:highlight w:val="none"/>
          <w:lang w:eastAsia="zh-CN"/>
        </w:rPr>
        <w:t>重大税收违法失信主体</w:t>
      </w:r>
      <w:r>
        <w:rPr>
          <w:rFonts w:hint="eastAsia" w:cs="宋体"/>
          <w:color w:val="auto"/>
          <w:kern w:val="2"/>
          <w:highlight w:val="none"/>
        </w:rPr>
        <w:t>、政府采购严重违法失信行为记录名单；</w:t>
      </w:r>
    </w:p>
    <w:p w14:paraId="26B2585C">
      <w:pPr>
        <w:pStyle w:val="24"/>
        <w:shd w:val="clear"/>
        <w:spacing w:before="0" w:beforeAutospacing="0" w:after="0" w:afterAutospacing="0" w:line="360" w:lineRule="auto"/>
        <w:ind w:firstLine="240" w:firstLineChars="100"/>
        <w:rPr>
          <w:rFonts w:hint="eastAsia" w:cs="宋体"/>
          <w:color w:val="auto"/>
          <w:kern w:val="2"/>
          <w:highlight w:val="none"/>
        </w:rPr>
      </w:pPr>
      <w:r>
        <w:rPr>
          <w:rFonts w:hint="eastAsia" w:cs="宋体"/>
          <w:color w:val="auto"/>
          <w:kern w:val="2"/>
          <w:highlight w:val="none"/>
          <w:lang w:val="en-US" w:eastAsia="zh-CN"/>
        </w:rPr>
        <w:t>（二）落实政府采购政策需满足的资格要求：无</w:t>
      </w:r>
    </w:p>
    <w:p w14:paraId="06A65458">
      <w:pPr>
        <w:pStyle w:val="24"/>
        <w:shd w:val="clear"/>
        <w:spacing w:before="0" w:beforeAutospacing="0" w:after="0" w:afterAutospacing="0" w:line="360" w:lineRule="auto"/>
        <w:ind w:firstLine="240" w:firstLineChars="100"/>
        <w:rPr>
          <w:rFonts w:hint="eastAsia" w:cs="宋体"/>
          <w:color w:val="auto"/>
          <w:kern w:val="2"/>
          <w:highlight w:val="none"/>
        </w:rPr>
      </w:pPr>
      <w:r>
        <w:rPr>
          <w:rFonts w:hint="eastAsia" w:cs="宋体"/>
          <w:color w:val="auto"/>
          <w:kern w:val="2"/>
          <w:highlight w:val="none"/>
          <w:lang w:eastAsia="zh-CN"/>
        </w:rPr>
        <w:t>（</w:t>
      </w:r>
      <w:r>
        <w:rPr>
          <w:rFonts w:hint="eastAsia" w:cs="宋体"/>
          <w:color w:val="auto"/>
          <w:kern w:val="2"/>
          <w:highlight w:val="none"/>
          <w:lang w:val="en-US" w:eastAsia="zh-CN"/>
        </w:rPr>
        <w:t>三</w:t>
      </w:r>
      <w:r>
        <w:rPr>
          <w:rFonts w:hint="eastAsia" w:cs="宋体"/>
          <w:color w:val="auto"/>
          <w:kern w:val="2"/>
          <w:highlight w:val="none"/>
          <w:lang w:eastAsia="zh-CN"/>
        </w:rPr>
        <w:t>）</w:t>
      </w:r>
      <w:r>
        <w:rPr>
          <w:rFonts w:hint="eastAsia" w:cs="宋体"/>
          <w:color w:val="auto"/>
          <w:kern w:val="2"/>
          <w:highlight w:val="none"/>
        </w:rPr>
        <w:t>本项目允许联合体投标。</w:t>
      </w:r>
    </w:p>
    <w:p w14:paraId="4329FBAA">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w:t>
      </w:r>
      <w:r>
        <w:rPr>
          <w:rFonts w:hint="eastAsia" w:ascii="宋体" w:hAnsi="宋体" w:cs="宋体"/>
          <w:b/>
          <w:bCs/>
          <w:color w:val="auto"/>
          <w:sz w:val="24"/>
          <w:szCs w:val="32"/>
          <w:highlight w:val="none"/>
        </w:rPr>
        <w:t>招标文件获取的时间、方式：</w:t>
      </w:r>
    </w:p>
    <w:p w14:paraId="762743F2">
      <w:pPr>
        <w:pStyle w:val="24"/>
        <w:shd w:val="clear"/>
        <w:spacing w:before="0" w:beforeAutospacing="0" w:after="0" w:afterAutospacing="0" w:line="360" w:lineRule="auto"/>
        <w:ind w:firstLine="480" w:firstLineChars="200"/>
        <w:rPr>
          <w:rFonts w:cs="宋体"/>
          <w:color w:val="auto"/>
          <w:kern w:val="2"/>
          <w:highlight w:val="none"/>
        </w:rPr>
      </w:pPr>
      <w:r>
        <w:rPr>
          <w:rFonts w:hint="eastAsia" w:cs="宋体"/>
          <w:color w:val="auto"/>
          <w:kern w:val="2"/>
          <w:highlight w:val="none"/>
        </w:rPr>
        <w:t>1、本项目招标文件实行“政府采购云平台”在线获取，不提供招标文件纸质版。供应商获取招标文件前应先完成“政府采购云平台”的账号注册；</w:t>
      </w:r>
    </w:p>
    <w:p w14:paraId="02FDE57D">
      <w:pPr>
        <w:pStyle w:val="24"/>
        <w:shd w:val="clear"/>
        <w:spacing w:before="0" w:beforeAutospacing="0" w:after="0" w:afterAutospacing="0" w:line="360" w:lineRule="auto"/>
        <w:ind w:firstLine="482" w:firstLineChars="200"/>
        <w:rPr>
          <w:rFonts w:cs="宋体"/>
          <w:color w:val="auto"/>
          <w:kern w:val="2"/>
          <w:highlight w:val="none"/>
        </w:rPr>
      </w:pPr>
      <w:r>
        <w:rPr>
          <w:rFonts w:hint="eastAsia" w:cs="宋体"/>
          <w:b/>
          <w:bCs/>
          <w:color w:val="auto"/>
          <w:kern w:val="2"/>
          <w:highlight w:val="none"/>
        </w:rPr>
        <w:t>2、获取时间：</w:t>
      </w:r>
      <w:r>
        <w:rPr>
          <w:rFonts w:hint="eastAsia" w:cs="宋体"/>
          <w:color w:val="auto"/>
          <w:kern w:val="2"/>
          <w:highlight w:val="none"/>
        </w:rPr>
        <w:t>自本公告发布之日起至响应文件递交截止时间止（以供应商完成获取采购文件申请后下载采购文件的时间为准）；</w:t>
      </w:r>
    </w:p>
    <w:p w14:paraId="30F5E577">
      <w:pPr>
        <w:pStyle w:val="24"/>
        <w:shd w:val="clear"/>
        <w:spacing w:before="0" w:beforeAutospacing="0" w:after="0" w:afterAutospacing="0" w:line="360" w:lineRule="auto"/>
        <w:ind w:firstLine="482" w:firstLineChars="200"/>
        <w:rPr>
          <w:rFonts w:cs="宋体"/>
          <w:b/>
          <w:bCs/>
          <w:color w:val="auto"/>
          <w:kern w:val="2"/>
          <w:highlight w:val="none"/>
        </w:rPr>
      </w:pPr>
      <w:r>
        <w:rPr>
          <w:rFonts w:hint="eastAsia" w:cs="宋体"/>
          <w:b/>
          <w:bCs/>
          <w:color w:val="auto"/>
          <w:kern w:val="2"/>
          <w:highlight w:val="none"/>
        </w:rPr>
        <w:t>3、获取地点：</w:t>
      </w:r>
    </w:p>
    <w:p w14:paraId="0DDF8C2E">
      <w:pPr>
        <w:pStyle w:val="24"/>
        <w:shd w:val="clear"/>
        <w:spacing w:before="0" w:beforeAutospacing="0" w:after="0" w:afterAutospacing="0" w:line="360" w:lineRule="auto"/>
        <w:ind w:firstLine="429" w:firstLineChars="179"/>
        <w:rPr>
          <w:rFonts w:cs="宋体"/>
          <w:color w:val="auto"/>
          <w:kern w:val="2"/>
          <w:highlight w:val="none"/>
        </w:rPr>
      </w:pPr>
      <w:r>
        <w:rPr>
          <w:rFonts w:hint="eastAsia" w:cs="宋体"/>
          <w:color w:val="auto"/>
          <w:kern w:val="2"/>
          <w:highlight w:val="none"/>
        </w:rPr>
        <w:t>（1）政采云平台（</w:t>
      </w:r>
      <w:r>
        <w:rPr>
          <w:rFonts w:hint="eastAsia"/>
          <w:color w:val="auto"/>
          <w:highlight w:val="none"/>
        </w:rPr>
        <w:fldChar w:fldCharType="begin"/>
      </w:r>
      <w:r>
        <w:rPr>
          <w:color w:val="auto"/>
          <w:highlight w:val="none"/>
        </w:rPr>
        <w:instrText xml:space="preserve"> HYPERLINK "http://zfcg.czt.zj.gov.cn/" </w:instrText>
      </w:r>
      <w:r>
        <w:rPr>
          <w:rFonts w:hint="eastAsia"/>
          <w:color w:val="auto"/>
          <w:highlight w:val="none"/>
        </w:rPr>
        <w:fldChar w:fldCharType="separate"/>
      </w:r>
      <w:r>
        <w:rPr>
          <w:rFonts w:hint="eastAsia" w:cs="宋体"/>
          <w:color w:val="auto"/>
          <w:kern w:val="2"/>
          <w:highlight w:val="none"/>
        </w:rPr>
        <w:t>http://zfcg.czt.zj.gov.cn</w:t>
      </w:r>
      <w:r>
        <w:rPr>
          <w:rFonts w:hint="eastAsia" w:cs="宋体"/>
          <w:color w:val="auto"/>
          <w:kern w:val="2"/>
          <w:highlight w:val="none"/>
        </w:rPr>
        <w:fldChar w:fldCharType="end"/>
      </w:r>
      <w:r>
        <w:rPr>
          <w:rFonts w:hint="eastAsia" w:cs="宋体"/>
          <w:color w:val="auto"/>
          <w:kern w:val="2"/>
          <w:highlight w:val="none"/>
        </w:rPr>
        <w:t>）；</w:t>
      </w:r>
    </w:p>
    <w:p w14:paraId="26C5BC9B">
      <w:pPr>
        <w:pStyle w:val="24"/>
        <w:shd w:val="clear"/>
        <w:spacing w:before="0" w:beforeAutospacing="0" w:after="0" w:afterAutospacing="0" w:line="360" w:lineRule="auto"/>
        <w:ind w:firstLine="429" w:firstLineChars="179"/>
        <w:rPr>
          <w:rFonts w:hint="eastAsia" w:cs="宋体"/>
          <w:color w:val="auto"/>
          <w:kern w:val="2"/>
          <w:highlight w:val="none"/>
        </w:rPr>
      </w:pPr>
      <w:r>
        <w:rPr>
          <w:rFonts w:hint="eastAsia" w:cs="宋体"/>
          <w:color w:val="auto"/>
          <w:kern w:val="2"/>
          <w:highlight w:val="none"/>
        </w:rPr>
        <w:t>（2）供应商网上报名操作指南：“浙江政府采购网-办事指南-省采中心-网上报名”（http://zfcg.czt.zj.gov.cn/bs_other/2018-03-30/12002.html）。</w:t>
      </w:r>
    </w:p>
    <w:p w14:paraId="3EE968AA">
      <w:pPr>
        <w:pStyle w:val="24"/>
        <w:shd w:val="clear"/>
        <w:spacing w:before="0" w:beforeAutospacing="0" w:after="0" w:afterAutospacing="0" w:line="360" w:lineRule="auto"/>
        <w:ind w:firstLine="482" w:firstLineChars="200"/>
        <w:rPr>
          <w:rFonts w:cs="宋体"/>
          <w:color w:val="auto"/>
          <w:kern w:val="2"/>
          <w:highlight w:val="none"/>
        </w:rPr>
      </w:pPr>
      <w:r>
        <w:rPr>
          <w:rFonts w:hint="eastAsia" w:cs="宋体"/>
          <w:b/>
          <w:bCs/>
          <w:color w:val="auto"/>
          <w:kern w:val="2"/>
          <w:highlight w:val="none"/>
        </w:rPr>
        <w:t>4、获取方式：</w:t>
      </w:r>
      <w:r>
        <w:rPr>
          <w:rFonts w:hint="eastAsia" w:cs="宋体"/>
          <w:color w:val="auto"/>
          <w:kern w:val="2"/>
          <w:highlight w:val="none"/>
        </w:rPr>
        <w:t>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0658D996">
      <w:pPr>
        <w:pStyle w:val="24"/>
        <w:shd w:val="clear"/>
        <w:spacing w:before="0" w:beforeAutospacing="0" w:after="0" w:afterAutospacing="0" w:line="360" w:lineRule="auto"/>
        <w:ind w:firstLine="482" w:firstLineChars="200"/>
        <w:rPr>
          <w:rFonts w:cs="宋体"/>
          <w:color w:val="auto"/>
          <w:kern w:val="2"/>
          <w:highlight w:val="none"/>
        </w:rPr>
      </w:pPr>
      <w:r>
        <w:rPr>
          <w:rFonts w:hint="eastAsia" w:cs="宋体"/>
          <w:b/>
          <w:bCs/>
          <w:color w:val="auto"/>
          <w:kern w:val="2"/>
          <w:highlight w:val="none"/>
        </w:rPr>
        <w:t>5、提示：</w:t>
      </w:r>
      <w:r>
        <w:rPr>
          <w:rFonts w:hint="eastAsia" w:cs="宋体"/>
          <w:color w:val="auto"/>
          <w:kern w:val="2"/>
          <w:highlight w:val="none"/>
        </w:rPr>
        <w:t>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6F795B4A">
      <w:pPr>
        <w:pStyle w:val="56"/>
        <w:shd w:val="clear"/>
        <w:spacing w:line="360" w:lineRule="auto"/>
        <w:ind w:firstLine="480"/>
        <w:rPr>
          <w:rStyle w:val="32"/>
          <w:rFonts w:ascii="宋体" w:hAnsi="宋体" w:cs="宋体"/>
          <w:color w:val="auto"/>
          <w:sz w:val="24"/>
          <w:highlight w:val="none"/>
        </w:rPr>
      </w:pPr>
      <w:r>
        <w:rPr>
          <w:rStyle w:val="32"/>
          <w:rFonts w:hint="eastAsia" w:ascii="宋体" w:hAnsi="宋体" w:cs="宋体"/>
          <w:color w:val="auto"/>
          <w:sz w:val="24"/>
          <w:highlight w:val="none"/>
        </w:rPr>
        <w:t>五、投标说明：</w:t>
      </w:r>
    </w:p>
    <w:p w14:paraId="6997BD82">
      <w:pPr>
        <w:shd w:val="clea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color w:val="auto"/>
          <w:kern w:val="0"/>
          <w:sz w:val="24"/>
          <w:highlight w:val="none"/>
          <w:u w:val="single"/>
          <w:lang w:val="en-US" w:eastAsia="zh-CN"/>
        </w:rPr>
        <w:t>95763</w:t>
      </w:r>
      <w:r>
        <w:rPr>
          <w:rFonts w:hint="eastAsia" w:ascii="宋体" w:hAnsi="宋体" w:cs="宋体"/>
          <w:color w:val="auto"/>
          <w:kern w:val="0"/>
          <w:sz w:val="24"/>
          <w:highlight w:val="none"/>
          <w:u w:val="single"/>
        </w:rPr>
        <w:t>。</w:t>
      </w:r>
    </w:p>
    <w:p w14:paraId="78F2BE50">
      <w:pPr>
        <w:shd w:val="clea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2.投标人通过政采云平台电子投标工具制作投标文件，电子投标工具请供应商自行前往浙江政府采购网下载并安装（下载网址：https://zfcg.czt.zj.gov.cn/bidClientTemplate/2021-11-01/12975.html）。</w:t>
      </w:r>
    </w:p>
    <w:p w14:paraId="0560040F">
      <w:pPr>
        <w:shd w:val="clea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3.投标人应在开标前完成CA数字证书办理（办理流程详见</w:t>
      </w:r>
      <w:r>
        <w:rPr>
          <w:rFonts w:hint="eastAsia"/>
          <w:color w:val="auto"/>
          <w:highlight w:val="none"/>
        </w:rPr>
        <w:fldChar w:fldCharType="begin"/>
      </w:r>
      <w:r>
        <w:rPr>
          <w:color w:val="auto"/>
          <w:highlight w:val="none"/>
        </w:rPr>
        <w:instrText xml:space="preserve"> HYPERLINK "http://www.zjzfcg.gov.cn/bidClientTemplate/2019-05-27/12945.html" </w:instrText>
      </w:r>
      <w:r>
        <w:rPr>
          <w:rFonts w:hint="eastAsia"/>
          <w:color w:val="auto"/>
          <w:highlight w:val="none"/>
        </w:rPr>
        <w:fldChar w:fldCharType="separate"/>
      </w:r>
      <w:r>
        <w:rPr>
          <w:rFonts w:hint="eastAsia" w:ascii="宋体" w:hAnsi="宋体" w:cs="宋体"/>
          <w:color w:val="auto"/>
          <w:kern w:val="0"/>
          <w:sz w:val="24"/>
          <w:highlight w:val="none"/>
          <w:u w:val="single"/>
        </w:rPr>
        <w:t>http://</w:t>
      </w:r>
      <w:r>
        <w:rPr>
          <w:rFonts w:hint="eastAsia" w:ascii="宋体" w:hAnsi="宋体" w:cs="宋体"/>
          <w:color w:val="auto"/>
          <w:kern w:val="0"/>
          <w:sz w:val="24"/>
          <w:highlight w:val="none"/>
          <w:u w:val="single"/>
          <w:lang w:eastAsia="zh-CN"/>
        </w:rPr>
        <w:t>zfcg.czt.zj.gov.cn</w:t>
      </w:r>
      <w:r>
        <w:rPr>
          <w:rFonts w:hint="eastAsia" w:ascii="宋体" w:hAnsi="宋体" w:cs="宋体"/>
          <w:color w:val="auto"/>
          <w:kern w:val="0"/>
          <w:sz w:val="24"/>
          <w:highlight w:val="none"/>
          <w:u w:val="single"/>
        </w:rPr>
        <w:t>/bidClientTemplate/2019-05-27/12945.html</w:t>
      </w:r>
      <w:r>
        <w:rPr>
          <w:rFonts w:hint="eastAsia" w:ascii="宋体" w:hAnsi="宋体" w:cs="宋体"/>
          <w:color w:val="auto"/>
          <w:kern w:val="0"/>
          <w:sz w:val="24"/>
          <w:highlight w:val="none"/>
          <w:u w:val="single"/>
        </w:rPr>
        <w:fldChar w:fldCharType="end"/>
      </w:r>
      <w:r>
        <w:rPr>
          <w:rFonts w:hint="eastAsia" w:ascii="宋体" w:hAnsi="宋体" w:cs="宋体"/>
          <w:color w:val="auto"/>
          <w:kern w:val="0"/>
          <w:sz w:val="24"/>
          <w:highlight w:val="none"/>
          <w:u w:val="single"/>
        </w:rPr>
        <w:t>，完成CA数字证书办理预计一周左右，请各投标人自行把握时间）。</w:t>
      </w:r>
    </w:p>
    <w:p w14:paraId="35D5995E">
      <w:pPr>
        <w:pStyle w:val="24"/>
        <w:shd w:val="clear"/>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在开标后规定的投标有效期内，投标人不能撤销投标文件。</w:t>
      </w:r>
    </w:p>
    <w:p w14:paraId="6FD44F2F">
      <w:pPr>
        <w:pStyle w:val="24"/>
        <w:shd w:val="clear"/>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5.投标文件的组成、份数、密封、效力</w:t>
      </w:r>
    </w:p>
    <w:p w14:paraId="141D6182">
      <w:pPr>
        <w:pStyle w:val="24"/>
        <w:shd w:val="clear"/>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本项目实行电子投标，供应商应准备电子投标文件、以介质（U盘）存储的数据电文形式：</w:t>
      </w:r>
    </w:p>
    <w:p w14:paraId="60118C5D">
      <w:pPr>
        <w:pStyle w:val="24"/>
        <w:shd w:val="clear"/>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5.1电子投标文件，按政采云平台项目采购--电子招投标操作指南及本招标文件要求编制。</w:t>
      </w:r>
    </w:p>
    <w:p w14:paraId="3CA7A156">
      <w:pPr>
        <w:pStyle w:val="24"/>
        <w:shd w:val="clear"/>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5.</w:t>
      </w:r>
      <w:r>
        <w:rPr>
          <w:rFonts w:hint="eastAsia" w:cs="宋体"/>
          <w:color w:val="auto"/>
          <w:highlight w:val="none"/>
          <w:lang w:val="en-US" w:eastAsia="zh-CN"/>
        </w:rPr>
        <w:t>2</w:t>
      </w:r>
      <w:r>
        <w:rPr>
          <w:rFonts w:hint="eastAsia" w:cs="宋体"/>
          <w:color w:val="auto"/>
          <w:highlight w:val="none"/>
        </w:rPr>
        <w:t>投标供应商在“政府采购云平台”完成“电子加密投标文件”的上传递交后，需在投标截止时间前递交以介质（U盘）存储的数据电文形式。以介质（U盘）存储的数据电文形式需密封，可采用以下两种方式其中一种送达（逾期送达或未密封将被拒收）：</w:t>
      </w:r>
    </w:p>
    <w:p w14:paraId="12BCC3B0">
      <w:pPr>
        <w:pStyle w:val="24"/>
        <w:shd w:val="clear"/>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①在投标截止时间前送交到开标地点；</w:t>
      </w:r>
    </w:p>
    <w:p w14:paraId="5001EE0E">
      <w:pPr>
        <w:pStyle w:val="24"/>
        <w:shd w:val="clear"/>
        <w:spacing w:before="0" w:beforeAutospacing="0" w:after="0" w:afterAutospacing="0" w:line="360" w:lineRule="auto"/>
        <w:ind w:firstLine="480"/>
        <w:rPr>
          <w:rFonts w:cs="宋体"/>
          <w:color w:val="auto"/>
          <w:highlight w:val="none"/>
        </w:rPr>
      </w:pPr>
      <w:r>
        <w:rPr>
          <w:rFonts w:hint="eastAsia" w:cs="宋体"/>
          <w:color w:val="auto"/>
          <w:highlight w:val="none"/>
        </w:rPr>
        <w:t>②采用邮寄方式，邮寄公司统一采用顺丰（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p>
    <w:p w14:paraId="0A73F534">
      <w:pPr>
        <w:pStyle w:val="24"/>
        <w:shd w:val="clear"/>
        <w:spacing w:before="0" w:beforeAutospacing="0" w:after="0" w:afterAutospacing="0" w:line="360" w:lineRule="auto"/>
        <w:ind w:firstLine="480"/>
        <w:rPr>
          <w:rFonts w:cs="宋体"/>
          <w:color w:val="auto"/>
          <w:highlight w:val="none"/>
        </w:rPr>
      </w:pPr>
      <w:r>
        <w:rPr>
          <w:rFonts w:hint="eastAsia" w:cs="宋体"/>
          <w:color w:val="auto"/>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0E70726B">
      <w:pPr>
        <w:pStyle w:val="24"/>
        <w:shd w:val="clear"/>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5.5未传输递交电子投标文件的，投标无效。</w:t>
      </w:r>
    </w:p>
    <w:p w14:paraId="215B8475">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六、投标截止时间及开标时间：</w:t>
      </w:r>
      <w:r>
        <w:rPr>
          <w:rFonts w:hint="eastAsia" w:ascii="宋体" w:hAnsi="宋体" w:cs="宋体"/>
          <w:color w:val="auto"/>
          <w:sz w:val="24"/>
          <w:szCs w:val="32"/>
          <w:highlight w:val="none"/>
          <w:lang w:eastAsia="zh-CN"/>
        </w:rPr>
        <w:t>2025年0</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17</w:t>
      </w:r>
      <w:r>
        <w:rPr>
          <w:rFonts w:hint="eastAsia" w:ascii="宋体" w:hAnsi="宋体" w:cs="宋体"/>
          <w:color w:val="auto"/>
          <w:sz w:val="24"/>
          <w:szCs w:val="32"/>
          <w:highlight w:val="none"/>
          <w:lang w:eastAsia="zh-CN"/>
        </w:rPr>
        <w:t>日</w:t>
      </w:r>
      <w:r>
        <w:rPr>
          <w:rFonts w:hint="eastAsia" w:ascii="宋体" w:hAnsi="宋体" w:cs="宋体"/>
          <w:color w:val="auto"/>
          <w:sz w:val="24"/>
          <w:szCs w:val="32"/>
          <w:highlight w:val="none"/>
          <w:lang w:val="en-US" w:eastAsia="zh-CN"/>
        </w:rPr>
        <w:t>上</w:t>
      </w:r>
      <w:r>
        <w:rPr>
          <w:rFonts w:hint="eastAsia" w:ascii="宋体" w:hAnsi="宋体" w:cs="宋体"/>
          <w:color w:val="auto"/>
          <w:sz w:val="24"/>
          <w:szCs w:val="32"/>
          <w:highlight w:val="none"/>
          <w:lang w:eastAsia="zh-CN"/>
        </w:rPr>
        <w:t>午</w:t>
      </w:r>
      <w:r>
        <w:rPr>
          <w:rFonts w:hint="eastAsia" w:ascii="宋体" w:hAnsi="宋体" w:cs="宋体"/>
          <w:color w:val="auto"/>
          <w:sz w:val="24"/>
          <w:szCs w:val="32"/>
          <w:highlight w:val="none"/>
          <w:lang w:val="en-US" w:eastAsia="zh-CN"/>
        </w:rPr>
        <w:t>09</w:t>
      </w:r>
      <w:r>
        <w:rPr>
          <w:rFonts w:hint="eastAsia" w:ascii="宋体" w:hAnsi="宋体" w:cs="宋体"/>
          <w:color w:val="auto"/>
          <w:sz w:val="24"/>
          <w:szCs w:val="32"/>
          <w:highlight w:val="none"/>
          <w:lang w:eastAsia="zh-CN"/>
        </w:rPr>
        <w:t>:00</w:t>
      </w:r>
    </w:p>
    <w:p w14:paraId="30DE6BCA">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七、投标及开标地址：</w:t>
      </w:r>
      <w:r>
        <w:rPr>
          <w:rFonts w:hint="eastAsia" w:ascii="宋体" w:hAnsi="宋体" w:cs="宋体"/>
          <w:color w:val="auto"/>
          <w:sz w:val="24"/>
          <w:szCs w:val="32"/>
          <w:highlight w:val="none"/>
          <w:lang w:eastAsia="zh-CN"/>
        </w:rPr>
        <w:t>浙江省台州市椒江区市府大道777号民泰大楼3楼一号开标室</w:t>
      </w:r>
      <w:r>
        <w:rPr>
          <w:rFonts w:hint="eastAsia" w:ascii="宋体" w:hAnsi="宋体" w:cs="宋体"/>
          <w:color w:val="auto"/>
          <w:sz w:val="24"/>
          <w:szCs w:val="32"/>
          <w:highlight w:val="none"/>
          <w:lang w:val="en-US" w:eastAsia="zh-CN"/>
        </w:rPr>
        <w:t>A场地</w:t>
      </w:r>
      <w:r>
        <w:rPr>
          <w:rFonts w:hint="eastAsia" w:ascii="宋体" w:hAnsi="宋体" w:cs="宋体"/>
          <w:color w:val="auto"/>
          <w:sz w:val="24"/>
          <w:szCs w:val="32"/>
          <w:highlight w:val="none"/>
        </w:rPr>
        <w:t>。</w:t>
      </w:r>
    </w:p>
    <w:p w14:paraId="7BF71FF0">
      <w:pPr>
        <w:shd w:val="clear"/>
        <w:spacing w:line="360" w:lineRule="auto"/>
        <w:ind w:firstLine="482" w:firstLineChars="200"/>
        <w:outlineLvl w:val="0"/>
        <w:rPr>
          <w:rFonts w:ascii="宋体" w:hAnsi="宋体" w:cs="宋体"/>
          <w:b/>
          <w:bCs/>
          <w:color w:val="auto"/>
          <w:sz w:val="24"/>
          <w:szCs w:val="32"/>
          <w:highlight w:val="none"/>
        </w:rPr>
      </w:pPr>
      <w:r>
        <w:rPr>
          <w:rFonts w:hint="eastAsia" w:ascii="宋体" w:hAnsi="宋体" w:cs="宋体"/>
          <w:b/>
          <w:bCs/>
          <w:color w:val="auto"/>
          <w:sz w:val="24"/>
          <w:szCs w:val="32"/>
          <w:highlight w:val="none"/>
        </w:rPr>
        <w:t>八、相关注意事项：</w:t>
      </w:r>
    </w:p>
    <w:p w14:paraId="2CB7F8A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30CCE6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2.根据财库[2016]125号《关于在政府采购活动中查询及使用信用记录有关问题的通知》要求，采购代理机构会对供应商信用记录进行查询并甄别。</w:t>
      </w:r>
    </w:p>
    <w:p w14:paraId="0206D81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14:paraId="0947A02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2）查询渠道：“信用中国”（</w:t>
      </w:r>
      <w:r>
        <w:rPr>
          <w:rFonts w:hint="eastAsia"/>
          <w:color w:val="auto"/>
          <w:highlight w:val="none"/>
        </w:rPr>
        <w:fldChar w:fldCharType="begin"/>
      </w:r>
      <w:r>
        <w:rPr>
          <w:color w:val="auto"/>
          <w:highlight w:val="none"/>
        </w:rPr>
        <w:instrText xml:space="preserve"> HYPERLINK "qq://txfile/" </w:instrText>
      </w:r>
      <w:r>
        <w:rPr>
          <w:rFonts w:hint="eastAsia"/>
          <w:color w:val="auto"/>
          <w:highlight w:val="none"/>
        </w:rPr>
        <w:fldChar w:fldCharType="separate"/>
      </w:r>
      <w:r>
        <w:rPr>
          <w:rFonts w:hint="eastAsia" w:ascii="宋体" w:hAnsi="宋体" w:cs="宋体"/>
          <w:color w:val="auto"/>
          <w:sz w:val="24"/>
          <w:szCs w:val="32"/>
          <w:highlight w:val="none"/>
        </w:rPr>
        <w:t>www.creditchina.gov.cn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）、“中国政府采购网”（</w:t>
      </w:r>
      <w:r>
        <w:rPr>
          <w:rFonts w:hint="eastAsia"/>
          <w:color w:val="auto"/>
          <w:highlight w:val="none"/>
        </w:rPr>
        <w:fldChar w:fldCharType="begin"/>
      </w:r>
      <w:r>
        <w:rPr>
          <w:color w:val="auto"/>
          <w:highlight w:val="none"/>
        </w:rPr>
        <w:instrText xml:space="preserve"> HYPERLINK "qq://txfile/" </w:instrText>
      </w:r>
      <w:r>
        <w:rPr>
          <w:rFonts w:hint="eastAsia"/>
          <w:color w:val="auto"/>
          <w:highlight w:val="none"/>
        </w:rPr>
        <w:fldChar w:fldCharType="separate"/>
      </w:r>
      <w:r>
        <w:rPr>
          <w:rFonts w:hint="eastAsia" w:ascii="宋体" w:hAnsi="宋体" w:cs="宋体"/>
          <w:color w:val="auto"/>
          <w:sz w:val="24"/>
          <w:szCs w:val="32"/>
          <w:highlight w:val="none"/>
        </w:rPr>
        <w:t>www.ccgp.gov.cn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）、“浙江政府采购网（</w:t>
      </w:r>
      <w:r>
        <w:rPr>
          <w:rFonts w:hint="eastAsia"/>
          <w:color w:val="auto"/>
          <w:highlight w:val="none"/>
        </w:rPr>
        <w:fldChar w:fldCharType="begin"/>
      </w:r>
      <w:r>
        <w:rPr>
          <w:color w:val="auto"/>
          <w:highlight w:val="none"/>
        </w:rPr>
        <w:instrText xml:space="preserve"> HYPERLINK "qq://txfile/" </w:instrText>
      </w:r>
      <w:r>
        <w:rPr>
          <w:rFonts w:hint="eastAsia"/>
          <w:color w:val="auto"/>
          <w:highlight w:val="none"/>
        </w:rPr>
        <w:fldChar w:fldCharType="separate"/>
      </w:r>
      <w:r>
        <w:rPr>
          <w:rFonts w:hint="eastAsia" w:ascii="宋体" w:hAnsi="宋体" w:cs="宋体"/>
          <w:color w:val="auto"/>
          <w:sz w:val="24"/>
          <w:szCs w:val="32"/>
          <w:highlight w:val="none"/>
          <w:lang w:eastAsia="zh-CN"/>
        </w:rPr>
        <w:t>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14:paraId="5383722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3）信用信息查询记录和证据留存具体方式：采购代理机构经办人和监督人员将查询网页打印与其他采购文件一并保存；</w:t>
      </w:r>
    </w:p>
    <w:p w14:paraId="37C1FD1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4）信用信息的使用规则：投标人存在不良信用记录的，其投标将被作为无效投标被拒绝。</w:t>
      </w:r>
    </w:p>
    <w:p w14:paraId="17D5060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w:t>
      </w:r>
      <w:r>
        <w:rPr>
          <w:rFonts w:hint="eastAsia" w:ascii="宋体" w:hAnsi="宋体" w:cs="宋体"/>
          <w:color w:val="auto"/>
          <w:sz w:val="24"/>
          <w:szCs w:val="32"/>
          <w:highlight w:val="none"/>
          <w:lang w:eastAsia="zh-CN"/>
        </w:rPr>
        <w:t>重大税收违法失信主体</w:t>
      </w:r>
      <w:r>
        <w:rPr>
          <w:rFonts w:hint="eastAsia" w:ascii="宋体" w:hAnsi="宋体" w:cs="宋体"/>
          <w:color w:val="auto"/>
          <w:sz w:val="24"/>
          <w:szCs w:val="32"/>
          <w:highlight w:val="none"/>
        </w:rPr>
        <w:t>、政府采购严重违法失信行为记录名单或浙江政府采购网曝光台中尚在行政处罚期内的。</w:t>
      </w:r>
    </w:p>
    <w:p w14:paraId="33863DD1">
      <w:pPr>
        <w:shd w:val="clear"/>
        <w:spacing w:line="360" w:lineRule="auto"/>
        <w:ind w:firstLine="480" w:firstLineChars="200"/>
        <w:rPr>
          <w:rFonts w:ascii="宋体" w:hAnsi="宋体" w:cs="宋体"/>
          <w:b/>
          <w:bCs/>
          <w:color w:val="auto"/>
          <w:sz w:val="24"/>
          <w:szCs w:val="32"/>
          <w:highlight w:val="none"/>
        </w:rPr>
      </w:pPr>
      <w:r>
        <w:rPr>
          <w:rFonts w:hint="eastAsia" w:ascii="宋体" w:hAnsi="宋体" w:cs="宋体"/>
          <w:color w:val="auto"/>
          <w:sz w:val="24"/>
          <w:szCs w:val="32"/>
          <w:highlight w:val="none"/>
        </w:rPr>
        <w:t>4.</w:t>
      </w:r>
      <w:r>
        <w:rPr>
          <w:rFonts w:hint="eastAsia" w:ascii="宋体" w:hAnsi="宋体" w:cs="宋体"/>
          <w:b/>
          <w:bCs/>
          <w:color w:val="auto"/>
          <w:sz w:val="24"/>
          <w:szCs w:val="32"/>
          <w:highlight w:val="none"/>
        </w:rPr>
        <w:t>开标时间后30分钟内供应商须携带CA自备电脑登录“政采云”平台，用“项目采购-开标评标”功能解密投标文件，投标人未按时解密或解密失败的，其上传的电子投标文件自动失效。</w:t>
      </w:r>
    </w:p>
    <w:p w14:paraId="02F610EF">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九、联系方式：</w:t>
      </w:r>
    </w:p>
    <w:p w14:paraId="24A6BA36">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1、采购代理机构名称：</w:t>
      </w:r>
      <w:r>
        <w:rPr>
          <w:rFonts w:hint="eastAsia" w:ascii="宋体" w:hAnsi="宋体" w:cs="宋体"/>
          <w:color w:val="auto"/>
          <w:sz w:val="24"/>
          <w:szCs w:val="32"/>
          <w:highlight w:val="none"/>
        </w:rPr>
        <w:t>浙江五石中正工程咨询有限公司</w:t>
      </w:r>
      <w:r>
        <w:rPr>
          <w:rFonts w:hint="eastAsia" w:ascii="宋体" w:hAnsi="宋体" w:cs="宋体"/>
          <w:color w:val="auto"/>
          <w:sz w:val="24"/>
          <w:szCs w:val="32"/>
          <w:highlight w:val="none"/>
          <w:lang w:eastAsia="zh-CN"/>
        </w:rPr>
        <w:t>。</w:t>
      </w:r>
    </w:p>
    <w:p w14:paraId="3A4807CC">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项目负责人：</w:t>
      </w:r>
      <w:r>
        <w:rPr>
          <w:rFonts w:hint="eastAsia" w:ascii="宋体" w:hAnsi="宋体" w:cs="宋体"/>
          <w:color w:val="auto"/>
          <w:sz w:val="24"/>
          <w:szCs w:val="32"/>
          <w:highlight w:val="none"/>
          <w:lang w:val="en-US" w:eastAsia="zh-CN"/>
        </w:rPr>
        <w:t>潘麒锋、徐名峰</w:t>
      </w:r>
      <w:r>
        <w:rPr>
          <w:rFonts w:hint="eastAsia" w:ascii="宋体" w:hAnsi="宋体" w:cs="宋体"/>
          <w:color w:val="auto"/>
          <w:sz w:val="24"/>
          <w:szCs w:val="32"/>
          <w:highlight w:val="none"/>
        </w:rPr>
        <w:t>；联系电话：</w:t>
      </w:r>
      <w:r>
        <w:rPr>
          <w:rFonts w:hint="eastAsia" w:ascii="宋体" w:hAnsi="宋体" w:cs="宋体"/>
          <w:color w:val="auto"/>
          <w:sz w:val="24"/>
          <w:szCs w:val="32"/>
          <w:highlight w:val="none"/>
          <w:lang w:val="en-US" w:eastAsia="zh-CN"/>
        </w:rPr>
        <w:t>0576-88781913</w:t>
      </w:r>
      <w:r>
        <w:rPr>
          <w:rFonts w:hint="eastAsia" w:ascii="宋体" w:hAnsi="宋体" w:cs="宋体"/>
          <w:color w:val="auto"/>
          <w:sz w:val="24"/>
          <w:szCs w:val="32"/>
          <w:highlight w:val="none"/>
          <w:lang w:eastAsia="zh-CN"/>
        </w:rPr>
        <w:t>。</w:t>
      </w:r>
    </w:p>
    <w:p w14:paraId="4C64262F">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质疑接</w:t>
      </w:r>
      <w:r>
        <w:rPr>
          <w:rFonts w:hint="eastAsia" w:ascii="宋体" w:hAnsi="宋体" w:cs="宋体"/>
          <w:color w:val="auto"/>
          <w:sz w:val="24"/>
          <w:szCs w:val="32"/>
          <w:highlight w:val="none"/>
          <w:lang w:val="en-US" w:eastAsia="zh-CN"/>
        </w:rPr>
        <w:t>收</w:t>
      </w:r>
      <w:r>
        <w:rPr>
          <w:rFonts w:hint="eastAsia" w:ascii="宋体" w:hAnsi="宋体" w:cs="宋体"/>
          <w:color w:val="auto"/>
          <w:sz w:val="24"/>
          <w:szCs w:val="32"/>
          <w:highlight w:val="none"/>
        </w:rPr>
        <w:t>人：徐少媚；联系电话：0576-88785265</w:t>
      </w:r>
      <w:r>
        <w:rPr>
          <w:rFonts w:hint="eastAsia" w:ascii="宋体" w:hAnsi="宋体" w:cs="宋体"/>
          <w:color w:val="auto"/>
          <w:sz w:val="24"/>
          <w:szCs w:val="32"/>
          <w:highlight w:val="none"/>
          <w:lang w:eastAsia="zh-CN"/>
        </w:rPr>
        <w:t>。</w:t>
      </w:r>
    </w:p>
    <w:p w14:paraId="626E851D">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报名联系人：高女士；联系电话：0571-85334203；传真：0571-85342190</w:t>
      </w:r>
      <w:r>
        <w:rPr>
          <w:rFonts w:hint="eastAsia" w:ascii="宋体" w:hAnsi="宋体" w:cs="宋体"/>
          <w:color w:val="auto"/>
          <w:sz w:val="24"/>
          <w:szCs w:val="32"/>
          <w:highlight w:val="none"/>
          <w:lang w:eastAsia="zh-CN"/>
        </w:rPr>
        <w:t>。</w:t>
      </w:r>
    </w:p>
    <w:p w14:paraId="625E7FF6">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val="en-US" w:eastAsia="zh-CN"/>
        </w:rPr>
        <w:t>地址</w:t>
      </w:r>
      <w:r>
        <w:rPr>
          <w:rFonts w:hint="eastAsia" w:ascii="宋体" w:hAnsi="宋体" w:cs="宋体"/>
          <w:color w:val="auto"/>
          <w:sz w:val="24"/>
          <w:szCs w:val="32"/>
          <w:highlight w:val="none"/>
        </w:rPr>
        <w:t>：杭州市拱墅区白石路318号中国（杭州）人力资源服务产业园北楼512室</w:t>
      </w:r>
      <w:r>
        <w:rPr>
          <w:rFonts w:hint="eastAsia" w:ascii="宋体" w:hAnsi="宋体" w:cs="宋体"/>
          <w:color w:val="auto"/>
          <w:sz w:val="24"/>
          <w:szCs w:val="32"/>
          <w:highlight w:val="none"/>
          <w:lang w:eastAsia="zh-CN"/>
        </w:rPr>
        <w:t>。</w:t>
      </w:r>
    </w:p>
    <w:p w14:paraId="0522F0E7">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2、采购人：</w:t>
      </w:r>
      <w:r>
        <w:rPr>
          <w:rFonts w:hint="eastAsia" w:ascii="宋体" w:hAnsi="宋体" w:eastAsia="宋体" w:cs="宋体"/>
          <w:color w:val="auto"/>
          <w:sz w:val="24"/>
          <w:szCs w:val="32"/>
          <w:highlight w:val="none"/>
          <w:lang w:eastAsia="zh-CN"/>
        </w:rPr>
        <w:t>台州市公安局。</w:t>
      </w:r>
    </w:p>
    <w:p w14:paraId="0FBD225A">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项目联系人（询问）：</w:t>
      </w:r>
      <w:r>
        <w:rPr>
          <w:rFonts w:hint="eastAsia" w:ascii="宋体" w:hAnsi="宋体" w:eastAsia="宋体" w:cs="宋体"/>
          <w:color w:val="auto"/>
          <w:sz w:val="24"/>
          <w:szCs w:val="32"/>
          <w:highlight w:val="none"/>
          <w:lang w:val="en-US" w:eastAsia="zh-CN"/>
        </w:rPr>
        <w:t>周</w:t>
      </w:r>
      <w:r>
        <w:rPr>
          <w:rFonts w:hint="eastAsia" w:ascii="宋体" w:hAnsi="宋体" w:eastAsia="宋体" w:cs="宋体"/>
          <w:color w:val="auto"/>
          <w:sz w:val="24"/>
          <w:szCs w:val="32"/>
          <w:highlight w:val="none"/>
        </w:rPr>
        <w:t>警官  </w:t>
      </w:r>
    </w:p>
    <w:p w14:paraId="77B3D568">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项目联系方式（询问）：0576-88212750 </w:t>
      </w:r>
    </w:p>
    <w:p w14:paraId="139AC5E5">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采购人书面质疑接收人：杨警官</w:t>
      </w:r>
    </w:p>
    <w:p w14:paraId="043D17C6">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联系电话：0576-88212531　</w:t>
      </w:r>
    </w:p>
    <w:p w14:paraId="16C383CA">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书面质疑接收地址：浙江省台州市椒江区康平路2号　</w:t>
      </w:r>
    </w:p>
    <w:p w14:paraId="4A3F6F26">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台州市财政局政府采购监督管理办公室</w:t>
      </w:r>
      <w:r>
        <w:rPr>
          <w:rFonts w:hint="eastAsia" w:ascii="宋体" w:hAnsi="宋体" w:cs="宋体"/>
          <w:color w:val="auto"/>
          <w:sz w:val="24"/>
          <w:szCs w:val="32"/>
          <w:highlight w:val="none"/>
          <w:lang w:eastAsia="zh-CN"/>
        </w:rPr>
        <w:t>。</w:t>
      </w:r>
    </w:p>
    <w:p w14:paraId="64BAE8BE">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联系人：陈工、李工；联系电话：0576-88206705、0576-88206731</w:t>
      </w:r>
      <w:r>
        <w:rPr>
          <w:rFonts w:hint="eastAsia" w:ascii="宋体" w:hAnsi="宋体" w:cs="宋体"/>
          <w:color w:val="auto"/>
          <w:sz w:val="24"/>
          <w:szCs w:val="32"/>
          <w:highlight w:val="none"/>
          <w:lang w:eastAsia="zh-CN"/>
        </w:rPr>
        <w:t>。</w:t>
      </w:r>
    </w:p>
    <w:p w14:paraId="11B78981">
      <w:pPr>
        <w:shd w:val="clear"/>
        <w:spacing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sz w:val="24"/>
          <w:szCs w:val="32"/>
          <w:highlight w:val="none"/>
        </w:rPr>
        <w:t>地址：台州市椒江区纬一路66号天元大厦</w:t>
      </w:r>
      <w:r>
        <w:rPr>
          <w:rFonts w:hint="eastAsia" w:ascii="宋体" w:hAnsi="宋体" w:cs="宋体"/>
          <w:color w:val="auto"/>
          <w:sz w:val="24"/>
          <w:szCs w:val="32"/>
          <w:highlight w:val="none"/>
          <w:lang w:eastAsia="zh-CN"/>
        </w:rPr>
        <w:t>。</w:t>
      </w:r>
    </w:p>
    <w:p w14:paraId="48E565F6">
      <w:pPr>
        <w:shd w:val="clear" w:color="auto"/>
        <w:spacing w:line="360" w:lineRule="auto"/>
        <w:ind w:firstLine="482" w:firstLineChars="200"/>
        <w:rPr>
          <w:rFonts w:hint="eastAsia" w:ascii="宋体" w:hAnsi="宋体" w:eastAsia="宋体" w:cs="宋体"/>
          <w:b w:val="0"/>
          <w:bCs w:val="0"/>
          <w:color w:val="auto"/>
          <w:sz w:val="24"/>
          <w:szCs w:val="32"/>
          <w:highlight w:val="none"/>
          <w:lang w:eastAsia="zh-CN"/>
        </w:rPr>
      </w:pPr>
      <w:r>
        <w:rPr>
          <w:rFonts w:hint="eastAsia" w:ascii="宋体" w:hAnsi="宋体" w:cs="宋体"/>
          <w:b/>
          <w:bCs/>
          <w:color w:val="auto"/>
          <w:sz w:val="24"/>
          <w:szCs w:val="32"/>
          <w:highlight w:val="none"/>
        </w:rPr>
        <w:t>4、其余事项：</w:t>
      </w:r>
      <w:r>
        <w:rPr>
          <w:rFonts w:hint="eastAsia" w:ascii="宋体" w:hAnsi="宋体" w:eastAsia="宋体" w:cs="宋体"/>
          <w:b w:val="0"/>
          <w:bCs w:val="0"/>
          <w:color w:val="auto"/>
          <w:sz w:val="24"/>
          <w:szCs w:val="32"/>
          <w:highlight w:val="none"/>
          <w:lang w:eastAsia="zh-CN"/>
        </w:rPr>
        <w:t>中标供应商如有融资需求，可使用以下银行的政采贷服务。</w:t>
      </w:r>
    </w:p>
    <w:tbl>
      <w:tblPr>
        <w:tblStyle w:val="30"/>
        <w:tblW w:w="8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1548"/>
        <w:gridCol w:w="1217"/>
        <w:gridCol w:w="2815"/>
      </w:tblGrid>
      <w:tr w14:paraId="04AA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3DC19119">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银行</w:t>
            </w:r>
          </w:p>
        </w:tc>
        <w:tc>
          <w:tcPr>
            <w:tcW w:w="1548" w:type="dxa"/>
            <w:vAlign w:val="center"/>
          </w:tcPr>
          <w:p w14:paraId="4567E408">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贷款年利率</w:t>
            </w:r>
          </w:p>
        </w:tc>
        <w:tc>
          <w:tcPr>
            <w:tcW w:w="1217" w:type="dxa"/>
            <w:vAlign w:val="center"/>
          </w:tcPr>
          <w:p w14:paraId="1418F709">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p>
        </w:tc>
        <w:tc>
          <w:tcPr>
            <w:tcW w:w="2815" w:type="dxa"/>
            <w:vAlign w:val="center"/>
          </w:tcPr>
          <w:p w14:paraId="2B65C772">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p>
        </w:tc>
      </w:tr>
      <w:tr w14:paraId="23105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0D99DC85">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中国工商银行</w:t>
            </w:r>
          </w:p>
        </w:tc>
        <w:tc>
          <w:tcPr>
            <w:tcW w:w="1548" w:type="dxa"/>
            <w:vAlign w:val="center"/>
          </w:tcPr>
          <w:p w14:paraId="7786E7FA">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3.8%起</w:t>
            </w:r>
          </w:p>
        </w:tc>
        <w:tc>
          <w:tcPr>
            <w:tcW w:w="1217" w:type="dxa"/>
            <w:vAlign w:val="center"/>
          </w:tcPr>
          <w:p w14:paraId="210B8A68">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王霖</w:t>
            </w:r>
          </w:p>
        </w:tc>
        <w:tc>
          <w:tcPr>
            <w:tcW w:w="2815" w:type="dxa"/>
            <w:vAlign w:val="center"/>
          </w:tcPr>
          <w:p w14:paraId="51601613">
            <w:pPr>
              <w:shd w:val="clear" w:color="auto"/>
              <w:bidi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88588246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13857654562</w:t>
            </w:r>
          </w:p>
        </w:tc>
      </w:tr>
      <w:tr w14:paraId="3D0A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153E94BC">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中国农业银行</w:t>
            </w:r>
          </w:p>
        </w:tc>
        <w:tc>
          <w:tcPr>
            <w:tcW w:w="1548" w:type="dxa"/>
            <w:vAlign w:val="center"/>
          </w:tcPr>
          <w:p w14:paraId="58F38158">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3.8%起</w:t>
            </w:r>
          </w:p>
        </w:tc>
        <w:tc>
          <w:tcPr>
            <w:tcW w:w="1217" w:type="dxa"/>
            <w:vAlign w:val="center"/>
          </w:tcPr>
          <w:p w14:paraId="0487D688">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龚盛</w:t>
            </w:r>
          </w:p>
        </w:tc>
        <w:tc>
          <w:tcPr>
            <w:tcW w:w="2815" w:type="dxa"/>
            <w:vAlign w:val="center"/>
          </w:tcPr>
          <w:p w14:paraId="01944094">
            <w:pPr>
              <w:shd w:val="clear" w:color="auto"/>
              <w:bidi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15858682216</w:t>
            </w:r>
          </w:p>
        </w:tc>
      </w:tr>
      <w:tr w14:paraId="4F5B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694F8683">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中国建设银行</w:t>
            </w:r>
          </w:p>
        </w:tc>
        <w:tc>
          <w:tcPr>
            <w:tcW w:w="1548" w:type="dxa"/>
            <w:vAlign w:val="center"/>
          </w:tcPr>
          <w:p w14:paraId="2AF3818A">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3.8%起</w:t>
            </w:r>
          </w:p>
        </w:tc>
        <w:tc>
          <w:tcPr>
            <w:tcW w:w="1217" w:type="dxa"/>
            <w:vAlign w:val="center"/>
          </w:tcPr>
          <w:p w14:paraId="79A7856B">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梅晶晶</w:t>
            </w:r>
          </w:p>
        </w:tc>
        <w:tc>
          <w:tcPr>
            <w:tcW w:w="2815" w:type="dxa"/>
            <w:vAlign w:val="center"/>
          </w:tcPr>
          <w:p w14:paraId="68D1E26D">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88</w:t>
            </w:r>
            <w:r>
              <w:rPr>
                <w:rFonts w:hint="eastAsia" w:ascii="宋体" w:hAnsi="宋体" w:eastAsia="宋体" w:cs="宋体"/>
                <w:color w:val="auto"/>
                <w:sz w:val="24"/>
                <w:szCs w:val="24"/>
                <w:highlight w:val="none"/>
                <w:lang w:val="en-US" w:eastAsia="zh-CN"/>
              </w:rPr>
              <w:t>525339/</w:t>
            </w:r>
            <w:r>
              <w:rPr>
                <w:rFonts w:hint="eastAsia" w:ascii="宋体" w:hAnsi="宋体" w:eastAsia="宋体" w:cs="宋体"/>
                <w:color w:val="auto"/>
                <w:sz w:val="24"/>
                <w:szCs w:val="24"/>
                <w:highlight w:val="none"/>
                <w:lang w:eastAsia="zh-CN"/>
              </w:rPr>
              <w:t>13</w:t>
            </w:r>
            <w:r>
              <w:rPr>
                <w:rFonts w:hint="eastAsia" w:ascii="宋体" w:hAnsi="宋体" w:eastAsia="宋体" w:cs="宋体"/>
                <w:color w:val="auto"/>
                <w:sz w:val="24"/>
                <w:szCs w:val="24"/>
                <w:highlight w:val="none"/>
                <w:lang w:val="en-US" w:eastAsia="zh-CN"/>
              </w:rPr>
              <w:t>736585303</w:t>
            </w:r>
          </w:p>
        </w:tc>
      </w:tr>
      <w:tr w14:paraId="785F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05357D95">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中国银行</w:t>
            </w:r>
          </w:p>
        </w:tc>
        <w:tc>
          <w:tcPr>
            <w:tcW w:w="1548" w:type="dxa"/>
            <w:vAlign w:val="center"/>
          </w:tcPr>
          <w:p w14:paraId="650BB549">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3.75%起</w:t>
            </w:r>
          </w:p>
        </w:tc>
        <w:tc>
          <w:tcPr>
            <w:tcW w:w="1217" w:type="dxa"/>
            <w:vAlign w:val="center"/>
          </w:tcPr>
          <w:p w14:paraId="18CD30EC">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任茜</w:t>
            </w:r>
          </w:p>
        </w:tc>
        <w:tc>
          <w:tcPr>
            <w:tcW w:w="2815" w:type="dxa"/>
            <w:vAlign w:val="center"/>
          </w:tcPr>
          <w:p w14:paraId="2D3E4A11">
            <w:pPr>
              <w:shd w:val="clear" w:color="auto"/>
              <w:bidi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13857695378</w:t>
            </w:r>
          </w:p>
        </w:tc>
      </w:tr>
      <w:tr w14:paraId="62BF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0FD66BB6">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浦发银行台州分行</w:t>
            </w:r>
          </w:p>
        </w:tc>
        <w:tc>
          <w:tcPr>
            <w:tcW w:w="1548" w:type="dxa"/>
            <w:vAlign w:val="center"/>
          </w:tcPr>
          <w:p w14:paraId="741EEA48">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4.05%起</w:t>
            </w:r>
          </w:p>
        </w:tc>
        <w:tc>
          <w:tcPr>
            <w:tcW w:w="1217" w:type="dxa"/>
            <w:vAlign w:val="center"/>
          </w:tcPr>
          <w:p w14:paraId="3ABCFDD1">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王渊</w:t>
            </w:r>
          </w:p>
        </w:tc>
        <w:tc>
          <w:tcPr>
            <w:tcW w:w="2815" w:type="dxa"/>
            <w:vAlign w:val="center"/>
          </w:tcPr>
          <w:p w14:paraId="0B4CA1A1">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13616676319</w:t>
            </w:r>
          </w:p>
        </w:tc>
      </w:tr>
      <w:tr w14:paraId="4A42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0183A68E">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浦发银行椒江分行</w:t>
            </w:r>
          </w:p>
        </w:tc>
        <w:tc>
          <w:tcPr>
            <w:tcW w:w="1548" w:type="dxa"/>
            <w:vAlign w:val="center"/>
          </w:tcPr>
          <w:p w14:paraId="41F4920F">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4.05%起</w:t>
            </w:r>
          </w:p>
        </w:tc>
        <w:tc>
          <w:tcPr>
            <w:tcW w:w="1217" w:type="dxa"/>
            <w:vAlign w:val="center"/>
          </w:tcPr>
          <w:p w14:paraId="51153B0D">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孙瑞华</w:t>
            </w:r>
          </w:p>
        </w:tc>
        <w:tc>
          <w:tcPr>
            <w:tcW w:w="2815" w:type="dxa"/>
            <w:vAlign w:val="center"/>
          </w:tcPr>
          <w:p w14:paraId="36B0A5D2">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13857688081</w:t>
            </w:r>
          </w:p>
        </w:tc>
      </w:tr>
      <w:tr w14:paraId="67F2B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377459A4">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交通银行台州分行</w:t>
            </w:r>
          </w:p>
        </w:tc>
        <w:tc>
          <w:tcPr>
            <w:tcW w:w="1548" w:type="dxa"/>
            <w:vAlign w:val="center"/>
          </w:tcPr>
          <w:p w14:paraId="6A013DE1">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3.75%起</w:t>
            </w:r>
          </w:p>
        </w:tc>
        <w:tc>
          <w:tcPr>
            <w:tcW w:w="1217" w:type="dxa"/>
            <w:vAlign w:val="center"/>
          </w:tcPr>
          <w:p w14:paraId="62F0CB3A">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周翔宇</w:t>
            </w:r>
          </w:p>
        </w:tc>
        <w:tc>
          <w:tcPr>
            <w:tcW w:w="2815" w:type="dxa"/>
            <w:vAlign w:val="center"/>
          </w:tcPr>
          <w:p w14:paraId="50DACB9D">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13867697018</w:t>
            </w:r>
          </w:p>
        </w:tc>
      </w:tr>
      <w:tr w14:paraId="573C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1D937DE4">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招商银行台州分行</w:t>
            </w:r>
          </w:p>
        </w:tc>
        <w:tc>
          <w:tcPr>
            <w:tcW w:w="1548" w:type="dxa"/>
            <w:vAlign w:val="center"/>
          </w:tcPr>
          <w:p w14:paraId="5D67336E">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4.32%起</w:t>
            </w:r>
          </w:p>
        </w:tc>
        <w:tc>
          <w:tcPr>
            <w:tcW w:w="1217" w:type="dxa"/>
            <w:vAlign w:val="center"/>
          </w:tcPr>
          <w:p w14:paraId="23F000DA">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王海玲</w:t>
            </w:r>
          </w:p>
        </w:tc>
        <w:tc>
          <w:tcPr>
            <w:tcW w:w="2815" w:type="dxa"/>
            <w:vAlign w:val="center"/>
          </w:tcPr>
          <w:p w14:paraId="7BD26923">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13566413827</w:t>
            </w:r>
          </w:p>
        </w:tc>
      </w:tr>
      <w:tr w14:paraId="57A2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626F9673">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浙商银行台州分行</w:t>
            </w:r>
          </w:p>
        </w:tc>
        <w:tc>
          <w:tcPr>
            <w:tcW w:w="1548" w:type="dxa"/>
            <w:vAlign w:val="center"/>
          </w:tcPr>
          <w:p w14:paraId="52999346">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5.01%起</w:t>
            </w:r>
          </w:p>
        </w:tc>
        <w:tc>
          <w:tcPr>
            <w:tcW w:w="1217" w:type="dxa"/>
            <w:vAlign w:val="center"/>
          </w:tcPr>
          <w:p w14:paraId="15C1561A">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章涉漪</w:t>
            </w:r>
          </w:p>
        </w:tc>
        <w:tc>
          <w:tcPr>
            <w:tcW w:w="2815" w:type="dxa"/>
            <w:vAlign w:val="center"/>
          </w:tcPr>
          <w:p w14:paraId="4AF1A4BE">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81880185/13606681262</w:t>
            </w:r>
          </w:p>
        </w:tc>
      </w:tr>
      <w:tr w14:paraId="50C4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322474D0">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中信银行台州分行</w:t>
            </w:r>
          </w:p>
        </w:tc>
        <w:tc>
          <w:tcPr>
            <w:tcW w:w="1548" w:type="dxa"/>
            <w:vAlign w:val="center"/>
          </w:tcPr>
          <w:p w14:paraId="36095A41">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4.15%起</w:t>
            </w:r>
          </w:p>
        </w:tc>
        <w:tc>
          <w:tcPr>
            <w:tcW w:w="1217" w:type="dxa"/>
            <w:vAlign w:val="center"/>
          </w:tcPr>
          <w:p w14:paraId="0251A265">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陈金园</w:t>
            </w:r>
          </w:p>
        </w:tc>
        <w:tc>
          <w:tcPr>
            <w:tcW w:w="2815" w:type="dxa"/>
            <w:vAlign w:val="center"/>
          </w:tcPr>
          <w:p w14:paraId="11C355B1">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13586052161</w:t>
            </w:r>
          </w:p>
        </w:tc>
      </w:tr>
      <w:tr w14:paraId="7CD62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4461B61A">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华夏银行台州分行</w:t>
            </w:r>
          </w:p>
        </w:tc>
        <w:tc>
          <w:tcPr>
            <w:tcW w:w="1548" w:type="dxa"/>
            <w:vAlign w:val="center"/>
          </w:tcPr>
          <w:p w14:paraId="64E9225F">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4.5%起</w:t>
            </w:r>
          </w:p>
        </w:tc>
        <w:tc>
          <w:tcPr>
            <w:tcW w:w="1217" w:type="dxa"/>
            <w:vAlign w:val="center"/>
          </w:tcPr>
          <w:p w14:paraId="2D94F971">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邱明达</w:t>
            </w:r>
          </w:p>
        </w:tc>
        <w:tc>
          <w:tcPr>
            <w:tcW w:w="2815" w:type="dxa"/>
            <w:vAlign w:val="center"/>
          </w:tcPr>
          <w:p w14:paraId="05675572">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81871518/13736252233</w:t>
            </w:r>
          </w:p>
        </w:tc>
      </w:tr>
      <w:tr w14:paraId="4FC6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76BD467B">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泰隆银行开发区支行</w:t>
            </w:r>
          </w:p>
        </w:tc>
        <w:tc>
          <w:tcPr>
            <w:tcW w:w="1548" w:type="dxa"/>
            <w:vAlign w:val="center"/>
          </w:tcPr>
          <w:p w14:paraId="7C834719">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5.6%起</w:t>
            </w:r>
          </w:p>
        </w:tc>
        <w:tc>
          <w:tcPr>
            <w:tcW w:w="1217" w:type="dxa"/>
            <w:vAlign w:val="center"/>
          </w:tcPr>
          <w:p w14:paraId="20467305">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梁宛莉</w:t>
            </w:r>
          </w:p>
        </w:tc>
        <w:tc>
          <w:tcPr>
            <w:tcW w:w="2815" w:type="dxa"/>
            <w:vAlign w:val="center"/>
          </w:tcPr>
          <w:p w14:paraId="0EF97BC1">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13306869100</w:t>
            </w:r>
          </w:p>
        </w:tc>
      </w:tr>
      <w:tr w14:paraId="2105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1C8C3D90">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民泰银行椒江支行</w:t>
            </w:r>
          </w:p>
        </w:tc>
        <w:tc>
          <w:tcPr>
            <w:tcW w:w="1548" w:type="dxa"/>
            <w:vAlign w:val="center"/>
          </w:tcPr>
          <w:p w14:paraId="466524C4">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5.8%起</w:t>
            </w:r>
          </w:p>
        </w:tc>
        <w:tc>
          <w:tcPr>
            <w:tcW w:w="1217" w:type="dxa"/>
            <w:vAlign w:val="center"/>
          </w:tcPr>
          <w:p w14:paraId="5A74324B">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陈慧珠</w:t>
            </w:r>
          </w:p>
        </w:tc>
        <w:tc>
          <w:tcPr>
            <w:tcW w:w="2815" w:type="dxa"/>
            <w:vAlign w:val="center"/>
          </w:tcPr>
          <w:p w14:paraId="437C22D1">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13857699669</w:t>
            </w:r>
          </w:p>
        </w:tc>
      </w:tr>
      <w:tr w14:paraId="45AA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71AEF9DC">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绍兴银行台州分行</w:t>
            </w:r>
          </w:p>
        </w:tc>
        <w:tc>
          <w:tcPr>
            <w:tcW w:w="1548" w:type="dxa"/>
            <w:vAlign w:val="center"/>
          </w:tcPr>
          <w:p w14:paraId="76C8AF81">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5.1%起</w:t>
            </w:r>
          </w:p>
        </w:tc>
        <w:tc>
          <w:tcPr>
            <w:tcW w:w="1217" w:type="dxa"/>
            <w:vAlign w:val="center"/>
          </w:tcPr>
          <w:p w14:paraId="00A3D564">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郭庭斌</w:t>
            </w:r>
          </w:p>
        </w:tc>
        <w:tc>
          <w:tcPr>
            <w:tcW w:w="2815" w:type="dxa"/>
            <w:vAlign w:val="center"/>
          </w:tcPr>
          <w:p w14:paraId="178A550F">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15958633119</w:t>
            </w:r>
          </w:p>
        </w:tc>
      </w:tr>
      <w:tr w14:paraId="5E93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59BD7C3A">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温州银行台州分行</w:t>
            </w:r>
          </w:p>
        </w:tc>
        <w:tc>
          <w:tcPr>
            <w:tcW w:w="1548" w:type="dxa"/>
            <w:vAlign w:val="center"/>
          </w:tcPr>
          <w:p w14:paraId="657BDF4F">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4.55%起</w:t>
            </w:r>
          </w:p>
        </w:tc>
        <w:tc>
          <w:tcPr>
            <w:tcW w:w="1217" w:type="dxa"/>
            <w:vAlign w:val="center"/>
          </w:tcPr>
          <w:p w14:paraId="342898CB">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王晓波</w:t>
            </w:r>
          </w:p>
        </w:tc>
        <w:tc>
          <w:tcPr>
            <w:tcW w:w="2815" w:type="dxa"/>
            <w:vAlign w:val="center"/>
          </w:tcPr>
          <w:p w14:paraId="02BFA4BF">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15824005475</w:t>
            </w:r>
          </w:p>
        </w:tc>
      </w:tr>
      <w:tr w14:paraId="5EF6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79306669">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平安银行台州分行</w:t>
            </w:r>
          </w:p>
        </w:tc>
        <w:tc>
          <w:tcPr>
            <w:tcW w:w="1548" w:type="dxa"/>
            <w:vAlign w:val="center"/>
          </w:tcPr>
          <w:p w14:paraId="7E9299F1">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6.53%起</w:t>
            </w:r>
          </w:p>
        </w:tc>
        <w:tc>
          <w:tcPr>
            <w:tcW w:w="1217" w:type="dxa"/>
            <w:vAlign w:val="center"/>
          </w:tcPr>
          <w:p w14:paraId="55200E16">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李俊丽</w:t>
            </w:r>
          </w:p>
        </w:tc>
        <w:tc>
          <w:tcPr>
            <w:tcW w:w="2815" w:type="dxa"/>
            <w:vAlign w:val="center"/>
          </w:tcPr>
          <w:p w14:paraId="62007A60">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15906861025</w:t>
            </w:r>
          </w:p>
        </w:tc>
      </w:tr>
      <w:tr w14:paraId="315C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7D134C52">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宁波银行台州分行</w:t>
            </w:r>
          </w:p>
        </w:tc>
        <w:tc>
          <w:tcPr>
            <w:tcW w:w="1548" w:type="dxa"/>
            <w:vAlign w:val="center"/>
          </w:tcPr>
          <w:p w14:paraId="55D172FD">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4.35%起</w:t>
            </w:r>
          </w:p>
        </w:tc>
        <w:tc>
          <w:tcPr>
            <w:tcW w:w="1217" w:type="dxa"/>
            <w:vAlign w:val="center"/>
          </w:tcPr>
          <w:p w14:paraId="647A3833">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戴莉丽</w:t>
            </w:r>
          </w:p>
        </w:tc>
        <w:tc>
          <w:tcPr>
            <w:tcW w:w="2815" w:type="dxa"/>
            <w:vAlign w:val="center"/>
          </w:tcPr>
          <w:p w14:paraId="46BCC24A">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13566627207</w:t>
            </w:r>
          </w:p>
        </w:tc>
      </w:tr>
      <w:tr w14:paraId="20AA9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36A0F911">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金华银行台州分行</w:t>
            </w:r>
          </w:p>
        </w:tc>
        <w:tc>
          <w:tcPr>
            <w:tcW w:w="1548" w:type="dxa"/>
            <w:vAlign w:val="center"/>
          </w:tcPr>
          <w:p w14:paraId="4F02CDA3">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4.05%起</w:t>
            </w:r>
          </w:p>
        </w:tc>
        <w:tc>
          <w:tcPr>
            <w:tcW w:w="1217" w:type="dxa"/>
            <w:vAlign w:val="center"/>
          </w:tcPr>
          <w:p w14:paraId="6F4A2F52">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金雪婷</w:t>
            </w:r>
          </w:p>
        </w:tc>
        <w:tc>
          <w:tcPr>
            <w:tcW w:w="2815" w:type="dxa"/>
            <w:vAlign w:val="center"/>
          </w:tcPr>
          <w:p w14:paraId="15F1EA08">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81886670/15968661569</w:t>
            </w:r>
          </w:p>
        </w:tc>
      </w:tr>
      <w:tr w14:paraId="05DB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6E3A8410">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台州银行</w:t>
            </w:r>
          </w:p>
        </w:tc>
        <w:tc>
          <w:tcPr>
            <w:tcW w:w="1548" w:type="dxa"/>
            <w:vAlign w:val="center"/>
          </w:tcPr>
          <w:p w14:paraId="4B99D593">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5.6%起</w:t>
            </w:r>
          </w:p>
        </w:tc>
        <w:tc>
          <w:tcPr>
            <w:tcW w:w="1217" w:type="dxa"/>
            <w:vAlign w:val="center"/>
          </w:tcPr>
          <w:p w14:paraId="56045EFA">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洪婷</w:t>
            </w:r>
          </w:p>
        </w:tc>
        <w:tc>
          <w:tcPr>
            <w:tcW w:w="2815" w:type="dxa"/>
            <w:vAlign w:val="center"/>
          </w:tcPr>
          <w:p w14:paraId="5F115B42">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15858624999</w:t>
            </w:r>
          </w:p>
        </w:tc>
      </w:tr>
      <w:tr w14:paraId="6850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26AA784C">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邮储银行台州分行</w:t>
            </w:r>
          </w:p>
        </w:tc>
        <w:tc>
          <w:tcPr>
            <w:tcW w:w="1548" w:type="dxa"/>
            <w:vAlign w:val="center"/>
          </w:tcPr>
          <w:p w14:paraId="2ACE06BD">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3.85%起</w:t>
            </w:r>
          </w:p>
        </w:tc>
        <w:tc>
          <w:tcPr>
            <w:tcW w:w="1217" w:type="dxa"/>
            <w:vAlign w:val="center"/>
          </w:tcPr>
          <w:p w14:paraId="17D958BC">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董庆</w:t>
            </w:r>
          </w:p>
        </w:tc>
        <w:tc>
          <w:tcPr>
            <w:tcW w:w="2815" w:type="dxa"/>
            <w:vAlign w:val="center"/>
          </w:tcPr>
          <w:p w14:paraId="254823AE">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81888982/18957683735</w:t>
            </w:r>
          </w:p>
        </w:tc>
      </w:tr>
    </w:tbl>
    <w:p w14:paraId="2A56848F">
      <w:pPr>
        <w:shd w:val="clear" w:color="auto"/>
        <w:spacing w:line="360" w:lineRule="auto"/>
        <w:jc w:val="center"/>
        <w:rPr>
          <w:rFonts w:hint="eastAsia" w:ascii="宋体" w:hAnsi="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eastAsia="zh-CN"/>
        </w:rPr>
        <w:t>合同履约保函联系方式</w:t>
      </w:r>
    </w:p>
    <w:tbl>
      <w:tblPr>
        <w:tblStyle w:val="30"/>
        <w:tblW w:w="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48"/>
        <w:gridCol w:w="2130"/>
        <w:gridCol w:w="1275"/>
        <w:gridCol w:w="1590"/>
      </w:tblGrid>
      <w:tr w14:paraId="0B438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3348" w:type="dxa"/>
            <w:vAlign w:val="center"/>
          </w:tcPr>
          <w:p w14:paraId="1F2D2225">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保险公司名称</w:t>
            </w:r>
          </w:p>
        </w:tc>
        <w:tc>
          <w:tcPr>
            <w:tcW w:w="2130" w:type="dxa"/>
            <w:vAlign w:val="center"/>
          </w:tcPr>
          <w:p w14:paraId="510C0C9E">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保费率</w:t>
            </w:r>
          </w:p>
        </w:tc>
        <w:tc>
          <w:tcPr>
            <w:tcW w:w="1275" w:type="dxa"/>
            <w:vAlign w:val="center"/>
          </w:tcPr>
          <w:p w14:paraId="50CC0A11">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p>
        </w:tc>
        <w:tc>
          <w:tcPr>
            <w:tcW w:w="1590" w:type="dxa"/>
            <w:vAlign w:val="center"/>
          </w:tcPr>
          <w:p w14:paraId="65EA41F8">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p>
        </w:tc>
      </w:tr>
      <w:tr w14:paraId="65143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2B2AAC69">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中国人寿财产保险股份有限公司台州中心支公司</w:t>
            </w:r>
          </w:p>
        </w:tc>
        <w:tc>
          <w:tcPr>
            <w:tcW w:w="2130" w:type="dxa"/>
            <w:vAlign w:val="center"/>
          </w:tcPr>
          <w:p w14:paraId="3F0EF14D">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年费率1%，最低保费500元</w:t>
            </w:r>
          </w:p>
        </w:tc>
        <w:tc>
          <w:tcPr>
            <w:tcW w:w="1275" w:type="dxa"/>
            <w:vAlign w:val="center"/>
          </w:tcPr>
          <w:p w14:paraId="0CE78501">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徐凌</w:t>
            </w:r>
          </w:p>
        </w:tc>
        <w:tc>
          <w:tcPr>
            <w:tcW w:w="1590" w:type="dxa"/>
            <w:vAlign w:val="center"/>
          </w:tcPr>
          <w:p w14:paraId="66730AE3">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13905168070</w:t>
            </w:r>
          </w:p>
        </w:tc>
      </w:tr>
      <w:tr w14:paraId="320F7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3933D32C">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永诚财产保险股份有限公司台州分公司</w:t>
            </w:r>
          </w:p>
        </w:tc>
        <w:tc>
          <w:tcPr>
            <w:tcW w:w="2130" w:type="dxa"/>
            <w:vAlign w:val="center"/>
          </w:tcPr>
          <w:p w14:paraId="2057D3AC">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年费率1%，最低保费1000元</w:t>
            </w:r>
          </w:p>
        </w:tc>
        <w:tc>
          <w:tcPr>
            <w:tcW w:w="1275" w:type="dxa"/>
            <w:vAlign w:val="center"/>
          </w:tcPr>
          <w:p w14:paraId="018A203B">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尹刚强</w:t>
            </w:r>
          </w:p>
        </w:tc>
        <w:tc>
          <w:tcPr>
            <w:tcW w:w="1590" w:type="dxa"/>
            <w:vAlign w:val="center"/>
          </w:tcPr>
          <w:p w14:paraId="1D314FD0">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13750668184</w:t>
            </w:r>
          </w:p>
        </w:tc>
      </w:tr>
      <w:tr w14:paraId="52335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0F3CB15A">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华泰财产保险有限公司台州中心支公司</w:t>
            </w:r>
          </w:p>
        </w:tc>
        <w:tc>
          <w:tcPr>
            <w:tcW w:w="2130" w:type="dxa"/>
            <w:vAlign w:val="center"/>
          </w:tcPr>
          <w:p w14:paraId="67418A5B">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年费率0.5%，最低保费1000元</w:t>
            </w:r>
          </w:p>
        </w:tc>
        <w:tc>
          <w:tcPr>
            <w:tcW w:w="1275" w:type="dxa"/>
            <w:vAlign w:val="center"/>
          </w:tcPr>
          <w:p w14:paraId="593BF148">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王灵芳</w:t>
            </w:r>
          </w:p>
        </w:tc>
        <w:tc>
          <w:tcPr>
            <w:tcW w:w="1590" w:type="dxa"/>
            <w:vAlign w:val="center"/>
          </w:tcPr>
          <w:p w14:paraId="2829A44D">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88869818 13586123199</w:t>
            </w:r>
          </w:p>
        </w:tc>
      </w:tr>
      <w:tr w14:paraId="705E1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54F5E353">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中国大地财产保险股份有限公司台州中心支公司</w:t>
            </w:r>
          </w:p>
        </w:tc>
        <w:tc>
          <w:tcPr>
            <w:tcW w:w="2130" w:type="dxa"/>
            <w:vAlign w:val="center"/>
          </w:tcPr>
          <w:p w14:paraId="6F0805AD">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年费率1.5%，最低保费1000元</w:t>
            </w:r>
          </w:p>
        </w:tc>
        <w:tc>
          <w:tcPr>
            <w:tcW w:w="1275" w:type="dxa"/>
            <w:vAlign w:val="center"/>
          </w:tcPr>
          <w:p w14:paraId="1FCC802C">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徐小明</w:t>
            </w:r>
          </w:p>
        </w:tc>
        <w:tc>
          <w:tcPr>
            <w:tcW w:w="1590" w:type="dxa"/>
            <w:vAlign w:val="center"/>
          </w:tcPr>
          <w:p w14:paraId="0762F39D">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88552788      13968603112</w:t>
            </w:r>
          </w:p>
        </w:tc>
      </w:tr>
      <w:tr w14:paraId="7758C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60096CE7">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阳光保险台州中心支公司</w:t>
            </w:r>
          </w:p>
        </w:tc>
        <w:tc>
          <w:tcPr>
            <w:tcW w:w="2130" w:type="dxa"/>
            <w:vAlign w:val="center"/>
          </w:tcPr>
          <w:p w14:paraId="48381EC0">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年费率1%，最低保费500元</w:t>
            </w:r>
          </w:p>
        </w:tc>
        <w:tc>
          <w:tcPr>
            <w:tcW w:w="1275" w:type="dxa"/>
            <w:vAlign w:val="center"/>
          </w:tcPr>
          <w:p w14:paraId="6F9FB324">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林高明</w:t>
            </w:r>
          </w:p>
        </w:tc>
        <w:tc>
          <w:tcPr>
            <w:tcW w:w="1590" w:type="dxa"/>
            <w:vAlign w:val="center"/>
          </w:tcPr>
          <w:p w14:paraId="6E930F3D">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15888682693</w:t>
            </w:r>
          </w:p>
        </w:tc>
      </w:tr>
      <w:tr w14:paraId="46BB3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3E3C10E5">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中华联合财产保险股份有限公司台州中心支公司</w:t>
            </w:r>
          </w:p>
        </w:tc>
        <w:tc>
          <w:tcPr>
            <w:tcW w:w="2130" w:type="dxa"/>
            <w:vAlign w:val="center"/>
          </w:tcPr>
          <w:p w14:paraId="0BA65B6F">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年费率2%，最低保费500元</w:t>
            </w:r>
          </w:p>
        </w:tc>
        <w:tc>
          <w:tcPr>
            <w:tcW w:w="1275" w:type="dxa"/>
            <w:vAlign w:val="center"/>
          </w:tcPr>
          <w:p w14:paraId="3E9E520E">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王仙高</w:t>
            </w:r>
          </w:p>
        </w:tc>
        <w:tc>
          <w:tcPr>
            <w:tcW w:w="1590" w:type="dxa"/>
            <w:vAlign w:val="center"/>
          </w:tcPr>
          <w:p w14:paraId="73C57A1D">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13858600221</w:t>
            </w:r>
          </w:p>
        </w:tc>
      </w:tr>
      <w:tr w14:paraId="08403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21432430">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中国人民财产保险股份有限公司台州中心支公司</w:t>
            </w:r>
          </w:p>
        </w:tc>
        <w:tc>
          <w:tcPr>
            <w:tcW w:w="2130" w:type="dxa"/>
            <w:vAlign w:val="center"/>
          </w:tcPr>
          <w:p w14:paraId="00B1ADB2">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年费率0.3%，最低保费1000元</w:t>
            </w:r>
          </w:p>
        </w:tc>
        <w:tc>
          <w:tcPr>
            <w:tcW w:w="1275" w:type="dxa"/>
            <w:vAlign w:val="center"/>
          </w:tcPr>
          <w:p w14:paraId="605B550E">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王仙春</w:t>
            </w:r>
          </w:p>
        </w:tc>
        <w:tc>
          <w:tcPr>
            <w:tcW w:w="1590" w:type="dxa"/>
            <w:vAlign w:val="center"/>
          </w:tcPr>
          <w:p w14:paraId="34A17258">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13515769179</w:t>
            </w:r>
          </w:p>
        </w:tc>
      </w:tr>
      <w:tr w14:paraId="24194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6A7BEADC">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永安财产保险股份有限公司台州中心支公司</w:t>
            </w:r>
          </w:p>
        </w:tc>
        <w:tc>
          <w:tcPr>
            <w:tcW w:w="2130" w:type="dxa"/>
            <w:vAlign w:val="center"/>
          </w:tcPr>
          <w:p w14:paraId="4232A82D">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年费率0.3%，最低保费1000</w:t>
            </w:r>
          </w:p>
        </w:tc>
        <w:tc>
          <w:tcPr>
            <w:tcW w:w="1275" w:type="dxa"/>
            <w:vAlign w:val="center"/>
          </w:tcPr>
          <w:p w14:paraId="65C9FD7D">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王春宇</w:t>
            </w:r>
          </w:p>
        </w:tc>
        <w:tc>
          <w:tcPr>
            <w:tcW w:w="1590" w:type="dxa"/>
            <w:vAlign w:val="center"/>
          </w:tcPr>
          <w:p w14:paraId="3BCDE58B">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13676675331</w:t>
            </w:r>
          </w:p>
        </w:tc>
      </w:tr>
    </w:tbl>
    <w:p w14:paraId="0725F351">
      <w:pPr>
        <w:shd w:val="clear" w:color="auto"/>
        <w:spacing w:line="360" w:lineRule="auto"/>
        <w:jc w:val="center"/>
        <w:rPr>
          <w:rFonts w:hint="eastAsia" w:ascii="宋体" w:hAnsi="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eastAsia="zh-CN"/>
        </w:rPr>
        <w:t>预付款保函联系方式</w:t>
      </w:r>
    </w:p>
    <w:tbl>
      <w:tblPr>
        <w:tblStyle w:val="30"/>
        <w:tblW w:w="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93"/>
        <w:gridCol w:w="2115"/>
        <w:gridCol w:w="1275"/>
        <w:gridCol w:w="1590"/>
      </w:tblGrid>
      <w:tr w14:paraId="29488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3493" w:type="dxa"/>
            <w:vAlign w:val="center"/>
          </w:tcPr>
          <w:p w14:paraId="132AB366">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保险公司名称</w:t>
            </w:r>
          </w:p>
        </w:tc>
        <w:tc>
          <w:tcPr>
            <w:tcW w:w="2115" w:type="dxa"/>
            <w:vAlign w:val="center"/>
          </w:tcPr>
          <w:p w14:paraId="40114A24">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保费率</w:t>
            </w:r>
          </w:p>
        </w:tc>
        <w:tc>
          <w:tcPr>
            <w:tcW w:w="1275" w:type="dxa"/>
            <w:vAlign w:val="center"/>
          </w:tcPr>
          <w:p w14:paraId="6C1DA1FA">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p>
        </w:tc>
        <w:tc>
          <w:tcPr>
            <w:tcW w:w="1590" w:type="dxa"/>
            <w:vAlign w:val="center"/>
          </w:tcPr>
          <w:p w14:paraId="2B97276A">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p>
        </w:tc>
      </w:tr>
      <w:tr w14:paraId="1DFA5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14:paraId="259CF21A">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中国人寿财产保险股份有限公司台州中心支公司</w:t>
            </w:r>
          </w:p>
        </w:tc>
        <w:tc>
          <w:tcPr>
            <w:tcW w:w="2115" w:type="dxa"/>
            <w:vAlign w:val="center"/>
          </w:tcPr>
          <w:p w14:paraId="51701C9A">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年费率3%，最低保费500元</w:t>
            </w:r>
          </w:p>
        </w:tc>
        <w:tc>
          <w:tcPr>
            <w:tcW w:w="1275" w:type="dxa"/>
            <w:vAlign w:val="center"/>
          </w:tcPr>
          <w:p w14:paraId="32B5128B">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徐凌</w:t>
            </w:r>
          </w:p>
        </w:tc>
        <w:tc>
          <w:tcPr>
            <w:tcW w:w="1590" w:type="dxa"/>
            <w:vAlign w:val="center"/>
          </w:tcPr>
          <w:p w14:paraId="310411EA">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13905168070</w:t>
            </w:r>
          </w:p>
        </w:tc>
      </w:tr>
      <w:tr w14:paraId="59FF3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14:paraId="75BB2EB0">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阳光保险台州中心支公司</w:t>
            </w:r>
          </w:p>
        </w:tc>
        <w:tc>
          <w:tcPr>
            <w:tcW w:w="2115" w:type="dxa"/>
            <w:vAlign w:val="center"/>
          </w:tcPr>
          <w:p w14:paraId="341BC3E0">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年费率1%，最低保费500元</w:t>
            </w:r>
          </w:p>
        </w:tc>
        <w:tc>
          <w:tcPr>
            <w:tcW w:w="1275" w:type="dxa"/>
            <w:vAlign w:val="center"/>
          </w:tcPr>
          <w:p w14:paraId="063F3430">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林高明</w:t>
            </w:r>
          </w:p>
        </w:tc>
        <w:tc>
          <w:tcPr>
            <w:tcW w:w="1590" w:type="dxa"/>
            <w:vAlign w:val="center"/>
          </w:tcPr>
          <w:p w14:paraId="7DA0B374">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15888682693</w:t>
            </w:r>
          </w:p>
        </w:tc>
      </w:tr>
      <w:tr w14:paraId="0D5F7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14:paraId="6584C6B1">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天安财产保险股份有限公司台州中心支公司</w:t>
            </w:r>
          </w:p>
        </w:tc>
        <w:tc>
          <w:tcPr>
            <w:tcW w:w="2115" w:type="dxa"/>
            <w:vAlign w:val="center"/>
          </w:tcPr>
          <w:p w14:paraId="32FECB98">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年费率1%-2%，最低保费500元</w:t>
            </w:r>
          </w:p>
        </w:tc>
        <w:tc>
          <w:tcPr>
            <w:tcW w:w="1275" w:type="dxa"/>
            <w:vAlign w:val="center"/>
          </w:tcPr>
          <w:p w14:paraId="6DFAED0A">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罗赛</w:t>
            </w:r>
          </w:p>
        </w:tc>
        <w:tc>
          <w:tcPr>
            <w:tcW w:w="1590" w:type="dxa"/>
            <w:vAlign w:val="center"/>
          </w:tcPr>
          <w:p w14:paraId="1DE7D794">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13736605643</w:t>
            </w:r>
          </w:p>
        </w:tc>
      </w:tr>
    </w:tbl>
    <w:p w14:paraId="2F3B0DE8">
      <w:pPr>
        <w:pStyle w:val="12"/>
        <w:shd w:val="clear"/>
        <w:jc w:val="right"/>
        <w:rPr>
          <w:rFonts w:hint="eastAsia" w:ascii="宋体" w:hAnsi="宋体" w:cs="宋体"/>
          <w:color w:val="auto"/>
          <w:highlight w:val="none"/>
        </w:rPr>
      </w:pPr>
    </w:p>
    <w:p w14:paraId="4FD3BC9D">
      <w:pPr>
        <w:pStyle w:val="12"/>
        <w:shd w:val="clear"/>
        <w:wordWrap w:val="0"/>
        <w:jc w:val="right"/>
        <w:rPr>
          <w:rFonts w:hint="eastAsia" w:ascii="宋体" w:hAnsi="宋体" w:cs="宋体"/>
          <w:color w:val="auto"/>
          <w:highlight w:val="none"/>
        </w:rPr>
      </w:pPr>
      <w:r>
        <w:rPr>
          <w:rFonts w:hint="eastAsia" w:ascii="宋体" w:hAnsi="宋体" w:cs="宋体"/>
          <w:color w:val="auto"/>
          <w:highlight w:val="none"/>
        </w:rPr>
        <w:t xml:space="preserve"> 浙江五石中正工程咨询有限公司</w:t>
      </w:r>
    </w:p>
    <w:p w14:paraId="25B14B94">
      <w:pPr>
        <w:pStyle w:val="12"/>
        <w:shd w:val="clear"/>
        <w:wordWrap w:val="0"/>
        <w:jc w:val="right"/>
        <w:rPr>
          <w:color w:val="auto"/>
          <w:highlight w:val="none"/>
        </w:rPr>
      </w:pP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月</w:t>
      </w:r>
      <w:r>
        <w:rPr>
          <w:rFonts w:hint="eastAsia" w:ascii="宋体" w:hAnsi="宋体" w:cs="宋体"/>
          <w:color w:val="auto"/>
          <w:highlight w:val="none"/>
        </w:rPr>
        <w:t xml:space="preserve">      </w:t>
      </w:r>
    </w:p>
    <w:p w14:paraId="5D19A483">
      <w:pPr>
        <w:shd w:val="clear"/>
        <w:bidi w:val="0"/>
        <w:spacing w:line="360" w:lineRule="auto"/>
        <w:rPr>
          <w:rFonts w:hint="eastAsia" w:ascii="宋体" w:hAnsi="宋体" w:eastAsia="宋体" w:cs="宋体"/>
          <w:color w:val="auto"/>
          <w:sz w:val="24"/>
          <w:szCs w:val="32"/>
          <w:highlight w:val="none"/>
        </w:rPr>
      </w:pPr>
    </w:p>
    <w:p w14:paraId="251A9EC1">
      <w:pPr>
        <w:shd w:val="clear"/>
        <w:bidi w:val="0"/>
        <w:spacing w:line="360" w:lineRule="auto"/>
        <w:rPr>
          <w:rFonts w:hint="eastAsia" w:ascii="宋体" w:hAnsi="宋体" w:eastAsia="宋体" w:cs="宋体"/>
          <w:color w:val="auto"/>
          <w:sz w:val="24"/>
          <w:szCs w:val="32"/>
          <w:highlight w:val="none"/>
        </w:rPr>
      </w:pPr>
    </w:p>
    <w:p w14:paraId="435F4A0B">
      <w:pPr>
        <w:shd w:val="clear"/>
        <w:bidi w:val="0"/>
        <w:spacing w:line="360" w:lineRule="auto"/>
        <w:rPr>
          <w:rFonts w:hint="eastAsia" w:ascii="宋体" w:hAnsi="宋体" w:eastAsia="宋体" w:cs="宋体"/>
          <w:color w:val="auto"/>
          <w:sz w:val="24"/>
          <w:szCs w:val="32"/>
          <w:highlight w:val="none"/>
        </w:rPr>
      </w:pPr>
    </w:p>
    <w:p w14:paraId="05D243DF">
      <w:pPr>
        <w:shd w:val="clear"/>
        <w:bidi w:val="0"/>
        <w:spacing w:line="360" w:lineRule="auto"/>
        <w:rPr>
          <w:rFonts w:hint="eastAsia" w:ascii="宋体" w:hAnsi="宋体" w:eastAsia="宋体" w:cs="宋体"/>
          <w:color w:val="auto"/>
          <w:sz w:val="24"/>
          <w:szCs w:val="32"/>
          <w:highlight w:val="none"/>
        </w:rPr>
      </w:pPr>
    </w:p>
    <w:p w14:paraId="0DCF6FA8">
      <w:pPr>
        <w:shd w:val="clear"/>
        <w:bidi w:val="0"/>
        <w:spacing w:line="360" w:lineRule="auto"/>
        <w:rPr>
          <w:rFonts w:hint="eastAsia" w:ascii="宋体" w:hAnsi="宋体" w:eastAsia="宋体" w:cs="宋体"/>
          <w:color w:val="auto"/>
          <w:sz w:val="24"/>
          <w:szCs w:val="32"/>
          <w:highlight w:val="none"/>
        </w:rPr>
      </w:pPr>
    </w:p>
    <w:p w14:paraId="5F33097B">
      <w:pPr>
        <w:shd w:val="clear"/>
        <w:bidi w:val="0"/>
        <w:spacing w:line="360" w:lineRule="auto"/>
        <w:rPr>
          <w:rFonts w:hint="eastAsia" w:ascii="宋体" w:hAnsi="宋体" w:eastAsia="宋体" w:cs="宋体"/>
          <w:color w:val="auto"/>
          <w:sz w:val="24"/>
          <w:szCs w:val="32"/>
          <w:highlight w:val="none"/>
        </w:rPr>
      </w:pPr>
    </w:p>
    <w:p w14:paraId="70D78425">
      <w:pPr>
        <w:shd w:val="clear"/>
        <w:bidi w:val="0"/>
        <w:spacing w:line="360" w:lineRule="auto"/>
        <w:rPr>
          <w:rFonts w:hint="eastAsia" w:ascii="宋体" w:hAnsi="宋体" w:eastAsia="宋体" w:cs="宋体"/>
          <w:color w:val="auto"/>
          <w:sz w:val="24"/>
          <w:szCs w:val="32"/>
          <w:highlight w:val="none"/>
        </w:rPr>
      </w:pPr>
    </w:p>
    <w:p w14:paraId="482331A0">
      <w:pPr>
        <w:shd w:val="clear"/>
        <w:bidi w:val="0"/>
        <w:spacing w:line="360" w:lineRule="auto"/>
        <w:rPr>
          <w:rFonts w:hint="eastAsia" w:ascii="宋体" w:hAnsi="宋体" w:eastAsia="宋体" w:cs="宋体"/>
          <w:color w:val="auto"/>
          <w:sz w:val="24"/>
          <w:szCs w:val="32"/>
          <w:highlight w:val="none"/>
        </w:rPr>
      </w:pPr>
    </w:p>
    <w:p w14:paraId="5AAD7135">
      <w:pPr>
        <w:shd w:val="clear"/>
        <w:bidi w:val="0"/>
        <w:spacing w:line="360" w:lineRule="auto"/>
        <w:rPr>
          <w:rFonts w:hint="eastAsia" w:ascii="宋体" w:hAnsi="宋体" w:eastAsia="宋体" w:cs="宋体"/>
          <w:color w:val="auto"/>
          <w:sz w:val="24"/>
          <w:szCs w:val="32"/>
          <w:highlight w:val="none"/>
        </w:rPr>
      </w:pPr>
    </w:p>
    <w:p w14:paraId="236FDB3E">
      <w:pPr>
        <w:shd w:val="clear"/>
        <w:bidi w:val="0"/>
        <w:spacing w:line="360" w:lineRule="auto"/>
        <w:rPr>
          <w:rFonts w:hint="eastAsia" w:ascii="宋体" w:hAnsi="宋体" w:eastAsia="宋体" w:cs="宋体"/>
          <w:color w:val="auto"/>
          <w:sz w:val="24"/>
          <w:szCs w:val="32"/>
          <w:highlight w:val="none"/>
        </w:rPr>
      </w:pPr>
    </w:p>
    <w:p w14:paraId="4BF414FE">
      <w:pPr>
        <w:shd w:val="clear"/>
        <w:bidi w:val="0"/>
        <w:spacing w:line="360" w:lineRule="auto"/>
        <w:rPr>
          <w:rFonts w:hint="eastAsia" w:ascii="宋体" w:hAnsi="宋体" w:eastAsia="宋体" w:cs="宋体"/>
          <w:color w:val="auto"/>
          <w:sz w:val="24"/>
          <w:szCs w:val="32"/>
          <w:highlight w:val="none"/>
        </w:rPr>
      </w:pPr>
    </w:p>
    <w:p w14:paraId="24D54AC0">
      <w:pPr>
        <w:shd w:val="clear"/>
        <w:bidi w:val="0"/>
        <w:spacing w:line="360" w:lineRule="auto"/>
        <w:rPr>
          <w:rFonts w:hint="eastAsia" w:ascii="宋体" w:hAnsi="宋体" w:eastAsia="宋体" w:cs="宋体"/>
          <w:color w:val="auto"/>
          <w:sz w:val="24"/>
          <w:szCs w:val="32"/>
          <w:highlight w:val="none"/>
        </w:rPr>
      </w:pPr>
    </w:p>
    <w:p w14:paraId="445947EF">
      <w:pPr>
        <w:shd w:val="clear"/>
        <w:bidi w:val="0"/>
        <w:spacing w:line="360" w:lineRule="auto"/>
        <w:rPr>
          <w:rFonts w:hint="eastAsia" w:ascii="宋体" w:hAnsi="宋体" w:eastAsia="宋体" w:cs="宋体"/>
          <w:color w:val="auto"/>
          <w:sz w:val="24"/>
          <w:szCs w:val="32"/>
          <w:highlight w:val="none"/>
        </w:rPr>
      </w:pPr>
    </w:p>
    <w:p w14:paraId="0A48F812">
      <w:pPr>
        <w:shd w:val="clear"/>
        <w:bidi w:val="0"/>
        <w:spacing w:line="360" w:lineRule="auto"/>
        <w:rPr>
          <w:rFonts w:hint="eastAsia" w:ascii="宋体" w:hAnsi="宋体" w:eastAsia="宋体" w:cs="宋体"/>
          <w:color w:val="auto"/>
          <w:sz w:val="24"/>
          <w:szCs w:val="32"/>
          <w:highlight w:val="none"/>
        </w:rPr>
      </w:pPr>
    </w:p>
    <w:p w14:paraId="451E963D">
      <w:pPr>
        <w:shd w:val="clear"/>
        <w:bidi w:val="0"/>
        <w:spacing w:line="360" w:lineRule="auto"/>
        <w:rPr>
          <w:rFonts w:hint="eastAsia" w:ascii="宋体" w:hAnsi="宋体" w:eastAsia="宋体" w:cs="宋体"/>
          <w:color w:val="auto"/>
          <w:sz w:val="24"/>
          <w:szCs w:val="32"/>
          <w:highlight w:val="none"/>
        </w:rPr>
      </w:pPr>
    </w:p>
    <w:p w14:paraId="2B3AC6F7">
      <w:pPr>
        <w:shd w:val="clear"/>
        <w:bidi w:val="0"/>
        <w:spacing w:line="360" w:lineRule="auto"/>
        <w:rPr>
          <w:rFonts w:hint="eastAsia" w:ascii="宋体" w:hAnsi="宋体" w:eastAsia="宋体" w:cs="宋体"/>
          <w:color w:val="auto"/>
          <w:sz w:val="24"/>
          <w:szCs w:val="32"/>
          <w:highlight w:val="none"/>
        </w:rPr>
      </w:pPr>
    </w:p>
    <w:p w14:paraId="1DAD4E56">
      <w:pPr>
        <w:shd w:val="clear"/>
        <w:bidi w:val="0"/>
        <w:spacing w:line="360" w:lineRule="auto"/>
        <w:rPr>
          <w:rFonts w:hint="eastAsia" w:ascii="宋体" w:hAnsi="宋体" w:eastAsia="宋体" w:cs="宋体"/>
          <w:color w:val="auto"/>
          <w:sz w:val="24"/>
          <w:szCs w:val="32"/>
          <w:highlight w:val="none"/>
        </w:rPr>
      </w:pPr>
    </w:p>
    <w:p w14:paraId="0CB9F8B2">
      <w:pPr>
        <w:shd w:val="clear"/>
        <w:bidi w:val="0"/>
        <w:spacing w:line="360" w:lineRule="auto"/>
        <w:rPr>
          <w:rFonts w:hint="eastAsia" w:ascii="宋体" w:hAnsi="宋体" w:eastAsia="宋体" w:cs="宋体"/>
          <w:color w:val="auto"/>
          <w:sz w:val="24"/>
          <w:szCs w:val="32"/>
          <w:highlight w:val="none"/>
        </w:rPr>
      </w:pPr>
    </w:p>
    <w:p w14:paraId="30CACB1E">
      <w:pPr>
        <w:shd w:val="clear"/>
        <w:bidi w:val="0"/>
        <w:spacing w:line="360" w:lineRule="auto"/>
        <w:rPr>
          <w:rFonts w:hint="eastAsia" w:ascii="宋体" w:hAnsi="宋体" w:eastAsia="宋体" w:cs="宋体"/>
          <w:color w:val="auto"/>
          <w:sz w:val="24"/>
          <w:szCs w:val="32"/>
          <w:highlight w:val="none"/>
        </w:rPr>
      </w:pPr>
    </w:p>
    <w:p w14:paraId="25270229">
      <w:pPr>
        <w:shd w:val="clea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br w:type="page"/>
      </w:r>
    </w:p>
    <w:p w14:paraId="7E5F652C">
      <w:pPr>
        <w:shd w:val="clear"/>
        <w:spacing w:line="360" w:lineRule="auto"/>
        <w:ind w:firstLine="2530" w:firstLineChars="700"/>
        <w:jc w:val="both"/>
        <w:rPr>
          <w:rFonts w:ascii="宋体" w:hAnsi="宋体" w:cs="宋体"/>
          <w:b/>
          <w:bCs/>
          <w:color w:val="auto"/>
          <w:sz w:val="36"/>
          <w:szCs w:val="44"/>
          <w:highlight w:val="none"/>
        </w:rPr>
      </w:pPr>
      <w:r>
        <w:rPr>
          <w:rFonts w:hint="eastAsia" w:ascii="宋体" w:hAnsi="宋体" w:cs="宋体"/>
          <w:b/>
          <w:bCs/>
          <w:color w:val="auto"/>
          <w:sz w:val="36"/>
          <w:szCs w:val="44"/>
          <w:highlight w:val="none"/>
        </w:rPr>
        <w:t>第二章 投标人须知</w:t>
      </w:r>
    </w:p>
    <w:p w14:paraId="428C999E">
      <w:pPr>
        <w:shd w:val="clear"/>
        <w:spacing w:line="360" w:lineRule="auto"/>
        <w:ind w:firstLine="482" w:firstLineChars="200"/>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前附表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2097"/>
        <w:gridCol w:w="6139"/>
      </w:tblGrid>
      <w:tr w14:paraId="1D04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 w:type="pct"/>
            <w:vAlign w:val="center"/>
          </w:tcPr>
          <w:p w14:paraId="7C7BF6F4">
            <w:pPr>
              <w:shd w:val="clea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184" w:type="pct"/>
            <w:vAlign w:val="center"/>
          </w:tcPr>
          <w:p w14:paraId="50591048">
            <w:pPr>
              <w:shd w:val="clear"/>
              <w:jc w:val="center"/>
              <w:rPr>
                <w:rFonts w:ascii="宋体" w:hAnsi="宋体" w:cs="宋体"/>
                <w:color w:val="auto"/>
                <w:sz w:val="24"/>
                <w:highlight w:val="none"/>
              </w:rPr>
            </w:pPr>
            <w:r>
              <w:rPr>
                <w:rFonts w:hint="eastAsia" w:ascii="宋体" w:hAnsi="宋体" w:cs="宋体"/>
                <w:color w:val="auto"/>
                <w:sz w:val="24"/>
                <w:highlight w:val="none"/>
              </w:rPr>
              <w:t>项    目</w:t>
            </w:r>
          </w:p>
        </w:tc>
        <w:tc>
          <w:tcPr>
            <w:tcW w:w="3466" w:type="pct"/>
            <w:vAlign w:val="center"/>
          </w:tcPr>
          <w:p w14:paraId="143DABAB">
            <w:pPr>
              <w:shd w:val="clear"/>
              <w:jc w:val="center"/>
              <w:rPr>
                <w:rFonts w:ascii="宋体" w:hAnsi="宋体" w:cs="宋体"/>
                <w:color w:val="auto"/>
                <w:sz w:val="24"/>
                <w:highlight w:val="none"/>
              </w:rPr>
            </w:pPr>
            <w:r>
              <w:rPr>
                <w:rFonts w:hint="eastAsia" w:ascii="宋体" w:hAnsi="宋体" w:cs="宋体"/>
                <w:color w:val="auto"/>
                <w:sz w:val="24"/>
                <w:highlight w:val="none"/>
              </w:rPr>
              <w:t>内                 容</w:t>
            </w:r>
          </w:p>
        </w:tc>
      </w:tr>
      <w:tr w14:paraId="4158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 w:type="pct"/>
            <w:vAlign w:val="center"/>
          </w:tcPr>
          <w:p w14:paraId="29822008">
            <w:pPr>
              <w:shd w:val="clear"/>
              <w:jc w:val="center"/>
              <w:rPr>
                <w:rFonts w:ascii="宋体" w:hAnsi="宋体" w:cs="宋体"/>
                <w:color w:val="auto"/>
                <w:sz w:val="24"/>
                <w:highlight w:val="none"/>
              </w:rPr>
            </w:pPr>
            <w:r>
              <w:rPr>
                <w:rFonts w:hint="eastAsia" w:ascii="宋体" w:hAnsi="宋体" w:cs="宋体"/>
                <w:color w:val="auto"/>
                <w:sz w:val="24"/>
                <w:highlight w:val="none"/>
              </w:rPr>
              <w:t>1</w:t>
            </w:r>
          </w:p>
        </w:tc>
        <w:tc>
          <w:tcPr>
            <w:tcW w:w="1184" w:type="pct"/>
            <w:vAlign w:val="center"/>
          </w:tcPr>
          <w:p w14:paraId="5222251B">
            <w:pPr>
              <w:shd w:val="clear"/>
              <w:jc w:val="center"/>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3466" w:type="pct"/>
            <w:vAlign w:val="center"/>
          </w:tcPr>
          <w:p w14:paraId="5126A9FF">
            <w:pPr>
              <w:shd w:val="clear"/>
              <w:rPr>
                <w:rFonts w:ascii="宋体" w:hAnsi="宋体" w:cs="宋体"/>
                <w:color w:val="auto"/>
                <w:sz w:val="24"/>
                <w:highlight w:val="none"/>
              </w:rPr>
            </w:pPr>
            <w:r>
              <w:rPr>
                <w:rFonts w:hint="eastAsia" w:ascii="宋体" w:hAnsi="宋体" w:cs="宋体"/>
                <w:color w:val="auto"/>
                <w:sz w:val="24"/>
                <w:highlight w:val="none"/>
              </w:rPr>
              <w:t>符合招标公告资格要求的供应商。</w:t>
            </w:r>
          </w:p>
        </w:tc>
      </w:tr>
      <w:tr w14:paraId="4196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 w:type="pct"/>
            <w:vAlign w:val="center"/>
          </w:tcPr>
          <w:p w14:paraId="2099915C">
            <w:pPr>
              <w:shd w:val="clear"/>
              <w:jc w:val="center"/>
              <w:rPr>
                <w:rFonts w:ascii="宋体" w:hAnsi="宋体" w:cs="宋体"/>
                <w:color w:val="auto"/>
                <w:sz w:val="24"/>
                <w:highlight w:val="none"/>
              </w:rPr>
            </w:pPr>
            <w:r>
              <w:rPr>
                <w:rFonts w:hint="eastAsia" w:ascii="宋体" w:hAnsi="宋体" w:cs="宋体"/>
                <w:color w:val="auto"/>
                <w:sz w:val="24"/>
                <w:highlight w:val="none"/>
              </w:rPr>
              <w:t>2</w:t>
            </w:r>
          </w:p>
        </w:tc>
        <w:tc>
          <w:tcPr>
            <w:tcW w:w="1184" w:type="pct"/>
            <w:vAlign w:val="center"/>
          </w:tcPr>
          <w:p w14:paraId="66EF32FE">
            <w:pPr>
              <w:shd w:val="clear"/>
              <w:jc w:val="center"/>
              <w:rPr>
                <w:rFonts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3466" w:type="pct"/>
            <w:vAlign w:val="center"/>
          </w:tcPr>
          <w:p w14:paraId="63FA23B8">
            <w:pPr>
              <w:shd w:val="clear"/>
              <w:rPr>
                <w:rFonts w:ascii="宋体" w:hAnsi="宋体" w:cs="宋体"/>
                <w:color w:val="auto"/>
                <w:sz w:val="24"/>
                <w:highlight w:val="none"/>
              </w:rPr>
            </w:pPr>
            <w:r>
              <w:rPr>
                <w:rFonts w:hint="eastAsia" w:ascii="宋体" w:hAnsi="宋体" w:cs="宋体"/>
                <w:color w:val="auto"/>
                <w:sz w:val="24"/>
                <w:highlight w:val="none"/>
              </w:rPr>
              <w:t>无。</w:t>
            </w:r>
          </w:p>
        </w:tc>
      </w:tr>
      <w:tr w14:paraId="2C49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 w:type="pct"/>
            <w:vAlign w:val="center"/>
          </w:tcPr>
          <w:p w14:paraId="15117E1B">
            <w:pPr>
              <w:shd w:val="clear"/>
              <w:jc w:val="center"/>
              <w:rPr>
                <w:rFonts w:ascii="宋体" w:hAnsi="宋体" w:cs="宋体"/>
                <w:color w:val="auto"/>
                <w:sz w:val="24"/>
                <w:highlight w:val="none"/>
              </w:rPr>
            </w:pPr>
            <w:r>
              <w:rPr>
                <w:rFonts w:hint="eastAsia" w:ascii="宋体" w:hAnsi="宋体" w:cs="宋体"/>
                <w:color w:val="auto"/>
                <w:sz w:val="24"/>
                <w:highlight w:val="none"/>
              </w:rPr>
              <w:t>3</w:t>
            </w:r>
          </w:p>
        </w:tc>
        <w:tc>
          <w:tcPr>
            <w:tcW w:w="1184" w:type="pct"/>
            <w:vAlign w:val="center"/>
          </w:tcPr>
          <w:p w14:paraId="4C29DEC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投标文件递交要求</w:t>
            </w:r>
          </w:p>
        </w:tc>
        <w:tc>
          <w:tcPr>
            <w:tcW w:w="3466" w:type="pct"/>
            <w:vAlign w:val="center"/>
          </w:tcPr>
          <w:p w14:paraId="2929C840">
            <w:pPr>
              <w:shd w:val="clear"/>
              <w:rPr>
                <w:rFonts w:ascii="宋体"/>
                <w:color w:val="auto"/>
                <w:sz w:val="24"/>
                <w:szCs w:val="24"/>
                <w:highlight w:val="none"/>
              </w:rPr>
            </w:pPr>
            <w:r>
              <w:rPr>
                <w:rFonts w:hint="eastAsia" w:ascii="宋体" w:hAnsi="宋体" w:cs="宋体"/>
                <w:color w:val="auto"/>
                <w:sz w:val="24"/>
                <w:szCs w:val="24"/>
                <w:highlight w:val="none"/>
              </w:rPr>
              <w:t>本项目实行</w:t>
            </w:r>
            <w:r>
              <w:rPr>
                <w:rFonts w:hint="eastAsia" w:ascii="宋体" w:hAnsi="宋体" w:cs="宋体"/>
                <w:b/>
                <w:bCs/>
                <w:color w:val="auto"/>
                <w:sz w:val="24"/>
                <w:szCs w:val="24"/>
                <w:highlight w:val="none"/>
              </w:rPr>
              <w:t>电子投标</w:t>
            </w:r>
            <w:r>
              <w:rPr>
                <w:rFonts w:hint="eastAsia" w:ascii="宋体" w:hAnsi="宋体" w:cs="宋体"/>
                <w:color w:val="auto"/>
                <w:sz w:val="24"/>
                <w:szCs w:val="24"/>
                <w:highlight w:val="none"/>
              </w:rPr>
              <w:t>，供应商应准备电子投标文件、以介质存储的数据电文形式的备份投标文件：</w:t>
            </w:r>
          </w:p>
          <w:p w14:paraId="7AF912A7">
            <w:pPr>
              <w:shd w:val="clear"/>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电子招投标操作指南及本招标文件要求编制、递交。</w:t>
            </w:r>
          </w:p>
          <w:p w14:paraId="769E3679">
            <w:pPr>
              <w:shd w:val="clear"/>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以介质存储的数据电文形式的备份投标文件，按政采云平台项目采购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电子招投标操作指南中上传的电子投标文件格式，以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盘形式提供。</w:t>
            </w:r>
          </w:p>
          <w:p w14:paraId="5972EC5D">
            <w:pPr>
              <w:shd w:val="clear"/>
              <w:ind w:firstLine="480" w:firstLineChars="200"/>
              <w:rPr>
                <w:rFonts w:ascii="宋体" w:hAnsi="宋体" w:cs="宋体"/>
                <w:color w:val="auto"/>
                <w:sz w:val="24"/>
                <w:highlight w:val="none"/>
              </w:rPr>
            </w:pPr>
            <w:r>
              <w:rPr>
                <w:rStyle w:val="36"/>
                <w:rFonts w:hint="eastAsia" w:ascii="宋体" w:hAnsi="宋体" w:eastAsia="宋体" w:cs="宋体"/>
                <w:b w:val="0"/>
                <w:i w:val="0"/>
                <w:caps w:val="0"/>
                <w:color w:val="auto"/>
                <w:spacing w:val="0"/>
                <w:w w:val="100"/>
                <w:kern w:val="2"/>
                <w:sz w:val="24"/>
                <w:szCs w:val="24"/>
                <w:highlight w:val="none"/>
                <w:lang w:val="en-US" w:eastAsia="zh-CN" w:bidi="ar-SA"/>
              </w:rPr>
              <w:t>3.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tc>
      </w:tr>
      <w:tr w14:paraId="0BC4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 w:type="pct"/>
            <w:vAlign w:val="center"/>
          </w:tcPr>
          <w:p w14:paraId="7A00B185">
            <w:pPr>
              <w:shd w:val="clear"/>
              <w:jc w:val="center"/>
              <w:rPr>
                <w:rFonts w:ascii="宋体" w:hAnsi="宋体" w:cs="宋体"/>
                <w:color w:val="auto"/>
                <w:sz w:val="24"/>
                <w:highlight w:val="none"/>
              </w:rPr>
            </w:pPr>
            <w:r>
              <w:rPr>
                <w:rFonts w:hint="eastAsia" w:ascii="宋体" w:hAnsi="宋体" w:cs="宋体"/>
                <w:color w:val="auto"/>
                <w:sz w:val="24"/>
                <w:highlight w:val="none"/>
              </w:rPr>
              <w:t>4</w:t>
            </w:r>
          </w:p>
        </w:tc>
        <w:tc>
          <w:tcPr>
            <w:tcW w:w="1184" w:type="pct"/>
            <w:vAlign w:val="center"/>
          </w:tcPr>
          <w:p w14:paraId="7FB8CA9C">
            <w:pPr>
              <w:shd w:val="clear"/>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3466" w:type="pct"/>
            <w:vAlign w:val="center"/>
          </w:tcPr>
          <w:p w14:paraId="0077609C">
            <w:pPr>
              <w:shd w:val="clear"/>
              <w:rPr>
                <w:rFonts w:ascii="宋体" w:hAnsi="宋体" w:cs="宋体"/>
                <w:color w:val="auto"/>
                <w:sz w:val="24"/>
                <w:highlight w:val="none"/>
              </w:rPr>
            </w:pPr>
            <w:r>
              <w:rPr>
                <w:rFonts w:hint="eastAsia" w:ascii="宋体" w:hAnsi="宋体" w:cs="宋体"/>
                <w:color w:val="auto"/>
                <w:sz w:val="24"/>
                <w:highlight w:val="none"/>
              </w:rPr>
              <w:t>投标有效期为开标后90天，</w:t>
            </w:r>
            <w:r>
              <w:rPr>
                <w:rFonts w:hint="eastAsia" w:ascii="宋体" w:hAnsi="宋体" w:cs="宋体"/>
                <w:color w:val="auto"/>
                <w:kern w:val="0"/>
                <w:sz w:val="24"/>
                <w:highlight w:val="none"/>
              </w:rPr>
              <w:t>投标有效期从提交投标文件的截止之日起算。</w:t>
            </w:r>
          </w:p>
        </w:tc>
      </w:tr>
      <w:tr w14:paraId="057B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 w:type="pct"/>
            <w:vAlign w:val="center"/>
          </w:tcPr>
          <w:p w14:paraId="3B65B65F">
            <w:pPr>
              <w:shd w:val="clear"/>
              <w:jc w:val="center"/>
              <w:rPr>
                <w:rFonts w:ascii="宋体" w:hAnsi="宋体" w:cs="宋体"/>
                <w:color w:val="auto"/>
                <w:sz w:val="24"/>
                <w:highlight w:val="none"/>
              </w:rPr>
            </w:pPr>
            <w:r>
              <w:rPr>
                <w:rFonts w:hint="eastAsia" w:ascii="宋体" w:hAnsi="宋体" w:cs="宋体"/>
                <w:color w:val="auto"/>
                <w:sz w:val="24"/>
                <w:highlight w:val="none"/>
              </w:rPr>
              <w:t>5</w:t>
            </w:r>
          </w:p>
        </w:tc>
        <w:tc>
          <w:tcPr>
            <w:tcW w:w="1184" w:type="pct"/>
            <w:vAlign w:val="center"/>
          </w:tcPr>
          <w:p w14:paraId="7F6C78FA">
            <w:pPr>
              <w:shd w:val="clear"/>
              <w:jc w:val="center"/>
              <w:rPr>
                <w:rFonts w:ascii="宋体" w:hAnsi="宋体" w:cs="宋体"/>
                <w:color w:val="auto"/>
                <w:sz w:val="24"/>
                <w:highlight w:val="none"/>
              </w:rPr>
            </w:pPr>
            <w:r>
              <w:rPr>
                <w:rFonts w:hint="eastAsia" w:ascii="宋体" w:hAnsi="宋体" w:cs="宋体"/>
                <w:color w:val="auto"/>
                <w:sz w:val="24"/>
                <w:highlight w:val="none"/>
              </w:rPr>
              <w:t>投标文件递交</w:t>
            </w:r>
          </w:p>
        </w:tc>
        <w:tc>
          <w:tcPr>
            <w:tcW w:w="3466" w:type="pct"/>
            <w:vAlign w:val="center"/>
          </w:tcPr>
          <w:p w14:paraId="4EB8AF80">
            <w:pPr>
              <w:shd w:val="clear"/>
              <w:rPr>
                <w:rFonts w:hint="eastAsia" w:ascii="宋体" w:hAnsi="宋体" w:eastAsia="宋体" w:cs="宋体"/>
                <w:color w:val="auto"/>
                <w:sz w:val="24"/>
                <w:highlight w:val="none"/>
                <w:lang w:eastAsia="zh-CN"/>
              </w:rPr>
            </w:pPr>
            <w:r>
              <w:rPr>
                <w:rFonts w:hint="eastAsia" w:ascii="宋体" w:hAnsi="宋体" w:cs="宋体"/>
                <w:color w:val="auto"/>
                <w:sz w:val="24"/>
                <w:highlight w:val="none"/>
              </w:rPr>
              <w:t>截止时间：北京时间</w:t>
            </w:r>
            <w:r>
              <w:rPr>
                <w:rFonts w:hint="eastAsia" w:ascii="宋体" w:hAnsi="宋体" w:cs="宋体"/>
                <w:color w:val="auto"/>
                <w:sz w:val="24"/>
                <w:szCs w:val="32"/>
                <w:highlight w:val="none"/>
                <w:lang w:eastAsia="zh-CN"/>
              </w:rPr>
              <w:t>2025年</w:t>
            </w:r>
            <w:r>
              <w:rPr>
                <w:rFonts w:hint="eastAsia" w:ascii="宋体" w:hAnsi="宋体" w:cs="宋体"/>
                <w:color w:val="auto"/>
                <w:sz w:val="24"/>
                <w:szCs w:val="32"/>
                <w:highlight w:val="none"/>
                <w:lang w:val="en-US" w:eastAsia="zh-CN"/>
              </w:rPr>
              <w:t>06</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17</w:t>
            </w:r>
            <w:r>
              <w:rPr>
                <w:rFonts w:hint="eastAsia" w:ascii="宋体" w:hAnsi="宋体" w:cs="宋体"/>
                <w:color w:val="auto"/>
                <w:sz w:val="24"/>
                <w:szCs w:val="32"/>
                <w:highlight w:val="none"/>
                <w:lang w:eastAsia="zh-CN"/>
              </w:rPr>
              <w:t>日</w:t>
            </w:r>
            <w:r>
              <w:rPr>
                <w:rFonts w:hint="eastAsia" w:ascii="宋体" w:hAnsi="宋体" w:cs="宋体"/>
                <w:color w:val="auto"/>
                <w:sz w:val="24"/>
                <w:szCs w:val="32"/>
                <w:highlight w:val="none"/>
                <w:lang w:val="en-US" w:eastAsia="zh-CN"/>
              </w:rPr>
              <w:t>上</w:t>
            </w:r>
            <w:r>
              <w:rPr>
                <w:rFonts w:hint="eastAsia" w:ascii="宋体" w:hAnsi="宋体" w:cs="宋体"/>
                <w:color w:val="auto"/>
                <w:sz w:val="24"/>
                <w:szCs w:val="32"/>
                <w:highlight w:val="none"/>
                <w:lang w:eastAsia="zh-CN"/>
              </w:rPr>
              <w:t>午</w:t>
            </w:r>
            <w:r>
              <w:rPr>
                <w:rFonts w:hint="eastAsia" w:ascii="宋体" w:hAnsi="宋体" w:cs="宋体"/>
                <w:color w:val="auto"/>
                <w:sz w:val="24"/>
                <w:szCs w:val="32"/>
                <w:highlight w:val="none"/>
                <w:lang w:val="en-US" w:eastAsia="zh-CN"/>
              </w:rPr>
              <w:t>09</w:t>
            </w:r>
            <w:r>
              <w:rPr>
                <w:rFonts w:hint="eastAsia" w:ascii="宋体" w:hAnsi="宋体" w:cs="宋体"/>
                <w:color w:val="auto"/>
                <w:sz w:val="24"/>
                <w:szCs w:val="32"/>
                <w:highlight w:val="none"/>
                <w:lang w:eastAsia="zh-CN"/>
              </w:rPr>
              <w:t>:00</w:t>
            </w:r>
          </w:p>
          <w:p w14:paraId="63BBAC06">
            <w:pPr>
              <w:shd w:val="clear"/>
              <w:rPr>
                <w:rFonts w:ascii="宋体" w:hAnsi="宋体" w:cs="宋体"/>
                <w:color w:val="auto"/>
                <w:sz w:val="24"/>
                <w:highlight w:val="none"/>
              </w:rPr>
            </w:pPr>
            <w:r>
              <w:rPr>
                <w:rFonts w:hint="eastAsia" w:ascii="宋体" w:hAnsi="宋体" w:cs="宋体"/>
                <w:color w:val="auto"/>
                <w:sz w:val="24"/>
                <w:szCs w:val="24"/>
                <w:highlight w:val="none"/>
              </w:rPr>
              <w:t>投标供应商应当在投标截止时间前将生成的“电子加密投标文件”上传递交至“政府采购云平台”</w:t>
            </w:r>
          </w:p>
        </w:tc>
      </w:tr>
      <w:tr w14:paraId="4C01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 w:type="pct"/>
            <w:vAlign w:val="center"/>
          </w:tcPr>
          <w:p w14:paraId="44CFED6C">
            <w:pPr>
              <w:shd w:val="clear"/>
              <w:jc w:val="center"/>
              <w:rPr>
                <w:rFonts w:ascii="宋体" w:hAnsi="宋体" w:cs="宋体"/>
                <w:color w:val="auto"/>
                <w:sz w:val="24"/>
                <w:highlight w:val="none"/>
              </w:rPr>
            </w:pPr>
            <w:r>
              <w:rPr>
                <w:rFonts w:hint="eastAsia" w:ascii="宋体" w:hAnsi="宋体" w:cs="宋体"/>
                <w:color w:val="auto"/>
                <w:sz w:val="24"/>
                <w:highlight w:val="none"/>
              </w:rPr>
              <w:t>6</w:t>
            </w:r>
          </w:p>
        </w:tc>
        <w:tc>
          <w:tcPr>
            <w:tcW w:w="1184" w:type="pct"/>
            <w:vAlign w:val="center"/>
          </w:tcPr>
          <w:p w14:paraId="15020A26">
            <w:pPr>
              <w:shd w:val="clear"/>
              <w:jc w:val="center"/>
              <w:rPr>
                <w:rFonts w:ascii="宋体" w:hAnsi="宋体" w:cs="宋体"/>
                <w:color w:val="auto"/>
                <w:sz w:val="24"/>
                <w:highlight w:val="none"/>
              </w:rPr>
            </w:pPr>
            <w:r>
              <w:rPr>
                <w:rFonts w:hint="eastAsia" w:ascii="宋体" w:hAnsi="宋体" w:cs="宋体"/>
                <w:color w:val="auto"/>
                <w:sz w:val="24"/>
                <w:highlight w:val="none"/>
              </w:rPr>
              <w:t>开标时间及地点</w:t>
            </w:r>
          </w:p>
        </w:tc>
        <w:tc>
          <w:tcPr>
            <w:tcW w:w="3466" w:type="pct"/>
            <w:vAlign w:val="center"/>
          </w:tcPr>
          <w:p w14:paraId="6F2E1917">
            <w:pPr>
              <w:shd w:val="clear"/>
              <w:rPr>
                <w:rFonts w:hint="eastAsia" w:ascii="宋体" w:hAnsi="宋体" w:eastAsia="宋体" w:cs="宋体"/>
                <w:color w:val="auto"/>
                <w:sz w:val="24"/>
                <w:highlight w:val="none"/>
                <w:lang w:eastAsia="zh-CN"/>
              </w:rPr>
            </w:pPr>
            <w:r>
              <w:rPr>
                <w:rFonts w:hint="eastAsia" w:ascii="宋体" w:hAnsi="宋体" w:cs="宋体"/>
                <w:color w:val="auto"/>
                <w:sz w:val="24"/>
                <w:highlight w:val="none"/>
              </w:rPr>
              <w:t>时间：北京时间</w:t>
            </w:r>
            <w:r>
              <w:rPr>
                <w:rFonts w:hint="eastAsia" w:ascii="宋体" w:hAnsi="宋体" w:cs="宋体"/>
                <w:color w:val="auto"/>
                <w:sz w:val="24"/>
                <w:szCs w:val="32"/>
                <w:highlight w:val="none"/>
                <w:lang w:eastAsia="zh-CN"/>
              </w:rPr>
              <w:t>2025年</w:t>
            </w:r>
            <w:r>
              <w:rPr>
                <w:rFonts w:hint="eastAsia" w:ascii="宋体" w:hAnsi="宋体" w:cs="宋体"/>
                <w:color w:val="auto"/>
                <w:sz w:val="24"/>
                <w:szCs w:val="32"/>
                <w:highlight w:val="none"/>
                <w:lang w:val="en-US" w:eastAsia="zh-CN"/>
              </w:rPr>
              <w:t>06</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17</w:t>
            </w:r>
            <w:r>
              <w:rPr>
                <w:rFonts w:hint="eastAsia" w:ascii="宋体" w:hAnsi="宋体" w:cs="宋体"/>
                <w:color w:val="auto"/>
                <w:sz w:val="24"/>
                <w:szCs w:val="32"/>
                <w:highlight w:val="none"/>
                <w:lang w:eastAsia="zh-CN"/>
              </w:rPr>
              <w:t>日</w:t>
            </w:r>
            <w:r>
              <w:rPr>
                <w:rFonts w:hint="eastAsia" w:ascii="宋体" w:hAnsi="宋体" w:cs="宋体"/>
                <w:color w:val="auto"/>
                <w:sz w:val="24"/>
                <w:szCs w:val="32"/>
                <w:highlight w:val="none"/>
                <w:lang w:val="en-US" w:eastAsia="zh-CN"/>
              </w:rPr>
              <w:t>上</w:t>
            </w:r>
            <w:r>
              <w:rPr>
                <w:rFonts w:hint="eastAsia" w:ascii="宋体" w:hAnsi="宋体" w:cs="宋体"/>
                <w:color w:val="auto"/>
                <w:sz w:val="24"/>
                <w:szCs w:val="32"/>
                <w:highlight w:val="none"/>
                <w:lang w:eastAsia="zh-CN"/>
              </w:rPr>
              <w:t>午</w:t>
            </w:r>
            <w:r>
              <w:rPr>
                <w:rFonts w:hint="eastAsia" w:ascii="宋体" w:hAnsi="宋体" w:cs="宋体"/>
                <w:color w:val="auto"/>
                <w:sz w:val="24"/>
                <w:szCs w:val="32"/>
                <w:highlight w:val="none"/>
                <w:lang w:val="en-US" w:eastAsia="zh-CN"/>
              </w:rPr>
              <w:t>09</w:t>
            </w:r>
            <w:r>
              <w:rPr>
                <w:rFonts w:hint="eastAsia" w:ascii="宋体" w:hAnsi="宋体" w:cs="宋体"/>
                <w:color w:val="auto"/>
                <w:sz w:val="24"/>
                <w:szCs w:val="32"/>
                <w:highlight w:val="none"/>
                <w:lang w:eastAsia="zh-CN"/>
              </w:rPr>
              <w:t>:00</w:t>
            </w:r>
          </w:p>
          <w:p w14:paraId="0837D9A6">
            <w:pPr>
              <w:shd w:val="clear"/>
              <w:rPr>
                <w:rFonts w:ascii="宋体" w:hAnsi="宋体" w:cs="宋体"/>
                <w:color w:val="auto"/>
                <w:sz w:val="24"/>
                <w:highlight w:val="none"/>
              </w:rPr>
            </w:pPr>
            <w:r>
              <w:rPr>
                <w:rFonts w:hint="eastAsia" w:ascii="宋体" w:hAnsi="宋体" w:cs="宋体"/>
                <w:color w:val="auto"/>
                <w:sz w:val="24"/>
                <w:highlight w:val="none"/>
              </w:rPr>
              <w:t>地点：</w:t>
            </w:r>
            <w:r>
              <w:rPr>
                <w:rFonts w:hint="eastAsia" w:ascii="宋体" w:hAnsi="宋体" w:cs="宋体"/>
                <w:color w:val="auto"/>
                <w:sz w:val="24"/>
                <w:highlight w:val="none"/>
                <w:lang w:eastAsia="zh-CN"/>
              </w:rPr>
              <w:t>浙江省台州市椒江区市府大道777号民泰大楼3楼一号开标室</w:t>
            </w:r>
            <w:r>
              <w:rPr>
                <w:rFonts w:hint="eastAsia" w:ascii="宋体" w:hAnsi="宋体" w:cs="宋体"/>
                <w:color w:val="auto"/>
                <w:sz w:val="24"/>
                <w:highlight w:val="none"/>
                <w:lang w:val="en-US" w:eastAsia="zh-CN"/>
              </w:rPr>
              <w:t>A</w:t>
            </w:r>
            <w:r>
              <w:rPr>
                <w:rFonts w:hint="eastAsia" w:ascii="宋体" w:hAnsi="宋体" w:cs="宋体"/>
                <w:color w:val="auto"/>
                <w:sz w:val="24"/>
                <w:highlight w:val="none"/>
                <w:lang w:eastAsia="zh-CN"/>
              </w:rPr>
              <w:t>场地</w:t>
            </w:r>
            <w:r>
              <w:rPr>
                <w:rFonts w:hint="eastAsia" w:ascii="宋体" w:hAnsi="宋体" w:cs="宋体"/>
                <w:color w:val="auto"/>
                <w:sz w:val="24"/>
                <w:highlight w:val="none"/>
              </w:rPr>
              <w:t>。</w:t>
            </w:r>
          </w:p>
        </w:tc>
      </w:tr>
      <w:tr w14:paraId="2C1E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 w:type="pct"/>
            <w:vAlign w:val="center"/>
          </w:tcPr>
          <w:p w14:paraId="22D7A607">
            <w:pPr>
              <w:shd w:val="clear"/>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184" w:type="pct"/>
            <w:vAlign w:val="center"/>
          </w:tcPr>
          <w:p w14:paraId="35A205E1">
            <w:pPr>
              <w:shd w:val="clear"/>
              <w:jc w:val="center"/>
              <w:rPr>
                <w:rFonts w:hint="eastAsia" w:ascii="宋体" w:hAnsi="宋体" w:cs="宋体"/>
                <w:color w:val="auto"/>
                <w:sz w:val="24"/>
                <w:highlight w:val="none"/>
              </w:rPr>
            </w:pPr>
            <w:r>
              <w:rPr>
                <w:rFonts w:hint="eastAsia" w:ascii="宋体" w:hAnsi="宋体" w:cs="宋体"/>
                <w:color w:val="auto"/>
                <w:sz w:val="24"/>
                <w:highlight w:val="none"/>
              </w:rPr>
              <w:t>履约保证金</w:t>
            </w:r>
          </w:p>
        </w:tc>
        <w:tc>
          <w:tcPr>
            <w:tcW w:w="3466" w:type="pct"/>
            <w:vAlign w:val="center"/>
          </w:tcPr>
          <w:p w14:paraId="26E11F87">
            <w:pPr>
              <w:shd w:val="clear"/>
              <w:jc w:val="left"/>
              <w:rPr>
                <w:rFonts w:hint="eastAsia" w:ascii="宋体" w:hAnsi="宋体" w:cs="宋体"/>
                <w:color w:val="auto"/>
                <w:sz w:val="24"/>
                <w:highlight w:val="none"/>
              </w:rPr>
            </w:pPr>
            <w:r>
              <w:rPr>
                <w:rFonts w:hint="eastAsia"/>
                <w:color w:val="auto"/>
                <w:sz w:val="24"/>
                <w:highlight w:val="none"/>
              </w:rPr>
              <w:t>在合同签订后7个工作日内中标人须向采购人缴纳合同总价1%（支票、汇票、本票或者金融机构、担保机构出具的保函等非现金形式提交）的履约保证金，履约保证金在本项目验收合格且无违约扣除情况后30个工作日内无息退还。</w:t>
            </w:r>
          </w:p>
        </w:tc>
      </w:tr>
      <w:tr w14:paraId="41B2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 w:type="pct"/>
            <w:vAlign w:val="center"/>
          </w:tcPr>
          <w:p w14:paraId="1E47F914">
            <w:pPr>
              <w:shd w:val="clear"/>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184" w:type="pct"/>
            <w:vAlign w:val="center"/>
          </w:tcPr>
          <w:p w14:paraId="75803C27">
            <w:pPr>
              <w:shd w:val="clear"/>
              <w:jc w:val="center"/>
              <w:rPr>
                <w:rFonts w:hint="eastAsia" w:ascii="宋体" w:hAnsi="宋体" w:cs="宋体"/>
                <w:color w:val="auto"/>
                <w:sz w:val="24"/>
                <w:highlight w:val="none"/>
              </w:rPr>
            </w:pPr>
            <w:r>
              <w:rPr>
                <w:rFonts w:hint="eastAsia" w:ascii="宋体" w:hAnsi="宋体" w:cs="宋体"/>
                <w:color w:val="auto"/>
                <w:sz w:val="24"/>
                <w:highlight w:val="none"/>
                <w:lang w:val="zh-CN"/>
              </w:rPr>
              <w:t>实质性条款</w:t>
            </w:r>
          </w:p>
        </w:tc>
        <w:tc>
          <w:tcPr>
            <w:tcW w:w="3466" w:type="pct"/>
            <w:vAlign w:val="center"/>
          </w:tcPr>
          <w:p w14:paraId="1FF27822">
            <w:pPr>
              <w:shd w:val="clear"/>
              <w:jc w:val="left"/>
              <w:rPr>
                <w:rFonts w:hint="eastAsia"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14:paraId="1AE9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 w:type="pct"/>
            <w:tcBorders>
              <w:top w:val="single" w:color="auto" w:sz="4" w:space="0"/>
              <w:left w:val="single" w:color="auto" w:sz="4" w:space="0"/>
              <w:bottom w:val="single" w:color="auto" w:sz="4" w:space="0"/>
              <w:right w:val="single" w:color="auto" w:sz="4" w:space="0"/>
            </w:tcBorders>
            <w:vAlign w:val="center"/>
          </w:tcPr>
          <w:p w14:paraId="6149BAE3">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1184" w:type="pct"/>
            <w:tcBorders>
              <w:top w:val="single" w:color="auto" w:sz="4" w:space="0"/>
              <w:left w:val="single" w:color="auto" w:sz="4" w:space="0"/>
              <w:bottom w:val="single" w:color="auto" w:sz="4" w:space="0"/>
              <w:right w:val="single" w:color="auto" w:sz="4" w:space="0"/>
            </w:tcBorders>
            <w:vAlign w:val="center"/>
          </w:tcPr>
          <w:p w14:paraId="2DF76B10">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样品或现场踏勘</w:t>
            </w:r>
          </w:p>
        </w:tc>
        <w:tc>
          <w:tcPr>
            <w:tcW w:w="3466" w:type="pct"/>
            <w:tcBorders>
              <w:top w:val="single" w:color="auto" w:sz="4" w:space="0"/>
              <w:left w:val="single" w:color="auto" w:sz="4" w:space="0"/>
              <w:bottom w:val="single" w:color="auto" w:sz="4" w:space="0"/>
              <w:right w:val="single" w:color="auto" w:sz="4" w:space="0"/>
            </w:tcBorders>
            <w:vAlign w:val="center"/>
          </w:tcPr>
          <w:p w14:paraId="6EEFDACF">
            <w:pPr>
              <w:shd w:val="clear"/>
              <w:spacing w:line="400" w:lineRule="exact"/>
              <w:jc w:val="left"/>
              <w:rPr>
                <w:rFonts w:ascii="宋体" w:hAnsi="宋体" w:cs="宋体"/>
                <w:color w:val="auto"/>
                <w:sz w:val="24"/>
                <w:highlight w:val="none"/>
              </w:rPr>
            </w:pPr>
            <w:r>
              <w:rPr>
                <w:rFonts w:hint="eastAsia" w:ascii="宋体" w:hAnsi="宋体" w:cs="宋体"/>
                <w:color w:val="auto"/>
                <w:sz w:val="24"/>
                <w:highlight w:val="none"/>
              </w:rPr>
              <w:t>无。</w:t>
            </w:r>
          </w:p>
        </w:tc>
      </w:tr>
      <w:tr w14:paraId="3D389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 w:type="pct"/>
            <w:tcBorders>
              <w:top w:val="single" w:color="auto" w:sz="4" w:space="0"/>
              <w:left w:val="single" w:color="auto" w:sz="4" w:space="0"/>
              <w:bottom w:val="single" w:color="auto" w:sz="4" w:space="0"/>
              <w:right w:val="single" w:color="auto" w:sz="4" w:space="0"/>
            </w:tcBorders>
            <w:vAlign w:val="center"/>
          </w:tcPr>
          <w:p w14:paraId="5F5EAB75">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1184" w:type="pct"/>
            <w:tcBorders>
              <w:top w:val="single" w:color="auto" w:sz="4" w:space="0"/>
              <w:left w:val="single" w:color="auto" w:sz="4" w:space="0"/>
              <w:bottom w:val="single" w:color="auto" w:sz="4" w:space="0"/>
              <w:right w:val="single" w:color="auto" w:sz="4" w:space="0"/>
            </w:tcBorders>
            <w:vAlign w:val="center"/>
          </w:tcPr>
          <w:p w14:paraId="22F23840">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演示</w:t>
            </w:r>
          </w:p>
        </w:tc>
        <w:tc>
          <w:tcPr>
            <w:tcW w:w="3466" w:type="pct"/>
            <w:tcBorders>
              <w:top w:val="single" w:color="auto" w:sz="4" w:space="0"/>
              <w:left w:val="single" w:color="auto" w:sz="4" w:space="0"/>
              <w:bottom w:val="single" w:color="auto" w:sz="4" w:space="0"/>
              <w:right w:val="single" w:color="auto" w:sz="4" w:space="0"/>
            </w:tcBorders>
            <w:vAlign w:val="center"/>
          </w:tcPr>
          <w:p w14:paraId="6F3DD34D">
            <w:pPr>
              <w:shd w:val="clear"/>
              <w:rPr>
                <w:rFonts w:ascii="宋体" w:hAnsi="宋体" w:cs="宋体"/>
                <w:color w:val="auto"/>
                <w:sz w:val="24"/>
                <w:highlight w:val="none"/>
              </w:rPr>
            </w:pP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tc>
      </w:tr>
      <w:tr w14:paraId="606F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 w:type="pct"/>
            <w:tcBorders>
              <w:top w:val="single" w:color="auto" w:sz="4" w:space="0"/>
              <w:left w:val="single" w:color="auto" w:sz="4" w:space="0"/>
              <w:bottom w:val="single" w:color="auto" w:sz="4" w:space="0"/>
              <w:right w:val="single" w:color="auto" w:sz="4" w:space="0"/>
            </w:tcBorders>
            <w:vAlign w:val="center"/>
          </w:tcPr>
          <w:p w14:paraId="5F128DD4">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1184" w:type="pct"/>
            <w:tcBorders>
              <w:top w:val="single" w:color="auto" w:sz="4" w:space="0"/>
              <w:left w:val="single" w:color="auto" w:sz="4" w:space="0"/>
              <w:bottom w:val="single" w:color="auto" w:sz="4" w:space="0"/>
              <w:right w:val="single" w:color="auto" w:sz="4" w:space="0"/>
            </w:tcBorders>
            <w:vAlign w:val="center"/>
          </w:tcPr>
          <w:p w14:paraId="6B5C0962">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节能环保</w:t>
            </w:r>
          </w:p>
        </w:tc>
        <w:tc>
          <w:tcPr>
            <w:tcW w:w="3466" w:type="pct"/>
            <w:tcBorders>
              <w:top w:val="single" w:color="auto" w:sz="4" w:space="0"/>
              <w:left w:val="single" w:color="auto" w:sz="4" w:space="0"/>
              <w:bottom w:val="single" w:color="auto" w:sz="4" w:space="0"/>
              <w:right w:val="single" w:color="auto" w:sz="4" w:space="0"/>
            </w:tcBorders>
            <w:vAlign w:val="center"/>
          </w:tcPr>
          <w:p w14:paraId="62D86C24">
            <w:pPr>
              <w:shd w:val="clear"/>
              <w:rPr>
                <w:rFonts w:ascii="宋体" w:hAnsi="宋体" w:cs="宋体"/>
                <w:color w:val="auto"/>
                <w:sz w:val="24"/>
                <w:highlight w:val="none"/>
              </w:rPr>
            </w:pPr>
            <w:r>
              <w:rPr>
                <w:rFonts w:hint="eastAsia" w:ascii="宋体" w:hAnsi="宋体" w:cs="宋体"/>
                <w:color w:val="auto"/>
                <w:sz w:val="24"/>
                <w:highlight w:val="none"/>
              </w:rPr>
              <w:t>符合国家相关法律规定。</w:t>
            </w:r>
          </w:p>
        </w:tc>
      </w:tr>
      <w:tr w14:paraId="7CBB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348" w:type="pct"/>
            <w:tcBorders>
              <w:top w:val="single" w:color="auto" w:sz="4" w:space="0"/>
              <w:left w:val="single" w:color="auto" w:sz="4" w:space="0"/>
              <w:right w:val="single" w:color="auto" w:sz="4" w:space="0"/>
            </w:tcBorders>
            <w:vAlign w:val="center"/>
          </w:tcPr>
          <w:p w14:paraId="3A66A59B">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184" w:type="pct"/>
            <w:tcBorders>
              <w:top w:val="single" w:color="auto" w:sz="4" w:space="0"/>
              <w:left w:val="single" w:color="auto" w:sz="4" w:space="0"/>
              <w:right w:val="single" w:color="auto" w:sz="4" w:space="0"/>
            </w:tcBorders>
            <w:vAlign w:val="center"/>
          </w:tcPr>
          <w:p w14:paraId="12859858">
            <w:pPr>
              <w:widowControl/>
              <w:shd w:val="clea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lang w:bidi="ar"/>
              </w:rPr>
              <w:t>是否专门面向中小微企业采购</w:t>
            </w:r>
          </w:p>
        </w:tc>
        <w:tc>
          <w:tcPr>
            <w:tcW w:w="3466" w:type="pct"/>
            <w:tcBorders>
              <w:top w:val="single" w:color="auto" w:sz="4" w:space="0"/>
              <w:left w:val="single" w:color="auto" w:sz="4" w:space="0"/>
              <w:bottom w:val="single" w:color="auto" w:sz="4" w:space="0"/>
              <w:right w:val="single" w:color="auto" w:sz="4" w:space="0"/>
            </w:tcBorders>
            <w:vAlign w:val="center"/>
          </w:tcPr>
          <w:p w14:paraId="0EEEF266">
            <w:pPr>
              <w:widowControl/>
              <w:shd w:val="clear"/>
              <w:spacing w:line="360" w:lineRule="auto"/>
              <w:jc w:val="left"/>
              <w:rPr>
                <w:color w:val="auto"/>
                <w:sz w:val="24"/>
                <w:highlight w:val="none"/>
              </w:rPr>
            </w:pPr>
            <w:r>
              <w:rPr>
                <w:rFonts w:ascii="Wingdings" w:hAnsi="Wingdings" w:cs="Wingdings"/>
                <w:color w:val="auto"/>
                <w:kern w:val="0"/>
                <w:sz w:val="24"/>
                <w:highlight w:val="none"/>
                <w:lang w:bidi="ar"/>
              </w:rPr>
              <w:sym w:font="Wingdings" w:char="00A8"/>
            </w:r>
            <w:r>
              <w:rPr>
                <w:rFonts w:hint="eastAsia" w:ascii="宋体" w:hAnsi="宋体" w:cs="宋体"/>
                <w:color w:val="auto"/>
                <w:kern w:val="0"/>
                <w:sz w:val="24"/>
                <w:highlight w:val="none"/>
                <w:lang w:bidi="ar"/>
              </w:rPr>
              <w:t xml:space="preserve">是 </w:t>
            </w:r>
          </w:p>
          <w:p w14:paraId="22193E78">
            <w:pPr>
              <w:widowControl/>
              <w:shd w:val="clear"/>
              <w:spacing w:line="360" w:lineRule="auto"/>
              <w:jc w:val="left"/>
              <w:rPr>
                <w:rFonts w:ascii="Wingdings" w:hAnsi="Wingdings" w:cs="Wingdings"/>
                <w:color w:val="auto"/>
                <w:kern w:val="0"/>
                <w:sz w:val="24"/>
                <w:highlight w:val="none"/>
                <w:lang w:bidi="ar"/>
              </w:rPr>
            </w:pPr>
            <w:r>
              <w:rPr>
                <w:rFonts w:ascii="Wingdings" w:hAnsi="Wingdings" w:cs="Wingdings"/>
                <w:color w:val="auto"/>
                <w:kern w:val="0"/>
                <w:sz w:val="24"/>
                <w:highlight w:val="none"/>
                <w:lang w:bidi="ar"/>
              </w:rPr>
              <w:sym w:font="Wingdings" w:char="00FE"/>
            </w:r>
            <w:r>
              <w:rPr>
                <w:rFonts w:hint="eastAsia" w:ascii="宋体" w:hAnsi="宋体" w:cs="宋体"/>
                <w:color w:val="auto"/>
                <w:kern w:val="0"/>
                <w:sz w:val="24"/>
                <w:highlight w:val="none"/>
                <w:lang w:bidi="ar"/>
              </w:rPr>
              <w:t>否</w:t>
            </w:r>
          </w:p>
        </w:tc>
      </w:tr>
      <w:tr w14:paraId="7FE6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 w:type="pct"/>
            <w:tcBorders>
              <w:top w:val="single" w:color="auto" w:sz="4" w:space="0"/>
              <w:left w:val="single" w:color="auto" w:sz="4" w:space="0"/>
              <w:bottom w:val="single" w:color="auto" w:sz="4" w:space="0"/>
              <w:right w:val="single" w:color="auto" w:sz="4" w:space="0"/>
            </w:tcBorders>
            <w:vAlign w:val="center"/>
          </w:tcPr>
          <w:p w14:paraId="7AF7657F">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184" w:type="pct"/>
            <w:tcBorders>
              <w:top w:val="single" w:color="auto" w:sz="4" w:space="0"/>
              <w:left w:val="single" w:color="auto" w:sz="4" w:space="0"/>
              <w:bottom w:val="single" w:color="auto" w:sz="4" w:space="0"/>
              <w:right w:val="single" w:color="auto" w:sz="4" w:space="0"/>
            </w:tcBorders>
            <w:vAlign w:val="center"/>
          </w:tcPr>
          <w:p w14:paraId="7A02486F">
            <w:pPr>
              <w:shd w:val="clear"/>
              <w:spacing w:line="360" w:lineRule="auto"/>
              <w:jc w:val="center"/>
              <w:rPr>
                <w:rFonts w:hint="eastAsia" w:ascii="宋体" w:hAnsi="宋体" w:cs="宋体"/>
                <w:color w:val="auto"/>
                <w:kern w:val="0"/>
                <w:sz w:val="24"/>
                <w:highlight w:val="none"/>
                <w:lang w:bidi="ar"/>
              </w:rPr>
            </w:pPr>
            <w:r>
              <w:rPr>
                <w:rFonts w:hint="eastAsia" w:ascii="宋体" w:hAnsi="宋体" w:cs="宋体"/>
                <w:color w:val="auto"/>
                <w:sz w:val="24"/>
                <w:highlight w:val="none"/>
              </w:rPr>
              <w:t>中小企业划分标准所属行业</w:t>
            </w:r>
          </w:p>
        </w:tc>
        <w:tc>
          <w:tcPr>
            <w:tcW w:w="3466" w:type="pct"/>
            <w:tcBorders>
              <w:top w:val="single" w:color="auto" w:sz="4" w:space="0"/>
              <w:left w:val="single" w:color="auto" w:sz="4" w:space="0"/>
              <w:bottom w:val="single" w:color="auto" w:sz="4" w:space="0"/>
              <w:right w:val="single" w:color="auto" w:sz="4" w:space="0"/>
            </w:tcBorders>
            <w:vAlign w:val="center"/>
          </w:tcPr>
          <w:p w14:paraId="6AC32301">
            <w:pPr>
              <w:shd w:val="clear"/>
              <w:spacing w:line="360" w:lineRule="auto"/>
              <w:rPr>
                <w:rFonts w:ascii="Wingdings" w:hAnsi="Wingdings" w:cs="Wingdings"/>
                <w:color w:val="auto"/>
                <w:kern w:val="0"/>
                <w:sz w:val="24"/>
                <w:highlight w:val="none"/>
                <w:lang w:bidi="ar"/>
              </w:rPr>
            </w:pPr>
            <w:r>
              <w:rPr>
                <w:rFonts w:hint="eastAsia" w:ascii="宋体" w:hAnsi="宋体" w:cs="宋体"/>
                <w:color w:val="auto"/>
                <w:kern w:val="0"/>
                <w:sz w:val="24"/>
                <w:highlight w:val="none"/>
                <w:lang w:bidi="ar"/>
              </w:rPr>
              <w:t>所属行业：</w:t>
            </w:r>
            <w:r>
              <w:rPr>
                <w:rFonts w:hint="eastAsia" w:ascii="宋体" w:hAnsi="宋体" w:cs="宋体"/>
                <w:color w:val="auto"/>
                <w:kern w:val="0"/>
                <w:sz w:val="24"/>
                <w:highlight w:val="none"/>
                <w:lang w:val="en-US" w:eastAsia="zh-CN" w:bidi="ar"/>
              </w:rPr>
              <w:t>工业-</w:t>
            </w:r>
            <w:r>
              <w:rPr>
                <w:rFonts w:hint="eastAsia" w:ascii="宋体" w:hAnsi="宋体" w:cs="宋体"/>
                <w:color w:val="auto"/>
                <w:kern w:val="0"/>
                <w:sz w:val="24"/>
                <w:highlight w:val="none"/>
                <w:lang w:bidi="ar"/>
              </w:rPr>
              <w:t>制造业。</w:t>
            </w:r>
          </w:p>
        </w:tc>
      </w:tr>
      <w:tr w14:paraId="37A8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 w:type="pct"/>
            <w:tcBorders>
              <w:top w:val="single" w:color="auto" w:sz="4" w:space="0"/>
              <w:left w:val="single" w:color="auto" w:sz="4" w:space="0"/>
              <w:bottom w:val="single" w:color="auto" w:sz="4" w:space="0"/>
              <w:right w:val="single" w:color="auto" w:sz="4" w:space="0"/>
            </w:tcBorders>
            <w:vAlign w:val="center"/>
          </w:tcPr>
          <w:p w14:paraId="65B2D822">
            <w:pPr>
              <w:shd w:val="clear"/>
              <w:spacing w:line="360" w:lineRule="auto"/>
              <w:jc w:val="center"/>
              <w:rPr>
                <w:rFonts w:hint="default" w:ascii="宋体" w:hAnsi="宋体" w:cs="宋体"/>
                <w:color w:val="auto"/>
                <w:sz w:val="24"/>
                <w:highlight w:val="none"/>
              </w:rPr>
            </w:pPr>
            <w:r>
              <w:rPr>
                <w:rFonts w:hint="default" w:ascii="宋体" w:hAnsi="宋体" w:cs="宋体"/>
                <w:color w:val="auto"/>
                <w:sz w:val="24"/>
                <w:highlight w:val="none"/>
              </w:rPr>
              <w:t>14</w:t>
            </w:r>
          </w:p>
        </w:tc>
        <w:tc>
          <w:tcPr>
            <w:tcW w:w="1184" w:type="pct"/>
            <w:tcBorders>
              <w:top w:val="single" w:color="auto" w:sz="4" w:space="0"/>
              <w:left w:val="single" w:color="auto" w:sz="4" w:space="0"/>
              <w:bottom w:val="single" w:color="auto" w:sz="4" w:space="0"/>
              <w:right w:val="single" w:color="auto" w:sz="4" w:space="0"/>
            </w:tcBorders>
            <w:vAlign w:val="center"/>
          </w:tcPr>
          <w:p w14:paraId="631D0A56">
            <w:pPr>
              <w:shd w:val="clear"/>
              <w:spacing w:line="360" w:lineRule="auto"/>
              <w:jc w:val="center"/>
              <w:rPr>
                <w:rFonts w:hint="default" w:ascii="宋体" w:hAnsi="宋体" w:cs="宋体"/>
                <w:color w:val="auto"/>
                <w:kern w:val="0"/>
                <w:sz w:val="24"/>
                <w:highlight w:val="none"/>
                <w:lang w:val="en-US" w:eastAsia="zh-Hans" w:bidi="ar"/>
              </w:rPr>
            </w:pPr>
            <w:r>
              <w:rPr>
                <w:rFonts w:hint="eastAsia" w:ascii="宋体" w:hAnsi="宋体" w:cs="宋体"/>
                <w:color w:val="auto"/>
                <w:kern w:val="0"/>
                <w:sz w:val="24"/>
                <w:highlight w:val="none"/>
                <w:lang w:val="en-US" w:eastAsia="zh-Hans" w:bidi="ar"/>
              </w:rPr>
              <w:t>是否允许进口</w:t>
            </w:r>
          </w:p>
        </w:tc>
        <w:tc>
          <w:tcPr>
            <w:tcW w:w="3466" w:type="pct"/>
            <w:tcBorders>
              <w:top w:val="single" w:color="auto" w:sz="4" w:space="0"/>
              <w:left w:val="single" w:color="auto" w:sz="4" w:space="0"/>
              <w:bottom w:val="single" w:color="auto" w:sz="4" w:space="0"/>
              <w:right w:val="single" w:color="auto" w:sz="4" w:space="0"/>
            </w:tcBorders>
            <w:vAlign w:val="center"/>
          </w:tcPr>
          <w:p w14:paraId="03B8EE8C">
            <w:pPr>
              <w:shd w:val="clear"/>
              <w:spacing w:line="360" w:lineRule="auto"/>
              <w:rPr>
                <w:rFonts w:hint="default"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Hans" w:bidi="ar"/>
              </w:rPr>
              <w:t>本项目所有设备均允许进口</w:t>
            </w:r>
            <w:r>
              <w:rPr>
                <w:rFonts w:hint="default" w:ascii="宋体" w:hAnsi="宋体" w:cs="宋体"/>
                <w:color w:val="auto"/>
                <w:kern w:val="0"/>
                <w:sz w:val="24"/>
                <w:highlight w:val="none"/>
                <w:lang w:eastAsia="zh-Hans" w:bidi="ar"/>
              </w:rPr>
              <w:t>。</w:t>
            </w:r>
          </w:p>
        </w:tc>
      </w:tr>
      <w:tr w14:paraId="73E4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 w:type="pct"/>
            <w:tcBorders>
              <w:top w:val="single" w:color="auto" w:sz="4" w:space="0"/>
              <w:left w:val="single" w:color="auto" w:sz="4" w:space="0"/>
              <w:bottom w:val="single" w:color="auto" w:sz="4" w:space="0"/>
              <w:right w:val="single" w:color="auto" w:sz="4" w:space="0"/>
            </w:tcBorders>
            <w:vAlign w:val="center"/>
          </w:tcPr>
          <w:p w14:paraId="5AE60E5E">
            <w:pPr>
              <w:shd w:val="clear"/>
              <w:spacing w:line="360" w:lineRule="auto"/>
              <w:jc w:val="center"/>
              <w:rPr>
                <w:rFonts w:hint="default" w:ascii="宋体" w:hAnsi="宋体" w:cs="宋体"/>
                <w:color w:val="auto"/>
                <w:sz w:val="24"/>
                <w:highlight w:val="none"/>
              </w:rPr>
            </w:pPr>
            <w:r>
              <w:rPr>
                <w:rFonts w:hint="eastAsia" w:ascii="宋体" w:hAnsi="宋体" w:cs="宋体"/>
                <w:color w:val="auto"/>
                <w:sz w:val="24"/>
                <w:highlight w:val="none"/>
              </w:rPr>
              <w:t>1</w:t>
            </w:r>
            <w:r>
              <w:rPr>
                <w:rFonts w:hint="default" w:ascii="宋体" w:hAnsi="宋体" w:cs="宋体"/>
                <w:color w:val="auto"/>
                <w:sz w:val="24"/>
                <w:highlight w:val="none"/>
              </w:rPr>
              <w:t>5</w:t>
            </w:r>
          </w:p>
        </w:tc>
        <w:tc>
          <w:tcPr>
            <w:tcW w:w="1184" w:type="pct"/>
            <w:tcBorders>
              <w:top w:val="single" w:color="auto" w:sz="4" w:space="0"/>
              <w:left w:val="single" w:color="auto" w:sz="4" w:space="0"/>
              <w:bottom w:val="single" w:color="auto" w:sz="4" w:space="0"/>
              <w:right w:val="single" w:color="auto" w:sz="4" w:space="0"/>
            </w:tcBorders>
            <w:vAlign w:val="center"/>
          </w:tcPr>
          <w:p w14:paraId="0B82DE62">
            <w:pPr>
              <w:shd w:val="clear"/>
              <w:spacing w:line="360" w:lineRule="auto"/>
              <w:jc w:val="center"/>
              <w:rPr>
                <w:rFonts w:hint="eastAsia" w:ascii="宋体" w:hAnsi="宋体" w:cs="宋体"/>
                <w:color w:val="auto"/>
                <w:kern w:val="0"/>
                <w:sz w:val="24"/>
                <w:highlight w:val="none"/>
                <w:lang w:bidi="ar"/>
              </w:rPr>
            </w:pPr>
            <w:r>
              <w:rPr>
                <w:rFonts w:hint="eastAsia" w:ascii="宋体" w:hAnsi="宋体" w:cs="宋体"/>
                <w:color w:val="auto"/>
                <w:sz w:val="24"/>
                <w:highlight w:val="none"/>
              </w:rPr>
              <w:t>其他</w:t>
            </w:r>
          </w:p>
        </w:tc>
        <w:tc>
          <w:tcPr>
            <w:tcW w:w="3466" w:type="pct"/>
            <w:tcBorders>
              <w:top w:val="single" w:color="auto" w:sz="4" w:space="0"/>
              <w:left w:val="single" w:color="auto" w:sz="4" w:space="0"/>
              <w:bottom w:val="single" w:color="auto" w:sz="4" w:space="0"/>
              <w:right w:val="single" w:color="auto" w:sz="4" w:space="0"/>
            </w:tcBorders>
            <w:vAlign w:val="center"/>
          </w:tcPr>
          <w:p w14:paraId="4FA6BC78">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1、各供应商自行在浙江政府采购网下载或查阅采购文件和相关更正公告等，不另行通知，如有遗漏采购人、采购代理机构概不负责。</w:t>
            </w:r>
          </w:p>
          <w:p w14:paraId="40E0209B">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2、两家或两家以上供应商提供的投标文件出自同一终端设备的，或在相同Internet主机分配地址（相同IP地址）报名或网上投标的，后果由供应商自行承担。</w:t>
            </w:r>
          </w:p>
          <w:p w14:paraId="6A60D3F2">
            <w:pPr>
              <w:shd w:val="clear"/>
              <w:spacing w:line="360" w:lineRule="auto"/>
              <w:rPr>
                <w:rFonts w:ascii="Wingdings" w:hAnsi="Wingdings" w:cs="Wingdings"/>
                <w:color w:val="auto"/>
                <w:kern w:val="0"/>
                <w:sz w:val="24"/>
                <w:highlight w:val="none"/>
                <w:lang w:bidi="ar"/>
              </w:rPr>
            </w:pPr>
            <w:r>
              <w:rPr>
                <w:rFonts w:hint="eastAsia" w:ascii="宋体" w:hAnsi="宋体" w:cs="宋体"/>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14:paraId="1051E1FD">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一 、总  则</w:t>
      </w:r>
    </w:p>
    <w:p w14:paraId="45CBAA05">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 适用范围</w:t>
      </w:r>
    </w:p>
    <w:p w14:paraId="169D6A1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14:paraId="7F472B7E">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（二）定义</w:t>
      </w:r>
    </w:p>
    <w:p w14:paraId="6230003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14:paraId="7957A43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14:paraId="40B97A6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14:paraId="3A0CE6A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14:paraId="5EE03B5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14:paraId="4742097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14:paraId="1685E1C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14:paraId="53262134">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（三）投标费用</w:t>
      </w:r>
    </w:p>
    <w:p w14:paraId="18AA099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14:paraId="04E9D76E">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（四）特别说明</w:t>
      </w:r>
    </w:p>
    <w:p w14:paraId="08D3B68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14:paraId="17A2B87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2、投标人在投标活动中提供任何虚假材料</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其投标无效，并报监管部门查处；中标后发现的</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D3E2F8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3、投标人不得相互串通投标报价，不得妨碍其他投标人的公平竞争，不得损害采购人或其他投标人的合法权益，投标人不得以向采购人、评标委员会成员行贿或者采取其他不正当手段谋取中标。</w:t>
      </w:r>
    </w:p>
    <w:p w14:paraId="7BC63D1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4、为采购项目提供整体设计、规范编制或者项目管理、监理、检测等服务的供应商，不得再参加该采购项目的其他采购活动。</w:t>
      </w:r>
    </w:p>
    <w:p w14:paraId="164C3F9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5、投标文件格式中的表格式样可以根据项目差别做适当调整</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但应当保持表格样式基本形态不变。</w:t>
      </w:r>
    </w:p>
    <w:p w14:paraId="0B2E325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6、单位负责人为同一人或者存在直接控股、管理关系的不同供应商，不得参加同一合同项下的政府采购活动。</w:t>
      </w:r>
    </w:p>
    <w:p w14:paraId="021DA124">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二、招标文件</w:t>
      </w:r>
    </w:p>
    <w:p w14:paraId="253FD8D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（一）招标文件由招标文件总目录所列内容组成。</w:t>
      </w:r>
    </w:p>
    <w:p w14:paraId="5880C43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（二）招标文件的澄清或修改</w:t>
      </w:r>
    </w:p>
    <w:p w14:paraId="24997D8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3C843B3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14E9A091">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w:t>
      </w:r>
    </w:p>
    <w:p w14:paraId="1BA29BEE">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p>
    <w:p w14:paraId="6CD3265B">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highlight w:val="none"/>
        </w:rPr>
        <w:t>投标人接到招标文件后，按照采购组织机构的要求提供：</w:t>
      </w:r>
      <w:r>
        <w:rPr>
          <w:rFonts w:hint="eastAsia" w:ascii="宋体" w:hAnsi="宋体" w:cs="宋体"/>
          <w:color w:val="auto"/>
          <w:sz w:val="24"/>
          <w:szCs w:val="24"/>
          <w:highlight w:val="none"/>
        </w:rPr>
        <w:t>资格证明文件、商务技术文件</w:t>
      </w:r>
      <w:r>
        <w:rPr>
          <w:rFonts w:hint="eastAsia" w:ascii="宋体" w:hAnsi="宋体" w:cs="宋体"/>
          <w:color w:val="auto"/>
          <w:sz w:val="24"/>
          <w:highlight w:val="none"/>
        </w:rPr>
        <w:t>、报价文件。</w:t>
      </w:r>
      <w:r>
        <w:rPr>
          <w:rFonts w:hint="eastAsia" w:ascii="宋体" w:hAnsi="宋体" w:cs="宋体"/>
          <w:color w:val="auto"/>
          <w:sz w:val="24"/>
          <w:szCs w:val="32"/>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6563928E">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1、资格证明文件的组成：</w:t>
      </w:r>
    </w:p>
    <w:p w14:paraId="524BF768">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lang w:eastAsia="zh-CN"/>
        </w:rPr>
        <w:t>联合体协议</w:t>
      </w:r>
      <w:r>
        <w:rPr>
          <w:rFonts w:hint="eastAsia" w:ascii="宋体" w:hAnsi="宋体" w:cs="宋体"/>
          <w:color w:val="auto"/>
          <w:sz w:val="24"/>
          <w:szCs w:val="32"/>
          <w:highlight w:val="none"/>
        </w:rPr>
        <w:t>（以联合体形式投标的，提供</w:t>
      </w:r>
      <w:r>
        <w:rPr>
          <w:rFonts w:hint="eastAsia" w:ascii="宋体" w:hAnsi="宋体" w:cs="宋体"/>
          <w:color w:val="auto"/>
          <w:sz w:val="24"/>
          <w:szCs w:val="32"/>
          <w:highlight w:val="none"/>
          <w:lang w:eastAsia="zh-CN"/>
        </w:rPr>
        <w:t>联合体协议</w:t>
      </w:r>
      <w:r>
        <w:rPr>
          <w:rFonts w:hint="eastAsia" w:ascii="宋体" w:hAnsi="宋体" w:cs="宋体"/>
          <w:color w:val="auto"/>
          <w:sz w:val="24"/>
          <w:szCs w:val="32"/>
          <w:highlight w:val="none"/>
        </w:rPr>
        <w:t>；投标人不以联合体形式投标的，则无需提交）；</w:t>
      </w:r>
    </w:p>
    <w:p w14:paraId="2198D4D7">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）投标声明书；</w:t>
      </w:r>
    </w:p>
    <w:p w14:paraId="2C7FD261">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）授权委托书（法定代表人亲自办理投标事宜的，则无需提交）；</w:t>
      </w:r>
    </w:p>
    <w:p w14:paraId="75F5D3A7">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）法人或者其他组织的营业执照等证明文件，自然人的身份证明；</w:t>
      </w:r>
    </w:p>
    <w:p w14:paraId="63FCBFDB">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5</w:t>
      </w:r>
      <w:r>
        <w:rPr>
          <w:rFonts w:hint="eastAsia" w:ascii="宋体" w:hAnsi="宋体" w:cs="宋体"/>
          <w:color w:val="auto"/>
          <w:sz w:val="24"/>
          <w:szCs w:val="32"/>
          <w:highlight w:val="none"/>
          <w:lang w:val="zh-CN"/>
        </w:rPr>
        <w:t>）具有良好的商业信誉和健全的财务会计制度的承诺；</w:t>
      </w:r>
    </w:p>
    <w:p w14:paraId="6C9429E8">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）依法缴纳税收和社会保障资金的承诺；</w:t>
      </w:r>
    </w:p>
    <w:p w14:paraId="23DCB281">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7</w:t>
      </w:r>
      <w:r>
        <w:rPr>
          <w:rFonts w:hint="eastAsia" w:ascii="宋体" w:hAnsi="宋体" w:cs="宋体"/>
          <w:color w:val="auto"/>
          <w:sz w:val="24"/>
          <w:szCs w:val="32"/>
          <w:highlight w:val="none"/>
          <w:lang w:val="zh-CN"/>
        </w:rPr>
        <w:t>）参加政府采购活动前三年内，在经营活动中没有重大违法记录；</w:t>
      </w:r>
    </w:p>
    <w:p w14:paraId="2FE80B20">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lang w:val="en-US" w:eastAsia="zh-CN"/>
        </w:rPr>
        <w:t>8</w:t>
      </w:r>
      <w:r>
        <w:rPr>
          <w:rFonts w:hint="eastAsia" w:ascii="宋体" w:hAnsi="宋体" w:cs="宋体"/>
          <w:color w:val="auto"/>
          <w:sz w:val="24"/>
          <w:szCs w:val="32"/>
          <w:highlight w:val="none"/>
          <w:lang w:val="zh-CN"/>
        </w:rPr>
        <w:t>）需要说明的其他资料。</w:t>
      </w:r>
    </w:p>
    <w:p w14:paraId="1E89510B">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2、商务与技术文件的组成：</w:t>
      </w:r>
    </w:p>
    <w:p w14:paraId="7AB73CF1">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（1）技术部分</w:t>
      </w:r>
    </w:p>
    <w:p w14:paraId="7B15AED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A.技术需求响应表</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投标产品的性能与需求的吻合程度</w:t>
      </w:r>
      <w:r>
        <w:rPr>
          <w:rFonts w:hint="eastAsia" w:ascii="宋体" w:hAnsi="宋体" w:cs="宋体"/>
          <w:color w:val="auto"/>
          <w:sz w:val="24"/>
          <w:szCs w:val="24"/>
          <w:highlight w:val="none"/>
          <w:lang w:eastAsia="zh-CN"/>
        </w:rPr>
        <w:t>。</w:t>
      </w:r>
    </w:p>
    <w:p w14:paraId="7AC29EC6">
      <w:pPr>
        <w:pStyle w:val="28"/>
        <w:shd w:val="clear"/>
        <w:spacing w:line="360" w:lineRule="auto"/>
        <w:ind w:left="0" w:leftChars="0" w:firstLine="480" w:firstLineChars="200"/>
        <w:rPr>
          <w:rFonts w:hint="eastAsia"/>
          <w:color w:val="auto"/>
          <w:highlight w:val="none"/>
        </w:rPr>
      </w:pPr>
      <w:r>
        <w:rPr>
          <w:rFonts w:hint="eastAsia" w:ascii="宋体" w:hAnsi="宋体" w:cs="宋体"/>
          <w:color w:val="auto"/>
          <w:sz w:val="24"/>
          <w:szCs w:val="24"/>
          <w:highlight w:val="none"/>
        </w:rPr>
        <w:t>B.</w:t>
      </w:r>
      <w:r>
        <w:rPr>
          <w:rFonts w:hint="eastAsia" w:ascii="宋体" w:hAnsi="宋体" w:eastAsia="宋体" w:cs="宋体"/>
          <w:color w:val="auto"/>
          <w:sz w:val="24"/>
          <w:szCs w:val="24"/>
          <w:highlight w:val="none"/>
        </w:rPr>
        <w:t>提供的技术资料、相关的检测报告的齐全性</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投标产品描述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产品品牌及型号、技术参数指标、性能特点、图片资料</w:t>
      </w:r>
      <w:r>
        <w:rPr>
          <w:rFonts w:hint="eastAsia" w:ascii="宋体" w:hAnsi="宋体" w:eastAsia="宋体" w:cs="宋体"/>
          <w:color w:val="auto"/>
          <w:sz w:val="24"/>
          <w:szCs w:val="24"/>
          <w:highlight w:val="none"/>
          <w:lang w:val="en-US" w:eastAsia="zh-CN"/>
        </w:rPr>
        <w:t>以及</w:t>
      </w:r>
      <w:r>
        <w:rPr>
          <w:rFonts w:hint="eastAsia"/>
          <w:color w:val="auto"/>
          <w:sz w:val="24"/>
          <w:szCs w:val="24"/>
          <w:highlight w:val="none"/>
        </w:rPr>
        <w:t>产质量相关检测报告等内容</w:t>
      </w:r>
      <w:r>
        <w:rPr>
          <w:rFonts w:hint="eastAsia" w:ascii="宋体" w:hAnsi="宋体" w:eastAsia="宋体" w:cs="宋体"/>
          <w:color w:val="auto"/>
          <w:sz w:val="24"/>
          <w:szCs w:val="24"/>
          <w:highlight w:val="none"/>
          <w:lang w:val="en-US" w:eastAsia="zh-CN"/>
        </w:rPr>
        <w:t>描述。</w:t>
      </w:r>
    </w:p>
    <w:p w14:paraId="1E4BE9A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eastAsia="宋体"/>
          <w:color w:val="auto"/>
          <w:highlight w:val="none"/>
          <w:lang w:val="en-US" w:eastAsia="zh-CN"/>
        </w:rPr>
      </w:pPr>
      <w:r>
        <w:rPr>
          <w:rFonts w:hint="eastAsia"/>
          <w:color w:val="auto"/>
          <w:sz w:val="24"/>
          <w:szCs w:val="24"/>
          <w:highlight w:val="none"/>
          <w:lang w:val="en-US" w:eastAsia="zh-CN"/>
        </w:rPr>
        <w:t>C.</w:t>
      </w:r>
      <w:r>
        <w:rPr>
          <w:rFonts w:hint="eastAsia"/>
          <w:color w:val="auto"/>
          <w:sz w:val="24"/>
          <w:szCs w:val="24"/>
          <w:highlight w:val="none"/>
        </w:rPr>
        <w:t>产品应用情况</w:t>
      </w:r>
      <w:r>
        <w:rPr>
          <w:rFonts w:hint="eastAsia"/>
          <w:color w:val="auto"/>
          <w:sz w:val="24"/>
          <w:szCs w:val="24"/>
          <w:highlight w:val="none"/>
          <w:lang w:eastAsia="zh-CN"/>
        </w:rPr>
        <w:t>，</w:t>
      </w:r>
      <w:r>
        <w:rPr>
          <w:rFonts w:hint="eastAsia" w:ascii="宋体" w:hAnsi="宋体" w:eastAsia="宋体" w:cs="宋体"/>
          <w:snapToGrid w:val="0"/>
          <w:color w:val="auto"/>
          <w:kern w:val="0"/>
          <w:sz w:val="24"/>
          <w:szCs w:val="24"/>
          <w:highlight w:val="none"/>
        </w:rPr>
        <w:t>投标产品设计的先进性、稳定性、品牌影响力</w:t>
      </w:r>
      <w:r>
        <w:rPr>
          <w:rFonts w:hint="eastAsia" w:ascii="宋体" w:hAnsi="宋体" w:eastAsia="宋体" w:cs="宋体"/>
          <w:snapToGrid w:val="0"/>
          <w:color w:val="auto"/>
          <w:kern w:val="0"/>
          <w:sz w:val="24"/>
          <w:szCs w:val="24"/>
          <w:highlight w:val="none"/>
          <w:lang w:val="en-US" w:eastAsia="zh-CN"/>
        </w:rPr>
        <w:t>等描述。</w:t>
      </w:r>
    </w:p>
    <w:p w14:paraId="70A1C88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32"/>
          <w:highlight w:val="none"/>
        </w:rPr>
      </w:pPr>
      <w:r>
        <w:rPr>
          <w:rFonts w:hint="eastAsia" w:ascii="宋体" w:hAnsi="宋体" w:eastAsia="宋体" w:cs="宋体"/>
          <w:color w:val="auto"/>
          <w:sz w:val="24"/>
          <w:szCs w:val="24"/>
          <w:highlight w:val="none"/>
          <w:lang w:val="en-US" w:eastAsia="zh-CN"/>
        </w:rPr>
        <w:t>D.</w:t>
      </w:r>
      <w:r>
        <w:rPr>
          <w:rFonts w:hint="eastAsia" w:ascii="宋体" w:hAnsi="宋体" w:eastAsia="宋体" w:cs="宋体"/>
          <w:color w:val="auto"/>
          <w:sz w:val="24"/>
          <w:szCs w:val="24"/>
          <w:highlight w:val="none"/>
        </w:rPr>
        <w:t>货物供货及验收方案</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32"/>
          <w:highlight w:val="none"/>
        </w:rPr>
        <w:t>包括</w:t>
      </w:r>
      <w:r>
        <w:rPr>
          <w:rFonts w:hint="eastAsia" w:ascii="宋体" w:hAnsi="宋体" w:cs="宋体"/>
          <w:color w:val="auto"/>
          <w:sz w:val="24"/>
          <w:szCs w:val="32"/>
          <w:highlight w:val="none"/>
          <w:lang w:val="en-US" w:eastAsia="zh-CN"/>
        </w:rPr>
        <w:t>供货清单、</w:t>
      </w:r>
      <w:r>
        <w:rPr>
          <w:rFonts w:hint="eastAsia" w:ascii="宋体" w:hAnsi="宋体" w:cs="宋体"/>
          <w:color w:val="auto"/>
          <w:sz w:val="24"/>
          <w:szCs w:val="32"/>
          <w:highlight w:val="none"/>
        </w:rPr>
        <w:t>项目工期、确保项目供货的措施或方案、项目实施进度安排、项目实施人员及项目负责人的资质、类似经验及社保证明</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项目验收标准和验收方法。</w:t>
      </w:r>
    </w:p>
    <w:p w14:paraId="38B8D97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E.</w:t>
      </w:r>
      <w:r>
        <w:rPr>
          <w:rFonts w:hint="eastAsia" w:ascii="宋体" w:hAnsi="宋体" w:eastAsia="宋体" w:cs="宋体"/>
          <w:color w:val="auto"/>
          <w:sz w:val="24"/>
          <w:szCs w:val="24"/>
          <w:highlight w:val="none"/>
        </w:rPr>
        <w:t>售后服务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售后服务情况表，投标人售后</w:t>
      </w:r>
      <w:r>
        <w:rPr>
          <w:rFonts w:hint="eastAsia" w:ascii="宋体" w:hAnsi="宋体" w:cs="宋体"/>
          <w:color w:val="auto"/>
          <w:sz w:val="24"/>
          <w:szCs w:val="24"/>
          <w:highlight w:val="none"/>
        </w:rPr>
        <w:t>服务网点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售后服务措施及承诺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故障响应时间等介绍</w:t>
      </w:r>
      <w:r>
        <w:rPr>
          <w:rFonts w:hint="eastAsia" w:ascii="宋体" w:hAnsi="宋体" w:cs="宋体"/>
          <w:color w:val="auto"/>
          <w:sz w:val="24"/>
          <w:szCs w:val="24"/>
          <w:highlight w:val="none"/>
          <w:lang w:eastAsia="zh-CN"/>
        </w:rPr>
        <w:t>。</w:t>
      </w:r>
    </w:p>
    <w:p w14:paraId="2D20036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0" w:firstLineChars="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（2）商务部分</w:t>
      </w:r>
    </w:p>
    <w:p w14:paraId="35D5A62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投标供应商（制造商）综合实力</w:t>
      </w:r>
      <w:r>
        <w:rPr>
          <w:rFonts w:hint="eastAsia" w:ascii="宋体" w:hAnsi="宋体" w:eastAsia="宋体" w:cs="宋体"/>
          <w:color w:val="auto"/>
          <w:sz w:val="24"/>
          <w:szCs w:val="24"/>
          <w:highlight w:val="none"/>
          <w:lang w:eastAsia="zh-CN"/>
        </w:rPr>
        <w:t>，</w:t>
      </w:r>
    </w:p>
    <w:p w14:paraId="169F5FC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a.投标人基本情况表</w:t>
      </w:r>
    </w:p>
    <w:p w14:paraId="2598EFC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960" w:firstLineChars="400"/>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b.证书一览表,投标人或制造商</w:t>
      </w:r>
      <w:r>
        <w:rPr>
          <w:rFonts w:hint="eastAsia" w:ascii="宋体" w:hAnsi="宋体" w:cs="宋体"/>
          <w:color w:val="auto"/>
          <w:sz w:val="24"/>
          <w:szCs w:val="24"/>
          <w:highlight w:val="none"/>
        </w:rPr>
        <w:t>通过的质量管理和质量保证体系、环保体系、自主创新相关证书、软件著作权证等等与本项目相关的认证证书或文件；</w:t>
      </w:r>
    </w:p>
    <w:p w14:paraId="5967556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c.其他相关</w:t>
      </w:r>
      <w:r>
        <w:rPr>
          <w:rFonts w:hint="eastAsia" w:ascii="宋体" w:hAnsi="宋体" w:eastAsia="宋体" w:cs="宋体"/>
          <w:color w:val="auto"/>
          <w:sz w:val="24"/>
          <w:szCs w:val="24"/>
          <w:highlight w:val="none"/>
          <w:lang w:val="en-US" w:eastAsia="zh-CN"/>
        </w:rPr>
        <w:t>资质</w:t>
      </w:r>
      <w:r>
        <w:rPr>
          <w:rFonts w:hint="eastAsia" w:ascii="宋体" w:hAnsi="宋体" w:cs="宋体"/>
          <w:color w:val="auto"/>
          <w:sz w:val="24"/>
          <w:szCs w:val="24"/>
          <w:highlight w:val="none"/>
          <w:lang w:val="en-US" w:eastAsia="zh-CN"/>
        </w:rPr>
        <w:t>等介绍。</w:t>
      </w:r>
    </w:p>
    <w:p w14:paraId="5161B0D7">
      <w:pPr>
        <w:pStyle w:val="28"/>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rPr>
        <w:t>投标供应商业绩</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投标人类似项目实施情况一览表、合同复印件等；</w:t>
      </w:r>
    </w:p>
    <w:p w14:paraId="655292D5">
      <w:pPr>
        <w:shd w:val="clear"/>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C.资信及商务需求响应表</w:t>
      </w:r>
    </w:p>
    <w:p w14:paraId="661E90F1">
      <w:pPr>
        <w:pStyle w:val="2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default"/>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投标人认为需要提供的其他资料（包括可能影响投标人商务与技术文件评分的各类证明材料）</w:t>
      </w:r>
    </w:p>
    <w:p w14:paraId="15D4E49F">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2、报价文件的组成</w:t>
      </w:r>
    </w:p>
    <w:p w14:paraId="4880BDE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中小企业等声明函</w:t>
      </w:r>
      <w:r>
        <w:rPr>
          <w:rFonts w:hint="eastAsia" w:ascii="宋体" w:hAnsi="宋体" w:cs="宋体"/>
          <w:color w:val="auto"/>
          <w:sz w:val="24"/>
          <w:szCs w:val="32"/>
          <w:highlight w:val="none"/>
        </w:rPr>
        <w:t>以及投标人认为其他需要说明的内容组成。</w:t>
      </w:r>
    </w:p>
    <w:p w14:paraId="540C3FB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14:paraId="59DCF6A9">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14:paraId="343BBBEB">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政府采购优惠政策相关资料</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如有</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14:paraId="7CBF7EB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（5）相关报价单需打印或用不退色的墨水填写， 投标报价单不得涂改和增删，如有错漏必须修改，修改处须由同一签署人签字或盖章。由于字迹模糊或表达不清引起的后果由投标人负责。</w:t>
      </w:r>
    </w:p>
    <w:p w14:paraId="6005978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（6）投标报价应按招标文件中相关附表格式填写。</w:t>
      </w:r>
    </w:p>
    <w:p w14:paraId="250E3262">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（二）投标文件的制作及递交要求</w:t>
      </w:r>
    </w:p>
    <w:p w14:paraId="0CC24E7C">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1、投标文件的制作要求</w:t>
      </w:r>
    </w:p>
    <w:p w14:paraId="38F18D9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（1）投标人应按照投标文件组成内容及项目招标需求制作投标文件，不按招标文件要求制作投标文件的将视情处理（拒收、扣分等），由此产生的责任由投标人自行承担。</w:t>
      </w:r>
    </w:p>
    <w:p w14:paraId="32A28387">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（2）投标人应对所提供的全部资料的真实性承担法律责任，</w:t>
      </w:r>
      <w:r>
        <w:rPr>
          <w:rFonts w:hint="eastAsia" w:ascii="宋体" w:hAnsi="宋体" w:cs="宋体"/>
          <w:color w:val="auto"/>
          <w:sz w:val="24"/>
          <w:szCs w:val="32"/>
          <w:highlight w:val="none"/>
          <w:lang w:val="zh-CN"/>
        </w:rPr>
        <w:t>投标文件内容中有要求盖章或签字的地方，必须加盖投标人的公章以及法定代表人或授权委托代理人盖章或签字。</w:t>
      </w:r>
    </w:p>
    <w:p w14:paraId="74140CF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投标文件以及投标人与采购组织机构就有关投标事宜的所有来往函电，均应以中文汉语书写。除签字、盖章、专用名称等特殊情形外，以中文汉语以外的文字表述的投标文件视同未提供。</w:t>
      </w:r>
    </w:p>
    <w:p w14:paraId="030400B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（4）投标计量单位，招标文件已有明确规定的，使用招标文件规定的计量单位；招标文件没有规定的，应采用中华人民共和国法定计量单位（货币单位：人民币元）。</w:t>
      </w:r>
    </w:p>
    <w:p w14:paraId="3EC622D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（5）若投标人不按招标文件的要求提供资格审查材料，其风险由投标人自行承担。</w:t>
      </w:r>
    </w:p>
    <w:p w14:paraId="03D3FD5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（6）与本次投标无关的内容请不要制作在内，确保投标文件有针对性、简洁明了。</w:t>
      </w:r>
    </w:p>
    <w:p w14:paraId="59DED6CD">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①投标文件的编制</w:t>
      </w:r>
    </w:p>
    <w:p w14:paraId="002FDEF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本项目实行电子投标，</w:t>
      </w:r>
      <w:r>
        <w:rPr>
          <w:rFonts w:hint="eastAsia" w:ascii="宋体" w:hAnsi="宋体" w:cs="宋体"/>
          <w:color w:val="auto"/>
          <w:sz w:val="24"/>
          <w:highlight w:val="none"/>
        </w:rPr>
        <w:t>供应商应准备电子投标文件、以介质存储的数据电文形式的备份投标文件</w:t>
      </w:r>
      <w:r>
        <w:rPr>
          <w:rFonts w:hint="eastAsia" w:ascii="宋体" w:hAnsi="宋体" w:cs="宋体"/>
          <w:color w:val="auto"/>
          <w:sz w:val="24"/>
          <w:szCs w:val="32"/>
          <w:highlight w:val="none"/>
        </w:rPr>
        <w:t>：</w:t>
      </w:r>
    </w:p>
    <w:p w14:paraId="5DEE637C">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（1）按政采云平台项目采购--电子招投标操作指南及本招标文件要求编制。</w:t>
      </w:r>
      <w:r>
        <w:rPr>
          <w:rFonts w:hint="eastAsia" w:ascii="宋体" w:hAnsi="宋体" w:cs="宋体"/>
          <w:color w:val="auto"/>
          <w:sz w:val="24"/>
          <w:szCs w:val="32"/>
          <w:highlight w:val="none"/>
          <w:lang w:val="en-GB"/>
        </w:rPr>
        <w:t>投标人应通过“政采云电子交易客户端”，并按照本招标文件和“政府采购云平台”的要求编制并加密投标文件。</w:t>
      </w:r>
    </w:p>
    <w:p w14:paraId="2A7C3935">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投标人应当按照本章节 “投标文件组成”规定的内容及顺序在“政采云电子交易客户端”编制投标文件。其中《资格及商务技术文件》中不得出现本项目投标报价，如因投标人原因提前泄露投标报价，是投标人的责任。</w:t>
      </w:r>
    </w:p>
    <w:p w14:paraId="409F6770">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投标文件分为资格证明文件、商务技术文件、报价文件。各投标人在编制投标文件时请按照采购文件第六部分规定的格式进行，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14:paraId="232EE71E">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en-GB"/>
        </w:rPr>
        <w:t>《投标文件》内容不完整、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《投标文件》因字迹潦草或表达不清所引起的后果由投标人负责▲投标文件未按规定的格式编制的，投标无效。</w:t>
      </w:r>
    </w:p>
    <w:p w14:paraId="0EFE67F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（2）以介质存储的数据电文形式的备份投标文件，按政采云平台项目采购-电子招投标操作指南中上传的电子投标文件格式，以U盘形式提供。数量为1份。</w:t>
      </w:r>
    </w:p>
    <w:p w14:paraId="56D9A156">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Ⅰ电子投标文件</w:t>
      </w:r>
    </w:p>
    <w:p w14:paraId="7A1AD32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1F8BE5F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电子投标文件如内容不完整、编排混乱导致投标文件被误读、漏读，或者在按采购文件规定的部位查找不到相关内容的，由投标人自行承担。</w:t>
      </w:r>
    </w:p>
    <w:p w14:paraId="5CE060D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2.温馨提醒：CA签章上目前没有法人或授权代表签字信息，需要投标人联系</w:t>
      </w:r>
      <w:r>
        <w:rPr>
          <w:rFonts w:hint="eastAsia" w:ascii="宋体" w:hAnsi="宋体" w:cs="宋体"/>
          <w:b/>
          <w:bCs/>
          <w:color w:val="auto"/>
          <w:sz w:val="24"/>
          <w:szCs w:val="32"/>
          <w:highlight w:val="none"/>
        </w:rPr>
        <w:t>浙江汇信科技有限公司（400-8884636）</w:t>
      </w:r>
      <w:r>
        <w:rPr>
          <w:rFonts w:hint="eastAsia" w:ascii="宋体" w:hAnsi="宋体" w:cs="宋体"/>
          <w:color w:val="auto"/>
          <w:sz w:val="24"/>
          <w:szCs w:val="32"/>
          <w:highlight w:val="none"/>
        </w:rPr>
        <w:t>等相应公司进行办理，或在投标文件中涉及到签字的位置线下签好字然后扫描或者拍照做成PDF的格式亦可。</w:t>
      </w:r>
    </w:p>
    <w:p w14:paraId="1C5538F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b/>
          <w:bCs/>
          <w:color w:val="auto"/>
          <w:sz w:val="24"/>
          <w:szCs w:val="32"/>
          <w:highlight w:val="none"/>
        </w:rPr>
        <w:t>以介质存储的数据电文形式的备份投标文件</w:t>
      </w:r>
      <w:r>
        <w:rPr>
          <w:rFonts w:hint="eastAsia" w:ascii="宋体" w:hAnsi="宋体" w:cs="宋体"/>
          <w:color w:val="auto"/>
          <w:sz w:val="24"/>
          <w:szCs w:val="32"/>
          <w:highlight w:val="none"/>
        </w:rPr>
        <w:t>，按政采云平台项目采购-电子招投标操作指南中上传的电子投标文件格式，以U盘形式提供。数量为1份。</w:t>
      </w:r>
    </w:p>
    <w:p w14:paraId="5146B2FD">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14:paraId="090D266F">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2、投标文件的递交要求</w:t>
      </w:r>
    </w:p>
    <w:p w14:paraId="39467A56">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）“投标文件”的上传、递交：见《前附表》。▲未传输递交电子投标文件的，投标无效。</w:t>
      </w:r>
    </w:p>
    <w:p w14:paraId="56BD489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24"/>
          <w:highlight w:val="none"/>
        </w:rPr>
        <w:t>以介质（</w:t>
      </w:r>
      <w:r>
        <w:rPr>
          <w:rFonts w:ascii="宋体" w:hAnsi="宋体" w:cs="宋体"/>
          <w:color w:val="auto"/>
          <w:sz w:val="24"/>
          <w:szCs w:val="24"/>
          <w:highlight w:val="none"/>
        </w:rPr>
        <w:t>U</w:t>
      </w:r>
      <w:r>
        <w:rPr>
          <w:rFonts w:hint="eastAsia" w:ascii="宋体" w:hAnsi="宋体" w:cs="宋体"/>
          <w:color w:val="auto"/>
          <w:sz w:val="24"/>
          <w:szCs w:val="24"/>
          <w:highlight w:val="none"/>
        </w:rPr>
        <w:t>盘）存储的数据电文形式的备份投标文件必须在规定时间前送达或邮寄至</w:t>
      </w:r>
      <w:r>
        <w:rPr>
          <w:rFonts w:hint="eastAsia" w:ascii="宋体" w:hAnsi="宋体" w:cs="宋体"/>
          <w:color w:val="auto"/>
          <w:sz w:val="24"/>
          <w:szCs w:val="24"/>
          <w:highlight w:val="none"/>
          <w:lang w:val="en-GB"/>
        </w:rPr>
        <w:t>公告规定的</w:t>
      </w:r>
      <w:r>
        <w:rPr>
          <w:rFonts w:hint="eastAsia" w:ascii="宋体" w:hAnsi="宋体" w:cs="宋体"/>
          <w:color w:val="auto"/>
          <w:sz w:val="24"/>
          <w:szCs w:val="24"/>
          <w:highlight w:val="none"/>
        </w:rPr>
        <w:t>地点。备份投标文件在截止时间后提交，采购组织机构将拒绝接收。</w:t>
      </w:r>
    </w:p>
    <w:p w14:paraId="77C9245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（3）如有特殊情况，采购组织机构延长截止时间和开标时间，采购组织机构和投标人的权利和义务将受到新的截止时间和开标时间的约束。</w:t>
      </w:r>
    </w:p>
    <w:p w14:paraId="4C7EAC6E">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en-GB"/>
        </w:rPr>
        <w:t>）投标文件的备选方案</w:t>
      </w:r>
    </w:p>
    <w:p w14:paraId="5EC9102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14:paraId="07E4537D">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（三）投标文件的有效期</w:t>
      </w:r>
    </w:p>
    <w:p w14:paraId="7990A980">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14:paraId="57AA4DD3">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14:paraId="0D4B43A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14:paraId="5AD5754B">
      <w:pPr>
        <w:shd w:val="clear"/>
        <w:spacing w:line="360" w:lineRule="auto"/>
        <w:rPr>
          <w:rFonts w:ascii="宋体" w:hAnsi="宋体" w:cs="宋体"/>
          <w:color w:val="auto"/>
          <w:sz w:val="24"/>
          <w:szCs w:val="32"/>
          <w:highlight w:val="none"/>
        </w:rPr>
      </w:pPr>
      <w:r>
        <w:rPr>
          <w:rFonts w:hint="eastAsia" w:ascii="宋体" w:hAnsi="宋体" w:cs="宋体"/>
          <w:b/>
          <w:color w:val="auto"/>
          <w:kern w:val="0"/>
          <w:sz w:val="24"/>
          <w:highlight w:val="none"/>
        </w:rPr>
        <w:t>四、</w:t>
      </w:r>
      <w:r>
        <w:rPr>
          <w:rFonts w:hint="eastAsia" w:ascii="宋体" w:hAnsi="宋体" w:cs="宋体"/>
          <w:b/>
          <w:bCs/>
          <w:color w:val="auto"/>
          <w:sz w:val="24"/>
          <w:szCs w:val="32"/>
          <w:highlight w:val="none"/>
        </w:rPr>
        <w:t>开标</w:t>
      </w:r>
    </w:p>
    <w:p w14:paraId="1BA4686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（一）开标事项</w:t>
      </w:r>
    </w:p>
    <w:p w14:paraId="6B6FBD4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采购组织机构在“招标公告”规定的时间和地点公开开标，本次招标采用先评审商务资格和技术服务方案，后公开并评审报价的办法实施。</w:t>
      </w:r>
    </w:p>
    <w:p w14:paraId="4B68C94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14:paraId="38D9887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14:paraId="5B99DC8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14:paraId="7FED130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14:paraId="3E210B3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（4）病毒导致不能进行正常操作的； </w:t>
      </w:r>
    </w:p>
    <w:p w14:paraId="52579E6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14:paraId="55E382E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cs="宋体"/>
          <w:color w:val="auto"/>
          <w:sz w:val="24"/>
          <w:szCs w:val="32"/>
          <w:highlight w:val="none"/>
        </w:rPr>
        <w:t>。</w:t>
      </w:r>
    </w:p>
    <w:p w14:paraId="4979409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 开标程序：</w:t>
      </w:r>
    </w:p>
    <w:p w14:paraId="70C6FFC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14:paraId="33BD44A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14:paraId="72D51C7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提请有关人员回避；对投标人进行签到验证。</w:t>
      </w:r>
    </w:p>
    <w:p w14:paraId="11DFC9A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00742D0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14:paraId="293E3CE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en-GB"/>
        </w:rPr>
        <w:t>资格及商务技术文件</w:t>
      </w:r>
      <w:r>
        <w:rPr>
          <w:rFonts w:hint="eastAsia" w:ascii="宋体" w:hAnsi="宋体" w:cs="宋体"/>
          <w:color w:val="auto"/>
          <w:sz w:val="24"/>
          <w:szCs w:val="32"/>
          <w:highlight w:val="none"/>
        </w:rPr>
        <w:t>评审；</w:t>
      </w:r>
    </w:p>
    <w:p w14:paraId="2DBDE95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14:paraId="4CD87A9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14:paraId="4CF5C32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14:paraId="11EFB17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14:paraId="5835514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14:paraId="4DDF690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14:paraId="5354CA00">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五、评标</w:t>
      </w:r>
    </w:p>
    <w:p w14:paraId="558D0769">
      <w:pPr>
        <w:shd w:val="clear"/>
        <w:spacing w:line="360" w:lineRule="auto"/>
        <w:ind w:firstLine="480" w:firstLineChars="200"/>
        <w:rPr>
          <w:rFonts w:ascii="宋体" w:hAnsi="宋体" w:cs="宋体"/>
          <w:color w:val="auto"/>
          <w:sz w:val="24"/>
          <w:szCs w:val="32"/>
          <w:highlight w:val="none"/>
        </w:rPr>
      </w:pPr>
      <w:r>
        <w:rPr>
          <w:rStyle w:val="36"/>
          <w:rFonts w:hint="eastAsia" w:ascii="宋体" w:hAnsi="宋体" w:eastAsia="宋体" w:cs="宋体"/>
          <w:b w:val="0"/>
          <w:i w:val="0"/>
          <w:caps w:val="0"/>
          <w:color w:val="auto"/>
          <w:spacing w:val="0"/>
          <w:w w:val="100"/>
          <w:kern w:val="2"/>
          <w:sz w:val="24"/>
          <w:szCs w:val="32"/>
          <w:highlight w:val="none"/>
          <w:lang w:val="en-US" w:eastAsia="zh-CN" w:bidi="ar-SA"/>
        </w:rPr>
        <w:t>本项目采用电子评审方法</w:t>
      </w:r>
      <w:r>
        <w:rPr>
          <w:rFonts w:hint="eastAsia" w:ascii="宋体" w:hAnsi="宋体" w:cs="宋体"/>
          <w:color w:val="auto"/>
          <w:sz w:val="24"/>
          <w:szCs w:val="32"/>
          <w:highlight w:val="none"/>
        </w:rPr>
        <w:t>。</w:t>
      </w:r>
    </w:p>
    <w:p w14:paraId="2F13B27D">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（一）组建评标委员会</w:t>
      </w:r>
    </w:p>
    <w:p w14:paraId="706AA0B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14:paraId="376EF988">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（二）评标程序</w:t>
      </w:r>
    </w:p>
    <w:p w14:paraId="5C7604AC">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14:paraId="03FAFFC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14:paraId="3FC541C1">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14:paraId="0F0344A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3BDE0B1E">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14:paraId="2867300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14:paraId="4365E18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16943BF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（3）评标时，评标委员会各成员应当独立对每个投标人的投标文件进行评价，并汇总每个投标人的得分。</w:t>
      </w:r>
    </w:p>
    <w:p w14:paraId="1EA9A2FE">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14:paraId="687C9AD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（1）评标委员会对报价文件进行复核，对于系统计算出的价格分及总得分进行确认；</w:t>
      </w:r>
    </w:p>
    <w:p w14:paraId="5B9D2A4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6F413D5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（3）评标委员会按评标原则及得分情况编写评审报告。</w:t>
      </w:r>
    </w:p>
    <w:p w14:paraId="467818DD">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14:paraId="31DA5DB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14:paraId="2750E540">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（三）澄清问题的形式</w:t>
      </w:r>
    </w:p>
    <w:p w14:paraId="57E836C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14:paraId="2F66686A">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（四）错误修正</w:t>
      </w:r>
    </w:p>
    <w:p w14:paraId="0F25457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14:paraId="132FA20B">
      <w:pPr>
        <w:shd w:val="clear"/>
        <w:snapToGrid/>
        <w:spacing w:before="0" w:beforeAutospacing="0" w:after="0" w:afterAutospacing="0" w:line="360" w:lineRule="auto"/>
        <w:ind w:firstLine="480" w:firstLineChars="200"/>
        <w:jc w:val="both"/>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1、</w:t>
      </w:r>
      <w:r>
        <w:rPr>
          <w:rStyle w:val="36"/>
          <w:rFonts w:hint="eastAsia" w:ascii="宋体" w:hAnsi="宋体" w:eastAsia="宋体" w:cs="宋体"/>
          <w:b w:val="0"/>
          <w:i w:val="0"/>
          <w:caps w:val="0"/>
          <w:color w:val="auto"/>
          <w:spacing w:val="0"/>
          <w:w w:val="100"/>
          <w:kern w:val="2"/>
          <w:sz w:val="24"/>
          <w:szCs w:val="32"/>
          <w:highlight w:val="none"/>
          <w:lang w:val="en-US" w:eastAsia="zh-CN" w:bidi="ar-SA"/>
        </w:rPr>
        <w:t>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r>
        <w:rPr>
          <w:rFonts w:hint="eastAsia" w:ascii="宋体" w:hAnsi="宋体" w:cs="宋体"/>
          <w:color w:val="auto"/>
          <w:sz w:val="24"/>
          <w:szCs w:val="32"/>
          <w:highlight w:val="none"/>
        </w:rPr>
        <w:t>；</w:t>
      </w:r>
    </w:p>
    <w:p w14:paraId="36E28D5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2、大写金额和小写金额不一致的，以大写金额为准；</w:t>
      </w:r>
    </w:p>
    <w:p w14:paraId="5393FCC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3、单价金额小数点或者百分比有明显错位的，以开标一览表的总价为准，并修改单价；</w:t>
      </w:r>
    </w:p>
    <w:p w14:paraId="10B66F6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14:paraId="63C6EFC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1641F356">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（五）投标人存在下列情况之一的，投标无效：</w:t>
      </w:r>
    </w:p>
    <w:p w14:paraId="3C43316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、电子投标文件在指定页面无法定代表人盖章或签字、未在指定页面盖公章、在指定页面无被授权委托代理人签字或未提供法定代表人授权委托书。</w:t>
      </w:r>
    </w:p>
    <w:p w14:paraId="283C4C7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跟报价文件出现混装或在</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中出现投标报价的，或者报价文件中报价的货物跟</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中的投标货物出现重大偏差的。</w:t>
      </w:r>
    </w:p>
    <w:p w14:paraId="3494A106">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、不具备招标文件中规定的资格要求的。</w:t>
      </w:r>
      <w:r>
        <w:rPr>
          <w:rFonts w:ascii="宋体"/>
          <w:color w:val="auto"/>
          <w:sz w:val="24"/>
          <w:szCs w:val="24"/>
          <w:highlight w:val="none"/>
        </w:rPr>
        <w:tab/>
      </w:r>
    </w:p>
    <w:p w14:paraId="1F46B89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、投标文件含有采购人不能接受的附加条件的。</w:t>
      </w:r>
    </w:p>
    <w:p w14:paraId="7EBB86F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、授权委托代理人未能出具身份证明或与法定代表人授权委托人身份不符的。</w:t>
      </w:r>
    </w:p>
    <w:p w14:paraId="34E3F19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9B6006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、报价超过招标文件中规定的预算金额</w:t>
      </w:r>
      <w:r>
        <w:rPr>
          <w:rFonts w:ascii="宋体" w:hAnsi="宋体" w:cs="宋体"/>
          <w:color w:val="auto"/>
          <w:sz w:val="24"/>
          <w:szCs w:val="24"/>
          <w:highlight w:val="none"/>
        </w:rPr>
        <w:t>/</w:t>
      </w:r>
      <w:r>
        <w:rPr>
          <w:rFonts w:hint="eastAsia" w:ascii="宋体" w:hAnsi="宋体" w:cs="宋体"/>
          <w:color w:val="auto"/>
          <w:sz w:val="24"/>
          <w:szCs w:val="24"/>
          <w:highlight w:val="none"/>
        </w:rPr>
        <w:t>最高限价。</w:t>
      </w:r>
    </w:p>
    <w:p w14:paraId="7704B7E6">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、投标文件提供虚假材料的。</w:t>
      </w:r>
    </w:p>
    <w:p w14:paraId="59B158BD">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、投标人的电子投标文件无法按时解密的。</w:t>
      </w:r>
    </w:p>
    <w:p w14:paraId="1070469F">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、不符合中华人民共和国财政部令第</w:t>
      </w:r>
      <w:r>
        <w:rPr>
          <w:rFonts w:ascii="宋体" w:hAnsi="宋体" w:cs="宋体"/>
          <w:color w:val="auto"/>
          <w:sz w:val="24"/>
          <w:szCs w:val="24"/>
          <w:highlight w:val="none"/>
        </w:rPr>
        <w:t>87</w:t>
      </w:r>
      <w:r>
        <w:rPr>
          <w:rFonts w:hint="eastAsia" w:ascii="宋体" w:hAnsi="宋体" w:cs="宋体"/>
          <w:color w:val="auto"/>
          <w:sz w:val="24"/>
          <w:szCs w:val="24"/>
          <w:highlight w:val="none"/>
        </w:rPr>
        <w:t>号《政府采购货物和服务招标投标管理办法》第三十七条情形之一的，视为投标人串通投标，其投标无效，并移送采购监管部门：</w:t>
      </w:r>
    </w:p>
    <w:p w14:paraId="2FB35C31">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）不同投标人的投标文件由同一单位或者个人编制；不同投标人的投标文件，由同一台电脑编制；</w:t>
      </w:r>
    </w:p>
    <w:p w14:paraId="3566D362">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）不同投标人委托同一单位或者个人办理投标事宜；</w:t>
      </w:r>
    </w:p>
    <w:p w14:paraId="4E4780BE">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）不同投标人的投标文件载明的项目管理成员或者联系人员为同一人；</w:t>
      </w:r>
    </w:p>
    <w:p w14:paraId="202FDE2D">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）不同投标人的投标文件异常一致或者投标报价呈规律性差异；</w:t>
      </w:r>
    </w:p>
    <w:p w14:paraId="68B4941A">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）不同投标人的投标文件相互混装。</w:t>
      </w:r>
    </w:p>
    <w:p w14:paraId="3C5EA6D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、不符合法律、法规和招标文件中规定的其他实质性要求的（招标文件中打“▲”内容及被拒绝的条款）。</w:t>
      </w:r>
    </w:p>
    <w:p w14:paraId="70449CAD">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cs="宋体"/>
          <w:color w:val="auto"/>
          <w:sz w:val="24"/>
          <w:szCs w:val="32"/>
          <w:highlight w:val="none"/>
        </w:rPr>
        <w:t>未传输递交电子投标文件的或者未按规定提供相应的备份投标文件，造成项目开评标活动无法进行下去的</w:t>
      </w:r>
      <w:r>
        <w:rPr>
          <w:rFonts w:hint="eastAsia" w:ascii="宋体" w:hAnsi="宋体" w:cs="宋体"/>
          <w:color w:val="auto"/>
          <w:sz w:val="24"/>
          <w:szCs w:val="24"/>
          <w:highlight w:val="none"/>
        </w:rPr>
        <w:t>。</w:t>
      </w:r>
    </w:p>
    <w:p w14:paraId="63B03CD2">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（六）有下列情况之一的，本次招标作为废标处理</w:t>
      </w:r>
    </w:p>
    <w:p w14:paraId="5B29608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、出现影响采购公正的违法、违规行为的；</w:t>
      </w:r>
    </w:p>
    <w:p w14:paraId="1C9D709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、评标委员会发现招标文件存在歧义、重大缺陷导致评标工作无法进行，或者招标文件内容违反国家有关强制性规定的；</w:t>
      </w:r>
      <w:r>
        <w:rPr>
          <w:rFonts w:ascii="宋体" w:hAnsi="宋体" w:cs="宋体"/>
          <w:color w:val="auto"/>
          <w:sz w:val="24"/>
          <w:szCs w:val="24"/>
          <w:highlight w:val="none"/>
        </w:rPr>
        <w:t xml:space="preserve"> </w:t>
      </w:r>
    </w:p>
    <w:p w14:paraId="26038413">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、因重大变故，采购任务取消的；</w:t>
      </w:r>
    </w:p>
    <w:p w14:paraId="750416D7">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、法律、法规和招标文件规定的其他导致评标结果无效的。</w:t>
      </w:r>
    </w:p>
    <w:p w14:paraId="6E8ED464">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（七）评标原则和评标办法</w:t>
      </w:r>
    </w:p>
    <w:p w14:paraId="63716214">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65ED48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、评标办法。具体评标内容及评分标准等详见《第三章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评标方法及评分标准》。</w:t>
      </w:r>
    </w:p>
    <w:p w14:paraId="6866B1CB">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（八）评标过程的监控</w:t>
      </w:r>
    </w:p>
    <w:p w14:paraId="2B461581">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本项目评标过程实行全程录音、录像监控，政府采购监管部门视情进行现场监督，投标人在评标过程中所进行的试图影响评标结果的不公正活动，可能导致其投标被拒绝。</w:t>
      </w:r>
    </w:p>
    <w:p w14:paraId="16BBA937">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六、定标</w:t>
      </w:r>
    </w:p>
    <w:p w14:paraId="1883C68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确定中标供应商，评标小组根据招标文件规定的评分法和评标标准，对各投标商的投标文件进行系统的评审和比较，经专家评审汇总后，按投标商的最终报价由低到高排出，并推荐最终得分排名第一的投标商为本次招标项目的预中标单位。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3F75683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0312098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14:paraId="5E91C90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4BD2AC30">
      <w:pPr>
        <w:pStyle w:val="13"/>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5、招标代理费用：本项目代理服务费用按照中标通知书上的中标总价，根据国家发改委发改办价格[2003]857号通知和国家计委计价格[2002]1980号文件中招标费率规定的服务类标准的72%计取（低于陆仟元按陆仟元计取）（户名：浙江五石中正工程咨询有限公司台州分公司；账号：99990000201000003135；开户银行：浙江泰隆商业银行营业部</w:t>
      </w:r>
      <w:r>
        <w:rPr>
          <w:rFonts w:hint="eastAsia" w:ascii="宋体" w:hAnsi="宋体" w:cs="宋体"/>
          <w:color w:val="auto"/>
          <w:kern w:val="2"/>
          <w:sz w:val="24"/>
          <w:szCs w:val="32"/>
          <w:highlight w:val="none"/>
          <w:lang w:val="en-US" w:eastAsia="zh-CN" w:bidi="ar-SA"/>
        </w:rPr>
        <w:t>；行号：313345010221</w:t>
      </w:r>
      <w:r>
        <w:rPr>
          <w:rFonts w:hint="eastAsia" w:ascii="宋体" w:hAnsi="宋体" w:eastAsia="宋体" w:cs="宋体"/>
          <w:color w:val="auto"/>
          <w:kern w:val="2"/>
          <w:sz w:val="24"/>
          <w:szCs w:val="32"/>
          <w:highlight w:val="none"/>
          <w:lang w:val="en-US" w:eastAsia="zh-CN" w:bidi="ar-SA"/>
        </w:rPr>
        <w:t>）财务电话：0571-88271625。</w:t>
      </w:r>
    </w:p>
    <w:p w14:paraId="43164580">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七、合同签订及公告</w:t>
      </w:r>
    </w:p>
    <w:p w14:paraId="69C86023">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（一）签订合同</w:t>
      </w:r>
    </w:p>
    <w:p w14:paraId="156C8B1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1、采购人应当自中标通知书发出之日起30天内，按照招标文件和中标人投标文件的规定，与中标人签订书面合同。所签订的合同不得对招标文件确定的事项和中标人投标文件作实质性修改。</w:t>
      </w:r>
    </w:p>
    <w:p w14:paraId="6D4A952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14:paraId="2A9CAD4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3、中标供应商无故拖延、拒签合同的</w:t>
      </w:r>
      <w:r>
        <w:rPr>
          <w:rFonts w:hint="eastAsia" w:ascii="宋体" w:hAnsi="宋体" w:cs="宋体"/>
          <w:color w:val="auto"/>
          <w:sz w:val="24"/>
          <w:highlight w:val="none"/>
          <w:lang w:eastAsia="zh-CN"/>
        </w:rPr>
        <w:t>，</w:t>
      </w:r>
      <w:r>
        <w:rPr>
          <w:rFonts w:hint="eastAsia" w:ascii="宋体" w:hAnsi="宋体" w:cs="宋体"/>
          <w:color w:val="auto"/>
          <w:sz w:val="24"/>
          <w:highlight w:val="none"/>
        </w:rPr>
        <w:t>取消中标资格。</w:t>
      </w:r>
    </w:p>
    <w:p w14:paraId="133AD83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3255626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14:paraId="32FA6646">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（二）合同公告及备案</w:t>
      </w:r>
    </w:p>
    <w:p w14:paraId="011F597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14:paraId="6045BF0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p>
    <w:p w14:paraId="679D9028">
      <w:pPr>
        <w:shd w:val="clea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br w:type="page"/>
      </w:r>
    </w:p>
    <w:p w14:paraId="52590B44">
      <w:pPr>
        <w:shd w:val="clear"/>
        <w:spacing w:line="360" w:lineRule="auto"/>
        <w:ind w:firstLine="723" w:firstLineChars="200"/>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第三章 评标办法及评分标准</w:t>
      </w:r>
    </w:p>
    <w:p w14:paraId="59F6D5B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一、采购组织机构将组织评标委员会，对投标人提供的投标文件进行综合评审。</w:t>
      </w:r>
    </w:p>
    <w:p w14:paraId="419E2CA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二、本次招标项目的评标方法为综合评分法，总计100分。</w:t>
      </w:r>
    </w:p>
    <w:p w14:paraId="06CFF7EA">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（一）商务与技术文件中的客观分由评标委员会讨论后统一打分；其余在规定的分值内单独评定打分。</w:t>
      </w:r>
    </w:p>
    <w:p w14:paraId="4968D4BA">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（二）各投标人商务与技术文件得分按照评标委员会成员的独立评分结果汇总后的算术平均分计算，计算公式为：</w:t>
      </w:r>
    </w:p>
    <w:p w14:paraId="6ACC7C87">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商务与技术文件得分</w:t>
      </w:r>
      <w:r>
        <w:rPr>
          <w:rFonts w:hint="eastAsia" w:ascii="宋体" w:hAnsi="宋体" w:cs="宋体"/>
          <w:color w:val="auto"/>
          <w:sz w:val="24"/>
          <w:szCs w:val="32"/>
          <w:highlight w:val="none"/>
          <w:lang w:val="zh-CN"/>
        </w:rPr>
        <w:t>=评标委员会所有成员评分合计数/评标委员会组成人员数。</w:t>
      </w:r>
    </w:p>
    <w:p w14:paraId="4D03B09A">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（三）投标报价得分采用低价优先法计算，即满足招标文件要求且投标价格最低的投标报价为评标基准价，其报价得满分。其他投标人的投标报价得分按下列公式计算：</w:t>
      </w:r>
    </w:p>
    <w:p w14:paraId="6323014A">
      <w:pPr>
        <w:shd w:val="clear"/>
        <w:spacing w:line="360" w:lineRule="auto"/>
        <w:ind w:firstLine="480" w:firstLineChars="200"/>
        <w:rPr>
          <w:rFonts w:ascii="宋体" w:hAnsi="宋体" w:cs="宋体"/>
          <w:color w:val="auto"/>
          <w:sz w:val="24"/>
          <w:szCs w:val="32"/>
          <w:highlight w:val="none"/>
          <w:u w:val="single"/>
        </w:rPr>
      </w:pPr>
      <w:r>
        <w:rPr>
          <w:rFonts w:hint="eastAsia" w:ascii="宋体" w:hAnsi="宋体" w:cs="宋体"/>
          <w:color w:val="auto"/>
          <w:sz w:val="24"/>
          <w:szCs w:val="32"/>
          <w:highlight w:val="none"/>
          <w:u w:val="single"/>
        </w:rPr>
        <w:t>投标报价得分=（评标基准价／投标报价）×</w:t>
      </w:r>
      <w:r>
        <w:rPr>
          <w:rFonts w:hint="eastAsia" w:ascii="宋体" w:hAnsi="宋体" w:cs="宋体"/>
          <w:color w:val="auto"/>
          <w:sz w:val="24"/>
          <w:szCs w:val="32"/>
          <w:highlight w:val="none"/>
          <w:u w:val="single"/>
          <w:lang w:val="en-US" w:eastAsia="zh-CN"/>
        </w:rPr>
        <w:t>3</w:t>
      </w:r>
      <w:r>
        <w:rPr>
          <w:rFonts w:hint="eastAsia" w:ascii="宋体" w:hAnsi="宋体" w:cs="宋体"/>
          <w:color w:val="auto"/>
          <w:sz w:val="24"/>
          <w:szCs w:val="32"/>
          <w:highlight w:val="none"/>
          <w:u w:val="single"/>
        </w:rPr>
        <w:t>0%×100 。</w:t>
      </w:r>
    </w:p>
    <w:p w14:paraId="1D719A52">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（四）投标人综合得分＝资格证明文件、商务技术文件得分＋投标报价得分。</w:t>
      </w:r>
    </w:p>
    <w:p w14:paraId="54158DF8">
      <w:pPr>
        <w:shd w:val="clear"/>
        <w:spacing w:line="360" w:lineRule="auto"/>
        <w:ind w:firstLine="480" w:firstLineChars="200"/>
        <w:rPr>
          <w:rFonts w:hint="eastAsia" w:ascii="宋体" w:hAnsi="宋体" w:cs="宋体"/>
          <w:color w:val="auto"/>
          <w:sz w:val="24"/>
          <w:szCs w:val="32"/>
          <w:highlight w:val="none"/>
          <w:lang w:val="zh-CN"/>
        </w:rPr>
      </w:pPr>
      <w:r>
        <w:rPr>
          <w:rStyle w:val="36"/>
          <w:rFonts w:hint="eastAsia" w:ascii="宋体" w:hAnsi="宋体" w:cs="宋体"/>
          <w:color w:val="auto"/>
          <w:sz w:val="24"/>
          <w:szCs w:val="32"/>
          <w:highlight w:val="none"/>
          <w:lang w:val="zh-CN"/>
        </w:rPr>
        <w:t>（五）</w:t>
      </w:r>
      <w:r>
        <w:rPr>
          <w:rFonts w:hint="eastAsia" w:ascii="宋体" w:hAnsi="宋体" w:cs="宋体"/>
          <w:color w:val="auto"/>
          <w:sz w:val="24"/>
          <w:szCs w:val="32"/>
          <w:highlight w:val="none"/>
          <w:lang w:val="zh-CN"/>
        </w:rPr>
        <w:t>政府采购政策及优惠：</w:t>
      </w:r>
    </w:p>
    <w:p w14:paraId="6291ADCA">
      <w:pPr>
        <w:shd w:val="clear" w:color="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733E9280">
      <w:pPr>
        <w:shd w:val="clear" w:color="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6%的扣除，用扣除后的价格参加评审。</w:t>
      </w:r>
    </w:p>
    <w:p w14:paraId="30A119E1">
      <w:pPr>
        <w:shd w:val="clear" w:color="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组成联合体或者接受分包的小微企业与联合体内其他企业、分包企业之间存在直接控股、管理关系的，不享受价格扣除优惠政策。</w:t>
      </w:r>
    </w:p>
    <w:p w14:paraId="7E32A7A7">
      <w:pPr>
        <w:shd w:val="clear" w:color="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5629363A">
      <w:pPr>
        <w:shd w:val="clear" w:color="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投标文件中须同时出具《政府采购促进中小企业发展管理办法》【财库（2020）46号】规定的《中小企业声明函》，否则不得享受价格扣除。</w:t>
      </w:r>
    </w:p>
    <w:p w14:paraId="4B4A2108">
      <w:pPr>
        <w:shd w:val="clear" w:color="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本项目对符合规定的小微企业（含小型企业）报价给予10%的扣除。</w:t>
      </w:r>
    </w:p>
    <w:p w14:paraId="3CB8785E">
      <w:pPr>
        <w:shd w:val="clear" w:color="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（2）根据《关于政府采购支持监狱企业发展有关问题的通知》（财库[2014]68号）的规定，供应商如为监狱企业且所投产品为小型或微型企业生产的，其投标报价扣除10%后参与评审。</w:t>
      </w:r>
    </w:p>
    <w:p w14:paraId="5EB0DCB0">
      <w:pPr>
        <w:shd w:val="clear" w:color="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投标文件中须同时提供：供应商的省级以上监狱管理局、戒毒管理局（含新疆生产建设兵团）出具的属于监狱企业的证明文件，未提供完整证明材料的，投标报价不予扣减。</w:t>
      </w:r>
    </w:p>
    <w:p w14:paraId="2848D205">
      <w:pPr>
        <w:shd w:val="clear" w:color="auto"/>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0CA1CFA7">
      <w:pPr>
        <w:shd w:val="clear" w:color="auto"/>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享受政府采购支持政策的残疾人福利性单位应当同时满足以下条件：</w:t>
      </w:r>
    </w:p>
    <w:p w14:paraId="7F39E653">
      <w:pPr>
        <w:shd w:val="clear" w:color="auto"/>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①安置的残疾人占本单位在职职工人数的比例不低于25%（含25%），并且安置的残疾人人数不少于10人（含10人）；</w:t>
      </w:r>
    </w:p>
    <w:p w14:paraId="336A1236">
      <w:pPr>
        <w:shd w:val="clear" w:color="auto"/>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②依法与安置的每位残疾人签订了一年以上（含一年）的劳动合同或服务协议；</w:t>
      </w:r>
    </w:p>
    <w:p w14:paraId="5691C219">
      <w:pPr>
        <w:shd w:val="clear" w:color="auto"/>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③为安置的每位残疾人按月足额缴纳了基本养老保险、基本医疗保险、失业保险、工伤保险和生育保险等社会保险费；</w:t>
      </w:r>
    </w:p>
    <w:p w14:paraId="6C758EB7">
      <w:pPr>
        <w:shd w:val="clear" w:color="auto"/>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④通过银行等金融机构向安置的每位残疾人，按月支付了不低于单位所在区县适用的经省级人民政府批准的月最低工资标准的工资；</w:t>
      </w:r>
    </w:p>
    <w:p w14:paraId="7E34E730">
      <w:pPr>
        <w:shd w:val="clear" w:color="auto"/>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⑤提供本单位制造的货物、承担的工程或者服务（以下简称产品），或者提供其他残疾人福利性单位制造的货物（不包括使用非残疾人福利性单位注册商标的货物）。</w:t>
      </w:r>
    </w:p>
    <w:p w14:paraId="0DA3961F">
      <w:pPr>
        <w:shd w:val="clear" w:color="auto"/>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highlight w:val="none"/>
        </w:rPr>
        <w:t>前款所称残疾人是指法定劳动年龄内，持有《中华人民共和国残疾人证》或者《中华人民共和国残疾军人证（1至8级）》的自然人，包括具有劳动条件和</w:t>
      </w:r>
      <w:r>
        <w:rPr>
          <w:rFonts w:hint="eastAsia" w:ascii="宋体" w:hAnsi="宋体" w:cs="宋体"/>
          <w:color w:val="auto"/>
          <w:sz w:val="24"/>
          <w:szCs w:val="32"/>
          <w:highlight w:val="none"/>
          <w:lang w:val="zh-CN"/>
        </w:rPr>
        <w:t>劳动意愿的精神残疾人。在职职工人数是指与残疾人福利性单位建立劳动关系并依法签订劳动合同或者服务协议的雇员人数。</w:t>
      </w:r>
    </w:p>
    <w:p w14:paraId="084660A2">
      <w:pPr>
        <w:shd w:val="clear" w:color="auto"/>
        <w:spacing w:line="360" w:lineRule="auto"/>
        <w:ind w:firstLine="480" w:firstLineChars="200"/>
        <w:rPr>
          <w:rFonts w:hint="eastAsia" w:ascii="宋体" w:hAnsi="宋体" w:cs="宋体"/>
          <w:color w:val="auto"/>
          <w:sz w:val="24"/>
          <w:szCs w:val="32"/>
          <w:highlight w:val="none"/>
          <w:lang w:val="zh-CN" w:eastAsia="zh-CN"/>
        </w:rPr>
      </w:pPr>
      <w:r>
        <w:rPr>
          <w:rFonts w:hint="eastAsia" w:ascii="宋体" w:hAnsi="宋体" w:cs="宋体"/>
          <w:color w:val="auto"/>
          <w:sz w:val="24"/>
          <w:szCs w:val="32"/>
          <w:highlight w:val="none"/>
          <w:lang w:val="zh-CN" w:eastAsia="zh-CN"/>
        </w:rPr>
        <w:t>注：得分以系统计算为准，保留2位小数。</w:t>
      </w:r>
    </w:p>
    <w:p w14:paraId="62675AA2">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2C27D892">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四、如综合得分相同，投标报价低者为先；如综合得分且投标报价相同的，货物类采购项目以技术性能得分较高者为先，服务类采购项目以实力信誉及业绩得分较高者为先。</w:t>
      </w:r>
    </w:p>
    <w:p w14:paraId="4AE62104">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五、提供相同品牌产品的不同投标人参加同一合同项下投标的，按一家供应商认定：</w:t>
      </w:r>
    </w:p>
    <w:p w14:paraId="550818D5">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14:paraId="770A4C23">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14:paraId="016F9321">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六、本次评分具体分值细化条款如下表：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1970"/>
        <w:gridCol w:w="696"/>
        <w:gridCol w:w="5539"/>
      </w:tblGrid>
      <w:tr w14:paraId="551D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72" w:type="pct"/>
            <w:noWrap w:val="0"/>
            <w:vAlign w:val="center"/>
          </w:tcPr>
          <w:p w14:paraId="1E51F705">
            <w:pPr>
              <w:pStyle w:val="12"/>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19" w:type="pct"/>
            <w:noWrap w:val="0"/>
            <w:vAlign w:val="center"/>
          </w:tcPr>
          <w:p w14:paraId="02AD49AF">
            <w:pPr>
              <w:pStyle w:val="12"/>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w:t>
            </w:r>
          </w:p>
        </w:tc>
        <w:tc>
          <w:tcPr>
            <w:tcW w:w="373" w:type="pct"/>
            <w:noWrap w:val="0"/>
            <w:vAlign w:val="center"/>
          </w:tcPr>
          <w:p w14:paraId="08B11E72">
            <w:pPr>
              <w:pStyle w:val="12"/>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3134" w:type="pct"/>
            <w:noWrap w:val="0"/>
            <w:vAlign w:val="center"/>
          </w:tcPr>
          <w:p w14:paraId="54B68032">
            <w:pPr>
              <w:pStyle w:val="12"/>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评分细则</w:t>
            </w:r>
          </w:p>
        </w:tc>
      </w:tr>
      <w:tr w14:paraId="0D7A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372" w:type="pct"/>
            <w:noWrap w:val="0"/>
            <w:vAlign w:val="center"/>
          </w:tcPr>
          <w:p w14:paraId="47C35A0D">
            <w:pPr>
              <w:shd w:val="clea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19" w:type="pct"/>
            <w:noWrap w:val="0"/>
            <w:vAlign w:val="center"/>
          </w:tcPr>
          <w:p w14:paraId="451E6046">
            <w:pPr>
              <w:shd w:val="clea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投标产品的性能与需求的吻合程度</w:t>
            </w:r>
          </w:p>
        </w:tc>
        <w:tc>
          <w:tcPr>
            <w:tcW w:w="373" w:type="pct"/>
            <w:noWrap w:val="0"/>
            <w:vAlign w:val="center"/>
          </w:tcPr>
          <w:p w14:paraId="4888DBC4">
            <w:pPr>
              <w:shd w:val="clea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43.5</w:t>
            </w:r>
          </w:p>
        </w:tc>
        <w:tc>
          <w:tcPr>
            <w:tcW w:w="3134" w:type="pct"/>
            <w:noWrap w:val="0"/>
            <w:vAlign w:val="center"/>
          </w:tcPr>
          <w:p w14:paraId="0DEBA5FF">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根据投标产品对招标文件的响应情况，根据招标文件中“采购清单及技术参数要求”的要求评议，投标产品的基本功能、技术指标（包括所投标产品的规格型号、详细配置、主要技术参数等）</w:t>
            </w:r>
            <w:r>
              <w:rPr>
                <w:rFonts w:hint="eastAsia" w:ascii="宋体" w:hAnsi="宋体" w:eastAsia="宋体" w:cs="宋体"/>
                <w:color w:val="auto"/>
                <w:sz w:val="24"/>
                <w:szCs w:val="24"/>
                <w:highlight w:val="none"/>
                <w:lang w:val="en-US" w:eastAsia="zh-CN"/>
              </w:rPr>
              <w:t>进行打分。每符合一条基本参数得1.5分，每符合一条“★”参数得3分，</w:t>
            </w:r>
            <w:r>
              <w:rPr>
                <w:rFonts w:hint="eastAsia" w:ascii="宋体" w:hAnsi="宋体" w:eastAsia="宋体" w:cs="宋体"/>
                <w:color w:val="auto"/>
                <w:sz w:val="24"/>
                <w:szCs w:val="24"/>
                <w:highlight w:val="none"/>
              </w:rPr>
              <w:t>本项最高得</w:t>
            </w:r>
            <w:r>
              <w:rPr>
                <w:rFonts w:hint="eastAsia" w:ascii="宋体" w:hAnsi="宋体" w:cs="宋体"/>
                <w:color w:val="auto"/>
                <w:sz w:val="24"/>
                <w:szCs w:val="24"/>
                <w:highlight w:val="none"/>
                <w:lang w:val="en-US" w:eastAsia="zh-CN"/>
              </w:rPr>
              <w:t>43.5</w:t>
            </w:r>
            <w:r>
              <w:rPr>
                <w:rFonts w:hint="eastAsia" w:ascii="宋体" w:hAnsi="宋体" w:eastAsia="宋体" w:cs="宋体"/>
                <w:color w:val="auto"/>
                <w:sz w:val="24"/>
                <w:szCs w:val="24"/>
                <w:highlight w:val="none"/>
              </w:rPr>
              <w:t>分。</w:t>
            </w:r>
          </w:p>
          <w:p w14:paraId="28A622F3">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注：投标供应商需提供技术参数响应表（格式见附件）并根据招标需求提供产品说明、官网截图等技术资料作为依据，否则不得分。</w:t>
            </w:r>
          </w:p>
        </w:tc>
      </w:tr>
      <w:tr w14:paraId="3CDD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72" w:type="pct"/>
            <w:vMerge w:val="restart"/>
            <w:noWrap w:val="0"/>
            <w:vAlign w:val="center"/>
          </w:tcPr>
          <w:p w14:paraId="5482C2DE">
            <w:pPr>
              <w:shd w:val="clear"/>
              <w:autoSpaceDE w:val="0"/>
              <w:autoSpaceDN w:val="0"/>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1119" w:type="pct"/>
            <w:vMerge w:val="restart"/>
            <w:noWrap w:val="0"/>
            <w:vAlign w:val="center"/>
          </w:tcPr>
          <w:p w14:paraId="4F4DB803">
            <w:pPr>
              <w:shd w:val="clea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产品应用情况</w:t>
            </w:r>
          </w:p>
        </w:tc>
        <w:tc>
          <w:tcPr>
            <w:tcW w:w="373" w:type="pct"/>
            <w:vMerge w:val="restart"/>
            <w:noWrap w:val="0"/>
            <w:vAlign w:val="center"/>
          </w:tcPr>
          <w:p w14:paraId="057211FD">
            <w:pPr>
              <w:shd w:val="clear"/>
              <w:autoSpaceDE w:val="0"/>
              <w:autoSpaceDN w:val="0"/>
              <w:adjustRightInd w:val="0"/>
              <w:spacing w:line="360" w:lineRule="auto"/>
              <w:jc w:val="center"/>
              <w:rPr>
                <w:rFonts w:hint="eastAsia" w:ascii="宋体" w:hAnsi="宋体" w:eastAsia="宋体" w:cs="宋体"/>
                <w:color w:val="auto"/>
                <w:sz w:val="24"/>
                <w:szCs w:val="24"/>
                <w:highlight w:val="none"/>
              </w:rPr>
            </w:pPr>
            <w:r>
              <w:rPr>
                <w:rFonts w:hint="default" w:ascii="宋体" w:hAnsi="宋体" w:cs="宋体"/>
                <w:color w:val="auto"/>
                <w:sz w:val="24"/>
                <w:szCs w:val="24"/>
                <w:highlight w:val="none"/>
                <w:lang w:val="en-US"/>
              </w:rPr>
              <w:t>10.5</w:t>
            </w:r>
          </w:p>
        </w:tc>
        <w:tc>
          <w:tcPr>
            <w:tcW w:w="3134" w:type="pct"/>
            <w:noWrap w:val="0"/>
            <w:vAlign w:val="center"/>
          </w:tcPr>
          <w:p w14:paraId="31B874C6">
            <w:pPr>
              <w:shd w:val="clea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评标委员会根据产品说明、生产厂家介绍等证明材料进行综合评分： </w:t>
            </w:r>
          </w:p>
          <w:p w14:paraId="1AE0ED36">
            <w:pPr>
              <w:shd w:val="clea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①投标产品生产工艺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技术指标在同类产品中具有明显优势的得 </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分； </w:t>
            </w:r>
          </w:p>
          <w:p w14:paraId="5EA9622E">
            <w:pPr>
              <w:shd w:val="clea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②投标产品生产工艺、技术指标在同类产品中具有一定优势的得 2.0-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.9 分； </w:t>
            </w:r>
          </w:p>
          <w:p w14:paraId="6DA18F37">
            <w:pPr>
              <w:shd w:val="clea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③投标产品生产工艺、技术指标在同类产品中优势不明显的得 1.0-1.9 分； </w:t>
            </w:r>
          </w:p>
          <w:p w14:paraId="219D34D1">
            <w:pPr>
              <w:shd w:val="clea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④投标产品生产工艺、存在升级淘汰、更新替代风险, 技术指标在同类产品中不具优势的得 0.-0.9 分。 </w:t>
            </w:r>
          </w:p>
          <w:p w14:paraId="694D3E66">
            <w:pPr>
              <w:shd w:val="clea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本项最高得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分，投标供应商应提供详细的产品说明、生产厂家介绍等证明材料，否则不得分。 </w:t>
            </w:r>
          </w:p>
          <w:p w14:paraId="40D08ED3">
            <w:pPr>
              <w:shd w:val="clea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注：本项中技术指标是指第三章招标需求“二、采购清单及技术参数要求”中所列技术参数。</w:t>
            </w:r>
          </w:p>
        </w:tc>
      </w:tr>
      <w:tr w14:paraId="0CBB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372" w:type="pct"/>
            <w:vMerge w:val="continue"/>
            <w:noWrap w:val="0"/>
            <w:vAlign w:val="center"/>
          </w:tcPr>
          <w:p w14:paraId="13A454AB">
            <w:pPr>
              <w:shd w:val="clea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119" w:type="pct"/>
            <w:vMerge w:val="continue"/>
            <w:noWrap w:val="0"/>
            <w:vAlign w:val="center"/>
          </w:tcPr>
          <w:p w14:paraId="6CCD9798">
            <w:pPr>
              <w:shd w:val="clea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373" w:type="pct"/>
            <w:vMerge w:val="continue"/>
            <w:noWrap w:val="0"/>
            <w:vAlign w:val="center"/>
          </w:tcPr>
          <w:p w14:paraId="26BD04B9">
            <w:pPr>
              <w:shd w:val="clea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3134" w:type="pct"/>
            <w:noWrap w:val="0"/>
            <w:vAlign w:val="center"/>
          </w:tcPr>
          <w:p w14:paraId="2B6EF484">
            <w:pPr>
              <w:shd w:val="clea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评标委员会根据生产厂家的一体化解决方案</w:t>
            </w:r>
            <w:r>
              <w:rPr>
                <w:rFonts w:hint="eastAsia" w:ascii="宋体" w:hAnsi="宋体" w:eastAsia="宋体" w:cs="宋体"/>
                <w:snapToGrid w:val="0"/>
                <w:color w:val="auto"/>
                <w:kern w:val="0"/>
                <w:sz w:val="24"/>
                <w:szCs w:val="24"/>
                <w:highlight w:val="none"/>
              </w:rPr>
              <w:t>（解决思路与产品覆盖采集、提取、扩增等完整法医DNA检验工作流程）</w:t>
            </w:r>
            <w:r>
              <w:rPr>
                <w:rFonts w:hint="eastAsia" w:ascii="宋体" w:hAnsi="宋体" w:eastAsia="宋体" w:cs="宋体"/>
                <w:color w:val="auto"/>
                <w:sz w:val="24"/>
                <w:szCs w:val="24"/>
                <w:highlight w:val="none"/>
              </w:rPr>
              <w:t xml:space="preserve">综合评分： </w:t>
            </w:r>
          </w:p>
          <w:p w14:paraId="748CBF44">
            <w:pPr>
              <w:shd w:val="clea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①方案思路清晰明朗、产品多元化，解决办法阐述非常明确内容齐全且贴合本项目实际情况的为一档得 4.0-</w:t>
            </w:r>
            <w:r>
              <w:rPr>
                <w:rFonts w:hint="eastAsia" w:ascii="宋体" w:hAnsi="宋体" w:cs="宋体"/>
                <w:color w:val="auto"/>
                <w:sz w:val="24"/>
                <w:szCs w:val="24"/>
                <w:highlight w:val="none"/>
                <w:lang w:val="en-US" w:eastAsia="zh-CN"/>
              </w:rPr>
              <w:t>5.5</w:t>
            </w:r>
            <w:r>
              <w:rPr>
                <w:rFonts w:hint="eastAsia" w:ascii="宋体" w:hAnsi="宋体" w:eastAsia="宋体" w:cs="宋体"/>
                <w:color w:val="auto"/>
                <w:sz w:val="24"/>
                <w:szCs w:val="24"/>
                <w:highlight w:val="none"/>
              </w:rPr>
              <w:t xml:space="preserve"> 分； </w:t>
            </w:r>
          </w:p>
          <w:p w14:paraId="28FC8263">
            <w:pPr>
              <w:shd w:val="clea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②方案解决办法阐述比较明确内容比较齐全但没有针对本项目的实际情况的为二档得 2.0-3.9 分； </w:t>
            </w:r>
          </w:p>
          <w:p w14:paraId="30F1CC93">
            <w:pPr>
              <w:shd w:val="clea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③方案解决办法不够明确，缺少内容的为三档得 0-1.9 分；</w:t>
            </w:r>
          </w:p>
          <w:p w14:paraId="0A57916E">
            <w:pPr>
              <w:shd w:val="clea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本项最高得 </w:t>
            </w:r>
            <w:r>
              <w:rPr>
                <w:rFonts w:hint="eastAsia" w:ascii="宋体" w:hAnsi="宋体" w:cs="宋体"/>
                <w:color w:val="auto"/>
                <w:sz w:val="24"/>
                <w:szCs w:val="24"/>
                <w:highlight w:val="none"/>
                <w:lang w:val="en-US" w:eastAsia="zh-CN"/>
              </w:rPr>
              <w:t>5.5</w:t>
            </w:r>
            <w:r>
              <w:rPr>
                <w:rFonts w:hint="eastAsia" w:ascii="宋体" w:hAnsi="宋体" w:eastAsia="宋体" w:cs="宋体"/>
                <w:color w:val="auto"/>
                <w:sz w:val="24"/>
                <w:szCs w:val="24"/>
                <w:highlight w:val="none"/>
              </w:rPr>
              <w:t>分，投标文件无对应内容不得分。</w:t>
            </w:r>
          </w:p>
        </w:tc>
      </w:tr>
      <w:tr w14:paraId="5B54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372" w:type="pct"/>
            <w:noWrap w:val="0"/>
            <w:vAlign w:val="center"/>
          </w:tcPr>
          <w:p w14:paraId="2AD33188">
            <w:pPr>
              <w:shd w:val="clear"/>
              <w:autoSpaceDE w:val="0"/>
              <w:autoSpaceDN w:val="0"/>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1119" w:type="pct"/>
            <w:noWrap w:val="0"/>
            <w:vAlign w:val="center"/>
          </w:tcPr>
          <w:p w14:paraId="30D9CE18">
            <w:pPr>
              <w:shd w:val="clea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货物供货及验收方案</w:t>
            </w:r>
          </w:p>
        </w:tc>
        <w:tc>
          <w:tcPr>
            <w:tcW w:w="373" w:type="pct"/>
            <w:noWrap w:val="0"/>
            <w:vAlign w:val="center"/>
          </w:tcPr>
          <w:p w14:paraId="7BCBBD4F">
            <w:pPr>
              <w:shd w:val="clear"/>
              <w:autoSpaceDE w:val="0"/>
              <w:autoSpaceDN w:val="0"/>
              <w:adjustRightInd w:val="0"/>
              <w:spacing w:line="360" w:lineRule="auto"/>
              <w:jc w:val="center"/>
              <w:rPr>
                <w:rFonts w:hint="eastAsia" w:ascii="宋体" w:hAnsi="宋体" w:eastAsia="宋体" w:cs="宋体"/>
                <w:color w:val="auto"/>
                <w:sz w:val="24"/>
                <w:szCs w:val="24"/>
                <w:highlight w:val="none"/>
              </w:rPr>
            </w:pPr>
            <w:r>
              <w:rPr>
                <w:rFonts w:hint="default" w:ascii="宋体" w:hAnsi="宋体" w:cs="宋体"/>
                <w:color w:val="auto"/>
                <w:sz w:val="24"/>
                <w:szCs w:val="24"/>
                <w:highlight w:val="none"/>
                <w:lang w:val="en-US"/>
              </w:rPr>
              <w:t>5</w:t>
            </w:r>
          </w:p>
        </w:tc>
        <w:tc>
          <w:tcPr>
            <w:tcW w:w="3134" w:type="pct"/>
            <w:noWrap w:val="0"/>
            <w:vAlign w:val="center"/>
          </w:tcPr>
          <w:p w14:paraId="70BDF615">
            <w:pPr>
              <w:shd w:val="clear"/>
              <w:autoSpaceDE w:val="0"/>
              <w:autoSpaceDN w:val="0"/>
              <w:adjustRightInd w:val="0"/>
              <w:spacing w:line="360" w:lineRule="auto"/>
              <w:ind w:right="-105" w:rightChars="-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①根据投标供应商针对本次采购货物供货方案评分（</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分）</w:t>
            </w:r>
          </w:p>
          <w:p w14:paraId="6FB34AF2">
            <w:pPr>
              <w:shd w:val="clea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供货方案措施、供货响应时间，供货流程安排、确保按期完成供货，方案内容全面、具体、内容合理，内容齐全，方式可操作性强得 2.0-</w:t>
            </w:r>
            <w:r>
              <w:rPr>
                <w:rFonts w:hint="default" w:ascii="宋体" w:hAnsi="宋体" w:cs="宋体"/>
                <w:color w:val="auto"/>
                <w:sz w:val="24"/>
                <w:szCs w:val="24"/>
                <w:highlight w:val="none"/>
                <w:lang w:val="en-US"/>
              </w:rPr>
              <w:t>2.5</w:t>
            </w:r>
            <w:r>
              <w:rPr>
                <w:rFonts w:hint="eastAsia" w:ascii="宋体" w:hAnsi="宋体" w:eastAsia="宋体" w:cs="宋体"/>
                <w:color w:val="auto"/>
                <w:sz w:val="24"/>
                <w:szCs w:val="24"/>
                <w:highlight w:val="none"/>
              </w:rPr>
              <w:t xml:space="preserve"> 分；方案一般，可操作性一般得 1.0-1.9 分；方案考虑不够周全、可操作性较差得 0-0.9 分。 </w:t>
            </w:r>
          </w:p>
          <w:p w14:paraId="26085583">
            <w:pPr>
              <w:shd w:val="clea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②根据投标供应商针对本次采购项目的验收方案评分（</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 xml:space="preserve">分） </w:t>
            </w:r>
          </w:p>
          <w:p w14:paraId="57183679">
            <w:pPr>
              <w:shd w:val="clea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验收方案的科学性、有效性，有无缺漏，全面合理，方案内容齐全，可操作性强得 2.0-</w:t>
            </w:r>
            <w:r>
              <w:rPr>
                <w:rFonts w:hint="default" w:ascii="宋体" w:hAnsi="宋体" w:cs="宋体"/>
                <w:color w:val="auto"/>
                <w:sz w:val="24"/>
                <w:szCs w:val="24"/>
                <w:highlight w:val="none"/>
                <w:lang w:val="en-US"/>
              </w:rPr>
              <w:t>2.5</w:t>
            </w:r>
            <w:r>
              <w:rPr>
                <w:rFonts w:hint="eastAsia" w:ascii="宋体" w:hAnsi="宋体" w:eastAsia="宋体" w:cs="宋体"/>
                <w:color w:val="auto"/>
                <w:sz w:val="24"/>
                <w:szCs w:val="24"/>
                <w:highlight w:val="none"/>
              </w:rPr>
              <w:t xml:space="preserve">分；方案一般，可操作性一般得 1.0-1.9 分；方案考虑不够周全、可操作性较差得0-0.9分。 </w:t>
            </w:r>
          </w:p>
          <w:p w14:paraId="7AE4834E">
            <w:pPr>
              <w:shd w:val="clea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本项最高得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分，投标文件无对应内容不得分。</w:t>
            </w:r>
          </w:p>
        </w:tc>
      </w:tr>
      <w:tr w14:paraId="361C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72" w:type="pct"/>
            <w:vMerge w:val="restart"/>
            <w:noWrap w:val="0"/>
            <w:vAlign w:val="center"/>
          </w:tcPr>
          <w:p w14:paraId="6DF67B19">
            <w:pPr>
              <w:shd w:val="clear"/>
              <w:autoSpaceDE w:val="0"/>
              <w:autoSpaceDN w:val="0"/>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1119" w:type="pct"/>
            <w:vMerge w:val="restart"/>
            <w:noWrap w:val="0"/>
            <w:vAlign w:val="center"/>
          </w:tcPr>
          <w:p w14:paraId="1C6824BA">
            <w:pPr>
              <w:shd w:val="clea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tc>
        <w:tc>
          <w:tcPr>
            <w:tcW w:w="373" w:type="pct"/>
            <w:noWrap w:val="0"/>
            <w:vAlign w:val="center"/>
          </w:tcPr>
          <w:p w14:paraId="5E10BFA7">
            <w:pPr>
              <w:shd w:val="clear"/>
              <w:autoSpaceDE w:val="0"/>
              <w:autoSpaceDN w:val="0"/>
              <w:adjustRightInd w:val="0"/>
              <w:spacing w:line="360" w:lineRule="auto"/>
              <w:jc w:val="center"/>
              <w:rPr>
                <w:rFonts w:hint="eastAsia" w:ascii="宋体" w:hAnsi="宋体" w:eastAsia="宋体" w:cs="宋体"/>
                <w:color w:val="auto"/>
                <w:sz w:val="24"/>
                <w:szCs w:val="24"/>
                <w:highlight w:val="none"/>
              </w:rPr>
            </w:pPr>
            <w:r>
              <w:rPr>
                <w:rFonts w:hint="default" w:ascii="宋体" w:hAnsi="宋体" w:cs="宋体"/>
                <w:color w:val="auto"/>
                <w:sz w:val="24"/>
                <w:szCs w:val="24"/>
                <w:highlight w:val="none"/>
                <w:lang w:val="en-US"/>
              </w:rPr>
              <w:t>4</w:t>
            </w:r>
          </w:p>
        </w:tc>
        <w:tc>
          <w:tcPr>
            <w:tcW w:w="3134" w:type="pct"/>
            <w:noWrap w:val="0"/>
            <w:vAlign w:val="center"/>
          </w:tcPr>
          <w:p w14:paraId="1A11DABB">
            <w:pPr>
              <w:shd w:val="clea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售后服务情况介绍：</w:t>
            </w:r>
          </w:p>
          <w:p w14:paraId="3D26D8D1">
            <w:pPr>
              <w:shd w:val="clea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根据供应商提供的售后服务方案评分： </w:t>
            </w:r>
          </w:p>
          <w:p w14:paraId="74DD1353">
            <w:pPr>
              <w:shd w:val="clea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①供应商提供的售后服务方案包括售后人员的配备、货物保修范围、期限、保修标准、采取方式及措施全部内容，并提供项目实施过程中突发事件处理机制与预案，方案详尽、明晰、有针对性、可操作性强的得</w:t>
            </w:r>
            <w:r>
              <w:rPr>
                <w:rFonts w:hint="default" w:ascii="宋体" w:hAnsi="宋体" w:cs="宋体"/>
                <w:color w:val="auto"/>
                <w:sz w:val="24"/>
                <w:szCs w:val="24"/>
                <w:highlight w:val="none"/>
                <w:lang w:val="en-US"/>
              </w:rPr>
              <w:t>3-4</w:t>
            </w:r>
            <w:r>
              <w:rPr>
                <w:rFonts w:hint="eastAsia" w:ascii="宋体" w:hAnsi="宋体" w:eastAsia="宋体" w:cs="宋体"/>
                <w:color w:val="auto"/>
                <w:sz w:val="24"/>
                <w:szCs w:val="24"/>
                <w:highlight w:val="none"/>
              </w:rPr>
              <w:t xml:space="preserve">分； </w:t>
            </w:r>
          </w:p>
          <w:p w14:paraId="5BDD986D">
            <w:pPr>
              <w:shd w:val="clea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②供应商提供的售后服务方案包括售后人员的配备、货物保修范围、期限、保修标准、采取方式及措施全部内容，方案基本完整，较有针对性的得 2-</w:t>
            </w:r>
            <w:r>
              <w:rPr>
                <w:rFonts w:hint="default" w:ascii="宋体" w:hAnsi="宋体" w:cs="宋体"/>
                <w:color w:val="auto"/>
                <w:sz w:val="24"/>
                <w:szCs w:val="24"/>
                <w:highlight w:val="none"/>
                <w:lang w:val="en-US"/>
              </w:rPr>
              <w:t>2.9</w:t>
            </w:r>
            <w:r>
              <w:rPr>
                <w:rFonts w:hint="eastAsia" w:ascii="宋体" w:hAnsi="宋体" w:eastAsia="宋体" w:cs="宋体"/>
                <w:color w:val="auto"/>
                <w:sz w:val="24"/>
                <w:szCs w:val="24"/>
                <w:highlight w:val="none"/>
              </w:rPr>
              <w:t xml:space="preserve">分； </w:t>
            </w:r>
          </w:p>
          <w:p w14:paraId="0FB278A2">
            <w:pPr>
              <w:shd w:val="clea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③供应商提供的售后服务方案内容不完整、不详尽或针对性较差的得1.0-</w:t>
            </w:r>
            <w:r>
              <w:rPr>
                <w:rFonts w:hint="default" w:ascii="宋体" w:hAnsi="宋体" w:cs="宋体"/>
                <w:color w:val="auto"/>
                <w:sz w:val="24"/>
                <w:szCs w:val="24"/>
                <w:highlight w:val="none"/>
                <w:lang w:val="en-US"/>
              </w:rPr>
              <w:t>1.9</w:t>
            </w:r>
            <w:r>
              <w:rPr>
                <w:rFonts w:hint="eastAsia" w:ascii="宋体" w:hAnsi="宋体" w:eastAsia="宋体" w:cs="宋体"/>
                <w:color w:val="auto"/>
                <w:sz w:val="24"/>
                <w:szCs w:val="24"/>
                <w:highlight w:val="none"/>
              </w:rPr>
              <w:t xml:space="preserve">分。 </w:t>
            </w:r>
          </w:p>
          <w:p w14:paraId="5814CD68">
            <w:pPr>
              <w:shd w:val="clea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本项最高得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分，投标文件无对应内容不得分。 </w:t>
            </w:r>
          </w:p>
        </w:tc>
      </w:tr>
      <w:tr w14:paraId="4EE9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72" w:type="pct"/>
            <w:vMerge w:val="continue"/>
            <w:noWrap w:val="0"/>
            <w:vAlign w:val="center"/>
          </w:tcPr>
          <w:p w14:paraId="1F0E8935">
            <w:pPr>
              <w:shd w:val="clea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1119" w:type="pct"/>
            <w:vMerge w:val="continue"/>
            <w:noWrap w:val="0"/>
            <w:vAlign w:val="center"/>
          </w:tcPr>
          <w:p w14:paraId="6DB33BFF">
            <w:pPr>
              <w:shd w:val="clea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373" w:type="pct"/>
            <w:noWrap w:val="0"/>
            <w:vAlign w:val="center"/>
          </w:tcPr>
          <w:p w14:paraId="484BE150">
            <w:pPr>
              <w:shd w:val="clea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34" w:type="pct"/>
            <w:noWrap w:val="0"/>
            <w:vAlign w:val="center"/>
          </w:tcPr>
          <w:p w14:paraId="1247B6ED">
            <w:pPr>
              <w:shd w:val="clea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w:t>
            </w:r>
          </w:p>
          <w:p w14:paraId="0CBA4947">
            <w:pPr>
              <w:shd w:val="clea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投标供应商承诺售后服务响应时间为1小时以内（提供远程指导，如远程指导无法解决，则需上门服务），并在 24 小时内解决问题，如不能解决供应商须更换产品。供应商承诺完全满足要求的得2分，其他情形不得分。 </w:t>
            </w:r>
          </w:p>
          <w:p w14:paraId="1389DAD9">
            <w:pPr>
              <w:shd w:val="clea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本项最高得2分，投标文件中须提供书面承诺，否则不得分。</w:t>
            </w:r>
          </w:p>
        </w:tc>
      </w:tr>
      <w:tr w14:paraId="7519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372" w:type="pct"/>
            <w:noWrap w:val="0"/>
            <w:vAlign w:val="center"/>
          </w:tcPr>
          <w:p w14:paraId="02F168C2">
            <w:pPr>
              <w:shd w:val="clear"/>
              <w:autoSpaceDE w:val="0"/>
              <w:autoSpaceDN w:val="0"/>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119" w:type="pct"/>
            <w:noWrap w:val="0"/>
            <w:vAlign w:val="center"/>
          </w:tcPr>
          <w:p w14:paraId="25587E84">
            <w:pPr>
              <w:shd w:val="clea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投标人综合实力</w:t>
            </w:r>
          </w:p>
        </w:tc>
        <w:tc>
          <w:tcPr>
            <w:tcW w:w="373" w:type="pct"/>
            <w:noWrap w:val="0"/>
            <w:vAlign w:val="center"/>
          </w:tcPr>
          <w:p w14:paraId="16E4A1D5">
            <w:pPr>
              <w:shd w:val="clea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34" w:type="pct"/>
            <w:noWrap w:val="0"/>
            <w:vAlign w:val="center"/>
          </w:tcPr>
          <w:p w14:paraId="2DE0D1DF">
            <w:pPr>
              <w:shd w:val="clea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投标供应商实力及针对本项目所投入的公司技术力量情况： </w:t>
            </w:r>
          </w:p>
          <w:p w14:paraId="78299F9A">
            <w:pPr>
              <w:shd w:val="clea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人员配备及针对本项目所投入的技术人员能满足项目服务要求得2分，不满足不得分（要求提供 a.拟投入本项目技术人员名单及相关资历证明材料；b.上述人员出具在本单位服务的外部证明，如：投标截止前三个月的代缴个税税单、参加社会保险的《投保单》或《社会保险参保人员证明》等。否则不得分）； </w:t>
            </w:r>
          </w:p>
        </w:tc>
      </w:tr>
      <w:tr w14:paraId="4FBB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372" w:type="pct"/>
            <w:noWrap w:val="0"/>
            <w:vAlign w:val="center"/>
          </w:tcPr>
          <w:p w14:paraId="6E0412B4">
            <w:pPr>
              <w:shd w:val="clear"/>
              <w:autoSpaceDE w:val="0"/>
              <w:autoSpaceDN w:val="0"/>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1119" w:type="pct"/>
            <w:noWrap w:val="0"/>
            <w:vAlign w:val="center"/>
          </w:tcPr>
          <w:p w14:paraId="26B7D1F5">
            <w:pPr>
              <w:shd w:val="clea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同类货物的业绩</w:t>
            </w:r>
          </w:p>
        </w:tc>
        <w:tc>
          <w:tcPr>
            <w:tcW w:w="373" w:type="pct"/>
            <w:noWrap w:val="0"/>
            <w:vAlign w:val="center"/>
          </w:tcPr>
          <w:p w14:paraId="73153391">
            <w:pPr>
              <w:shd w:val="clea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134" w:type="pct"/>
            <w:noWrap w:val="0"/>
            <w:vAlign w:val="center"/>
          </w:tcPr>
          <w:p w14:paraId="5F051C2E">
            <w:pPr>
              <w:shd w:val="clea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供应商或产品制造商具有202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年1月1日至今（以合同签订日期为准）类似项目业绩，每个得1分，本项最多得3分。 </w:t>
            </w:r>
          </w:p>
          <w:p w14:paraId="3E95E137">
            <w:pPr>
              <w:shd w:val="clea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需提供合同扫描件或影印件（业绩认定时间以合同签订时间为准），否则不得分。</w:t>
            </w:r>
          </w:p>
        </w:tc>
      </w:tr>
    </w:tbl>
    <w:p w14:paraId="3B094475">
      <w:pPr>
        <w:shd w:val="clear"/>
        <w:rPr>
          <w:color w:val="auto"/>
          <w:highlight w:val="none"/>
        </w:rPr>
      </w:pPr>
    </w:p>
    <w:p w14:paraId="0E86660E">
      <w:pPr>
        <w:shd w:val="clear"/>
        <w:rPr>
          <w:rFonts w:hint="eastAsia"/>
          <w:color w:val="auto"/>
          <w:highlight w:val="none"/>
        </w:rPr>
      </w:pPr>
      <w:r>
        <w:rPr>
          <w:rFonts w:hint="eastAsia"/>
          <w:color w:val="auto"/>
          <w:highlight w:val="none"/>
        </w:rPr>
        <w:br w:type="page"/>
      </w:r>
      <w:bookmarkStart w:id="0" w:name="_GoBack"/>
      <w:bookmarkEnd w:id="0"/>
    </w:p>
    <w:p w14:paraId="7A1B1AED">
      <w:pPr>
        <w:numPr>
          <w:ilvl w:val="0"/>
          <w:numId w:val="2"/>
        </w:numPr>
        <w:shd w:val="clear"/>
        <w:spacing w:line="360" w:lineRule="auto"/>
        <w:ind w:firstLine="2891" w:firstLineChars="90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公开招标需求</w:t>
      </w:r>
    </w:p>
    <w:p w14:paraId="26F3698C">
      <w:pPr>
        <w:shd w:val="clea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一、招标项目一览表</w:t>
      </w:r>
    </w:p>
    <w:p w14:paraId="6AC9B296">
      <w:pPr>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本次招标共</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个标段，具体内容如下表：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3153"/>
        <w:gridCol w:w="790"/>
        <w:gridCol w:w="1224"/>
        <w:gridCol w:w="2785"/>
      </w:tblGrid>
      <w:tr w14:paraId="4CB5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08" w:type="pct"/>
            <w:vAlign w:val="center"/>
          </w:tcPr>
          <w:p w14:paraId="6C9527F2">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780" w:type="pct"/>
            <w:vAlign w:val="center"/>
          </w:tcPr>
          <w:p w14:paraId="12EC5AEF">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产品名称</w:t>
            </w:r>
          </w:p>
        </w:tc>
        <w:tc>
          <w:tcPr>
            <w:tcW w:w="446" w:type="pct"/>
            <w:vAlign w:val="center"/>
          </w:tcPr>
          <w:p w14:paraId="47B5420A">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数量</w:t>
            </w:r>
          </w:p>
        </w:tc>
        <w:tc>
          <w:tcPr>
            <w:tcW w:w="691" w:type="pct"/>
            <w:vAlign w:val="center"/>
          </w:tcPr>
          <w:p w14:paraId="1727AFC5">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预算</w:t>
            </w:r>
          </w:p>
        </w:tc>
        <w:tc>
          <w:tcPr>
            <w:tcW w:w="1572" w:type="pct"/>
            <w:vAlign w:val="center"/>
          </w:tcPr>
          <w:p w14:paraId="39B037B5">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交货期</w:t>
            </w:r>
          </w:p>
        </w:tc>
      </w:tr>
      <w:tr w14:paraId="2FC5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08" w:type="pct"/>
            <w:vAlign w:val="center"/>
          </w:tcPr>
          <w:p w14:paraId="78DAF3B3">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780" w:type="pct"/>
            <w:vAlign w:val="center"/>
          </w:tcPr>
          <w:p w14:paraId="68CF7045">
            <w:pPr>
              <w:widowControl/>
              <w:shd w:val="clear"/>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台州市公安局2025年度DNA设备专用耗材采购项目（二次）</w:t>
            </w:r>
          </w:p>
        </w:tc>
        <w:tc>
          <w:tcPr>
            <w:tcW w:w="446" w:type="pct"/>
            <w:vAlign w:val="center"/>
          </w:tcPr>
          <w:p w14:paraId="029962FE">
            <w:pPr>
              <w:widowControl/>
              <w:shd w:val="clear"/>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lang w:val="en-US" w:eastAsia="zh-CN"/>
              </w:rPr>
              <w:t>批</w:t>
            </w:r>
          </w:p>
        </w:tc>
        <w:tc>
          <w:tcPr>
            <w:tcW w:w="691" w:type="pct"/>
            <w:vAlign w:val="center"/>
          </w:tcPr>
          <w:p w14:paraId="282058C5">
            <w:pPr>
              <w:shd w:val="clear"/>
              <w:snapToGrid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92</w:t>
            </w:r>
            <w:r>
              <w:rPr>
                <w:rFonts w:hint="eastAsia" w:ascii="宋体" w:hAnsi="宋体" w:eastAsia="宋体" w:cs="宋体"/>
                <w:color w:val="auto"/>
                <w:sz w:val="24"/>
                <w:highlight w:val="none"/>
                <w:lang w:eastAsia="zh-CN"/>
              </w:rPr>
              <w:t>万元</w:t>
            </w:r>
          </w:p>
        </w:tc>
        <w:tc>
          <w:tcPr>
            <w:tcW w:w="1572" w:type="pct"/>
            <w:vAlign w:val="center"/>
          </w:tcPr>
          <w:p w14:paraId="023D752E">
            <w:pPr>
              <w:shd w:val="clear"/>
              <w:snapToGrid w:val="0"/>
              <w:jc w:val="left"/>
              <w:rPr>
                <w:rFonts w:ascii="宋体" w:hAnsi="宋体" w:cs="宋体"/>
                <w:color w:val="auto"/>
                <w:sz w:val="24"/>
                <w:highlight w:val="none"/>
              </w:rPr>
            </w:pPr>
            <w:r>
              <w:rPr>
                <w:rFonts w:hint="eastAsia" w:ascii="宋体" w:hAnsi="宋体" w:cs="宋体"/>
                <w:color w:val="auto"/>
                <w:sz w:val="24"/>
                <w:highlight w:val="none"/>
                <w:lang w:eastAsia="zh-CN"/>
              </w:rPr>
              <w:t>中标供应商接到采购人通知后，在</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天内运送至采购人指定地点完成供货及验收工作</w:t>
            </w:r>
          </w:p>
        </w:tc>
      </w:tr>
    </w:tbl>
    <w:p w14:paraId="543C0C1D">
      <w:pPr>
        <w:shd w:val="clear"/>
        <w:spacing w:line="360" w:lineRule="auto"/>
        <w:ind w:firstLine="482" w:firstLineChars="200"/>
        <w:rPr>
          <w:rFonts w:hint="eastAsia" w:ascii="宋体" w:hAnsi="宋体" w:eastAsia="宋体" w:cs="宋体"/>
          <w:b w:val="0"/>
          <w:bCs w:val="0"/>
          <w:color w:val="auto"/>
          <w:sz w:val="24"/>
          <w:szCs w:val="32"/>
          <w:highlight w:val="none"/>
          <w:lang w:val="en-US" w:eastAsia="zh-CN"/>
        </w:rPr>
      </w:pPr>
      <w:r>
        <w:rPr>
          <w:rFonts w:hint="eastAsia" w:ascii="宋体" w:hAnsi="宋体" w:cs="宋体"/>
          <w:b/>
          <w:bCs/>
          <w:color w:val="auto"/>
          <w:sz w:val="24"/>
          <w:szCs w:val="32"/>
          <w:highlight w:val="none"/>
          <w:lang w:val="en-US" w:eastAsia="zh-CN"/>
        </w:rPr>
        <w:t>备注：</w:t>
      </w:r>
      <w:r>
        <w:rPr>
          <w:rFonts w:hint="eastAsia" w:ascii="宋体" w:hAnsi="宋体" w:cs="宋体"/>
          <w:b w:val="0"/>
          <w:bCs w:val="0"/>
          <w:color w:val="auto"/>
          <w:sz w:val="24"/>
          <w:szCs w:val="32"/>
          <w:highlight w:val="none"/>
          <w:lang w:val="en-US" w:eastAsia="zh-CN"/>
        </w:rPr>
        <w:t>本次采购产品允许进口产品（已完成进口论证）</w:t>
      </w:r>
    </w:p>
    <w:p w14:paraId="7FCFC63D">
      <w:pPr>
        <w:numPr>
          <w:ilvl w:val="0"/>
          <w:numId w:val="0"/>
        </w:numPr>
        <w:shd w:val="clear" w:color="auto"/>
        <w:bidi w:val="0"/>
        <w:spacing w:line="360" w:lineRule="auto"/>
        <w:jc w:val="left"/>
        <w:rPr>
          <w:rFonts w:hint="eastAsia" w:ascii="宋体" w:hAnsi="宋体" w:eastAsia="宋体" w:cs="宋体"/>
          <w:b/>
          <w:bCs/>
          <w:color w:val="auto"/>
          <w:sz w:val="24"/>
          <w:szCs w:val="32"/>
          <w:highlight w:val="none"/>
          <w:lang w:eastAsia="zh-CN"/>
        </w:rPr>
      </w:pPr>
      <w:r>
        <w:rPr>
          <w:rFonts w:hint="eastAsia" w:ascii="宋体" w:hAnsi="宋体" w:cs="宋体"/>
          <w:b/>
          <w:bCs/>
          <w:color w:val="auto"/>
          <w:sz w:val="24"/>
          <w:szCs w:val="32"/>
          <w:highlight w:val="none"/>
          <w:lang w:val="en-US" w:eastAsia="zh-CN"/>
        </w:rPr>
        <w:t>二、</w:t>
      </w:r>
      <w:r>
        <w:rPr>
          <w:rFonts w:hint="eastAsia" w:ascii="宋体" w:hAnsi="宋体" w:eastAsia="宋体" w:cs="宋体"/>
          <w:b/>
          <w:bCs/>
          <w:color w:val="auto"/>
          <w:sz w:val="24"/>
          <w:szCs w:val="32"/>
          <w:highlight w:val="none"/>
          <w:lang w:eastAsia="zh-CN"/>
        </w:rPr>
        <w:t>技术需求</w:t>
      </w:r>
    </w:p>
    <w:tbl>
      <w:tblPr>
        <w:tblStyle w:val="29"/>
        <w:tblW w:w="4998" w:type="pct"/>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FFFFFF" w:themeFill="background1"/>
        <w:tblLayout w:type="autofit"/>
        <w:tblCellMar>
          <w:top w:w="0" w:type="dxa"/>
          <w:left w:w="108" w:type="dxa"/>
          <w:bottom w:w="0" w:type="dxa"/>
          <w:right w:w="108" w:type="dxa"/>
        </w:tblCellMar>
      </w:tblPr>
      <w:tblGrid>
        <w:gridCol w:w="469"/>
        <w:gridCol w:w="1855"/>
        <w:gridCol w:w="576"/>
        <w:gridCol w:w="438"/>
        <w:gridCol w:w="3972"/>
        <w:gridCol w:w="1542"/>
      </w:tblGrid>
      <w:tr w14:paraId="4857BD2C">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FFFFFF" w:themeFill="background1"/>
          <w:tblCellMar>
            <w:top w:w="0" w:type="dxa"/>
            <w:left w:w="108" w:type="dxa"/>
            <w:bottom w:w="0" w:type="dxa"/>
            <w:right w:w="108" w:type="dxa"/>
          </w:tblCellMar>
        </w:tblPrEx>
        <w:trPr>
          <w:trHeight w:val="695" w:hRule="atLeast"/>
        </w:trPr>
        <w:tc>
          <w:tcPr>
            <w:tcW w:w="324" w:type="pct"/>
            <w:tcBorders>
              <w:tl2br w:val="nil"/>
              <w:tr2bl w:val="nil"/>
            </w:tcBorders>
            <w:shd w:val="clear" w:color="auto" w:fill="FFFFFF" w:themeFill="background1"/>
            <w:vAlign w:val="center"/>
          </w:tcPr>
          <w:p w14:paraId="7679D860">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编号</w:t>
            </w:r>
          </w:p>
        </w:tc>
        <w:tc>
          <w:tcPr>
            <w:tcW w:w="1106" w:type="pct"/>
            <w:tcBorders>
              <w:tl2br w:val="nil"/>
              <w:tr2bl w:val="nil"/>
            </w:tcBorders>
            <w:shd w:val="clear" w:color="auto" w:fill="FFFFFF" w:themeFill="background1"/>
            <w:vAlign w:val="center"/>
          </w:tcPr>
          <w:p w14:paraId="4052D940">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名称</w:t>
            </w:r>
          </w:p>
        </w:tc>
        <w:tc>
          <w:tcPr>
            <w:tcW w:w="384" w:type="pct"/>
            <w:tcBorders>
              <w:tl2br w:val="nil"/>
              <w:tr2bl w:val="nil"/>
            </w:tcBorders>
            <w:shd w:val="clear" w:color="auto" w:fill="FFFFFF" w:themeFill="background1"/>
            <w:vAlign w:val="center"/>
          </w:tcPr>
          <w:p w14:paraId="6704B6DE">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306" w:type="pct"/>
            <w:tcBorders>
              <w:tl2br w:val="nil"/>
              <w:tr2bl w:val="nil"/>
            </w:tcBorders>
            <w:shd w:val="clear" w:color="auto" w:fill="FFFFFF" w:themeFill="background1"/>
            <w:noWrap/>
            <w:vAlign w:val="center"/>
          </w:tcPr>
          <w:p w14:paraId="18DFAA8E">
            <w:pPr>
              <w:shd w:val="clear"/>
              <w:rPr>
                <w:rFonts w:hint="eastAsia" w:ascii="宋体" w:hAnsi="宋体" w:eastAsia="宋体" w:cs="宋体"/>
                <w:b/>
                <w:bCs/>
                <w:i w:val="0"/>
                <w:iCs w:val="0"/>
                <w:color w:val="auto"/>
                <w:sz w:val="22"/>
                <w:szCs w:val="22"/>
                <w:highlight w:val="none"/>
                <w:u w:val="none"/>
              </w:rPr>
            </w:pPr>
          </w:p>
        </w:tc>
        <w:tc>
          <w:tcPr>
            <w:tcW w:w="2301" w:type="pct"/>
            <w:tcBorders>
              <w:tl2br w:val="nil"/>
              <w:tr2bl w:val="nil"/>
            </w:tcBorders>
            <w:shd w:val="clear" w:color="auto" w:fill="FFFFFF" w:themeFill="background1"/>
            <w:noWrap/>
            <w:vAlign w:val="center"/>
          </w:tcPr>
          <w:p w14:paraId="1BFA5F80">
            <w:pPr>
              <w:keepNext w:val="0"/>
              <w:keepLines w:val="0"/>
              <w:widowControl/>
              <w:suppressLineNumbers w:val="0"/>
              <w:shd w:val="clear"/>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技术参数</w:t>
            </w:r>
          </w:p>
        </w:tc>
        <w:tc>
          <w:tcPr>
            <w:tcW w:w="576" w:type="pct"/>
            <w:tcBorders>
              <w:tl2br w:val="nil"/>
              <w:tr2bl w:val="nil"/>
            </w:tcBorders>
            <w:shd w:val="clear" w:color="auto" w:fill="FFFFFF" w:themeFill="background1"/>
            <w:noWrap/>
            <w:vAlign w:val="center"/>
          </w:tcPr>
          <w:p w14:paraId="08F6DDF0">
            <w:pPr>
              <w:keepNext w:val="0"/>
              <w:keepLines w:val="0"/>
              <w:widowControl/>
              <w:suppressLineNumbers w:val="0"/>
              <w:shd w:val="clear"/>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是否允许进口</w:t>
            </w:r>
          </w:p>
        </w:tc>
      </w:tr>
      <w:tr w14:paraId="36361DBA">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FFFFFF" w:themeFill="background1"/>
          <w:tblCellMar>
            <w:top w:w="0" w:type="dxa"/>
            <w:left w:w="108" w:type="dxa"/>
            <w:bottom w:w="0" w:type="dxa"/>
            <w:right w:w="108" w:type="dxa"/>
          </w:tblCellMar>
        </w:tblPrEx>
        <w:trPr>
          <w:trHeight w:val="320" w:hRule="atLeast"/>
        </w:trPr>
        <w:tc>
          <w:tcPr>
            <w:tcW w:w="324" w:type="pct"/>
            <w:tcBorders>
              <w:tl2br w:val="nil"/>
              <w:tr2bl w:val="nil"/>
            </w:tcBorders>
            <w:shd w:val="clear" w:color="auto" w:fill="FFFFFF" w:themeFill="background1"/>
            <w:vAlign w:val="center"/>
          </w:tcPr>
          <w:p w14:paraId="76FE783E">
            <w:pPr>
              <w:keepNext w:val="0"/>
              <w:keepLines w:val="0"/>
              <w:widowControl/>
              <w:suppressLineNumbers w:val="0"/>
              <w:shd w:val="clear"/>
              <w:jc w:val="center"/>
              <w:textAlignment w:val="center"/>
              <w:rPr>
                <w:rFonts w:ascii="Calibri" w:hAnsi="Calibri" w:eastAsia="宋体" w:cs="Calibri"/>
                <w:i w:val="0"/>
                <w:iCs w:val="0"/>
                <w:color w:val="auto"/>
                <w:sz w:val="21"/>
                <w:szCs w:val="21"/>
                <w:highlight w:val="none"/>
                <w:u w:val="none"/>
              </w:rPr>
            </w:pPr>
            <w:r>
              <w:rPr>
                <w:rFonts w:hint="default" w:ascii="Calibri" w:hAnsi="Calibri" w:eastAsia="宋体" w:cs="Calibri"/>
                <w:i w:val="0"/>
                <w:iCs w:val="0"/>
                <w:color w:val="auto"/>
                <w:kern w:val="0"/>
                <w:sz w:val="21"/>
                <w:szCs w:val="21"/>
                <w:highlight w:val="none"/>
                <w:u w:val="none"/>
                <w:lang w:val="en-US" w:eastAsia="zh-CN" w:bidi="ar"/>
              </w:rPr>
              <w:t>1</w:t>
            </w:r>
          </w:p>
        </w:tc>
        <w:tc>
          <w:tcPr>
            <w:tcW w:w="1106" w:type="pct"/>
            <w:tcBorders>
              <w:tl2br w:val="nil"/>
              <w:tr2bl w:val="nil"/>
            </w:tcBorders>
            <w:shd w:val="clear" w:color="auto" w:fill="FFFFFF" w:themeFill="background1"/>
            <w:vAlign w:val="center"/>
          </w:tcPr>
          <w:p w14:paraId="5111B927">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微量检材 </w:t>
            </w:r>
            <w:r>
              <w:rPr>
                <w:rStyle w:val="98"/>
                <w:rFonts w:eastAsia="宋体"/>
                <w:color w:val="auto"/>
                <w:highlight w:val="none"/>
                <w:lang w:val="en-US" w:eastAsia="zh-CN" w:bidi="ar"/>
              </w:rPr>
              <w:t xml:space="preserve">DNA </w:t>
            </w:r>
            <w:r>
              <w:rPr>
                <w:rFonts w:hint="eastAsia" w:ascii="宋体" w:hAnsi="宋体" w:eastAsia="宋体" w:cs="宋体"/>
                <w:i w:val="0"/>
                <w:iCs w:val="0"/>
                <w:color w:val="auto"/>
                <w:kern w:val="0"/>
                <w:sz w:val="22"/>
                <w:szCs w:val="22"/>
                <w:highlight w:val="none"/>
                <w:u w:val="none"/>
                <w:lang w:val="en-US" w:eastAsia="zh-CN" w:bidi="ar"/>
              </w:rPr>
              <w:t>提取试剂盒</w:t>
            </w:r>
          </w:p>
        </w:tc>
        <w:tc>
          <w:tcPr>
            <w:tcW w:w="384" w:type="pct"/>
            <w:tcBorders>
              <w:tl2br w:val="nil"/>
              <w:tr2bl w:val="nil"/>
            </w:tcBorders>
            <w:shd w:val="clear" w:color="auto" w:fill="FFFFFF" w:themeFill="background1"/>
            <w:vAlign w:val="center"/>
          </w:tcPr>
          <w:p w14:paraId="0354D73F">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58</w:t>
            </w:r>
          </w:p>
        </w:tc>
        <w:tc>
          <w:tcPr>
            <w:tcW w:w="306" w:type="pct"/>
            <w:tcBorders>
              <w:tl2br w:val="nil"/>
              <w:tr2bl w:val="nil"/>
            </w:tcBorders>
            <w:shd w:val="clear" w:color="auto" w:fill="FFFFFF" w:themeFill="background1"/>
            <w:noWrap/>
            <w:vAlign w:val="center"/>
          </w:tcPr>
          <w:p w14:paraId="309E57DF">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2301" w:type="pct"/>
            <w:tcBorders>
              <w:tl2br w:val="nil"/>
              <w:tr2bl w:val="nil"/>
            </w:tcBorders>
            <w:shd w:val="clear" w:color="auto" w:fill="FFFFFF" w:themeFill="background1"/>
            <w:vAlign w:val="center"/>
          </w:tcPr>
          <w:p w14:paraId="40C46BED">
            <w:pPr>
              <w:shd w:val="clear"/>
              <w:rPr>
                <w:rFonts w:hint="eastAsia"/>
                <w:color w:val="auto"/>
                <w:highlight w:val="none"/>
              </w:rPr>
            </w:pPr>
            <w:r>
              <w:rPr>
                <w:rFonts w:hint="eastAsia"/>
                <w:color w:val="auto"/>
                <w:highlight w:val="none"/>
              </w:rPr>
              <w:t>1、</w:t>
            </w:r>
            <w:r>
              <w:rPr>
                <w:rFonts w:hint="eastAsia"/>
                <w:color w:val="auto"/>
                <w:highlight w:val="none"/>
                <w:lang w:val="en-US" w:eastAsia="zh-CN"/>
              </w:rPr>
              <w:t>★</w:t>
            </w:r>
            <w:r>
              <w:rPr>
                <w:rFonts w:hint="eastAsia"/>
                <w:color w:val="auto"/>
                <w:highlight w:val="none"/>
              </w:rPr>
              <w:t>试剂盒规格，200人份/盒。试剂盒所有的组分可在室温存放，有效期不低于12个月。 该试剂盒制造商需要提供公安部刑事技术产品质量监督检测中心产品检测合格证明复印件或扫描件。</w:t>
            </w:r>
          </w:p>
          <w:p w14:paraId="1DA0A138">
            <w:pPr>
              <w:shd w:val="clear"/>
              <w:rPr>
                <w:rFonts w:hint="eastAsia"/>
                <w:color w:val="auto"/>
                <w:highlight w:val="none"/>
              </w:rPr>
            </w:pPr>
            <w:r>
              <w:rPr>
                <w:rFonts w:hint="eastAsia"/>
                <w:color w:val="auto"/>
                <w:highlight w:val="none"/>
              </w:rPr>
              <w:t>2、为确保操作者的安全，试剂中应不含重金属、有毒和腐蚀性物质成分。</w:t>
            </w:r>
          </w:p>
          <w:p w14:paraId="0A603B8D">
            <w:pPr>
              <w:shd w:val="clear"/>
              <w:rPr>
                <w:rFonts w:hint="eastAsia"/>
                <w:color w:val="auto"/>
                <w:highlight w:val="none"/>
              </w:rPr>
            </w:pPr>
            <w:r>
              <w:rPr>
                <w:rFonts w:hint="eastAsia"/>
                <w:color w:val="auto"/>
                <w:highlight w:val="none"/>
              </w:rPr>
              <w:t>3、为保证试验效果和工作效率，洗涤次数不超过3次。</w:t>
            </w:r>
          </w:p>
          <w:p w14:paraId="06287C3A">
            <w:pPr>
              <w:shd w:val="clear"/>
              <w:rPr>
                <w:rFonts w:hint="eastAsia"/>
                <w:color w:val="auto"/>
                <w:highlight w:val="none"/>
              </w:rPr>
            </w:pPr>
            <w:r>
              <w:rPr>
                <w:rFonts w:hint="eastAsia"/>
                <w:color w:val="auto"/>
                <w:highlight w:val="none"/>
              </w:rPr>
              <w:t>4、为保证大体积检材充分浸泡，裂解液使用量不低于400微升/样本。</w:t>
            </w:r>
          </w:p>
          <w:p w14:paraId="4C672170">
            <w:pPr>
              <w:shd w:val="clear"/>
              <w:rPr>
                <w:rFonts w:hint="eastAsia"/>
                <w:color w:val="auto"/>
                <w:highlight w:val="none"/>
              </w:rPr>
            </w:pPr>
            <w:r>
              <w:rPr>
                <w:rFonts w:hint="eastAsia"/>
                <w:color w:val="auto"/>
                <w:highlight w:val="none"/>
              </w:rPr>
              <w:t>5、磁珠粒径均一度要求: 至少95%的磁珠粒径在0.9-1.1µM范围；DNA回收效率要求：对于0.5ng/ul的标准DNA提取回收率大于95%。</w:t>
            </w:r>
          </w:p>
          <w:p w14:paraId="4ABEBB3D">
            <w:pPr>
              <w:shd w:val="clear"/>
              <w:rPr>
                <w:rFonts w:hint="eastAsia"/>
                <w:color w:val="auto"/>
                <w:highlight w:val="none"/>
              </w:rPr>
            </w:pPr>
            <w:r>
              <w:rPr>
                <w:rFonts w:hint="eastAsia"/>
                <w:color w:val="auto"/>
                <w:highlight w:val="none"/>
              </w:rPr>
              <w:t>6、检测灵敏度要求：对于载体上细胞数量不大于50个，能够成功提取并成功分型（16个位点）</w:t>
            </w:r>
          </w:p>
          <w:p w14:paraId="30B22DDE">
            <w:pPr>
              <w:shd w:val="clear"/>
              <w:rPr>
                <w:rFonts w:hint="eastAsia" w:ascii="宋体" w:hAnsi="宋体" w:eastAsia="宋体" w:cs="宋体"/>
                <w:i w:val="0"/>
                <w:iCs w:val="0"/>
                <w:color w:val="auto"/>
                <w:sz w:val="22"/>
                <w:szCs w:val="22"/>
                <w:highlight w:val="none"/>
                <w:u w:val="none"/>
              </w:rPr>
            </w:pPr>
            <w:r>
              <w:rPr>
                <w:rFonts w:hint="eastAsia"/>
                <w:color w:val="auto"/>
                <w:highlight w:val="none"/>
              </w:rPr>
              <w:t>7、可带磁珠扩增或全部转移磁珠扩增。</w:t>
            </w:r>
          </w:p>
        </w:tc>
        <w:tc>
          <w:tcPr>
            <w:tcW w:w="576" w:type="pct"/>
            <w:tcBorders>
              <w:tl2br w:val="nil"/>
              <w:tr2bl w:val="nil"/>
            </w:tcBorders>
            <w:shd w:val="clear" w:color="auto" w:fill="FFFFFF" w:themeFill="background1"/>
            <w:noWrap/>
            <w:vAlign w:val="center"/>
          </w:tcPr>
          <w:p w14:paraId="0EBF5844">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r>
      <w:tr w14:paraId="70BA04BE">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FFFFFF" w:themeFill="background1"/>
          <w:tblCellMar>
            <w:top w:w="0" w:type="dxa"/>
            <w:left w:w="108" w:type="dxa"/>
            <w:bottom w:w="0" w:type="dxa"/>
            <w:right w:w="108" w:type="dxa"/>
          </w:tblCellMar>
        </w:tblPrEx>
        <w:trPr>
          <w:trHeight w:val="3375" w:hRule="atLeast"/>
        </w:trPr>
        <w:tc>
          <w:tcPr>
            <w:tcW w:w="324" w:type="pct"/>
            <w:tcBorders>
              <w:tl2br w:val="nil"/>
              <w:tr2bl w:val="nil"/>
            </w:tcBorders>
            <w:shd w:val="clear" w:color="auto" w:fill="FFFFFF" w:themeFill="background1"/>
            <w:vAlign w:val="center"/>
          </w:tcPr>
          <w:p w14:paraId="2505D91C">
            <w:pPr>
              <w:keepNext w:val="0"/>
              <w:keepLines w:val="0"/>
              <w:widowControl/>
              <w:suppressLineNumbers w:val="0"/>
              <w:shd w:val="clear"/>
              <w:jc w:val="center"/>
              <w:textAlignment w:val="center"/>
              <w:rPr>
                <w:rFonts w:hint="default" w:ascii="Calibri" w:hAnsi="Calibri" w:eastAsia="宋体" w:cs="Calibri"/>
                <w:i w:val="0"/>
                <w:iCs w:val="0"/>
                <w:color w:val="auto"/>
                <w:sz w:val="21"/>
                <w:szCs w:val="21"/>
                <w:highlight w:val="none"/>
                <w:u w:val="none"/>
              </w:rPr>
            </w:pPr>
            <w:r>
              <w:rPr>
                <w:rFonts w:hint="default" w:ascii="Calibri" w:hAnsi="Calibri" w:eastAsia="宋体" w:cs="Calibri"/>
                <w:i w:val="0"/>
                <w:iCs w:val="0"/>
                <w:color w:val="auto"/>
                <w:kern w:val="0"/>
                <w:sz w:val="21"/>
                <w:szCs w:val="21"/>
                <w:highlight w:val="none"/>
                <w:u w:val="none"/>
                <w:lang w:val="en-US" w:eastAsia="zh-CN" w:bidi="ar"/>
              </w:rPr>
              <w:t>2</w:t>
            </w:r>
          </w:p>
        </w:tc>
        <w:tc>
          <w:tcPr>
            <w:tcW w:w="1106" w:type="pct"/>
            <w:tcBorders>
              <w:tl2br w:val="nil"/>
              <w:tr2bl w:val="nil"/>
            </w:tcBorders>
            <w:shd w:val="clear" w:color="auto" w:fill="FFFFFF" w:themeFill="background1"/>
            <w:vAlign w:val="center"/>
          </w:tcPr>
          <w:p w14:paraId="11B90DB9">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超滤套管</w:t>
            </w:r>
          </w:p>
        </w:tc>
        <w:tc>
          <w:tcPr>
            <w:tcW w:w="384" w:type="pct"/>
            <w:tcBorders>
              <w:tl2br w:val="nil"/>
              <w:tr2bl w:val="nil"/>
            </w:tcBorders>
            <w:shd w:val="clear" w:color="auto" w:fill="FFFFFF" w:themeFill="background1"/>
            <w:vAlign w:val="center"/>
          </w:tcPr>
          <w:p w14:paraId="1CC03A9A">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80</w:t>
            </w:r>
          </w:p>
        </w:tc>
        <w:tc>
          <w:tcPr>
            <w:tcW w:w="306" w:type="pct"/>
            <w:tcBorders>
              <w:tl2br w:val="nil"/>
              <w:tr2bl w:val="nil"/>
            </w:tcBorders>
            <w:shd w:val="clear" w:color="auto" w:fill="FFFFFF" w:themeFill="background1"/>
            <w:noWrap/>
            <w:vAlign w:val="center"/>
          </w:tcPr>
          <w:p w14:paraId="130D7CE3">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2301" w:type="pct"/>
            <w:tcBorders>
              <w:tl2br w:val="nil"/>
              <w:tr2bl w:val="nil"/>
            </w:tcBorders>
            <w:shd w:val="clear" w:color="auto" w:fill="FFFFFF" w:themeFill="background1"/>
            <w:vAlign w:val="center"/>
          </w:tcPr>
          <w:p w14:paraId="684F3BA2">
            <w:pPr>
              <w:shd w:val="clear"/>
              <w:rPr>
                <w:rFonts w:hint="eastAsia"/>
                <w:color w:val="auto"/>
                <w:highlight w:val="none"/>
              </w:rPr>
            </w:pPr>
            <w:r>
              <w:rPr>
                <w:rFonts w:hint="eastAsia"/>
                <w:color w:val="auto"/>
                <w:highlight w:val="none"/>
              </w:rPr>
              <w:t>1，保证提取效果，提取试剂中单样本的裂解液使用量为 500µl，满足常见检材的裂解浸泡</w:t>
            </w:r>
          </w:p>
          <w:p w14:paraId="4B3BBA10">
            <w:pPr>
              <w:shd w:val="clear"/>
              <w:rPr>
                <w:rFonts w:hint="eastAsia"/>
                <w:color w:val="auto"/>
                <w:highlight w:val="none"/>
              </w:rPr>
            </w:pPr>
            <w:r>
              <w:rPr>
                <w:rFonts w:hint="eastAsia"/>
                <w:color w:val="auto"/>
                <w:highlight w:val="none"/>
              </w:rPr>
              <w:t>2，裂解管容积 1.8ml，设备自动完全密封，加热裂解 1 小时，裂解液不滴漏，不蒸发；</w:t>
            </w:r>
          </w:p>
          <w:p w14:paraId="5AA93C90">
            <w:pPr>
              <w:shd w:val="clear"/>
              <w:rPr>
                <w:rFonts w:hint="eastAsia"/>
                <w:color w:val="auto"/>
                <w:highlight w:val="none"/>
              </w:rPr>
            </w:pPr>
            <w:r>
              <w:rPr>
                <w:rFonts w:hint="eastAsia"/>
                <w:color w:val="auto"/>
                <w:highlight w:val="none"/>
              </w:rPr>
              <w:t>3，</w:t>
            </w:r>
            <w:r>
              <w:rPr>
                <w:rFonts w:hint="eastAsia" w:asciiTheme="minorEastAsia" w:hAnsiTheme="minorEastAsia"/>
                <w:color w:val="auto"/>
                <w:highlight w:val="none"/>
              </w:rPr>
              <w:t>▲</w:t>
            </w:r>
            <w:r>
              <w:rPr>
                <w:rFonts w:hint="eastAsia"/>
                <w:color w:val="auto"/>
                <w:highlight w:val="none"/>
              </w:rPr>
              <w:t>裂解套管底部具有二维码，设备可自动识别、追踪样本位置，关联样本信息。包装规格为 100 个/包。</w:t>
            </w:r>
          </w:p>
          <w:p w14:paraId="46B61171">
            <w:pPr>
              <w:shd w:val="clear"/>
              <w:rPr>
                <w:rFonts w:hint="eastAsia" w:ascii="宋体" w:hAnsi="宋体" w:eastAsia="宋体" w:cs="宋体"/>
                <w:i w:val="0"/>
                <w:iCs w:val="0"/>
                <w:color w:val="auto"/>
                <w:sz w:val="22"/>
                <w:szCs w:val="22"/>
                <w:highlight w:val="none"/>
                <w:u w:val="none"/>
              </w:rPr>
            </w:pPr>
            <w:r>
              <w:rPr>
                <w:rFonts w:hint="eastAsia"/>
                <w:color w:val="auto"/>
                <w:highlight w:val="none"/>
              </w:rPr>
              <w:t>4，套管的分离膜具有良好的通透性，在 RFC1800g 时，液体透过率大于 99%；</w:t>
            </w:r>
          </w:p>
        </w:tc>
        <w:tc>
          <w:tcPr>
            <w:tcW w:w="576" w:type="pct"/>
            <w:tcBorders>
              <w:tl2br w:val="nil"/>
              <w:tr2bl w:val="nil"/>
            </w:tcBorders>
            <w:shd w:val="clear" w:color="auto" w:fill="FFFFFF" w:themeFill="background1"/>
            <w:noWrap/>
            <w:vAlign w:val="center"/>
          </w:tcPr>
          <w:p w14:paraId="4E066239">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r>
      <w:tr w14:paraId="34C4FFEB">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FFFFFF" w:themeFill="background1"/>
          <w:tblCellMar>
            <w:top w:w="0" w:type="dxa"/>
            <w:left w:w="108" w:type="dxa"/>
            <w:bottom w:w="0" w:type="dxa"/>
            <w:right w:w="108" w:type="dxa"/>
          </w:tblCellMar>
        </w:tblPrEx>
        <w:trPr>
          <w:trHeight w:val="1770" w:hRule="atLeast"/>
        </w:trPr>
        <w:tc>
          <w:tcPr>
            <w:tcW w:w="324" w:type="pct"/>
            <w:tcBorders>
              <w:tl2br w:val="nil"/>
              <w:tr2bl w:val="nil"/>
            </w:tcBorders>
            <w:shd w:val="clear" w:color="auto" w:fill="FFFFFF" w:themeFill="background1"/>
            <w:vAlign w:val="center"/>
          </w:tcPr>
          <w:p w14:paraId="64639CD0">
            <w:pPr>
              <w:keepNext w:val="0"/>
              <w:keepLines w:val="0"/>
              <w:widowControl/>
              <w:suppressLineNumbers w:val="0"/>
              <w:shd w:val="clear"/>
              <w:jc w:val="center"/>
              <w:textAlignment w:val="center"/>
              <w:rPr>
                <w:rFonts w:hint="default" w:ascii="Calibri" w:hAnsi="Calibri" w:eastAsia="宋体" w:cs="Calibri"/>
                <w:i w:val="0"/>
                <w:iCs w:val="0"/>
                <w:color w:val="auto"/>
                <w:sz w:val="21"/>
                <w:szCs w:val="21"/>
                <w:highlight w:val="none"/>
                <w:u w:val="none"/>
              </w:rPr>
            </w:pPr>
            <w:r>
              <w:rPr>
                <w:rFonts w:hint="default" w:ascii="Calibri" w:hAnsi="Calibri" w:eastAsia="宋体" w:cs="Calibri"/>
                <w:i w:val="0"/>
                <w:iCs w:val="0"/>
                <w:color w:val="auto"/>
                <w:kern w:val="0"/>
                <w:sz w:val="21"/>
                <w:szCs w:val="21"/>
                <w:highlight w:val="none"/>
                <w:u w:val="none"/>
                <w:lang w:val="en-US" w:eastAsia="zh-CN" w:bidi="ar"/>
              </w:rPr>
              <w:t>3</w:t>
            </w:r>
          </w:p>
        </w:tc>
        <w:tc>
          <w:tcPr>
            <w:tcW w:w="1106" w:type="pct"/>
            <w:tcBorders>
              <w:tl2br w:val="nil"/>
              <w:tr2bl w:val="nil"/>
            </w:tcBorders>
            <w:shd w:val="clear" w:color="auto" w:fill="FFFFFF" w:themeFill="background1"/>
            <w:vAlign w:val="center"/>
          </w:tcPr>
          <w:p w14:paraId="1F13408A">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2"/>
                <w:szCs w:val="22"/>
                <w:highlight w:val="none"/>
                <w:u w:val="none"/>
              </w:rPr>
            </w:pPr>
            <w:r>
              <w:rPr>
                <w:rStyle w:val="98"/>
                <w:rFonts w:eastAsia="宋体"/>
                <w:color w:val="auto"/>
                <w:highlight w:val="none"/>
                <w:lang w:val="en-US" w:eastAsia="zh-CN" w:bidi="ar"/>
              </w:rPr>
              <w:t xml:space="preserve">1000ul </w:t>
            </w:r>
            <w:r>
              <w:rPr>
                <w:rFonts w:hint="eastAsia" w:ascii="宋体" w:hAnsi="宋体" w:eastAsia="宋体" w:cs="宋体"/>
                <w:i w:val="0"/>
                <w:iCs w:val="0"/>
                <w:color w:val="auto"/>
                <w:kern w:val="0"/>
                <w:sz w:val="22"/>
                <w:szCs w:val="22"/>
                <w:highlight w:val="none"/>
                <w:u w:val="none"/>
                <w:lang w:val="en-US" w:eastAsia="zh-CN" w:bidi="ar"/>
              </w:rPr>
              <w:t>一次性加样尖</w:t>
            </w:r>
          </w:p>
        </w:tc>
        <w:tc>
          <w:tcPr>
            <w:tcW w:w="384" w:type="pct"/>
            <w:tcBorders>
              <w:tl2br w:val="nil"/>
              <w:tr2bl w:val="nil"/>
            </w:tcBorders>
            <w:shd w:val="clear" w:color="auto" w:fill="FFFFFF" w:themeFill="background1"/>
            <w:vAlign w:val="center"/>
          </w:tcPr>
          <w:p w14:paraId="1C7B11C9">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54</w:t>
            </w:r>
          </w:p>
        </w:tc>
        <w:tc>
          <w:tcPr>
            <w:tcW w:w="306" w:type="pct"/>
            <w:tcBorders>
              <w:tl2br w:val="nil"/>
              <w:tr2bl w:val="nil"/>
            </w:tcBorders>
            <w:shd w:val="clear" w:color="auto" w:fill="FFFFFF" w:themeFill="background1"/>
            <w:noWrap/>
            <w:vAlign w:val="center"/>
          </w:tcPr>
          <w:p w14:paraId="6074E4E2">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2301" w:type="pct"/>
            <w:tcBorders>
              <w:tl2br w:val="nil"/>
              <w:tr2bl w:val="nil"/>
            </w:tcBorders>
            <w:shd w:val="clear" w:color="auto" w:fill="FFFFFF" w:themeFill="background1"/>
            <w:vAlign w:val="center"/>
          </w:tcPr>
          <w:p w14:paraId="3D8B9DC7">
            <w:pPr>
              <w:shd w:val="clear"/>
              <w:rPr>
                <w:rFonts w:hint="eastAsia"/>
                <w:color w:val="auto"/>
                <w:highlight w:val="none"/>
              </w:rPr>
            </w:pPr>
            <w:r>
              <w:rPr>
                <w:rFonts w:hint="eastAsia"/>
                <w:color w:val="auto"/>
                <w:highlight w:val="none"/>
              </w:rPr>
              <w:t>1、规格为1000µL，具有不低于20%的缓冲能力；最低分配体积不高于10µL。</w:t>
            </w:r>
          </w:p>
          <w:p w14:paraId="467C8A97">
            <w:pPr>
              <w:shd w:val="clear"/>
              <w:rPr>
                <w:rFonts w:hint="eastAsia"/>
                <w:color w:val="auto"/>
                <w:highlight w:val="none"/>
              </w:rPr>
            </w:pPr>
            <w:r>
              <w:rPr>
                <w:rFonts w:hint="eastAsia"/>
                <w:color w:val="auto"/>
                <w:highlight w:val="none"/>
              </w:rPr>
              <w:t>2、</w:t>
            </w:r>
            <w:r>
              <w:rPr>
                <w:rFonts w:hint="eastAsia" w:asciiTheme="minorEastAsia" w:hAnsiTheme="minorEastAsia"/>
                <w:color w:val="auto"/>
                <w:highlight w:val="none"/>
              </w:rPr>
              <w:t>▲</w:t>
            </w:r>
            <w:r>
              <w:rPr>
                <w:rFonts w:hint="eastAsia"/>
                <w:color w:val="auto"/>
                <w:highlight w:val="none"/>
              </w:rPr>
              <w:t>使用CO-RE技术，需带滤芯，起到有效防污染作用，能配合全自动工作站产品使用；具有导电功能，以便于液面探测取样；</w:t>
            </w:r>
          </w:p>
          <w:p w14:paraId="6514FA0F">
            <w:pPr>
              <w:shd w:val="clear"/>
              <w:jc w:val="both"/>
              <w:rPr>
                <w:rFonts w:hint="eastAsia" w:ascii="宋体" w:hAnsi="宋体" w:eastAsia="宋体" w:cs="宋体"/>
                <w:i w:val="0"/>
                <w:iCs w:val="0"/>
                <w:color w:val="auto"/>
                <w:sz w:val="22"/>
                <w:szCs w:val="22"/>
                <w:highlight w:val="none"/>
                <w:u w:val="none"/>
              </w:rPr>
            </w:pPr>
            <w:r>
              <w:rPr>
                <w:rFonts w:hint="eastAsia"/>
                <w:color w:val="auto"/>
                <w:highlight w:val="none"/>
              </w:rPr>
              <w:t>3、一次性加样尖和应为全自动生产包装，无DNA酶和RNA酶的污染；</w:t>
            </w:r>
          </w:p>
        </w:tc>
        <w:tc>
          <w:tcPr>
            <w:tcW w:w="576" w:type="pct"/>
            <w:tcBorders>
              <w:tl2br w:val="nil"/>
              <w:tr2bl w:val="nil"/>
            </w:tcBorders>
            <w:shd w:val="clear" w:color="auto" w:fill="FFFFFF" w:themeFill="background1"/>
            <w:noWrap/>
            <w:vAlign w:val="center"/>
          </w:tcPr>
          <w:p w14:paraId="517B9FD2">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r>
      <w:tr w14:paraId="0D1595B8">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FFFFFF" w:themeFill="background1"/>
          <w:tblCellMar>
            <w:top w:w="0" w:type="dxa"/>
            <w:left w:w="108" w:type="dxa"/>
            <w:bottom w:w="0" w:type="dxa"/>
            <w:right w:w="108" w:type="dxa"/>
          </w:tblCellMar>
        </w:tblPrEx>
        <w:trPr>
          <w:trHeight w:val="3055" w:hRule="atLeast"/>
        </w:trPr>
        <w:tc>
          <w:tcPr>
            <w:tcW w:w="324" w:type="pct"/>
            <w:tcBorders>
              <w:tl2br w:val="nil"/>
              <w:tr2bl w:val="nil"/>
            </w:tcBorders>
            <w:shd w:val="clear" w:color="auto" w:fill="FFFFFF" w:themeFill="background1"/>
            <w:vAlign w:val="center"/>
          </w:tcPr>
          <w:p w14:paraId="6FC6EBE0">
            <w:pPr>
              <w:keepNext w:val="0"/>
              <w:keepLines w:val="0"/>
              <w:widowControl/>
              <w:suppressLineNumbers w:val="0"/>
              <w:shd w:val="clear"/>
              <w:jc w:val="center"/>
              <w:textAlignment w:val="center"/>
              <w:rPr>
                <w:rFonts w:hint="default" w:ascii="Calibri" w:hAnsi="Calibri" w:eastAsia="宋体" w:cs="Calibri"/>
                <w:i w:val="0"/>
                <w:iCs w:val="0"/>
                <w:color w:val="auto"/>
                <w:sz w:val="21"/>
                <w:szCs w:val="21"/>
                <w:highlight w:val="none"/>
                <w:u w:val="none"/>
              </w:rPr>
            </w:pPr>
            <w:r>
              <w:rPr>
                <w:rFonts w:hint="default" w:ascii="Calibri" w:hAnsi="Calibri" w:eastAsia="宋体" w:cs="Calibri"/>
                <w:i w:val="0"/>
                <w:iCs w:val="0"/>
                <w:color w:val="auto"/>
                <w:kern w:val="0"/>
                <w:sz w:val="21"/>
                <w:szCs w:val="21"/>
                <w:highlight w:val="none"/>
                <w:u w:val="none"/>
                <w:lang w:val="en-US" w:eastAsia="zh-CN" w:bidi="ar"/>
              </w:rPr>
              <w:t>4</w:t>
            </w:r>
          </w:p>
        </w:tc>
        <w:tc>
          <w:tcPr>
            <w:tcW w:w="1106" w:type="pct"/>
            <w:tcBorders>
              <w:tl2br w:val="nil"/>
              <w:tr2bl w:val="nil"/>
            </w:tcBorders>
            <w:shd w:val="clear" w:color="auto" w:fill="FFFFFF" w:themeFill="background1"/>
            <w:vAlign w:val="center"/>
          </w:tcPr>
          <w:p w14:paraId="14543144">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2"/>
                <w:szCs w:val="22"/>
                <w:highlight w:val="none"/>
                <w:u w:val="none"/>
              </w:rPr>
            </w:pPr>
            <w:r>
              <w:rPr>
                <w:rStyle w:val="98"/>
                <w:rFonts w:eastAsia="宋体"/>
                <w:color w:val="auto"/>
                <w:highlight w:val="none"/>
                <w:lang w:val="en-US" w:eastAsia="zh-CN" w:bidi="ar"/>
              </w:rPr>
              <w:t xml:space="preserve">50ul </w:t>
            </w:r>
            <w:r>
              <w:rPr>
                <w:rFonts w:hint="eastAsia" w:ascii="宋体" w:hAnsi="宋体" w:eastAsia="宋体" w:cs="宋体"/>
                <w:i w:val="0"/>
                <w:iCs w:val="0"/>
                <w:color w:val="auto"/>
                <w:kern w:val="0"/>
                <w:sz w:val="22"/>
                <w:szCs w:val="22"/>
                <w:highlight w:val="none"/>
                <w:u w:val="none"/>
                <w:lang w:val="en-US" w:eastAsia="zh-CN" w:bidi="ar"/>
              </w:rPr>
              <w:t>一次性加样尖</w:t>
            </w:r>
          </w:p>
        </w:tc>
        <w:tc>
          <w:tcPr>
            <w:tcW w:w="384" w:type="pct"/>
            <w:tcBorders>
              <w:tl2br w:val="nil"/>
              <w:tr2bl w:val="nil"/>
            </w:tcBorders>
            <w:shd w:val="clear" w:color="auto" w:fill="FFFFFF" w:themeFill="background1"/>
            <w:vAlign w:val="center"/>
          </w:tcPr>
          <w:p w14:paraId="447DAE85">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36</w:t>
            </w:r>
          </w:p>
        </w:tc>
        <w:tc>
          <w:tcPr>
            <w:tcW w:w="306" w:type="pct"/>
            <w:tcBorders>
              <w:tl2br w:val="nil"/>
              <w:tr2bl w:val="nil"/>
            </w:tcBorders>
            <w:shd w:val="clear" w:color="auto" w:fill="FFFFFF" w:themeFill="background1"/>
            <w:noWrap/>
            <w:vAlign w:val="center"/>
          </w:tcPr>
          <w:p w14:paraId="3D7E3666">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2301" w:type="pct"/>
            <w:tcBorders>
              <w:tl2br w:val="nil"/>
              <w:tr2bl w:val="nil"/>
            </w:tcBorders>
            <w:shd w:val="clear" w:color="auto" w:fill="FFFFFF" w:themeFill="background1"/>
            <w:vAlign w:val="center"/>
          </w:tcPr>
          <w:p w14:paraId="5361D0C0">
            <w:pPr>
              <w:shd w:val="clear"/>
              <w:rPr>
                <w:rFonts w:hint="eastAsia"/>
                <w:color w:val="auto"/>
                <w:highlight w:val="none"/>
              </w:rPr>
            </w:pPr>
            <w:r>
              <w:rPr>
                <w:rFonts w:hint="eastAsia"/>
                <w:color w:val="auto"/>
                <w:highlight w:val="none"/>
              </w:rPr>
              <w:t>1、规格为50µL，具有不低于20%的缓冲能力；最低分配体积不高于0.5µL。</w:t>
            </w:r>
          </w:p>
          <w:p w14:paraId="5317B076">
            <w:pPr>
              <w:shd w:val="clear"/>
              <w:rPr>
                <w:rFonts w:hint="eastAsia"/>
                <w:color w:val="auto"/>
                <w:highlight w:val="none"/>
              </w:rPr>
            </w:pPr>
            <w:r>
              <w:rPr>
                <w:rFonts w:hint="eastAsia"/>
                <w:color w:val="auto"/>
                <w:highlight w:val="none"/>
              </w:rPr>
              <w:t>2、</w:t>
            </w:r>
            <w:r>
              <w:rPr>
                <w:rFonts w:hint="eastAsia" w:asciiTheme="minorEastAsia" w:hAnsiTheme="minorEastAsia"/>
                <w:color w:val="auto"/>
                <w:highlight w:val="none"/>
              </w:rPr>
              <w:t>▲</w:t>
            </w:r>
            <w:r>
              <w:rPr>
                <w:rFonts w:hint="eastAsia"/>
                <w:color w:val="auto"/>
                <w:highlight w:val="none"/>
              </w:rPr>
              <w:t>使用CO-RE技术，需带滤芯，起到有效防污染作用，能配合全自动工作站产品使用；具有导电功能，以便于液面探测取样；</w:t>
            </w:r>
          </w:p>
          <w:p w14:paraId="0B5A5069">
            <w:pPr>
              <w:shd w:val="clear"/>
              <w:rPr>
                <w:rFonts w:hint="eastAsia" w:ascii="宋体" w:hAnsi="宋体" w:eastAsia="宋体" w:cs="宋体"/>
                <w:i w:val="0"/>
                <w:iCs w:val="0"/>
                <w:color w:val="auto"/>
                <w:sz w:val="22"/>
                <w:szCs w:val="22"/>
                <w:highlight w:val="none"/>
                <w:u w:val="none"/>
              </w:rPr>
            </w:pPr>
            <w:r>
              <w:rPr>
                <w:rFonts w:hint="eastAsia"/>
                <w:color w:val="auto"/>
                <w:highlight w:val="none"/>
              </w:rPr>
              <w:t>3、一次性加样尖和应为全自动生产包装，无DNA酶和RNA酶的污染；</w:t>
            </w:r>
          </w:p>
        </w:tc>
        <w:tc>
          <w:tcPr>
            <w:tcW w:w="576" w:type="pct"/>
            <w:tcBorders>
              <w:tl2br w:val="nil"/>
              <w:tr2bl w:val="nil"/>
            </w:tcBorders>
            <w:shd w:val="clear" w:color="auto" w:fill="FFFFFF" w:themeFill="background1"/>
            <w:noWrap/>
            <w:vAlign w:val="center"/>
          </w:tcPr>
          <w:p w14:paraId="1DEFA0D5">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是</w:t>
            </w:r>
          </w:p>
        </w:tc>
      </w:tr>
      <w:tr w14:paraId="6E22622E">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FFFFFF" w:themeFill="background1"/>
          <w:tblCellMar>
            <w:top w:w="0" w:type="dxa"/>
            <w:left w:w="108" w:type="dxa"/>
            <w:bottom w:w="0" w:type="dxa"/>
            <w:right w:w="108" w:type="dxa"/>
          </w:tblCellMar>
        </w:tblPrEx>
        <w:trPr>
          <w:trHeight w:val="4055" w:hRule="atLeast"/>
        </w:trPr>
        <w:tc>
          <w:tcPr>
            <w:tcW w:w="324" w:type="pct"/>
            <w:tcBorders>
              <w:tl2br w:val="nil"/>
              <w:tr2bl w:val="nil"/>
            </w:tcBorders>
            <w:shd w:val="clear" w:color="auto" w:fill="FFFFFF" w:themeFill="background1"/>
            <w:vAlign w:val="center"/>
          </w:tcPr>
          <w:p w14:paraId="33F7C2CE">
            <w:pPr>
              <w:keepNext w:val="0"/>
              <w:keepLines w:val="0"/>
              <w:widowControl/>
              <w:suppressLineNumbers w:val="0"/>
              <w:shd w:val="clear"/>
              <w:jc w:val="center"/>
              <w:textAlignment w:val="center"/>
              <w:rPr>
                <w:rFonts w:hint="default" w:ascii="Calibri" w:hAnsi="Calibri" w:eastAsia="宋体" w:cs="Calibri"/>
                <w:i w:val="0"/>
                <w:iCs w:val="0"/>
                <w:color w:val="auto"/>
                <w:sz w:val="21"/>
                <w:szCs w:val="21"/>
                <w:highlight w:val="none"/>
                <w:u w:val="none"/>
              </w:rPr>
            </w:pPr>
            <w:r>
              <w:rPr>
                <w:rFonts w:hint="default" w:ascii="Calibri" w:hAnsi="Calibri" w:eastAsia="宋体" w:cs="Calibri"/>
                <w:i w:val="0"/>
                <w:iCs w:val="0"/>
                <w:color w:val="auto"/>
                <w:kern w:val="0"/>
                <w:sz w:val="21"/>
                <w:szCs w:val="21"/>
                <w:highlight w:val="none"/>
                <w:u w:val="none"/>
                <w:lang w:val="en-US" w:eastAsia="zh-CN" w:bidi="ar"/>
              </w:rPr>
              <w:t>5</w:t>
            </w:r>
          </w:p>
        </w:tc>
        <w:tc>
          <w:tcPr>
            <w:tcW w:w="1106" w:type="pct"/>
            <w:tcBorders>
              <w:tl2br w:val="nil"/>
              <w:tr2bl w:val="nil"/>
            </w:tcBorders>
            <w:shd w:val="clear" w:color="auto" w:fill="FFFFFF" w:themeFill="background1"/>
            <w:vAlign w:val="center"/>
          </w:tcPr>
          <w:p w14:paraId="4B81B6F5">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纯化板</w:t>
            </w:r>
          </w:p>
        </w:tc>
        <w:tc>
          <w:tcPr>
            <w:tcW w:w="384" w:type="pct"/>
            <w:tcBorders>
              <w:tl2br w:val="nil"/>
              <w:tr2bl w:val="nil"/>
            </w:tcBorders>
            <w:shd w:val="clear" w:color="auto" w:fill="FFFFFF" w:themeFill="background1"/>
            <w:vAlign w:val="center"/>
          </w:tcPr>
          <w:p w14:paraId="43E5C621">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700</w:t>
            </w:r>
          </w:p>
        </w:tc>
        <w:tc>
          <w:tcPr>
            <w:tcW w:w="306" w:type="pct"/>
            <w:tcBorders>
              <w:tl2br w:val="nil"/>
              <w:tr2bl w:val="nil"/>
            </w:tcBorders>
            <w:shd w:val="clear" w:color="auto" w:fill="FFFFFF" w:themeFill="background1"/>
            <w:noWrap/>
            <w:vAlign w:val="center"/>
          </w:tcPr>
          <w:p w14:paraId="7D3EF0CF">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2301" w:type="pct"/>
            <w:tcBorders>
              <w:tl2br w:val="nil"/>
              <w:tr2bl w:val="nil"/>
            </w:tcBorders>
            <w:shd w:val="clear" w:color="auto" w:fill="FFFFFF" w:themeFill="background1"/>
            <w:vAlign w:val="center"/>
          </w:tcPr>
          <w:p w14:paraId="04123F05">
            <w:pPr>
              <w:shd w:val="clear"/>
              <w:rPr>
                <w:rFonts w:hint="eastAsia"/>
                <w:color w:val="auto"/>
                <w:highlight w:val="none"/>
              </w:rPr>
            </w:pPr>
            <w:r>
              <w:rPr>
                <w:rFonts w:hint="eastAsia"/>
                <w:color w:val="auto"/>
                <w:highlight w:val="none"/>
              </w:rPr>
              <w:t>1、提取用深孔板应具有较低的膨胀系数，和设备加热裂解模块很好的配合，避免受热膨胀引起的设备故障；</w:t>
            </w:r>
          </w:p>
          <w:p w14:paraId="66528C1F">
            <w:pPr>
              <w:shd w:val="clear"/>
              <w:rPr>
                <w:rFonts w:hint="eastAsia"/>
                <w:color w:val="auto"/>
                <w:highlight w:val="none"/>
              </w:rPr>
            </w:pPr>
            <w:r>
              <w:rPr>
                <w:rFonts w:hint="eastAsia"/>
                <w:color w:val="auto"/>
                <w:highlight w:val="none"/>
              </w:rPr>
              <w:t>2、提取用深孔板应为聚丙烯材质的低DNA和蛋白吸附级别；</w:t>
            </w:r>
          </w:p>
          <w:p w14:paraId="3C7F74E5">
            <w:pPr>
              <w:shd w:val="clear"/>
              <w:rPr>
                <w:rFonts w:hint="eastAsia"/>
                <w:color w:val="auto"/>
                <w:highlight w:val="none"/>
              </w:rPr>
            </w:pPr>
            <w:r>
              <w:rPr>
                <w:rFonts w:hint="eastAsia"/>
                <w:color w:val="auto"/>
                <w:highlight w:val="none"/>
              </w:rPr>
              <w:t>3、容积为2.0ml/孔的96孔板,和加热振荡器匹配；</w:t>
            </w:r>
          </w:p>
          <w:p w14:paraId="5AD14E91">
            <w:pPr>
              <w:shd w:val="clear"/>
              <w:rPr>
                <w:rFonts w:hint="eastAsia"/>
                <w:color w:val="auto"/>
                <w:highlight w:val="none"/>
              </w:rPr>
            </w:pPr>
            <w:r>
              <w:rPr>
                <w:rFonts w:hint="eastAsia"/>
                <w:color w:val="auto"/>
                <w:highlight w:val="none"/>
              </w:rPr>
              <w:t>4、灭菌的后独立包装，避免拆封后可能引起的污染；</w:t>
            </w:r>
          </w:p>
          <w:p w14:paraId="3EA8AD74">
            <w:pPr>
              <w:shd w:val="clear"/>
              <w:rPr>
                <w:rFonts w:hint="eastAsia" w:ascii="宋体" w:hAnsi="宋体" w:eastAsia="宋体" w:cs="宋体"/>
                <w:i w:val="0"/>
                <w:iCs w:val="0"/>
                <w:color w:val="auto"/>
                <w:sz w:val="22"/>
                <w:szCs w:val="22"/>
                <w:highlight w:val="none"/>
                <w:u w:val="none"/>
              </w:rPr>
            </w:pPr>
            <w:r>
              <w:rPr>
                <w:rFonts w:hint="eastAsia"/>
                <w:color w:val="auto"/>
                <w:highlight w:val="none"/>
              </w:rPr>
              <w:t>5、具有良好的离心稳定性：4-40℃可承受5000g；适用温度范围：40-100℃。</w:t>
            </w:r>
          </w:p>
        </w:tc>
        <w:tc>
          <w:tcPr>
            <w:tcW w:w="576" w:type="pct"/>
            <w:tcBorders>
              <w:tl2br w:val="nil"/>
              <w:tr2bl w:val="nil"/>
            </w:tcBorders>
            <w:shd w:val="clear" w:color="auto" w:fill="FFFFFF" w:themeFill="background1"/>
            <w:noWrap/>
            <w:vAlign w:val="center"/>
          </w:tcPr>
          <w:p w14:paraId="2A9B2A5B">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r>
      <w:tr w14:paraId="0B6D3742">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FFFFFF" w:themeFill="background1"/>
          <w:tblCellMar>
            <w:top w:w="0" w:type="dxa"/>
            <w:left w:w="108" w:type="dxa"/>
            <w:bottom w:w="0" w:type="dxa"/>
            <w:right w:w="108" w:type="dxa"/>
          </w:tblCellMar>
        </w:tblPrEx>
        <w:trPr>
          <w:trHeight w:val="1695" w:hRule="atLeast"/>
        </w:trPr>
        <w:tc>
          <w:tcPr>
            <w:tcW w:w="324" w:type="pct"/>
            <w:tcBorders>
              <w:tl2br w:val="nil"/>
              <w:tr2bl w:val="nil"/>
            </w:tcBorders>
            <w:shd w:val="clear" w:color="auto" w:fill="FFFFFF" w:themeFill="background1"/>
            <w:vAlign w:val="center"/>
          </w:tcPr>
          <w:p w14:paraId="5C2C5776">
            <w:pPr>
              <w:keepNext w:val="0"/>
              <w:keepLines w:val="0"/>
              <w:widowControl/>
              <w:suppressLineNumbers w:val="0"/>
              <w:shd w:val="clear"/>
              <w:jc w:val="center"/>
              <w:textAlignment w:val="center"/>
              <w:rPr>
                <w:rFonts w:hint="default" w:ascii="Calibri" w:hAnsi="Calibri" w:eastAsia="宋体" w:cs="Calibri"/>
                <w:i w:val="0"/>
                <w:iCs w:val="0"/>
                <w:color w:val="auto"/>
                <w:sz w:val="21"/>
                <w:szCs w:val="21"/>
                <w:highlight w:val="none"/>
                <w:u w:val="none"/>
              </w:rPr>
            </w:pPr>
            <w:r>
              <w:rPr>
                <w:rFonts w:hint="default" w:ascii="Calibri" w:hAnsi="Calibri" w:eastAsia="宋体" w:cs="Calibri"/>
                <w:i w:val="0"/>
                <w:iCs w:val="0"/>
                <w:color w:val="auto"/>
                <w:kern w:val="0"/>
                <w:sz w:val="21"/>
                <w:szCs w:val="21"/>
                <w:highlight w:val="none"/>
                <w:u w:val="none"/>
                <w:lang w:val="en-US" w:eastAsia="zh-CN" w:bidi="ar"/>
              </w:rPr>
              <w:t>6</w:t>
            </w:r>
          </w:p>
        </w:tc>
        <w:tc>
          <w:tcPr>
            <w:tcW w:w="1106" w:type="pct"/>
            <w:tcBorders>
              <w:tl2br w:val="nil"/>
              <w:tr2bl w:val="nil"/>
            </w:tcBorders>
            <w:shd w:val="clear" w:color="auto" w:fill="FFFFFF" w:themeFill="background1"/>
            <w:vAlign w:val="center"/>
          </w:tcPr>
          <w:p w14:paraId="57C3AA3B">
            <w:pPr>
              <w:keepNext w:val="0"/>
              <w:keepLines w:val="0"/>
              <w:widowControl/>
              <w:suppressLineNumbers w:val="0"/>
              <w:shd w:val="clear"/>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纯化磁套</w:t>
            </w:r>
          </w:p>
        </w:tc>
        <w:tc>
          <w:tcPr>
            <w:tcW w:w="384" w:type="pct"/>
            <w:tcBorders>
              <w:tl2br w:val="nil"/>
              <w:tr2bl w:val="nil"/>
            </w:tcBorders>
            <w:shd w:val="clear" w:color="auto" w:fill="FFFFFF" w:themeFill="background1"/>
            <w:vAlign w:val="center"/>
          </w:tcPr>
          <w:p w14:paraId="26FE2874">
            <w:pPr>
              <w:keepNext w:val="0"/>
              <w:keepLines w:val="0"/>
              <w:widowControl/>
              <w:suppressLineNumbers w:val="0"/>
              <w:shd w:val="clear"/>
              <w:jc w:val="center"/>
              <w:textAlignment w:val="center"/>
              <w:rPr>
                <w:rFonts w:hint="default" w:ascii="Times New Roman" w:hAnsi="Times New Roman" w:eastAsia="宋体" w:cs="Times New Roman"/>
                <w:i w:val="0"/>
                <w:iCs w:val="0"/>
                <w:color w:val="auto"/>
                <w:sz w:val="22"/>
                <w:szCs w:val="22"/>
                <w:highlight w:val="none"/>
                <w:u w:val="none"/>
                <w:lang w:val="en-US" w:eastAsia="zh-CN"/>
              </w:rPr>
            </w:pPr>
            <w:r>
              <w:rPr>
                <w:rFonts w:hint="eastAsia" w:cs="Times New Roman"/>
                <w:i w:val="0"/>
                <w:iCs w:val="0"/>
                <w:color w:val="auto"/>
                <w:sz w:val="22"/>
                <w:szCs w:val="22"/>
                <w:highlight w:val="none"/>
                <w:u w:val="none"/>
                <w:lang w:val="en-US" w:eastAsia="zh-CN"/>
              </w:rPr>
              <w:t>178</w:t>
            </w:r>
          </w:p>
        </w:tc>
        <w:tc>
          <w:tcPr>
            <w:tcW w:w="306" w:type="pct"/>
            <w:tcBorders>
              <w:tl2br w:val="nil"/>
              <w:tr2bl w:val="nil"/>
            </w:tcBorders>
            <w:shd w:val="clear" w:color="auto" w:fill="FFFFFF" w:themeFill="background1"/>
            <w:noWrap/>
            <w:vAlign w:val="center"/>
          </w:tcPr>
          <w:p w14:paraId="2101CBE2">
            <w:pPr>
              <w:keepNext w:val="0"/>
              <w:keepLines w:val="0"/>
              <w:widowControl/>
              <w:suppressLineNumbers w:val="0"/>
              <w:shd w:val="clear"/>
              <w:jc w:val="left"/>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块</w:t>
            </w:r>
          </w:p>
        </w:tc>
        <w:tc>
          <w:tcPr>
            <w:tcW w:w="2301" w:type="pct"/>
            <w:tcBorders>
              <w:tl2br w:val="nil"/>
              <w:tr2bl w:val="nil"/>
            </w:tcBorders>
            <w:shd w:val="clear" w:color="auto" w:fill="FFFFFF" w:themeFill="background1"/>
            <w:vAlign w:val="center"/>
          </w:tcPr>
          <w:p w14:paraId="02B5B54D">
            <w:pPr>
              <w:shd w:val="clear"/>
              <w:rPr>
                <w:rFonts w:hint="eastAsia"/>
                <w:color w:val="auto"/>
                <w:highlight w:val="none"/>
              </w:rPr>
            </w:pPr>
            <w:r>
              <w:rPr>
                <w:rFonts w:hint="eastAsia"/>
                <w:color w:val="auto"/>
                <w:highlight w:val="none"/>
              </w:rPr>
              <w:t>1、包装规格为96根/盒，可以根据需要放置，不浪费；</w:t>
            </w:r>
          </w:p>
          <w:p w14:paraId="3A5B42F9">
            <w:pPr>
              <w:shd w:val="clear"/>
              <w:rPr>
                <w:rFonts w:hint="eastAsia"/>
                <w:color w:val="auto"/>
                <w:highlight w:val="none"/>
              </w:rPr>
            </w:pPr>
            <w:r>
              <w:rPr>
                <w:rFonts w:hint="eastAsia"/>
                <w:color w:val="auto"/>
                <w:highlight w:val="none"/>
              </w:rPr>
              <w:t>2、磁套可以适配设备，既可以震荡，也可以旋转混匀</w:t>
            </w:r>
          </w:p>
          <w:p w14:paraId="3E18B446">
            <w:pPr>
              <w:shd w:val="clear"/>
              <w:rPr>
                <w:rFonts w:hint="eastAsia" w:ascii="宋体" w:hAnsi="宋体" w:eastAsia="宋体" w:cs="宋体"/>
                <w:i w:val="0"/>
                <w:iCs w:val="0"/>
                <w:color w:val="auto"/>
                <w:sz w:val="22"/>
                <w:szCs w:val="22"/>
                <w:highlight w:val="none"/>
                <w:u w:val="none"/>
              </w:rPr>
            </w:pPr>
            <w:r>
              <w:rPr>
                <w:rFonts w:hint="eastAsia"/>
                <w:color w:val="auto"/>
                <w:highlight w:val="none"/>
              </w:rPr>
              <w:t>3、适用温度范围：20-100℃。</w:t>
            </w:r>
          </w:p>
        </w:tc>
        <w:tc>
          <w:tcPr>
            <w:tcW w:w="576" w:type="pct"/>
            <w:tcBorders>
              <w:tl2br w:val="nil"/>
              <w:tr2bl w:val="nil"/>
            </w:tcBorders>
            <w:shd w:val="clear" w:color="auto" w:fill="FFFFFF" w:themeFill="background1"/>
            <w:noWrap/>
            <w:vAlign w:val="center"/>
          </w:tcPr>
          <w:p w14:paraId="449ED419">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r>
    </w:tbl>
    <w:p w14:paraId="3E726FDA">
      <w:pPr>
        <w:shd w:val="clear"/>
        <w:autoSpaceDE w:val="0"/>
        <w:autoSpaceDN w:val="0"/>
        <w:adjustRightInd w:val="0"/>
        <w:snapToGrid w:val="0"/>
        <w:spacing w:line="360" w:lineRule="auto"/>
        <w:ind w:firstLine="480" w:firstLineChars="200"/>
        <w:rPr>
          <w:rFonts w:ascii="宋体" w:hAnsi="宋体" w:cs="微软雅黑"/>
          <w:b w:val="0"/>
          <w:bCs/>
          <w:color w:val="auto"/>
          <w:sz w:val="24"/>
          <w:highlight w:val="none"/>
        </w:rPr>
      </w:pPr>
      <w:r>
        <w:rPr>
          <w:rFonts w:ascii="宋体" w:hAnsi="宋体" w:cs="微软雅黑"/>
          <w:b w:val="0"/>
          <w:bCs/>
          <w:color w:val="auto"/>
          <w:sz w:val="24"/>
          <w:highlight w:val="none"/>
        </w:rPr>
        <w:t>注：</w:t>
      </w:r>
      <w:r>
        <w:rPr>
          <w:rFonts w:hint="eastAsia" w:ascii="宋体" w:hAnsi="宋体" w:cs="微软雅黑"/>
          <w:b w:val="0"/>
          <w:bCs/>
          <w:color w:val="auto"/>
          <w:sz w:val="24"/>
          <w:highlight w:val="none"/>
        </w:rPr>
        <w:t>1、</w:t>
      </w:r>
      <w:r>
        <w:rPr>
          <w:rFonts w:ascii="宋体" w:hAnsi="宋体" w:cs="微软雅黑"/>
          <w:b w:val="0"/>
          <w:bCs/>
          <w:color w:val="auto"/>
          <w:sz w:val="24"/>
          <w:highlight w:val="none"/>
        </w:rPr>
        <w:t>以上产品均为核心产品。</w:t>
      </w:r>
    </w:p>
    <w:p w14:paraId="0EF5C57B">
      <w:pPr>
        <w:shd w:val="clear"/>
        <w:autoSpaceDE w:val="0"/>
        <w:autoSpaceDN w:val="0"/>
        <w:adjustRightInd w:val="0"/>
        <w:snapToGrid w:val="0"/>
        <w:spacing w:line="360" w:lineRule="auto"/>
        <w:ind w:firstLine="480" w:firstLineChars="200"/>
        <w:rPr>
          <w:rFonts w:hint="eastAsia" w:ascii="宋体" w:hAnsi="宋体" w:eastAsia="宋体" w:cs="微软雅黑"/>
          <w:b w:val="0"/>
          <w:bCs/>
          <w:color w:val="auto"/>
          <w:sz w:val="24"/>
          <w:highlight w:val="none"/>
        </w:rPr>
      </w:pPr>
      <w:r>
        <w:rPr>
          <w:rFonts w:ascii="宋体" w:hAnsi="宋体" w:eastAsia="宋体" w:cs="微软雅黑"/>
          <w:b w:val="0"/>
          <w:bCs/>
          <w:color w:val="auto"/>
          <w:sz w:val="24"/>
          <w:highlight w:val="none"/>
        </w:rPr>
        <w:t>2、供应商</w:t>
      </w:r>
      <w:r>
        <w:rPr>
          <w:rFonts w:hint="eastAsia" w:ascii="宋体" w:hAnsi="宋体" w:eastAsia="宋体" w:cs="微软雅黑"/>
          <w:b w:val="0"/>
          <w:bCs/>
          <w:color w:val="auto"/>
          <w:sz w:val="24"/>
          <w:highlight w:val="none"/>
        </w:rPr>
        <w:t>须在投标文件中提供生产厂家的一体化解决方案（解决思路与产品覆盖采集、提取、扩增等完整法医DNA检验工作流程）。</w:t>
      </w:r>
    </w:p>
    <w:p w14:paraId="2C4EF71A">
      <w:pPr>
        <w:numPr>
          <w:ilvl w:val="0"/>
          <w:numId w:val="0"/>
        </w:numPr>
        <w:shd w:val="clear" w:color="auto"/>
        <w:bidi w:val="0"/>
        <w:spacing w:line="360" w:lineRule="auto"/>
        <w:jc w:val="left"/>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val="en-US" w:eastAsia="zh-CN"/>
        </w:rPr>
        <w:t>三、商务</w:t>
      </w:r>
      <w:r>
        <w:rPr>
          <w:rFonts w:hint="eastAsia" w:ascii="宋体" w:hAnsi="宋体" w:eastAsia="宋体" w:cs="宋体"/>
          <w:b/>
          <w:bCs/>
          <w:color w:val="auto"/>
          <w:sz w:val="24"/>
          <w:szCs w:val="32"/>
          <w:highlight w:val="none"/>
          <w:lang w:eastAsia="zh-CN"/>
        </w:rPr>
        <w:t>需求</w:t>
      </w:r>
    </w:p>
    <w:p w14:paraId="312FB33E">
      <w:pPr>
        <w:pStyle w:val="9"/>
        <w:numPr>
          <w:ilvl w:val="0"/>
          <w:numId w:val="0"/>
        </w:numPr>
        <w:shd w:val="clear"/>
        <w:rPr>
          <w:rFonts w:hint="eastAsia"/>
          <w:color w:val="auto"/>
          <w:highlight w:val="none"/>
          <w:lang w:eastAsia="zh-CN"/>
        </w:rPr>
      </w:pPr>
    </w:p>
    <w:p w14:paraId="7E910ABD">
      <w:pPr>
        <w:numPr>
          <w:ilvl w:val="0"/>
          <w:numId w:val="3"/>
        </w:numPr>
        <w:shd w:val="clear"/>
        <w:snapToGrid w:val="0"/>
        <w:spacing w:afterLines="5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交货期及交货地点：中标供应商接到采购人通知后，在</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天内运送至采购人指定地点完成供货及验收工作。</w:t>
      </w:r>
    </w:p>
    <w:p w14:paraId="5BAC1B7B">
      <w:pPr>
        <w:shd w:val="clear"/>
        <w:snapToGrid w:val="0"/>
        <w:spacing w:afterLines="50"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default" w:ascii="宋体" w:hAnsi="宋体" w:eastAsia="宋体" w:cs="宋体"/>
          <w:color w:val="auto"/>
          <w:sz w:val="24"/>
          <w:szCs w:val="24"/>
          <w:highlight w:val="none"/>
          <w:lang w:val="en-US" w:eastAsia="zh-CN"/>
        </w:rPr>
        <w:t>付款条件：</w:t>
      </w:r>
      <w:r>
        <w:rPr>
          <w:rFonts w:hint="eastAsia" w:ascii="宋体" w:hAnsi="宋体" w:cs="宋体"/>
          <w:color w:val="auto"/>
          <w:sz w:val="24"/>
          <w:highlight w:val="none"/>
        </w:rPr>
        <w:t>合同签订，支付合同总额的40%作为预付款，完成供货和验收后，支付结算总金额的剩余金额</w:t>
      </w:r>
      <w:r>
        <w:rPr>
          <w:rFonts w:hint="eastAsia" w:ascii="宋体" w:hAnsi="宋体" w:cs="宋体"/>
          <w:color w:val="auto"/>
          <w:sz w:val="24"/>
          <w:highlight w:val="none"/>
          <w:lang w:eastAsia="zh-CN"/>
        </w:rPr>
        <w:t>（如供应商明确无需预付款的，则在</w:t>
      </w:r>
      <w:r>
        <w:rPr>
          <w:rFonts w:hint="eastAsia" w:ascii="宋体" w:hAnsi="宋体" w:cs="宋体"/>
          <w:color w:val="auto"/>
          <w:sz w:val="24"/>
          <w:highlight w:val="none"/>
        </w:rPr>
        <w:t>完成供货和验收后</w:t>
      </w:r>
      <w:r>
        <w:rPr>
          <w:rFonts w:hint="eastAsia" w:ascii="宋体" w:hAnsi="宋体" w:cs="宋体"/>
          <w:color w:val="auto"/>
          <w:sz w:val="24"/>
          <w:highlight w:val="none"/>
          <w:lang w:eastAsia="zh-CN"/>
        </w:rPr>
        <w:t>一次性支付全部结算金额）</w:t>
      </w:r>
      <w:r>
        <w:rPr>
          <w:rFonts w:hint="eastAsia" w:ascii="宋体" w:hAnsi="宋体" w:cs="宋体"/>
          <w:color w:val="auto"/>
          <w:sz w:val="24"/>
          <w:highlight w:val="none"/>
        </w:rPr>
        <w:t>（以上付款条件是在采购人所在地财政资金下达且收到</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正式发票后7个工作日内支付）</w:t>
      </w:r>
      <w:r>
        <w:rPr>
          <w:rFonts w:hint="eastAsia" w:ascii="宋体" w:hAnsi="宋体" w:eastAsia="宋体" w:cs="宋体"/>
          <w:color w:val="auto"/>
          <w:sz w:val="24"/>
          <w:szCs w:val="24"/>
          <w:highlight w:val="none"/>
          <w:lang w:eastAsia="zh-CN"/>
        </w:rPr>
        <w:t>。</w:t>
      </w:r>
    </w:p>
    <w:p w14:paraId="751A34CA">
      <w:pPr>
        <w:shd w:val="clear"/>
        <w:snapToGrid w:val="0"/>
        <w:spacing w:afterLines="5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质保期：不少于1年。</w:t>
      </w:r>
    </w:p>
    <w:p w14:paraId="0FF4658E">
      <w:pPr>
        <w:shd w:val="clear"/>
        <w:snapToGrid w:val="0"/>
        <w:spacing w:afterLines="5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培训服务：</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对最终使用单位技术人员进行指导培训直到能够进行独立使用为止，同时免费提供培训资料。培训时间由采购单位安排，如发生培训人员食宿、交通费由中标单位自理。中标单位培训需留存相关涉及的影像资料、相关笔记等内容作为培训工作完成的佐证依据。</w:t>
      </w:r>
    </w:p>
    <w:p w14:paraId="49D68FB3">
      <w:pPr>
        <w:shd w:val="clear"/>
        <w:snapToGrid w:val="0"/>
        <w:spacing w:afterLines="5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五）验收要求</w:t>
      </w:r>
      <w:r>
        <w:rPr>
          <w:rFonts w:hint="eastAsia" w:ascii="宋体" w:hAnsi="宋体" w:eastAsia="宋体" w:cs="宋体"/>
          <w:color w:val="auto"/>
          <w:sz w:val="24"/>
          <w:szCs w:val="24"/>
          <w:highlight w:val="none"/>
          <w:lang w:eastAsia="zh-CN"/>
        </w:rPr>
        <w:t>：</w:t>
      </w:r>
    </w:p>
    <w:p w14:paraId="110FCADC">
      <w:pPr>
        <w:shd w:val="clear"/>
        <w:snapToGrid w:val="0"/>
        <w:spacing w:afterLines="5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1、货物应在到达</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指定场所后24 小时</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lang w:eastAsia="zh-CN"/>
        </w:rPr>
        <w:t>进行验收 。货物交付时中标人应提供产品的有效检验文件及供货清单，经采购人认可后，与合同的性能指标一起作为产品验收标准。采购人对产品验收合格后，双方共同签署验收合格证书。如验收中发现产品达不到验收标准或合同规定的性能指标，中标人必须更换相关零部件，甚至于更换产品。并且赔偿由此给采购人造成的损失。如中标人存在故意以次充好或提供产品实物与投标承诺不符的情形，采购人有权解除合同并扣除全部履约保证金，中标人还须赔偿由此给采购人造成的一切损失。</w:t>
      </w:r>
    </w:p>
    <w:p w14:paraId="0B115D7B">
      <w:pPr>
        <w:shd w:val="clear"/>
        <w:snapToGrid w:val="0"/>
        <w:spacing w:afterLines="5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2、本项目采购允许进口产品参与投标，进口产品要求全部部件均为原厂原装，供应商在货物验收时需提供原产地证明、报关单、装箱清单、技术说明书等。</w:t>
      </w:r>
    </w:p>
    <w:p w14:paraId="120FF8AE">
      <w:pPr>
        <w:shd w:val="clear"/>
        <w:snapToGrid w:val="0"/>
        <w:spacing w:afterLines="5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采购人有权要求对中标产品进行功能性能测试验证，供应商有义务提供相关能反映产品的功能、配置、性能等的证明材料，包括但不限于产品白皮书、产品官网链接、厂商证明文件、权威测试证明文件等。如不能提供或有虚假伪造产品功能、配置、参数等情形，将视为使用虚假材料投标，依法追究刑事责任，同时解除合同，退还已支付合同金额（如有），由此造成采购人损失的，还需赔偿相应损失。</w:t>
      </w:r>
    </w:p>
    <w:p w14:paraId="1D2D7F87">
      <w:pPr>
        <w:shd w:val="clear"/>
        <w:snapToGrid w:val="0"/>
        <w:spacing w:afterLines="5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4、验收合格条件：</w:t>
      </w:r>
    </w:p>
    <w:p w14:paraId="1860FAC8">
      <w:pPr>
        <w:shd w:val="clear"/>
        <w:snapToGrid w:val="0"/>
        <w:spacing w:afterLines="5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①货物使用效果符合采购要求及国家相关标准；</w:t>
      </w:r>
    </w:p>
    <w:p w14:paraId="54CEA5DE">
      <w:pPr>
        <w:shd w:val="clear"/>
        <w:snapToGrid w:val="0"/>
        <w:spacing w:afterLines="5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②在进行测试和试用过程中发生的故障和发现的问题已被排除，并得到采购人的认可；</w:t>
      </w:r>
    </w:p>
    <w:p w14:paraId="26B8F9C9">
      <w:pPr>
        <w:shd w:val="clear"/>
        <w:snapToGrid w:val="0"/>
        <w:spacing w:afterLines="5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③所有合同中规定的材料、配件和资料都已提交并得到接受。</w:t>
      </w:r>
    </w:p>
    <w:p w14:paraId="10E58773">
      <w:pPr>
        <w:shd w:val="clear"/>
        <w:ind w:firstLine="960" w:firstLineChars="400"/>
        <w:rPr>
          <w:rFonts w:hint="default" w:ascii="宋体" w:hAnsi="宋体" w:eastAsia="宋体" w:cs="宋体"/>
          <w:color w:val="auto"/>
          <w:kern w:val="0"/>
          <w:sz w:val="24"/>
          <w:szCs w:val="21"/>
          <w:highlight w:val="none"/>
          <w:lang w:val="en-US" w:eastAsia="zh-CN" w:bidi="ar-SA"/>
        </w:rPr>
      </w:pPr>
    </w:p>
    <w:p w14:paraId="06A97B40">
      <w:pPr>
        <w:shd w:val="clear"/>
        <w:rPr>
          <w:rFonts w:hint="eastAsia"/>
          <w:color w:val="auto"/>
          <w:highlight w:val="none"/>
        </w:rPr>
      </w:pPr>
    </w:p>
    <w:p w14:paraId="76645AAD">
      <w:pPr>
        <w:shd w:val="clear"/>
        <w:rPr>
          <w:rFonts w:hint="eastAsia" w:ascii="宋体" w:hAnsi="宋体" w:cs="宋体"/>
          <w:b/>
          <w:bCs/>
          <w:color w:val="auto"/>
          <w:sz w:val="24"/>
          <w:highlight w:val="none"/>
        </w:rPr>
      </w:pPr>
    </w:p>
    <w:p w14:paraId="4F6C99C6">
      <w:pPr>
        <w:pStyle w:val="28"/>
        <w:shd w:val="clear"/>
        <w:rPr>
          <w:rFonts w:hint="eastAsia" w:ascii="宋体" w:hAnsi="宋体" w:cs="宋体"/>
          <w:b/>
          <w:bCs/>
          <w:color w:val="auto"/>
          <w:sz w:val="24"/>
          <w:highlight w:val="none"/>
        </w:rPr>
      </w:pPr>
    </w:p>
    <w:p w14:paraId="2274A957">
      <w:pPr>
        <w:shd w:val="clear"/>
        <w:rPr>
          <w:rFonts w:hint="eastAsia" w:ascii="宋体" w:hAnsi="宋体" w:cs="宋体"/>
          <w:b/>
          <w:bCs/>
          <w:color w:val="auto"/>
          <w:sz w:val="24"/>
          <w:highlight w:val="none"/>
        </w:rPr>
      </w:pPr>
    </w:p>
    <w:p w14:paraId="3A394DB3">
      <w:pPr>
        <w:pStyle w:val="28"/>
        <w:shd w:val="clear"/>
        <w:rPr>
          <w:rFonts w:hint="eastAsia" w:ascii="宋体" w:hAnsi="宋体" w:cs="宋体"/>
          <w:b/>
          <w:bCs/>
          <w:color w:val="auto"/>
          <w:sz w:val="24"/>
          <w:highlight w:val="none"/>
        </w:rPr>
      </w:pPr>
    </w:p>
    <w:p w14:paraId="0DB239F0">
      <w:pPr>
        <w:shd w:val="clear"/>
        <w:rPr>
          <w:rFonts w:hint="eastAsia" w:ascii="宋体" w:hAnsi="宋体" w:cs="宋体"/>
          <w:b/>
          <w:bCs/>
          <w:color w:val="auto"/>
          <w:sz w:val="24"/>
          <w:highlight w:val="none"/>
        </w:rPr>
      </w:pPr>
    </w:p>
    <w:p w14:paraId="38ED3310">
      <w:pPr>
        <w:pStyle w:val="28"/>
        <w:shd w:val="clear"/>
        <w:rPr>
          <w:rFonts w:hint="eastAsia" w:ascii="宋体" w:hAnsi="宋体" w:cs="宋体"/>
          <w:b/>
          <w:bCs/>
          <w:color w:val="auto"/>
          <w:sz w:val="24"/>
          <w:highlight w:val="none"/>
        </w:rPr>
      </w:pPr>
    </w:p>
    <w:p w14:paraId="4E4BC77E">
      <w:pPr>
        <w:shd w:val="clear"/>
        <w:rPr>
          <w:rFonts w:hint="eastAsia" w:ascii="宋体" w:hAnsi="宋体" w:cs="宋体"/>
          <w:b/>
          <w:bCs/>
          <w:color w:val="auto"/>
          <w:sz w:val="24"/>
          <w:highlight w:val="none"/>
        </w:rPr>
      </w:pPr>
    </w:p>
    <w:p w14:paraId="3189A332">
      <w:pPr>
        <w:pStyle w:val="28"/>
        <w:shd w:val="clear"/>
        <w:rPr>
          <w:rFonts w:hint="eastAsia" w:ascii="宋体" w:hAnsi="宋体" w:cs="宋体"/>
          <w:b/>
          <w:bCs/>
          <w:color w:val="auto"/>
          <w:sz w:val="24"/>
          <w:highlight w:val="none"/>
        </w:rPr>
      </w:pPr>
    </w:p>
    <w:p w14:paraId="2A58557A">
      <w:pPr>
        <w:shd w:val="clear"/>
        <w:rPr>
          <w:rFonts w:hint="eastAsia"/>
          <w:color w:val="auto"/>
          <w:highlight w:val="none"/>
        </w:rPr>
      </w:pPr>
    </w:p>
    <w:p w14:paraId="2D159E62">
      <w:pPr>
        <w:shd w:val="clea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br w:type="page"/>
      </w:r>
    </w:p>
    <w:p w14:paraId="4E41A8F3">
      <w:pPr>
        <w:shd w:val="clear"/>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第五章 合同主要条款</w:t>
      </w:r>
    </w:p>
    <w:p w14:paraId="197299D5">
      <w:pPr>
        <w:shd w:val="clear"/>
        <w:spacing w:line="360" w:lineRule="auto"/>
        <w:ind w:left="1200" w:hanging="1200" w:hangingChars="500"/>
        <w:jc w:val="left"/>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项目名称：</w:t>
      </w:r>
      <w:r>
        <w:rPr>
          <w:rFonts w:hint="eastAsia" w:ascii="宋体" w:hAnsi="宋体" w:cs="宋体"/>
          <w:color w:val="auto"/>
          <w:sz w:val="24"/>
          <w:highlight w:val="none"/>
          <w:lang w:eastAsia="zh-CN"/>
        </w:rPr>
        <w:t>台州市公安局2025年度DNA设备专用耗材采购项目（二次）</w:t>
      </w:r>
    </w:p>
    <w:p w14:paraId="4FD44B0F">
      <w:pPr>
        <w:shd w:val="clear"/>
        <w:spacing w:line="360" w:lineRule="auto"/>
        <w:jc w:val="left"/>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项目编号：</w:t>
      </w:r>
      <w:r>
        <w:rPr>
          <w:rFonts w:hint="eastAsia" w:ascii="宋体" w:hAnsi="宋体" w:cs="宋体"/>
          <w:color w:val="auto"/>
          <w:sz w:val="24"/>
          <w:szCs w:val="32"/>
          <w:highlight w:val="none"/>
          <w:lang w:eastAsia="zh-CN"/>
        </w:rPr>
        <w:t>ZJWS2025-JJ73-1</w:t>
      </w:r>
    </w:p>
    <w:p w14:paraId="33917B01">
      <w:pPr>
        <w:shd w:val="clear"/>
        <w:spacing w:line="360" w:lineRule="auto"/>
        <w:jc w:val="left"/>
        <w:rPr>
          <w:rFonts w:hint="eastAsia" w:ascii="宋体" w:hAnsi="宋体" w:eastAsia="宋体" w:cs="宋体"/>
          <w:color w:val="auto"/>
          <w:sz w:val="24"/>
          <w:szCs w:val="32"/>
          <w:highlight w:val="none"/>
          <w:lang w:val="zh-CN" w:eastAsia="zh-CN"/>
        </w:rPr>
      </w:pPr>
      <w:r>
        <w:rPr>
          <w:rFonts w:hint="eastAsia" w:ascii="宋体" w:hAnsi="宋体" w:cs="宋体"/>
          <w:color w:val="auto"/>
          <w:sz w:val="24"/>
          <w:szCs w:val="32"/>
          <w:highlight w:val="none"/>
          <w:lang w:val="zh-CN"/>
        </w:rPr>
        <w:t>甲方（采购人）：</w:t>
      </w:r>
      <w:r>
        <w:rPr>
          <w:rFonts w:hint="eastAsia" w:ascii="宋体" w:hAnsi="宋体" w:cs="宋体"/>
          <w:color w:val="auto"/>
          <w:sz w:val="24"/>
          <w:szCs w:val="32"/>
          <w:highlight w:val="none"/>
          <w:lang w:eastAsia="zh-CN"/>
        </w:rPr>
        <w:t>台州市公安局</w:t>
      </w:r>
    </w:p>
    <w:p w14:paraId="0CF45C7C">
      <w:pPr>
        <w:shd w:val="clear"/>
        <w:spacing w:line="360" w:lineRule="auto"/>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乙方（供应商）：</w:t>
      </w:r>
    </w:p>
    <w:p w14:paraId="2FB37440">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甲、乙双方根据</w:t>
      </w:r>
      <w:r>
        <w:rPr>
          <w:rFonts w:hint="eastAsia" w:ascii="宋体" w:hAnsi="宋体" w:cs="宋体"/>
          <w:b/>
          <w:bCs/>
          <w:color w:val="auto"/>
          <w:sz w:val="24"/>
          <w:szCs w:val="32"/>
          <w:highlight w:val="none"/>
          <w:lang w:val="zh-CN"/>
        </w:rPr>
        <w:t>台州市公安局</w:t>
      </w:r>
      <w:r>
        <w:rPr>
          <w:rFonts w:hint="eastAsia" w:ascii="宋体" w:hAnsi="宋体" w:cs="宋体"/>
          <w:b/>
          <w:bCs/>
          <w:color w:val="auto"/>
          <w:sz w:val="24"/>
          <w:szCs w:val="32"/>
          <w:highlight w:val="none"/>
          <w:u w:val="single"/>
          <w:lang w:val="zh-CN"/>
        </w:rPr>
        <w:t>台州市公安局2025年度DNA设备专用耗材采购项目（二次）</w:t>
      </w:r>
      <w:r>
        <w:rPr>
          <w:rFonts w:hint="eastAsia" w:ascii="宋体" w:hAnsi="宋体" w:cs="宋体"/>
          <w:color w:val="auto"/>
          <w:sz w:val="24"/>
          <w:szCs w:val="32"/>
          <w:highlight w:val="none"/>
          <w:lang w:val="zh-CN"/>
        </w:rPr>
        <w:t>（编号为</w:t>
      </w:r>
      <w:r>
        <w:rPr>
          <w:rFonts w:hint="eastAsia" w:ascii="宋体" w:hAnsi="宋体" w:cs="宋体"/>
          <w:b/>
          <w:bCs/>
          <w:color w:val="auto"/>
          <w:sz w:val="24"/>
          <w:szCs w:val="32"/>
          <w:highlight w:val="none"/>
          <w:u w:val="single"/>
          <w:lang w:eastAsia="zh-CN"/>
        </w:rPr>
        <w:t>ZJWS2025-JJ73-1</w:t>
      </w:r>
      <w:r>
        <w:rPr>
          <w:rFonts w:hint="eastAsia" w:ascii="宋体" w:hAnsi="宋体" w:cs="宋体"/>
          <w:color w:val="auto"/>
          <w:sz w:val="24"/>
          <w:szCs w:val="32"/>
          <w:highlight w:val="none"/>
          <w:lang w:val="zh-CN"/>
        </w:rPr>
        <w:t>）公开招标的结果，签署本合同。</w:t>
      </w:r>
    </w:p>
    <w:p w14:paraId="22A9BCC3">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一、货物内容</w:t>
      </w:r>
    </w:p>
    <w:p w14:paraId="28076FFF">
      <w:pPr>
        <w:shd w:val="clear"/>
        <w:spacing w:line="360" w:lineRule="auto"/>
        <w:jc w:val="left"/>
        <w:rPr>
          <w:rFonts w:hint="eastAsia" w:ascii="宋体" w:hAnsi="宋体" w:cs="宋体"/>
          <w:b/>
          <w:bCs/>
          <w:color w:val="auto"/>
          <w:sz w:val="24"/>
          <w:szCs w:val="32"/>
          <w:highlight w:val="none"/>
        </w:rPr>
      </w:pPr>
    </w:p>
    <w:p w14:paraId="62629BC9">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二、合同金额</w:t>
      </w:r>
    </w:p>
    <w:p w14:paraId="1E329946">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本合同金额为（大写）：</w:t>
      </w:r>
      <w:r>
        <w:rPr>
          <w:rFonts w:hint="eastAsia" w:ascii="宋体" w:hAnsi="宋体" w:cs="宋体"/>
          <w:color w:val="auto"/>
          <w:sz w:val="24"/>
          <w:szCs w:val="32"/>
          <w:highlight w:val="none"/>
          <w:u w:val="single"/>
          <w:lang w:val="zh-CN"/>
        </w:rPr>
        <w:t xml:space="preserve">              </w:t>
      </w:r>
      <w:r>
        <w:rPr>
          <w:rFonts w:hint="eastAsia" w:ascii="宋体" w:hAnsi="宋体" w:cs="宋体"/>
          <w:color w:val="auto"/>
          <w:sz w:val="24"/>
          <w:szCs w:val="32"/>
          <w:highlight w:val="none"/>
          <w:lang w:val="zh-CN"/>
        </w:rPr>
        <w:t>元（</w:t>
      </w:r>
      <w:r>
        <w:rPr>
          <w:rFonts w:hint="eastAsia" w:ascii="宋体" w:hAnsi="宋体" w:cs="宋体"/>
          <w:color w:val="auto"/>
          <w:sz w:val="24"/>
          <w:szCs w:val="32"/>
          <w:highlight w:val="none"/>
        </w:rPr>
        <w:t>¥</w:t>
      </w:r>
      <w:r>
        <w:rPr>
          <w:rFonts w:hint="eastAsia" w:ascii="宋体" w:hAnsi="宋体" w:cs="宋体"/>
          <w:color w:val="auto"/>
          <w:sz w:val="24"/>
          <w:szCs w:val="32"/>
          <w:highlight w:val="none"/>
          <w:u w:val="single"/>
          <w:lang w:val="zh-CN"/>
        </w:rPr>
        <w:t xml:space="preserve">           </w:t>
      </w:r>
      <w:r>
        <w:rPr>
          <w:rFonts w:hint="eastAsia" w:ascii="宋体" w:hAnsi="宋体" w:cs="宋体"/>
          <w:color w:val="auto"/>
          <w:sz w:val="24"/>
          <w:szCs w:val="32"/>
          <w:highlight w:val="none"/>
          <w:lang w:val="zh-CN"/>
        </w:rPr>
        <w:t>元）人民币。</w:t>
      </w:r>
    </w:p>
    <w:p w14:paraId="7F41D0D4">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三、技术资料</w:t>
      </w:r>
    </w:p>
    <w:p w14:paraId="6BE88786">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1.乙方应按招标文件规定的时间向甲方提供使用货物的有关技术资料。</w:t>
      </w:r>
    </w:p>
    <w:p w14:paraId="7DB8F6A8">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72082D0">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四、知识产权</w:t>
      </w:r>
    </w:p>
    <w:p w14:paraId="0126851B">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乙方应保证所提供的货物或其任何一部分均不会侵犯任何第三方的知识产权。</w:t>
      </w:r>
    </w:p>
    <w:p w14:paraId="13C749EE">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2.若侵犯，由乙方赔偿甲方因此遭受的损失（包括但不限于应对及追偿过程中所支付的律师费、差旅费、诉讼费、保全费、鉴定费、评估费等）。</w:t>
      </w:r>
    </w:p>
    <w:p w14:paraId="5980C8F6">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五、产权担保</w:t>
      </w:r>
    </w:p>
    <w:p w14:paraId="45C83F00">
      <w:pPr>
        <w:shd w:val="clear"/>
        <w:spacing w:line="360" w:lineRule="auto"/>
        <w:ind w:firstLine="480" w:firstLineChars="200"/>
        <w:jc w:val="left"/>
        <w:rPr>
          <w:rFonts w:hint="eastAsia" w:ascii="宋体" w:hAnsi="宋体" w:cs="宋体"/>
          <w:b/>
          <w:bCs/>
          <w:color w:val="auto"/>
          <w:sz w:val="24"/>
          <w:szCs w:val="32"/>
          <w:highlight w:val="none"/>
        </w:rPr>
      </w:pPr>
      <w:r>
        <w:rPr>
          <w:rFonts w:hint="eastAsia" w:ascii="宋体" w:hAnsi="宋体" w:cs="宋体"/>
          <w:color w:val="auto"/>
          <w:sz w:val="24"/>
          <w:szCs w:val="32"/>
          <w:highlight w:val="none"/>
          <w:lang w:val="zh-CN"/>
        </w:rPr>
        <w:t>乙方保证所交付的货物的所有权完全属于乙方且无任何抵押、查封等产权瑕疵。</w:t>
      </w:r>
    </w:p>
    <w:p w14:paraId="29317F2A">
      <w:pPr>
        <w:shd w:val="clear"/>
        <w:spacing w:line="360" w:lineRule="auto"/>
        <w:jc w:val="left"/>
        <w:rPr>
          <w:rFonts w:hint="eastAsia" w:ascii="宋体" w:hAnsi="宋体" w:cs="宋体"/>
          <w:color w:val="auto"/>
          <w:sz w:val="24"/>
          <w:szCs w:val="32"/>
          <w:highlight w:val="none"/>
          <w:lang w:val="zh-CN"/>
        </w:rPr>
      </w:pPr>
      <w:r>
        <w:rPr>
          <w:rFonts w:hint="eastAsia" w:ascii="宋体" w:hAnsi="宋体" w:cs="宋体"/>
          <w:b/>
          <w:bCs/>
          <w:color w:val="auto"/>
          <w:sz w:val="24"/>
          <w:szCs w:val="32"/>
          <w:highlight w:val="none"/>
        </w:rPr>
        <w:t>六、履约保证金</w:t>
      </w:r>
    </w:p>
    <w:p w14:paraId="2F196C32">
      <w:pPr>
        <w:shd w:val="clear"/>
        <w:spacing w:line="360" w:lineRule="auto"/>
        <w:ind w:firstLine="480" w:firstLineChars="200"/>
        <w:jc w:val="left"/>
        <w:rPr>
          <w:rFonts w:hint="eastAsia"/>
          <w:color w:val="auto"/>
          <w:sz w:val="24"/>
          <w:highlight w:val="none"/>
        </w:rPr>
      </w:pPr>
      <w:r>
        <w:rPr>
          <w:rFonts w:hint="eastAsia"/>
          <w:color w:val="auto"/>
          <w:sz w:val="24"/>
          <w:highlight w:val="none"/>
        </w:rPr>
        <w:t>在合同签订后7个工作日内</w:t>
      </w:r>
      <w:r>
        <w:rPr>
          <w:rFonts w:hint="eastAsia"/>
          <w:color w:val="auto"/>
          <w:sz w:val="24"/>
          <w:highlight w:val="none"/>
          <w:lang w:val="en-US" w:eastAsia="zh-CN"/>
        </w:rPr>
        <w:t>乙方</w:t>
      </w:r>
      <w:r>
        <w:rPr>
          <w:rFonts w:hint="eastAsia"/>
          <w:color w:val="auto"/>
          <w:sz w:val="24"/>
          <w:highlight w:val="none"/>
        </w:rPr>
        <w:t>须向</w:t>
      </w:r>
      <w:r>
        <w:rPr>
          <w:rFonts w:hint="eastAsia"/>
          <w:color w:val="auto"/>
          <w:sz w:val="24"/>
          <w:highlight w:val="none"/>
          <w:lang w:val="en-US" w:eastAsia="zh-CN"/>
        </w:rPr>
        <w:t>甲方</w:t>
      </w:r>
      <w:r>
        <w:rPr>
          <w:rFonts w:hint="eastAsia"/>
          <w:color w:val="auto"/>
          <w:sz w:val="24"/>
          <w:highlight w:val="none"/>
        </w:rPr>
        <w:t>缴纳合同总价1%（支票、汇票、本票或者金融机构、担保机构出具的保函等非现金形式提交）的履约保证金，履约保证金在本项目验收合格且无违约扣除情况后30个工作日内无息退还。</w:t>
      </w:r>
    </w:p>
    <w:p w14:paraId="5138B29A">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lang w:val="en-US" w:eastAsia="zh-CN"/>
        </w:rPr>
        <w:t>七</w:t>
      </w:r>
      <w:r>
        <w:rPr>
          <w:rFonts w:hint="eastAsia" w:ascii="宋体" w:hAnsi="宋体" w:cs="宋体"/>
          <w:b/>
          <w:bCs/>
          <w:color w:val="auto"/>
          <w:sz w:val="24"/>
          <w:szCs w:val="32"/>
          <w:highlight w:val="none"/>
        </w:rPr>
        <w:t>、质保期</w:t>
      </w:r>
    </w:p>
    <w:p w14:paraId="342EEA52">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质保期</w:t>
      </w:r>
      <w:r>
        <w:rPr>
          <w:rFonts w:hint="eastAsia" w:ascii="宋体" w:hAnsi="宋体" w:cs="宋体"/>
          <w:color w:val="auto"/>
          <w:sz w:val="24"/>
          <w:szCs w:val="32"/>
          <w:highlight w:val="none"/>
          <w:u w:val="single"/>
          <w:lang w:val="zh-CN"/>
        </w:rPr>
        <w:t xml:space="preserve">  </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val="zh-CN"/>
        </w:rPr>
        <w:t xml:space="preserve">  </w:t>
      </w:r>
      <w:r>
        <w:rPr>
          <w:rFonts w:hint="eastAsia" w:ascii="宋体" w:hAnsi="宋体" w:cs="宋体"/>
          <w:color w:val="auto"/>
          <w:sz w:val="24"/>
          <w:szCs w:val="32"/>
          <w:highlight w:val="none"/>
          <w:lang w:val="zh-CN"/>
        </w:rPr>
        <w:t>月。（自交货验收合格之日起计）。</w:t>
      </w:r>
    </w:p>
    <w:p w14:paraId="5F6E26C5">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lang w:val="en-US" w:eastAsia="zh-CN"/>
        </w:rPr>
        <w:t>八</w:t>
      </w:r>
      <w:r>
        <w:rPr>
          <w:rFonts w:hint="eastAsia" w:ascii="宋体" w:hAnsi="宋体" w:cs="宋体"/>
          <w:b/>
          <w:bCs/>
          <w:color w:val="auto"/>
          <w:sz w:val="24"/>
          <w:szCs w:val="32"/>
          <w:highlight w:val="none"/>
        </w:rPr>
        <w:t>、交货期、交货方式及交货地点</w:t>
      </w:r>
    </w:p>
    <w:p w14:paraId="55E317BB">
      <w:pPr>
        <w:shd w:val="clear"/>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****年**月**日前货到采购人指定地点。</w:t>
      </w:r>
    </w:p>
    <w:p w14:paraId="7BE0EF02">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lang w:val="en-US" w:eastAsia="zh-CN"/>
        </w:rPr>
        <w:t>九</w:t>
      </w:r>
      <w:r>
        <w:rPr>
          <w:rFonts w:hint="eastAsia" w:ascii="宋体" w:hAnsi="宋体" w:cs="宋体"/>
          <w:b/>
          <w:bCs/>
          <w:color w:val="auto"/>
          <w:sz w:val="24"/>
          <w:szCs w:val="32"/>
          <w:highlight w:val="none"/>
        </w:rPr>
        <w:t>、货款支付</w:t>
      </w:r>
    </w:p>
    <w:p w14:paraId="7A0085F3">
      <w:pPr>
        <w:pStyle w:val="9"/>
        <w:shd w:val="clear"/>
        <w:spacing w:line="360" w:lineRule="auto"/>
        <w:ind w:left="0" w:leftChars="0" w:firstLine="480" w:firstLineChars="200"/>
        <w:rPr>
          <w:rFonts w:hint="default"/>
          <w:color w:val="auto"/>
          <w:sz w:val="24"/>
          <w:szCs w:val="24"/>
          <w:highlight w:val="none"/>
          <w:lang w:val="en-US" w:eastAsia="zh-CN"/>
        </w:rPr>
      </w:pPr>
      <w:r>
        <w:rPr>
          <w:rFonts w:hint="default"/>
          <w:color w:val="auto"/>
          <w:sz w:val="24"/>
          <w:szCs w:val="24"/>
          <w:highlight w:val="none"/>
          <w:lang w:val="en-US" w:eastAsia="zh-CN"/>
        </w:rPr>
        <w:t>合同签订后支付合同价款的40%；最终供货完毕后并经最终验收通过后支付剩余全部款项。</w:t>
      </w:r>
    </w:p>
    <w:p w14:paraId="2AADA61A">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十、税费</w:t>
      </w:r>
    </w:p>
    <w:p w14:paraId="58F9AF6A">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本合同执行中相关的一切税费均由乙方负担。</w:t>
      </w:r>
    </w:p>
    <w:p w14:paraId="3C759E31">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十</w:t>
      </w:r>
      <w:r>
        <w:rPr>
          <w:rFonts w:hint="eastAsia" w:ascii="宋体" w:hAnsi="宋体" w:cs="宋体"/>
          <w:b/>
          <w:bCs/>
          <w:color w:val="auto"/>
          <w:sz w:val="24"/>
          <w:szCs w:val="32"/>
          <w:highlight w:val="none"/>
          <w:lang w:val="en-US" w:eastAsia="zh-CN"/>
        </w:rPr>
        <w:t>一</w:t>
      </w:r>
      <w:r>
        <w:rPr>
          <w:rFonts w:hint="eastAsia" w:ascii="宋体" w:hAnsi="宋体" w:cs="宋体"/>
          <w:b/>
          <w:bCs/>
          <w:color w:val="auto"/>
          <w:sz w:val="24"/>
          <w:szCs w:val="32"/>
          <w:highlight w:val="none"/>
        </w:rPr>
        <w:t>、质量保证及售后服务</w:t>
      </w:r>
    </w:p>
    <w:p w14:paraId="3F1340DD">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 乙方应按招标文件规定的货物性能、技术要求、质量标准向甲方提供未经使用的全新产品。</w:t>
      </w:r>
    </w:p>
    <w:p w14:paraId="77CACF8F">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 乙方提供的货物在质保期内因货物本身的质量问题发生故障，乙方应负责免费更换。对达不到技术要求者，根据实际情况，经双方协商，可按以下办法处理：</w:t>
      </w:r>
    </w:p>
    <w:p w14:paraId="3E53D327">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⑴更换：由乙方承担所发生的全部费用。</w:t>
      </w:r>
    </w:p>
    <w:p w14:paraId="4CDA362D">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⑵贬值处理：由甲乙双方合议定价。</w:t>
      </w:r>
    </w:p>
    <w:p w14:paraId="23B466DF">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⑶退货处理：乙方应退还甲方支付的合同款，同时应承担该货物的直接费用（运输、保险、检验、货款利息及银行手续费等）。</w:t>
      </w:r>
    </w:p>
    <w:p w14:paraId="6CECF4CA">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 xml:space="preserve">3. </w:t>
      </w:r>
      <w:r>
        <w:rPr>
          <w:rFonts w:hint="eastAsia" w:ascii="宋体" w:hAnsi="宋体" w:cs="宋体"/>
          <w:color w:val="auto"/>
          <w:sz w:val="24"/>
          <w:highlight w:val="none"/>
        </w:rPr>
        <w:t>质保期内中标商在接到业主维修及技术服务要求后应</w:t>
      </w:r>
      <w:r>
        <w:rPr>
          <w:rFonts w:hint="eastAsia" w:ascii="宋体" w:hAnsi="宋体" w:cs="宋体"/>
          <w:color w:val="auto"/>
          <w:sz w:val="24"/>
          <w:highlight w:val="none"/>
          <w:lang w:val="en-US" w:eastAsia="zh-CN"/>
        </w:rPr>
        <w:t>4小时内作出应答，进行电话指导、网上诊断协助排除故障。在远程不能解决问题的情况下，应在48小时内到达现场并及时排除故障</w:t>
      </w:r>
      <w:r>
        <w:rPr>
          <w:rFonts w:hint="eastAsia" w:ascii="宋体" w:hAnsi="宋体" w:cs="宋体"/>
          <w:color w:val="auto"/>
          <w:sz w:val="24"/>
          <w:highlight w:val="none"/>
        </w:rPr>
        <w:t xml:space="preserve">。 </w:t>
      </w:r>
    </w:p>
    <w:p w14:paraId="5E75D27D">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4. 在质保期内，乙方应对货物出现的质量及安全问题负责处理解决并承担一切费用。</w:t>
      </w:r>
    </w:p>
    <w:p w14:paraId="3BE9F459">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5.上述的货物</w:t>
      </w:r>
      <w:r>
        <w:rPr>
          <w:rFonts w:hint="eastAsia" w:ascii="宋体" w:hAnsi="宋体" w:cs="宋体"/>
          <w:color w:val="auto"/>
          <w:sz w:val="24"/>
          <w:szCs w:val="32"/>
          <w:highlight w:val="none"/>
          <w:lang w:val="en-US" w:eastAsia="zh-CN"/>
        </w:rPr>
        <w:t>质保期</w:t>
      </w:r>
      <w:r>
        <w:rPr>
          <w:rFonts w:hint="eastAsia" w:ascii="宋体" w:hAnsi="宋体" w:cs="宋体"/>
          <w:color w:val="auto"/>
          <w:sz w:val="24"/>
          <w:szCs w:val="32"/>
          <w:highlight w:val="none"/>
          <w:lang w:val="zh-CN"/>
        </w:rPr>
        <w:t>为</w:t>
      </w:r>
      <w:r>
        <w:rPr>
          <w:rFonts w:hint="eastAsia" w:ascii="宋体" w:hAnsi="宋体" w:cs="宋体"/>
          <w:color w:val="auto"/>
          <w:sz w:val="24"/>
          <w:szCs w:val="32"/>
          <w:highlight w:val="none"/>
          <w:u w:val="single"/>
          <w:lang w:val="zh-CN"/>
        </w:rPr>
        <w:t xml:space="preserve">     </w:t>
      </w:r>
      <w:r>
        <w:rPr>
          <w:rFonts w:hint="eastAsia" w:ascii="宋体" w:hAnsi="宋体" w:cs="宋体"/>
          <w:color w:val="auto"/>
          <w:sz w:val="24"/>
          <w:szCs w:val="32"/>
          <w:highlight w:val="none"/>
          <w:lang w:val="zh-CN"/>
        </w:rPr>
        <w:t>年，因人为因素出现的故障不在免费保修范围内。超过保修期的机器设备，终生维修，维修时只收部件成本费。</w:t>
      </w:r>
    </w:p>
    <w:p w14:paraId="7A3FF529">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十</w:t>
      </w:r>
      <w:r>
        <w:rPr>
          <w:rFonts w:hint="eastAsia" w:ascii="宋体" w:hAnsi="宋体" w:cs="宋体"/>
          <w:b/>
          <w:bCs/>
          <w:color w:val="auto"/>
          <w:sz w:val="24"/>
          <w:szCs w:val="32"/>
          <w:highlight w:val="none"/>
          <w:lang w:val="en-US" w:eastAsia="zh-CN"/>
        </w:rPr>
        <w:t>二</w:t>
      </w:r>
      <w:r>
        <w:rPr>
          <w:rFonts w:hint="eastAsia" w:ascii="宋体" w:hAnsi="宋体" w:cs="宋体"/>
          <w:b/>
          <w:bCs/>
          <w:color w:val="auto"/>
          <w:sz w:val="24"/>
          <w:szCs w:val="32"/>
          <w:highlight w:val="none"/>
        </w:rPr>
        <w:t>、调试和验收</w:t>
      </w:r>
    </w:p>
    <w:p w14:paraId="48DEA7F3">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0AC26243">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2.乙方交货前应对产品作出全面检查和对验收文件进行整理，并列出清单，作为甲方收货验收和使用的技术条件依据，检验的结果应随货物交甲方。</w:t>
      </w:r>
    </w:p>
    <w:p w14:paraId="7863B606">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3.甲方对乙方提供的货物在使用前进行调试时，乙方需负责安装并培训甲方的使用操作人员，并协助甲方一起调试，直到符合技术要求，甲方才做最终验收。</w:t>
      </w:r>
    </w:p>
    <w:p w14:paraId="1A274CA0">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4.对技术复杂的货物，甲方应请国家认可的专业检测机构参与初步验收及最终验收，并由其出具质量检测报告。</w:t>
      </w:r>
    </w:p>
    <w:p w14:paraId="69967C50">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5.验收时乙方必须在现场，验收完毕后作出验收结果报告；验收费用由</w:t>
      </w:r>
      <w:r>
        <w:rPr>
          <w:rFonts w:hint="eastAsia" w:ascii="宋体" w:hAnsi="宋体" w:cs="宋体"/>
          <w:color w:val="auto"/>
          <w:sz w:val="24"/>
          <w:szCs w:val="32"/>
          <w:highlight w:val="none"/>
          <w:lang w:val="en-US" w:eastAsia="zh-CN"/>
        </w:rPr>
        <w:t>乙方</w:t>
      </w:r>
      <w:r>
        <w:rPr>
          <w:rFonts w:hint="eastAsia" w:ascii="宋体" w:hAnsi="宋体" w:cs="宋体"/>
          <w:color w:val="auto"/>
          <w:sz w:val="24"/>
          <w:szCs w:val="32"/>
          <w:highlight w:val="none"/>
          <w:lang w:val="zh-CN"/>
        </w:rPr>
        <w:t>负责。</w:t>
      </w:r>
    </w:p>
    <w:p w14:paraId="7F03E1F0">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十</w:t>
      </w:r>
      <w:r>
        <w:rPr>
          <w:rFonts w:hint="eastAsia" w:ascii="宋体" w:hAnsi="宋体" w:cs="宋体"/>
          <w:b/>
          <w:bCs/>
          <w:color w:val="auto"/>
          <w:sz w:val="24"/>
          <w:szCs w:val="32"/>
          <w:highlight w:val="none"/>
          <w:lang w:val="en-US" w:eastAsia="zh-CN"/>
        </w:rPr>
        <w:t>三</w:t>
      </w:r>
      <w:r>
        <w:rPr>
          <w:rFonts w:hint="eastAsia" w:ascii="宋体" w:hAnsi="宋体" w:cs="宋体"/>
          <w:b/>
          <w:bCs/>
          <w:color w:val="auto"/>
          <w:sz w:val="24"/>
          <w:szCs w:val="32"/>
          <w:highlight w:val="none"/>
        </w:rPr>
        <w:t>、货物包装、发运及运输</w:t>
      </w:r>
    </w:p>
    <w:p w14:paraId="564BAA2D">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1.乙方应在货物发运前对其进行满足运输距离、防潮、防震、防锈和防破损装卸等要求包装，以保证货物安全运达甲方指定地点。</w:t>
      </w:r>
    </w:p>
    <w:p w14:paraId="38EC909F">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2.使用说明书、合格证、随配附件和工具以及清单一并附于货物内。</w:t>
      </w:r>
    </w:p>
    <w:p w14:paraId="79E5FCD2">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3.乙方在货物发运手续办理完毕后24小时内或货到甲方48小时前通知甲方，以准备接货。</w:t>
      </w:r>
    </w:p>
    <w:p w14:paraId="545378B6">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4.货物在交付甲方前发生的风险均由乙方负责。</w:t>
      </w:r>
    </w:p>
    <w:p w14:paraId="2B780159">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5.货物在规定的交付期限内由乙方送达甲方指定的地点视为交付，乙方同时需通知甲方货物已送达。</w:t>
      </w:r>
    </w:p>
    <w:p w14:paraId="51BA748E">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十</w:t>
      </w:r>
      <w:r>
        <w:rPr>
          <w:rFonts w:hint="eastAsia" w:ascii="宋体" w:hAnsi="宋体" w:cs="宋体"/>
          <w:b/>
          <w:bCs/>
          <w:color w:val="auto"/>
          <w:sz w:val="24"/>
          <w:szCs w:val="32"/>
          <w:highlight w:val="none"/>
          <w:lang w:val="en-US" w:eastAsia="zh-CN"/>
        </w:rPr>
        <w:t>四</w:t>
      </w:r>
      <w:r>
        <w:rPr>
          <w:rFonts w:hint="eastAsia" w:ascii="宋体" w:hAnsi="宋体" w:cs="宋体"/>
          <w:b/>
          <w:bCs/>
          <w:color w:val="auto"/>
          <w:sz w:val="24"/>
          <w:szCs w:val="32"/>
          <w:highlight w:val="none"/>
        </w:rPr>
        <w:t>、违约责任</w:t>
      </w:r>
    </w:p>
    <w:p w14:paraId="2A794740">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1.甲方无正当理由拒收货物的，甲方向乙方偿付拒收货款总值的百分之五违约金。</w:t>
      </w:r>
    </w:p>
    <w:p w14:paraId="1E8EED4C">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2.甲方无故逾期验收和办理货款支付手续的，甲方应按逾期付款总额每日万分之五向乙方支付违约金。</w:t>
      </w:r>
    </w:p>
    <w:p w14:paraId="60FF43B6">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w:t>
      </w:r>
      <w:r>
        <w:rPr>
          <w:rFonts w:hint="eastAsia" w:ascii="宋体" w:hAnsi="宋体" w:cs="宋体"/>
          <w:color w:val="auto"/>
          <w:sz w:val="24"/>
          <w:szCs w:val="32"/>
          <w:highlight w:val="none"/>
          <w:u w:val="single"/>
          <w:lang w:val="zh-CN"/>
        </w:rPr>
        <w:t xml:space="preserve"> 5% </w:t>
      </w:r>
      <w:r>
        <w:rPr>
          <w:rFonts w:hint="eastAsia" w:ascii="宋体" w:hAnsi="宋体" w:cs="宋体"/>
          <w:color w:val="auto"/>
          <w:sz w:val="24"/>
          <w:szCs w:val="32"/>
          <w:highlight w:val="none"/>
          <w:lang w:val="zh-CN"/>
        </w:rPr>
        <w:t xml:space="preserve">的违约金，如造成甲方损失超过违约金的，超出部分由乙方继续承担赔偿责任。 </w:t>
      </w:r>
    </w:p>
    <w:p w14:paraId="52C698C1">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4FD1CB5">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val="zh-CN"/>
        </w:rPr>
        <w:t>若发生纠纷，由违约方赔偿守约方因纠纷所支付的费用（包括但不限于律师费、差旅费、诉讼费、保全费、鉴定费、评估费等）。</w:t>
      </w:r>
    </w:p>
    <w:p w14:paraId="16067428">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十</w:t>
      </w:r>
      <w:r>
        <w:rPr>
          <w:rFonts w:hint="eastAsia" w:ascii="宋体" w:hAnsi="宋体" w:cs="宋体"/>
          <w:b/>
          <w:bCs/>
          <w:color w:val="auto"/>
          <w:sz w:val="24"/>
          <w:szCs w:val="32"/>
          <w:highlight w:val="none"/>
          <w:lang w:val="en-US" w:eastAsia="zh-CN"/>
        </w:rPr>
        <w:t>五</w:t>
      </w:r>
      <w:r>
        <w:rPr>
          <w:rFonts w:hint="eastAsia" w:ascii="宋体" w:hAnsi="宋体" w:cs="宋体"/>
          <w:b/>
          <w:bCs/>
          <w:color w:val="auto"/>
          <w:sz w:val="24"/>
          <w:szCs w:val="32"/>
          <w:highlight w:val="none"/>
        </w:rPr>
        <w:t>、不可抗力事件处理</w:t>
      </w:r>
    </w:p>
    <w:p w14:paraId="71B3DFA8">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1.在合同有效期内，任何一方因不可抗力事件导致不能履行合同，则合同履行期可延长，其延长期与不可抗力影响期相同。</w:t>
      </w:r>
    </w:p>
    <w:p w14:paraId="783AD2AD">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2.不可抗力事件发生后，应立即通知对方，并寄送有关权威机构出具的证明。</w:t>
      </w:r>
    </w:p>
    <w:p w14:paraId="79C080F6">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3.不可抗力事件延续120天以上，双方应通过友好协商，确定是否继续履行合同。</w:t>
      </w:r>
    </w:p>
    <w:p w14:paraId="18353350">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十</w:t>
      </w:r>
      <w:r>
        <w:rPr>
          <w:rFonts w:hint="eastAsia" w:ascii="宋体" w:hAnsi="宋体" w:cs="宋体"/>
          <w:b/>
          <w:bCs/>
          <w:color w:val="auto"/>
          <w:sz w:val="24"/>
          <w:szCs w:val="32"/>
          <w:highlight w:val="none"/>
          <w:lang w:val="en-US" w:eastAsia="zh-CN"/>
        </w:rPr>
        <w:t>六</w:t>
      </w:r>
      <w:r>
        <w:rPr>
          <w:rFonts w:hint="eastAsia" w:ascii="宋体" w:hAnsi="宋体" w:cs="宋体"/>
          <w:b/>
          <w:bCs/>
          <w:color w:val="auto"/>
          <w:sz w:val="24"/>
          <w:szCs w:val="32"/>
          <w:highlight w:val="none"/>
        </w:rPr>
        <w:t>、解决争议的方法</w:t>
      </w:r>
    </w:p>
    <w:p w14:paraId="219CF56B">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1.当事人可以通过和解或者调解解决合同争议。当事人不愿和解、调解或者和解、调解不成的，依法向</w:t>
      </w:r>
      <w:r>
        <w:rPr>
          <w:rFonts w:hint="eastAsia" w:ascii="宋体" w:hAnsi="宋体" w:cs="宋体"/>
          <w:color w:val="auto"/>
          <w:sz w:val="24"/>
          <w:szCs w:val="32"/>
          <w:highlight w:val="none"/>
          <w:u w:val="single"/>
          <w:lang w:val="zh-CN"/>
        </w:rPr>
        <w:t>甲方所在地</w:t>
      </w:r>
      <w:r>
        <w:rPr>
          <w:rFonts w:hint="eastAsia" w:ascii="宋体" w:hAnsi="宋体" w:cs="宋体"/>
          <w:color w:val="auto"/>
          <w:sz w:val="24"/>
          <w:szCs w:val="32"/>
          <w:highlight w:val="none"/>
          <w:lang w:val="zh-CN"/>
        </w:rPr>
        <w:t>人民法院提起诉讼。</w:t>
      </w:r>
    </w:p>
    <w:p w14:paraId="4C887E6D">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十</w:t>
      </w:r>
      <w:r>
        <w:rPr>
          <w:rFonts w:hint="eastAsia" w:ascii="宋体" w:hAnsi="宋体" w:cs="宋体"/>
          <w:b/>
          <w:bCs/>
          <w:color w:val="auto"/>
          <w:sz w:val="24"/>
          <w:szCs w:val="32"/>
          <w:highlight w:val="none"/>
          <w:lang w:val="en-US" w:eastAsia="zh-CN"/>
        </w:rPr>
        <w:t>七</w:t>
      </w:r>
      <w:r>
        <w:rPr>
          <w:rFonts w:hint="eastAsia" w:ascii="宋体" w:hAnsi="宋体" w:cs="宋体"/>
          <w:b/>
          <w:bCs/>
          <w:color w:val="auto"/>
          <w:sz w:val="24"/>
          <w:szCs w:val="32"/>
          <w:highlight w:val="none"/>
        </w:rPr>
        <w:t>、合同生效及其它</w:t>
      </w:r>
      <w:r>
        <w:rPr>
          <w:rFonts w:hint="eastAsia" w:ascii="宋体" w:hAnsi="宋体" w:cs="宋体"/>
          <w:b/>
          <w:bCs/>
          <w:color w:val="auto"/>
          <w:sz w:val="24"/>
          <w:szCs w:val="32"/>
          <w:highlight w:val="none"/>
        </w:rPr>
        <w:tab/>
      </w:r>
    </w:p>
    <w:p w14:paraId="659425CF">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1.合同经双方法定代表人或授权代表签字并加盖单位公章后生效。</w:t>
      </w:r>
    </w:p>
    <w:p w14:paraId="18916353">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2.本合同未尽事宜双方可签订补充协议。本合同的附件及补充协议是本合同的组成部分与本合同具有同等法律效力。附件与本合同内容不一致以本合同为准，补充协议与本合同内容不一致以补充协议为准。</w:t>
      </w:r>
    </w:p>
    <w:p w14:paraId="5A09650E">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3.本合同一式陆份。甲、乙双方各执贰份，代理机构执贰份。本项目未尽事宜以询价文件、投标文件及澄清文件等为准。</w:t>
      </w:r>
    </w:p>
    <w:p w14:paraId="74A9093F">
      <w:pPr>
        <w:shd w:val="clear"/>
        <w:spacing w:line="360" w:lineRule="auto"/>
        <w:jc w:val="left"/>
        <w:rPr>
          <w:rFonts w:hint="eastAsia" w:ascii="宋体" w:hAnsi="宋体" w:cs="宋体"/>
          <w:color w:val="auto"/>
          <w:sz w:val="24"/>
          <w:szCs w:val="32"/>
          <w:highlight w:val="none"/>
          <w:lang w:val="zh-CN"/>
        </w:rPr>
      </w:pPr>
    </w:p>
    <w:p w14:paraId="174A4AC8">
      <w:pPr>
        <w:shd w:val="clear"/>
        <w:spacing w:line="360" w:lineRule="auto"/>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甲方（公章）：                         乙方（公章）：</w:t>
      </w:r>
    </w:p>
    <w:p w14:paraId="336BFDB7">
      <w:pPr>
        <w:shd w:val="clear"/>
        <w:spacing w:line="360" w:lineRule="auto"/>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法定代表人或委托代理人（签字）：       法定代表人或委托代理人（签字）：</w:t>
      </w:r>
    </w:p>
    <w:p w14:paraId="59EC4A4B">
      <w:pPr>
        <w:shd w:val="clear"/>
        <w:spacing w:line="360" w:lineRule="auto"/>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联系电话：                             联系电话：</w:t>
      </w:r>
    </w:p>
    <w:p w14:paraId="29B870A9">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户</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 xml:space="preserve">名：                        </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 xml:space="preserve"> 户</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名：</w:t>
      </w:r>
    </w:p>
    <w:p w14:paraId="1654F87A">
      <w:pPr>
        <w:shd w:val="clear"/>
        <w:spacing w:line="360" w:lineRule="auto"/>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 xml:space="preserve">开户银行：                 </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 xml:space="preserve">    开户银行：</w:t>
      </w:r>
    </w:p>
    <w:p w14:paraId="4148390B">
      <w:pPr>
        <w:shd w:val="clear"/>
        <w:spacing w:line="360" w:lineRule="auto"/>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账</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 xml:space="preserve">号：                        </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 xml:space="preserve"> 账</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号：</w:t>
      </w:r>
    </w:p>
    <w:p w14:paraId="2A377FC3">
      <w:pPr>
        <w:shd w:val="clear"/>
        <w:spacing w:line="360" w:lineRule="auto"/>
        <w:jc w:val="left"/>
        <w:rPr>
          <w:rFonts w:hint="eastAsia" w:ascii="宋体" w:hAnsi="宋体" w:cs="宋体"/>
          <w:color w:val="auto"/>
          <w:sz w:val="24"/>
          <w:szCs w:val="32"/>
          <w:highlight w:val="none"/>
          <w:lang w:val="zh-CN"/>
        </w:rPr>
      </w:pPr>
    </w:p>
    <w:p w14:paraId="296A63CD">
      <w:pPr>
        <w:shd w:val="clear"/>
        <w:spacing w:line="360" w:lineRule="auto"/>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签订时间：    年   月    日</w:t>
      </w:r>
    </w:p>
    <w:p w14:paraId="6F28FC79">
      <w:pPr>
        <w:shd w:val="clear"/>
        <w:spacing w:line="360" w:lineRule="auto"/>
        <w:rPr>
          <w:rFonts w:ascii="宋体" w:hAnsi="宋体" w:cs="宋体"/>
          <w:b/>
          <w:bCs/>
          <w:color w:val="auto"/>
          <w:sz w:val="36"/>
          <w:szCs w:val="44"/>
          <w:highlight w:val="none"/>
        </w:rPr>
      </w:pPr>
    </w:p>
    <w:p w14:paraId="672B1BA4">
      <w:pPr>
        <w:shd w:val="clear"/>
        <w:spacing w:line="360" w:lineRule="auto"/>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合同鉴证方（鉴证章）：</w:t>
      </w:r>
    </w:p>
    <w:p w14:paraId="53D8B601">
      <w:pPr>
        <w:shd w:val="clear"/>
        <w:spacing w:line="360" w:lineRule="auto"/>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时间：    年   月    日</w:t>
      </w:r>
    </w:p>
    <w:p w14:paraId="4D82F353">
      <w:pPr>
        <w:shd w:val="clea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第六章 投标文件格式附件</w:t>
      </w:r>
    </w:p>
    <w:p w14:paraId="6F6C9C91">
      <w:pPr>
        <w:shd w:val="clear"/>
        <w:rPr>
          <w:rFonts w:ascii="宋体" w:hAnsi="宋体" w:cs="宋体"/>
          <w:b/>
          <w:color w:val="auto"/>
          <w:kern w:val="0"/>
          <w:sz w:val="28"/>
          <w:szCs w:val="28"/>
          <w:highlight w:val="none"/>
        </w:rPr>
      </w:pPr>
      <w:r>
        <w:rPr>
          <w:rFonts w:hint="eastAsia" w:ascii="宋体" w:hAnsi="宋体" w:cs="宋体"/>
          <w:b/>
          <w:bCs/>
          <w:color w:val="auto"/>
          <w:sz w:val="28"/>
          <w:szCs w:val="36"/>
          <w:highlight w:val="none"/>
        </w:rPr>
        <w:t>附件1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p>
    <w:p w14:paraId="3E536814">
      <w:pPr>
        <w:shd w:val="clear"/>
        <w:spacing w:line="360" w:lineRule="auto"/>
        <w:rPr>
          <w:rFonts w:ascii="宋体" w:hAnsi="宋体" w:cs="宋体"/>
          <w:b/>
          <w:color w:val="auto"/>
          <w:sz w:val="30"/>
          <w:szCs w:val="30"/>
          <w:highlight w:val="none"/>
        </w:rPr>
      </w:pPr>
    </w:p>
    <w:p w14:paraId="68631C61">
      <w:pPr>
        <w:shd w:val="clear"/>
        <w:spacing w:line="360" w:lineRule="auto"/>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3C823B80">
      <w:pPr>
        <w:shd w:val="clea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14:paraId="44AE318F">
      <w:pPr>
        <w:shd w:val="clear"/>
        <w:autoSpaceDE w:val="0"/>
        <w:autoSpaceDN w:val="0"/>
        <w:adjustRightInd w:val="0"/>
        <w:spacing w:line="360" w:lineRule="auto"/>
        <w:jc w:val="center"/>
        <w:rPr>
          <w:rFonts w:ascii="宋体" w:hAnsi="宋体" w:cs="宋体"/>
          <w:color w:val="auto"/>
          <w:sz w:val="84"/>
          <w:szCs w:val="84"/>
          <w:highlight w:val="none"/>
          <w:lang w:val="zh-CN"/>
        </w:rPr>
      </w:pPr>
    </w:p>
    <w:p w14:paraId="3A8C030B">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0D1CDC49">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2D7B5AE9">
      <w:pPr>
        <w:shd w:val="clea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14:paraId="629F23D9">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7C451ED6">
      <w:pPr>
        <w:shd w:val="clear"/>
        <w:autoSpaceDE w:val="0"/>
        <w:autoSpaceDN w:val="0"/>
        <w:adjustRightInd w:val="0"/>
        <w:spacing w:line="360" w:lineRule="auto"/>
        <w:jc w:val="center"/>
        <w:rPr>
          <w:rFonts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
          <w:color w:val="auto"/>
          <w:spacing w:val="40"/>
          <w:sz w:val="28"/>
          <w:szCs w:val="28"/>
          <w:highlight w:val="none"/>
        </w:rPr>
        <w:t>资格证明文件）</w:t>
      </w:r>
    </w:p>
    <w:p w14:paraId="4F8DED70">
      <w:pPr>
        <w:shd w:val="clear"/>
        <w:autoSpaceDE w:val="0"/>
        <w:autoSpaceDN w:val="0"/>
        <w:adjustRightInd w:val="0"/>
        <w:spacing w:line="360" w:lineRule="auto"/>
        <w:rPr>
          <w:rFonts w:ascii="宋体" w:hAnsi="宋体" w:cs="宋体"/>
          <w:color w:val="auto"/>
          <w:sz w:val="36"/>
          <w:szCs w:val="36"/>
          <w:highlight w:val="none"/>
        </w:rPr>
      </w:pPr>
    </w:p>
    <w:p w14:paraId="48606BCC">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14:paraId="4EECD2F4">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地址：</w:t>
      </w:r>
    </w:p>
    <w:p w14:paraId="4856F92B">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时间：</w:t>
      </w:r>
    </w:p>
    <w:p w14:paraId="33E5CFCB">
      <w:pPr>
        <w:shd w:val="clear"/>
        <w:spacing w:line="360" w:lineRule="auto"/>
        <w:rPr>
          <w:rFonts w:ascii="宋体" w:hAnsi="宋体" w:cs="宋体"/>
          <w:color w:val="auto"/>
          <w:sz w:val="24"/>
          <w:szCs w:val="32"/>
          <w:highlight w:val="none"/>
        </w:rPr>
      </w:pPr>
    </w:p>
    <w:p w14:paraId="380D621A">
      <w:pPr>
        <w:shd w:val="clear"/>
        <w:spacing w:line="360" w:lineRule="auto"/>
        <w:rPr>
          <w:rFonts w:ascii="宋体" w:hAnsi="宋体" w:cs="宋体"/>
          <w:color w:val="auto"/>
          <w:sz w:val="24"/>
          <w:szCs w:val="32"/>
          <w:highlight w:val="none"/>
        </w:rPr>
      </w:pPr>
    </w:p>
    <w:p w14:paraId="354022C3">
      <w:pPr>
        <w:shd w:val="clear"/>
        <w:spacing w:line="360" w:lineRule="auto"/>
        <w:jc w:val="center"/>
        <w:rPr>
          <w:rFonts w:hint="eastAsia" w:ascii="宋体" w:hAnsi="宋体" w:cs="宋体"/>
          <w:color w:val="auto"/>
          <w:sz w:val="28"/>
          <w:szCs w:val="28"/>
          <w:highlight w:val="none"/>
        </w:rPr>
      </w:pPr>
      <w:r>
        <w:rPr>
          <w:rFonts w:hint="eastAsia" w:ascii="宋体" w:hAnsi="宋体" w:cs="宋体"/>
          <w:b/>
          <w:bCs/>
          <w:color w:val="auto"/>
          <w:sz w:val="36"/>
          <w:szCs w:val="44"/>
          <w:highlight w:val="none"/>
        </w:rPr>
        <w:t>资格证明文件目录</w:t>
      </w:r>
    </w:p>
    <w:p w14:paraId="215657E3">
      <w:pPr>
        <w:shd w:val="clear"/>
        <w:spacing w:line="360" w:lineRule="auto"/>
        <w:ind w:firstLine="480" w:firstLineChars="200"/>
        <w:rPr>
          <w:rFonts w:hint="eastAsia" w:ascii="宋体" w:hAnsi="宋体" w:eastAsia="宋体" w:cs="宋体"/>
          <w:color w:val="auto"/>
          <w:sz w:val="24"/>
          <w:szCs w:val="32"/>
          <w:highlight w:val="none"/>
          <w:lang w:val="zh-CN" w:eastAsia="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lang w:eastAsia="zh-CN"/>
        </w:rPr>
        <w:t>联合体协议</w:t>
      </w:r>
      <w:r>
        <w:rPr>
          <w:rFonts w:hint="eastAsia" w:ascii="宋体" w:hAnsi="宋体" w:cs="宋体"/>
          <w:color w:val="auto"/>
          <w:sz w:val="24"/>
          <w:szCs w:val="32"/>
          <w:highlight w:val="none"/>
        </w:rPr>
        <w:t>（以联合体形式投标的，提供</w:t>
      </w:r>
      <w:r>
        <w:rPr>
          <w:rFonts w:hint="eastAsia" w:ascii="宋体" w:hAnsi="宋体" w:cs="宋体"/>
          <w:color w:val="auto"/>
          <w:sz w:val="24"/>
          <w:szCs w:val="32"/>
          <w:highlight w:val="none"/>
          <w:lang w:eastAsia="zh-CN"/>
        </w:rPr>
        <w:t>联合体协议</w:t>
      </w:r>
      <w:r>
        <w:rPr>
          <w:rFonts w:hint="eastAsia" w:ascii="宋体" w:hAnsi="宋体" w:cs="宋体"/>
          <w:color w:val="auto"/>
          <w:sz w:val="24"/>
          <w:szCs w:val="32"/>
          <w:highlight w:val="none"/>
        </w:rPr>
        <w:t>；投标人不以联合体形式投标的，则无需提交）；</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附件2</w:t>
      </w:r>
      <w:r>
        <w:rPr>
          <w:rFonts w:hint="eastAsia" w:ascii="宋体" w:hAnsi="宋体" w:cs="宋体"/>
          <w:color w:val="auto"/>
          <w:sz w:val="24"/>
          <w:szCs w:val="32"/>
          <w:highlight w:val="none"/>
          <w:lang w:eastAsia="zh-CN"/>
        </w:rPr>
        <w:t>）</w:t>
      </w:r>
    </w:p>
    <w:p w14:paraId="7D104692">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）投标声明书；</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附件3</w:t>
      </w:r>
      <w:r>
        <w:rPr>
          <w:rFonts w:hint="eastAsia" w:ascii="宋体" w:hAnsi="宋体" w:cs="宋体"/>
          <w:color w:val="auto"/>
          <w:sz w:val="24"/>
          <w:szCs w:val="32"/>
          <w:highlight w:val="none"/>
          <w:lang w:eastAsia="zh-CN"/>
        </w:rPr>
        <w:t>）</w:t>
      </w:r>
    </w:p>
    <w:p w14:paraId="3E384114">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）授权委托书（法定代表人亲自办理投标事宜的，则无需提交）；</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附件4</w:t>
      </w:r>
      <w:r>
        <w:rPr>
          <w:rFonts w:hint="eastAsia" w:ascii="宋体" w:hAnsi="宋体" w:cs="宋体"/>
          <w:color w:val="auto"/>
          <w:sz w:val="24"/>
          <w:szCs w:val="32"/>
          <w:highlight w:val="none"/>
          <w:lang w:eastAsia="zh-CN"/>
        </w:rPr>
        <w:t>）</w:t>
      </w:r>
    </w:p>
    <w:p w14:paraId="7F67C9C9">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）法人或者其他组织的营业执照等证明文件，自然人的身份证明；</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附件5</w:t>
      </w:r>
      <w:r>
        <w:rPr>
          <w:rFonts w:hint="eastAsia" w:ascii="宋体" w:hAnsi="宋体" w:cs="宋体"/>
          <w:color w:val="auto"/>
          <w:sz w:val="24"/>
          <w:szCs w:val="32"/>
          <w:highlight w:val="none"/>
          <w:lang w:eastAsia="zh-CN"/>
        </w:rPr>
        <w:t>）</w:t>
      </w:r>
    </w:p>
    <w:p w14:paraId="11765C2F">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5</w:t>
      </w:r>
      <w:r>
        <w:rPr>
          <w:rFonts w:hint="eastAsia" w:ascii="宋体" w:hAnsi="宋体" w:cs="宋体"/>
          <w:color w:val="auto"/>
          <w:sz w:val="24"/>
          <w:szCs w:val="32"/>
          <w:highlight w:val="none"/>
          <w:lang w:val="zh-CN"/>
        </w:rPr>
        <w:t>）具有良好的商业信誉和健全的财务会计制度的承诺；</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附件6</w:t>
      </w:r>
      <w:r>
        <w:rPr>
          <w:rFonts w:hint="eastAsia" w:ascii="宋体" w:hAnsi="宋体" w:cs="宋体"/>
          <w:color w:val="auto"/>
          <w:sz w:val="24"/>
          <w:szCs w:val="32"/>
          <w:highlight w:val="none"/>
          <w:lang w:eastAsia="zh-CN"/>
        </w:rPr>
        <w:t>）</w:t>
      </w:r>
    </w:p>
    <w:p w14:paraId="02BF4393">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）依法缴纳税收和社会保障资金的承诺；</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附件7</w:t>
      </w:r>
      <w:r>
        <w:rPr>
          <w:rFonts w:hint="eastAsia" w:ascii="宋体" w:hAnsi="宋体" w:cs="宋体"/>
          <w:color w:val="auto"/>
          <w:sz w:val="24"/>
          <w:szCs w:val="32"/>
          <w:highlight w:val="none"/>
          <w:lang w:eastAsia="zh-CN"/>
        </w:rPr>
        <w:t>）</w:t>
      </w:r>
    </w:p>
    <w:p w14:paraId="2F1527DD">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7</w:t>
      </w:r>
      <w:r>
        <w:rPr>
          <w:rFonts w:hint="eastAsia" w:ascii="宋体" w:hAnsi="宋体" w:cs="宋体"/>
          <w:color w:val="auto"/>
          <w:sz w:val="24"/>
          <w:szCs w:val="32"/>
          <w:highlight w:val="none"/>
          <w:lang w:val="zh-CN"/>
        </w:rPr>
        <w:t>）参加政府采购活动前三年内，在经营活动中没有重大违法记录；</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附件8</w:t>
      </w:r>
      <w:r>
        <w:rPr>
          <w:rFonts w:hint="eastAsia" w:ascii="宋体" w:hAnsi="宋体" w:cs="宋体"/>
          <w:color w:val="auto"/>
          <w:sz w:val="24"/>
          <w:szCs w:val="32"/>
          <w:highlight w:val="none"/>
          <w:lang w:eastAsia="zh-CN"/>
        </w:rPr>
        <w:t>）</w:t>
      </w:r>
    </w:p>
    <w:p w14:paraId="67FE8A10">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lang w:val="en-US" w:eastAsia="zh-CN"/>
        </w:rPr>
        <w:t>8</w:t>
      </w:r>
      <w:r>
        <w:rPr>
          <w:rFonts w:hint="eastAsia" w:ascii="宋体" w:hAnsi="宋体" w:cs="宋体"/>
          <w:color w:val="auto"/>
          <w:sz w:val="24"/>
          <w:szCs w:val="32"/>
          <w:highlight w:val="none"/>
          <w:lang w:val="zh-CN"/>
        </w:rPr>
        <w:t>）需要说明的其他资料。</w:t>
      </w:r>
    </w:p>
    <w:p w14:paraId="17A15479">
      <w:pPr>
        <w:pStyle w:val="28"/>
        <w:shd w:val="clear"/>
        <w:ind w:left="0" w:leftChars="0" w:firstLine="480" w:firstLineChars="200"/>
        <w:rPr>
          <w:rFonts w:hint="eastAsia" w:ascii="宋体" w:hAnsi="宋体" w:cs="宋体"/>
          <w:color w:val="auto"/>
          <w:sz w:val="24"/>
          <w:szCs w:val="32"/>
          <w:highlight w:val="none"/>
          <w:lang w:val="en-US" w:eastAsia="zh-CN"/>
        </w:rPr>
      </w:pPr>
    </w:p>
    <w:p w14:paraId="25C84486">
      <w:pPr>
        <w:shd w:val="clear"/>
        <w:spacing w:line="360" w:lineRule="auto"/>
        <w:ind w:firstLine="560" w:firstLineChars="200"/>
        <w:rPr>
          <w:rFonts w:hint="eastAsia" w:ascii="宋体" w:hAnsi="宋体" w:cs="宋体"/>
          <w:color w:val="auto"/>
          <w:sz w:val="28"/>
          <w:szCs w:val="28"/>
          <w:highlight w:val="none"/>
        </w:rPr>
      </w:pPr>
    </w:p>
    <w:p w14:paraId="6EE7C295">
      <w:pPr>
        <w:pStyle w:val="25"/>
        <w:shd w:val="clear"/>
        <w:rPr>
          <w:rFonts w:hint="eastAsia" w:ascii="宋体" w:hAnsi="宋体" w:cs="宋体"/>
          <w:color w:val="auto"/>
          <w:sz w:val="28"/>
          <w:szCs w:val="28"/>
          <w:highlight w:val="none"/>
        </w:rPr>
      </w:pPr>
    </w:p>
    <w:p w14:paraId="0478882A">
      <w:pPr>
        <w:shd w:val="clear"/>
        <w:rPr>
          <w:rFonts w:hint="eastAsia" w:ascii="宋体" w:hAnsi="宋体" w:cs="宋体"/>
          <w:color w:val="auto"/>
          <w:sz w:val="28"/>
          <w:szCs w:val="28"/>
          <w:highlight w:val="none"/>
        </w:rPr>
      </w:pPr>
    </w:p>
    <w:p w14:paraId="6FA162E0">
      <w:pPr>
        <w:pStyle w:val="25"/>
        <w:shd w:val="clear"/>
        <w:rPr>
          <w:rFonts w:hint="eastAsia" w:ascii="宋体" w:hAnsi="宋体" w:cs="宋体"/>
          <w:color w:val="auto"/>
          <w:sz w:val="28"/>
          <w:szCs w:val="28"/>
          <w:highlight w:val="none"/>
        </w:rPr>
      </w:pPr>
    </w:p>
    <w:p w14:paraId="2D2E5573">
      <w:pPr>
        <w:shd w:val="clear"/>
        <w:rPr>
          <w:rFonts w:hint="eastAsia" w:ascii="宋体" w:hAnsi="宋体" w:cs="宋体"/>
          <w:color w:val="auto"/>
          <w:sz w:val="28"/>
          <w:szCs w:val="28"/>
          <w:highlight w:val="none"/>
        </w:rPr>
      </w:pPr>
    </w:p>
    <w:p w14:paraId="2F2E2AE1">
      <w:pPr>
        <w:pStyle w:val="25"/>
        <w:shd w:val="clear"/>
        <w:rPr>
          <w:rFonts w:hint="eastAsia" w:ascii="宋体" w:hAnsi="宋体" w:cs="宋体"/>
          <w:color w:val="auto"/>
          <w:sz w:val="28"/>
          <w:szCs w:val="28"/>
          <w:highlight w:val="none"/>
        </w:rPr>
      </w:pPr>
    </w:p>
    <w:p w14:paraId="3DAECF4D">
      <w:pPr>
        <w:shd w:val="clear"/>
        <w:rPr>
          <w:rFonts w:hint="eastAsia" w:ascii="宋体" w:hAnsi="宋体" w:cs="宋体"/>
          <w:color w:val="auto"/>
          <w:sz w:val="28"/>
          <w:szCs w:val="28"/>
          <w:highlight w:val="none"/>
        </w:rPr>
      </w:pPr>
    </w:p>
    <w:p w14:paraId="5E2821B4">
      <w:pPr>
        <w:pStyle w:val="25"/>
        <w:shd w:val="clear"/>
        <w:rPr>
          <w:rFonts w:hint="eastAsia" w:ascii="宋体" w:hAnsi="宋体" w:cs="宋体"/>
          <w:color w:val="auto"/>
          <w:sz w:val="28"/>
          <w:szCs w:val="28"/>
          <w:highlight w:val="none"/>
        </w:rPr>
      </w:pPr>
    </w:p>
    <w:p w14:paraId="0A0124EE">
      <w:pPr>
        <w:shd w:val="clear"/>
        <w:rPr>
          <w:rFonts w:hint="eastAsia"/>
          <w:color w:val="auto"/>
          <w:highlight w:val="none"/>
        </w:rPr>
      </w:pPr>
    </w:p>
    <w:p w14:paraId="7DB8B455">
      <w:pPr>
        <w:shd w:val="clear"/>
        <w:spacing w:line="360" w:lineRule="auto"/>
        <w:rPr>
          <w:rFonts w:ascii="宋体" w:hAnsi="宋体" w:cs="宋体"/>
          <w:color w:val="auto"/>
          <w:sz w:val="24"/>
          <w:szCs w:val="32"/>
          <w:highlight w:val="none"/>
        </w:rPr>
      </w:pPr>
    </w:p>
    <w:p w14:paraId="377CF804">
      <w:pPr>
        <w:shd w:val="clear"/>
        <w:spacing w:line="360" w:lineRule="auto"/>
        <w:rPr>
          <w:rFonts w:ascii="宋体" w:hAnsi="宋体" w:cs="宋体"/>
          <w:color w:val="auto"/>
          <w:sz w:val="24"/>
          <w:szCs w:val="32"/>
          <w:highlight w:val="none"/>
        </w:rPr>
      </w:pPr>
    </w:p>
    <w:p w14:paraId="6EF89871">
      <w:pPr>
        <w:pStyle w:val="9"/>
        <w:shd w:val="clear"/>
        <w:rPr>
          <w:rFonts w:ascii="宋体" w:hAnsi="宋体" w:cs="宋体"/>
          <w:color w:val="auto"/>
          <w:sz w:val="24"/>
          <w:szCs w:val="32"/>
          <w:highlight w:val="none"/>
        </w:rPr>
      </w:pPr>
    </w:p>
    <w:p w14:paraId="0A2E6F4B">
      <w:pPr>
        <w:pStyle w:val="10"/>
        <w:shd w:val="clear"/>
        <w:rPr>
          <w:rFonts w:ascii="宋体" w:hAnsi="宋体" w:cs="宋体"/>
          <w:color w:val="auto"/>
          <w:sz w:val="24"/>
          <w:szCs w:val="32"/>
          <w:highlight w:val="none"/>
        </w:rPr>
      </w:pPr>
    </w:p>
    <w:p w14:paraId="6E89FD8F">
      <w:pPr>
        <w:shd w:val="clear"/>
        <w:rPr>
          <w:color w:val="auto"/>
          <w:highlight w:val="none"/>
        </w:rPr>
      </w:pPr>
    </w:p>
    <w:p w14:paraId="64E5C8B6">
      <w:pPr>
        <w:pStyle w:val="25"/>
        <w:shd w:val="clear"/>
        <w:rPr>
          <w:color w:val="auto"/>
          <w:highlight w:val="none"/>
        </w:rPr>
      </w:pPr>
    </w:p>
    <w:p w14:paraId="6D842FF9">
      <w:pPr>
        <w:pStyle w:val="28"/>
        <w:shd w:val="clear"/>
        <w:rPr>
          <w:rFonts w:ascii="宋体" w:hAnsi="宋体" w:cs="宋体"/>
          <w:color w:val="auto"/>
          <w:sz w:val="24"/>
          <w:szCs w:val="32"/>
          <w:highlight w:val="none"/>
        </w:rPr>
      </w:pPr>
    </w:p>
    <w:p w14:paraId="24D03595">
      <w:pPr>
        <w:shd w:val="clear"/>
        <w:rPr>
          <w:rFonts w:ascii="宋体" w:hAnsi="宋体" w:cs="宋体"/>
          <w:color w:val="auto"/>
          <w:sz w:val="24"/>
          <w:szCs w:val="32"/>
          <w:highlight w:val="none"/>
        </w:rPr>
      </w:pPr>
    </w:p>
    <w:p w14:paraId="16CC9E83">
      <w:pPr>
        <w:shd w:val="clear"/>
        <w:spacing w:line="360" w:lineRule="auto"/>
        <w:jc w:val="left"/>
        <w:rPr>
          <w:rFonts w:hint="eastAsia" w:ascii="宋体" w:hAnsi="宋体" w:cs="宋体"/>
          <w:b/>
          <w:bCs/>
          <w:color w:val="auto"/>
          <w:sz w:val="28"/>
          <w:szCs w:val="36"/>
          <w:highlight w:val="none"/>
          <w:lang w:val="zh-CN"/>
        </w:rPr>
      </w:pPr>
      <w:r>
        <w:rPr>
          <w:rFonts w:hint="eastAsia" w:ascii="宋体" w:hAnsi="宋体" w:cs="宋体"/>
          <w:b/>
          <w:color w:val="auto"/>
          <w:sz w:val="28"/>
          <w:highlight w:val="none"/>
        </w:rPr>
        <w:t xml:space="preserve">附件2                     </w:t>
      </w:r>
      <w:r>
        <w:rPr>
          <w:rFonts w:hint="eastAsia" w:ascii="宋体" w:hAnsi="宋体" w:cs="宋体"/>
          <w:b/>
          <w:bCs/>
          <w:color w:val="auto"/>
          <w:sz w:val="28"/>
          <w:szCs w:val="36"/>
          <w:highlight w:val="none"/>
          <w:lang w:val="zh-CN"/>
        </w:rPr>
        <w:t>联合体协议</w:t>
      </w:r>
    </w:p>
    <w:p w14:paraId="5AC4D7CF">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kern w:val="0"/>
          <w:sz w:val="24"/>
          <w:highlight w:val="none"/>
          <w:u w:val="single"/>
          <w:lang w:eastAsia="zh-CN"/>
        </w:rPr>
        <w:t>台州市公安局2025年度DNA设备专用耗材采购项目（二次）</w:t>
      </w:r>
      <w:r>
        <w:rPr>
          <w:rFonts w:hint="eastAsia" w:ascii="宋体" w:hAnsi="宋体" w:cs="宋体"/>
          <w:color w:val="auto"/>
          <w:sz w:val="24"/>
          <w:highlight w:val="none"/>
        </w:rPr>
        <w:t>【招标编号：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ZJWS2025-JJ73-1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A23F189">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B2E9562">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70C599D8">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w:t>
      </w:r>
    </w:p>
    <w:p w14:paraId="2745F54D">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0AB3779E">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AB89DA2">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E7D1A79">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0EC88C7">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0E1F918">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31CC7E8D">
      <w:pPr>
        <w:shd w:val="clear"/>
        <w:snapToGrid w:val="0"/>
        <w:spacing w:line="360" w:lineRule="auto"/>
        <w:ind w:firstLine="4080" w:firstLineChars="17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A8ED401">
      <w:pPr>
        <w:shd w:val="clear"/>
        <w:snapToGrid w:val="0"/>
        <w:spacing w:line="360" w:lineRule="auto"/>
        <w:ind w:firstLine="4080" w:firstLineChars="17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9FBEEC">
      <w:pPr>
        <w:shd w:val="clea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2E69C011">
      <w:pPr>
        <w:shd w:val="clear"/>
        <w:snapToGrid w:val="0"/>
        <w:spacing w:line="360" w:lineRule="auto"/>
        <w:rPr>
          <w:rFonts w:hint="eastAsia" w:ascii="宋体" w:hAnsi="宋体" w:cs="宋体"/>
          <w:color w:val="auto"/>
          <w:sz w:val="24"/>
          <w:szCs w:val="32"/>
          <w:highlight w:val="none"/>
        </w:rPr>
      </w:pPr>
      <w:r>
        <w:rPr>
          <w:rFonts w:hint="eastAsia" w:ascii="宋体" w:hAnsi="宋体" w:cs="宋体"/>
          <w:color w:val="auto"/>
          <w:kern w:val="0"/>
          <w:sz w:val="24"/>
          <w:highlight w:val="none"/>
          <w:lang w:val="zh-CN"/>
        </w:rPr>
        <w:t xml:space="preserve">                                               日期：  年  月   日</w:t>
      </w:r>
    </w:p>
    <w:p w14:paraId="7B88357B">
      <w:pPr>
        <w:shd w:val="clear"/>
        <w:spacing w:line="360" w:lineRule="auto"/>
        <w:rPr>
          <w:rFonts w:hint="eastAsia" w:ascii="宋体" w:hAnsi="宋体" w:cs="宋体"/>
          <w:b/>
          <w:bCs/>
          <w:color w:val="auto"/>
          <w:sz w:val="24"/>
          <w:szCs w:val="32"/>
          <w:highlight w:val="none"/>
        </w:rPr>
      </w:pPr>
    </w:p>
    <w:p w14:paraId="6808B28B">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注：协议书中须明确联合体各方在项目招投标、项目合同签订、项目实施等所有阶段中涉及到的工作分工。</w:t>
      </w:r>
    </w:p>
    <w:p w14:paraId="5BF046B7">
      <w:pPr>
        <w:shd w:val="clear"/>
        <w:adjustRightInd w:val="0"/>
        <w:snapToGrid w:val="0"/>
        <w:spacing w:line="360" w:lineRule="auto"/>
        <w:ind w:right="480"/>
        <w:jc w:val="left"/>
        <w:rPr>
          <w:rFonts w:hint="eastAsia" w:ascii="宋体" w:hAnsi="宋体" w:cs="宋体"/>
          <w:b/>
          <w:color w:val="auto"/>
          <w:sz w:val="28"/>
          <w:highlight w:val="none"/>
        </w:rPr>
      </w:pPr>
      <w:r>
        <w:rPr>
          <w:rFonts w:hint="eastAsia" w:ascii="宋体" w:hAnsi="宋体" w:cs="宋体"/>
          <w:b/>
          <w:color w:val="auto"/>
          <w:sz w:val="28"/>
          <w:highlight w:val="none"/>
        </w:rPr>
        <w:t>附件3</w:t>
      </w:r>
    </w:p>
    <w:p w14:paraId="28EF9794">
      <w:pPr>
        <w:shd w:val="clear"/>
        <w:adjustRightInd w:val="0"/>
        <w:snapToGrid w:val="0"/>
        <w:spacing w:line="360" w:lineRule="auto"/>
        <w:ind w:right="480"/>
        <w:jc w:val="center"/>
        <w:rPr>
          <w:rFonts w:ascii="宋体" w:hAnsi="宋体" w:cs="宋体"/>
          <w:color w:val="auto"/>
          <w:sz w:val="24"/>
          <w:highlight w:val="none"/>
          <w:u w:val="single"/>
        </w:rPr>
      </w:pPr>
      <w:r>
        <w:rPr>
          <w:rFonts w:hint="eastAsia" w:ascii="宋体" w:hAnsi="宋体" w:cs="宋体"/>
          <w:b/>
          <w:color w:val="auto"/>
          <w:kern w:val="0"/>
          <w:sz w:val="24"/>
          <w:highlight w:val="none"/>
          <w:lang w:val="zh-CN"/>
        </w:rPr>
        <w:t>投标声明书</w:t>
      </w:r>
    </w:p>
    <w:p w14:paraId="16F2D337">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17774AA">
      <w:pPr>
        <w:shd w:val="clea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系中华人民共和国合法企业，经营地址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10B01C7">
      <w:pPr>
        <w:shd w:val="clea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lang w:eastAsia="zh-CN"/>
        </w:rPr>
        <w:t>台州市公安局2025年度DNA设备专用耗材采购项目（二次）</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ZJWS2025-JJ73-1</w:t>
      </w:r>
      <w:r>
        <w:rPr>
          <w:rFonts w:hint="eastAsia" w:ascii="宋体" w:hAnsi="宋体" w:cs="宋体"/>
          <w:color w:val="auto"/>
          <w:kern w:val="0"/>
          <w:sz w:val="24"/>
          <w:highlight w:val="none"/>
        </w:rPr>
        <w:t>）的投标，为此，我公司就本次投标有关事项郑重声明如下：</w:t>
      </w:r>
    </w:p>
    <w:p w14:paraId="464D8337">
      <w:pPr>
        <w:shd w:val="clear"/>
        <w:snapToGrid w:val="0"/>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1AD9955C">
      <w:pPr>
        <w:shd w:val="clea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2EADDFA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w:t>
      </w:r>
      <w:r>
        <w:rPr>
          <w:rFonts w:hint="eastAsia" w:ascii="宋体" w:hAnsi="宋体" w:cs="宋体"/>
          <w:color w:val="auto"/>
          <w:kern w:val="0"/>
          <w:sz w:val="24"/>
          <w:highlight w:val="none"/>
          <w:lang w:val="zh-CN"/>
        </w:rPr>
        <w:t>公司</w:t>
      </w:r>
      <w:r>
        <w:rPr>
          <w:rFonts w:hint="eastAsia" w:ascii="宋体" w:hAnsi="宋体" w:cs="宋体"/>
          <w:color w:val="auto"/>
          <w:sz w:val="24"/>
          <w:highlight w:val="none"/>
        </w:rPr>
        <w:t>不是采购人的附属机构；在获知本项目采购信息后，与采购人聘请的为此项目提供咨询服务的公司及其附属机构没有任何联系。</w:t>
      </w:r>
    </w:p>
    <w:p w14:paraId="59097D7B">
      <w:pPr>
        <w:shd w:val="clear"/>
        <w:snapToGrid w:val="0"/>
        <w:spacing w:line="360" w:lineRule="auto"/>
        <w:ind w:firstLine="480" w:firstLineChars="200"/>
        <w:rPr>
          <w:rFonts w:ascii="宋体" w:hAnsi="宋体" w:cs="宋体"/>
          <w:color w:val="auto"/>
          <w:kern w:val="0"/>
          <w:sz w:val="24"/>
          <w:highlight w:val="none"/>
          <w:lang w:val="af-ZA"/>
        </w:rPr>
      </w:pPr>
      <w:r>
        <w:rPr>
          <w:rFonts w:hint="eastAsia" w:ascii="宋体" w:hAnsi="宋体" w:cs="宋体"/>
          <w:color w:val="auto"/>
          <w:sz w:val="24"/>
          <w:highlight w:val="none"/>
        </w:rPr>
        <w:t>4、</w:t>
      </w: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s="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1E46C5F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4802A75D">
      <w:pPr>
        <w:shd w:val="clea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6、以上事项如有虚假或隐瞒，我</w:t>
      </w:r>
      <w:r>
        <w:rPr>
          <w:rFonts w:hint="eastAsia" w:ascii="宋体" w:hAnsi="宋体" w:cs="宋体"/>
          <w:color w:val="auto"/>
          <w:kern w:val="0"/>
          <w:sz w:val="24"/>
          <w:highlight w:val="none"/>
          <w:lang w:val="zh-CN"/>
        </w:rPr>
        <w:t>公司</w:t>
      </w:r>
      <w:r>
        <w:rPr>
          <w:rFonts w:hint="eastAsia" w:ascii="宋体" w:hAnsi="宋体" w:cs="宋体"/>
          <w:color w:val="auto"/>
          <w:sz w:val="24"/>
          <w:highlight w:val="none"/>
        </w:rPr>
        <w:t>愿意承担一切后果，并不再寻求任何旨在减轻或免除法律责任的辩解。</w:t>
      </w:r>
    </w:p>
    <w:p w14:paraId="12928FEE">
      <w:pPr>
        <w:shd w:val="clear"/>
        <w:adjustRightInd w:val="0"/>
        <w:snapToGrid w:val="0"/>
        <w:spacing w:line="360" w:lineRule="auto"/>
        <w:jc w:val="left"/>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投标人名称(公章)：</w:t>
      </w:r>
      <w:r>
        <w:rPr>
          <w:rFonts w:hint="eastAsia" w:ascii="宋体" w:hAnsi="宋体" w:cs="宋体"/>
          <w:color w:val="auto"/>
          <w:kern w:val="0"/>
          <w:sz w:val="24"/>
          <w:highlight w:val="none"/>
          <w:u w:val="single"/>
          <w:lang w:val="zh-CN"/>
        </w:rPr>
        <w:t xml:space="preserve">         </w:t>
      </w:r>
    </w:p>
    <w:p w14:paraId="49497C60">
      <w:pPr>
        <w:shd w:val="clear"/>
        <w:adjustRightInd w:val="0"/>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法定代表人(</w:t>
      </w:r>
      <w:r>
        <w:rPr>
          <w:rFonts w:hint="eastAsia" w:ascii="宋体" w:hAnsi="宋体" w:cs="宋体"/>
          <w:color w:val="auto"/>
          <w:sz w:val="24"/>
          <w:highlight w:val="none"/>
        </w:rPr>
        <w:t>签字或盖章</w:t>
      </w:r>
      <w:r>
        <w:rPr>
          <w:rFonts w:hint="eastAsia" w:ascii="宋体" w:hAnsi="宋体" w:cs="宋体"/>
          <w:color w:val="auto"/>
          <w:kern w:val="0"/>
          <w:sz w:val="24"/>
          <w:highlight w:val="none"/>
          <w:lang w:val="zh-CN"/>
        </w:rPr>
        <w:t>)或授权委托代理人(签字)：</w:t>
      </w:r>
      <w:r>
        <w:rPr>
          <w:rFonts w:hint="eastAsia" w:ascii="宋体" w:hAnsi="宋体" w:cs="宋体"/>
          <w:color w:val="auto"/>
          <w:kern w:val="0"/>
          <w:sz w:val="24"/>
          <w:highlight w:val="none"/>
          <w:u w:val="single"/>
          <w:lang w:val="zh-CN"/>
        </w:rPr>
        <w:t xml:space="preserve">         </w:t>
      </w:r>
    </w:p>
    <w:p w14:paraId="2B639471">
      <w:pPr>
        <w:shd w:val="clear"/>
        <w:adjustRightInd w:val="0"/>
        <w:snapToGrid w:val="0"/>
        <w:spacing w:line="360" w:lineRule="auto"/>
        <w:ind w:right="48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日</w:t>
      </w:r>
    </w:p>
    <w:p w14:paraId="74D0B9D9">
      <w:pPr>
        <w:shd w:val="clear"/>
        <w:spacing w:line="360" w:lineRule="auto"/>
        <w:jc w:val="left"/>
        <w:rPr>
          <w:rFonts w:hint="eastAsia" w:ascii="宋体" w:hAnsi="宋体" w:cs="宋体"/>
          <w:b/>
          <w:color w:val="auto"/>
          <w:sz w:val="28"/>
          <w:highlight w:val="none"/>
        </w:rPr>
      </w:pPr>
      <w:r>
        <w:rPr>
          <w:rFonts w:hint="eastAsia" w:ascii="宋体" w:hAnsi="宋体" w:cs="宋体"/>
          <w:b/>
          <w:color w:val="auto"/>
          <w:sz w:val="28"/>
          <w:highlight w:val="none"/>
        </w:rPr>
        <w:t>附件4</w:t>
      </w:r>
    </w:p>
    <w:p w14:paraId="41D9BFFD">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授权委托书</w:t>
      </w:r>
    </w:p>
    <w:p w14:paraId="38BE2A36">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（采购代理机构名称）：</w:t>
      </w:r>
    </w:p>
    <w:p w14:paraId="35347F6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（投标人全称）</w:t>
      </w:r>
      <w:r>
        <w:rPr>
          <w:rFonts w:hint="eastAsia" w:ascii="宋体" w:hAnsi="宋体" w:cs="宋体"/>
          <w:color w:val="auto"/>
          <w:sz w:val="24"/>
          <w:highlight w:val="none"/>
        </w:rPr>
        <w:t>法定代表人（或营业执照中单位负责人）</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（法定代表人或营业执照中单位负责人姓名） </w:t>
      </w:r>
      <w:r>
        <w:rPr>
          <w:rFonts w:hint="eastAsia" w:ascii="宋体" w:hAnsi="宋体" w:cs="宋体"/>
          <w:color w:val="auto"/>
          <w:sz w:val="24"/>
          <w:highlight w:val="none"/>
        </w:rPr>
        <w:t>授权</w:t>
      </w:r>
      <w:r>
        <w:rPr>
          <w:rFonts w:hint="eastAsia" w:ascii="宋体" w:hAnsi="宋体" w:cs="宋体"/>
          <w:color w:val="auto"/>
          <w:sz w:val="24"/>
          <w:highlight w:val="none"/>
          <w:u w:val="single"/>
        </w:rPr>
        <w:t xml:space="preserve"> （授权委托代理人姓名） </w:t>
      </w:r>
      <w:r>
        <w:rPr>
          <w:rFonts w:hint="eastAsia" w:ascii="宋体" w:hAnsi="宋体" w:cs="宋体"/>
          <w:color w:val="auto"/>
          <w:sz w:val="24"/>
          <w:highlight w:val="none"/>
        </w:rPr>
        <w:t>为授权委托代理人，参加贵单位组织的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台州市公安局2025年度DNA设备专用耗材采购项目（二次）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的采购活动，并代表我方全权办理针对上述项目的投标、开标、评标、签约等具体事务和签署相关文件。我方对授权委托代理人的签字事项负全部责任。</w:t>
      </w:r>
    </w:p>
    <w:p w14:paraId="60A8EFC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在撤销授权的书面通知以前，本授权书一直有效。授权委托代理人在授权委托书有效期内签署的所有文件不因授权的撤销而失效。</w:t>
      </w:r>
    </w:p>
    <w:p w14:paraId="562DD8E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授权委托代理人无转委托权，特此委托。</w:t>
      </w:r>
    </w:p>
    <w:p w14:paraId="6A9DE5DC">
      <w:pPr>
        <w:shd w:val="clear"/>
        <w:spacing w:line="360" w:lineRule="auto"/>
        <w:ind w:firstLine="480" w:firstLineChars="200"/>
        <w:rPr>
          <w:rFonts w:ascii="宋体" w:hAnsi="宋体" w:cs="宋体"/>
          <w:color w:val="auto"/>
          <w:sz w:val="24"/>
          <w:highlight w:val="none"/>
        </w:rPr>
      </w:pPr>
    </w:p>
    <w:p w14:paraId="7CF28E1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法定代表人签字或盖章：</w:t>
      </w:r>
    </w:p>
    <w:p w14:paraId="1D1C5025">
      <w:pPr>
        <w:shd w:val="clear"/>
        <w:spacing w:line="360" w:lineRule="auto"/>
        <w:ind w:firstLine="480" w:firstLineChars="200"/>
        <w:rPr>
          <w:rFonts w:ascii="宋体" w:hAnsi="宋体" w:cs="宋体"/>
          <w:color w:val="auto"/>
          <w:sz w:val="24"/>
          <w:highlight w:val="none"/>
        </w:rPr>
      </w:pPr>
    </w:p>
    <w:p w14:paraId="6F73B1C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投标人全称（公章）：                      </w:t>
      </w:r>
      <w:r>
        <w:rPr>
          <w:rFonts w:hint="eastAsia" w:ascii="宋体" w:hAnsi="宋体" w:cs="宋体"/>
          <w:color w:val="auto"/>
          <w:sz w:val="24"/>
          <w:highlight w:val="none"/>
          <w:lang w:val="zh-CN"/>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日</w:t>
      </w:r>
    </w:p>
    <w:p w14:paraId="5A898189">
      <w:pPr>
        <w:shd w:val="clear"/>
        <w:spacing w:line="360" w:lineRule="auto"/>
        <w:ind w:firstLine="480" w:firstLineChars="200"/>
        <w:rPr>
          <w:rFonts w:ascii="宋体" w:hAnsi="宋体" w:cs="宋体"/>
          <w:color w:val="auto"/>
          <w:sz w:val="24"/>
          <w:highlight w:val="none"/>
        </w:rPr>
      </w:pPr>
    </w:p>
    <w:p w14:paraId="071D8521">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0C0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3AE13719">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w:t>
            </w:r>
          </w:p>
        </w:tc>
      </w:tr>
    </w:tbl>
    <w:p w14:paraId="235A608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法定代表人姓名：</w:t>
      </w:r>
    </w:p>
    <w:p w14:paraId="044B7DC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传真：</w:t>
      </w:r>
    </w:p>
    <w:p w14:paraId="4E337C5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手机：</w:t>
      </w:r>
    </w:p>
    <w:p w14:paraId="7DC0A0C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详细通讯地址：</w:t>
      </w:r>
    </w:p>
    <w:p w14:paraId="66F6E28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邮政编码：</w:t>
      </w:r>
    </w:p>
    <w:p w14:paraId="1369F9DE">
      <w:pPr>
        <w:shd w:val="clear"/>
        <w:spacing w:line="360" w:lineRule="auto"/>
        <w:rPr>
          <w:rFonts w:ascii="宋体" w:hAnsi="宋体" w:cs="宋体"/>
          <w:b/>
          <w:color w:val="auto"/>
          <w:sz w:val="24"/>
          <w:highlight w:val="none"/>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BE1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71340174">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授权委托代理人身份证复印件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w:t>
            </w:r>
          </w:p>
        </w:tc>
      </w:tr>
    </w:tbl>
    <w:p w14:paraId="7CCCB24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授权委托代理人姓名：</w:t>
      </w:r>
    </w:p>
    <w:p w14:paraId="7D8D77C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职务：</w:t>
      </w:r>
    </w:p>
    <w:p w14:paraId="1B2E39A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传真：</w:t>
      </w:r>
    </w:p>
    <w:p w14:paraId="264E3975">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手机：</w:t>
      </w:r>
    </w:p>
    <w:p w14:paraId="40406DA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详细通讯地址：</w:t>
      </w:r>
    </w:p>
    <w:p w14:paraId="3CAD829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邮政编码：</w:t>
      </w:r>
    </w:p>
    <w:p w14:paraId="38987226">
      <w:pPr>
        <w:pStyle w:val="21"/>
        <w:shd w:val="clear"/>
        <w:spacing w:line="360" w:lineRule="auto"/>
        <w:ind w:left="0" w:firstLine="0" w:firstLineChars="0"/>
        <w:outlineLvl w:val="2"/>
        <w:rPr>
          <w:rFonts w:ascii="宋体" w:hAnsi="宋体" w:cs="宋体"/>
          <w:b/>
          <w:color w:val="auto"/>
          <w:sz w:val="28"/>
          <w:highlight w:val="none"/>
        </w:rPr>
      </w:pPr>
      <w:r>
        <w:rPr>
          <w:rFonts w:hint="eastAsia" w:ascii="宋体" w:hAnsi="宋体" w:cs="宋体"/>
          <w:b/>
          <w:color w:val="auto"/>
          <w:sz w:val="28"/>
          <w:highlight w:val="none"/>
        </w:rPr>
        <w:t xml:space="preserve">附件5              </w:t>
      </w:r>
    </w:p>
    <w:p w14:paraId="104FD519">
      <w:pPr>
        <w:pStyle w:val="21"/>
        <w:shd w:val="clear"/>
        <w:spacing w:line="360" w:lineRule="auto"/>
        <w:ind w:left="0" w:firstLine="0" w:firstLineChars="0"/>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有效的法人或者其他组织的营业执照等证明文件（复印件），自然人的身份证明</w:t>
      </w:r>
    </w:p>
    <w:p w14:paraId="088F89E0">
      <w:pPr>
        <w:pStyle w:val="21"/>
        <w:shd w:val="clear"/>
        <w:spacing w:line="360" w:lineRule="auto"/>
        <w:ind w:left="0" w:firstLine="0" w:firstLineChars="0"/>
        <w:jc w:val="center"/>
        <w:rPr>
          <w:rFonts w:ascii="宋体" w:hAnsi="宋体" w:cs="宋体"/>
          <w:b/>
          <w:color w:val="auto"/>
          <w:spacing w:val="-6"/>
          <w:sz w:val="24"/>
          <w:highlight w:val="none"/>
        </w:rPr>
      </w:pPr>
    </w:p>
    <w:p w14:paraId="1E7522DF">
      <w:pPr>
        <w:pStyle w:val="21"/>
        <w:shd w:val="clear"/>
        <w:spacing w:line="360" w:lineRule="auto"/>
        <w:ind w:left="0" w:firstLine="0" w:firstLineChars="0"/>
        <w:jc w:val="center"/>
        <w:rPr>
          <w:rFonts w:ascii="宋体" w:hAnsi="宋体" w:cs="宋体"/>
          <w:b/>
          <w:color w:val="auto"/>
          <w:spacing w:val="-6"/>
          <w:sz w:val="24"/>
          <w:highlight w:val="none"/>
        </w:rPr>
      </w:pPr>
    </w:p>
    <w:p w14:paraId="4B00AA6D">
      <w:pPr>
        <w:pStyle w:val="21"/>
        <w:shd w:val="clear"/>
        <w:spacing w:line="360" w:lineRule="auto"/>
        <w:ind w:left="0" w:firstLine="0" w:firstLineChars="0"/>
        <w:jc w:val="center"/>
        <w:rPr>
          <w:rFonts w:ascii="宋体" w:hAnsi="宋体" w:cs="宋体"/>
          <w:b/>
          <w:color w:val="auto"/>
          <w:spacing w:val="-6"/>
          <w:sz w:val="24"/>
          <w:highlight w:val="none"/>
        </w:rPr>
      </w:pPr>
    </w:p>
    <w:p w14:paraId="6F6AE7F3">
      <w:pPr>
        <w:shd w:val="clear"/>
        <w:spacing w:line="360" w:lineRule="auto"/>
        <w:rPr>
          <w:rFonts w:ascii="宋体" w:hAnsi="宋体" w:cs="宋体"/>
          <w:b/>
          <w:color w:val="auto"/>
          <w:spacing w:val="-6"/>
          <w:sz w:val="24"/>
          <w:highlight w:val="none"/>
        </w:rPr>
      </w:pPr>
      <w:r>
        <w:rPr>
          <w:rFonts w:hint="eastAsia" w:ascii="宋体" w:hAnsi="宋体" w:cs="宋体"/>
          <w:b/>
          <w:color w:val="auto"/>
          <w:spacing w:val="-6"/>
          <w:sz w:val="24"/>
          <w:highlight w:val="none"/>
        </w:rPr>
        <w:t>说明：</w:t>
      </w:r>
    </w:p>
    <w:p w14:paraId="66056202">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1.如供应商是企业（包括合伙企业），提供在工商部门注册的有效“企业法人营业执照”或“营业执照”；</w:t>
      </w:r>
    </w:p>
    <w:p w14:paraId="4E8F8626">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2.如供应商是事业单位，提供有效的“事业单位法人证书”；</w:t>
      </w:r>
    </w:p>
    <w:p w14:paraId="4F282DC7">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3.如供应商是非企业专业服务机构的，提供执业许可证等证明文件；</w:t>
      </w:r>
    </w:p>
    <w:p w14:paraId="21C28A69">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4.如供应商是个体工商户，提供有效的“个体工商户营业执照”；</w:t>
      </w:r>
    </w:p>
    <w:p w14:paraId="43900DFB">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5.如供应商是自然人，提供有效的自然人身份证明。</w:t>
      </w:r>
    </w:p>
    <w:p w14:paraId="0D15BFBD">
      <w:pPr>
        <w:shd w:val="clear"/>
        <w:spacing w:afterLines="100" w:line="480" w:lineRule="auto"/>
        <w:jc w:val="left"/>
        <w:rPr>
          <w:rFonts w:hint="eastAsia"/>
          <w:b/>
          <w:bCs/>
          <w:color w:val="auto"/>
          <w:sz w:val="28"/>
          <w:szCs w:val="28"/>
          <w:highlight w:val="none"/>
        </w:rPr>
      </w:pPr>
      <w:r>
        <w:rPr>
          <w:rFonts w:hint="eastAsia" w:ascii="宋体" w:hAnsi="宋体" w:cs="宋体"/>
          <w:b/>
          <w:color w:val="auto"/>
          <w:sz w:val="24"/>
          <w:highlight w:val="none"/>
        </w:rPr>
        <w:br w:type="page"/>
      </w:r>
      <w:r>
        <w:rPr>
          <w:rFonts w:hint="eastAsia"/>
          <w:b/>
          <w:bCs/>
          <w:color w:val="auto"/>
          <w:sz w:val="28"/>
          <w:szCs w:val="28"/>
          <w:highlight w:val="none"/>
        </w:rPr>
        <w:t>附件6</w:t>
      </w:r>
    </w:p>
    <w:p w14:paraId="6D8122C7">
      <w:pPr>
        <w:shd w:val="clear"/>
        <w:spacing w:afterLines="100" w:line="480" w:lineRule="auto"/>
        <w:jc w:val="center"/>
        <w:rPr>
          <w:rFonts w:ascii="宋体" w:hAnsi="宋体" w:cs="宋体"/>
          <w:color w:val="auto"/>
          <w:sz w:val="24"/>
          <w:highlight w:val="none"/>
        </w:rPr>
      </w:pPr>
      <w:r>
        <w:rPr>
          <w:rFonts w:hint="eastAsia" w:ascii="宋体" w:hAnsi="宋体" w:cs="宋体"/>
          <w:b/>
          <w:bCs/>
          <w:color w:val="auto"/>
          <w:kern w:val="0"/>
          <w:sz w:val="24"/>
          <w:highlight w:val="none"/>
          <w:lang w:val="zh-CN"/>
        </w:rPr>
        <w:t>具备健全的财务会计制度的承诺函</w:t>
      </w:r>
    </w:p>
    <w:p w14:paraId="17383C0C">
      <w:pPr>
        <w:widowControl/>
        <w:shd w:val="clear"/>
        <w:spacing w:line="600" w:lineRule="exact"/>
        <w:rPr>
          <w:rFonts w:ascii="宋体" w:hAnsi="宋体" w:cs="宋体"/>
          <w:color w:val="auto"/>
          <w:kern w:val="0"/>
          <w:sz w:val="24"/>
          <w:highlight w:val="none"/>
        </w:rPr>
      </w:pPr>
    </w:p>
    <w:p w14:paraId="467C7B03">
      <w:pPr>
        <w:widowControl/>
        <w:shd w:val="clear"/>
        <w:spacing w:line="600" w:lineRule="exact"/>
        <w:rPr>
          <w:rFonts w:ascii="宋体" w:hAnsi="宋体" w:cs="宋体"/>
          <w:color w:val="auto"/>
          <w:sz w:val="24"/>
          <w:highlight w:val="none"/>
        </w:rPr>
      </w:pPr>
      <w:r>
        <w:rPr>
          <w:rFonts w:hint="eastAsia" w:ascii="宋体" w:hAnsi="宋体" w:cs="宋体"/>
          <w:color w:val="auto"/>
          <w:kern w:val="0"/>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台州市公安局</w:t>
      </w:r>
      <w:r>
        <w:rPr>
          <w:rFonts w:hint="eastAsia" w:ascii="宋体" w:hAnsi="宋体" w:cs="宋体"/>
          <w:color w:val="auto"/>
          <w:sz w:val="24"/>
          <w:highlight w:val="none"/>
          <w:u w:val="single"/>
        </w:rPr>
        <w:t>、浙江五石中正工程咨询有限公司</w:t>
      </w:r>
    </w:p>
    <w:p w14:paraId="22D20E4F">
      <w:pPr>
        <w:pStyle w:val="12"/>
        <w:shd w:val="clear"/>
        <w:spacing w:line="600" w:lineRule="exact"/>
        <w:ind w:firstLine="480" w:firstLineChars="20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lang w:eastAsia="zh-CN"/>
        </w:rPr>
        <w:t>台州市公安局2025年度DNA设备专用耗材采购项目（二次）</w:t>
      </w:r>
      <w:r>
        <w:rPr>
          <w:rFonts w:hint="eastAsia" w:ascii="宋体" w:hAnsi="宋体" w:cs="宋体"/>
          <w:color w:val="auto"/>
          <w:highlight w:val="none"/>
          <w:u w:val="single"/>
        </w:rPr>
        <w:t>（编号为</w:t>
      </w:r>
      <w:r>
        <w:rPr>
          <w:rFonts w:hint="eastAsia" w:ascii="宋体" w:hAnsi="宋体" w:cs="宋体"/>
          <w:color w:val="auto"/>
          <w:highlight w:val="none"/>
          <w:u w:val="single"/>
          <w:lang w:eastAsia="zh-CN"/>
        </w:rPr>
        <w:t>ZJWS2025-JJ73-1</w:t>
      </w:r>
      <w:r>
        <w:rPr>
          <w:rFonts w:hint="eastAsia" w:ascii="宋体" w:hAnsi="宋体" w:cs="宋体"/>
          <w:color w:val="auto"/>
          <w:highlight w:val="none"/>
          <w:u w:val="single"/>
        </w:rPr>
        <w:t>）</w:t>
      </w:r>
      <w:r>
        <w:rPr>
          <w:rFonts w:hint="eastAsia" w:ascii="宋体" w:hAnsi="宋体" w:cs="宋体"/>
          <w:color w:val="auto"/>
          <w:highlight w:val="none"/>
        </w:rPr>
        <w:t>的投标活动，作如下承诺：</w:t>
      </w:r>
    </w:p>
    <w:p w14:paraId="06056B8A">
      <w:pPr>
        <w:pStyle w:val="12"/>
        <w:shd w:val="clear"/>
        <w:spacing w:line="600" w:lineRule="exact"/>
        <w:ind w:firstLine="480" w:firstLineChars="200"/>
        <w:rPr>
          <w:rFonts w:ascii="宋体" w:hAnsi="宋体" w:cs="宋体"/>
          <w:color w:val="auto"/>
          <w:highlight w:val="none"/>
        </w:rPr>
      </w:pPr>
      <w:r>
        <w:rPr>
          <w:rFonts w:hint="eastAsia" w:ascii="宋体" w:hAnsi="宋体" w:cs="宋体"/>
          <w:color w:val="auto"/>
          <w:highlight w:val="none"/>
        </w:rPr>
        <w:t>我公司在参加本项目政府采购活动前，</w:t>
      </w:r>
      <w:r>
        <w:rPr>
          <w:rFonts w:hint="eastAsia" w:ascii="宋体" w:hAnsi="宋体" w:cs="宋体"/>
          <w:color w:val="auto"/>
          <w:kern w:val="0"/>
          <w:highlight w:val="none"/>
        </w:rPr>
        <w:t>没有处于被责令停产、财产被接管、冻结或破产状态，具有足够的流动资金，有能力履行合同；我公司</w:t>
      </w:r>
      <w:r>
        <w:rPr>
          <w:rFonts w:hint="eastAsia" w:ascii="宋体" w:hAnsi="宋体" w:cs="宋体"/>
          <w:color w:val="auto"/>
          <w:highlight w:val="none"/>
        </w:rPr>
        <w:t>具有良好的商业信誉和健全的财务会计制度。</w:t>
      </w:r>
    </w:p>
    <w:p w14:paraId="46A739D2">
      <w:pPr>
        <w:shd w:val="clear"/>
        <w:spacing w:line="6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如违反以上承诺，本公司愿承担一切法律责任。</w:t>
      </w:r>
    </w:p>
    <w:p w14:paraId="0BAFDFF1">
      <w:pPr>
        <w:shd w:val="clear"/>
        <w:spacing w:line="360" w:lineRule="auto"/>
        <w:rPr>
          <w:rFonts w:ascii="宋体" w:hAnsi="宋体" w:cs="宋体"/>
          <w:color w:val="auto"/>
          <w:sz w:val="24"/>
          <w:highlight w:val="none"/>
          <w:lang w:val="zh-CN"/>
        </w:rPr>
      </w:pPr>
    </w:p>
    <w:p w14:paraId="4A684A75">
      <w:pPr>
        <w:pStyle w:val="12"/>
        <w:shd w:val="clear"/>
        <w:rPr>
          <w:rFonts w:ascii="宋体" w:hAnsi="宋体" w:cs="宋体"/>
          <w:color w:val="auto"/>
          <w:highlight w:val="none"/>
          <w:lang w:val="zh-CN"/>
        </w:rPr>
      </w:pPr>
    </w:p>
    <w:p w14:paraId="187BE252">
      <w:pPr>
        <w:pStyle w:val="12"/>
        <w:shd w:val="clear"/>
        <w:rPr>
          <w:rFonts w:ascii="宋体" w:hAnsi="宋体" w:cs="宋体"/>
          <w:color w:val="auto"/>
          <w:highlight w:val="none"/>
          <w:lang w:val="zh-CN"/>
        </w:rPr>
      </w:pPr>
    </w:p>
    <w:p w14:paraId="45068EFD">
      <w:pPr>
        <w:pStyle w:val="12"/>
        <w:shd w:val="clear"/>
        <w:rPr>
          <w:rFonts w:ascii="宋体" w:hAnsi="宋体" w:cs="宋体"/>
          <w:color w:val="auto"/>
          <w:highlight w:val="none"/>
          <w:lang w:val="zh-CN"/>
        </w:rPr>
      </w:pPr>
    </w:p>
    <w:p w14:paraId="636CA93B">
      <w:pPr>
        <w:widowControl/>
        <w:shd w:val="clear"/>
        <w:wordWrap w:val="0"/>
        <w:spacing w:line="360" w:lineRule="auto"/>
        <w:jc w:val="right"/>
        <w:rPr>
          <w:rFonts w:ascii="宋体" w:hAnsi="宋体" w:cs="宋体"/>
          <w:color w:val="auto"/>
          <w:kern w:val="0"/>
          <w:sz w:val="24"/>
          <w:highlight w:val="none"/>
        </w:rPr>
      </w:pPr>
      <w:r>
        <w:rPr>
          <w:rFonts w:hint="eastAsia" w:ascii="宋体" w:hAnsi="宋体" w:cs="宋体"/>
          <w:color w:val="auto"/>
          <w:sz w:val="24"/>
          <w:highlight w:val="none"/>
        </w:rPr>
        <w:t>投标人名称</w:t>
      </w:r>
      <w:r>
        <w:rPr>
          <w:rFonts w:hint="eastAsia" w:ascii="宋体" w:hAnsi="宋体" w:cs="宋体"/>
          <w:color w:val="auto"/>
          <w:kern w:val="0"/>
          <w:sz w:val="24"/>
          <w:highlight w:val="none"/>
        </w:rPr>
        <w:t xml:space="preserve">(公章)：             </w:t>
      </w:r>
    </w:p>
    <w:p w14:paraId="14128CBA">
      <w:pPr>
        <w:widowControl/>
        <w:shd w:val="clear"/>
        <w:spacing w:line="360" w:lineRule="auto"/>
        <w:jc w:val="left"/>
        <w:rPr>
          <w:rFonts w:ascii="宋体" w:hAnsi="宋体" w:cs="宋体"/>
          <w:color w:val="auto"/>
          <w:kern w:val="0"/>
          <w:sz w:val="24"/>
          <w:highlight w:val="none"/>
        </w:rPr>
      </w:pPr>
    </w:p>
    <w:p w14:paraId="5DBE7142">
      <w:pPr>
        <w:widowControl/>
        <w:shd w:val="clear"/>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法定代表人(签字或盖章)或授权委托代理人(签字)：</w:t>
      </w:r>
    </w:p>
    <w:p w14:paraId="2B16DEA3">
      <w:pPr>
        <w:widowControl/>
        <w:shd w:val="clear"/>
        <w:spacing w:line="360" w:lineRule="auto"/>
        <w:jc w:val="left"/>
        <w:rPr>
          <w:rFonts w:ascii="宋体" w:hAnsi="宋体" w:cs="宋体"/>
          <w:color w:val="auto"/>
          <w:kern w:val="0"/>
          <w:sz w:val="24"/>
          <w:highlight w:val="none"/>
        </w:rPr>
      </w:pPr>
    </w:p>
    <w:p w14:paraId="3A2D812A">
      <w:pPr>
        <w:shd w:val="clear"/>
        <w:spacing w:line="360" w:lineRule="auto"/>
        <w:jc w:val="right"/>
        <w:rPr>
          <w:rFonts w:ascii="宋体" w:hAnsi="宋体" w:cs="宋体"/>
          <w:color w:val="auto"/>
          <w:sz w:val="24"/>
          <w:highlight w:val="none"/>
        </w:rPr>
      </w:pPr>
      <w:r>
        <w:rPr>
          <w:rFonts w:hint="eastAsia" w:ascii="宋体" w:hAnsi="宋体" w:cs="宋体"/>
          <w:color w:val="auto"/>
          <w:kern w:val="0"/>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日</w:t>
      </w:r>
    </w:p>
    <w:p w14:paraId="744F372D">
      <w:pPr>
        <w:shd w:val="clear"/>
        <w:spacing w:line="360" w:lineRule="auto"/>
        <w:rPr>
          <w:rFonts w:ascii="宋体" w:hAnsi="宋体" w:cs="宋体"/>
          <w:b/>
          <w:bCs/>
          <w:color w:val="auto"/>
          <w:spacing w:val="-6"/>
          <w:sz w:val="24"/>
          <w:highlight w:val="none"/>
        </w:rPr>
      </w:pPr>
    </w:p>
    <w:p w14:paraId="68E9A3D8">
      <w:pPr>
        <w:shd w:val="clear"/>
        <w:adjustRightInd w:val="0"/>
        <w:spacing w:line="360" w:lineRule="auto"/>
        <w:rPr>
          <w:rFonts w:hint="eastAsia" w:ascii="宋体" w:hAnsi="宋体" w:cs="宋体"/>
          <w:b/>
          <w:color w:val="auto"/>
          <w:sz w:val="24"/>
          <w:highlight w:val="none"/>
        </w:rPr>
      </w:pPr>
      <w:r>
        <w:rPr>
          <w:rFonts w:hint="eastAsia" w:ascii="宋体" w:hAnsi="宋体" w:cs="宋体"/>
          <w:b/>
          <w:bCs/>
          <w:color w:val="auto"/>
          <w:spacing w:val="-6"/>
          <w:sz w:val="24"/>
          <w:highlight w:val="none"/>
        </w:rPr>
        <w:br w:type="page"/>
      </w:r>
      <w:r>
        <w:rPr>
          <w:rFonts w:hint="eastAsia"/>
          <w:b/>
          <w:bCs/>
          <w:color w:val="auto"/>
          <w:sz w:val="28"/>
          <w:szCs w:val="28"/>
          <w:highlight w:val="none"/>
        </w:rPr>
        <w:t>附件7</w:t>
      </w:r>
    </w:p>
    <w:p w14:paraId="63FCF585">
      <w:pPr>
        <w:shd w:val="clear"/>
        <w:spacing w:afterLines="100" w:line="480" w:lineRule="auto"/>
        <w:jc w:val="center"/>
        <w:rPr>
          <w:rFonts w:ascii="宋体" w:hAnsi="宋体" w:cs="宋体"/>
          <w:color w:val="auto"/>
          <w:sz w:val="24"/>
          <w:highlight w:val="none"/>
        </w:rPr>
      </w:pPr>
      <w:r>
        <w:rPr>
          <w:rFonts w:hint="eastAsia" w:ascii="宋体" w:hAnsi="宋体" w:cs="宋体"/>
          <w:b/>
          <w:bCs/>
          <w:color w:val="auto"/>
          <w:kern w:val="0"/>
          <w:sz w:val="24"/>
          <w:highlight w:val="none"/>
          <w:lang w:val="zh-CN"/>
        </w:rPr>
        <w:t>无税收缴纳、社会保障等方面的失信记录的承诺函</w:t>
      </w:r>
    </w:p>
    <w:p w14:paraId="5CE4BDBF">
      <w:pPr>
        <w:widowControl/>
        <w:shd w:val="clear"/>
        <w:spacing w:line="600" w:lineRule="exact"/>
        <w:rPr>
          <w:rFonts w:ascii="宋体" w:hAnsi="宋体" w:cs="宋体"/>
          <w:color w:val="auto"/>
          <w:kern w:val="0"/>
          <w:sz w:val="24"/>
          <w:highlight w:val="none"/>
        </w:rPr>
      </w:pPr>
    </w:p>
    <w:p w14:paraId="12C939B2">
      <w:pPr>
        <w:widowControl/>
        <w:shd w:val="clear"/>
        <w:spacing w:line="600" w:lineRule="exact"/>
        <w:rPr>
          <w:rFonts w:ascii="宋体" w:hAnsi="宋体" w:cs="宋体"/>
          <w:color w:val="auto"/>
          <w:sz w:val="24"/>
          <w:highlight w:val="none"/>
        </w:rPr>
      </w:pPr>
      <w:r>
        <w:rPr>
          <w:rFonts w:hint="eastAsia" w:ascii="宋体" w:hAnsi="宋体" w:cs="宋体"/>
          <w:color w:val="auto"/>
          <w:kern w:val="0"/>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台州市公安局</w:t>
      </w:r>
      <w:r>
        <w:rPr>
          <w:rFonts w:hint="eastAsia" w:ascii="宋体" w:hAnsi="宋体" w:cs="宋体"/>
          <w:color w:val="auto"/>
          <w:sz w:val="24"/>
          <w:highlight w:val="none"/>
          <w:u w:val="single"/>
        </w:rPr>
        <w:t>、浙江五石中正工程咨询有限公司</w:t>
      </w:r>
    </w:p>
    <w:p w14:paraId="5D7654CB">
      <w:pPr>
        <w:pStyle w:val="12"/>
        <w:shd w:val="clear"/>
        <w:spacing w:line="600" w:lineRule="exact"/>
        <w:ind w:firstLine="480" w:firstLineChars="20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lang w:eastAsia="zh-CN"/>
        </w:rPr>
        <w:t>台州市公安局2025年度DNA设备专用耗材采购项目（二次）</w:t>
      </w:r>
      <w:r>
        <w:rPr>
          <w:rFonts w:hint="eastAsia" w:ascii="宋体" w:hAnsi="宋体" w:cs="宋体"/>
          <w:color w:val="auto"/>
          <w:highlight w:val="none"/>
          <w:u w:val="single"/>
        </w:rPr>
        <w:t>（编号为</w:t>
      </w:r>
      <w:r>
        <w:rPr>
          <w:rFonts w:hint="eastAsia" w:ascii="宋体" w:hAnsi="宋体" w:cs="宋体"/>
          <w:color w:val="auto"/>
          <w:highlight w:val="none"/>
          <w:u w:val="single"/>
          <w:lang w:eastAsia="zh-CN"/>
        </w:rPr>
        <w:t>ZJWS2025-JJ73-1</w:t>
      </w:r>
      <w:r>
        <w:rPr>
          <w:rFonts w:hint="eastAsia" w:ascii="宋体" w:hAnsi="宋体" w:cs="宋体"/>
          <w:color w:val="auto"/>
          <w:highlight w:val="none"/>
          <w:u w:val="single"/>
        </w:rPr>
        <w:t>）</w:t>
      </w:r>
      <w:r>
        <w:rPr>
          <w:rFonts w:hint="eastAsia" w:ascii="宋体" w:hAnsi="宋体" w:cs="宋体"/>
          <w:color w:val="auto"/>
          <w:highlight w:val="none"/>
        </w:rPr>
        <w:t>的投标活动，作如下承诺：</w:t>
      </w:r>
    </w:p>
    <w:p w14:paraId="78CC8B82">
      <w:pPr>
        <w:pStyle w:val="12"/>
        <w:shd w:val="clear"/>
        <w:spacing w:line="600" w:lineRule="exact"/>
        <w:ind w:firstLine="480" w:firstLineChars="200"/>
        <w:rPr>
          <w:rFonts w:ascii="宋体" w:hAnsi="宋体" w:cs="宋体"/>
          <w:color w:val="auto"/>
          <w:highlight w:val="none"/>
        </w:rPr>
      </w:pPr>
      <w:r>
        <w:rPr>
          <w:rFonts w:hint="eastAsia" w:ascii="宋体" w:hAnsi="宋体" w:cs="宋体"/>
          <w:color w:val="auto"/>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2778F26B">
      <w:pPr>
        <w:shd w:val="clear"/>
        <w:spacing w:line="6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如违反以上承诺，本公司愿承担一切法律责任。</w:t>
      </w:r>
    </w:p>
    <w:p w14:paraId="7CA002D5">
      <w:pPr>
        <w:shd w:val="clear"/>
        <w:spacing w:line="360" w:lineRule="auto"/>
        <w:rPr>
          <w:rFonts w:ascii="宋体" w:hAnsi="宋体" w:cs="宋体"/>
          <w:color w:val="auto"/>
          <w:sz w:val="24"/>
          <w:highlight w:val="none"/>
          <w:lang w:val="zh-CN"/>
        </w:rPr>
      </w:pPr>
    </w:p>
    <w:p w14:paraId="204E33BF">
      <w:pPr>
        <w:pStyle w:val="12"/>
        <w:shd w:val="clear"/>
        <w:rPr>
          <w:rFonts w:ascii="宋体" w:hAnsi="宋体" w:cs="宋体"/>
          <w:color w:val="auto"/>
          <w:highlight w:val="none"/>
          <w:lang w:val="zh-CN"/>
        </w:rPr>
      </w:pPr>
    </w:p>
    <w:p w14:paraId="5D5DA985">
      <w:pPr>
        <w:pStyle w:val="12"/>
        <w:shd w:val="clear"/>
        <w:rPr>
          <w:rFonts w:ascii="宋体" w:hAnsi="宋体" w:cs="宋体"/>
          <w:color w:val="auto"/>
          <w:highlight w:val="none"/>
          <w:lang w:val="zh-CN"/>
        </w:rPr>
      </w:pPr>
    </w:p>
    <w:p w14:paraId="0C0D5E8B">
      <w:pPr>
        <w:widowControl/>
        <w:shd w:val="clear"/>
        <w:wordWrap w:val="0"/>
        <w:spacing w:line="360" w:lineRule="auto"/>
        <w:jc w:val="right"/>
        <w:rPr>
          <w:rFonts w:ascii="宋体" w:hAnsi="宋体" w:cs="宋体"/>
          <w:color w:val="auto"/>
          <w:kern w:val="0"/>
          <w:sz w:val="24"/>
          <w:highlight w:val="none"/>
        </w:rPr>
      </w:pPr>
      <w:r>
        <w:rPr>
          <w:rFonts w:hint="eastAsia" w:ascii="宋体" w:hAnsi="宋体" w:cs="宋体"/>
          <w:color w:val="auto"/>
          <w:sz w:val="24"/>
          <w:highlight w:val="none"/>
        </w:rPr>
        <w:t>投标人名称</w:t>
      </w:r>
      <w:r>
        <w:rPr>
          <w:rFonts w:hint="eastAsia" w:ascii="宋体" w:hAnsi="宋体" w:cs="宋体"/>
          <w:color w:val="auto"/>
          <w:kern w:val="0"/>
          <w:sz w:val="24"/>
          <w:highlight w:val="none"/>
        </w:rPr>
        <w:t xml:space="preserve">(公章)：             </w:t>
      </w:r>
    </w:p>
    <w:p w14:paraId="414411A8">
      <w:pPr>
        <w:widowControl/>
        <w:shd w:val="clear"/>
        <w:spacing w:line="360" w:lineRule="auto"/>
        <w:jc w:val="left"/>
        <w:rPr>
          <w:rFonts w:ascii="宋体" w:hAnsi="宋体" w:cs="宋体"/>
          <w:color w:val="auto"/>
          <w:kern w:val="0"/>
          <w:sz w:val="24"/>
          <w:highlight w:val="none"/>
        </w:rPr>
      </w:pPr>
    </w:p>
    <w:p w14:paraId="66B10E5E">
      <w:pPr>
        <w:widowControl/>
        <w:shd w:val="clear"/>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法定代表人(签字或盖章)或授权委托代理人(签字)：</w:t>
      </w:r>
    </w:p>
    <w:p w14:paraId="203D455F">
      <w:pPr>
        <w:widowControl/>
        <w:shd w:val="clear"/>
        <w:spacing w:line="360" w:lineRule="auto"/>
        <w:jc w:val="left"/>
        <w:rPr>
          <w:rFonts w:ascii="宋体" w:hAnsi="宋体" w:cs="宋体"/>
          <w:color w:val="auto"/>
          <w:kern w:val="0"/>
          <w:sz w:val="24"/>
          <w:highlight w:val="none"/>
        </w:rPr>
      </w:pPr>
    </w:p>
    <w:p w14:paraId="0B2C2A78">
      <w:pPr>
        <w:shd w:val="clear"/>
        <w:spacing w:line="360" w:lineRule="auto"/>
        <w:jc w:val="right"/>
        <w:rPr>
          <w:rFonts w:ascii="宋体" w:hAnsi="宋体" w:cs="宋体"/>
          <w:color w:val="auto"/>
          <w:sz w:val="24"/>
          <w:highlight w:val="none"/>
        </w:rPr>
      </w:pPr>
      <w:r>
        <w:rPr>
          <w:rFonts w:hint="eastAsia" w:ascii="宋体" w:hAnsi="宋体" w:cs="宋体"/>
          <w:color w:val="auto"/>
          <w:kern w:val="0"/>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日</w:t>
      </w:r>
    </w:p>
    <w:p w14:paraId="7995A271">
      <w:pPr>
        <w:pStyle w:val="40"/>
        <w:shd w:val="clear" w:color="auto"/>
        <w:spacing w:before="0" w:beforeAutospacing="0" w:after="0" w:afterAutospacing="0" w:line="360" w:lineRule="auto"/>
        <w:rPr>
          <w:b/>
          <w:color w:val="auto"/>
          <w:highlight w:val="none"/>
        </w:rPr>
      </w:pPr>
    </w:p>
    <w:p w14:paraId="3A50159D">
      <w:pPr>
        <w:shd w:val="clear"/>
        <w:spacing w:line="360" w:lineRule="auto"/>
        <w:rPr>
          <w:rFonts w:ascii="宋体" w:hAnsi="宋体" w:cs="宋体"/>
          <w:b/>
          <w:color w:val="auto"/>
          <w:sz w:val="24"/>
          <w:highlight w:val="none"/>
        </w:rPr>
      </w:pPr>
    </w:p>
    <w:p w14:paraId="2AF63A67">
      <w:pPr>
        <w:shd w:val="clear"/>
        <w:adjustRightInd w:val="0"/>
        <w:snapToGrid w:val="0"/>
        <w:spacing w:line="360" w:lineRule="auto"/>
        <w:ind w:right="480"/>
        <w:rPr>
          <w:rFonts w:ascii="宋体" w:hAnsi="宋体" w:cs="宋体"/>
          <w:b/>
          <w:color w:val="auto"/>
          <w:sz w:val="28"/>
          <w:highlight w:val="none"/>
        </w:rPr>
      </w:pPr>
    </w:p>
    <w:p w14:paraId="1D9D22EC">
      <w:pPr>
        <w:shd w:val="clear"/>
        <w:adjustRightInd w:val="0"/>
        <w:snapToGrid w:val="0"/>
        <w:spacing w:line="360" w:lineRule="auto"/>
        <w:ind w:right="480"/>
        <w:rPr>
          <w:rFonts w:ascii="宋体" w:hAnsi="宋体" w:cs="宋体"/>
          <w:b/>
          <w:color w:val="auto"/>
          <w:sz w:val="28"/>
          <w:highlight w:val="none"/>
        </w:rPr>
      </w:pPr>
    </w:p>
    <w:p w14:paraId="5FABC96E">
      <w:pPr>
        <w:shd w:val="clear"/>
        <w:adjustRightInd w:val="0"/>
        <w:snapToGrid w:val="0"/>
        <w:spacing w:line="360" w:lineRule="auto"/>
        <w:ind w:right="480"/>
        <w:rPr>
          <w:rFonts w:ascii="宋体" w:hAnsi="宋体" w:cs="宋体"/>
          <w:b/>
          <w:color w:val="auto"/>
          <w:sz w:val="28"/>
          <w:highlight w:val="none"/>
        </w:rPr>
      </w:pPr>
    </w:p>
    <w:p w14:paraId="78B91ED6">
      <w:pPr>
        <w:shd w:val="clear"/>
        <w:adjustRightInd w:val="0"/>
        <w:snapToGrid w:val="0"/>
        <w:spacing w:line="360" w:lineRule="auto"/>
        <w:ind w:right="480"/>
        <w:rPr>
          <w:rFonts w:ascii="宋体" w:hAnsi="宋体" w:cs="宋体"/>
          <w:b/>
          <w:color w:val="auto"/>
          <w:sz w:val="28"/>
          <w:highlight w:val="none"/>
        </w:rPr>
      </w:pPr>
    </w:p>
    <w:p w14:paraId="1E78F659">
      <w:pPr>
        <w:shd w:val="clear"/>
        <w:adjustRightInd w:val="0"/>
        <w:snapToGrid w:val="0"/>
        <w:spacing w:line="360" w:lineRule="auto"/>
        <w:ind w:right="480"/>
        <w:rPr>
          <w:rFonts w:ascii="宋体" w:hAnsi="宋体" w:cs="宋体"/>
          <w:b/>
          <w:color w:val="auto"/>
          <w:sz w:val="28"/>
          <w:highlight w:val="none"/>
        </w:rPr>
      </w:pPr>
    </w:p>
    <w:p w14:paraId="0CB98A70">
      <w:pPr>
        <w:shd w:val="clear"/>
        <w:rPr>
          <w:rFonts w:hint="eastAsia"/>
          <w:b/>
          <w:bCs/>
          <w:color w:val="auto"/>
          <w:sz w:val="28"/>
          <w:szCs w:val="28"/>
          <w:highlight w:val="none"/>
        </w:rPr>
      </w:pPr>
      <w:r>
        <w:rPr>
          <w:rFonts w:hint="eastAsia"/>
          <w:b/>
          <w:bCs/>
          <w:color w:val="auto"/>
          <w:sz w:val="28"/>
          <w:szCs w:val="28"/>
          <w:highlight w:val="none"/>
        </w:rPr>
        <w:t>附件8</w:t>
      </w:r>
    </w:p>
    <w:p w14:paraId="5E78A8BA">
      <w:pPr>
        <w:widowControl/>
        <w:shd w:val="clear"/>
        <w:spacing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参加政府采购活动前3年内在经营活动中没有重大违法记录的书面声明</w:t>
      </w:r>
    </w:p>
    <w:p w14:paraId="479E9B64">
      <w:pPr>
        <w:pStyle w:val="21"/>
        <w:shd w:val="clear"/>
        <w:spacing w:line="360" w:lineRule="auto"/>
        <w:ind w:left="169" w:hanging="169" w:hangingChars="74"/>
        <w:jc w:val="center"/>
        <w:rPr>
          <w:rFonts w:ascii="宋体" w:hAnsi="宋体" w:cs="宋体"/>
          <w:b/>
          <w:color w:val="auto"/>
          <w:spacing w:val="-6"/>
          <w:sz w:val="24"/>
          <w:highlight w:val="none"/>
        </w:rPr>
      </w:pPr>
      <w:r>
        <w:rPr>
          <w:rFonts w:hint="eastAsia" w:ascii="宋体" w:hAnsi="宋体" w:cs="宋体"/>
          <w:b/>
          <w:color w:val="auto"/>
          <w:spacing w:val="-6"/>
          <w:sz w:val="24"/>
          <w:highlight w:val="none"/>
        </w:rPr>
        <w:t>声明函</w:t>
      </w:r>
    </w:p>
    <w:p w14:paraId="20BCB1B2">
      <w:pPr>
        <w:shd w:val="clea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致：</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u w:val="single"/>
          <w:lang w:eastAsia="zh-CN"/>
        </w:rPr>
        <w:t>台州市公安局</w:t>
      </w:r>
      <w:r>
        <w:rPr>
          <w:rFonts w:hint="eastAsia" w:ascii="宋体" w:hAnsi="宋体" w:cs="宋体"/>
          <w:color w:val="auto"/>
          <w:spacing w:val="-6"/>
          <w:sz w:val="24"/>
          <w:highlight w:val="none"/>
          <w:u w:val="single"/>
        </w:rPr>
        <w:t>、浙江五石中正工程咨询有限公司</w:t>
      </w:r>
    </w:p>
    <w:p w14:paraId="245F682B">
      <w:pPr>
        <w:shd w:val="clea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我公司郑重承诺在参加本项目政府采购活动前三年内，在经营活动中</w:t>
      </w:r>
      <w:r>
        <w:rPr>
          <w:rFonts w:hint="eastAsia" w:ascii="宋体" w:hAnsi="宋体" w:cs="宋体"/>
          <w:b/>
          <w:color w:val="auto"/>
          <w:spacing w:val="-6"/>
          <w:sz w:val="24"/>
          <w:highlight w:val="none"/>
          <w:u w:val="single"/>
        </w:rPr>
        <w:t xml:space="preserve">     </w:t>
      </w:r>
      <w:r>
        <w:rPr>
          <w:rFonts w:hint="eastAsia" w:ascii="宋体" w:hAnsi="宋体" w:cs="宋体"/>
          <w:b/>
          <w:color w:val="auto"/>
          <w:spacing w:val="-6"/>
          <w:sz w:val="24"/>
          <w:highlight w:val="none"/>
        </w:rPr>
        <w:t>（填写“有”或“没有”，如实填写，如不填写视同未提供本声明函）</w:t>
      </w:r>
      <w:r>
        <w:rPr>
          <w:rFonts w:hint="eastAsia" w:ascii="宋体" w:hAnsi="宋体" w:cs="宋体"/>
          <w:color w:val="auto"/>
          <w:spacing w:val="-6"/>
          <w:sz w:val="24"/>
          <w:highlight w:val="none"/>
        </w:rPr>
        <w:t>重大违法记录，重大违法记录是指供应商因违法经营受到刑事处罚或者责令停产停业、吊销许可证或者执照、较大数额罚款等行政处罚。</w:t>
      </w:r>
    </w:p>
    <w:p w14:paraId="7C8F3676">
      <w:pPr>
        <w:shd w:val="clea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以上事项如有虚假或隐瞒，我方愿意承担一切后果和责任。</w:t>
      </w:r>
    </w:p>
    <w:p w14:paraId="55464AF5">
      <w:pPr>
        <w:shd w:val="clea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特此声明。</w:t>
      </w:r>
    </w:p>
    <w:p w14:paraId="2D1B0FA4">
      <w:pPr>
        <w:shd w:val="clear"/>
        <w:spacing w:line="360" w:lineRule="auto"/>
        <w:rPr>
          <w:rFonts w:ascii="宋体" w:hAnsi="宋体" w:cs="宋体"/>
          <w:color w:val="auto"/>
          <w:spacing w:val="-6"/>
          <w:sz w:val="24"/>
          <w:highlight w:val="none"/>
        </w:rPr>
      </w:pPr>
    </w:p>
    <w:p w14:paraId="3AE1047E">
      <w:pPr>
        <w:pStyle w:val="46"/>
        <w:shd w:val="clear"/>
        <w:spacing w:line="360" w:lineRule="auto"/>
        <w:rPr>
          <w:rFonts w:ascii="宋体" w:hAnsi="宋体" w:cs="宋体"/>
          <w:color w:val="auto"/>
          <w:spacing w:val="-6"/>
          <w:highlight w:val="none"/>
        </w:rPr>
      </w:pPr>
    </w:p>
    <w:p w14:paraId="54097AE5">
      <w:pPr>
        <w:pStyle w:val="58"/>
        <w:shd w:val="clear"/>
        <w:spacing w:line="360" w:lineRule="auto"/>
        <w:ind w:left="0"/>
        <w:rPr>
          <w:rFonts w:ascii="宋体" w:hAnsi="宋体" w:cs="宋体"/>
          <w:color w:val="auto"/>
          <w:sz w:val="24"/>
          <w:szCs w:val="24"/>
          <w:highlight w:val="none"/>
        </w:rPr>
      </w:pPr>
    </w:p>
    <w:p w14:paraId="1538A59B">
      <w:pPr>
        <w:shd w:val="clear"/>
        <w:spacing w:line="480" w:lineRule="auto"/>
        <w:rPr>
          <w:rFonts w:ascii="宋体" w:hAnsi="宋体" w:cs="宋体"/>
          <w:color w:val="auto"/>
          <w:spacing w:val="-6"/>
          <w:sz w:val="24"/>
          <w:highlight w:val="none"/>
        </w:rPr>
      </w:pPr>
      <w:r>
        <w:rPr>
          <w:rFonts w:hint="eastAsia" w:ascii="宋体" w:hAnsi="宋体" w:cs="宋体"/>
          <w:color w:val="auto"/>
          <w:spacing w:val="-6"/>
          <w:sz w:val="24"/>
          <w:highlight w:val="none"/>
        </w:rPr>
        <w:t>供应商名称（盖章）：</w:t>
      </w:r>
    </w:p>
    <w:p w14:paraId="559C03B0">
      <w:pPr>
        <w:shd w:val="clear"/>
        <w:spacing w:line="480" w:lineRule="auto"/>
        <w:rPr>
          <w:rFonts w:ascii="宋体" w:hAnsi="宋体" w:cs="宋体"/>
          <w:color w:val="auto"/>
          <w:spacing w:val="-6"/>
          <w:sz w:val="24"/>
          <w:highlight w:val="none"/>
        </w:rPr>
      </w:pPr>
      <w:r>
        <w:rPr>
          <w:rFonts w:hint="eastAsia" w:ascii="宋体" w:hAnsi="宋体" w:cs="宋体"/>
          <w:color w:val="auto"/>
          <w:spacing w:val="-6"/>
          <w:sz w:val="24"/>
          <w:highlight w:val="none"/>
        </w:rPr>
        <w:t>供应商授权代表签字：</w:t>
      </w:r>
    </w:p>
    <w:p w14:paraId="09212AEA">
      <w:pPr>
        <w:widowControl/>
        <w:shd w:val="clear"/>
        <w:tabs>
          <w:tab w:val="left" w:pos="3225"/>
        </w:tabs>
        <w:spacing w:line="480" w:lineRule="auto"/>
        <w:rPr>
          <w:rFonts w:ascii="宋体" w:hAnsi="宋体" w:cs="宋体"/>
          <w:color w:val="auto"/>
          <w:spacing w:val="-6"/>
          <w:sz w:val="24"/>
          <w:highlight w:val="none"/>
        </w:rPr>
      </w:pPr>
      <w:r>
        <w:rPr>
          <w:rFonts w:hint="eastAsia" w:ascii="宋体" w:hAnsi="宋体" w:cs="宋体"/>
          <w:color w:val="auto"/>
          <w:spacing w:val="-6"/>
          <w:sz w:val="24"/>
          <w:highlight w:val="none"/>
        </w:rPr>
        <w:t>日期：     年   月   日</w:t>
      </w:r>
    </w:p>
    <w:p w14:paraId="2FBD915C">
      <w:pPr>
        <w:shd w:val="clear"/>
        <w:snapToGrid w:val="0"/>
        <w:spacing w:line="480" w:lineRule="auto"/>
        <w:ind w:firstLine="2160" w:firstLineChars="900"/>
        <w:rPr>
          <w:rFonts w:ascii="宋体" w:hAnsi="宋体" w:cs="宋体"/>
          <w:color w:val="auto"/>
          <w:sz w:val="24"/>
          <w:highlight w:val="none"/>
          <w:lang w:val="zh-CN"/>
        </w:rPr>
      </w:pPr>
    </w:p>
    <w:p w14:paraId="40D821FC">
      <w:pPr>
        <w:shd w:val="clear"/>
        <w:rPr>
          <w:rFonts w:ascii="宋体" w:hAnsi="宋体" w:cs="宋体"/>
          <w:color w:val="auto"/>
          <w:sz w:val="24"/>
          <w:szCs w:val="32"/>
          <w:highlight w:val="none"/>
        </w:rPr>
      </w:pPr>
    </w:p>
    <w:p w14:paraId="03F0DFDA">
      <w:pPr>
        <w:pStyle w:val="5"/>
        <w:shd w:val="clear"/>
        <w:rPr>
          <w:color w:val="auto"/>
          <w:highlight w:val="none"/>
          <w:lang w:val="en-US"/>
        </w:rPr>
      </w:pPr>
    </w:p>
    <w:p w14:paraId="59CF0F08">
      <w:pPr>
        <w:shd w:val="clear"/>
        <w:rPr>
          <w:color w:val="auto"/>
          <w:highlight w:val="none"/>
        </w:rPr>
      </w:pPr>
    </w:p>
    <w:p w14:paraId="11C160B5">
      <w:pPr>
        <w:pStyle w:val="5"/>
        <w:shd w:val="clear"/>
        <w:rPr>
          <w:color w:val="auto"/>
          <w:highlight w:val="none"/>
          <w:lang w:val="en-US"/>
        </w:rPr>
      </w:pPr>
    </w:p>
    <w:p w14:paraId="44E9E3EF">
      <w:pPr>
        <w:shd w:val="clear"/>
        <w:rPr>
          <w:color w:val="auto"/>
          <w:highlight w:val="none"/>
        </w:rPr>
      </w:pPr>
    </w:p>
    <w:p w14:paraId="7EF3F4B9">
      <w:pPr>
        <w:shd w:val="clear"/>
        <w:spacing w:line="360" w:lineRule="auto"/>
        <w:rPr>
          <w:rFonts w:hint="eastAsia" w:ascii="宋体" w:hAnsi="宋体" w:cs="宋体"/>
          <w:b/>
          <w:bCs/>
          <w:color w:val="auto"/>
          <w:sz w:val="24"/>
          <w:highlight w:val="none"/>
        </w:rPr>
      </w:pPr>
    </w:p>
    <w:p w14:paraId="231E0CDE">
      <w:pPr>
        <w:shd w:val="clear"/>
        <w:rPr>
          <w:rFonts w:hint="eastAsia" w:ascii="宋体" w:hAnsi="宋体" w:cs="宋体"/>
          <w:b/>
          <w:bCs/>
          <w:color w:val="auto"/>
          <w:sz w:val="24"/>
          <w:highlight w:val="none"/>
        </w:rPr>
      </w:pPr>
    </w:p>
    <w:p w14:paraId="64DD06D4">
      <w:pPr>
        <w:shd w:val="clear"/>
        <w:rPr>
          <w:rFonts w:hint="eastAsia" w:ascii="宋体" w:hAnsi="宋体" w:cs="宋体"/>
          <w:b/>
          <w:bCs/>
          <w:color w:val="auto"/>
          <w:sz w:val="24"/>
          <w:highlight w:val="none"/>
        </w:rPr>
      </w:pPr>
    </w:p>
    <w:p w14:paraId="137C1400">
      <w:pPr>
        <w:shd w:val="clear"/>
        <w:rPr>
          <w:rFonts w:hint="eastAsia" w:ascii="宋体" w:hAnsi="宋体" w:cs="宋体"/>
          <w:b/>
          <w:bCs/>
          <w:color w:val="auto"/>
          <w:sz w:val="24"/>
          <w:highlight w:val="none"/>
        </w:rPr>
      </w:pPr>
    </w:p>
    <w:p w14:paraId="22D31159">
      <w:pPr>
        <w:shd w:val="clear"/>
        <w:rPr>
          <w:rFonts w:ascii="宋体" w:hAnsi="宋体" w:cs="宋体"/>
          <w:b/>
          <w:bCs/>
          <w:color w:val="auto"/>
          <w:sz w:val="28"/>
          <w:szCs w:val="36"/>
          <w:highlight w:val="none"/>
        </w:rPr>
      </w:pPr>
      <w:r>
        <w:rPr>
          <w:rFonts w:hint="eastAsia" w:ascii="宋体" w:hAnsi="宋体" w:cs="宋体"/>
          <w:b/>
          <w:bCs/>
          <w:color w:val="auto"/>
          <w:sz w:val="28"/>
          <w:szCs w:val="36"/>
          <w:highlight w:val="none"/>
        </w:rPr>
        <w:t>附件</w:t>
      </w:r>
      <w:r>
        <w:rPr>
          <w:rFonts w:hint="eastAsia" w:ascii="宋体" w:hAnsi="宋体" w:cs="宋体"/>
          <w:b/>
          <w:bCs/>
          <w:color w:val="auto"/>
          <w:sz w:val="28"/>
          <w:szCs w:val="36"/>
          <w:highlight w:val="none"/>
          <w:lang w:val="en-US" w:eastAsia="zh-CN"/>
        </w:rPr>
        <w:t>9</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p>
    <w:p w14:paraId="105CB253">
      <w:pPr>
        <w:shd w:val="clear"/>
        <w:spacing w:line="360" w:lineRule="auto"/>
        <w:rPr>
          <w:rFonts w:ascii="宋体" w:hAnsi="宋体" w:cs="宋体"/>
          <w:color w:val="auto"/>
          <w:sz w:val="24"/>
          <w:szCs w:val="32"/>
          <w:highlight w:val="none"/>
        </w:rPr>
      </w:pPr>
    </w:p>
    <w:p w14:paraId="2E85B473">
      <w:pPr>
        <w:shd w:val="clear"/>
        <w:spacing w:line="360" w:lineRule="auto"/>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3B7CC538">
      <w:pPr>
        <w:shd w:val="clea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14:paraId="25B84DC8">
      <w:pPr>
        <w:shd w:val="clear"/>
        <w:autoSpaceDE w:val="0"/>
        <w:autoSpaceDN w:val="0"/>
        <w:adjustRightInd w:val="0"/>
        <w:spacing w:line="360" w:lineRule="auto"/>
        <w:jc w:val="center"/>
        <w:rPr>
          <w:rFonts w:ascii="宋体" w:hAnsi="宋体" w:cs="宋体"/>
          <w:color w:val="auto"/>
          <w:sz w:val="84"/>
          <w:szCs w:val="84"/>
          <w:highlight w:val="none"/>
          <w:lang w:val="zh-CN"/>
        </w:rPr>
      </w:pPr>
    </w:p>
    <w:p w14:paraId="0C1B90C0">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63E90995">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5577C0FC">
      <w:pPr>
        <w:shd w:val="clea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14:paraId="06293E0E">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4787B5A3">
      <w:pPr>
        <w:shd w:val="clear"/>
        <w:autoSpaceDE w:val="0"/>
        <w:autoSpaceDN w:val="0"/>
        <w:adjustRightInd w:val="0"/>
        <w:spacing w:line="360" w:lineRule="auto"/>
        <w:jc w:val="center"/>
        <w:rPr>
          <w:rFonts w:ascii="宋体" w:hAnsi="宋体" w:cs="宋体"/>
          <w:color w:val="auto"/>
          <w:spacing w:val="40"/>
          <w:sz w:val="28"/>
          <w:szCs w:val="28"/>
          <w:highlight w:val="none"/>
        </w:rPr>
      </w:pPr>
      <w:r>
        <w:rPr>
          <w:rFonts w:hint="eastAsia" w:ascii="宋体" w:hAnsi="宋体" w:cs="宋体"/>
          <w:color w:val="auto"/>
          <w:sz w:val="28"/>
          <w:szCs w:val="28"/>
          <w:highlight w:val="none"/>
          <w:lang w:val="zh-CN"/>
        </w:rPr>
        <w:t>（商务与技术文件</w:t>
      </w:r>
      <w:r>
        <w:rPr>
          <w:rFonts w:hint="eastAsia" w:ascii="宋体" w:hAnsi="宋体" w:cs="宋体"/>
          <w:color w:val="auto"/>
          <w:spacing w:val="40"/>
          <w:sz w:val="28"/>
          <w:szCs w:val="28"/>
          <w:highlight w:val="none"/>
        </w:rPr>
        <w:t>）</w:t>
      </w:r>
    </w:p>
    <w:p w14:paraId="0E2B9FB8">
      <w:pPr>
        <w:shd w:val="clear"/>
        <w:autoSpaceDE w:val="0"/>
        <w:autoSpaceDN w:val="0"/>
        <w:adjustRightInd w:val="0"/>
        <w:spacing w:line="360" w:lineRule="auto"/>
        <w:rPr>
          <w:rFonts w:ascii="宋体" w:hAnsi="宋体" w:cs="宋体"/>
          <w:color w:val="auto"/>
          <w:sz w:val="36"/>
          <w:szCs w:val="36"/>
          <w:highlight w:val="none"/>
        </w:rPr>
      </w:pPr>
    </w:p>
    <w:p w14:paraId="67D2001F">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14:paraId="1E2BDD06">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地址：</w:t>
      </w:r>
    </w:p>
    <w:p w14:paraId="5F15453F">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时间：</w:t>
      </w:r>
    </w:p>
    <w:p w14:paraId="24A27C3B">
      <w:pPr>
        <w:shd w:val="clear"/>
        <w:spacing w:line="360" w:lineRule="auto"/>
        <w:rPr>
          <w:rFonts w:ascii="宋体" w:hAnsi="宋体" w:cs="宋体"/>
          <w:color w:val="auto"/>
          <w:sz w:val="24"/>
          <w:szCs w:val="32"/>
          <w:highlight w:val="none"/>
        </w:rPr>
      </w:pPr>
    </w:p>
    <w:p w14:paraId="6598407A">
      <w:pPr>
        <w:shd w:val="clear"/>
        <w:spacing w:line="360" w:lineRule="auto"/>
        <w:rPr>
          <w:rFonts w:ascii="宋体" w:hAnsi="宋体" w:cs="宋体"/>
          <w:color w:val="auto"/>
          <w:sz w:val="24"/>
          <w:szCs w:val="32"/>
          <w:highlight w:val="none"/>
        </w:rPr>
      </w:pPr>
    </w:p>
    <w:p w14:paraId="3EFA9216">
      <w:pPr>
        <w:pStyle w:val="25"/>
        <w:shd w:val="clear"/>
        <w:rPr>
          <w:rFonts w:ascii="宋体" w:hAnsi="宋体" w:cs="宋体"/>
          <w:color w:val="auto"/>
          <w:highlight w:val="none"/>
        </w:rPr>
      </w:pPr>
    </w:p>
    <w:p w14:paraId="4826CCEB">
      <w:pPr>
        <w:shd w:val="clear"/>
        <w:rPr>
          <w:color w:val="auto"/>
          <w:highlight w:val="none"/>
        </w:rPr>
      </w:pPr>
    </w:p>
    <w:p w14:paraId="42257F6B">
      <w:pPr>
        <w:shd w:val="clear"/>
        <w:spacing w:line="360" w:lineRule="auto"/>
        <w:jc w:val="center"/>
        <w:rPr>
          <w:rFonts w:ascii="宋体" w:hAnsi="宋体" w:cs="宋体"/>
          <w:b/>
          <w:bCs/>
          <w:color w:val="auto"/>
          <w:sz w:val="32"/>
          <w:szCs w:val="40"/>
          <w:highlight w:val="none"/>
        </w:rPr>
      </w:pPr>
      <w:r>
        <w:rPr>
          <w:rFonts w:hint="eastAsia" w:ascii="宋体" w:hAnsi="宋体" w:cs="宋体"/>
          <w:b/>
          <w:bCs/>
          <w:color w:val="auto"/>
          <w:sz w:val="32"/>
          <w:szCs w:val="40"/>
          <w:highlight w:val="none"/>
          <w:lang w:val="zh-CN"/>
        </w:rPr>
        <w:t>商务与技术文件</w:t>
      </w:r>
      <w:r>
        <w:rPr>
          <w:rFonts w:hint="eastAsia" w:ascii="宋体" w:hAnsi="宋体" w:cs="宋体"/>
          <w:b/>
          <w:bCs/>
          <w:color w:val="auto"/>
          <w:sz w:val="32"/>
          <w:szCs w:val="40"/>
          <w:highlight w:val="none"/>
        </w:rPr>
        <w:t>目录</w:t>
      </w:r>
    </w:p>
    <w:p w14:paraId="4E216041">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（1）技术部分</w:t>
      </w:r>
    </w:p>
    <w:p w14:paraId="68D63A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A.技术需求响应表</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投标产品的性能与需求的吻合程度</w:t>
      </w:r>
      <w:r>
        <w:rPr>
          <w:rFonts w:hint="eastAsia" w:ascii="宋体" w:hAnsi="宋体" w:cs="宋体"/>
          <w:color w:val="auto"/>
          <w:sz w:val="24"/>
          <w:szCs w:val="24"/>
          <w:highlight w:val="none"/>
          <w:lang w:eastAsia="zh-CN"/>
        </w:rPr>
        <w:t>。</w:t>
      </w:r>
    </w:p>
    <w:p w14:paraId="4B91FB47">
      <w:pPr>
        <w:pStyle w:val="28"/>
        <w:shd w:val="clear"/>
        <w:spacing w:line="360" w:lineRule="auto"/>
        <w:ind w:left="0" w:leftChars="0" w:firstLine="480" w:firstLineChars="200"/>
        <w:rPr>
          <w:rFonts w:hint="eastAsia"/>
          <w:color w:val="auto"/>
          <w:highlight w:val="none"/>
        </w:rPr>
      </w:pPr>
      <w:r>
        <w:rPr>
          <w:rFonts w:hint="eastAsia" w:ascii="宋体" w:hAnsi="宋体" w:cs="宋体"/>
          <w:color w:val="auto"/>
          <w:sz w:val="24"/>
          <w:szCs w:val="24"/>
          <w:highlight w:val="none"/>
        </w:rPr>
        <w:t>B.</w:t>
      </w:r>
      <w:r>
        <w:rPr>
          <w:rFonts w:hint="eastAsia" w:ascii="宋体" w:hAnsi="宋体" w:eastAsia="宋体" w:cs="宋体"/>
          <w:color w:val="auto"/>
          <w:sz w:val="24"/>
          <w:szCs w:val="24"/>
          <w:highlight w:val="none"/>
        </w:rPr>
        <w:t>提供的技术资料、相关的检测报告的齐全性</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投标产品描述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产品品牌及型号、技术参数指标、性能特点、图片资料</w:t>
      </w:r>
      <w:r>
        <w:rPr>
          <w:rFonts w:hint="eastAsia" w:ascii="宋体" w:hAnsi="宋体" w:eastAsia="宋体" w:cs="宋体"/>
          <w:color w:val="auto"/>
          <w:sz w:val="24"/>
          <w:szCs w:val="24"/>
          <w:highlight w:val="none"/>
          <w:lang w:val="en-US" w:eastAsia="zh-CN"/>
        </w:rPr>
        <w:t>以及</w:t>
      </w:r>
      <w:r>
        <w:rPr>
          <w:rFonts w:hint="eastAsia"/>
          <w:color w:val="auto"/>
          <w:sz w:val="24"/>
          <w:szCs w:val="24"/>
          <w:highlight w:val="none"/>
        </w:rPr>
        <w:t>产质量相关检测报告等内容</w:t>
      </w:r>
      <w:r>
        <w:rPr>
          <w:rFonts w:hint="eastAsia" w:ascii="宋体" w:hAnsi="宋体" w:eastAsia="宋体" w:cs="宋体"/>
          <w:color w:val="auto"/>
          <w:sz w:val="24"/>
          <w:szCs w:val="24"/>
          <w:highlight w:val="none"/>
          <w:lang w:val="en-US" w:eastAsia="zh-CN"/>
        </w:rPr>
        <w:t>描述。</w:t>
      </w:r>
    </w:p>
    <w:p w14:paraId="2F538E2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eastAsia="宋体"/>
          <w:color w:val="auto"/>
          <w:highlight w:val="none"/>
          <w:lang w:val="en-US" w:eastAsia="zh-CN"/>
        </w:rPr>
      </w:pPr>
      <w:r>
        <w:rPr>
          <w:rFonts w:hint="eastAsia"/>
          <w:color w:val="auto"/>
          <w:sz w:val="24"/>
          <w:szCs w:val="24"/>
          <w:highlight w:val="none"/>
          <w:lang w:val="en-US" w:eastAsia="zh-CN"/>
        </w:rPr>
        <w:t>C.</w:t>
      </w:r>
      <w:r>
        <w:rPr>
          <w:rFonts w:hint="eastAsia"/>
          <w:color w:val="auto"/>
          <w:sz w:val="24"/>
          <w:szCs w:val="24"/>
          <w:highlight w:val="none"/>
        </w:rPr>
        <w:t>产品应用情况</w:t>
      </w:r>
      <w:r>
        <w:rPr>
          <w:rFonts w:hint="eastAsia"/>
          <w:color w:val="auto"/>
          <w:sz w:val="24"/>
          <w:szCs w:val="24"/>
          <w:highlight w:val="none"/>
          <w:lang w:eastAsia="zh-CN"/>
        </w:rPr>
        <w:t>，</w:t>
      </w:r>
      <w:r>
        <w:rPr>
          <w:rFonts w:hint="eastAsia" w:ascii="宋体" w:hAnsi="宋体" w:eastAsia="宋体" w:cs="宋体"/>
          <w:snapToGrid w:val="0"/>
          <w:color w:val="auto"/>
          <w:kern w:val="0"/>
          <w:sz w:val="24"/>
          <w:szCs w:val="24"/>
          <w:highlight w:val="none"/>
        </w:rPr>
        <w:t>投标产品设计的先进性、稳定性、品牌影响力</w:t>
      </w:r>
      <w:r>
        <w:rPr>
          <w:rFonts w:hint="eastAsia" w:ascii="宋体" w:hAnsi="宋体" w:eastAsia="宋体" w:cs="宋体"/>
          <w:snapToGrid w:val="0"/>
          <w:color w:val="auto"/>
          <w:kern w:val="0"/>
          <w:sz w:val="24"/>
          <w:szCs w:val="24"/>
          <w:highlight w:val="none"/>
          <w:lang w:val="en-US" w:eastAsia="zh-CN"/>
        </w:rPr>
        <w:t>等描述。</w:t>
      </w:r>
    </w:p>
    <w:p w14:paraId="42B481E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32"/>
          <w:highlight w:val="none"/>
        </w:rPr>
      </w:pPr>
      <w:r>
        <w:rPr>
          <w:rFonts w:hint="eastAsia" w:ascii="宋体" w:hAnsi="宋体" w:eastAsia="宋体" w:cs="宋体"/>
          <w:color w:val="auto"/>
          <w:sz w:val="24"/>
          <w:szCs w:val="24"/>
          <w:highlight w:val="none"/>
          <w:lang w:val="en-US" w:eastAsia="zh-CN"/>
        </w:rPr>
        <w:t>D.</w:t>
      </w:r>
      <w:r>
        <w:rPr>
          <w:rFonts w:hint="eastAsia" w:ascii="宋体" w:hAnsi="宋体" w:eastAsia="宋体" w:cs="宋体"/>
          <w:color w:val="auto"/>
          <w:sz w:val="24"/>
          <w:szCs w:val="24"/>
          <w:highlight w:val="none"/>
        </w:rPr>
        <w:t>货物供货及验收方案</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32"/>
          <w:highlight w:val="none"/>
        </w:rPr>
        <w:t>包括</w:t>
      </w:r>
      <w:r>
        <w:rPr>
          <w:rFonts w:hint="eastAsia" w:ascii="宋体" w:hAnsi="宋体" w:cs="宋体"/>
          <w:color w:val="auto"/>
          <w:sz w:val="24"/>
          <w:szCs w:val="32"/>
          <w:highlight w:val="none"/>
          <w:lang w:val="en-US" w:eastAsia="zh-CN"/>
        </w:rPr>
        <w:t>供货清单、</w:t>
      </w:r>
      <w:r>
        <w:rPr>
          <w:rFonts w:hint="eastAsia" w:ascii="宋体" w:hAnsi="宋体" w:cs="宋体"/>
          <w:color w:val="auto"/>
          <w:sz w:val="24"/>
          <w:szCs w:val="32"/>
          <w:highlight w:val="none"/>
        </w:rPr>
        <w:t>项目工期、确保项目供货的措施或方案、项目实施进度安排、项目实施人员及项目负责人的资质、类似经验及社保证明</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项目验收标准和验收方法。</w:t>
      </w:r>
    </w:p>
    <w:p w14:paraId="0C9F474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E.</w:t>
      </w:r>
      <w:r>
        <w:rPr>
          <w:rFonts w:hint="eastAsia" w:ascii="宋体" w:hAnsi="宋体" w:eastAsia="宋体" w:cs="宋体"/>
          <w:color w:val="auto"/>
          <w:sz w:val="24"/>
          <w:szCs w:val="24"/>
          <w:highlight w:val="none"/>
        </w:rPr>
        <w:t>售后服务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售后服务情况表，投标人售后</w:t>
      </w:r>
      <w:r>
        <w:rPr>
          <w:rFonts w:hint="eastAsia" w:ascii="宋体" w:hAnsi="宋体" w:cs="宋体"/>
          <w:color w:val="auto"/>
          <w:sz w:val="24"/>
          <w:szCs w:val="24"/>
          <w:highlight w:val="none"/>
        </w:rPr>
        <w:t>服务网点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售后服务措施及承诺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故障响应时间等介绍</w:t>
      </w:r>
      <w:r>
        <w:rPr>
          <w:rFonts w:hint="eastAsia" w:ascii="宋体" w:hAnsi="宋体" w:cs="宋体"/>
          <w:color w:val="auto"/>
          <w:sz w:val="24"/>
          <w:szCs w:val="24"/>
          <w:highlight w:val="none"/>
          <w:lang w:eastAsia="zh-CN"/>
        </w:rPr>
        <w:t>。</w:t>
      </w:r>
    </w:p>
    <w:p w14:paraId="2551755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0" w:firstLineChars="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（2）商务部分</w:t>
      </w:r>
    </w:p>
    <w:p w14:paraId="72ABD6A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投标供应商（制造商）综合实力</w:t>
      </w:r>
      <w:r>
        <w:rPr>
          <w:rFonts w:hint="eastAsia" w:ascii="宋体" w:hAnsi="宋体" w:eastAsia="宋体" w:cs="宋体"/>
          <w:color w:val="auto"/>
          <w:sz w:val="24"/>
          <w:szCs w:val="24"/>
          <w:highlight w:val="none"/>
          <w:lang w:eastAsia="zh-CN"/>
        </w:rPr>
        <w:t>，</w:t>
      </w:r>
    </w:p>
    <w:p w14:paraId="5B01478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a.投标人基本情况表</w:t>
      </w:r>
    </w:p>
    <w:p w14:paraId="7D58762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960" w:firstLineChars="400"/>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b.证书一览表,投标人或制造商</w:t>
      </w:r>
      <w:r>
        <w:rPr>
          <w:rFonts w:hint="eastAsia" w:ascii="宋体" w:hAnsi="宋体" w:cs="宋体"/>
          <w:color w:val="auto"/>
          <w:sz w:val="24"/>
          <w:szCs w:val="24"/>
          <w:highlight w:val="none"/>
        </w:rPr>
        <w:t>通过的质量管理和质量保证体系、环保体系、自主创新相关证书、软件著作权证等等与本项目相关的认证证书或文件；</w:t>
      </w:r>
    </w:p>
    <w:p w14:paraId="00B5351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c.其他相关</w:t>
      </w:r>
      <w:r>
        <w:rPr>
          <w:rFonts w:hint="eastAsia" w:ascii="宋体" w:hAnsi="宋体" w:eastAsia="宋体" w:cs="宋体"/>
          <w:color w:val="auto"/>
          <w:sz w:val="24"/>
          <w:szCs w:val="24"/>
          <w:highlight w:val="none"/>
          <w:lang w:val="en-US" w:eastAsia="zh-CN"/>
        </w:rPr>
        <w:t>资质</w:t>
      </w:r>
      <w:r>
        <w:rPr>
          <w:rFonts w:hint="eastAsia" w:ascii="宋体" w:hAnsi="宋体" w:cs="宋体"/>
          <w:color w:val="auto"/>
          <w:sz w:val="24"/>
          <w:szCs w:val="24"/>
          <w:highlight w:val="none"/>
          <w:lang w:val="en-US" w:eastAsia="zh-CN"/>
        </w:rPr>
        <w:t>等介绍。</w:t>
      </w:r>
    </w:p>
    <w:p w14:paraId="50B6BE5E">
      <w:pPr>
        <w:pStyle w:val="28"/>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rPr>
        <w:t>投标供应商业绩</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投标人类似项目实施情况一览表、合同复印件等；</w:t>
      </w:r>
    </w:p>
    <w:p w14:paraId="2DBE8721">
      <w:pPr>
        <w:shd w:val="clear"/>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C.资信及商务需求响应表</w:t>
      </w:r>
    </w:p>
    <w:p w14:paraId="71BCFA9B">
      <w:pPr>
        <w:shd w:val="clear"/>
        <w:rPr>
          <w:rFonts w:hint="eastAsia" w:ascii="宋体" w:hAnsi="宋体" w:cs="宋体"/>
          <w:color w:val="auto"/>
          <w:sz w:val="24"/>
          <w:szCs w:val="24"/>
          <w:highlight w:val="none"/>
          <w:lang w:val="en-US" w:eastAsia="zh-CN"/>
        </w:rPr>
      </w:pPr>
    </w:p>
    <w:p w14:paraId="512B162F">
      <w:pPr>
        <w:pStyle w:val="2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default"/>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投标人认为需要提供的其他资料（包括可能影响投标人商务与技术文件评分的各类证明材料）</w:t>
      </w:r>
    </w:p>
    <w:p w14:paraId="79A2CD93">
      <w:pPr>
        <w:shd w:val="clear"/>
        <w:spacing w:line="360" w:lineRule="auto"/>
        <w:rPr>
          <w:rFonts w:ascii="宋体" w:hAnsi="宋体" w:cs="宋体"/>
          <w:color w:val="auto"/>
          <w:sz w:val="24"/>
          <w:szCs w:val="32"/>
          <w:highlight w:val="none"/>
        </w:rPr>
      </w:pPr>
    </w:p>
    <w:p w14:paraId="458E5526">
      <w:pPr>
        <w:shd w:val="clear"/>
        <w:spacing w:line="360" w:lineRule="auto"/>
        <w:rPr>
          <w:rFonts w:ascii="宋体" w:hAnsi="宋体" w:cs="宋体"/>
          <w:color w:val="auto"/>
          <w:sz w:val="24"/>
          <w:szCs w:val="32"/>
          <w:highlight w:val="none"/>
        </w:rPr>
      </w:pPr>
    </w:p>
    <w:p w14:paraId="697F048D">
      <w:pPr>
        <w:shd w:val="clear"/>
        <w:spacing w:line="360" w:lineRule="auto"/>
        <w:rPr>
          <w:rFonts w:ascii="宋体" w:hAnsi="宋体" w:cs="宋体"/>
          <w:color w:val="auto"/>
          <w:sz w:val="24"/>
          <w:szCs w:val="32"/>
          <w:highlight w:val="none"/>
        </w:rPr>
      </w:pPr>
    </w:p>
    <w:p w14:paraId="27AAA05F">
      <w:pPr>
        <w:shd w:val="clear"/>
        <w:spacing w:line="360" w:lineRule="auto"/>
        <w:rPr>
          <w:rFonts w:ascii="宋体" w:hAnsi="宋体" w:cs="宋体"/>
          <w:color w:val="auto"/>
          <w:sz w:val="24"/>
          <w:szCs w:val="32"/>
          <w:highlight w:val="none"/>
        </w:rPr>
      </w:pPr>
    </w:p>
    <w:p w14:paraId="0F99D78B">
      <w:pPr>
        <w:shd w:val="clear"/>
        <w:spacing w:line="360" w:lineRule="auto"/>
        <w:rPr>
          <w:rFonts w:ascii="宋体" w:hAnsi="宋体" w:cs="宋体"/>
          <w:color w:val="auto"/>
          <w:sz w:val="24"/>
          <w:szCs w:val="32"/>
          <w:highlight w:val="none"/>
        </w:rPr>
      </w:pPr>
    </w:p>
    <w:p w14:paraId="3E79DCBE">
      <w:pPr>
        <w:shd w:val="clear"/>
        <w:spacing w:line="360" w:lineRule="auto"/>
        <w:rPr>
          <w:rFonts w:ascii="宋体" w:hAnsi="宋体" w:cs="宋体"/>
          <w:color w:val="auto"/>
          <w:sz w:val="24"/>
          <w:szCs w:val="32"/>
          <w:highlight w:val="none"/>
        </w:rPr>
      </w:pPr>
    </w:p>
    <w:p w14:paraId="55C43DCD">
      <w:pPr>
        <w:shd w:val="clear"/>
        <w:rPr>
          <w:rFonts w:hint="eastAsia" w:ascii="宋体" w:hAnsi="宋体" w:eastAsia="宋体" w:cs="宋体"/>
          <w:b/>
          <w:bCs/>
          <w:color w:val="auto"/>
          <w:sz w:val="28"/>
          <w:szCs w:val="36"/>
          <w:highlight w:val="none"/>
          <w:lang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w:t>
      </w:r>
      <w:r>
        <w:rPr>
          <w:rFonts w:hint="eastAsia" w:ascii="宋体" w:hAnsi="宋体" w:cs="宋体"/>
          <w:b/>
          <w:bCs/>
          <w:color w:val="auto"/>
          <w:sz w:val="28"/>
          <w:szCs w:val="36"/>
          <w:highlight w:val="none"/>
          <w:lang w:val="en-US" w:eastAsia="zh-CN"/>
        </w:rPr>
        <w:t>0</w:t>
      </w:r>
    </w:p>
    <w:p w14:paraId="5F19CBA5">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29"/>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0502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14:paraId="48871F37">
            <w:pPr>
              <w:pStyle w:val="40"/>
              <w:shd w:val="clear" w:color="auto"/>
              <w:spacing w:line="360" w:lineRule="auto"/>
              <w:jc w:val="both"/>
              <w:rPr>
                <w:bCs/>
                <w:color w:val="auto"/>
                <w:highlight w:val="none"/>
              </w:rPr>
            </w:pPr>
            <w:r>
              <w:rPr>
                <w:rFonts w:hint="eastAsia"/>
                <w:bCs/>
                <w:color w:val="auto"/>
                <w:spacing w:val="27"/>
                <w:highlight w:val="none"/>
              </w:rPr>
              <w:t>企业名称</w:t>
            </w:r>
          </w:p>
        </w:tc>
        <w:tc>
          <w:tcPr>
            <w:tcW w:w="3765" w:type="dxa"/>
            <w:gridSpan w:val="6"/>
            <w:vAlign w:val="center"/>
          </w:tcPr>
          <w:p w14:paraId="039E6DD0">
            <w:pPr>
              <w:pStyle w:val="40"/>
              <w:shd w:val="clear" w:color="auto"/>
              <w:spacing w:line="360" w:lineRule="auto"/>
              <w:jc w:val="both"/>
              <w:rPr>
                <w:bCs/>
                <w:color w:val="auto"/>
                <w:highlight w:val="none"/>
              </w:rPr>
            </w:pPr>
          </w:p>
        </w:tc>
        <w:tc>
          <w:tcPr>
            <w:tcW w:w="1560" w:type="dxa"/>
            <w:vAlign w:val="center"/>
          </w:tcPr>
          <w:p w14:paraId="49B169ED">
            <w:pPr>
              <w:pStyle w:val="40"/>
              <w:shd w:val="clear" w:color="auto"/>
              <w:spacing w:line="360" w:lineRule="auto"/>
              <w:jc w:val="center"/>
              <w:rPr>
                <w:bCs/>
                <w:color w:val="auto"/>
                <w:highlight w:val="none"/>
              </w:rPr>
            </w:pPr>
            <w:r>
              <w:rPr>
                <w:rFonts w:hint="eastAsia"/>
                <w:bCs/>
                <w:color w:val="auto"/>
                <w:spacing w:val="16"/>
                <w:highlight w:val="none"/>
              </w:rPr>
              <w:t>法人代表</w:t>
            </w:r>
          </w:p>
        </w:tc>
        <w:tc>
          <w:tcPr>
            <w:tcW w:w="2608" w:type="dxa"/>
            <w:gridSpan w:val="3"/>
            <w:vAlign w:val="center"/>
          </w:tcPr>
          <w:p w14:paraId="7C48D918">
            <w:pPr>
              <w:pStyle w:val="40"/>
              <w:shd w:val="clear" w:color="auto"/>
              <w:spacing w:line="360" w:lineRule="auto"/>
              <w:jc w:val="both"/>
              <w:rPr>
                <w:bCs/>
                <w:color w:val="auto"/>
                <w:highlight w:val="none"/>
              </w:rPr>
            </w:pPr>
          </w:p>
        </w:tc>
      </w:tr>
      <w:tr w14:paraId="38A7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14:paraId="1C741EF7">
            <w:pPr>
              <w:pStyle w:val="40"/>
              <w:shd w:val="clear" w:color="auto"/>
              <w:spacing w:line="360" w:lineRule="auto"/>
              <w:jc w:val="both"/>
              <w:rPr>
                <w:bCs/>
                <w:color w:val="auto"/>
                <w:spacing w:val="16"/>
                <w:highlight w:val="none"/>
              </w:rPr>
            </w:pPr>
            <w:r>
              <w:rPr>
                <w:rFonts w:hint="eastAsia"/>
                <w:bCs/>
                <w:color w:val="auto"/>
                <w:spacing w:val="27"/>
                <w:highlight w:val="none"/>
              </w:rPr>
              <w:t>地址</w:t>
            </w:r>
          </w:p>
        </w:tc>
        <w:tc>
          <w:tcPr>
            <w:tcW w:w="3765" w:type="dxa"/>
            <w:gridSpan w:val="6"/>
            <w:vAlign w:val="center"/>
          </w:tcPr>
          <w:p w14:paraId="731F2BEC">
            <w:pPr>
              <w:pStyle w:val="40"/>
              <w:shd w:val="clear" w:color="auto"/>
              <w:spacing w:line="360" w:lineRule="auto"/>
              <w:jc w:val="both"/>
              <w:rPr>
                <w:bCs/>
                <w:color w:val="auto"/>
                <w:spacing w:val="16"/>
                <w:highlight w:val="none"/>
              </w:rPr>
            </w:pPr>
          </w:p>
        </w:tc>
        <w:tc>
          <w:tcPr>
            <w:tcW w:w="1560" w:type="dxa"/>
            <w:vAlign w:val="center"/>
          </w:tcPr>
          <w:p w14:paraId="7D3EACCB">
            <w:pPr>
              <w:pStyle w:val="40"/>
              <w:shd w:val="clear" w:color="auto"/>
              <w:spacing w:line="360" w:lineRule="auto"/>
              <w:jc w:val="center"/>
              <w:rPr>
                <w:bCs/>
                <w:color w:val="auto"/>
                <w:spacing w:val="16"/>
                <w:highlight w:val="none"/>
              </w:rPr>
            </w:pPr>
            <w:r>
              <w:rPr>
                <w:rFonts w:hint="eastAsia"/>
                <w:bCs/>
                <w:color w:val="auto"/>
                <w:spacing w:val="16"/>
                <w:highlight w:val="none"/>
              </w:rPr>
              <w:t>企业性质</w:t>
            </w:r>
          </w:p>
        </w:tc>
        <w:tc>
          <w:tcPr>
            <w:tcW w:w="2608" w:type="dxa"/>
            <w:gridSpan w:val="3"/>
            <w:vAlign w:val="center"/>
          </w:tcPr>
          <w:p w14:paraId="395E9D73">
            <w:pPr>
              <w:pStyle w:val="40"/>
              <w:shd w:val="clear" w:color="auto"/>
              <w:spacing w:line="360" w:lineRule="auto"/>
              <w:jc w:val="both"/>
              <w:rPr>
                <w:bCs/>
                <w:color w:val="auto"/>
                <w:spacing w:val="16"/>
                <w:highlight w:val="none"/>
              </w:rPr>
            </w:pPr>
          </w:p>
        </w:tc>
      </w:tr>
      <w:tr w14:paraId="5872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vAlign w:val="center"/>
          </w:tcPr>
          <w:p w14:paraId="7C7C039A">
            <w:pPr>
              <w:pStyle w:val="40"/>
              <w:shd w:val="clear" w:color="auto"/>
              <w:spacing w:line="360" w:lineRule="auto"/>
              <w:jc w:val="both"/>
              <w:rPr>
                <w:bCs/>
                <w:color w:val="auto"/>
                <w:spacing w:val="16"/>
                <w:highlight w:val="none"/>
              </w:rPr>
            </w:pPr>
            <w:r>
              <w:rPr>
                <w:rFonts w:hint="eastAsia"/>
                <w:bCs/>
                <w:color w:val="auto"/>
                <w:spacing w:val="27"/>
                <w:highlight w:val="none"/>
              </w:rPr>
              <w:t>股东姓名</w:t>
            </w:r>
          </w:p>
        </w:tc>
        <w:tc>
          <w:tcPr>
            <w:tcW w:w="690" w:type="dxa"/>
            <w:vAlign w:val="center"/>
          </w:tcPr>
          <w:p w14:paraId="757D260E">
            <w:pPr>
              <w:pStyle w:val="40"/>
              <w:shd w:val="clear" w:color="auto"/>
              <w:spacing w:before="0" w:beforeAutospacing="0" w:after="0" w:afterAutospacing="0" w:line="360" w:lineRule="auto"/>
              <w:jc w:val="both"/>
              <w:rPr>
                <w:bCs/>
                <w:color w:val="auto"/>
                <w:spacing w:val="16"/>
                <w:highlight w:val="none"/>
              </w:rPr>
            </w:pPr>
          </w:p>
        </w:tc>
        <w:tc>
          <w:tcPr>
            <w:tcW w:w="960" w:type="dxa"/>
            <w:gridSpan w:val="2"/>
            <w:vAlign w:val="center"/>
          </w:tcPr>
          <w:p w14:paraId="79CB493D">
            <w:pPr>
              <w:pStyle w:val="40"/>
              <w:shd w:val="clear" w:color="auto"/>
              <w:spacing w:line="360" w:lineRule="auto"/>
              <w:jc w:val="both"/>
              <w:rPr>
                <w:bCs/>
                <w:color w:val="auto"/>
                <w:spacing w:val="16"/>
                <w:highlight w:val="none"/>
              </w:rPr>
            </w:pPr>
            <w:r>
              <w:rPr>
                <w:rFonts w:hint="eastAsia"/>
                <w:bCs/>
                <w:color w:val="auto"/>
                <w:spacing w:val="16"/>
                <w:highlight w:val="none"/>
              </w:rPr>
              <w:t>股权结构（%）</w:t>
            </w:r>
          </w:p>
        </w:tc>
        <w:tc>
          <w:tcPr>
            <w:tcW w:w="2115" w:type="dxa"/>
            <w:gridSpan w:val="3"/>
            <w:vAlign w:val="center"/>
          </w:tcPr>
          <w:p w14:paraId="1D766324">
            <w:pPr>
              <w:widowControl/>
              <w:shd w:val="clear"/>
              <w:spacing w:line="360" w:lineRule="auto"/>
              <w:rPr>
                <w:rFonts w:ascii="宋体" w:hAnsi="宋体" w:cs="宋体"/>
                <w:bCs/>
                <w:color w:val="auto"/>
                <w:spacing w:val="16"/>
                <w:kern w:val="0"/>
                <w:sz w:val="24"/>
                <w:highlight w:val="none"/>
              </w:rPr>
            </w:pPr>
          </w:p>
          <w:p w14:paraId="0E762C55">
            <w:pPr>
              <w:pStyle w:val="40"/>
              <w:shd w:val="clear" w:color="auto"/>
              <w:spacing w:line="360" w:lineRule="auto"/>
              <w:jc w:val="both"/>
              <w:rPr>
                <w:bCs/>
                <w:color w:val="auto"/>
                <w:spacing w:val="16"/>
                <w:highlight w:val="none"/>
              </w:rPr>
            </w:pPr>
          </w:p>
        </w:tc>
        <w:tc>
          <w:tcPr>
            <w:tcW w:w="1560" w:type="dxa"/>
            <w:vAlign w:val="center"/>
          </w:tcPr>
          <w:p w14:paraId="1180D8F4">
            <w:pPr>
              <w:pStyle w:val="40"/>
              <w:shd w:val="clear" w:color="auto"/>
              <w:spacing w:line="360" w:lineRule="auto"/>
              <w:ind w:left="107"/>
              <w:jc w:val="center"/>
              <w:rPr>
                <w:bCs/>
                <w:color w:val="auto"/>
                <w:spacing w:val="16"/>
                <w:highlight w:val="none"/>
              </w:rPr>
            </w:pPr>
            <w:r>
              <w:rPr>
                <w:rFonts w:hint="eastAsia"/>
                <w:bCs/>
                <w:color w:val="auto"/>
                <w:spacing w:val="16"/>
                <w:highlight w:val="none"/>
              </w:rPr>
              <w:t>股东关系</w:t>
            </w:r>
          </w:p>
        </w:tc>
        <w:tc>
          <w:tcPr>
            <w:tcW w:w="2608" w:type="dxa"/>
            <w:gridSpan w:val="3"/>
            <w:vAlign w:val="center"/>
          </w:tcPr>
          <w:p w14:paraId="3186BA16">
            <w:pPr>
              <w:pStyle w:val="40"/>
              <w:shd w:val="clear" w:color="auto"/>
              <w:spacing w:line="360" w:lineRule="auto"/>
              <w:ind w:left="107"/>
              <w:jc w:val="both"/>
              <w:rPr>
                <w:bCs/>
                <w:color w:val="auto"/>
                <w:spacing w:val="16"/>
                <w:highlight w:val="none"/>
              </w:rPr>
            </w:pPr>
          </w:p>
        </w:tc>
      </w:tr>
      <w:tr w14:paraId="0F10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14:paraId="47DCBA6F">
            <w:pPr>
              <w:pStyle w:val="40"/>
              <w:shd w:val="clear" w:color="auto"/>
              <w:spacing w:line="360" w:lineRule="auto"/>
              <w:jc w:val="both"/>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690" w:type="dxa"/>
            <w:vMerge w:val="restart"/>
            <w:tcBorders>
              <w:top w:val="nil"/>
            </w:tcBorders>
            <w:vAlign w:val="center"/>
          </w:tcPr>
          <w:p w14:paraId="2C1F1C6C">
            <w:pPr>
              <w:pStyle w:val="40"/>
              <w:shd w:val="clear" w:color="auto"/>
              <w:spacing w:line="360" w:lineRule="auto"/>
              <w:jc w:val="both"/>
              <w:rPr>
                <w:bCs/>
                <w:color w:val="auto"/>
                <w:spacing w:val="16"/>
                <w:highlight w:val="none"/>
              </w:rPr>
            </w:pPr>
          </w:p>
        </w:tc>
        <w:tc>
          <w:tcPr>
            <w:tcW w:w="960" w:type="dxa"/>
            <w:gridSpan w:val="2"/>
            <w:tcBorders>
              <w:top w:val="nil"/>
            </w:tcBorders>
            <w:vAlign w:val="center"/>
          </w:tcPr>
          <w:p w14:paraId="116F2B69">
            <w:pPr>
              <w:pStyle w:val="40"/>
              <w:shd w:val="clear" w:color="auto"/>
              <w:spacing w:line="360" w:lineRule="auto"/>
              <w:jc w:val="both"/>
              <w:rPr>
                <w:bCs/>
                <w:color w:val="auto"/>
                <w:spacing w:val="16"/>
                <w:highlight w:val="none"/>
              </w:rPr>
            </w:pPr>
            <w:r>
              <w:rPr>
                <w:rFonts w:hint="eastAsia"/>
                <w:bCs/>
                <w:color w:val="auto"/>
                <w:spacing w:val="16"/>
                <w:highlight w:val="none"/>
              </w:rPr>
              <w:t>固定电话</w:t>
            </w:r>
          </w:p>
        </w:tc>
        <w:tc>
          <w:tcPr>
            <w:tcW w:w="2115" w:type="dxa"/>
            <w:gridSpan w:val="3"/>
            <w:tcBorders>
              <w:top w:val="nil"/>
            </w:tcBorders>
            <w:vAlign w:val="center"/>
          </w:tcPr>
          <w:p w14:paraId="29AB72E1">
            <w:pPr>
              <w:widowControl/>
              <w:shd w:val="clear"/>
              <w:spacing w:line="360" w:lineRule="auto"/>
              <w:rPr>
                <w:rFonts w:ascii="宋体" w:hAnsi="宋体" w:cs="宋体"/>
                <w:bCs/>
                <w:color w:val="auto"/>
                <w:spacing w:val="16"/>
                <w:kern w:val="0"/>
                <w:sz w:val="24"/>
                <w:highlight w:val="none"/>
              </w:rPr>
            </w:pPr>
          </w:p>
          <w:p w14:paraId="2DC2ABCD">
            <w:pPr>
              <w:pStyle w:val="40"/>
              <w:shd w:val="clear" w:color="auto"/>
              <w:spacing w:line="360" w:lineRule="auto"/>
              <w:jc w:val="both"/>
              <w:rPr>
                <w:bCs/>
                <w:color w:val="auto"/>
                <w:spacing w:val="16"/>
                <w:highlight w:val="none"/>
              </w:rPr>
            </w:pPr>
          </w:p>
        </w:tc>
        <w:tc>
          <w:tcPr>
            <w:tcW w:w="1560" w:type="dxa"/>
            <w:vMerge w:val="restart"/>
            <w:vAlign w:val="center"/>
          </w:tcPr>
          <w:p w14:paraId="0EFF837C">
            <w:pPr>
              <w:pStyle w:val="40"/>
              <w:shd w:val="clear" w:color="auto"/>
              <w:spacing w:before="0" w:beforeAutospacing="0" w:after="0" w:afterAutospacing="0" w:line="360" w:lineRule="auto"/>
              <w:jc w:val="center"/>
              <w:rPr>
                <w:bCs/>
                <w:color w:val="auto"/>
                <w:spacing w:val="16"/>
                <w:highlight w:val="none"/>
              </w:rPr>
            </w:pPr>
            <w:r>
              <w:rPr>
                <w:rFonts w:hint="eastAsia"/>
                <w:bCs/>
                <w:color w:val="auto"/>
                <w:spacing w:val="16"/>
                <w:highlight w:val="none"/>
              </w:rPr>
              <w:t>传真</w:t>
            </w:r>
          </w:p>
        </w:tc>
        <w:tc>
          <w:tcPr>
            <w:tcW w:w="2608" w:type="dxa"/>
            <w:gridSpan w:val="3"/>
            <w:vMerge w:val="restart"/>
            <w:vAlign w:val="center"/>
          </w:tcPr>
          <w:p w14:paraId="4AC4B6B4">
            <w:pPr>
              <w:pStyle w:val="40"/>
              <w:shd w:val="clear" w:color="auto"/>
              <w:spacing w:line="360" w:lineRule="auto"/>
              <w:jc w:val="both"/>
              <w:rPr>
                <w:bCs/>
                <w:color w:val="auto"/>
                <w:spacing w:val="16"/>
                <w:highlight w:val="none"/>
              </w:rPr>
            </w:pPr>
          </w:p>
        </w:tc>
      </w:tr>
      <w:tr w14:paraId="48E9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vAlign w:val="center"/>
          </w:tcPr>
          <w:p w14:paraId="3D3D149F">
            <w:pPr>
              <w:pStyle w:val="40"/>
              <w:shd w:val="clear" w:color="auto"/>
              <w:spacing w:line="360" w:lineRule="auto"/>
              <w:ind w:left="107"/>
              <w:jc w:val="both"/>
              <w:rPr>
                <w:bCs/>
                <w:color w:val="auto"/>
                <w:highlight w:val="none"/>
              </w:rPr>
            </w:pPr>
          </w:p>
        </w:tc>
        <w:tc>
          <w:tcPr>
            <w:tcW w:w="690" w:type="dxa"/>
            <w:vMerge w:val="continue"/>
            <w:vAlign w:val="center"/>
          </w:tcPr>
          <w:p w14:paraId="4EDD3096">
            <w:pPr>
              <w:pStyle w:val="40"/>
              <w:shd w:val="clear" w:color="auto"/>
              <w:spacing w:line="360" w:lineRule="auto"/>
              <w:jc w:val="both"/>
              <w:rPr>
                <w:bCs/>
                <w:color w:val="auto"/>
                <w:spacing w:val="16"/>
                <w:highlight w:val="none"/>
              </w:rPr>
            </w:pPr>
          </w:p>
        </w:tc>
        <w:tc>
          <w:tcPr>
            <w:tcW w:w="960" w:type="dxa"/>
            <w:gridSpan w:val="2"/>
            <w:vAlign w:val="center"/>
          </w:tcPr>
          <w:p w14:paraId="2A60EF47">
            <w:pPr>
              <w:pStyle w:val="40"/>
              <w:shd w:val="clear" w:color="auto"/>
              <w:spacing w:line="360" w:lineRule="auto"/>
              <w:jc w:val="both"/>
              <w:rPr>
                <w:bCs/>
                <w:color w:val="auto"/>
                <w:spacing w:val="16"/>
                <w:highlight w:val="none"/>
              </w:rPr>
            </w:pPr>
            <w:r>
              <w:rPr>
                <w:rFonts w:hint="eastAsia"/>
                <w:bCs/>
                <w:color w:val="auto"/>
                <w:spacing w:val="27"/>
                <w:highlight w:val="none"/>
              </w:rPr>
              <w:t>手机</w:t>
            </w:r>
          </w:p>
        </w:tc>
        <w:tc>
          <w:tcPr>
            <w:tcW w:w="2115" w:type="dxa"/>
            <w:gridSpan w:val="3"/>
            <w:vAlign w:val="center"/>
          </w:tcPr>
          <w:p w14:paraId="27544396">
            <w:pPr>
              <w:pStyle w:val="40"/>
              <w:shd w:val="clear" w:color="auto"/>
              <w:spacing w:line="360" w:lineRule="auto"/>
              <w:jc w:val="both"/>
              <w:rPr>
                <w:bCs/>
                <w:color w:val="auto"/>
                <w:spacing w:val="16"/>
                <w:highlight w:val="none"/>
              </w:rPr>
            </w:pPr>
          </w:p>
        </w:tc>
        <w:tc>
          <w:tcPr>
            <w:tcW w:w="1560" w:type="dxa"/>
            <w:vMerge w:val="continue"/>
            <w:vAlign w:val="center"/>
          </w:tcPr>
          <w:p w14:paraId="26A5EBF7">
            <w:pPr>
              <w:pStyle w:val="40"/>
              <w:shd w:val="clear" w:color="auto"/>
              <w:spacing w:line="360" w:lineRule="auto"/>
              <w:jc w:val="center"/>
              <w:rPr>
                <w:bCs/>
                <w:color w:val="auto"/>
                <w:spacing w:val="16"/>
                <w:highlight w:val="none"/>
              </w:rPr>
            </w:pPr>
          </w:p>
        </w:tc>
        <w:tc>
          <w:tcPr>
            <w:tcW w:w="2608" w:type="dxa"/>
            <w:gridSpan w:val="3"/>
            <w:vMerge w:val="continue"/>
            <w:vAlign w:val="center"/>
          </w:tcPr>
          <w:p w14:paraId="7ADD85AA">
            <w:pPr>
              <w:pStyle w:val="40"/>
              <w:shd w:val="clear" w:color="auto"/>
              <w:spacing w:line="360" w:lineRule="auto"/>
              <w:jc w:val="both"/>
              <w:rPr>
                <w:bCs/>
                <w:color w:val="auto"/>
                <w:spacing w:val="16"/>
                <w:highlight w:val="none"/>
              </w:rPr>
            </w:pPr>
          </w:p>
        </w:tc>
      </w:tr>
      <w:tr w14:paraId="1443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14:paraId="0159667B">
            <w:pPr>
              <w:pStyle w:val="40"/>
              <w:shd w:val="clear" w:color="auto"/>
              <w:spacing w:line="360" w:lineRule="auto"/>
              <w:ind w:left="107"/>
              <w:jc w:val="both"/>
              <w:rPr>
                <w:bCs/>
                <w:color w:val="auto"/>
                <w:highlight w:val="none"/>
              </w:rPr>
            </w:pPr>
            <w:r>
              <w:rPr>
                <w:rFonts w:hint="eastAsia"/>
                <w:bCs/>
                <w:color w:val="auto"/>
                <w:highlight w:val="none"/>
              </w:rPr>
              <w:t>1.</w:t>
            </w:r>
          </w:p>
          <w:p w14:paraId="47F3F00B">
            <w:pPr>
              <w:pStyle w:val="40"/>
              <w:shd w:val="clear" w:color="auto"/>
              <w:spacing w:line="360" w:lineRule="auto"/>
              <w:ind w:left="107"/>
              <w:jc w:val="both"/>
              <w:rPr>
                <w:bCs/>
                <w:color w:val="auto"/>
                <w:highlight w:val="none"/>
              </w:rPr>
            </w:pPr>
            <w:r>
              <w:rPr>
                <w:rFonts w:hint="eastAsia"/>
                <w:bCs/>
                <w:color w:val="auto"/>
                <w:highlight w:val="none"/>
              </w:rPr>
              <w:t>企</w:t>
            </w:r>
          </w:p>
          <w:p w14:paraId="4D66A2B8">
            <w:pPr>
              <w:pStyle w:val="40"/>
              <w:shd w:val="clear" w:color="auto"/>
              <w:spacing w:line="360" w:lineRule="auto"/>
              <w:ind w:left="107"/>
              <w:jc w:val="both"/>
              <w:rPr>
                <w:bCs/>
                <w:color w:val="auto"/>
                <w:highlight w:val="none"/>
              </w:rPr>
            </w:pPr>
            <w:r>
              <w:rPr>
                <w:rFonts w:hint="eastAsia"/>
                <w:bCs/>
                <w:color w:val="auto"/>
                <w:highlight w:val="none"/>
              </w:rPr>
              <w:t>业</w:t>
            </w:r>
          </w:p>
          <w:p w14:paraId="40FFF7AE">
            <w:pPr>
              <w:pStyle w:val="40"/>
              <w:shd w:val="clear" w:color="auto"/>
              <w:spacing w:line="360" w:lineRule="auto"/>
              <w:ind w:left="107"/>
              <w:jc w:val="both"/>
              <w:rPr>
                <w:bCs/>
                <w:color w:val="auto"/>
                <w:spacing w:val="27"/>
                <w:highlight w:val="none"/>
              </w:rPr>
            </w:pPr>
            <w:r>
              <w:rPr>
                <w:rFonts w:hint="eastAsia"/>
                <w:bCs/>
                <w:color w:val="auto"/>
                <w:spacing w:val="27"/>
                <w:highlight w:val="none"/>
              </w:rPr>
              <w:t>概</w:t>
            </w:r>
          </w:p>
          <w:p w14:paraId="68823BF8">
            <w:pPr>
              <w:pStyle w:val="40"/>
              <w:shd w:val="clear" w:color="auto"/>
              <w:spacing w:line="360" w:lineRule="auto"/>
              <w:ind w:left="107"/>
              <w:jc w:val="both"/>
              <w:rPr>
                <w:bCs/>
                <w:color w:val="auto"/>
                <w:highlight w:val="none"/>
              </w:rPr>
            </w:pPr>
            <w:r>
              <w:rPr>
                <w:rFonts w:hint="eastAsia"/>
                <w:bCs/>
                <w:color w:val="auto"/>
                <w:spacing w:val="27"/>
                <w:highlight w:val="none"/>
              </w:rPr>
              <w:t>况</w:t>
            </w:r>
          </w:p>
        </w:tc>
        <w:tc>
          <w:tcPr>
            <w:tcW w:w="690" w:type="dxa"/>
            <w:tcBorders>
              <w:top w:val="nil"/>
            </w:tcBorders>
            <w:vAlign w:val="center"/>
          </w:tcPr>
          <w:p w14:paraId="4A338A61">
            <w:pPr>
              <w:pStyle w:val="40"/>
              <w:shd w:val="clear" w:color="auto"/>
              <w:spacing w:line="360" w:lineRule="auto"/>
              <w:jc w:val="both"/>
              <w:rPr>
                <w:bCs/>
                <w:color w:val="auto"/>
                <w:spacing w:val="16"/>
                <w:highlight w:val="none"/>
              </w:rPr>
            </w:pPr>
            <w:r>
              <w:rPr>
                <w:rFonts w:hint="eastAsia"/>
                <w:bCs/>
                <w:color w:val="auto"/>
                <w:spacing w:val="16"/>
                <w:highlight w:val="none"/>
              </w:rPr>
              <w:t>职工人数</w:t>
            </w:r>
          </w:p>
        </w:tc>
        <w:tc>
          <w:tcPr>
            <w:tcW w:w="960" w:type="dxa"/>
            <w:gridSpan w:val="2"/>
            <w:tcBorders>
              <w:top w:val="nil"/>
            </w:tcBorders>
            <w:vAlign w:val="center"/>
          </w:tcPr>
          <w:p w14:paraId="0DD969B7">
            <w:pPr>
              <w:pStyle w:val="40"/>
              <w:shd w:val="clear" w:color="auto"/>
              <w:spacing w:line="360" w:lineRule="auto"/>
              <w:jc w:val="both"/>
              <w:rPr>
                <w:bCs/>
                <w:color w:val="auto"/>
                <w:spacing w:val="16"/>
                <w:highlight w:val="none"/>
              </w:rPr>
            </w:pPr>
          </w:p>
        </w:tc>
        <w:tc>
          <w:tcPr>
            <w:tcW w:w="926" w:type="dxa"/>
            <w:tcBorders>
              <w:top w:val="nil"/>
            </w:tcBorders>
            <w:vAlign w:val="center"/>
          </w:tcPr>
          <w:p w14:paraId="59AA46CE">
            <w:pPr>
              <w:pStyle w:val="40"/>
              <w:shd w:val="clear" w:color="auto"/>
              <w:spacing w:before="0" w:beforeAutospacing="0" w:after="0" w:afterAutospacing="0" w:line="360" w:lineRule="auto"/>
              <w:jc w:val="both"/>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189" w:type="dxa"/>
            <w:gridSpan w:val="2"/>
            <w:tcBorders>
              <w:top w:val="nil"/>
            </w:tcBorders>
            <w:vAlign w:val="center"/>
          </w:tcPr>
          <w:p w14:paraId="4701F485">
            <w:pPr>
              <w:widowControl/>
              <w:shd w:val="clear"/>
              <w:spacing w:line="360" w:lineRule="auto"/>
              <w:rPr>
                <w:rFonts w:ascii="宋体" w:hAnsi="宋体" w:cs="宋体"/>
                <w:bCs/>
                <w:color w:val="auto"/>
                <w:spacing w:val="16"/>
                <w:kern w:val="0"/>
                <w:sz w:val="24"/>
                <w:highlight w:val="none"/>
              </w:rPr>
            </w:pPr>
          </w:p>
          <w:p w14:paraId="5C43534B">
            <w:pPr>
              <w:widowControl/>
              <w:shd w:val="clear"/>
              <w:spacing w:line="360" w:lineRule="auto"/>
              <w:rPr>
                <w:rFonts w:ascii="宋体" w:hAnsi="宋体" w:cs="宋体"/>
                <w:bCs/>
                <w:color w:val="auto"/>
                <w:spacing w:val="16"/>
                <w:kern w:val="0"/>
                <w:sz w:val="24"/>
                <w:highlight w:val="none"/>
              </w:rPr>
            </w:pPr>
          </w:p>
          <w:p w14:paraId="17EDDD3F">
            <w:pPr>
              <w:pStyle w:val="40"/>
              <w:shd w:val="clear" w:color="auto"/>
              <w:spacing w:line="360" w:lineRule="auto"/>
              <w:jc w:val="both"/>
              <w:rPr>
                <w:bCs/>
                <w:color w:val="auto"/>
                <w:spacing w:val="16"/>
                <w:highlight w:val="none"/>
              </w:rPr>
            </w:pPr>
          </w:p>
        </w:tc>
        <w:tc>
          <w:tcPr>
            <w:tcW w:w="1560" w:type="dxa"/>
            <w:vAlign w:val="center"/>
          </w:tcPr>
          <w:p w14:paraId="7AC6E101">
            <w:pPr>
              <w:pStyle w:val="40"/>
              <w:shd w:val="clear" w:color="auto"/>
              <w:spacing w:line="360" w:lineRule="auto"/>
              <w:jc w:val="center"/>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608" w:type="dxa"/>
            <w:gridSpan w:val="3"/>
            <w:vAlign w:val="center"/>
          </w:tcPr>
          <w:p w14:paraId="18803693">
            <w:pPr>
              <w:widowControl/>
              <w:shd w:val="clear"/>
              <w:spacing w:line="360" w:lineRule="auto"/>
              <w:rPr>
                <w:rFonts w:ascii="宋体" w:hAnsi="宋体" w:cs="宋体"/>
                <w:bCs/>
                <w:color w:val="auto"/>
                <w:spacing w:val="16"/>
                <w:kern w:val="0"/>
                <w:sz w:val="24"/>
                <w:highlight w:val="none"/>
              </w:rPr>
            </w:pPr>
          </w:p>
          <w:p w14:paraId="37E1CAE0">
            <w:pPr>
              <w:pStyle w:val="40"/>
              <w:shd w:val="clear" w:color="auto"/>
              <w:spacing w:line="360" w:lineRule="auto"/>
              <w:jc w:val="both"/>
              <w:rPr>
                <w:bCs/>
                <w:color w:val="auto"/>
                <w:spacing w:val="16"/>
                <w:highlight w:val="none"/>
              </w:rPr>
            </w:pPr>
          </w:p>
        </w:tc>
      </w:tr>
      <w:tr w14:paraId="7D59D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14:paraId="2AAEDCC1">
            <w:pPr>
              <w:pStyle w:val="40"/>
              <w:shd w:val="clear" w:color="auto"/>
              <w:spacing w:line="360" w:lineRule="auto"/>
              <w:ind w:left="107"/>
              <w:jc w:val="both"/>
              <w:rPr>
                <w:bCs/>
                <w:color w:val="auto"/>
                <w:highlight w:val="none"/>
              </w:rPr>
            </w:pPr>
          </w:p>
        </w:tc>
        <w:tc>
          <w:tcPr>
            <w:tcW w:w="690" w:type="dxa"/>
            <w:vAlign w:val="center"/>
          </w:tcPr>
          <w:p w14:paraId="677BBA5C">
            <w:pPr>
              <w:pStyle w:val="40"/>
              <w:shd w:val="clear" w:color="auto"/>
              <w:spacing w:line="360" w:lineRule="auto"/>
              <w:jc w:val="both"/>
              <w:rPr>
                <w:bCs/>
                <w:color w:val="auto"/>
                <w:highlight w:val="none"/>
              </w:rPr>
            </w:pPr>
            <w:r>
              <w:rPr>
                <w:rFonts w:hint="eastAsia"/>
                <w:bCs/>
                <w:color w:val="auto"/>
                <w:spacing w:val="16"/>
                <w:highlight w:val="none"/>
              </w:rPr>
              <w:t>占地面积</w:t>
            </w:r>
          </w:p>
        </w:tc>
        <w:tc>
          <w:tcPr>
            <w:tcW w:w="960" w:type="dxa"/>
            <w:gridSpan w:val="2"/>
            <w:vAlign w:val="center"/>
          </w:tcPr>
          <w:p w14:paraId="6BFA0B68">
            <w:pPr>
              <w:pStyle w:val="40"/>
              <w:shd w:val="clear" w:color="auto"/>
              <w:spacing w:line="360" w:lineRule="auto"/>
              <w:jc w:val="both"/>
              <w:rPr>
                <w:bCs/>
                <w:color w:val="auto"/>
                <w:highlight w:val="none"/>
              </w:rPr>
            </w:pPr>
          </w:p>
        </w:tc>
        <w:tc>
          <w:tcPr>
            <w:tcW w:w="926" w:type="dxa"/>
            <w:vAlign w:val="center"/>
          </w:tcPr>
          <w:p w14:paraId="47C4630A">
            <w:pPr>
              <w:pStyle w:val="40"/>
              <w:shd w:val="clear" w:color="auto"/>
              <w:spacing w:line="360" w:lineRule="auto"/>
              <w:jc w:val="both"/>
              <w:rPr>
                <w:bCs/>
                <w:color w:val="auto"/>
                <w:highlight w:val="none"/>
              </w:rPr>
            </w:pPr>
            <w:r>
              <w:rPr>
                <w:rFonts w:hint="eastAsia"/>
                <w:bCs/>
                <w:color w:val="auto"/>
                <w:spacing w:val="16"/>
                <w:highlight w:val="none"/>
              </w:rPr>
              <w:t>建筑面积</w:t>
            </w:r>
          </w:p>
        </w:tc>
        <w:tc>
          <w:tcPr>
            <w:tcW w:w="1189" w:type="dxa"/>
            <w:gridSpan w:val="2"/>
            <w:vAlign w:val="center"/>
          </w:tcPr>
          <w:p w14:paraId="2B7B4D78">
            <w:pPr>
              <w:pStyle w:val="40"/>
              <w:shd w:val="clear" w:color="auto"/>
              <w:spacing w:line="360" w:lineRule="auto"/>
              <w:jc w:val="both"/>
              <w:rPr>
                <w:bCs/>
                <w:color w:val="auto"/>
                <w:highlight w:val="none"/>
              </w:rPr>
            </w:pPr>
            <w:r>
              <w:rPr>
                <w:rFonts w:hint="eastAsia"/>
                <w:bCs/>
                <w:color w:val="auto"/>
                <w:highlight w:val="none"/>
              </w:rPr>
              <w:t>平方米</w:t>
            </w:r>
          </w:p>
          <w:p w14:paraId="1382CCCC">
            <w:pPr>
              <w:pStyle w:val="40"/>
              <w:shd w:val="clear" w:color="auto"/>
              <w:spacing w:line="360" w:lineRule="auto"/>
              <w:jc w:val="both"/>
              <w:rPr>
                <w:bCs/>
                <w:color w:val="auto"/>
                <w:highlight w:val="none"/>
              </w:rPr>
            </w:pPr>
            <w:r>
              <w:rPr>
                <w:rFonts w:hint="eastAsia"/>
                <w:bCs/>
                <w:color w:val="auto"/>
                <w:spacing w:val="16"/>
                <w:highlight w:val="none"/>
              </w:rPr>
              <w:t>□自有□租赁</w:t>
            </w:r>
          </w:p>
        </w:tc>
        <w:tc>
          <w:tcPr>
            <w:tcW w:w="1560" w:type="dxa"/>
            <w:vAlign w:val="center"/>
          </w:tcPr>
          <w:p w14:paraId="43A4094E">
            <w:pPr>
              <w:pStyle w:val="40"/>
              <w:shd w:val="clear" w:color="auto"/>
              <w:spacing w:line="360" w:lineRule="auto"/>
              <w:jc w:val="center"/>
              <w:rPr>
                <w:bCs/>
                <w:color w:val="auto"/>
                <w:highlight w:val="none"/>
              </w:rPr>
            </w:pPr>
            <w:r>
              <w:rPr>
                <w:rFonts w:hint="eastAsia"/>
                <w:bCs/>
                <w:color w:val="auto"/>
                <w:spacing w:val="16"/>
                <w:highlight w:val="none"/>
              </w:rPr>
              <w:t>生产经营场所及场所的设施与设备</w:t>
            </w:r>
          </w:p>
        </w:tc>
        <w:tc>
          <w:tcPr>
            <w:tcW w:w="2608" w:type="dxa"/>
            <w:gridSpan w:val="3"/>
            <w:vAlign w:val="center"/>
          </w:tcPr>
          <w:p w14:paraId="47113527">
            <w:pPr>
              <w:pStyle w:val="40"/>
              <w:shd w:val="clear" w:color="auto"/>
              <w:spacing w:before="0" w:beforeAutospacing="0" w:after="0" w:afterAutospacing="0" w:line="360" w:lineRule="auto"/>
              <w:jc w:val="both"/>
              <w:rPr>
                <w:bCs/>
                <w:color w:val="auto"/>
                <w:spacing w:val="16"/>
                <w:highlight w:val="none"/>
              </w:rPr>
            </w:pPr>
          </w:p>
        </w:tc>
      </w:tr>
      <w:tr w14:paraId="4DB6D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14:paraId="54857EC9">
            <w:pPr>
              <w:pStyle w:val="40"/>
              <w:shd w:val="clear" w:color="auto"/>
              <w:spacing w:line="360" w:lineRule="auto"/>
              <w:ind w:left="107"/>
              <w:jc w:val="both"/>
              <w:rPr>
                <w:bCs/>
                <w:color w:val="auto"/>
                <w:highlight w:val="none"/>
              </w:rPr>
            </w:pPr>
          </w:p>
        </w:tc>
        <w:tc>
          <w:tcPr>
            <w:tcW w:w="690" w:type="dxa"/>
            <w:vAlign w:val="center"/>
          </w:tcPr>
          <w:p w14:paraId="01E1EDA6">
            <w:pPr>
              <w:pStyle w:val="40"/>
              <w:shd w:val="clear" w:color="auto"/>
              <w:spacing w:line="360" w:lineRule="auto"/>
              <w:ind w:left="2"/>
              <w:jc w:val="both"/>
              <w:rPr>
                <w:bCs/>
                <w:color w:val="auto"/>
                <w:spacing w:val="16"/>
                <w:highlight w:val="none"/>
              </w:rPr>
            </w:pPr>
            <w:r>
              <w:rPr>
                <w:rFonts w:hint="eastAsia"/>
                <w:bCs/>
                <w:color w:val="auto"/>
                <w:spacing w:val="16"/>
                <w:highlight w:val="none"/>
              </w:rPr>
              <w:t>注册资金</w:t>
            </w:r>
          </w:p>
        </w:tc>
        <w:tc>
          <w:tcPr>
            <w:tcW w:w="960" w:type="dxa"/>
            <w:gridSpan w:val="2"/>
            <w:vAlign w:val="center"/>
          </w:tcPr>
          <w:p w14:paraId="41540C8E">
            <w:pPr>
              <w:pStyle w:val="40"/>
              <w:shd w:val="clear" w:color="auto"/>
              <w:spacing w:line="360" w:lineRule="auto"/>
              <w:ind w:left="2"/>
              <w:jc w:val="both"/>
              <w:rPr>
                <w:bCs/>
                <w:color w:val="auto"/>
                <w:highlight w:val="none"/>
              </w:rPr>
            </w:pPr>
          </w:p>
        </w:tc>
        <w:tc>
          <w:tcPr>
            <w:tcW w:w="926" w:type="dxa"/>
            <w:vAlign w:val="center"/>
          </w:tcPr>
          <w:p w14:paraId="60D3A6D2">
            <w:pPr>
              <w:pStyle w:val="40"/>
              <w:shd w:val="clear" w:color="auto"/>
              <w:spacing w:line="360" w:lineRule="auto"/>
              <w:ind w:left="107"/>
              <w:jc w:val="both"/>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2749" w:type="dxa"/>
            <w:gridSpan w:val="3"/>
            <w:vAlign w:val="center"/>
          </w:tcPr>
          <w:p w14:paraId="589583E8">
            <w:pPr>
              <w:widowControl/>
              <w:shd w:val="clear"/>
              <w:spacing w:line="360" w:lineRule="auto"/>
              <w:rPr>
                <w:rFonts w:ascii="宋体" w:hAnsi="宋体" w:cs="宋体"/>
                <w:bCs/>
                <w:color w:val="auto"/>
                <w:kern w:val="0"/>
                <w:sz w:val="24"/>
                <w:highlight w:val="none"/>
              </w:rPr>
            </w:pPr>
          </w:p>
          <w:p w14:paraId="72A92ECA">
            <w:pPr>
              <w:pStyle w:val="40"/>
              <w:shd w:val="clear" w:color="auto"/>
              <w:spacing w:line="360" w:lineRule="auto"/>
              <w:ind w:left="107"/>
              <w:jc w:val="both"/>
              <w:rPr>
                <w:bCs/>
                <w:color w:val="auto"/>
                <w:highlight w:val="none"/>
              </w:rPr>
            </w:pPr>
          </w:p>
        </w:tc>
        <w:tc>
          <w:tcPr>
            <w:tcW w:w="1675" w:type="dxa"/>
            <w:gridSpan w:val="2"/>
            <w:vAlign w:val="center"/>
          </w:tcPr>
          <w:p w14:paraId="1C4162B4">
            <w:pPr>
              <w:pStyle w:val="40"/>
              <w:shd w:val="clear" w:color="auto"/>
              <w:spacing w:line="360" w:lineRule="auto"/>
              <w:ind w:left="107"/>
              <w:jc w:val="both"/>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vAlign w:val="center"/>
          </w:tcPr>
          <w:p w14:paraId="436702BD">
            <w:pPr>
              <w:pStyle w:val="40"/>
              <w:shd w:val="clear" w:color="auto"/>
              <w:spacing w:line="360" w:lineRule="auto"/>
              <w:ind w:left="107"/>
              <w:jc w:val="both"/>
              <w:rPr>
                <w:bCs/>
                <w:color w:val="auto"/>
                <w:highlight w:val="none"/>
              </w:rPr>
            </w:pPr>
          </w:p>
        </w:tc>
      </w:tr>
      <w:tr w14:paraId="4C99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14:paraId="1EEEE76A">
            <w:pPr>
              <w:pStyle w:val="40"/>
              <w:shd w:val="clear" w:color="auto"/>
              <w:spacing w:line="360" w:lineRule="auto"/>
              <w:ind w:left="107"/>
              <w:jc w:val="both"/>
              <w:rPr>
                <w:bCs/>
                <w:color w:val="auto"/>
                <w:highlight w:val="none"/>
              </w:rPr>
            </w:pPr>
          </w:p>
        </w:tc>
        <w:tc>
          <w:tcPr>
            <w:tcW w:w="690" w:type="dxa"/>
            <w:vAlign w:val="center"/>
          </w:tcPr>
          <w:p w14:paraId="1CA18D83">
            <w:pPr>
              <w:pStyle w:val="40"/>
              <w:shd w:val="clear" w:color="auto"/>
              <w:spacing w:line="360" w:lineRule="auto"/>
              <w:ind w:left="2"/>
              <w:jc w:val="both"/>
              <w:rPr>
                <w:bCs/>
                <w:color w:val="auto"/>
                <w:highlight w:val="none"/>
              </w:rPr>
            </w:pPr>
            <w:r>
              <w:rPr>
                <w:rFonts w:hint="eastAsia"/>
                <w:bCs/>
                <w:color w:val="auto"/>
                <w:highlight w:val="none"/>
              </w:rPr>
              <w:t>核准经营范围</w:t>
            </w:r>
          </w:p>
        </w:tc>
        <w:tc>
          <w:tcPr>
            <w:tcW w:w="7243" w:type="dxa"/>
            <w:gridSpan w:val="9"/>
            <w:vAlign w:val="center"/>
          </w:tcPr>
          <w:p w14:paraId="1C2CD613">
            <w:pPr>
              <w:pStyle w:val="40"/>
              <w:shd w:val="clear" w:color="auto"/>
              <w:spacing w:line="360" w:lineRule="auto"/>
              <w:ind w:left="107"/>
              <w:jc w:val="both"/>
              <w:rPr>
                <w:bCs/>
                <w:color w:val="auto"/>
                <w:highlight w:val="none"/>
              </w:rPr>
            </w:pPr>
          </w:p>
        </w:tc>
      </w:tr>
      <w:tr w14:paraId="65AC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14:paraId="63F58C54">
            <w:pPr>
              <w:pStyle w:val="40"/>
              <w:shd w:val="clear" w:color="auto"/>
              <w:spacing w:line="360" w:lineRule="auto"/>
              <w:ind w:left="107"/>
              <w:jc w:val="both"/>
              <w:rPr>
                <w:bCs/>
                <w:color w:val="auto"/>
                <w:highlight w:val="none"/>
              </w:rPr>
            </w:pPr>
          </w:p>
        </w:tc>
        <w:tc>
          <w:tcPr>
            <w:tcW w:w="7933" w:type="dxa"/>
            <w:gridSpan w:val="10"/>
            <w:vAlign w:val="center"/>
          </w:tcPr>
          <w:p w14:paraId="48417C72">
            <w:pPr>
              <w:pStyle w:val="40"/>
              <w:shd w:val="clear" w:color="auto"/>
              <w:spacing w:line="360" w:lineRule="auto"/>
              <w:jc w:val="both"/>
              <w:rPr>
                <w:bCs/>
                <w:color w:val="auto"/>
                <w:spacing w:val="13"/>
                <w:highlight w:val="none"/>
              </w:rPr>
            </w:pPr>
            <w:r>
              <w:rPr>
                <w:rFonts w:hint="eastAsia"/>
                <w:bCs/>
                <w:color w:val="auto"/>
                <w:spacing w:val="13"/>
                <w:highlight w:val="none"/>
              </w:rPr>
              <w:t>发展历程及主要荣誉：</w:t>
            </w:r>
          </w:p>
        </w:tc>
      </w:tr>
      <w:tr w14:paraId="1392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14:paraId="393700A7">
            <w:pPr>
              <w:pStyle w:val="40"/>
              <w:shd w:val="clear" w:color="auto"/>
              <w:spacing w:line="360" w:lineRule="auto"/>
              <w:ind w:left="107"/>
              <w:jc w:val="both"/>
              <w:rPr>
                <w:bCs/>
                <w:color w:val="auto"/>
                <w:highlight w:val="none"/>
              </w:rPr>
            </w:pPr>
            <w:r>
              <w:rPr>
                <w:rFonts w:hint="eastAsia"/>
                <w:bCs/>
                <w:color w:val="auto"/>
                <w:highlight w:val="none"/>
              </w:rPr>
              <w:t>2．</w:t>
            </w:r>
          </w:p>
          <w:p w14:paraId="53C67AF6">
            <w:pPr>
              <w:pStyle w:val="40"/>
              <w:shd w:val="clear" w:color="auto"/>
              <w:spacing w:line="360" w:lineRule="auto"/>
              <w:ind w:left="107"/>
              <w:jc w:val="both"/>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355" w:type="dxa"/>
            <w:gridSpan w:val="2"/>
            <w:vMerge w:val="restart"/>
            <w:vAlign w:val="center"/>
          </w:tcPr>
          <w:p w14:paraId="15CA580B">
            <w:pPr>
              <w:pStyle w:val="40"/>
              <w:shd w:val="clear" w:color="auto"/>
              <w:spacing w:before="0" w:beforeAutospacing="0" w:after="0" w:afterAutospacing="0" w:line="360" w:lineRule="auto"/>
              <w:jc w:val="both"/>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vAlign w:val="center"/>
          </w:tcPr>
          <w:p w14:paraId="6CD02867">
            <w:pPr>
              <w:pStyle w:val="40"/>
              <w:shd w:val="clear" w:color="auto"/>
              <w:spacing w:line="360" w:lineRule="auto"/>
              <w:ind w:right="-78" w:rightChars="-37"/>
              <w:jc w:val="both"/>
              <w:rPr>
                <w:bCs/>
                <w:color w:val="auto"/>
                <w:spacing w:val="16"/>
                <w:highlight w:val="none"/>
              </w:rPr>
            </w:pPr>
            <w:r>
              <w:rPr>
                <w:rFonts w:hint="eastAsia"/>
                <w:bCs/>
                <w:color w:val="auto"/>
                <w:spacing w:val="16"/>
                <w:highlight w:val="none"/>
              </w:rPr>
              <w:t>产品名称</w:t>
            </w:r>
          </w:p>
        </w:tc>
        <w:tc>
          <w:tcPr>
            <w:tcW w:w="1077" w:type="dxa"/>
            <w:vAlign w:val="center"/>
          </w:tcPr>
          <w:p w14:paraId="7071F7CC">
            <w:pPr>
              <w:pStyle w:val="40"/>
              <w:shd w:val="clear" w:color="auto"/>
              <w:spacing w:before="0" w:beforeAutospacing="0" w:after="0" w:afterAutospacing="0" w:line="360" w:lineRule="auto"/>
              <w:jc w:val="both"/>
              <w:rPr>
                <w:bCs/>
                <w:color w:val="auto"/>
                <w:highlight w:val="none"/>
              </w:rPr>
            </w:pPr>
            <w:r>
              <w:rPr>
                <w:rFonts w:hint="eastAsia"/>
                <w:bCs/>
                <w:color w:val="auto"/>
                <w:spacing w:val="16"/>
                <w:highlight w:val="none"/>
              </w:rPr>
              <w:t>发证机关</w:t>
            </w:r>
          </w:p>
        </w:tc>
        <w:tc>
          <w:tcPr>
            <w:tcW w:w="1617" w:type="dxa"/>
            <w:gridSpan w:val="2"/>
            <w:vAlign w:val="center"/>
          </w:tcPr>
          <w:p w14:paraId="07845640">
            <w:pPr>
              <w:pStyle w:val="40"/>
              <w:shd w:val="clear" w:color="auto"/>
              <w:spacing w:line="360" w:lineRule="auto"/>
              <w:jc w:val="both"/>
              <w:rPr>
                <w:bCs/>
                <w:color w:val="auto"/>
                <w:highlight w:val="none"/>
              </w:rPr>
            </w:pPr>
            <w:r>
              <w:rPr>
                <w:rFonts w:hint="eastAsia"/>
                <w:bCs/>
                <w:color w:val="auto"/>
                <w:spacing w:val="27"/>
                <w:highlight w:val="none"/>
              </w:rPr>
              <w:t>编号</w:t>
            </w:r>
          </w:p>
        </w:tc>
        <w:tc>
          <w:tcPr>
            <w:tcW w:w="1618" w:type="dxa"/>
            <w:vAlign w:val="center"/>
          </w:tcPr>
          <w:p w14:paraId="61035089">
            <w:pPr>
              <w:pStyle w:val="40"/>
              <w:shd w:val="clear" w:color="auto"/>
              <w:spacing w:line="360" w:lineRule="auto"/>
              <w:jc w:val="both"/>
              <w:rPr>
                <w:bCs/>
                <w:color w:val="auto"/>
                <w:highlight w:val="none"/>
              </w:rPr>
            </w:pPr>
            <w:r>
              <w:rPr>
                <w:rFonts w:hint="eastAsia"/>
                <w:bCs/>
                <w:color w:val="auto"/>
                <w:spacing w:val="16"/>
                <w:highlight w:val="none"/>
              </w:rPr>
              <w:t>发证时间</w:t>
            </w:r>
          </w:p>
        </w:tc>
        <w:tc>
          <w:tcPr>
            <w:tcW w:w="933" w:type="dxa"/>
            <w:vAlign w:val="center"/>
          </w:tcPr>
          <w:p w14:paraId="4FDF840B">
            <w:pPr>
              <w:pStyle w:val="40"/>
              <w:shd w:val="clear" w:color="auto"/>
              <w:spacing w:before="0" w:beforeAutospacing="0" w:after="0" w:afterAutospacing="0" w:line="360" w:lineRule="auto"/>
              <w:jc w:val="both"/>
              <w:rPr>
                <w:bCs/>
                <w:color w:val="auto"/>
                <w:highlight w:val="none"/>
              </w:rPr>
            </w:pPr>
            <w:r>
              <w:rPr>
                <w:rFonts w:hint="eastAsia"/>
                <w:bCs/>
                <w:color w:val="auto"/>
                <w:spacing w:val="27"/>
                <w:highlight w:val="none"/>
              </w:rPr>
              <w:t>期限</w:t>
            </w:r>
          </w:p>
        </w:tc>
      </w:tr>
      <w:tr w14:paraId="31A6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14:paraId="5B565A8D">
            <w:pPr>
              <w:pStyle w:val="40"/>
              <w:shd w:val="clear" w:color="auto"/>
              <w:spacing w:line="360" w:lineRule="auto"/>
              <w:ind w:left="107"/>
              <w:jc w:val="both"/>
              <w:rPr>
                <w:bCs/>
                <w:color w:val="auto"/>
                <w:highlight w:val="none"/>
              </w:rPr>
            </w:pPr>
          </w:p>
        </w:tc>
        <w:tc>
          <w:tcPr>
            <w:tcW w:w="1355" w:type="dxa"/>
            <w:gridSpan w:val="2"/>
            <w:vMerge w:val="continue"/>
            <w:vAlign w:val="center"/>
          </w:tcPr>
          <w:p w14:paraId="569621F7">
            <w:pPr>
              <w:pStyle w:val="40"/>
              <w:shd w:val="clear" w:color="auto"/>
              <w:spacing w:line="360" w:lineRule="auto"/>
              <w:jc w:val="both"/>
              <w:rPr>
                <w:bCs/>
                <w:color w:val="auto"/>
                <w:highlight w:val="none"/>
              </w:rPr>
            </w:pPr>
          </w:p>
        </w:tc>
        <w:tc>
          <w:tcPr>
            <w:tcW w:w="1333" w:type="dxa"/>
            <w:gridSpan w:val="3"/>
            <w:vAlign w:val="center"/>
          </w:tcPr>
          <w:p w14:paraId="6D8A6B62">
            <w:pPr>
              <w:pStyle w:val="40"/>
              <w:shd w:val="clear" w:color="auto"/>
              <w:spacing w:line="360" w:lineRule="auto"/>
              <w:jc w:val="both"/>
              <w:rPr>
                <w:bCs/>
                <w:color w:val="auto"/>
                <w:highlight w:val="none"/>
              </w:rPr>
            </w:pPr>
          </w:p>
        </w:tc>
        <w:tc>
          <w:tcPr>
            <w:tcW w:w="1077" w:type="dxa"/>
            <w:vAlign w:val="center"/>
          </w:tcPr>
          <w:p w14:paraId="557924AE">
            <w:pPr>
              <w:pStyle w:val="40"/>
              <w:shd w:val="clear" w:color="auto"/>
              <w:spacing w:line="360" w:lineRule="auto"/>
              <w:jc w:val="both"/>
              <w:rPr>
                <w:bCs/>
                <w:color w:val="auto"/>
                <w:highlight w:val="none"/>
              </w:rPr>
            </w:pPr>
          </w:p>
        </w:tc>
        <w:tc>
          <w:tcPr>
            <w:tcW w:w="1617" w:type="dxa"/>
            <w:gridSpan w:val="2"/>
            <w:vAlign w:val="center"/>
          </w:tcPr>
          <w:p w14:paraId="6C443120">
            <w:pPr>
              <w:pStyle w:val="40"/>
              <w:shd w:val="clear" w:color="auto"/>
              <w:spacing w:line="360" w:lineRule="auto"/>
              <w:jc w:val="both"/>
              <w:rPr>
                <w:bCs/>
                <w:color w:val="auto"/>
                <w:highlight w:val="none"/>
              </w:rPr>
            </w:pPr>
          </w:p>
        </w:tc>
        <w:tc>
          <w:tcPr>
            <w:tcW w:w="2551" w:type="dxa"/>
            <w:gridSpan w:val="2"/>
            <w:vAlign w:val="center"/>
          </w:tcPr>
          <w:p w14:paraId="5EA17135">
            <w:pPr>
              <w:pStyle w:val="40"/>
              <w:shd w:val="clear" w:color="auto"/>
              <w:spacing w:line="360" w:lineRule="auto"/>
              <w:jc w:val="both"/>
              <w:rPr>
                <w:bCs/>
                <w:color w:val="auto"/>
                <w:highlight w:val="none"/>
              </w:rPr>
            </w:pPr>
          </w:p>
        </w:tc>
      </w:tr>
      <w:tr w14:paraId="1749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14:paraId="497E22FB">
            <w:pPr>
              <w:pStyle w:val="40"/>
              <w:shd w:val="clear" w:color="auto"/>
              <w:spacing w:line="360" w:lineRule="auto"/>
              <w:ind w:left="107"/>
              <w:jc w:val="both"/>
              <w:rPr>
                <w:bCs/>
                <w:color w:val="auto"/>
                <w:spacing w:val="16"/>
                <w:highlight w:val="none"/>
              </w:rPr>
            </w:pPr>
          </w:p>
        </w:tc>
        <w:tc>
          <w:tcPr>
            <w:tcW w:w="1355" w:type="dxa"/>
            <w:gridSpan w:val="2"/>
            <w:vAlign w:val="center"/>
          </w:tcPr>
          <w:p w14:paraId="45B7B03E">
            <w:pPr>
              <w:pStyle w:val="40"/>
              <w:shd w:val="clear" w:color="auto"/>
              <w:spacing w:before="0" w:beforeAutospacing="0" w:after="0" w:afterAutospacing="0" w:line="360" w:lineRule="auto"/>
              <w:ind w:right="-107" w:rightChars="-51"/>
              <w:jc w:val="both"/>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8"/>
            <w:vAlign w:val="center"/>
          </w:tcPr>
          <w:p w14:paraId="1EC9933E">
            <w:pPr>
              <w:pStyle w:val="40"/>
              <w:shd w:val="clear" w:color="auto"/>
              <w:spacing w:line="360" w:lineRule="auto"/>
              <w:jc w:val="both"/>
              <w:rPr>
                <w:bCs/>
                <w:color w:val="auto"/>
                <w:spacing w:val="16"/>
                <w:highlight w:val="none"/>
              </w:rPr>
            </w:pPr>
          </w:p>
        </w:tc>
      </w:tr>
      <w:tr w14:paraId="60CF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14:paraId="779CF88C">
            <w:pPr>
              <w:pStyle w:val="40"/>
              <w:shd w:val="clear" w:color="auto"/>
              <w:spacing w:line="360" w:lineRule="auto"/>
              <w:ind w:left="107"/>
              <w:jc w:val="both"/>
              <w:rPr>
                <w:bCs/>
                <w:color w:val="auto"/>
                <w:spacing w:val="27"/>
                <w:highlight w:val="none"/>
              </w:rPr>
            </w:pPr>
          </w:p>
        </w:tc>
        <w:tc>
          <w:tcPr>
            <w:tcW w:w="1355" w:type="dxa"/>
            <w:gridSpan w:val="2"/>
            <w:vAlign w:val="center"/>
          </w:tcPr>
          <w:p w14:paraId="537B386D">
            <w:pPr>
              <w:pStyle w:val="40"/>
              <w:shd w:val="clear" w:color="auto"/>
              <w:spacing w:line="360" w:lineRule="auto"/>
              <w:jc w:val="both"/>
              <w:rPr>
                <w:bCs/>
                <w:color w:val="auto"/>
                <w:spacing w:val="16"/>
                <w:highlight w:val="none"/>
              </w:rPr>
            </w:pPr>
            <w:r>
              <w:rPr>
                <w:rFonts w:hint="eastAsia"/>
                <w:bCs/>
                <w:color w:val="auto"/>
                <w:spacing w:val="10"/>
                <w:highlight w:val="none"/>
              </w:rPr>
              <w:t>企业获得专利情况</w:t>
            </w:r>
          </w:p>
        </w:tc>
        <w:tc>
          <w:tcPr>
            <w:tcW w:w="6578" w:type="dxa"/>
            <w:gridSpan w:val="8"/>
            <w:vAlign w:val="center"/>
          </w:tcPr>
          <w:p w14:paraId="21061F2D">
            <w:pPr>
              <w:pStyle w:val="40"/>
              <w:shd w:val="clear" w:color="auto"/>
              <w:spacing w:line="360" w:lineRule="auto"/>
              <w:jc w:val="both"/>
              <w:rPr>
                <w:bCs/>
                <w:color w:val="auto"/>
                <w:spacing w:val="16"/>
                <w:highlight w:val="none"/>
              </w:rPr>
            </w:pPr>
          </w:p>
        </w:tc>
      </w:tr>
    </w:tbl>
    <w:p w14:paraId="20738B3E">
      <w:pPr>
        <w:shd w:val="clear"/>
        <w:spacing w:line="360" w:lineRule="auto"/>
        <w:rPr>
          <w:rFonts w:ascii="宋体" w:hAnsi="宋体" w:cs="宋体"/>
          <w:color w:val="auto"/>
          <w:sz w:val="24"/>
          <w:szCs w:val="32"/>
          <w:highlight w:val="none"/>
        </w:rPr>
      </w:pPr>
    </w:p>
    <w:p w14:paraId="260C1114">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11B80537">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1.姓名栏必须将所有股东都统计在内，若非股份公司此行（第三行）无需填写；</w:t>
      </w:r>
    </w:p>
    <w:p w14:paraId="1BA3DB79">
      <w:pPr>
        <w:shd w:val="clear"/>
        <w:spacing w:line="360" w:lineRule="auto"/>
        <w:rPr>
          <w:rFonts w:ascii="宋体" w:hAnsi="宋体" w:cs="宋体"/>
          <w:color w:val="auto"/>
          <w:sz w:val="24"/>
          <w:szCs w:val="32"/>
          <w:highlight w:val="none"/>
        </w:rPr>
      </w:pPr>
    </w:p>
    <w:p w14:paraId="03A1FD36">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79D5501A">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54F540CE">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67033259">
      <w:pPr>
        <w:shd w:val="clear"/>
        <w:spacing w:line="360" w:lineRule="auto"/>
        <w:rPr>
          <w:rFonts w:ascii="宋体" w:hAnsi="宋体" w:cs="宋体"/>
          <w:color w:val="auto"/>
          <w:sz w:val="24"/>
          <w:szCs w:val="32"/>
          <w:highlight w:val="none"/>
        </w:rPr>
      </w:pPr>
    </w:p>
    <w:p w14:paraId="1B1E080A">
      <w:pPr>
        <w:shd w:val="clear"/>
        <w:rPr>
          <w:rFonts w:hint="eastAsia" w:ascii="宋体" w:hAnsi="宋体" w:cs="宋体"/>
          <w:b/>
          <w:color w:val="auto"/>
          <w:sz w:val="28"/>
          <w:highlight w:val="none"/>
        </w:rPr>
      </w:pPr>
      <w:r>
        <w:rPr>
          <w:rFonts w:hint="eastAsia" w:ascii="宋体" w:hAnsi="宋体" w:cs="宋体"/>
          <w:b/>
          <w:color w:val="auto"/>
          <w:sz w:val="28"/>
          <w:highlight w:val="none"/>
        </w:rPr>
        <w:br w:type="page"/>
      </w:r>
    </w:p>
    <w:p w14:paraId="09157874">
      <w:pPr>
        <w:shd w:val="clear"/>
        <w:spacing w:line="360" w:lineRule="auto"/>
        <w:rPr>
          <w:rFonts w:hint="eastAsia" w:ascii="宋体" w:hAnsi="宋体" w:eastAsia="宋体" w:cs="宋体"/>
          <w:color w:val="auto"/>
          <w:sz w:val="24"/>
          <w:highlight w:val="none"/>
          <w:lang w:eastAsia="zh-CN"/>
        </w:rPr>
      </w:pPr>
      <w:r>
        <w:rPr>
          <w:rFonts w:hint="eastAsia" w:ascii="宋体" w:hAnsi="宋体" w:cs="宋体"/>
          <w:b/>
          <w:color w:val="auto"/>
          <w:sz w:val="28"/>
          <w:highlight w:val="none"/>
        </w:rPr>
        <w:t>附件1</w:t>
      </w:r>
      <w:r>
        <w:rPr>
          <w:rFonts w:hint="eastAsia" w:ascii="宋体" w:hAnsi="宋体" w:cs="宋体"/>
          <w:b/>
          <w:color w:val="auto"/>
          <w:sz w:val="28"/>
          <w:highlight w:val="none"/>
          <w:lang w:val="en-US" w:eastAsia="zh-CN"/>
        </w:rPr>
        <w:t>1</w:t>
      </w:r>
    </w:p>
    <w:p w14:paraId="67433E84">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项目实施人员一览表（标段）</w:t>
      </w:r>
    </w:p>
    <w:p w14:paraId="3619ED2D">
      <w:pPr>
        <w:shd w:val="clea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29"/>
        <w:tblW w:w="92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4"/>
        <w:gridCol w:w="975"/>
        <w:gridCol w:w="915"/>
        <w:gridCol w:w="900"/>
        <w:gridCol w:w="1098"/>
        <w:gridCol w:w="1497"/>
        <w:gridCol w:w="1196"/>
        <w:gridCol w:w="2126"/>
      </w:tblGrid>
      <w:tr w14:paraId="7F80E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vAlign w:val="center"/>
          </w:tcPr>
          <w:p w14:paraId="069A6383">
            <w:pPr>
              <w:shd w:val="clea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975" w:type="dxa"/>
            <w:tcBorders>
              <w:top w:val="single" w:color="auto" w:sz="4" w:space="0"/>
              <w:left w:val="single" w:color="auto" w:sz="4" w:space="0"/>
              <w:bottom w:val="single" w:color="auto" w:sz="4" w:space="0"/>
              <w:right w:val="single" w:color="auto" w:sz="4" w:space="0"/>
            </w:tcBorders>
            <w:vAlign w:val="center"/>
          </w:tcPr>
          <w:p w14:paraId="7D607285">
            <w:pPr>
              <w:shd w:val="clea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姓名</w:t>
            </w:r>
          </w:p>
        </w:tc>
        <w:tc>
          <w:tcPr>
            <w:tcW w:w="915" w:type="dxa"/>
            <w:tcBorders>
              <w:top w:val="single" w:color="auto" w:sz="4" w:space="0"/>
              <w:left w:val="single" w:color="auto" w:sz="4" w:space="0"/>
              <w:bottom w:val="single" w:color="auto" w:sz="4" w:space="0"/>
              <w:right w:val="single" w:color="auto" w:sz="4" w:space="0"/>
            </w:tcBorders>
            <w:vAlign w:val="center"/>
          </w:tcPr>
          <w:p w14:paraId="5115AC21">
            <w:pPr>
              <w:shd w:val="clea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职务</w:t>
            </w:r>
          </w:p>
        </w:tc>
        <w:tc>
          <w:tcPr>
            <w:tcW w:w="900" w:type="dxa"/>
            <w:tcBorders>
              <w:top w:val="single" w:color="auto" w:sz="4" w:space="0"/>
              <w:left w:val="single" w:color="auto" w:sz="4" w:space="0"/>
              <w:bottom w:val="single" w:color="auto" w:sz="4" w:space="0"/>
              <w:right w:val="single" w:color="auto" w:sz="4" w:space="0"/>
            </w:tcBorders>
            <w:vAlign w:val="center"/>
          </w:tcPr>
          <w:p w14:paraId="12D3993F">
            <w:pPr>
              <w:shd w:val="clea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098" w:type="dxa"/>
            <w:tcBorders>
              <w:top w:val="single" w:color="auto" w:sz="4" w:space="0"/>
              <w:left w:val="single" w:color="auto" w:sz="4" w:space="0"/>
              <w:bottom w:val="single" w:color="auto" w:sz="4" w:space="0"/>
              <w:right w:val="single" w:color="auto" w:sz="4" w:space="0"/>
            </w:tcBorders>
            <w:vAlign w:val="center"/>
          </w:tcPr>
          <w:p w14:paraId="45089485">
            <w:pPr>
              <w:shd w:val="clea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497" w:type="dxa"/>
            <w:tcBorders>
              <w:top w:val="single" w:color="auto" w:sz="4" w:space="0"/>
              <w:left w:val="single" w:color="auto" w:sz="4" w:space="0"/>
              <w:bottom w:val="single" w:color="auto" w:sz="4" w:space="0"/>
              <w:right w:val="single" w:color="auto" w:sz="4" w:space="0"/>
            </w:tcBorders>
            <w:vAlign w:val="center"/>
          </w:tcPr>
          <w:p w14:paraId="492B3213">
            <w:pPr>
              <w:shd w:val="clea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证书编号</w:t>
            </w:r>
          </w:p>
        </w:tc>
        <w:tc>
          <w:tcPr>
            <w:tcW w:w="1196" w:type="dxa"/>
            <w:tcBorders>
              <w:top w:val="single" w:color="auto" w:sz="4" w:space="0"/>
              <w:left w:val="single" w:color="auto" w:sz="4" w:space="0"/>
              <w:bottom w:val="single" w:color="auto" w:sz="4" w:space="0"/>
              <w:right w:val="single" w:color="auto" w:sz="4" w:space="0"/>
            </w:tcBorders>
            <w:vAlign w:val="center"/>
          </w:tcPr>
          <w:p w14:paraId="4F037413">
            <w:pPr>
              <w:shd w:val="clear"/>
              <w:snapToGrid w:val="0"/>
              <w:spacing w:beforeLines="50" w:after="50" w:line="360" w:lineRule="auto"/>
              <w:jc w:val="center"/>
              <w:rPr>
                <w:rFonts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tcBorders>
            <w:vAlign w:val="center"/>
          </w:tcPr>
          <w:p w14:paraId="7686D11F">
            <w:pPr>
              <w:shd w:val="clear"/>
              <w:snapToGrid w:val="0"/>
              <w:spacing w:beforeLines="50" w:after="50" w:line="360" w:lineRule="auto"/>
              <w:jc w:val="center"/>
              <w:rPr>
                <w:rFonts w:ascii="宋体" w:hAnsi="宋体" w:cs="宋体"/>
                <w:b/>
                <w:bCs/>
                <w:color w:val="auto"/>
                <w:sz w:val="24"/>
                <w:szCs w:val="20"/>
                <w:highlight w:val="none"/>
              </w:rPr>
            </w:pPr>
            <w:r>
              <w:rPr>
                <w:rFonts w:hint="eastAsia" w:ascii="宋体" w:hAnsi="宋体" w:cs="宋体"/>
                <w:b/>
                <w:color w:val="auto"/>
                <w:sz w:val="24"/>
                <w:highlight w:val="none"/>
              </w:rPr>
              <w:t>劳动合同编号</w:t>
            </w:r>
          </w:p>
        </w:tc>
      </w:tr>
      <w:tr w14:paraId="0A3C8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vAlign w:val="top"/>
          </w:tcPr>
          <w:p w14:paraId="0EC7321D">
            <w:pPr>
              <w:shd w:val="clear"/>
              <w:snapToGrid w:val="0"/>
              <w:spacing w:beforeLines="50" w:after="50" w:line="360" w:lineRule="auto"/>
              <w:rPr>
                <w:rFonts w:ascii="宋体" w:hAnsi="宋体" w:cs="宋体"/>
                <w:color w:val="auto"/>
                <w:sz w:val="24"/>
                <w:szCs w:val="20"/>
                <w:highlight w:val="none"/>
              </w:rPr>
            </w:pPr>
          </w:p>
        </w:tc>
        <w:tc>
          <w:tcPr>
            <w:tcW w:w="975" w:type="dxa"/>
            <w:tcBorders>
              <w:top w:val="single" w:color="auto" w:sz="4" w:space="0"/>
              <w:left w:val="single" w:color="auto" w:sz="4" w:space="0"/>
              <w:bottom w:val="single" w:color="auto" w:sz="4" w:space="0"/>
              <w:right w:val="single" w:color="auto" w:sz="4" w:space="0"/>
            </w:tcBorders>
            <w:vAlign w:val="top"/>
          </w:tcPr>
          <w:p w14:paraId="46CB7783">
            <w:pPr>
              <w:shd w:val="clear"/>
              <w:snapToGrid w:val="0"/>
              <w:spacing w:beforeLines="50" w:after="50" w:line="360" w:lineRule="auto"/>
              <w:rPr>
                <w:rFonts w:ascii="宋体" w:hAnsi="宋体" w:cs="宋体"/>
                <w:b/>
                <w:color w:val="auto"/>
                <w:kern w:val="44"/>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top"/>
          </w:tcPr>
          <w:p w14:paraId="29424E4C">
            <w:pPr>
              <w:shd w:val="clear"/>
              <w:snapToGrid w:val="0"/>
              <w:spacing w:beforeLines="50" w:after="50" w:line="360" w:lineRule="auto"/>
              <w:rPr>
                <w:rFonts w:ascii="宋体" w:hAnsi="宋体" w:cs="宋体"/>
                <w:b/>
                <w:color w:val="auto"/>
                <w:kern w:val="44"/>
                <w:sz w:val="24"/>
                <w:szCs w:val="20"/>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1EBD5B8D">
            <w:pPr>
              <w:shd w:val="clear"/>
              <w:snapToGrid w:val="0"/>
              <w:spacing w:beforeLines="50" w:after="50" w:line="360" w:lineRule="auto"/>
              <w:rPr>
                <w:rFonts w:ascii="宋体" w:hAnsi="宋体" w:cs="宋体"/>
                <w:b/>
                <w:color w:val="auto"/>
                <w:kern w:val="44"/>
                <w:sz w:val="24"/>
                <w:szCs w:val="20"/>
                <w:highlight w:val="none"/>
              </w:rPr>
            </w:pPr>
          </w:p>
        </w:tc>
        <w:tc>
          <w:tcPr>
            <w:tcW w:w="1098" w:type="dxa"/>
            <w:tcBorders>
              <w:top w:val="single" w:color="auto" w:sz="4" w:space="0"/>
              <w:left w:val="single" w:color="auto" w:sz="4" w:space="0"/>
              <w:bottom w:val="single" w:color="auto" w:sz="4" w:space="0"/>
              <w:right w:val="single" w:color="auto" w:sz="4" w:space="0"/>
            </w:tcBorders>
            <w:vAlign w:val="top"/>
          </w:tcPr>
          <w:p w14:paraId="183A36B4">
            <w:pPr>
              <w:shd w:val="clear"/>
              <w:snapToGrid w:val="0"/>
              <w:spacing w:beforeLines="50" w:after="50" w:line="360" w:lineRule="auto"/>
              <w:rPr>
                <w:rFonts w:ascii="宋体" w:hAnsi="宋体" w:cs="宋体"/>
                <w:b/>
                <w:color w:val="auto"/>
                <w:kern w:val="44"/>
                <w:sz w:val="24"/>
                <w:szCs w:val="20"/>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3C16B671">
            <w:pPr>
              <w:shd w:val="clear"/>
              <w:snapToGrid w:val="0"/>
              <w:spacing w:beforeLines="50" w:after="50" w:line="360" w:lineRule="auto"/>
              <w:rPr>
                <w:rFonts w:ascii="宋体" w:hAnsi="宋体" w:cs="宋体"/>
                <w:b/>
                <w:color w:val="auto"/>
                <w:kern w:val="44"/>
                <w:sz w:val="24"/>
                <w:szCs w:val="20"/>
                <w:highlight w:val="none"/>
              </w:rPr>
            </w:pPr>
          </w:p>
        </w:tc>
        <w:tc>
          <w:tcPr>
            <w:tcW w:w="1196" w:type="dxa"/>
            <w:tcBorders>
              <w:top w:val="single" w:color="auto" w:sz="4" w:space="0"/>
              <w:left w:val="single" w:color="auto" w:sz="4" w:space="0"/>
              <w:bottom w:val="single" w:color="auto" w:sz="4" w:space="0"/>
              <w:right w:val="single" w:color="auto" w:sz="4" w:space="0"/>
            </w:tcBorders>
            <w:vAlign w:val="top"/>
          </w:tcPr>
          <w:p w14:paraId="670EAD13">
            <w:pPr>
              <w:shd w:val="clea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vAlign w:val="top"/>
          </w:tcPr>
          <w:p w14:paraId="1962A47A">
            <w:pPr>
              <w:shd w:val="clear"/>
              <w:snapToGrid w:val="0"/>
              <w:spacing w:beforeLines="50" w:after="50" w:line="360" w:lineRule="auto"/>
              <w:rPr>
                <w:rFonts w:ascii="宋体" w:hAnsi="宋体" w:cs="宋体"/>
                <w:b/>
                <w:color w:val="auto"/>
                <w:kern w:val="44"/>
                <w:sz w:val="24"/>
                <w:szCs w:val="20"/>
                <w:highlight w:val="none"/>
              </w:rPr>
            </w:pPr>
          </w:p>
        </w:tc>
      </w:tr>
      <w:tr w14:paraId="1DD0C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vAlign w:val="top"/>
          </w:tcPr>
          <w:p w14:paraId="2EDD5080">
            <w:pPr>
              <w:shd w:val="clear"/>
              <w:snapToGrid w:val="0"/>
              <w:spacing w:beforeLines="50" w:after="50" w:line="360" w:lineRule="auto"/>
              <w:rPr>
                <w:rFonts w:ascii="宋体" w:hAnsi="宋体" w:cs="宋体"/>
                <w:color w:val="auto"/>
                <w:sz w:val="24"/>
                <w:szCs w:val="20"/>
                <w:highlight w:val="none"/>
              </w:rPr>
            </w:pPr>
          </w:p>
        </w:tc>
        <w:tc>
          <w:tcPr>
            <w:tcW w:w="975" w:type="dxa"/>
            <w:tcBorders>
              <w:top w:val="single" w:color="auto" w:sz="4" w:space="0"/>
              <w:left w:val="single" w:color="auto" w:sz="4" w:space="0"/>
              <w:bottom w:val="single" w:color="auto" w:sz="4" w:space="0"/>
              <w:right w:val="single" w:color="auto" w:sz="4" w:space="0"/>
            </w:tcBorders>
            <w:vAlign w:val="top"/>
          </w:tcPr>
          <w:p w14:paraId="6251BF5C">
            <w:pPr>
              <w:shd w:val="clear"/>
              <w:snapToGrid w:val="0"/>
              <w:spacing w:beforeLines="50" w:after="50" w:line="360" w:lineRule="auto"/>
              <w:rPr>
                <w:rFonts w:ascii="宋体" w:hAnsi="宋体" w:cs="宋体"/>
                <w:b/>
                <w:color w:val="auto"/>
                <w:kern w:val="44"/>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top"/>
          </w:tcPr>
          <w:p w14:paraId="02DA7C7F">
            <w:pPr>
              <w:shd w:val="clear"/>
              <w:snapToGrid w:val="0"/>
              <w:spacing w:beforeLines="50" w:after="50" w:line="360" w:lineRule="auto"/>
              <w:rPr>
                <w:rFonts w:ascii="宋体" w:hAnsi="宋体" w:cs="宋体"/>
                <w:b/>
                <w:color w:val="auto"/>
                <w:kern w:val="44"/>
                <w:sz w:val="24"/>
                <w:szCs w:val="20"/>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345DF6D7">
            <w:pPr>
              <w:shd w:val="clear"/>
              <w:snapToGrid w:val="0"/>
              <w:spacing w:beforeLines="50" w:after="50" w:line="360" w:lineRule="auto"/>
              <w:rPr>
                <w:rFonts w:ascii="宋体" w:hAnsi="宋体" w:cs="宋体"/>
                <w:b/>
                <w:color w:val="auto"/>
                <w:kern w:val="44"/>
                <w:sz w:val="24"/>
                <w:szCs w:val="20"/>
                <w:highlight w:val="none"/>
              </w:rPr>
            </w:pPr>
          </w:p>
        </w:tc>
        <w:tc>
          <w:tcPr>
            <w:tcW w:w="1098" w:type="dxa"/>
            <w:tcBorders>
              <w:top w:val="single" w:color="auto" w:sz="4" w:space="0"/>
              <w:left w:val="single" w:color="auto" w:sz="4" w:space="0"/>
              <w:bottom w:val="single" w:color="auto" w:sz="4" w:space="0"/>
              <w:right w:val="single" w:color="auto" w:sz="4" w:space="0"/>
            </w:tcBorders>
            <w:vAlign w:val="top"/>
          </w:tcPr>
          <w:p w14:paraId="0C612011">
            <w:pPr>
              <w:shd w:val="clear"/>
              <w:snapToGrid w:val="0"/>
              <w:spacing w:beforeLines="50" w:after="50" w:line="360" w:lineRule="auto"/>
              <w:rPr>
                <w:rFonts w:ascii="宋体" w:hAnsi="宋体" w:cs="宋体"/>
                <w:b/>
                <w:color w:val="auto"/>
                <w:kern w:val="44"/>
                <w:sz w:val="24"/>
                <w:szCs w:val="20"/>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16853B29">
            <w:pPr>
              <w:shd w:val="clear"/>
              <w:snapToGrid w:val="0"/>
              <w:spacing w:beforeLines="50" w:after="50" w:line="360" w:lineRule="auto"/>
              <w:rPr>
                <w:rFonts w:ascii="宋体" w:hAnsi="宋体" w:cs="宋体"/>
                <w:b/>
                <w:color w:val="auto"/>
                <w:kern w:val="44"/>
                <w:sz w:val="24"/>
                <w:szCs w:val="20"/>
                <w:highlight w:val="none"/>
              </w:rPr>
            </w:pPr>
          </w:p>
        </w:tc>
        <w:tc>
          <w:tcPr>
            <w:tcW w:w="1196" w:type="dxa"/>
            <w:tcBorders>
              <w:top w:val="single" w:color="auto" w:sz="4" w:space="0"/>
              <w:left w:val="single" w:color="auto" w:sz="4" w:space="0"/>
              <w:bottom w:val="single" w:color="auto" w:sz="4" w:space="0"/>
              <w:right w:val="single" w:color="auto" w:sz="4" w:space="0"/>
            </w:tcBorders>
            <w:vAlign w:val="top"/>
          </w:tcPr>
          <w:p w14:paraId="70ECAF15">
            <w:pPr>
              <w:shd w:val="clea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vAlign w:val="top"/>
          </w:tcPr>
          <w:p w14:paraId="2F364882">
            <w:pPr>
              <w:shd w:val="clear"/>
              <w:snapToGrid w:val="0"/>
              <w:spacing w:beforeLines="50" w:after="50" w:line="360" w:lineRule="auto"/>
              <w:rPr>
                <w:rFonts w:ascii="宋体" w:hAnsi="宋体" w:cs="宋体"/>
                <w:b/>
                <w:color w:val="auto"/>
                <w:kern w:val="44"/>
                <w:sz w:val="24"/>
                <w:szCs w:val="20"/>
                <w:highlight w:val="none"/>
              </w:rPr>
            </w:pPr>
          </w:p>
        </w:tc>
      </w:tr>
      <w:tr w14:paraId="28F16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vAlign w:val="top"/>
          </w:tcPr>
          <w:p w14:paraId="27FAF446">
            <w:pPr>
              <w:shd w:val="clear"/>
              <w:snapToGrid w:val="0"/>
              <w:spacing w:beforeLines="50" w:after="50" w:line="360" w:lineRule="auto"/>
              <w:rPr>
                <w:rFonts w:ascii="宋体" w:hAnsi="宋体" w:cs="宋体"/>
                <w:color w:val="auto"/>
                <w:sz w:val="24"/>
                <w:szCs w:val="20"/>
                <w:highlight w:val="none"/>
              </w:rPr>
            </w:pPr>
          </w:p>
        </w:tc>
        <w:tc>
          <w:tcPr>
            <w:tcW w:w="975" w:type="dxa"/>
            <w:tcBorders>
              <w:top w:val="single" w:color="auto" w:sz="4" w:space="0"/>
              <w:left w:val="single" w:color="auto" w:sz="4" w:space="0"/>
              <w:bottom w:val="single" w:color="auto" w:sz="4" w:space="0"/>
              <w:right w:val="single" w:color="auto" w:sz="4" w:space="0"/>
            </w:tcBorders>
            <w:vAlign w:val="top"/>
          </w:tcPr>
          <w:p w14:paraId="75C76DB1">
            <w:pPr>
              <w:shd w:val="clear"/>
              <w:snapToGrid w:val="0"/>
              <w:spacing w:beforeLines="50" w:after="50" w:line="360" w:lineRule="auto"/>
              <w:rPr>
                <w:rFonts w:ascii="宋体" w:hAnsi="宋体" w:cs="宋体"/>
                <w:b/>
                <w:color w:val="auto"/>
                <w:kern w:val="44"/>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top"/>
          </w:tcPr>
          <w:p w14:paraId="3164FE6C">
            <w:pPr>
              <w:shd w:val="clear"/>
              <w:snapToGrid w:val="0"/>
              <w:spacing w:beforeLines="50" w:after="50" w:line="360" w:lineRule="auto"/>
              <w:rPr>
                <w:rFonts w:ascii="宋体" w:hAnsi="宋体" w:cs="宋体"/>
                <w:b/>
                <w:color w:val="auto"/>
                <w:kern w:val="44"/>
                <w:sz w:val="24"/>
                <w:szCs w:val="20"/>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4511F5F7">
            <w:pPr>
              <w:pStyle w:val="16"/>
              <w:shd w:val="clear"/>
              <w:snapToGrid w:val="0"/>
              <w:spacing w:beforeLines="50" w:after="50" w:line="360" w:lineRule="auto"/>
              <w:ind w:left="5250"/>
              <w:rPr>
                <w:rFonts w:ascii="宋体" w:hAnsi="宋体" w:eastAsia="宋体" w:cs="宋体"/>
                <w:b/>
                <w:color w:val="auto"/>
                <w:kern w:val="44"/>
                <w:sz w:val="24"/>
                <w:szCs w:val="24"/>
                <w:highlight w:val="none"/>
              </w:rPr>
            </w:pPr>
          </w:p>
        </w:tc>
        <w:tc>
          <w:tcPr>
            <w:tcW w:w="1098" w:type="dxa"/>
            <w:tcBorders>
              <w:top w:val="single" w:color="auto" w:sz="4" w:space="0"/>
              <w:left w:val="single" w:color="auto" w:sz="4" w:space="0"/>
              <w:bottom w:val="single" w:color="auto" w:sz="4" w:space="0"/>
              <w:right w:val="single" w:color="auto" w:sz="4" w:space="0"/>
            </w:tcBorders>
            <w:vAlign w:val="top"/>
          </w:tcPr>
          <w:p w14:paraId="51D7EDD8">
            <w:pPr>
              <w:pStyle w:val="16"/>
              <w:shd w:val="clear"/>
              <w:snapToGrid w:val="0"/>
              <w:spacing w:beforeLines="50" w:after="50" w:line="360" w:lineRule="auto"/>
              <w:ind w:left="5250"/>
              <w:rPr>
                <w:rFonts w:ascii="宋体" w:hAnsi="宋体" w:eastAsia="宋体" w:cs="宋体"/>
                <w:b/>
                <w:color w:val="auto"/>
                <w:kern w:val="44"/>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5178FA26">
            <w:pPr>
              <w:pStyle w:val="16"/>
              <w:shd w:val="clear"/>
              <w:spacing w:line="360" w:lineRule="auto"/>
              <w:ind w:left="5250"/>
              <w:rPr>
                <w:rFonts w:ascii="宋体" w:hAnsi="宋体" w:eastAsia="宋体" w:cs="宋体"/>
                <w:color w:val="auto"/>
                <w:sz w:val="24"/>
                <w:highlight w:val="none"/>
              </w:rPr>
            </w:pPr>
          </w:p>
        </w:tc>
        <w:tc>
          <w:tcPr>
            <w:tcW w:w="1196" w:type="dxa"/>
            <w:tcBorders>
              <w:top w:val="single" w:color="auto" w:sz="4" w:space="0"/>
              <w:left w:val="single" w:color="auto" w:sz="4" w:space="0"/>
              <w:bottom w:val="single" w:color="auto" w:sz="4" w:space="0"/>
              <w:right w:val="single" w:color="auto" w:sz="4" w:space="0"/>
            </w:tcBorders>
            <w:vAlign w:val="top"/>
          </w:tcPr>
          <w:p w14:paraId="7C1FF291">
            <w:pPr>
              <w:shd w:val="clear"/>
              <w:snapToGrid w:val="0"/>
              <w:spacing w:beforeLines="50" w:after="50" w:line="360" w:lineRule="auto"/>
              <w:rPr>
                <w:rFonts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tcBorders>
            <w:vAlign w:val="top"/>
          </w:tcPr>
          <w:p w14:paraId="1EF26437">
            <w:pPr>
              <w:shd w:val="clear"/>
              <w:snapToGrid w:val="0"/>
              <w:spacing w:beforeLines="50" w:after="50" w:line="360" w:lineRule="auto"/>
              <w:rPr>
                <w:rFonts w:ascii="宋体" w:hAnsi="宋体" w:cs="宋体"/>
                <w:b/>
                <w:color w:val="auto"/>
                <w:kern w:val="44"/>
                <w:sz w:val="24"/>
                <w:szCs w:val="20"/>
                <w:highlight w:val="none"/>
              </w:rPr>
            </w:pPr>
          </w:p>
        </w:tc>
      </w:tr>
      <w:tr w14:paraId="5F87E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vAlign w:val="top"/>
          </w:tcPr>
          <w:p w14:paraId="41523159">
            <w:pPr>
              <w:shd w:val="clear"/>
              <w:snapToGrid w:val="0"/>
              <w:spacing w:beforeLines="50" w:after="50" w:line="360" w:lineRule="auto"/>
              <w:rPr>
                <w:rFonts w:ascii="宋体" w:hAnsi="宋体" w:cs="宋体"/>
                <w:color w:val="auto"/>
                <w:sz w:val="24"/>
                <w:szCs w:val="20"/>
                <w:highlight w:val="none"/>
              </w:rPr>
            </w:pPr>
          </w:p>
        </w:tc>
        <w:tc>
          <w:tcPr>
            <w:tcW w:w="975" w:type="dxa"/>
            <w:tcBorders>
              <w:top w:val="single" w:color="auto" w:sz="4" w:space="0"/>
              <w:left w:val="single" w:color="auto" w:sz="4" w:space="0"/>
              <w:bottom w:val="single" w:color="auto" w:sz="4" w:space="0"/>
              <w:right w:val="single" w:color="auto" w:sz="4" w:space="0"/>
            </w:tcBorders>
            <w:vAlign w:val="top"/>
          </w:tcPr>
          <w:p w14:paraId="55183DDE">
            <w:pPr>
              <w:shd w:val="clear"/>
              <w:snapToGrid w:val="0"/>
              <w:spacing w:beforeLines="50" w:after="50" w:line="360" w:lineRule="auto"/>
              <w:rPr>
                <w:rFonts w:ascii="宋体" w:hAnsi="宋体" w:cs="宋体"/>
                <w:b/>
                <w:color w:val="auto"/>
                <w:kern w:val="44"/>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top"/>
          </w:tcPr>
          <w:p w14:paraId="2587323A">
            <w:pPr>
              <w:shd w:val="clear"/>
              <w:snapToGrid w:val="0"/>
              <w:spacing w:beforeLines="50" w:after="50" w:line="360" w:lineRule="auto"/>
              <w:rPr>
                <w:rFonts w:ascii="宋体" w:hAnsi="宋体" w:cs="宋体"/>
                <w:b/>
                <w:color w:val="auto"/>
                <w:kern w:val="44"/>
                <w:sz w:val="24"/>
                <w:szCs w:val="20"/>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70F99CB4">
            <w:pPr>
              <w:shd w:val="clear"/>
              <w:snapToGrid w:val="0"/>
              <w:spacing w:beforeLines="50" w:after="50" w:line="360" w:lineRule="auto"/>
              <w:rPr>
                <w:rFonts w:ascii="宋体" w:hAnsi="宋体" w:cs="宋体"/>
                <w:b/>
                <w:color w:val="auto"/>
                <w:kern w:val="44"/>
                <w:sz w:val="24"/>
                <w:szCs w:val="20"/>
                <w:highlight w:val="none"/>
              </w:rPr>
            </w:pPr>
          </w:p>
        </w:tc>
        <w:tc>
          <w:tcPr>
            <w:tcW w:w="1098" w:type="dxa"/>
            <w:tcBorders>
              <w:top w:val="single" w:color="auto" w:sz="4" w:space="0"/>
              <w:left w:val="single" w:color="auto" w:sz="4" w:space="0"/>
              <w:bottom w:val="single" w:color="auto" w:sz="4" w:space="0"/>
              <w:right w:val="single" w:color="auto" w:sz="4" w:space="0"/>
            </w:tcBorders>
            <w:vAlign w:val="top"/>
          </w:tcPr>
          <w:p w14:paraId="2FD1715F">
            <w:pPr>
              <w:shd w:val="clear"/>
              <w:snapToGrid w:val="0"/>
              <w:spacing w:beforeLines="50" w:after="50" w:line="360" w:lineRule="auto"/>
              <w:rPr>
                <w:rFonts w:ascii="宋体" w:hAnsi="宋体" w:cs="宋体"/>
                <w:b/>
                <w:color w:val="auto"/>
                <w:kern w:val="44"/>
                <w:sz w:val="24"/>
                <w:szCs w:val="20"/>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6743EF16">
            <w:pPr>
              <w:shd w:val="clear"/>
              <w:snapToGrid w:val="0"/>
              <w:spacing w:beforeLines="50" w:after="50" w:line="360" w:lineRule="auto"/>
              <w:rPr>
                <w:rFonts w:ascii="宋体" w:hAnsi="宋体" w:cs="宋体"/>
                <w:b/>
                <w:color w:val="auto"/>
                <w:kern w:val="44"/>
                <w:sz w:val="24"/>
                <w:szCs w:val="20"/>
                <w:highlight w:val="none"/>
              </w:rPr>
            </w:pPr>
          </w:p>
        </w:tc>
        <w:tc>
          <w:tcPr>
            <w:tcW w:w="1196" w:type="dxa"/>
            <w:tcBorders>
              <w:top w:val="single" w:color="auto" w:sz="4" w:space="0"/>
              <w:left w:val="single" w:color="auto" w:sz="4" w:space="0"/>
              <w:bottom w:val="single" w:color="auto" w:sz="4" w:space="0"/>
              <w:right w:val="single" w:color="auto" w:sz="4" w:space="0"/>
            </w:tcBorders>
            <w:vAlign w:val="top"/>
          </w:tcPr>
          <w:p w14:paraId="53278F54">
            <w:pPr>
              <w:shd w:val="clea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vAlign w:val="top"/>
          </w:tcPr>
          <w:p w14:paraId="5CD33CA5">
            <w:pPr>
              <w:shd w:val="clear"/>
              <w:snapToGrid w:val="0"/>
              <w:spacing w:beforeLines="50" w:after="50" w:line="360" w:lineRule="auto"/>
              <w:rPr>
                <w:rFonts w:ascii="宋体" w:hAnsi="宋体" w:cs="宋体"/>
                <w:b/>
                <w:color w:val="auto"/>
                <w:kern w:val="44"/>
                <w:sz w:val="24"/>
                <w:szCs w:val="20"/>
                <w:highlight w:val="none"/>
              </w:rPr>
            </w:pPr>
          </w:p>
        </w:tc>
      </w:tr>
      <w:tr w14:paraId="6AC06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vAlign w:val="top"/>
          </w:tcPr>
          <w:p w14:paraId="51075D43">
            <w:pPr>
              <w:shd w:val="clear"/>
              <w:snapToGrid w:val="0"/>
              <w:spacing w:beforeLines="50" w:after="50" w:line="360" w:lineRule="auto"/>
              <w:rPr>
                <w:rFonts w:ascii="宋体" w:hAnsi="宋体" w:cs="宋体"/>
                <w:color w:val="auto"/>
                <w:sz w:val="24"/>
                <w:szCs w:val="20"/>
                <w:highlight w:val="none"/>
              </w:rPr>
            </w:pPr>
          </w:p>
        </w:tc>
        <w:tc>
          <w:tcPr>
            <w:tcW w:w="975" w:type="dxa"/>
            <w:tcBorders>
              <w:top w:val="single" w:color="auto" w:sz="4" w:space="0"/>
              <w:left w:val="single" w:color="auto" w:sz="4" w:space="0"/>
              <w:bottom w:val="single" w:color="auto" w:sz="4" w:space="0"/>
              <w:right w:val="single" w:color="auto" w:sz="4" w:space="0"/>
            </w:tcBorders>
            <w:vAlign w:val="top"/>
          </w:tcPr>
          <w:p w14:paraId="1FF54104">
            <w:pPr>
              <w:shd w:val="clear"/>
              <w:snapToGrid w:val="0"/>
              <w:spacing w:beforeLines="50" w:after="50" w:line="360" w:lineRule="auto"/>
              <w:rPr>
                <w:rFonts w:ascii="宋体" w:hAnsi="宋体" w:cs="宋体"/>
                <w:b/>
                <w:color w:val="auto"/>
                <w:kern w:val="44"/>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top"/>
          </w:tcPr>
          <w:p w14:paraId="12B38F91">
            <w:pPr>
              <w:shd w:val="clear"/>
              <w:snapToGrid w:val="0"/>
              <w:spacing w:beforeLines="50" w:after="50" w:line="360" w:lineRule="auto"/>
              <w:rPr>
                <w:rFonts w:ascii="宋体" w:hAnsi="宋体" w:cs="宋体"/>
                <w:b/>
                <w:color w:val="auto"/>
                <w:kern w:val="44"/>
                <w:sz w:val="24"/>
                <w:szCs w:val="20"/>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65056656">
            <w:pPr>
              <w:shd w:val="clear"/>
              <w:snapToGrid w:val="0"/>
              <w:spacing w:beforeLines="50" w:after="50" w:line="360" w:lineRule="auto"/>
              <w:rPr>
                <w:rFonts w:ascii="宋体" w:hAnsi="宋体" w:cs="宋体"/>
                <w:b/>
                <w:color w:val="auto"/>
                <w:kern w:val="44"/>
                <w:sz w:val="24"/>
                <w:szCs w:val="20"/>
                <w:highlight w:val="none"/>
              </w:rPr>
            </w:pPr>
          </w:p>
        </w:tc>
        <w:tc>
          <w:tcPr>
            <w:tcW w:w="1098" w:type="dxa"/>
            <w:tcBorders>
              <w:top w:val="single" w:color="auto" w:sz="4" w:space="0"/>
              <w:left w:val="single" w:color="auto" w:sz="4" w:space="0"/>
              <w:bottom w:val="single" w:color="auto" w:sz="4" w:space="0"/>
              <w:right w:val="single" w:color="auto" w:sz="4" w:space="0"/>
            </w:tcBorders>
            <w:vAlign w:val="top"/>
          </w:tcPr>
          <w:p w14:paraId="55FC5AF6">
            <w:pPr>
              <w:shd w:val="clear"/>
              <w:snapToGrid w:val="0"/>
              <w:spacing w:beforeLines="50" w:after="50" w:line="360" w:lineRule="auto"/>
              <w:rPr>
                <w:rFonts w:ascii="宋体" w:hAnsi="宋体" w:cs="宋体"/>
                <w:b/>
                <w:color w:val="auto"/>
                <w:kern w:val="44"/>
                <w:sz w:val="24"/>
                <w:szCs w:val="20"/>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535A8E37">
            <w:pPr>
              <w:shd w:val="clear"/>
              <w:snapToGrid w:val="0"/>
              <w:spacing w:beforeLines="50" w:after="50" w:line="360" w:lineRule="auto"/>
              <w:rPr>
                <w:rFonts w:ascii="宋体" w:hAnsi="宋体" w:cs="宋体"/>
                <w:b/>
                <w:color w:val="auto"/>
                <w:kern w:val="44"/>
                <w:sz w:val="24"/>
                <w:szCs w:val="20"/>
                <w:highlight w:val="none"/>
              </w:rPr>
            </w:pPr>
          </w:p>
        </w:tc>
        <w:tc>
          <w:tcPr>
            <w:tcW w:w="1196" w:type="dxa"/>
            <w:tcBorders>
              <w:top w:val="single" w:color="auto" w:sz="4" w:space="0"/>
              <w:left w:val="single" w:color="auto" w:sz="4" w:space="0"/>
              <w:bottom w:val="single" w:color="auto" w:sz="4" w:space="0"/>
              <w:right w:val="single" w:color="auto" w:sz="4" w:space="0"/>
            </w:tcBorders>
            <w:vAlign w:val="top"/>
          </w:tcPr>
          <w:p w14:paraId="629CC131">
            <w:pPr>
              <w:shd w:val="clea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vAlign w:val="top"/>
          </w:tcPr>
          <w:p w14:paraId="0C399CAB">
            <w:pPr>
              <w:shd w:val="clear"/>
              <w:snapToGrid w:val="0"/>
              <w:spacing w:beforeLines="50" w:after="50" w:line="360" w:lineRule="auto"/>
              <w:rPr>
                <w:rFonts w:ascii="宋体" w:hAnsi="宋体" w:cs="宋体"/>
                <w:b/>
                <w:color w:val="auto"/>
                <w:kern w:val="44"/>
                <w:sz w:val="24"/>
                <w:szCs w:val="20"/>
                <w:highlight w:val="none"/>
              </w:rPr>
            </w:pPr>
          </w:p>
        </w:tc>
      </w:tr>
      <w:tr w14:paraId="62FC9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vAlign w:val="top"/>
          </w:tcPr>
          <w:p w14:paraId="71F790C6">
            <w:pPr>
              <w:shd w:val="clear"/>
              <w:snapToGrid w:val="0"/>
              <w:spacing w:beforeLines="50" w:after="50" w:line="360" w:lineRule="auto"/>
              <w:rPr>
                <w:rFonts w:ascii="宋体" w:hAnsi="宋体" w:cs="宋体"/>
                <w:color w:val="auto"/>
                <w:sz w:val="24"/>
                <w:szCs w:val="20"/>
                <w:highlight w:val="none"/>
              </w:rPr>
            </w:pPr>
          </w:p>
        </w:tc>
        <w:tc>
          <w:tcPr>
            <w:tcW w:w="975" w:type="dxa"/>
            <w:tcBorders>
              <w:top w:val="single" w:color="auto" w:sz="4" w:space="0"/>
              <w:left w:val="single" w:color="auto" w:sz="4" w:space="0"/>
              <w:bottom w:val="single" w:color="auto" w:sz="4" w:space="0"/>
              <w:right w:val="single" w:color="auto" w:sz="4" w:space="0"/>
            </w:tcBorders>
            <w:vAlign w:val="top"/>
          </w:tcPr>
          <w:p w14:paraId="39627EEF">
            <w:pPr>
              <w:shd w:val="clear"/>
              <w:snapToGrid w:val="0"/>
              <w:spacing w:beforeLines="50" w:after="50" w:line="360" w:lineRule="auto"/>
              <w:rPr>
                <w:rFonts w:ascii="宋体" w:hAnsi="宋体" w:cs="宋体"/>
                <w:b/>
                <w:color w:val="auto"/>
                <w:kern w:val="44"/>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top"/>
          </w:tcPr>
          <w:p w14:paraId="290D6B8F">
            <w:pPr>
              <w:shd w:val="clear"/>
              <w:snapToGrid w:val="0"/>
              <w:spacing w:beforeLines="50" w:after="50" w:line="360" w:lineRule="auto"/>
              <w:rPr>
                <w:rFonts w:ascii="宋体" w:hAnsi="宋体" w:cs="宋体"/>
                <w:b/>
                <w:color w:val="auto"/>
                <w:kern w:val="44"/>
                <w:sz w:val="24"/>
                <w:szCs w:val="20"/>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5A764B16">
            <w:pPr>
              <w:shd w:val="clear"/>
              <w:snapToGrid w:val="0"/>
              <w:spacing w:beforeLines="50" w:after="50" w:line="360" w:lineRule="auto"/>
              <w:rPr>
                <w:rFonts w:ascii="宋体" w:hAnsi="宋体" w:cs="宋体"/>
                <w:b/>
                <w:color w:val="auto"/>
                <w:kern w:val="44"/>
                <w:sz w:val="24"/>
                <w:szCs w:val="20"/>
                <w:highlight w:val="none"/>
              </w:rPr>
            </w:pPr>
          </w:p>
        </w:tc>
        <w:tc>
          <w:tcPr>
            <w:tcW w:w="1098" w:type="dxa"/>
            <w:tcBorders>
              <w:top w:val="single" w:color="auto" w:sz="4" w:space="0"/>
              <w:left w:val="single" w:color="auto" w:sz="4" w:space="0"/>
              <w:bottom w:val="single" w:color="auto" w:sz="4" w:space="0"/>
              <w:right w:val="single" w:color="auto" w:sz="4" w:space="0"/>
            </w:tcBorders>
            <w:vAlign w:val="top"/>
          </w:tcPr>
          <w:p w14:paraId="1C9F1C7F">
            <w:pPr>
              <w:shd w:val="clear"/>
              <w:snapToGrid w:val="0"/>
              <w:spacing w:beforeLines="50" w:after="50" w:line="360" w:lineRule="auto"/>
              <w:rPr>
                <w:rFonts w:ascii="宋体" w:hAnsi="宋体" w:cs="宋体"/>
                <w:b/>
                <w:color w:val="auto"/>
                <w:kern w:val="44"/>
                <w:sz w:val="24"/>
                <w:szCs w:val="20"/>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18094842">
            <w:pPr>
              <w:shd w:val="clear"/>
              <w:snapToGrid w:val="0"/>
              <w:spacing w:beforeLines="50" w:after="50" w:line="360" w:lineRule="auto"/>
              <w:rPr>
                <w:rFonts w:ascii="宋体" w:hAnsi="宋体" w:cs="宋体"/>
                <w:b/>
                <w:color w:val="auto"/>
                <w:kern w:val="44"/>
                <w:sz w:val="24"/>
                <w:szCs w:val="20"/>
                <w:highlight w:val="none"/>
              </w:rPr>
            </w:pPr>
          </w:p>
        </w:tc>
        <w:tc>
          <w:tcPr>
            <w:tcW w:w="1196" w:type="dxa"/>
            <w:tcBorders>
              <w:top w:val="single" w:color="auto" w:sz="4" w:space="0"/>
              <w:left w:val="single" w:color="auto" w:sz="4" w:space="0"/>
              <w:bottom w:val="single" w:color="auto" w:sz="4" w:space="0"/>
              <w:right w:val="single" w:color="auto" w:sz="4" w:space="0"/>
            </w:tcBorders>
            <w:vAlign w:val="top"/>
          </w:tcPr>
          <w:p w14:paraId="532517FA">
            <w:pPr>
              <w:shd w:val="clea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vAlign w:val="top"/>
          </w:tcPr>
          <w:p w14:paraId="133B5AF9">
            <w:pPr>
              <w:shd w:val="clear"/>
              <w:snapToGrid w:val="0"/>
              <w:spacing w:beforeLines="50" w:after="50" w:line="360" w:lineRule="auto"/>
              <w:rPr>
                <w:rFonts w:ascii="宋体" w:hAnsi="宋体" w:cs="宋体"/>
                <w:b/>
                <w:color w:val="auto"/>
                <w:kern w:val="44"/>
                <w:sz w:val="24"/>
                <w:szCs w:val="20"/>
                <w:highlight w:val="none"/>
              </w:rPr>
            </w:pPr>
          </w:p>
        </w:tc>
      </w:tr>
      <w:tr w14:paraId="4E4A9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vAlign w:val="top"/>
          </w:tcPr>
          <w:p w14:paraId="3307FEAF">
            <w:pPr>
              <w:shd w:val="clear"/>
              <w:snapToGrid w:val="0"/>
              <w:spacing w:beforeLines="50" w:after="50" w:line="360" w:lineRule="auto"/>
              <w:rPr>
                <w:rFonts w:ascii="宋体" w:hAnsi="宋体" w:cs="宋体"/>
                <w:color w:val="auto"/>
                <w:sz w:val="24"/>
                <w:szCs w:val="20"/>
                <w:highlight w:val="none"/>
              </w:rPr>
            </w:pPr>
          </w:p>
        </w:tc>
        <w:tc>
          <w:tcPr>
            <w:tcW w:w="975" w:type="dxa"/>
            <w:tcBorders>
              <w:top w:val="single" w:color="auto" w:sz="4" w:space="0"/>
              <w:left w:val="single" w:color="auto" w:sz="4" w:space="0"/>
              <w:bottom w:val="single" w:color="auto" w:sz="4" w:space="0"/>
              <w:right w:val="single" w:color="auto" w:sz="4" w:space="0"/>
            </w:tcBorders>
            <w:vAlign w:val="top"/>
          </w:tcPr>
          <w:p w14:paraId="1F96A27C">
            <w:pPr>
              <w:shd w:val="clear"/>
              <w:snapToGrid w:val="0"/>
              <w:spacing w:beforeLines="50" w:after="50" w:line="360" w:lineRule="auto"/>
              <w:rPr>
                <w:rFonts w:ascii="宋体" w:hAnsi="宋体" w:cs="宋体"/>
                <w:b/>
                <w:color w:val="auto"/>
                <w:kern w:val="44"/>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top"/>
          </w:tcPr>
          <w:p w14:paraId="0253ED1C">
            <w:pPr>
              <w:shd w:val="clear"/>
              <w:snapToGrid w:val="0"/>
              <w:spacing w:beforeLines="50" w:after="50" w:line="360" w:lineRule="auto"/>
              <w:rPr>
                <w:rFonts w:ascii="宋体" w:hAnsi="宋体" w:cs="宋体"/>
                <w:b/>
                <w:color w:val="auto"/>
                <w:kern w:val="44"/>
                <w:sz w:val="24"/>
                <w:szCs w:val="20"/>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1225DB2D">
            <w:pPr>
              <w:shd w:val="clear"/>
              <w:snapToGrid w:val="0"/>
              <w:spacing w:beforeLines="50" w:after="50" w:line="360" w:lineRule="auto"/>
              <w:rPr>
                <w:rFonts w:ascii="宋体" w:hAnsi="宋体" w:cs="宋体"/>
                <w:b/>
                <w:color w:val="auto"/>
                <w:kern w:val="44"/>
                <w:sz w:val="24"/>
                <w:szCs w:val="20"/>
                <w:highlight w:val="none"/>
              </w:rPr>
            </w:pPr>
          </w:p>
        </w:tc>
        <w:tc>
          <w:tcPr>
            <w:tcW w:w="1098" w:type="dxa"/>
            <w:tcBorders>
              <w:top w:val="single" w:color="auto" w:sz="4" w:space="0"/>
              <w:left w:val="single" w:color="auto" w:sz="4" w:space="0"/>
              <w:bottom w:val="single" w:color="auto" w:sz="4" w:space="0"/>
              <w:right w:val="single" w:color="auto" w:sz="4" w:space="0"/>
            </w:tcBorders>
            <w:vAlign w:val="top"/>
          </w:tcPr>
          <w:p w14:paraId="08785AF9">
            <w:pPr>
              <w:shd w:val="clear"/>
              <w:snapToGrid w:val="0"/>
              <w:spacing w:beforeLines="50" w:after="50" w:line="360" w:lineRule="auto"/>
              <w:rPr>
                <w:rFonts w:ascii="宋体" w:hAnsi="宋体" w:cs="宋体"/>
                <w:b/>
                <w:color w:val="auto"/>
                <w:kern w:val="44"/>
                <w:sz w:val="24"/>
                <w:szCs w:val="20"/>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45245957">
            <w:pPr>
              <w:shd w:val="clear"/>
              <w:snapToGrid w:val="0"/>
              <w:spacing w:beforeLines="50" w:after="50" w:line="360" w:lineRule="auto"/>
              <w:rPr>
                <w:rFonts w:ascii="宋体" w:hAnsi="宋体" w:cs="宋体"/>
                <w:b/>
                <w:color w:val="auto"/>
                <w:kern w:val="44"/>
                <w:sz w:val="24"/>
                <w:szCs w:val="20"/>
                <w:highlight w:val="none"/>
              </w:rPr>
            </w:pPr>
          </w:p>
        </w:tc>
        <w:tc>
          <w:tcPr>
            <w:tcW w:w="1196" w:type="dxa"/>
            <w:tcBorders>
              <w:top w:val="single" w:color="auto" w:sz="4" w:space="0"/>
              <w:left w:val="single" w:color="auto" w:sz="4" w:space="0"/>
              <w:bottom w:val="single" w:color="auto" w:sz="4" w:space="0"/>
              <w:right w:val="single" w:color="auto" w:sz="4" w:space="0"/>
            </w:tcBorders>
            <w:vAlign w:val="top"/>
          </w:tcPr>
          <w:p w14:paraId="4AAAA383">
            <w:pPr>
              <w:shd w:val="clea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vAlign w:val="top"/>
          </w:tcPr>
          <w:p w14:paraId="7DF51750">
            <w:pPr>
              <w:shd w:val="clear"/>
              <w:snapToGrid w:val="0"/>
              <w:spacing w:beforeLines="50" w:after="50" w:line="360" w:lineRule="auto"/>
              <w:rPr>
                <w:rFonts w:ascii="宋体" w:hAnsi="宋体" w:cs="宋体"/>
                <w:b/>
                <w:color w:val="auto"/>
                <w:kern w:val="44"/>
                <w:sz w:val="24"/>
                <w:szCs w:val="20"/>
                <w:highlight w:val="none"/>
              </w:rPr>
            </w:pPr>
          </w:p>
        </w:tc>
      </w:tr>
      <w:tr w14:paraId="229D4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vAlign w:val="top"/>
          </w:tcPr>
          <w:p w14:paraId="5A47CC77">
            <w:pPr>
              <w:shd w:val="clear"/>
              <w:snapToGrid w:val="0"/>
              <w:spacing w:beforeLines="50" w:after="50" w:line="360" w:lineRule="auto"/>
              <w:rPr>
                <w:rFonts w:ascii="宋体" w:hAnsi="宋体" w:cs="宋体"/>
                <w:color w:val="auto"/>
                <w:sz w:val="24"/>
                <w:szCs w:val="20"/>
                <w:highlight w:val="none"/>
              </w:rPr>
            </w:pPr>
          </w:p>
        </w:tc>
        <w:tc>
          <w:tcPr>
            <w:tcW w:w="975" w:type="dxa"/>
            <w:tcBorders>
              <w:top w:val="single" w:color="auto" w:sz="4" w:space="0"/>
              <w:left w:val="single" w:color="auto" w:sz="4" w:space="0"/>
              <w:bottom w:val="single" w:color="auto" w:sz="4" w:space="0"/>
              <w:right w:val="single" w:color="auto" w:sz="4" w:space="0"/>
            </w:tcBorders>
            <w:vAlign w:val="top"/>
          </w:tcPr>
          <w:p w14:paraId="6494CEFE">
            <w:pPr>
              <w:shd w:val="clear"/>
              <w:snapToGrid w:val="0"/>
              <w:spacing w:beforeLines="50" w:after="50" w:line="360" w:lineRule="auto"/>
              <w:rPr>
                <w:rFonts w:ascii="宋体" w:hAnsi="宋体" w:cs="宋体"/>
                <w:b/>
                <w:color w:val="auto"/>
                <w:kern w:val="44"/>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top"/>
          </w:tcPr>
          <w:p w14:paraId="7941EC59">
            <w:pPr>
              <w:shd w:val="clear"/>
              <w:snapToGrid w:val="0"/>
              <w:spacing w:beforeLines="50" w:after="50" w:line="360" w:lineRule="auto"/>
              <w:rPr>
                <w:rFonts w:ascii="宋体" w:hAnsi="宋体" w:cs="宋体"/>
                <w:b/>
                <w:color w:val="auto"/>
                <w:kern w:val="44"/>
                <w:sz w:val="24"/>
                <w:szCs w:val="20"/>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2A0EF034">
            <w:pPr>
              <w:shd w:val="clear"/>
              <w:snapToGrid w:val="0"/>
              <w:spacing w:beforeLines="50" w:after="50" w:line="360" w:lineRule="auto"/>
              <w:rPr>
                <w:rFonts w:ascii="宋体" w:hAnsi="宋体" w:cs="宋体"/>
                <w:b/>
                <w:color w:val="auto"/>
                <w:kern w:val="44"/>
                <w:sz w:val="24"/>
                <w:szCs w:val="20"/>
                <w:highlight w:val="none"/>
              </w:rPr>
            </w:pPr>
          </w:p>
        </w:tc>
        <w:tc>
          <w:tcPr>
            <w:tcW w:w="1098" w:type="dxa"/>
            <w:tcBorders>
              <w:top w:val="single" w:color="auto" w:sz="4" w:space="0"/>
              <w:left w:val="single" w:color="auto" w:sz="4" w:space="0"/>
              <w:bottom w:val="single" w:color="auto" w:sz="4" w:space="0"/>
              <w:right w:val="single" w:color="auto" w:sz="4" w:space="0"/>
            </w:tcBorders>
            <w:vAlign w:val="top"/>
          </w:tcPr>
          <w:p w14:paraId="6A9055BB">
            <w:pPr>
              <w:shd w:val="clear"/>
              <w:snapToGrid w:val="0"/>
              <w:spacing w:beforeLines="50" w:after="50" w:line="360" w:lineRule="auto"/>
              <w:rPr>
                <w:rFonts w:ascii="宋体" w:hAnsi="宋体" w:cs="宋体"/>
                <w:b/>
                <w:color w:val="auto"/>
                <w:kern w:val="44"/>
                <w:sz w:val="24"/>
                <w:szCs w:val="20"/>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5768086F">
            <w:pPr>
              <w:shd w:val="clear"/>
              <w:snapToGrid w:val="0"/>
              <w:spacing w:beforeLines="50" w:after="50" w:line="360" w:lineRule="auto"/>
              <w:rPr>
                <w:rFonts w:ascii="宋体" w:hAnsi="宋体" w:cs="宋体"/>
                <w:b/>
                <w:color w:val="auto"/>
                <w:kern w:val="44"/>
                <w:sz w:val="24"/>
                <w:szCs w:val="20"/>
                <w:highlight w:val="none"/>
              </w:rPr>
            </w:pPr>
          </w:p>
        </w:tc>
        <w:tc>
          <w:tcPr>
            <w:tcW w:w="1196" w:type="dxa"/>
            <w:tcBorders>
              <w:top w:val="single" w:color="auto" w:sz="4" w:space="0"/>
              <w:left w:val="single" w:color="auto" w:sz="4" w:space="0"/>
              <w:bottom w:val="single" w:color="auto" w:sz="4" w:space="0"/>
              <w:right w:val="single" w:color="auto" w:sz="4" w:space="0"/>
            </w:tcBorders>
            <w:vAlign w:val="top"/>
          </w:tcPr>
          <w:p w14:paraId="4AF82A4C">
            <w:pPr>
              <w:shd w:val="clea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vAlign w:val="top"/>
          </w:tcPr>
          <w:p w14:paraId="498C5B97">
            <w:pPr>
              <w:shd w:val="clear"/>
              <w:snapToGrid w:val="0"/>
              <w:spacing w:beforeLines="50" w:after="50" w:line="360" w:lineRule="auto"/>
              <w:rPr>
                <w:rFonts w:ascii="宋体" w:hAnsi="宋体" w:cs="宋体"/>
                <w:b/>
                <w:color w:val="auto"/>
                <w:kern w:val="44"/>
                <w:sz w:val="24"/>
                <w:szCs w:val="20"/>
                <w:highlight w:val="none"/>
              </w:rPr>
            </w:pPr>
          </w:p>
        </w:tc>
      </w:tr>
    </w:tbl>
    <w:p w14:paraId="1734252C">
      <w:pPr>
        <w:shd w:val="clea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3B09E3EB">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14:paraId="0BA5BD30">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2.附人员证书复印件；</w:t>
      </w:r>
    </w:p>
    <w:p w14:paraId="79DC972A">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3.出具上述人员在本单位服务的外部证明，如：投标截止日之前六个月以内的代缴个税税单、参加社会保险的《投保单》或《社会保险参保人员证明》等。</w:t>
      </w:r>
    </w:p>
    <w:p w14:paraId="48D0788C">
      <w:pPr>
        <w:shd w:val="clear"/>
        <w:spacing w:line="360" w:lineRule="auto"/>
        <w:rPr>
          <w:rFonts w:ascii="宋体" w:hAnsi="宋体" w:cs="宋体"/>
          <w:color w:val="auto"/>
          <w:sz w:val="24"/>
          <w:szCs w:val="32"/>
          <w:highlight w:val="none"/>
        </w:rPr>
      </w:pPr>
    </w:p>
    <w:p w14:paraId="3B7D075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16DF559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469DF1F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392C646C">
      <w:pPr>
        <w:shd w:val="clear"/>
        <w:spacing w:line="360" w:lineRule="auto"/>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附件1</w:t>
      </w:r>
      <w:r>
        <w:rPr>
          <w:rFonts w:hint="eastAsia" w:ascii="宋体" w:hAnsi="宋体" w:cs="宋体"/>
          <w:b/>
          <w:color w:val="auto"/>
          <w:sz w:val="28"/>
          <w:highlight w:val="none"/>
          <w:lang w:val="en-US" w:eastAsia="zh-CN"/>
        </w:rPr>
        <w:t>2</w:t>
      </w:r>
    </w:p>
    <w:p w14:paraId="040FA15D">
      <w:pPr>
        <w:shd w:val="clear"/>
        <w:spacing w:beforeLines="50" w:afterLines="50" w:line="360" w:lineRule="auto"/>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14:paraId="42285179">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采购项目：                                        采购编号：</w:t>
      </w:r>
    </w:p>
    <w:tbl>
      <w:tblPr>
        <w:tblStyle w:val="29"/>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1957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vAlign w:val="center"/>
          </w:tcPr>
          <w:p w14:paraId="6CAA1F82">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tcBorders>
            <w:vAlign w:val="center"/>
          </w:tcPr>
          <w:p w14:paraId="3A427F4D">
            <w:pPr>
              <w:shd w:val="clear"/>
              <w:jc w:val="center"/>
              <w:rPr>
                <w:rFonts w:ascii="宋体" w:hAnsi="宋体" w:cs="宋体"/>
                <w:b/>
                <w:bCs/>
                <w:color w:val="auto"/>
                <w:sz w:val="24"/>
                <w:highlight w:val="none"/>
                <w:lang w:val="zh-CN"/>
              </w:rPr>
            </w:pPr>
          </w:p>
        </w:tc>
        <w:tc>
          <w:tcPr>
            <w:tcW w:w="3685" w:type="dxa"/>
            <w:tcBorders>
              <w:top w:val="single" w:color="auto" w:sz="12" w:space="0"/>
              <w:right w:val="single" w:color="auto" w:sz="12" w:space="0"/>
            </w:tcBorders>
            <w:vAlign w:val="center"/>
          </w:tcPr>
          <w:p w14:paraId="0FF3267F">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14:paraId="55BC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513141B3">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vAlign w:val="center"/>
          </w:tcPr>
          <w:p w14:paraId="5A14A4C0">
            <w:pPr>
              <w:shd w:val="clear"/>
              <w:jc w:val="center"/>
              <w:rPr>
                <w:rFonts w:ascii="宋体" w:hAnsi="宋体" w:cs="宋体"/>
                <w:b/>
                <w:bCs/>
                <w:color w:val="auto"/>
                <w:sz w:val="24"/>
                <w:highlight w:val="none"/>
                <w:lang w:val="zh-CN"/>
              </w:rPr>
            </w:pPr>
          </w:p>
        </w:tc>
        <w:tc>
          <w:tcPr>
            <w:tcW w:w="3685" w:type="dxa"/>
            <w:vMerge w:val="restart"/>
            <w:tcBorders>
              <w:right w:val="single" w:color="auto" w:sz="12" w:space="0"/>
            </w:tcBorders>
            <w:vAlign w:val="center"/>
          </w:tcPr>
          <w:p w14:paraId="6E62D2EC">
            <w:pPr>
              <w:shd w:val="clear"/>
              <w:jc w:val="center"/>
              <w:rPr>
                <w:rFonts w:ascii="宋体" w:hAnsi="宋体" w:cs="宋体"/>
                <w:b/>
                <w:bCs/>
                <w:color w:val="auto"/>
                <w:sz w:val="24"/>
                <w:highlight w:val="none"/>
              </w:rPr>
            </w:pPr>
            <w:r>
              <w:rPr>
                <w:rFonts w:hint="eastAsia" w:ascii="宋体" w:hAnsi="宋体" w:cs="宋体"/>
                <w:b/>
                <w:bCs/>
                <w:color w:val="auto"/>
                <w:sz w:val="24"/>
                <w:highlight w:val="none"/>
              </w:rPr>
              <w:t>注：业绩证明应提供旁证材料</w:t>
            </w:r>
          </w:p>
          <w:p w14:paraId="00BADB9C">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14:paraId="61FD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6C2CFBD9">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vAlign w:val="center"/>
          </w:tcPr>
          <w:p w14:paraId="20098823">
            <w:pPr>
              <w:shd w:val="clear"/>
              <w:jc w:val="center"/>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14:paraId="5EA46B74">
            <w:pPr>
              <w:shd w:val="clear"/>
              <w:jc w:val="center"/>
              <w:rPr>
                <w:rFonts w:ascii="宋体" w:hAnsi="宋体" w:cs="宋体"/>
                <w:b/>
                <w:bCs/>
                <w:color w:val="auto"/>
                <w:sz w:val="24"/>
                <w:highlight w:val="none"/>
                <w:lang w:val="zh-CN"/>
              </w:rPr>
            </w:pPr>
          </w:p>
        </w:tc>
      </w:tr>
      <w:tr w14:paraId="3EB2C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33ECE297">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vAlign w:val="center"/>
          </w:tcPr>
          <w:p w14:paraId="5A58EB7C">
            <w:pPr>
              <w:shd w:val="clear"/>
              <w:jc w:val="center"/>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14:paraId="3AD21EA1">
            <w:pPr>
              <w:shd w:val="clear"/>
              <w:jc w:val="center"/>
              <w:rPr>
                <w:rFonts w:ascii="宋体" w:hAnsi="宋体" w:cs="宋体"/>
                <w:b/>
                <w:bCs/>
                <w:color w:val="auto"/>
                <w:sz w:val="24"/>
                <w:highlight w:val="none"/>
                <w:lang w:val="zh-CN"/>
              </w:rPr>
            </w:pPr>
          </w:p>
        </w:tc>
      </w:tr>
      <w:tr w14:paraId="2F3C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6838E8AB">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vAlign w:val="center"/>
          </w:tcPr>
          <w:p w14:paraId="2AA95130">
            <w:pPr>
              <w:shd w:val="clear"/>
              <w:jc w:val="center"/>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14:paraId="614614BE">
            <w:pPr>
              <w:shd w:val="clear"/>
              <w:jc w:val="center"/>
              <w:rPr>
                <w:rFonts w:ascii="宋体" w:hAnsi="宋体" w:cs="宋体"/>
                <w:b/>
                <w:bCs/>
                <w:color w:val="auto"/>
                <w:sz w:val="24"/>
                <w:highlight w:val="none"/>
                <w:lang w:val="zh-CN"/>
              </w:rPr>
            </w:pPr>
          </w:p>
        </w:tc>
      </w:tr>
      <w:tr w14:paraId="0F19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5F0255B9">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vAlign w:val="center"/>
          </w:tcPr>
          <w:p w14:paraId="27D8E714">
            <w:pPr>
              <w:shd w:val="clear"/>
              <w:jc w:val="center"/>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14:paraId="11ED14AD">
            <w:pPr>
              <w:shd w:val="clear"/>
              <w:jc w:val="center"/>
              <w:rPr>
                <w:rFonts w:ascii="宋体" w:hAnsi="宋体" w:cs="宋体"/>
                <w:b/>
                <w:bCs/>
                <w:color w:val="auto"/>
                <w:sz w:val="24"/>
                <w:highlight w:val="none"/>
                <w:lang w:val="zh-CN"/>
              </w:rPr>
            </w:pPr>
          </w:p>
        </w:tc>
      </w:tr>
      <w:tr w14:paraId="490C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6F8480A8">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vAlign w:val="center"/>
          </w:tcPr>
          <w:p w14:paraId="4BCDDD05">
            <w:pPr>
              <w:shd w:val="clear"/>
              <w:jc w:val="center"/>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14:paraId="15860570">
            <w:pPr>
              <w:shd w:val="clear"/>
              <w:jc w:val="center"/>
              <w:rPr>
                <w:rFonts w:ascii="宋体" w:hAnsi="宋体" w:cs="宋体"/>
                <w:b/>
                <w:bCs/>
                <w:color w:val="auto"/>
                <w:sz w:val="24"/>
                <w:highlight w:val="none"/>
                <w:lang w:val="zh-CN"/>
              </w:rPr>
            </w:pPr>
          </w:p>
        </w:tc>
      </w:tr>
      <w:tr w14:paraId="0D9B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34380095">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vAlign w:val="center"/>
          </w:tcPr>
          <w:p w14:paraId="6A88013C">
            <w:pPr>
              <w:shd w:val="clear"/>
              <w:jc w:val="center"/>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14:paraId="1926EDFB">
            <w:pPr>
              <w:shd w:val="clear"/>
              <w:jc w:val="center"/>
              <w:rPr>
                <w:rFonts w:ascii="宋体" w:hAnsi="宋体" w:cs="宋体"/>
                <w:b/>
                <w:bCs/>
                <w:color w:val="auto"/>
                <w:sz w:val="24"/>
                <w:highlight w:val="none"/>
                <w:lang w:val="zh-CN"/>
              </w:rPr>
            </w:pPr>
          </w:p>
        </w:tc>
      </w:tr>
      <w:tr w14:paraId="199D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14:paraId="58E6777E">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7EA2C83E">
            <w:pPr>
              <w:shd w:val="clear"/>
              <w:jc w:val="center"/>
              <w:rPr>
                <w:rFonts w:ascii="宋体" w:hAnsi="宋体" w:cs="宋体"/>
                <w:b/>
                <w:bCs/>
                <w:color w:val="auto"/>
                <w:sz w:val="24"/>
                <w:highlight w:val="none"/>
                <w:lang w:val="zh-CN"/>
              </w:rPr>
            </w:pPr>
          </w:p>
        </w:tc>
      </w:tr>
    </w:tbl>
    <w:p w14:paraId="5BC6AE8F">
      <w:pPr>
        <w:shd w:val="clear"/>
        <w:spacing w:line="360" w:lineRule="auto"/>
        <w:rPr>
          <w:rFonts w:ascii="宋体" w:hAnsi="宋体" w:cs="宋体"/>
          <w:color w:val="auto"/>
          <w:sz w:val="24"/>
          <w:highlight w:val="none"/>
        </w:rPr>
      </w:pPr>
    </w:p>
    <w:p w14:paraId="190CB6E5">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609B5250">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58D14C16">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3C25C8A2">
      <w:pPr>
        <w:shd w:val="clear"/>
        <w:spacing w:line="360" w:lineRule="auto"/>
        <w:rPr>
          <w:rFonts w:ascii="宋体" w:hAnsi="宋体" w:cs="宋体"/>
          <w:color w:val="auto"/>
          <w:sz w:val="24"/>
          <w:szCs w:val="32"/>
          <w:highlight w:val="none"/>
        </w:rPr>
      </w:pPr>
    </w:p>
    <w:p w14:paraId="011BB156">
      <w:pPr>
        <w:shd w:val="clear"/>
        <w:spacing w:line="360" w:lineRule="auto"/>
        <w:rPr>
          <w:rFonts w:ascii="宋体" w:hAnsi="宋体" w:cs="宋体"/>
          <w:color w:val="auto"/>
          <w:sz w:val="24"/>
          <w:szCs w:val="32"/>
          <w:highlight w:val="none"/>
        </w:rPr>
      </w:pPr>
    </w:p>
    <w:p w14:paraId="43E0B69E">
      <w:pPr>
        <w:shd w:val="clear"/>
        <w:spacing w:line="360" w:lineRule="auto"/>
        <w:rPr>
          <w:rFonts w:ascii="宋体" w:hAnsi="宋体" w:cs="宋体"/>
          <w:color w:val="auto"/>
          <w:sz w:val="24"/>
          <w:szCs w:val="32"/>
          <w:highlight w:val="none"/>
        </w:rPr>
      </w:pPr>
    </w:p>
    <w:p w14:paraId="3F95F4F2">
      <w:pPr>
        <w:shd w:val="clear"/>
        <w:spacing w:line="480" w:lineRule="exact"/>
        <w:jc w:val="left"/>
        <w:rPr>
          <w:rFonts w:hint="eastAsia" w:ascii="宋体" w:hAnsi="宋体" w:eastAsia="宋体" w:cs="宋体"/>
          <w:b/>
          <w:bCs/>
          <w:color w:val="auto"/>
          <w:sz w:val="28"/>
          <w:szCs w:val="36"/>
          <w:highlight w:val="none"/>
          <w:lang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w:t>
      </w:r>
      <w:r>
        <w:rPr>
          <w:rFonts w:hint="eastAsia" w:ascii="宋体" w:hAnsi="宋体" w:cs="宋体"/>
          <w:b/>
          <w:bCs/>
          <w:color w:val="auto"/>
          <w:sz w:val="28"/>
          <w:szCs w:val="36"/>
          <w:highlight w:val="none"/>
          <w:lang w:val="en-US" w:eastAsia="zh-CN"/>
        </w:rPr>
        <w:t>3</w:t>
      </w:r>
    </w:p>
    <w:p w14:paraId="25E5CB8E">
      <w:pPr>
        <w:shd w:val="clea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供货清单 （第 标）</w:t>
      </w:r>
    </w:p>
    <w:p w14:paraId="1324C4C1">
      <w:pPr>
        <w:shd w:val="clear"/>
        <w:spacing w:line="480" w:lineRule="auto"/>
        <w:rPr>
          <w:rFonts w:ascii="宋体" w:hAnsi="宋体" w:cs="宋体"/>
          <w:color w:val="auto"/>
          <w:sz w:val="24"/>
          <w:highlight w:val="none"/>
        </w:rPr>
      </w:pPr>
      <w:r>
        <w:rPr>
          <w:rFonts w:hint="eastAsia" w:ascii="宋体" w:hAnsi="宋体" w:cs="宋体"/>
          <w:color w:val="auto"/>
          <w:sz w:val="24"/>
          <w:highlight w:val="none"/>
        </w:rPr>
        <w:t>项目编号：</w:t>
      </w:r>
    </w:p>
    <w:tbl>
      <w:tblPr>
        <w:tblStyle w:val="29"/>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14:paraId="4F3A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446665C">
            <w:pPr>
              <w:shd w:val="clea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69" w:type="dxa"/>
            <w:vAlign w:val="center"/>
          </w:tcPr>
          <w:p w14:paraId="15BB6D72">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34" w:type="dxa"/>
            <w:vAlign w:val="center"/>
          </w:tcPr>
          <w:p w14:paraId="6A2BCF51">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842" w:type="dxa"/>
            <w:vAlign w:val="center"/>
          </w:tcPr>
          <w:p w14:paraId="51544D11">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2B1A30A4">
            <w:pPr>
              <w:shd w:val="clear"/>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1559" w:type="dxa"/>
            <w:vAlign w:val="center"/>
          </w:tcPr>
          <w:p w14:paraId="290DB90B">
            <w:pPr>
              <w:shd w:val="clear"/>
              <w:jc w:val="center"/>
              <w:rPr>
                <w:rFonts w:ascii="宋体" w:hAnsi="宋体" w:cs="宋体"/>
                <w:b/>
                <w:color w:val="auto"/>
                <w:sz w:val="24"/>
                <w:highlight w:val="none"/>
              </w:rPr>
            </w:pPr>
            <w:r>
              <w:rPr>
                <w:rFonts w:hint="eastAsia" w:ascii="宋体" w:hAnsi="宋体" w:cs="宋体"/>
                <w:b/>
                <w:color w:val="auto"/>
                <w:sz w:val="24"/>
                <w:highlight w:val="none"/>
              </w:rPr>
              <w:t>数量</w:t>
            </w:r>
          </w:p>
        </w:tc>
      </w:tr>
      <w:tr w14:paraId="7454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03F2FBC">
            <w:pPr>
              <w:shd w:val="clear"/>
              <w:jc w:val="center"/>
              <w:rPr>
                <w:rFonts w:ascii="宋体" w:hAnsi="宋体" w:cs="宋体"/>
                <w:color w:val="auto"/>
                <w:sz w:val="24"/>
                <w:highlight w:val="none"/>
              </w:rPr>
            </w:pPr>
          </w:p>
        </w:tc>
        <w:tc>
          <w:tcPr>
            <w:tcW w:w="2169" w:type="dxa"/>
            <w:vAlign w:val="center"/>
          </w:tcPr>
          <w:p w14:paraId="662ACAA9">
            <w:pPr>
              <w:shd w:val="clear"/>
              <w:jc w:val="center"/>
              <w:rPr>
                <w:rFonts w:ascii="宋体" w:hAnsi="宋体" w:cs="宋体"/>
                <w:color w:val="auto"/>
                <w:sz w:val="24"/>
                <w:highlight w:val="none"/>
              </w:rPr>
            </w:pPr>
          </w:p>
        </w:tc>
        <w:tc>
          <w:tcPr>
            <w:tcW w:w="1134" w:type="dxa"/>
            <w:vAlign w:val="center"/>
          </w:tcPr>
          <w:p w14:paraId="07D539AF">
            <w:pPr>
              <w:shd w:val="clear"/>
              <w:jc w:val="center"/>
              <w:rPr>
                <w:rFonts w:ascii="宋体" w:hAnsi="宋体" w:cs="宋体"/>
                <w:color w:val="auto"/>
                <w:sz w:val="24"/>
                <w:highlight w:val="none"/>
              </w:rPr>
            </w:pPr>
          </w:p>
        </w:tc>
        <w:tc>
          <w:tcPr>
            <w:tcW w:w="1842" w:type="dxa"/>
            <w:vAlign w:val="center"/>
          </w:tcPr>
          <w:p w14:paraId="7BA930D5">
            <w:pPr>
              <w:shd w:val="clear"/>
              <w:jc w:val="center"/>
              <w:rPr>
                <w:rFonts w:ascii="宋体" w:hAnsi="宋体" w:cs="宋体"/>
                <w:color w:val="auto"/>
                <w:sz w:val="24"/>
                <w:highlight w:val="none"/>
              </w:rPr>
            </w:pPr>
          </w:p>
        </w:tc>
        <w:tc>
          <w:tcPr>
            <w:tcW w:w="993" w:type="dxa"/>
            <w:vAlign w:val="center"/>
          </w:tcPr>
          <w:p w14:paraId="246E8856">
            <w:pPr>
              <w:shd w:val="clear"/>
              <w:jc w:val="center"/>
              <w:rPr>
                <w:rFonts w:ascii="宋体" w:hAnsi="宋体" w:cs="宋体"/>
                <w:color w:val="auto"/>
                <w:sz w:val="24"/>
                <w:highlight w:val="none"/>
              </w:rPr>
            </w:pPr>
          </w:p>
        </w:tc>
        <w:tc>
          <w:tcPr>
            <w:tcW w:w="1559" w:type="dxa"/>
            <w:vAlign w:val="center"/>
          </w:tcPr>
          <w:p w14:paraId="76A89F9A">
            <w:pPr>
              <w:shd w:val="clear"/>
              <w:jc w:val="center"/>
              <w:rPr>
                <w:rFonts w:ascii="宋体" w:hAnsi="宋体" w:cs="宋体"/>
                <w:color w:val="auto"/>
                <w:sz w:val="24"/>
                <w:highlight w:val="none"/>
              </w:rPr>
            </w:pPr>
          </w:p>
        </w:tc>
      </w:tr>
      <w:tr w14:paraId="1C39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0EB3F6D2">
            <w:pPr>
              <w:shd w:val="clear"/>
              <w:jc w:val="center"/>
              <w:rPr>
                <w:rFonts w:ascii="宋体" w:hAnsi="宋体" w:cs="宋体"/>
                <w:color w:val="auto"/>
                <w:sz w:val="24"/>
                <w:highlight w:val="none"/>
              </w:rPr>
            </w:pPr>
          </w:p>
        </w:tc>
        <w:tc>
          <w:tcPr>
            <w:tcW w:w="2169" w:type="dxa"/>
            <w:vAlign w:val="center"/>
          </w:tcPr>
          <w:p w14:paraId="7DAEF40E">
            <w:pPr>
              <w:shd w:val="clear"/>
              <w:jc w:val="center"/>
              <w:rPr>
                <w:rFonts w:ascii="宋体" w:hAnsi="宋体" w:cs="宋体"/>
                <w:color w:val="auto"/>
                <w:sz w:val="24"/>
                <w:highlight w:val="none"/>
              </w:rPr>
            </w:pPr>
          </w:p>
        </w:tc>
        <w:tc>
          <w:tcPr>
            <w:tcW w:w="1134" w:type="dxa"/>
            <w:vAlign w:val="center"/>
          </w:tcPr>
          <w:p w14:paraId="2C4D9F58">
            <w:pPr>
              <w:shd w:val="clear"/>
              <w:jc w:val="center"/>
              <w:rPr>
                <w:rFonts w:ascii="宋体" w:hAnsi="宋体" w:cs="宋体"/>
                <w:color w:val="auto"/>
                <w:sz w:val="24"/>
                <w:highlight w:val="none"/>
              </w:rPr>
            </w:pPr>
          </w:p>
        </w:tc>
        <w:tc>
          <w:tcPr>
            <w:tcW w:w="1842" w:type="dxa"/>
            <w:vAlign w:val="center"/>
          </w:tcPr>
          <w:p w14:paraId="6B351FDC">
            <w:pPr>
              <w:shd w:val="clear"/>
              <w:jc w:val="center"/>
              <w:rPr>
                <w:rFonts w:ascii="宋体" w:hAnsi="宋体" w:cs="宋体"/>
                <w:color w:val="auto"/>
                <w:sz w:val="24"/>
                <w:highlight w:val="none"/>
              </w:rPr>
            </w:pPr>
          </w:p>
        </w:tc>
        <w:tc>
          <w:tcPr>
            <w:tcW w:w="993" w:type="dxa"/>
            <w:vAlign w:val="center"/>
          </w:tcPr>
          <w:p w14:paraId="1462687C">
            <w:pPr>
              <w:shd w:val="clear"/>
              <w:jc w:val="center"/>
              <w:rPr>
                <w:rFonts w:ascii="宋体" w:hAnsi="宋体" w:cs="宋体"/>
                <w:color w:val="auto"/>
                <w:sz w:val="24"/>
                <w:highlight w:val="none"/>
              </w:rPr>
            </w:pPr>
          </w:p>
        </w:tc>
        <w:tc>
          <w:tcPr>
            <w:tcW w:w="1559" w:type="dxa"/>
            <w:vAlign w:val="center"/>
          </w:tcPr>
          <w:p w14:paraId="0033E4C0">
            <w:pPr>
              <w:shd w:val="clear"/>
              <w:jc w:val="center"/>
              <w:rPr>
                <w:rFonts w:ascii="宋体" w:hAnsi="宋体" w:cs="宋体"/>
                <w:color w:val="auto"/>
                <w:sz w:val="24"/>
                <w:highlight w:val="none"/>
              </w:rPr>
            </w:pPr>
          </w:p>
        </w:tc>
      </w:tr>
      <w:tr w14:paraId="518C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0780D0F3">
            <w:pPr>
              <w:shd w:val="clear"/>
              <w:jc w:val="center"/>
              <w:rPr>
                <w:rFonts w:ascii="宋体" w:hAnsi="宋体" w:cs="宋体"/>
                <w:color w:val="auto"/>
                <w:sz w:val="24"/>
                <w:highlight w:val="none"/>
              </w:rPr>
            </w:pPr>
          </w:p>
        </w:tc>
        <w:tc>
          <w:tcPr>
            <w:tcW w:w="2169" w:type="dxa"/>
            <w:vAlign w:val="center"/>
          </w:tcPr>
          <w:p w14:paraId="4D6BF4BB">
            <w:pPr>
              <w:shd w:val="clear"/>
              <w:jc w:val="center"/>
              <w:rPr>
                <w:rFonts w:ascii="宋体" w:hAnsi="宋体" w:cs="宋体"/>
                <w:color w:val="auto"/>
                <w:sz w:val="24"/>
                <w:highlight w:val="none"/>
              </w:rPr>
            </w:pPr>
          </w:p>
        </w:tc>
        <w:tc>
          <w:tcPr>
            <w:tcW w:w="1134" w:type="dxa"/>
            <w:vAlign w:val="center"/>
          </w:tcPr>
          <w:p w14:paraId="0B647374">
            <w:pPr>
              <w:shd w:val="clear"/>
              <w:jc w:val="center"/>
              <w:rPr>
                <w:rFonts w:ascii="宋体" w:hAnsi="宋体" w:cs="宋体"/>
                <w:color w:val="auto"/>
                <w:sz w:val="24"/>
                <w:highlight w:val="none"/>
              </w:rPr>
            </w:pPr>
          </w:p>
        </w:tc>
        <w:tc>
          <w:tcPr>
            <w:tcW w:w="1842" w:type="dxa"/>
            <w:vAlign w:val="center"/>
          </w:tcPr>
          <w:p w14:paraId="071C1958">
            <w:pPr>
              <w:shd w:val="clear"/>
              <w:jc w:val="center"/>
              <w:rPr>
                <w:rFonts w:ascii="宋体" w:hAnsi="宋体" w:cs="宋体"/>
                <w:color w:val="auto"/>
                <w:sz w:val="24"/>
                <w:highlight w:val="none"/>
              </w:rPr>
            </w:pPr>
          </w:p>
        </w:tc>
        <w:tc>
          <w:tcPr>
            <w:tcW w:w="993" w:type="dxa"/>
            <w:vAlign w:val="center"/>
          </w:tcPr>
          <w:p w14:paraId="48A6A92C">
            <w:pPr>
              <w:shd w:val="clear"/>
              <w:jc w:val="center"/>
              <w:rPr>
                <w:rFonts w:ascii="宋体" w:hAnsi="宋体" w:cs="宋体"/>
                <w:color w:val="auto"/>
                <w:sz w:val="24"/>
                <w:highlight w:val="none"/>
              </w:rPr>
            </w:pPr>
          </w:p>
        </w:tc>
        <w:tc>
          <w:tcPr>
            <w:tcW w:w="1559" w:type="dxa"/>
            <w:vAlign w:val="center"/>
          </w:tcPr>
          <w:p w14:paraId="198393FB">
            <w:pPr>
              <w:shd w:val="clear"/>
              <w:jc w:val="center"/>
              <w:rPr>
                <w:rFonts w:ascii="宋体" w:hAnsi="宋体" w:cs="宋体"/>
                <w:color w:val="auto"/>
                <w:sz w:val="24"/>
                <w:highlight w:val="none"/>
              </w:rPr>
            </w:pPr>
          </w:p>
        </w:tc>
      </w:tr>
      <w:tr w14:paraId="7D950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1C97B8F0">
            <w:pPr>
              <w:shd w:val="clear"/>
              <w:jc w:val="center"/>
              <w:rPr>
                <w:rFonts w:ascii="宋体" w:hAnsi="宋体" w:cs="宋体"/>
                <w:color w:val="auto"/>
                <w:sz w:val="24"/>
                <w:highlight w:val="none"/>
              </w:rPr>
            </w:pPr>
          </w:p>
        </w:tc>
        <w:tc>
          <w:tcPr>
            <w:tcW w:w="2169" w:type="dxa"/>
            <w:vAlign w:val="center"/>
          </w:tcPr>
          <w:p w14:paraId="108EA486">
            <w:pPr>
              <w:shd w:val="clear"/>
              <w:jc w:val="center"/>
              <w:rPr>
                <w:rFonts w:ascii="宋体" w:hAnsi="宋体" w:cs="宋体"/>
                <w:color w:val="auto"/>
                <w:sz w:val="24"/>
                <w:highlight w:val="none"/>
              </w:rPr>
            </w:pPr>
          </w:p>
        </w:tc>
        <w:tc>
          <w:tcPr>
            <w:tcW w:w="1134" w:type="dxa"/>
            <w:vAlign w:val="center"/>
          </w:tcPr>
          <w:p w14:paraId="0FC37C80">
            <w:pPr>
              <w:shd w:val="clear"/>
              <w:jc w:val="center"/>
              <w:rPr>
                <w:rFonts w:ascii="宋体" w:hAnsi="宋体" w:cs="宋体"/>
                <w:color w:val="auto"/>
                <w:sz w:val="24"/>
                <w:highlight w:val="none"/>
              </w:rPr>
            </w:pPr>
          </w:p>
        </w:tc>
        <w:tc>
          <w:tcPr>
            <w:tcW w:w="1842" w:type="dxa"/>
            <w:vAlign w:val="center"/>
          </w:tcPr>
          <w:p w14:paraId="5882D7B9">
            <w:pPr>
              <w:shd w:val="clear"/>
              <w:jc w:val="center"/>
              <w:rPr>
                <w:rFonts w:ascii="宋体" w:hAnsi="宋体" w:cs="宋体"/>
                <w:color w:val="auto"/>
                <w:sz w:val="24"/>
                <w:highlight w:val="none"/>
              </w:rPr>
            </w:pPr>
          </w:p>
        </w:tc>
        <w:tc>
          <w:tcPr>
            <w:tcW w:w="993" w:type="dxa"/>
            <w:vAlign w:val="center"/>
          </w:tcPr>
          <w:p w14:paraId="193E093A">
            <w:pPr>
              <w:shd w:val="clear"/>
              <w:jc w:val="center"/>
              <w:rPr>
                <w:rFonts w:ascii="宋体" w:hAnsi="宋体" w:cs="宋体"/>
                <w:color w:val="auto"/>
                <w:sz w:val="24"/>
                <w:highlight w:val="none"/>
              </w:rPr>
            </w:pPr>
          </w:p>
        </w:tc>
        <w:tc>
          <w:tcPr>
            <w:tcW w:w="1559" w:type="dxa"/>
            <w:vAlign w:val="center"/>
          </w:tcPr>
          <w:p w14:paraId="57C1DD9B">
            <w:pPr>
              <w:shd w:val="clear"/>
              <w:jc w:val="center"/>
              <w:rPr>
                <w:rFonts w:ascii="宋体" w:hAnsi="宋体" w:cs="宋体"/>
                <w:color w:val="auto"/>
                <w:sz w:val="24"/>
                <w:highlight w:val="none"/>
              </w:rPr>
            </w:pPr>
          </w:p>
        </w:tc>
      </w:tr>
      <w:tr w14:paraId="49E6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3C126C88">
            <w:pPr>
              <w:shd w:val="clear"/>
              <w:jc w:val="center"/>
              <w:rPr>
                <w:rFonts w:ascii="宋体" w:hAnsi="宋体" w:cs="宋体"/>
                <w:color w:val="auto"/>
                <w:sz w:val="24"/>
                <w:highlight w:val="none"/>
              </w:rPr>
            </w:pPr>
          </w:p>
        </w:tc>
        <w:tc>
          <w:tcPr>
            <w:tcW w:w="2169" w:type="dxa"/>
            <w:vAlign w:val="center"/>
          </w:tcPr>
          <w:p w14:paraId="59C48BF9">
            <w:pPr>
              <w:shd w:val="clear"/>
              <w:jc w:val="center"/>
              <w:rPr>
                <w:rFonts w:ascii="宋体" w:hAnsi="宋体" w:cs="宋体"/>
                <w:color w:val="auto"/>
                <w:sz w:val="24"/>
                <w:highlight w:val="none"/>
              </w:rPr>
            </w:pPr>
          </w:p>
        </w:tc>
        <w:tc>
          <w:tcPr>
            <w:tcW w:w="1134" w:type="dxa"/>
            <w:vAlign w:val="center"/>
          </w:tcPr>
          <w:p w14:paraId="4125A3C0">
            <w:pPr>
              <w:shd w:val="clear"/>
              <w:jc w:val="center"/>
              <w:rPr>
                <w:rFonts w:ascii="宋体" w:hAnsi="宋体" w:cs="宋体"/>
                <w:color w:val="auto"/>
                <w:sz w:val="24"/>
                <w:highlight w:val="none"/>
              </w:rPr>
            </w:pPr>
          </w:p>
        </w:tc>
        <w:tc>
          <w:tcPr>
            <w:tcW w:w="1842" w:type="dxa"/>
            <w:vAlign w:val="center"/>
          </w:tcPr>
          <w:p w14:paraId="24D0F24F">
            <w:pPr>
              <w:shd w:val="clear"/>
              <w:jc w:val="center"/>
              <w:rPr>
                <w:rFonts w:ascii="宋体" w:hAnsi="宋体" w:cs="宋体"/>
                <w:color w:val="auto"/>
                <w:sz w:val="24"/>
                <w:highlight w:val="none"/>
              </w:rPr>
            </w:pPr>
          </w:p>
        </w:tc>
        <w:tc>
          <w:tcPr>
            <w:tcW w:w="993" w:type="dxa"/>
            <w:vAlign w:val="center"/>
          </w:tcPr>
          <w:p w14:paraId="55E2924F">
            <w:pPr>
              <w:shd w:val="clear"/>
              <w:jc w:val="center"/>
              <w:rPr>
                <w:rFonts w:ascii="宋体" w:hAnsi="宋体" w:cs="宋体"/>
                <w:color w:val="auto"/>
                <w:sz w:val="24"/>
                <w:highlight w:val="none"/>
              </w:rPr>
            </w:pPr>
          </w:p>
        </w:tc>
        <w:tc>
          <w:tcPr>
            <w:tcW w:w="1559" w:type="dxa"/>
            <w:vAlign w:val="center"/>
          </w:tcPr>
          <w:p w14:paraId="360F8ECC">
            <w:pPr>
              <w:shd w:val="clear"/>
              <w:jc w:val="center"/>
              <w:rPr>
                <w:rFonts w:ascii="宋体" w:hAnsi="宋体" w:cs="宋体"/>
                <w:color w:val="auto"/>
                <w:sz w:val="24"/>
                <w:highlight w:val="none"/>
              </w:rPr>
            </w:pPr>
          </w:p>
        </w:tc>
      </w:tr>
      <w:tr w14:paraId="2154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4557507E">
            <w:pPr>
              <w:shd w:val="clear"/>
              <w:jc w:val="center"/>
              <w:rPr>
                <w:rFonts w:ascii="宋体" w:hAnsi="宋体" w:cs="宋体"/>
                <w:color w:val="auto"/>
                <w:sz w:val="24"/>
                <w:highlight w:val="none"/>
              </w:rPr>
            </w:pPr>
          </w:p>
        </w:tc>
        <w:tc>
          <w:tcPr>
            <w:tcW w:w="2169" w:type="dxa"/>
            <w:vAlign w:val="center"/>
          </w:tcPr>
          <w:p w14:paraId="72945CD0">
            <w:pPr>
              <w:shd w:val="clear"/>
              <w:jc w:val="center"/>
              <w:rPr>
                <w:rFonts w:ascii="宋体" w:hAnsi="宋体" w:cs="宋体"/>
                <w:color w:val="auto"/>
                <w:sz w:val="24"/>
                <w:highlight w:val="none"/>
              </w:rPr>
            </w:pPr>
          </w:p>
        </w:tc>
        <w:tc>
          <w:tcPr>
            <w:tcW w:w="1134" w:type="dxa"/>
            <w:vAlign w:val="center"/>
          </w:tcPr>
          <w:p w14:paraId="18C7B806">
            <w:pPr>
              <w:shd w:val="clear"/>
              <w:jc w:val="center"/>
              <w:rPr>
                <w:rFonts w:ascii="宋体" w:hAnsi="宋体" w:cs="宋体"/>
                <w:color w:val="auto"/>
                <w:sz w:val="24"/>
                <w:highlight w:val="none"/>
              </w:rPr>
            </w:pPr>
          </w:p>
        </w:tc>
        <w:tc>
          <w:tcPr>
            <w:tcW w:w="1842" w:type="dxa"/>
            <w:vAlign w:val="center"/>
          </w:tcPr>
          <w:p w14:paraId="3B247288">
            <w:pPr>
              <w:shd w:val="clear"/>
              <w:jc w:val="center"/>
              <w:rPr>
                <w:rFonts w:ascii="宋体" w:hAnsi="宋体" w:cs="宋体"/>
                <w:color w:val="auto"/>
                <w:sz w:val="24"/>
                <w:highlight w:val="none"/>
              </w:rPr>
            </w:pPr>
          </w:p>
        </w:tc>
        <w:tc>
          <w:tcPr>
            <w:tcW w:w="993" w:type="dxa"/>
            <w:vAlign w:val="center"/>
          </w:tcPr>
          <w:p w14:paraId="46FC6C64">
            <w:pPr>
              <w:shd w:val="clear"/>
              <w:jc w:val="center"/>
              <w:rPr>
                <w:rFonts w:ascii="宋体" w:hAnsi="宋体" w:cs="宋体"/>
                <w:color w:val="auto"/>
                <w:sz w:val="24"/>
                <w:highlight w:val="none"/>
              </w:rPr>
            </w:pPr>
          </w:p>
        </w:tc>
        <w:tc>
          <w:tcPr>
            <w:tcW w:w="1559" w:type="dxa"/>
            <w:vAlign w:val="center"/>
          </w:tcPr>
          <w:p w14:paraId="6188776B">
            <w:pPr>
              <w:shd w:val="clear"/>
              <w:jc w:val="center"/>
              <w:rPr>
                <w:rFonts w:ascii="宋体" w:hAnsi="宋体" w:cs="宋体"/>
                <w:color w:val="auto"/>
                <w:sz w:val="24"/>
                <w:highlight w:val="none"/>
              </w:rPr>
            </w:pPr>
          </w:p>
        </w:tc>
      </w:tr>
      <w:tr w14:paraId="63F9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25656615">
            <w:pPr>
              <w:shd w:val="clear"/>
              <w:jc w:val="center"/>
              <w:rPr>
                <w:rFonts w:ascii="宋体" w:hAnsi="宋体" w:cs="宋体"/>
                <w:color w:val="auto"/>
                <w:sz w:val="24"/>
                <w:highlight w:val="none"/>
              </w:rPr>
            </w:pPr>
          </w:p>
        </w:tc>
        <w:tc>
          <w:tcPr>
            <w:tcW w:w="2169" w:type="dxa"/>
            <w:vAlign w:val="center"/>
          </w:tcPr>
          <w:p w14:paraId="15E7475C">
            <w:pPr>
              <w:shd w:val="clear"/>
              <w:jc w:val="center"/>
              <w:rPr>
                <w:rFonts w:ascii="宋体" w:hAnsi="宋体" w:cs="宋体"/>
                <w:color w:val="auto"/>
                <w:sz w:val="24"/>
                <w:highlight w:val="none"/>
              </w:rPr>
            </w:pPr>
          </w:p>
        </w:tc>
        <w:tc>
          <w:tcPr>
            <w:tcW w:w="1134" w:type="dxa"/>
            <w:vAlign w:val="center"/>
          </w:tcPr>
          <w:p w14:paraId="1EA1CD71">
            <w:pPr>
              <w:shd w:val="clear"/>
              <w:jc w:val="center"/>
              <w:rPr>
                <w:rFonts w:ascii="宋体" w:hAnsi="宋体" w:cs="宋体"/>
                <w:color w:val="auto"/>
                <w:sz w:val="24"/>
                <w:highlight w:val="none"/>
              </w:rPr>
            </w:pPr>
          </w:p>
        </w:tc>
        <w:tc>
          <w:tcPr>
            <w:tcW w:w="1842" w:type="dxa"/>
            <w:vAlign w:val="center"/>
          </w:tcPr>
          <w:p w14:paraId="73E834EB">
            <w:pPr>
              <w:shd w:val="clear"/>
              <w:jc w:val="center"/>
              <w:rPr>
                <w:rFonts w:ascii="宋体" w:hAnsi="宋体" w:cs="宋体"/>
                <w:color w:val="auto"/>
                <w:sz w:val="24"/>
                <w:highlight w:val="none"/>
              </w:rPr>
            </w:pPr>
          </w:p>
        </w:tc>
        <w:tc>
          <w:tcPr>
            <w:tcW w:w="993" w:type="dxa"/>
            <w:vAlign w:val="center"/>
          </w:tcPr>
          <w:p w14:paraId="093A870B">
            <w:pPr>
              <w:shd w:val="clear"/>
              <w:jc w:val="center"/>
              <w:rPr>
                <w:rFonts w:ascii="宋体" w:hAnsi="宋体" w:cs="宋体"/>
                <w:color w:val="auto"/>
                <w:sz w:val="24"/>
                <w:highlight w:val="none"/>
              </w:rPr>
            </w:pPr>
          </w:p>
        </w:tc>
        <w:tc>
          <w:tcPr>
            <w:tcW w:w="1559" w:type="dxa"/>
            <w:vAlign w:val="center"/>
          </w:tcPr>
          <w:p w14:paraId="6C08A0C0">
            <w:pPr>
              <w:shd w:val="clear"/>
              <w:jc w:val="center"/>
              <w:rPr>
                <w:rFonts w:ascii="宋体" w:hAnsi="宋体" w:cs="宋体"/>
                <w:color w:val="auto"/>
                <w:sz w:val="24"/>
                <w:highlight w:val="none"/>
              </w:rPr>
            </w:pPr>
          </w:p>
        </w:tc>
      </w:tr>
    </w:tbl>
    <w:p w14:paraId="51731D46">
      <w:pPr>
        <w:shd w:val="clear"/>
        <w:spacing w:line="360" w:lineRule="auto"/>
        <w:rPr>
          <w:rFonts w:ascii="宋体" w:hAnsi="宋体" w:cs="宋体"/>
          <w:color w:val="auto"/>
          <w:sz w:val="24"/>
          <w:highlight w:val="none"/>
        </w:rPr>
      </w:pPr>
    </w:p>
    <w:p w14:paraId="3E4EC047">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1801725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1.本表中的名称、数量应与报价明细表中相对应的报价名称、数量一致。</w:t>
      </w:r>
    </w:p>
    <w:p w14:paraId="135F7F50">
      <w:pPr>
        <w:shd w:val="clear"/>
        <w:spacing w:line="360" w:lineRule="auto"/>
        <w:rPr>
          <w:rFonts w:ascii="宋体" w:hAnsi="宋体" w:cs="宋体"/>
          <w:color w:val="auto"/>
          <w:sz w:val="24"/>
          <w:highlight w:val="none"/>
        </w:rPr>
      </w:pPr>
    </w:p>
    <w:p w14:paraId="70165BD6">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57D112D9">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33A80FD8">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403D5B5D">
      <w:pPr>
        <w:shd w:val="clear"/>
        <w:spacing w:line="360" w:lineRule="auto"/>
        <w:rPr>
          <w:rFonts w:ascii="宋体" w:hAnsi="宋体" w:cs="宋体"/>
          <w:color w:val="auto"/>
          <w:sz w:val="24"/>
          <w:highlight w:val="none"/>
        </w:rPr>
      </w:pPr>
    </w:p>
    <w:p w14:paraId="06025906">
      <w:pPr>
        <w:shd w:val="clear"/>
        <w:spacing w:line="360" w:lineRule="auto"/>
        <w:rPr>
          <w:rFonts w:ascii="宋体" w:hAnsi="宋体" w:cs="宋体"/>
          <w:color w:val="auto"/>
          <w:sz w:val="24"/>
          <w:highlight w:val="none"/>
        </w:rPr>
      </w:pPr>
    </w:p>
    <w:p w14:paraId="145EE938">
      <w:pPr>
        <w:shd w:val="clear"/>
        <w:spacing w:line="360" w:lineRule="auto"/>
        <w:rPr>
          <w:rFonts w:ascii="宋体" w:hAnsi="宋体" w:cs="宋体"/>
          <w:color w:val="auto"/>
          <w:sz w:val="24"/>
          <w:highlight w:val="none"/>
        </w:rPr>
      </w:pPr>
    </w:p>
    <w:p w14:paraId="30EA90A1">
      <w:pPr>
        <w:shd w:val="clear"/>
        <w:spacing w:line="360" w:lineRule="auto"/>
        <w:rPr>
          <w:rFonts w:ascii="宋体" w:hAnsi="宋体" w:cs="宋体"/>
          <w:color w:val="auto"/>
          <w:sz w:val="24"/>
          <w:highlight w:val="none"/>
        </w:rPr>
      </w:pPr>
    </w:p>
    <w:p w14:paraId="14A78E67">
      <w:pPr>
        <w:shd w:val="clear"/>
        <w:spacing w:line="360" w:lineRule="auto"/>
        <w:rPr>
          <w:rFonts w:ascii="宋体" w:hAnsi="宋体" w:cs="宋体"/>
          <w:color w:val="auto"/>
          <w:sz w:val="24"/>
          <w:highlight w:val="none"/>
        </w:rPr>
      </w:pPr>
    </w:p>
    <w:p w14:paraId="6243DB48">
      <w:pPr>
        <w:shd w:val="clear"/>
        <w:spacing w:line="360" w:lineRule="auto"/>
        <w:rPr>
          <w:rFonts w:ascii="宋体" w:hAnsi="宋体" w:cs="宋体"/>
          <w:color w:val="auto"/>
          <w:sz w:val="24"/>
          <w:highlight w:val="none"/>
        </w:rPr>
      </w:pPr>
    </w:p>
    <w:p w14:paraId="7F0794C6">
      <w:pPr>
        <w:shd w:val="clear"/>
        <w:spacing w:line="360" w:lineRule="auto"/>
        <w:rPr>
          <w:rFonts w:ascii="宋体" w:hAnsi="宋体" w:cs="宋体"/>
          <w:color w:val="auto"/>
          <w:sz w:val="24"/>
          <w:highlight w:val="none"/>
        </w:rPr>
      </w:pPr>
    </w:p>
    <w:p w14:paraId="1504A37D">
      <w:pPr>
        <w:shd w:val="clear"/>
        <w:spacing w:line="360" w:lineRule="auto"/>
        <w:rPr>
          <w:rFonts w:ascii="宋体" w:hAnsi="宋体" w:cs="宋体"/>
          <w:color w:val="auto"/>
          <w:sz w:val="24"/>
          <w:highlight w:val="none"/>
        </w:rPr>
      </w:pPr>
    </w:p>
    <w:p w14:paraId="7A9F81D6">
      <w:pPr>
        <w:shd w:val="clear"/>
        <w:spacing w:line="360" w:lineRule="auto"/>
        <w:rPr>
          <w:rFonts w:ascii="宋体" w:hAnsi="宋体" w:cs="宋体"/>
          <w:color w:val="auto"/>
          <w:sz w:val="24"/>
          <w:highlight w:val="none"/>
        </w:rPr>
      </w:pPr>
    </w:p>
    <w:p w14:paraId="456C49E3">
      <w:pPr>
        <w:shd w:val="clear"/>
        <w:spacing w:line="360" w:lineRule="auto"/>
        <w:jc w:val="left"/>
        <w:rPr>
          <w:rFonts w:hint="eastAsia" w:ascii="宋体" w:hAnsi="宋体" w:eastAsia="宋体" w:cs="宋体"/>
          <w:b/>
          <w:bCs/>
          <w:color w:val="auto"/>
          <w:sz w:val="28"/>
          <w:szCs w:val="36"/>
          <w:highlight w:val="none"/>
          <w:lang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w:t>
      </w:r>
      <w:r>
        <w:rPr>
          <w:rFonts w:hint="eastAsia" w:ascii="宋体" w:hAnsi="宋体" w:cs="宋体"/>
          <w:b/>
          <w:bCs/>
          <w:color w:val="auto"/>
          <w:sz w:val="28"/>
          <w:szCs w:val="36"/>
          <w:highlight w:val="none"/>
          <w:lang w:val="en-US" w:eastAsia="zh-CN"/>
        </w:rPr>
        <w:t>4</w:t>
      </w:r>
    </w:p>
    <w:p w14:paraId="287E9524">
      <w:pPr>
        <w:shd w:val="clear"/>
        <w:spacing w:line="360" w:lineRule="auto"/>
        <w:jc w:val="center"/>
        <w:rPr>
          <w:rFonts w:ascii="宋体" w:hAnsi="宋体" w:cs="宋体"/>
          <w:b/>
          <w:bCs/>
          <w:color w:val="auto"/>
          <w:sz w:val="32"/>
          <w:szCs w:val="32"/>
          <w:highlight w:val="none"/>
        </w:rPr>
      </w:pPr>
      <w:r>
        <w:rPr>
          <w:rFonts w:hint="eastAsia" w:ascii="宋体" w:hAnsi="宋体" w:cs="宋体"/>
          <w:b/>
          <w:bCs/>
          <w:color w:val="auto"/>
          <w:kern w:val="0"/>
          <w:sz w:val="32"/>
          <w:szCs w:val="32"/>
          <w:highlight w:val="none"/>
        </w:rPr>
        <w:t>技术需求响应表</w:t>
      </w:r>
    </w:p>
    <w:p w14:paraId="24213611">
      <w:pPr>
        <w:shd w:val="clear"/>
        <w:spacing w:line="360" w:lineRule="auto"/>
        <w:rPr>
          <w:rFonts w:ascii="宋体" w:hAnsi="宋体" w:cs="宋体"/>
          <w:color w:val="auto"/>
          <w:sz w:val="24"/>
          <w:highlight w:val="none"/>
        </w:rPr>
      </w:pP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65EF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5D04D9D3">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14:paraId="4172749E">
            <w:pPr>
              <w:shd w:val="clear"/>
              <w:spacing w:line="360" w:lineRule="auto"/>
              <w:ind w:left="13" w:leftChars="6" w:firstLine="482" w:firstLineChars="200"/>
              <w:rPr>
                <w:rFonts w:ascii="宋体" w:hAnsi="宋体" w:cs="宋体"/>
                <w:b/>
                <w:color w:val="auto"/>
                <w:sz w:val="24"/>
                <w:highlight w:val="none"/>
              </w:rPr>
            </w:pPr>
            <w:r>
              <w:rPr>
                <w:rFonts w:hint="eastAsia" w:ascii="宋体" w:hAnsi="宋体" w:cs="宋体"/>
                <w:b/>
                <w:color w:val="auto"/>
                <w:sz w:val="24"/>
                <w:highlight w:val="none"/>
              </w:rPr>
              <w:t>名称</w:t>
            </w:r>
          </w:p>
        </w:tc>
        <w:tc>
          <w:tcPr>
            <w:tcW w:w="1449" w:type="dxa"/>
            <w:vAlign w:val="center"/>
          </w:tcPr>
          <w:p w14:paraId="57FF53FE">
            <w:pPr>
              <w:shd w:val="clear"/>
              <w:spacing w:line="360" w:lineRule="auto"/>
              <w:ind w:left="52"/>
              <w:rPr>
                <w:rFonts w:ascii="宋体" w:hAnsi="宋体" w:cs="宋体"/>
                <w:b/>
                <w:color w:val="auto"/>
                <w:sz w:val="24"/>
                <w:highlight w:val="none"/>
              </w:rPr>
            </w:pPr>
            <w:r>
              <w:rPr>
                <w:rFonts w:hint="eastAsia" w:ascii="宋体" w:hAnsi="宋体" w:cs="宋体"/>
                <w:b/>
                <w:color w:val="auto"/>
                <w:sz w:val="24"/>
                <w:highlight w:val="none"/>
              </w:rPr>
              <w:t>规格型号</w:t>
            </w:r>
          </w:p>
        </w:tc>
        <w:tc>
          <w:tcPr>
            <w:tcW w:w="1560" w:type="dxa"/>
            <w:vAlign w:val="center"/>
          </w:tcPr>
          <w:p w14:paraId="742C9A4D">
            <w:pPr>
              <w:shd w:val="clear"/>
              <w:spacing w:line="360" w:lineRule="auto"/>
              <w:ind w:left="152"/>
              <w:rPr>
                <w:rFonts w:ascii="宋体" w:hAnsi="宋体" w:cs="宋体"/>
                <w:b/>
                <w:color w:val="auto"/>
                <w:sz w:val="24"/>
                <w:highlight w:val="none"/>
              </w:rPr>
            </w:pPr>
            <w:r>
              <w:rPr>
                <w:rFonts w:hint="eastAsia" w:ascii="宋体" w:hAnsi="宋体" w:cs="宋体"/>
                <w:b/>
                <w:color w:val="auto"/>
                <w:sz w:val="24"/>
                <w:highlight w:val="none"/>
              </w:rPr>
              <w:t>招标参数</w:t>
            </w:r>
          </w:p>
        </w:tc>
        <w:tc>
          <w:tcPr>
            <w:tcW w:w="1401" w:type="dxa"/>
            <w:vAlign w:val="center"/>
          </w:tcPr>
          <w:p w14:paraId="50CDF065">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投标参数</w:t>
            </w:r>
          </w:p>
        </w:tc>
        <w:tc>
          <w:tcPr>
            <w:tcW w:w="1365" w:type="dxa"/>
            <w:vAlign w:val="center"/>
          </w:tcPr>
          <w:p w14:paraId="5D4F4A56">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偏离说明</w:t>
            </w:r>
          </w:p>
        </w:tc>
      </w:tr>
      <w:tr w14:paraId="7EEB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1D0F5D1F">
            <w:pPr>
              <w:shd w:val="clear"/>
              <w:spacing w:line="360" w:lineRule="auto"/>
              <w:rPr>
                <w:rFonts w:ascii="宋体" w:hAnsi="宋体" w:cs="宋体"/>
                <w:color w:val="auto"/>
                <w:sz w:val="24"/>
                <w:highlight w:val="none"/>
              </w:rPr>
            </w:pPr>
          </w:p>
        </w:tc>
        <w:tc>
          <w:tcPr>
            <w:tcW w:w="1785" w:type="dxa"/>
            <w:vAlign w:val="center"/>
          </w:tcPr>
          <w:p w14:paraId="4B88ABAC">
            <w:pPr>
              <w:shd w:val="clear"/>
              <w:spacing w:line="360" w:lineRule="auto"/>
              <w:rPr>
                <w:rFonts w:ascii="宋体" w:hAnsi="宋体" w:cs="宋体"/>
                <w:color w:val="auto"/>
                <w:sz w:val="24"/>
                <w:highlight w:val="none"/>
              </w:rPr>
            </w:pPr>
          </w:p>
        </w:tc>
        <w:tc>
          <w:tcPr>
            <w:tcW w:w="1449" w:type="dxa"/>
            <w:vAlign w:val="center"/>
          </w:tcPr>
          <w:p w14:paraId="4259BB40">
            <w:pPr>
              <w:shd w:val="clear"/>
              <w:spacing w:line="360" w:lineRule="auto"/>
              <w:rPr>
                <w:rFonts w:ascii="宋体" w:hAnsi="宋体" w:cs="宋体"/>
                <w:color w:val="auto"/>
                <w:sz w:val="24"/>
                <w:highlight w:val="none"/>
              </w:rPr>
            </w:pPr>
          </w:p>
        </w:tc>
        <w:tc>
          <w:tcPr>
            <w:tcW w:w="1560" w:type="dxa"/>
            <w:vAlign w:val="center"/>
          </w:tcPr>
          <w:p w14:paraId="078BC9D3">
            <w:pPr>
              <w:shd w:val="clear"/>
              <w:spacing w:line="360" w:lineRule="auto"/>
              <w:rPr>
                <w:rFonts w:ascii="宋体" w:hAnsi="宋体" w:cs="宋体"/>
                <w:color w:val="auto"/>
                <w:sz w:val="24"/>
                <w:highlight w:val="none"/>
              </w:rPr>
            </w:pPr>
          </w:p>
        </w:tc>
        <w:tc>
          <w:tcPr>
            <w:tcW w:w="1401" w:type="dxa"/>
            <w:vAlign w:val="center"/>
          </w:tcPr>
          <w:p w14:paraId="059EFCC9">
            <w:pPr>
              <w:shd w:val="clear"/>
              <w:spacing w:line="360" w:lineRule="auto"/>
              <w:rPr>
                <w:rFonts w:ascii="宋体" w:hAnsi="宋体" w:cs="宋体"/>
                <w:color w:val="auto"/>
                <w:sz w:val="24"/>
                <w:highlight w:val="none"/>
              </w:rPr>
            </w:pPr>
          </w:p>
        </w:tc>
        <w:tc>
          <w:tcPr>
            <w:tcW w:w="1365" w:type="dxa"/>
            <w:vAlign w:val="center"/>
          </w:tcPr>
          <w:p w14:paraId="16200E8C">
            <w:pPr>
              <w:shd w:val="clear"/>
              <w:spacing w:line="360" w:lineRule="auto"/>
              <w:rPr>
                <w:rFonts w:ascii="宋体" w:hAnsi="宋体" w:cs="宋体"/>
                <w:color w:val="auto"/>
                <w:sz w:val="24"/>
                <w:highlight w:val="none"/>
              </w:rPr>
            </w:pPr>
          </w:p>
        </w:tc>
      </w:tr>
      <w:tr w14:paraId="6088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1CBE1A19">
            <w:pPr>
              <w:shd w:val="clear"/>
              <w:spacing w:line="360" w:lineRule="auto"/>
              <w:rPr>
                <w:rFonts w:ascii="宋体" w:hAnsi="宋体" w:cs="宋体"/>
                <w:color w:val="auto"/>
                <w:sz w:val="24"/>
                <w:highlight w:val="none"/>
              </w:rPr>
            </w:pPr>
          </w:p>
        </w:tc>
        <w:tc>
          <w:tcPr>
            <w:tcW w:w="1785" w:type="dxa"/>
            <w:vAlign w:val="center"/>
          </w:tcPr>
          <w:p w14:paraId="6F6E1A9E">
            <w:pPr>
              <w:shd w:val="clear"/>
              <w:spacing w:line="360" w:lineRule="auto"/>
              <w:rPr>
                <w:rFonts w:ascii="宋体" w:hAnsi="宋体" w:cs="宋体"/>
                <w:color w:val="auto"/>
                <w:sz w:val="24"/>
                <w:highlight w:val="none"/>
              </w:rPr>
            </w:pPr>
          </w:p>
        </w:tc>
        <w:tc>
          <w:tcPr>
            <w:tcW w:w="1449" w:type="dxa"/>
            <w:vAlign w:val="center"/>
          </w:tcPr>
          <w:p w14:paraId="0C061BD6">
            <w:pPr>
              <w:shd w:val="clear"/>
              <w:spacing w:line="360" w:lineRule="auto"/>
              <w:rPr>
                <w:rFonts w:ascii="宋体" w:hAnsi="宋体" w:cs="宋体"/>
                <w:color w:val="auto"/>
                <w:sz w:val="24"/>
                <w:highlight w:val="none"/>
              </w:rPr>
            </w:pPr>
          </w:p>
        </w:tc>
        <w:tc>
          <w:tcPr>
            <w:tcW w:w="1560" w:type="dxa"/>
            <w:vAlign w:val="center"/>
          </w:tcPr>
          <w:p w14:paraId="04E30494">
            <w:pPr>
              <w:shd w:val="clear"/>
              <w:spacing w:line="360" w:lineRule="auto"/>
              <w:rPr>
                <w:rFonts w:ascii="宋体" w:hAnsi="宋体" w:cs="宋体"/>
                <w:color w:val="auto"/>
                <w:sz w:val="24"/>
                <w:highlight w:val="none"/>
              </w:rPr>
            </w:pPr>
          </w:p>
        </w:tc>
        <w:tc>
          <w:tcPr>
            <w:tcW w:w="1401" w:type="dxa"/>
            <w:vAlign w:val="center"/>
          </w:tcPr>
          <w:p w14:paraId="02538337">
            <w:pPr>
              <w:shd w:val="clear"/>
              <w:spacing w:line="360" w:lineRule="auto"/>
              <w:rPr>
                <w:rFonts w:ascii="宋体" w:hAnsi="宋体" w:cs="宋体"/>
                <w:color w:val="auto"/>
                <w:sz w:val="24"/>
                <w:highlight w:val="none"/>
              </w:rPr>
            </w:pPr>
          </w:p>
        </w:tc>
        <w:tc>
          <w:tcPr>
            <w:tcW w:w="1365" w:type="dxa"/>
            <w:vAlign w:val="center"/>
          </w:tcPr>
          <w:p w14:paraId="70BAA3A9">
            <w:pPr>
              <w:shd w:val="clear"/>
              <w:spacing w:line="360" w:lineRule="auto"/>
              <w:rPr>
                <w:rFonts w:ascii="宋体" w:hAnsi="宋体" w:cs="宋体"/>
                <w:color w:val="auto"/>
                <w:sz w:val="24"/>
                <w:highlight w:val="none"/>
              </w:rPr>
            </w:pPr>
          </w:p>
        </w:tc>
      </w:tr>
      <w:tr w14:paraId="2CFA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E0732CF">
            <w:pPr>
              <w:shd w:val="clear"/>
              <w:spacing w:line="360" w:lineRule="auto"/>
              <w:rPr>
                <w:rFonts w:ascii="宋体" w:hAnsi="宋体" w:cs="宋体"/>
                <w:color w:val="auto"/>
                <w:sz w:val="24"/>
                <w:highlight w:val="none"/>
              </w:rPr>
            </w:pPr>
          </w:p>
        </w:tc>
        <w:tc>
          <w:tcPr>
            <w:tcW w:w="1785" w:type="dxa"/>
            <w:vAlign w:val="center"/>
          </w:tcPr>
          <w:p w14:paraId="2134430D">
            <w:pPr>
              <w:shd w:val="clear"/>
              <w:spacing w:line="360" w:lineRule="auto"/>
              <w:rPr>
                <w:rFonts w:ascii="宋体" w:hAnsi="宋体" w:cs="宋体"/>
                <w:color w:val="auto"/>
                <w:sz w:val="24"/>
                <w:highlight w:val="none"/>
              </w:rPr>
            </w:pPr>
          </w:p>
        </w:tc>
        <w:tc>
          <w:tcPr>
            <w:tcW w:w="1449" w:type="dxa"/>
            <w:vAlign w:val="center"/>
          </w:tcPr>
          <w:p w14:paraId="0D89BC1C">
            <w:pPr>
              <w:shd w:val="clear"/>
              <w:spacing w:line="360" w:lineRule="auto"/>
              <w:rPr>
                <w:rFonts w:ascii="宋体" w:hAnsi="宋体" w:cs="宋体"/>
                <w:color w:val="auto"/>
                <w:sz w:val="24"/>
                <w:highlight w:val="none"/>
              </w:rPr>
            </w:pPr>
          </w:p>
        </w:tc>
        <w:tc>
          <w:tcPr>
            <w:tcW w:w="1560" w:type="dxa"/>
            <w:vAlign w:val="center"/>
          </w:tcPr>
          <w:p w14:paraId="7C1AD311">
            <w:pPr>
              <w:shd w:val="clear"/>
              <w:spacing w:line="360" w:lineRule="auto"/>
              <w:rPr>
                <w:rFonts w:ascii="宋体" w:hAnsi="宋体" w:cs="宋体"/>
                <w:color w:val="auto"/>
                <w:sz w:val="24"/>
                <w:highlight w:val="none"/>
              </w:rPr>
            </w:pPr>
          </w:p>
        </w:tc>
        <w:tc>
          <w:tcPr>
            <w:tcW w:w="1401" w:type="dxa"/>
            <w:vAlign w:val="center"/>
          </w:tcPr>
          <w:p w14:paraId="682066BA">
            <w:pPr>
              <w:shd w:val="clear"/>
              <w:spacing w:line="360" w:lineRule="auto"/>
              <w:rPr>
                <w:rFonts w:ascii="宋体" w:hAnsi="宋体" w:cs="宋体"/>
                <w:color w:val="auto"/>
                <w:sz w:val="24"/>
                <w:highlight w:val="none"/>
              </w:rPr>
            </w:pPr>
          </w:p>
        </w:tc>
        <w:tc>
          <w:tcPr>
            <w:tcW w:w="1365" w:type="dxa"/>
            <w:vAlign w:val="center"/>
          </w:tcPr>
          <w:p w14:paraId="2FA6F457">
            <w:pPr>
              <w:shd w:val="clear"/>
              <w:spacing w:line="360" w:lineRule="auto"/>
              <w:rPr>
                <w:rFonts w:ascii="宋体" w:hAnsi="宋体" w:cs="宋体"/>
                <w:color w:val="auto"/>
                <w:sz w:val="24"/>
                <w:highlight w:val="none"/>
              </w:rPr>
            </w:pPr>
          </w:p>
        </w:tc>
      </w:tr>
      <w:tr w14:paraId="5FAD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0358CB3">
            <w:pPr>
              <w:shd w:val="clear"/>
              <w:spacing w:line="360" w:lineRule="auto"/>
              <w:rPr>
                <w:rFonts w:ascii="宋体" w:hAnsi="宋体" w:cs="宋体"/>
                <w:color w:val="auto"/>
                <w:sz w:val="24"/>
                <w:highlight w:val="none"/>
              </w:rPr>
            </w:pPr>
          </w:p>
        </w:tc>
        <w:tc>
          <w:tcPr>
            <w:tcW w:w="1785" w:type="dxa"/>
            <w:vAlign w:val="center"/>
          </w:tcPr>
          <w:p w14:paraId="07E5264A">
            <w:pPr>
              <w:shd w:val="clear"/>
              <w:spacing w:line="360" w:lineRule="auto"/>
              <w:rPr>
                <w:rFonts w:ascii="宋体" w:hAnsi="宋体" w:cs="宋体"/>
                <w:color w:val="auto"/>
                <w:sz w:val="24"/>
                <w:highlight w:val="none"/>
              </w:rPr>
            </w:pPr>
          </w:p>
        </w:tc>
        <w:tc>
          <w:tcPr>
            <w:tcW w:w="1449" w:type="dxa"/>
            <w:vAlign w:val="center"/>
          </w:tcPr>
          <w:p w14:paraId="4892AE68">
            <w:pPr>
              <w:shd w:val="clear"/>
              <w:spacing w:line="360" w:lineRule="auto"/>
              <w:rPr>
                <w:rFonts w:ascii="宋体" w:hAnsi="宋体" w:cs="宋体"/>
                <w:color w:val="auto"/>
                <w:sz w:val="24"/>
                <w:highlight w:val="none"/>
              </w:rPr>
            </w:pPr>
          </w:p>
        </w:tc>
        <w:tc>
          <w:tcPr>
            <w:tcW w:w="1560" w:type="dxa"/>
            <w:vAlign w:val="center"/>
          </w:tcPr>
          <w:p w14:paraId="2E5F4A98">
            <w:pPr>
              <w:shd w:val="clear"/>
              <w:spacing w:line="360" w:lineRule="auto"/>
              <w:rPr>
                <w:rFonts w:ascii="宋体" w:hAnsi="宋体" w:cs="宋体"/>
                <w:color w:val="auto"/>
                <w:sz w:val="24"/>
                <w:highlight w:val="none"/>
              </w:rPr>
            </w:pPr>
          </w:p>
        </w:tc>
        <w:tc>
          <w:tcPr>
            <w:tcW w:w="1401" w:type="dxa"/>
            <w:vAlign w:val="center"/>
          </w:tcPr>
          <w:p w14:paraId="70F09AEC">
            <w:pPr>
              <w:shd w:val="clear"/>
              <w:spacing w:line="360" w:lineRule="auto"/>
              <w:rPr>
                <w:rFonts w:ascii="宋体" w:hAnsi="宋体" w:cs="宋体"/>
                <w:color w:val="auto"/>
                <w:sz w:val="24"/>
                <w:highlight w:val="none"/>
              </w:rPr>
            </w:pPr>
          </w:p>
        </w:tc>
        <w:tc>
          <w:tcPr>
            <w:tcW w:w="1365" w:type="dxa"/>
            <w:vAlign w:val="center"/>
          </w:tcPr>
          <w:p w14:paraId="1E25E57C">
            <w:pPr>
              <w:shd w:val="clear"/>
              <w:spacing w:line="360" w:lineRule="auto"/>
              <w:rPr>
                <w:rFonts w:ascii="宋体" w:hAnsi="宋体" w:cs="宋体"/>
                <w:color w:val="auto"/>
                <w:sz w:val="24"/>
                <w:highlight w:val="none"/>
              </w:rPr>
            </w:pPr>
          </w:p>
        </w:tc>
      </w:tr>
      <w:tr w14:paraId="139D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6EAAD3BB">
            <w:pPr>
              <w:shd w:val="clear"/>
              <w:spacing w:line="360" w:lineRule="auto"/>
              <w:rPr>
                <w:rFonts w:ascii="宋体" w:hAnsi="宋体" w:cs="宋体"/>
                <w:color w:val="auto"/>
                <w:sz w:val="24"/>
                <w:highlight w:val="none"/>
              </w:rPr>
            </w:pPr>
          </w:p>
        </w:tc>
        <w:tc>
          <w:tcPr>
            <w:tcW w:w="1785" w:type="dxa"/>
            <w:vAlign w:val="center"/>
          </w:tcPr>
          <w:p w14:paraId="188EEBA3">
            <w:pPr>
              <w:shd w:val="clear"/>
              <w:spacing w:line="360" w:lineRule="auto"/>
              <w:rPr>
                <w:rFonts w:ascii="宋体" w:hAnsi="宋体" w:cs="宋体"/>
                <w:color w:val="auto"/>
                <w:sz w:val="24"/>
                <w:highlight w:val="none"/>
              </w:rPr>
            </w:pPr>
          </w:p>
        </w:tc>
        <w:tc>
          <w:tcPr>
            <w:tcW w:w="1449" w:type="dxa"/>
            <w:vAlign w:val="center"/>
          </w:tcPr>
          <w:p w14:paraId="2D25DEF0">
            <w:pPr>
              <w:shd w:val="clear"/>
              <w:spacing w:line="360" w:lineRule="auto"/>
              <w:rPr>
                <w:rFonts w:ascii="宋体" w:hAnsi="宋体" w:cs="宋体"/>
                <w:color w:val="auto"/>
                <w:sz w:val="24"/>
                <w:highlight w:val="none"/>
              </w:rPr>
            </w:pPr>
          </w:p>
        </w:tc>
        <w:tc>
          <w:tcPr>
            <w:tcW w:w="1560" w:type="dxa"/>
            <w:vAlign w:val="center"/>
          </w:tcPr>
          <w:p w14:paraId="5660D3BE">
            <w:pPr>
              <w:shd w:val="clear"/>
              <w:spacing w:line="360" w:lineRule="auto"/>
              <w:rPr>
                <w:rFonts w:ascii="宋体" w:hAnsi="宋体" w:cs="宋体"/>
                <w:color w:val="auto"/>
                <w:sz w:val="24"/>
                <w:highlight w:val="none"/>
              </w:rPr>
            </w:pPr>
          </w:p>
        </w:tc>
        <w:tc>
          <w:tcPr>
            <w:tcW w:w="1401" w:type="dxa"/>
            <w:vAlign w:val="center"/>
          </w:tcPr>
          <w:p w14:paraId="26E6A618">
            <w:pPr>
              <w:shd w:val="clear"/>
              <w:spacing w:line="360" w:lineRule="auto"/>
              <w:rPr>
                <w:rFonts w:ascii="宋体" w:hAnsi="宋体" w:cs="宋体"/>
                <w:color w:val="auto"/>
                <w:sz w:val="24"/>
                <w:highlight w:val="none"/>
              </w:rPr>
            </w:pPr>
          </w:p>
        </w:tc>
        <w:tc>
          <w:tcPr>
            <w:tcW w:w="1365" w:type="dxa"/>
            <w:vAlign w:val="center"/>
          </w:tcPr>
          <w:p w14:paraId="1FB5B9E6">
            <w:pPr>
              <w:shd w:val="clear"/>
              <w:spacing w:line="360" w:lineRule="auto"/>
              <w:rPr>
                <w:rFonts w:ascii="宋体" w:hAnsi="宋体" w:cs="宋体"/>
                <w:color w:val="auto"/>
                <w:sz w:val="24"/>
                <w:highlight w:val="none"/>
              </w:rPr>
            </w:pPr>
          </w:p>
        </w:tc>
      </w:tr>
      <w:tr w14:paraId="2A5A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4B3A5E85">
            <w:pPr>
              <w:shd w:val="clear"/>
              <w:spacing w:line="360" w:lineRule="auto"/>
              <w:rPr>
                <w:rFonts w:ascii="宋体" w:hAnsi="宋体" w:cs="宋体"/>
                <w:color w:val="auto"/>
                <w:sz w:val="24"/>
                <w:highlight w:val="none"/>
              </w:rPr>
            </w:pPr>
          </w:p>
        </w:tc>
        <w:tc>
          <w:tcPr>
            <w:tcW w:w="1785" w:type="dxa"/>
            <w:vAlign w:val="center"/>
          </w:tcPr>
          <w:p w14:paraId="1C5B164C">
            <w:pPr>
              <w:shd w:val="clear"/>
              <w:spacing w:line="360" w:lineRule="auto"/>
              <w:rPr>
                <w:rFonts w:ascii="宋体" w:hAnsi="宋体" w:cs="宋体"/>
                <w:color w:val="auto"/>
                <w:sz w:val="24"/>
                <w:highlight w:val="none"/>
              </w:rPr>
            </w:pPr>
          </w:p>
        </w:tc>
        <w:tc>
          <w:tcPr>
            <w:tcW w:w="1449" w:type="dxa"/>
            <w:vAlign w:val="center"/>
          </w:tcPr>
          <w:p w14:paraId="40C81716">
            <w:pPr>
              <w:shd w:val="clear"/>
              <w:spacing w:line="360" w:lineRule="auto"/>
              <w:rPr>
                <w:rFonts w:ascii="宋体" w:hAnsi="宋体" w:cs="宋体"/>
                <w:color w:val="auto"/>
                <w:sz w:val="24"/>
                <w:highlight w:val="none"/>
              </w:rPr>
            </w:pPr>
          </w:p>
        </w:tc>
        <w:tc>
          <w:tcPr>
            <w:tcW w:w="1560" w:type="dxa"/>
            <w:vAlign w:val="center"/>
          </w:tcPr>
          <w:p w14:paraId="5A2737DD">
            <w:pPr>
              <w:shd w:val="clear"/>
              <w:spacing w:line="360" w:lineRule="auto"/>
              <w:rPr>
                <w:rFonts w:ascii="宋体" w:hAnsi="宋体" w:cs="宋体"/>
                <w:color w:val="auto"/>
                <w:sz w:val="24"/>
                <w:highlight w:val="none"/>
              </w:rPr>
            </w:pPr>
          </w:p>
        </w:tc>
        <w:tc>
          <w:tcPr>
            <w:tcW w:w="1401" w:type="dxa"/>
            <w:vAlign w:val="center"/>
          </w:tcPr>
          <w:p w14:paraId="12072366">
            <w:pPr>
              <w:shd w:val="clear"/>
              <w:spacing w:line="360" w:lineRule="auto"/>
              <w:rPr>
                <w:rFonts w:ascii="宋体" w:hAnsi="宋体" w:cs="宋体"/>
                <w:color w:val="auto"/>
                <w:sz w:val="24"/>
                <w:highlight w:val="none"/>
              </w:rPr>
            </w:pPr>
          </w:p>
        </w:tc>
        <w:tc>
          <w:tcPr>
            <w:tcW w:w="1365" w:type="dxa"/>
            <w:vAlign w:val="center"/>
          </w:tcPr>
          <w:p w14:paraId="3D5F2EBF">
            <w:pPr>
              <w:shd w:val="clear"/>
              <w:spacing w:line="360" w:lineRule="auto"/>
              <w:rPr>
                <w:rFonts w:ascii="宋体" w:hAnsi="宋体" w:cs="宋体"/>
                <w:color w:val="auto"/>
                <w:sz w:val="24"/>
                <w:highlight w:val="none"/>
              </w:rPr>
            </w:pPr>
          </w:p>
        </w:tc>
      </w:tr>
      <w:tr w14:paraId="5843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62E1B999">
            <w:pPr>
              <w:shd w:val="clear"/>
              <w:spacing w:line="360" w:lineRule="auto"/>
              <w:rPr>
                <w:rFonts w:ascii="宋体" w:hAnsi="宋体" w:cs="宋体"/>
                <w:color w:val="auto"/>
                <w:sz w:val="24"/>
                <w:highlight w:val="none"/>
              </w:rPr>
            </w:pPr>
          </w:p>
        </w:tc>
        <w:tc>
          <w:tcPr>
            <w:tcW w:w="1785" w:type="dxa"/>
            <w:vAlign w:val="center"/>
          </w:tcPr>
          <w:p w14:paraId="347220D7">
            <w:pPr>
              <w:shd w:val="clear"/>
              <w:spacing w:line="360" w:lineRule="auto"/>
              <w:rPr>
                <w:rFonts w:ascii="宋体" w:hAnsi="宋体" w:cs="宋体"/>
                <w:color w:val="auto"/>
                <w:sz w:val="24"/>
                <w:highlight w:val="none"/>
              </w:rPr>
            </w:pPr>
          </w:p>
        </w:tc>
        <w:tc>
          <w:tcPr>
            <w:tcW w:w="1449" w:type="dxa"/>
            <w:vAlign w:val="center"/>
          </w:tcPr>
          <w:p w14:paraId="3E8F4EDF">
            <w:pPr>
              <w:shd w:val="clear"/>
              <w:spacing w:line="360" w:lineRule="auto"/>
              <w:rPr>
                <w:rFonts w:ascii="宋体" w:hAnsi="宋体" w:cs="宋体"/>
                <w:color w:val="auto"/>
                <w:sz w:val="24"/>
                <w:highlight w:val="none"/>
              </w:rPr>
            </w:pPr>
          </w:p>
        </w:tc>
        <w:tc>
          <w:tcPr>
            <w:tcW w:w="1560" w:type="dxa"/>
            <w:vAlign w:val="center"/>
          </w:tcPr>
          <w:p w14:paraId="4098B5A2">
            <w:pPr>
              <w:shd w:val="clear"/>
              <w:spacing w:line="360" w:lineRule="auto"/>
              <w:rPr>
                <w:rFonts w:ascii="宋体" w:hAnsi="宋体" w:cs="宋体"/>
                <w:color w:val="auto"/>
                <w:sz w:val="24"/>
                <w:highlight w:val="none"/>
              </w:rPr>
            </w:pPr>
          </w:p>
        </w:tc>
        <w:tc>
          <w:tcPr>
            <w:tcW w:w="1401" w:type="dxa"/>
            <w:vAlign w:val="center"/>
          </w:tcPr>
          <w:p w14:paraId="2D932DAD">
            <w:pPr>
              <w:shd w:val="clear"/>
              <w:spacing w:line="360" w:lineRule="auto"/>
              <w:rPr>
                <w:rFonts w:ascii="宋体" w:hAnsi="宋体" w:cs="宋体"/>
                <w:color w:val="auto"/>
                <w:sz w:val="24"/>
                <w:highlight w:val="none"/>
              </w:rPr>
            </w:pPr>
          </w:p>
        </w:tc>
        <w:tc>
          <w:tcPr>
            <w:tcW w:w="1365" w:type="dxa"/>
            <w:vAlign w:val="center"/>
          </w:tcPr>
          <w:p w14:paraId="6EB39197">
            <w:pPr>
              <w:shd w:val="clear"/>
              <w:spacing w:line="360" w:lineRule="auto"/>
              <w:rPr>
                <w:rFonts w:ascii="宋体" w:hAnsi="宋体" w:cs="宋体"/>
                <w:color w:val="auto"/>
                <w:sz w:val="24"/>
                <w:highlight w:val="none"/>
              </w:rPr>
            </w:pPr>
          </w:p>
        </w:tc>
      </w:tr>
    </w:tbl>
    <w:p w14:paraId="5DF8B087">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20EE969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1.本表的名称须与《报价明细表》一致。</w:t>
      </w:r>
    </w:p>
    <w:p w14:paraId="50F82E0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2.本表参照本招标文件第四章“公开招标需求”内容填制，投标人应根据投标设备的性能指标、服务指标，对照招标文件要求在“偏离情况”栏注明“正偏离”、“负偏离”或“无偏离”。</w:t>
      </w:r>
    </w:p>
    <w:p w14:paraId="4C5A202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660A182B">
      <w:pPr>
        <w:shd w:val="clear"/>
        <w:spacing w:line="360" w:lineRule="auto"/>
        <w:rPr>
          <w:rFonts w:ascii="宋体" w:hAnsi="宋体" w:cs="宋体"/>
          <w:color w:val="auto"/>
          <w:sz w:val="24"/>
          <w:highlight w:val="none"/>
        </w:rPr>
      </w:pPr>
    </w:p>
    <w:p w14:paraId="074D7ACD">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7169F60D">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11789493">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364BBD4E">
      <w:pPr>
        <w:shd w:val="clear"/>
        <w:spacing w:line="360" w:lineRule="auto"/>
        <w:rPr>
          <w:rFonts w:ascii="宋体" w:hAnsi="宋体" w:cs="宋体"/>
          <w:color w:val="auto"/>
          <w:sz w:val="24"/>
          <w:highlight w:val="none"/>
        </w:rPr>
      </w:pPr>
    </w:p>
    <w:p w14:paraId="726DD6D0">
      <w:pPr>
        <w:shd w:val="clear"/>
        <w:spacing w:line="360" w:lineRule="auto"/>
        <w:rPr>
          <w:rFonts w:ascii="宋体" w:hAnsi="宋体" w:cs="宋体"/>
          <w:color w:val="auto"/>
          <w:sz w:val="24"/>
          <w:highlight w:val="none"/>
        </w:rPr>
      </w:pPr>
    </w:p>
    <w:p w14:paraId="46EC591A">
      <w:pPr>
        <w:shd w:val="clear"/>
        <w:spacing w:line="360" w:lineRule="auto"/>
        <w:jc w:val="left"/>
        <w:rPr>
          <w:rFonts w:hint="eastAsia" w:ascii="宋体" w:hAnsi="宋体" w:eastAsia="宋体" w:cs="宋体"/>
          <w:b/>
          <w:bCs/>
          <w:color w:val="auto"/>
          <w:sz w:val="28"/>
          <w:szCs w:val="36"/>
          <w:highlight w:val="none"/>
          <w:lang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w:t>
      </w:r>
      <w:r>
        <w:rPr>
          <w:rFonts w:hint="eastAsia" w:ascii="宋体" w:hAnsi="宋体" w:cs="宋体"/>
          <w:b/>
          <w:bCs/>
          <w:color w:val="auto"/>
          <w:sz w:val="28"/>
          <w:szCs w:val="36"/>
          <w:highlight w:val="none"/>
          <w:lang w:val="en-US" w:eastAsia="zh-CN"/>
        </w:rPr>
        <w:t>5</w:t>
      </w:r>
    </w:p>
    <w:p w14:paraId="39B7B644">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p w14:paraId="3D36B216">
      <w:pPr>
        <w:shd w:val="clear"/>
        <w:spacing w:line="360" w:lineRule="auto"/>
        <w:jc w:val="left"/>
        <w:rPr>
          <w:rFonts w:ascii="宋体" w:hAnsi="宋体" w:cs="宋体"/>
          <w:b/>
          <w:bCs/>
          <w:color w:val="auto"/>
          <w:sz w:val="24"/>
          <w:szCs w:val="32"/>
          <w:highlight w:val="none"/>
          <w:lang w:val="zh-CN"/>
        </w:rPr>
      </w:pPr>
    </w:p>
    <w:tbl>
      <w:tblPr>
        <w:tblStyle w:val="2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7D2ED3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vAlign w:val="top"/>
          </w:tcPr>
          <w:p w14:paraId="59545C7D">
            <w:pPr>
              <w:pStyle w:val="63"/>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vAlign w:val="top"/>
          </w:tcPr>
          <w:p w14:paraId="52B6CE84">
            <w:pPr>
              <w:pStyle w:val="63"/>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vAlign w:val="top"/>
          </w:tcPr>
          <w:p w14:paraId="71A9D282">
            <w:pPr>
              <w:pStyle w:val="63"/>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vAlign w:val="top"/>
          </w:tcPr>
          <w:p w14:paraId="48A08206">
            <w:pPr>
              <w:pStyle w:val="63"/>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证书有效期</w:t>
            </w:r>
          </w:p>
        </w:tc>
      </w:tr>
      <w:tr w14:paraId="065760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14:paraId="340522C0">
            <w:pPr>
              <w:pStyle w:val="63"/>
              <w:shd w:val="clear"/>
              <w:spacing w:line="360" w:lineRule="auto"/>
              <w:jc w:val="center"/>
              <w:rPr>
                <w:rFonts w:ascii="宋体" w:hAnsi="宋体" w:cs="宋体"/>
                <w:color w:val="auto"/>
                <w:szCs w:val="21"/>
                <w:highlight w:val="none"/>
              </w:rPr>
            </w:pPr>
          </w:p>
        </w:tc>
        <w:tc>
          <w:tcPr>
            <w:tcW w:w="2258" w:type="dxa"/>
            <w:vAlign w:val="top"/>
          </w:tcPr>
          <w:p w14:paraId="5D94A078">
            <w:pPr>
              <w:pStyle w:val="63"/>
              <w:shd w:val="clear"/>
              <w:spacing w:line="360" w:lineRule="auto"/>
              <w:jc w:val="center"/>
              <w:rPr>
                <w:rFonts w:ascii="宋体" w:hAnsi="宋体" w:cs="宋体"/>
                <w:color w:val="auto"/>
                <w:szCs w:val="21"/>
                <w:highlight w:val="none"/>
              </w:rPr>
            </w:pPr>
          </w:p>
        </w:tc>
        <w:tc>
          <w:tcPr>
            <w:tcW w:w="2260" w:type="dxa"/>
            <w:vAlign w:val="top"/>
          </w:tcPr>
          <w:p w14:paraId="68734FA8">
            <w:pPr>
              <w:pStyle w:val="63"/>
              <w:shd w:val="clear"/>
              <w:spacing w:line="360" w:lineRule="auto"/>
              <w:jc w:val="center"/>
              <w:rPr>
                <w:rFonts w:ascii="宋体" w:hAnsi="宋体" w:cs="宋体"/>
                <w:color w:val="auto"/>
                <w:szCs w:val="21"/>
                <w:highlight w:val="none"/>
              </w:rPr>
            </w:pPr>
          </w:p>
        </w:tc>
        <w:tc>
          <w:tcPr>
            <w:tcW w:w="2047" w:type="dxa"/>
            <w:tcBorders>
              <w:right w:val="single" w:color="auto" w:sz="4" w:space="0"/>
            </w:tcBorders>
            <w:vAlign w:val="top"/>
          </w:tcPr>
          <w:p w14:paraId="6998669B">
            <w:pPr>
              <w:pStyle w:val="63"/>
              <w:shd w:val="clear"/>
              <w:spacing w:line="360" w:lineRule="auto"/>
              <w:jc w:val="center"/>
              <w:rPr>
                <w:rFonts w:ascii="宋体" w:hAnsi="宋体" w:cs="宋体"/>
                <w:color w:val="auto"/>
                <w:szCs w:val="21"/>
                <w:highlight w:val="none"/>
              </w:rPr>
            </w:pPr>
          </w:p>
        </w:tc>
      </w:tr>
      <w:tr w14:paraId="38FE27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14:paraId="1D0D4CDA">
            <w:pPr>
              <w:pStyle w:val="63"/>
              <w:shd w:val="clear"/>
              <w:spacing w:line="360" w:lineRule="auto"/>
              <w:jc w:val="center"/>
              <w:rPr>
                <w:rFonts w:ascii="宋体" w:hAnsi="宋体" w:cs="宋体"/>
                <w:color w:val="auto"/>
                <w:szCs w:val="21"/>
                <w:highlight w:val="none"/>
              </w:rPr>
            </w:pPr>
          </w:p>
        </w:tc>
        <w:tc>
          <w:tcPr>
            <w:tcW w:w="2258" w:type="dxa"/>
            <w:vAlign w:val="top"/>
          </w:tcPr>
          <w:p w14:paraId="4345BC9B">
            <w:pPr>
              <w:pStyle w:val="63"/>
              <w:shd w:val="clear"/>
              <w:spacing w:line="360" w:lineRule="auto"/>
              <w:jc w:val="center"/>
              <w:rPr>
                <w:rFonts w:ascii="宋体" w:hAnsi="宋体" w:cs="宋体"/>
                <w:color w:val="auto"/>
                <w:szCs w:val="21"/>
                <w:highlight w:val="none"/>
              </w:rPr>
            </w:pPr>
          </w:p>
        </w:tc>
        <w:tc>
          <w:tcPr>
            <w:tcW w:w="2260" w:type="dxa"/>
            <w:vAlign w:val="top"/>
          </w:tcPr>
          <w:p w14:paraId="45006CA9">
            <w:pPr>
              <w:pStyle w:val="63"/>
              <w:shd w:val="clear"/>
              <w:spacing w:line="360" w:lineRule="auto"/>
              <w:jc w:val="center"/>
              <w:rPr>
                <w:rFonts w:ascii="宋体" w:hAnsi="宋体" w:cs="宋体"/>
                <w:color w:val="auto"/>
                <w:szCs w:val="21"/>
                <w:highlight w:val="none"/>
              </w:rPr>
            </w:pPr>
          </w:p>
        </w:tc>
        <w:tc>
          <w:tcPr>
            <w:tcW w:w="2047" w:type="dxa"/>
            <w:tcBorders>
              <w:right w:val="single" w:color="auto" w:sz="4" w:space="0"/>
            </w:tcBorders>
            <w:vAlign w:val="top"/>
          </w:tcPr>
          <w:p w14:paraId="62228EB6">
            <w:pPr>
              <w:pStyle w:val="63"/>
              <w:shd w:val="clear"/>
              <w:spacing w:line="360" w:lineRule="auto"/>
              <w:jc w:val="center"/>
              <w:rPr>
                <w:rFonts w:ascii="宋体" w:hAnsi="宋体" w:cs="宋体"/>
                <w:color w:val="auto"/>
                <w:szCs w:val="21"/>
                <w:highlight w:val="none"/>
              </w:rPr>
            </w:pPr>
          </w:p>
        </w:tc>
      </w:tr>
      <w:tr w14:paraId="0315D3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14:paraId="217B4FAA">
            <w:pPr>
              <w:pStyle w:val="63"/>
              <w:shd w:val="clear"/>
              <w:spacing w:line="360" w:lineRule="auto"/>
              <w:jc w:val="center"/>
              <w:rPr>
                <w:rFonts w:ascii="宋体" w:hAnsi="宋体" w:cs="宋体"/>
                <w:color w:val="auto"/>
                <w:szCs w:val="21"/>
                <w:highlight w:val="none"/>
              </w:rPr>
            </w:pPr>
          </w:p>
        </w:tc>
        <w:tc>
          <w:tcPr>
            <w:tcW w:w="2258" w:type="dxa"/>
            <w:vAlign w:val="top"/>
          </w:tcPr>
          <w:p w14:paraId="596AF219">
            <w:pPr>
              <w:pStyle w:val="63"/>
              <w:shd w:val="clear"/>
              <w:spacing w:line="360" w:lineRule="auto"/>
              <w:jc w:val="center"/>
              <w:rPr>
                <w:rFonts w:ascii="宋体" w:hAnsi="宋体" w:cs="宋体"/>
                <w:color w:val="auto"/>
                <w:szCs w:val="21"/>
                <w:highlight w:val="none"/>
              </w:rPr>
            </w:pPr>
          </w:p>
        </w:tc>
        <w:tc>
          <w:tcPr>
            <w:tcW w:w="2260" w:type="dxa"/>
            <w:vAlign w:val="top"/>
          </w:tcPr>
          <w:p w14:paraId="1BE53F7C">
            <w:pPr>
              <w:pStyle w:val="63"/>
              <w:shd w:val="clear"/>
              <w:spacing w:line="360" w:lineRule="auto"/>
              <w:jc w:val="center"/>
              <w:rPr>
                <w:rFonts w:ascii="宋体" w:hAnsi="宋体" w:cs="宋体"/>
                <w:color w:val="auto"/>
                <w:szCs w:val="21"/>
                <w:highlight w:val="none"/>
              </w:rPr>
            </w:pPr>
          </w:p>
        </w:tc>
        <w:tc>
          <w:tcPr>
            <w:tcW w:w="2047" w:type="dxa"/>
            <w:tcBorders>
              <w:right w:val="single" w:color="auto" w:sz="4" w:space="0"/>
            </w:tcBorders>
            <w:vAlign w:val="top"/>
          </w:tcPr>
          <w:p w14:paraId="459571DB">
            <w:pPr>
              <w:pStyle w:val="63"/>
              <w:shd w:val="clear"/>
              <w:spacing w:line="360" w:lineRule="auto"/>
              <w:jc w:val="center"/>
              <w:rPr>
                <w:rFonts w:ascii="宋体" w:hAnsi="宋体" w:cs="宋体"/>
                <w:color w:val="auto"/>
                <w:szCs w:val="21"/>
                <w:highlight w:val="none"/>
              </w:rPr>
            </w:pPr>
          </w:p>
        </w:tc>
      </w:tr>
      <w:tr w14:paraId="518E9C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14:paraId="400241E2">
            <w:pPr>
              <w:pStyle w:val="63"/>
              <w:shd w:val="clear"/>
              <w:spacing w:line="360" w:lineRule="auto"/>
              <w:jc w:val="center"/>
              <w:rPr>
                <w:rFonts w:ascii="宋体" w:hAnsi="宋体" w:cs="宋体"/>
                <w:color w:val="auto"/>
                <w:szCs w:val="21"/>
                <w:highlight w:val="none"/>
              </w:rPr>
            </w:pPr>
          </w:p>
        </w:tc>
        <w:tc>
          <w:tcPr>
            <w:tcW w:w="2258" w:type="dxa"/>
            <w:vAlign w:val="top"/>
          </w:tcPr>
          <w:p w14:paraId="66145F1C">
            <w:pPr>
              <w:pStyle w:val="63"/>
              <w:shd w:val="clear"/>
              <w:spacing w:line="360" w:lineRule="auto"/>
              <w:jc w:val="center"/>
              <w:rPr>
                <w:rFonts w:ascii="宋体" w:hAnsi="宋体" w:cs="宋体"/>
                <w:color w:val="auto"/>
                <w:szCs w:val="21"/>
                <w:highlight w:val="none"/>
              </w:rPr>
            </w:pPr>
          </w:p>
        </w:tc>
        <w:tc>
          <w:tcPr>
            <w:tcW w:w="2260" w:type="dxa"/>
            <w:vAlign w:val="top"/>
          </w:tcPr>
          <w:p w14:paraId="00328648">
            <w:pPr>
              <w:pStyle w:val="63"/>
              <w:shd w:val="clear"/>
              <w:spacing w:line="360" w:lineRule="auto"/>
              <w:jc w:val="center"/>
              <w:rPr>
                <w:rFonts w:ascii="宋体" w:hAnsi="宋体" w:cs="宋体"/>
                <w:color w:val="auto"/>
                <w:szCs w:val="21"/>
                <w:highlight w:val="none"/>
              </w:rPr>
            </w:pPr>
          </w:p>
        </w:tc>
        <w:tc>
          <w:tcPr>
            <w:tcW w:w="2047" w:type="dxa"/>
            <w:tcBorders>
              <w:right w:val="single" w:color="auto" w:sz="4" w:space="0"/>
            </w:tcBorders>
            <w:vAlign w:val="top"/>
          </w:tcPr>
          <w:p w14:paraId="5C263959">
            <w:pPr>
              <w:pStyle w:val="63"/>
              <w:shd w:val="clear"/>
              <w:spacing w:line="360" w:lineRule="auto"/>
              <w:jc w:val="center"/>
              <w:rPr>
                <w:rFonts w:ascii="宋体" w:hAnsi="宋体" w:cs="宋体"/>
                <w:color w:val="auto"/>
                <w:szCs w:val="21"/>
                <w:highlight w:val="none"/>
              </w:rPr>
            </w:pPr>
          </w:p>
        </w:tc>
      </w:tr>
      <w:tr w14:paraId="1C4276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14:paraId="63344FF1">
            <w:pPr>
              <w:pStyle w:val="63"/>
              <w:shd w:val="clear"/>
              <w:spacing w:line="360" w:lineRule="auto"/>
              <w:jc w:val="center"/>
              <w:rPr>
                <w:rFonts w:ascii="宋体" w:hAnsi="宋体" w:cs="宋体"/>
                <w:color w:val="auto"/>
                <w:szCs w:val="21"/>
                <w:highlight w:val="none"/>
              </w:rPr>
            </w:pPr>
          </w:p>
        </w:tc>
        <w:tc>
          <w:tcPr>
            <w:tcW w:w="2258" w:type="dxa"/>
            <w:vAlign w:val="top"/>
          </w:tcPr>
          <w:p w14:paraId="2A05B49D">
            <w:pPr>
              <w:pStyle w:val="63"/>
              <w:shd w:val="clear"/>
              <w:spacing w:line="360" w:lineRule="auto"/>
              <w:jc w:val="center"/>
              <w:rPr>
                <w:rFonts w:ascii="宋体" w:hAnsi="宋体" w:cs="宋体"/>
                <w:color w:val="auto"/>
                <w:szCs w:val="21"/>
                <w:highlight w:val="none"/>
              </w:rPr>
            </w:pPr>
          </w:p>
        </w:tc>
        <w:tc>
          <w:tcPr>
            <w:tcW w:w="2260" w:type="dxa"/>
            <w:vAlign w:val="top"/>
          </w:tcPr>
          <w:p w14:paraId="394372AC">
            <w:pPr>
              <w:pStyle w:val="63"/>
              <w:shd w:val="clear"/>
              <w:spacing w:line="360" w:lineRule="auto"/>
              <w:jc w:val="center"/>
              <w:rPr>
                <w:rFonts w:ascii="宋体" w:hAnsi="宋体" w:cs="宋体"/>
                <w:color w:val="auto"/>
                <w:szCs w:val="21"/>
                <w:highlight w:val="none"/>
              </w:rPr>
            </w:pPr>
          </w:p>
        </w:tc>
        <w:tc>
          <w:tcPr>
            <w:tcW w:w="2047" w:type="dxa"/>
            <w:tcBorders>
              <w:right w:val="single" w:color="auto" w:sz="4" w:space="0"/>
            </w:tcBorders>
            <w:vAlign w:val="top"/>
          </w:tcPr>
          <w:p w14:paraId="263D18D6">
            <w:pPr>
              <w:pStyle w:val="63"/>
              <w:shd w:val="clear"/>
              <w:spacing w:line="360" w:lineRule="auto"/>
              <w:jc w:val="center"/>
              <w:rPr>
                <w:rFonts w:ascii="宋体" w:hAnsi="宋体" w:cs="宋体"/>
                <w:color w:val="auto"/>
                <w:szCs w:val="21"/>
                <w:highlight w:val="none"/>
              </w:rPr>
            </w:pPr>
          </w:p>
        </w:tc>
      </w:tr>
      <w:tr w14:paraId="393F7D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14:paraId="0BEBB178">
            <w:pPr>
              <w:pStyle w:val="63"/>
              <w:shd w:val="clear"/>
              <w:spacing w:line="360" w:lineRule="auto"/>
              <w:jc w:val="center"/>
              <w:rPr>
                <w:rFonts w:ascii="宋体" w:hAnsi="宋体" w:cs="宋体"/>
                <w:color w:val="auto"/>
                <w:szCs w:val="21"/>
                <w:highlight w:val="none"/>
              </w:rPr>
            </w:pPr>
          </w:p>
        </w:tc>
        <w:tc>
          <w:tcPr>
            <w:tcW w:w="2258" w:type="dxa"/>
            <w:vAlign w:val="top"/>
          </w:tcPr>
          <w:p w14:paraId="7447DA44">
            <w:pPr>
              <w:pStyle w:val="63"/>
              <w:shd w:val="clear"/>
              <w:spacing w:line="360" w:lineRule="auto"/>
              <w:jc w:val="center"/>
              <w:rPr>
                <w:rFonts w:ascii="宋体" w:hAnsi="宋体" w:cs="宋体"/>
                <w:color w:val="auto"/>
                <w:szCs w:val="21"/>
                <w:highlight w:val="none"/>
              </w:rPr>
            </w:pPr>
          </w:p>
        </w:tc>
        <w:tc>
          <w:tcPr>
            <w:tcW w:w="2260" w:type="dxa"/>
            <w:vAlign w:val="top"/>
          </w:tcPr>
          <w:p w14:paraId="3C507F5E">
            <w:pPr>
              <w:pStyle w:val="63"/>
              <w:shd w:val="clear"/>
              <w:spacing w:line="360" w:lineRule="auto"/>
              <w:jc w:val="center"/>
              <w:rPr>
                <w:rFonts w:ascii="宋体" w:hAnsi="宋体" w:cs="宋体"/>
                <w:color w:val="auto"/>
                <w:szCs w:val="21"/>
                <w:highlight w:val="none"/>
              </w:rPr>
            </w:pPr>
          </w:p>
        </w:tc>
        <w:tc>
          <w:tcPr>
            <w:tcW w:w="2047" w:type="dxa"/>
            <w:tcBorders>
              <w:right w:val="single" w:color="auto" w:sz="4" w:space="0"/>
            </w:tcBorders>
            <w:vAlign w:val="top"/>
          </w:tcPr>
          <w:p w14:paraId="39135A0E">
            <w:pPr>
              <w:pStyle w:val="63"/>
              <w:shd w:val="clear"/>
              <w:spacing w:line="360" w:lineRule="auto"/>
              <w:jc w:val="center"/>
              <w:rPr>
                <w:rFonts w:ascii="宋体" w:hAnsi="宋体" w:cs="宋体"/>
                <w:color w:val="auto"/>
                <w:szCs w:val="21"/>
                <w:highlight w:val="none"/>
              </w:rPr>
            </w:pPr>
          </w:p>
        </w:tc>
      </w:tr>
      <w:tr w14:paraId="43879F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vAlign w:val="top"/>
          </w:tcPr>
          <w:p w14:paraId="1D83510C">
            <w:pPr>
              <w:pStyle w:val="63"/>
              <w:shd w:val="clear"/>
              <w:spacing w:line="360" w:lineRule="auto"/>
              <w:jc w:val="center"/>
              <w:rPr>
                <w:rFonts w:ascii="宋体" w:hAnsi="宋体" w:cs="宋体"/>
                <w:color w:val="auto"/>
                <w:szCs w:val="21"/>
                <w:highlight w:val="none"/>
              </w:rPr>
            </w:pPr>
          </w:p>
        </w:tc>
        <w:tc>
          <w:tcPr>
            <w:tcW w:w="2258" w:type="dxa"/>
            <w:tcBorders>
              <w:bottom w:val="double" w:color="auto" w:sz="4" w:space="0"/>
            </w:tcBorders>
            <w:vAlign w:val="top"/>
          </w:tcPr>
          <w:p w14:paraId="0EAD817E">
            <w:pPr>
              <w:pStyle w:val="63"/>
              <w:shd w:val="clear"/>
              <w:spacing w:line="360" w:lineRule="auto"/>
              <w:jc w:val="center"/>
              <w:rPr>
                <w:rFonts w:ascii="宋体" w:hAnsi="宋体" w:cs="宋体"/>
                <w:color w:val="auto"/>
                <w:szCs w:val="21"/>
                <w:highlight w:val="none"/>
              </w:rPr>
            </w:pPr>
          </w:p>
        </w:tc>
        <w:tc>
          <w:tcPr>
            <w:tcW w:w="2260" w:type="dxa"/>
            <w:tcBorders>
              <w:bottom w:val="double" w:color="auto" w:sz="4" w:space="0"/>
            </w:tcBorders>
            <w:vAlign w:val="top"/>
          </w:tcPr>
          <w:p w14:paraId="17B68B2E">
            <w:pPr>
              <w:pStyle w:val="63"/>
              <w:shd w:val="clear"/>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vAlign w:val="top"/>
          </w:tcPr>
          <w:p w14:paraId="723DAFC7">
            <w:pPr>
              <w:pStyle w:val="63"/>
              <w:shd w:val="clear"/>
              <w:spacing w:line="360" w:lineRule="auto"/>
              <w:jc w:val="center"/>
              <w:rPr>
                <w:rFonts w:ascii="宋体" w:hAnsi="宋体" w:cs="宋体"/>
                <w:color w:val="auto"/>
                <w:szCs w:val="21"/>
                <w:highlight w:val="none"/>
              </w:rPr>
            </w:pPr>
          </w:p>
        </w:tc>
      </w:tr>
    </w:tbl>
    <w:p w14:paraId="6E728F4D">
      <w:pPr>
        <w:shd w:val="clear"/>
        <w:spacing w:line="360" w:lineRule="auto"/>
        <w:jc w:val="left"/>
        <w:rPr>
          <w:rFonts w:ascii="宋体" w:hAnsi="宋体" w:cs="宋体"/>
          <w:b/>
          <w:bCs/>
          <w:color w:val="auto"/>
          <w:sz w:val="24"/>
          <w:szCs w:val="32"/>
          <w:highlight w:val="none"/>
          <w:lang w:val="zh-CN"/>
        </w:rPr>
      </w:pPr>
    </w:p>
    <w:p w14:paraId="1E9567E3">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22B82E3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1.填写投标人获得资质、认证或企业信誉证书；</w:t>
      </w:r>
    </w:p>
    <w:p w14:paraId="05ABF59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2.附所列证书复印件或其他证明材料。</w:t>
      </w:r>
    </w:p>
    <w:p w14:paraId="570B3016">
      <w:pPr>
        <w:shd w:val="clear"/>
        <w:spacing w:line="360" w:lineRule="auto"/>
        <w:jc w:val="left"/>
        <w:rPr>
          <w:rFonts w:ascii="宋体" w:hAnsi="宋体" w:cs="宋体"/>
          <w:b/>
          <w:bCs/>
          <w:color w:val="auto"/>
          <w:sz w:val="24"/>
          <w:szCs w:val="32"/>
          <w:highlight w:val="none"/>
          <w:lang w:val="zh-CN"/>
        </w:rPr>
      </w:pPr>
    </w:p>
    <w:p w14:paraId="3833C2CF">
      <w:pPr>
        <w:shd w:val="clear"/>
        <w:spacing w:line="360" w:lineRule="auto"/>
        <w:jc w:val="left"/>
        <w:rPr>
          <w:rFonts w:ascii="宋体" w:hAnsi="宋体" w:cs="宋体"/>
          <w:b/>
          <w:bCs/>
          <w:color w:val="auto"/>
          <w:sz w:val="24"/>
          <w:szCs w:val="32"/>
          <w:highlight w:val="none"/>
          <w:lang w:val="zh-CN"/>
        </w:rPr>
      </w:pPr>
    </w:p>
    <w:p w14:paraId="16BC2634">
      <w:pPr>
        <w:shd w:val="clear"/>
        <w:spacing w:line="360" w:lineRule="auto"/>
        <w:jc w:val="left"/>
        <w:rPr>
          <w:rFonts w:ascii="宋体" w:hAnsi="宋体" w:cs="宋体"/>
          <w:b/>
          <w:bCs/>
          <w:color w:val="auto"/>
          <w:sz w:val="24"/>
          <w:szCs w:val="32"/>
          <w:highlight w:val="none"/>
          <w:lang w:val="zh-CN"/>
        </w:rPr>
      </w:pPr>
    </w:p>
    <w:p w14:paraId="4D380B8C">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24934CC6">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71C89628">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15B6DF9E">
      <w:pPr>
        <w:shd w:val="clear"/>
        <w:spacing w:line="360" w:lineRule="auto"/>
        <w:rPr>
          <w:rFonts w:ascii="宋体" w:hAnsi="宋体" w:cs="宋体"/>
          <w:b/>
          <w:bCs/>
          <w:color w:val="auto"/>
          <w:sz w:val="24"/>
          <w:highlight w:val="none"/>
        </w:rPr>
      </w:pPr>
    </w:p>
    <w:p w14:paraId="4B058228">
      <w:pPr>
        <w:shd w:val="clear"/>
        <w:spacing w:line="360" w:lineRule="auto"/>
        <w:rPr>
          <w:rFonts w:ascii="宋体" w:hAnsi="宋体" w:cs="宋体"/>
          <w:b/>
          <w:bCs/>
          <w:color w:val="auto"/>
          <w:sz w:val="24"/>
          <w:highlight w:val="none"/>
        </w:rPr>
      </w:pPr>
    </w:p>
    <w:p w14:paraId="1D5E8AF8">
      <w:pPr>
        <w:shd w:val="clear"/>
        <w:spacing w:line="360" w:lineRule="auto"/>
        <w:rPr>
          <w:rFonts w:ascii="宋体" w:hAnsi="宋体" w:cs="宋体"/>
          <w:b/>
          <w:bCs/>
          <w:color w:val="auto"/>
          <w:sz w:val="24"/>
          <w:highlight w:val="none"/>
        </w:rPr>
      </w:pPr>
    </w:p>
    <w:p w14:paraId="07D65DFD">
      <w:pPr>
        <w:shd w:val="clear"/>
        <w:spacing w:line="360" w:lineRule="auto"/>
        <w:rPr>
          <w:rFonts w:ascii="宋体" w:hAnsi="宋体" w:cs="宋体"/>
          <w:b/>
          <w:bCs/>
          <w:color w:val="auto"/>
          <w:sz w:val="24"/>
          <w:highlight w:val="none"/>
        </w:rPr>
      </w:pPr>
    </w:p>
    <w:p w14:paraId="35C2A641">
      <w:pPr>
        <w:shd w:val="clear"/>
        <w:spacing w:line="360" w:lineRule="auto"/>
        <w:rPr>
          <w:rFonts w:ascii="宋体" w:hAnsi="宋体" w:cs="宋体"/>
          <w:b/>
          <w:bCs/>
          <w:color w:val="auto"/>
          <w:sz w:val="24"/>
          <w:highlight w:val="none"/>
        </w:rPr>
      </w:pPr>
    </w:p>
    <w:p w14:paraId="61059F28">
      <w:pPr>
        <w:shd w:val="clear"/>
        <w:spacing w:line="360" w:lineRule="auto"/>
        <w:rPr>
          <w:rFonts w:ascii="宋体" w:hAnsi="宋体" w:cs="宋体"/>
          <w:b/>
          <w:bCs/>
          <w:color w:val="auto"/>
          <w:sz w:val="24"/>
          <w:highlight w:val="none"/>
        </w:rPr>
      </w:pPr>
    </w:p>
    <w:p w14:paraId="3F384FE0">
      <w:pPr>
        <w:shd w:val="clear"/>
        <w:spacing w:line="360" w:lineRule="auto"/>
        <w:jc w:val="left"/>
        <w:rPr>
          <w:rFonts w:hint="eastAsia" w:ascii="宋体" w:hAnsi="宋体" w:eastAsia="宋体" w:cs="宋体"/>
          <w:b/>
          <w:bCs/>
          <w:color w:val="auto"/>
          <w:sz w:val="28"/>
          <w:szCs w:val="36"/>
          <w:highlight w:val="none"/>
          <w:lang w:eastAsia="zh-CN"/>
        </w:rPr>
      </w:pPr>
      <w:r>
        <w:rPr>
          <w:rFonts w:hint="eastAsia" w:ascii="宋体" w:hAnsi="宋体" w:cs="宋体"/>
          <w:b/>
          <w:bCs/>
          <w:color w:val="auto"/>
          <w:sz w:val="28"/>
          <w:szCs w:val="36"/>
          <w:highlight w:val="none"/>
          <w:lang w:val="zh-CN"/>
        </w:rPr>
        <w:t>附件1</w:t>
      </w:r>
      <w:r>
        <w:rPr>
          <w:rFonts w:hint="eastAsia" w:ascii="宋体" w:hAnsi="宋体" w:cs="宋体"/>
          <w:b/>
          <w:bCs/>
          <w:color w:val="auto"/>
          <w:sz w:val="28"/>
          <w:szCs w:val="36"/>
          <w:highlight w:val="none"/>
          <w:lang w:val="en-US" w:eastAsia="zh-CN"/>
        </w:rPr>
        <w:t>6</w:t>
      </w:r>
    </w:p>
    <w:p w14:paraId="0BA29081">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投标人类似项目实施情况一览表</w:t>
      </w:r>
    </w:p>
    <w:p w14:paraId="7BDF4252">
      <w:pPr>
        <w:shd w:val="clear"/>
        <w:spacing w:line="360" w:lineRule="auto"/>
        <w:rPr>
          <w:rFonts w:ascii="宋体" w:hAnsi="宋体" w:cs="宋体"/>
          <w:b/>
          <w:bCs/>
          <w:color w:val="auto"/>
          <w:sz w:val="24"/>
          <w:highlight w:val="none"/>
        </w:rPr>
      </w:pP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0C6CF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379CBAEC">
            <w:pPr>
              <w:pStyle w:val="61"/>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6D124907">
            <w:pPr>
              <w:pStyle w:val="61"/>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04F31B32">
            <w:pPr>
              <w:pStyle w:val="61"/>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0103BBF2">
            <w:pPr>
              <w:pStyle w:val="61"/>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706F7F73">
            <w:pPr>
              <w:pStyle w:val="61"/>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20F05271">
            <w:pPr>
              <w:pStyle w:val="61"/>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67B05AEE">
            <w:pPr>
              <w:pStyle w:val="61"/>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14:paraId="60E93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14:paraId="6BF36611">
            <w:pPr>
              <w:pStyle w:val="61"/>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vAlign w:val="top"/>
          </w:tcPr>
          <w:p w14:paraId="7DDBA23C">
            <w:pPr>
              <w:pStyle w:val="61"/>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vAlign w:val="top"/>
          </w:tcPr>
          <w:p w14:paraId="46D75418">
            <w:pPr>
              <w:pStyle w:val="61"/>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29D8903E">
            <w:pPr>
              <w:pStyle w:val="61"/>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vAlign w:val="top"/>
          </w:tcPr>
          <w:p w14:paraId="33E2755D">
            <w:pPr>
              <w:pStyle w:val="61"/>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vAlign w:val="top"/>
          </w:tcPr>
          <w:p w14:paraId="12F584FC">
            <w:pPr>
              <w:pStyle w:val="61"/>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vAlign w:val="top"/>
          </w:tcPr>
          <w:p w14:paraId="0C45C85D">
            <w:pPr>
              <w:pStyle w:val="61"/>
              <w:shd w:val="clear"/>
              <w:spacing w:line="360" w:lineRule="auto"/>
              <w:rPr>
                <w:rFonts w:ascii="宋体" w:hAnsi="宋体" w:cs="宋体"/>
                <w:color w:val="auto"/>
                <w:sz w:val="24"/>
                <w:highlight w:val="none"/>
              </w:rPr>
            </w:pPr>
          </w:p>
        </w:tc>
      </w:tr>
      <w:tr w14:paraId="49A86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14:paraId="561812AE">
            <w:pPr>
              <w:pStyle w:val="61"/>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top"/>
          </w:tcPr>
          <w:p w14:paraId="158AE0D8">
            <w:pPr>
              <w:pStyle w:val="61"/>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vAlign w:val="top"/>
          </w:tcPr>
          <w:p w14:paraId="20D61BC4">
            <w:pPr>
              <w:pStyle w:val="61"/>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01CB1D50">
            <w:pPr>
              <w:pStyle w:val="61"/>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vAlign w:val="top"/>
          </w:tcPr>
          <w:p w14:paraId="416568CE">
            <w:pPr>
              <w:pStyle w:val="61"/>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vAlign w:val="top"/>
          </w:tcPr>
          <w:p w14:paraId="7C580735">
            <w:pPr>
              <w:pStyle w:val="61"/>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vAlign w:val="top"/>
          </w:tcPr>
          <w:p w14:paraId="39AC22AB">
            <w:pPr>
              <w:pStyle w:val="61"/>
              <w:shd w:val="clear"/>
              <w:spacing w:line="360" w:lineRule="auto"/>
              <w:rPr>
                <w:rFonts w:ascii="宋体" w:hAnsi="宋体" w:cs="宋体"/>
                <w:color w:val="auto"/>
                <w:sz w:val="24"/>
                <w:highlight w:val="none"/>
              </w:rPr>
            </w:pPr>
          </w:p>
        </w:tc>
      </w:tr>
      <w:tr w14:paraId="76422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14:paraId="00DAFD61">
            <w:pPr>
              <w:pStyle w:val="61"/>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vAlign w:val="top"/>
          </w:tcPr>
          <w:p w14:paraId="7737793F">
            <w:pPr>
              <w:pStyle w:val="61"/>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vAlign w:val="top"/>
          </w:tcPr>
          <w:p w14:paraId="287BAF75">
            <w:pPr>
              <w:pStyle w:val="61"/>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157DD7D7">
            <w:pPr>
              <w:pStyle w:val="61"/>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vAlign w:val="top"/>
          </w:tcPr>
          <w:p w14:paraId="683AD1FA">
            <w:pPr>
              <w:pStyle w:val="61"/>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vAlign w:val="top"/>
          </w:tcPr>
          <w:p w14:paraId="727CFE81">
            <w:pPr>
              <w:pStyle w:val="61"/>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vAlign w:val="top"/>
          </w:tcPr>
          <w:p w14:paraId="457595BC">
            <w:pPr>
              <w:pStyle w:val="61"/>
              <w:shd w:val="clear"/>
              <w:spacing w:line="360" w:lineRule="auto"/>
              <w:rPr>
                <w:rFonts w:ascii="宋体" w:hAnsi="宋体" w:cs="宋体"/>
                <w:color w:val="auto"/>
                <w:sz w:val="24"/>
                <w:highlight w:val="none"/>
              </w:rPr>
            </w:pPr>
          </w:p>
        </w:tc>
      </w:tr>
      <w:tr w14:paraId="305F5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14:paraId="26A2BDCB">
            <w:pPr>
              <w:pStyle w:val="61"/>
              <w:shd w:val="clear"/>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vAlign w:val="top"/>
          </w:tcPr>
          <w:p w14:paraId="6BF729E9">
            <w:pPr>
              <w:pStyle w:val="61"/>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vAlign w:val="top"/>
          </w:tcPr>
          <w:p w14:paraId="274562AC">
            <w:pPr>
              <w:pStyle w:val="61"/>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062BB639">
            <w:pPr>
              <w:pStyle w:val="61"/>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vAlign w:val="top"/>
          </w:tcPr>
          <w:p w14:paraId="570DC961">
            <w:pPr>
              <w:pStyle w:val="61"/>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vAlign w:val="top"/>
          </w:tcPr>
          <w:p w14:paraId="11211ED8">
            <w:pPr>
              <w:pStyle w:val="61"/>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vAlign w:val="top"/>
          </w:tcPr>
          <w:p w14:paraId="69F5EA9B">
            <w:pPr>
              <w:pStyle w:val="61"/>
              <w:shd w:val="clear"/>
              <w:spacing w:line="360" w:lineRule="auto"/>
              <w:rPr>
                <w:rFonts w:ascii="宋体" w:hAnsi="宋体" w:cs="宋体"/>
                <w:color w:val="auto"/>
                <w:sz w:val="24"/>
                <w:highlight w:val="none"/>
              </w:rPr>
            </w:pPr>
          </w:p>
        </w:tc>
      </w:tr>
      <w:tr w14:paraId="5A2BA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14:paraId="45CF09BA">
            <w:pPr>
              <w:pStyle w:val="61"/>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vAlign w:val="top"/>
          </w:tcPr>
          <w:p w14:paraId="0B7C6FA2">
            <w:pPr>
              <w:pStyle w:val="61"/>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vAlign w:val="top"/>
          </w:tcPr>
          <w:p w14:paraId="740D1070">
            <w:pPr>
              <w:pStyle w:val="61"/>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41815A63">
            <w:pPr>
              <w:pStyle w:val="61"/>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vAlign w:val="top"/>
          </w:tcPr>
          <w:p w14:paraId="058FABC0">
            <w:pPr>
              <w:pStyle w:val="61"/>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vAlign w:val="top"/>
          </w:tcPr>
          <w:p w14:paraId="100C1DF7">
            <w:pPr>
              <w:pStyle w:val="61"/>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vAlign w:val="top"/>
          </w:tcPr>
          <w:p w14:paraId="4461E5B4">
            <w:pPr>
              <w:pStyle w:val="61"/>
              <w:shd w:val="clear"/>
              <w:spacing w:line="360" w:lineRule="auto"/>
              <w:rPr>
                <w:rFonts w:ascii="宋体" w:hAnsi="宋体" w:cs="宋体"/>
                <w:color w:val="auto"/>
                <w:sz w:val="24"/>
                <w:highlight w:val="none"/>
              </w:rPr>
            </w:pPr>
          </w:p>
        </w:tc>
      </w:tr>
      <w:tr w14:paraId="238C4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14:paraId="3ABB37E0">
            <w:pPr>
              <w:pStyle w:val="61"/>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vAlign w:val="top"/>
          </w:tcPr>
          <w:p w14:paraId="6DC6A121">
            <w:pPr>
              <w:pStyle w:val="61"/>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vAlign w:val="top"/>
          </w:tcPr>
          <w:p w14:paraId="4DA7C504">
            <w:pPr>
              <w:pStyle w:val="61"/>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3985C140">
            <w:pPr>
              <w:pStyle w:val="61"/>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vAlign w:val="top"/>
          </w:tcPr>
          <w:p w14:paraId="21EF5351">
            <w:pPr>
              <w:pStyle w:val="61"/>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vAlign w:val="top"/>
          </w:tcPr>
          <w:p w14:paraId="151001A8">
            <w:pPr>
              <w:pStyle w:val="61"/>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vAlign w:val="top"/>
          </w:tcPr>
          <w:p w14:paraId="13BEEFCE">
            <w:pPr>
              <w:pStyle w:val="61"/>
              <w:shd w:val="clear"/>
              <w:spacing w:line="360" w:lineRule="auto"/>
              <w:rPr>
                <w:rFonts w:ascii="宋体" w:hAnsi="宋体" w:cs="宋体"/>
                <w:color w:val="auto"/>
                <w:sz w:val="24"/>
                <w:highlight w:val="none"/>
              </w:rPr>
            </w:pPr>
          </w:p>
        </w:tc>
      </w:tr>
      <w:tr w14:paraId="4FCD0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14:paraId="3C809C8F">
            <w:pPr>
              <w:pStyle w:val="61"/>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vAlign w:val="top"/>
          </w:tcPr>
          <w:p w14:paraId="5AC03E8A">
            <w:pPr>
              <w:pStyle w:val="61"/>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vAlign w:val="top"/>
          </w:tcPr>
          <w:p w14:paraId="6444017D">
            <w:pPr>
              <w:pStyle w:val="61"/>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4E88546B">
            <w:pPr>
              <w:pStyle w:val="61"/>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vAlign w:val="top"/>
          </w:tcPr>
          <w:p w14:paraId="02C2551B">
            <w:pPr>
              <w:pStyle w:val="61"/>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vAlign w:val="top"/>
          </w:tcPr>
          <w:p w14:paraId="45BDF99B">
            <w:pPr>
              <w:pStyle w:val="61"/>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vAlign w:val="top"/>
          </w:tcPr>
          <w:p w14:paraId="37DC01D2">
            <w:pPr>
              <w:pStyle w:val="61"/>
              <w:shd w:val="clear"/>
              <w:spacing w:line="360" w:lineRule="auto"/>
              <w:rPr>
                <w:rFonts w:ascii="宋体" w:hAnsi="宋体" w:cs="宋体"/>
                <w:color w:val="auto"/>
                <w:sz w:val="24"/>
                <w:highlight w:val="none"/>
              </w:rPr>
            </w:pPr>
          </w:p>
        </w:tc>
      </w:tr>
    </w:tbl>
    <w:p w14:paraId="509429FC">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08594AB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1.业绩证明应提供证明材料（合同复印件可只提供首页、含金额页、盖章页并加盖投标人公章）；</w:t>
      </w:r>
    </w:p>
    <w:p w14:paraId="4077F40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2.报价供应商可按此表格式复制。</w:t>
      </w:r>
    </w:p>
    <w:p w14:paraId="5CD519D5">
      <w:pPr>
        <w:shd w:val="clear"/>
        <w:spacing w:line="360" w:lineRule="auto"/>
        <w:ind w:firstLine="480" w:firstLineChars="200"/>
        <w:rPr>
          <w:rFonts w:ascii="宋体" w:hAnsi="宋体" w:cs="宋体"/>
          <w:color w:val="auto"/>
          <w:sz w:val="24"/>
          <w:highlight w:val="none"/>
        </w:rPr>
      </w:pPr>
    </w:p>
    <w:p w14:paraId="6F8F14A5">
      <w:pPr>
        <w:shd w:val="clear"/>
        <w:spacing w:line="360" w:lineRule="auto"/>
        <w:ind w:firstLine="480" w:firstLineChars="200"/>
        <w:rPr>
          <w:rFonts w:ascii="宋体" w:hAnsi="宋体" w:cs="宋体"/>
          <w:color w:val="auto"/>
          <w:sz w:val="24"/>
          <w:highlight w:val="none"/>
        </w:rPr>
      </w:pPr>
    </w:p>
    <w:p w14:paraId="1BAA8F2C">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206D7B13">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3120CEDC">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2A2751D4">
      <w:pPr>
        <w:shd w:val="clear"/>
        <w:spacing w:line="360" w:lineRule="auto"/>
        <w:ind w:firstLine="480" w:firstLineChars="200"/>
        <w:rPr>
          <w:rFonts w:ascii="宋体" w:hAnsi="宋体" w:cs="宋体"/>
          <w:color w:val="auto"/>
          <w:sz w:val="24"/>
          <w:highlight w:val="none"/>
        </w:rPr>
      </w:pPr>
    </w:p>
    <w:p w14:paraId="4B01A678">
      <w:pPr>
        <w:shd w:val="clear"/>
        <w:spacing w:line="360" w:lineRule="auto"/>
        <w:ind w:firstLine="480" w:firstLineChars="200"/>
        <w:rPr>
          <w:rFonts w:ascii="宋体" w:hAnsi="宋体" w:cs="宋体"/>
          <w:color w:val="auto"/>
          <w:sz w:val="24"/>
          <w:highlight w:val="none"/>
        </w:rPr>
      </w:pPr>
    </w:p>
    <w:p w14:paraId="13E92739">
      <w:pPr>
        <w:shd w:val="clear"/>
        <w:spacing w:line="360" w:lineRule="auto"/>
        <w:ind w:firstLine="480" w:firstLineChars="200"/>
        <w:rPr>
          <w:rFonts w:ascii="宋体" w:hAnsi="宋体" w:cs="宋体"/>
          <w:color w:val="auto"/>
          <w:sz w:val="24"/>
          <w:highlight w:val="none"/>
        </w:rPr>
      </w:pPr>
    </w:p>
    <w:p w14:paraId="509FBC2C">
      <w:pPr>
        <w:shd w:val="clear"/>
        <w:spacing w:line="360" w:lineRule="auto"/>
        <w:ind w:firstLine="480" w:firstLineChars="200"/>
        <w:rPr>
          <w:rFonts w:ascii="宋体" w:hAnsi="宋体" w:cs="宋体"/>
          <w:color w:val="auto"/>
          <w:sz w:val="24"/>
          <w:highlight w:val="none"/>
        </w:rPr>
      </w:pPr>
    </w:p>
    <w:p w14:paraId="08CA3EA3">
      <w:pPr>
        <w:shd w:val="clear"/>
        <w:spacing w:line="360" w:lineRule="auto"/>
        <w:ind w:firstLine="480" w:firstLineChars="200"/>
        <w:rPr>
          <w:rFonts w:ascii="宋体" w:hAnsi="宋体" w:cs="宋体"/>
          <w:color w:val="auto"/>
          <w:sz w:val="24"/>
          <w:highlight w:val="none"/>
        </w:rPr>
      </w:pPr>
    </w:p>
    <w:p w14:paraId="601A5796">
      <w:pPr>
        <w:shd w:val="clear"/>
        <w:spacing w:line="360" w:lineRule="auto"/>
        <w:jc w:val="left"/>
        <w:rPr>
          <w:rFonts w:hint="eastAsia" w:ascii="宋体" w:hAnsi="宋体" w:eastAsia="宋体" w:cs="宋体"/>
          <w:b/>
          <w:bCs/>
          <w:color w:val="auto"/>
          <w:sz w:val="28"/>
          <w:szCs w:val="36"/>
          <w:highlight w:val="none"/>
          <w:lang w:eastAsia="zh-CN"/>
        </w:rPr>
      </w:pPr>
      <w:r>
        <w:rPr>
          <w:rFonts w:hint="eastAsia" w:ascii="宋体" w:hAnsi="宋体" w:cs="宋体"/>
          <w:b/>
          <w:bCs/>
          <w:color w:val="auto"/>
          <w:sz w:val="28"/>
          <w:szCs w:val="36"/>
          <w:highlight w:val="none"/>
          <w:lang w:val="zh-CN"/>
        </w:rPr>
        <w:t>附件1</w:t>
      </w:r>
      <w:r>
        <w:rPr>
          <w:rFonts w:hint="eastAsia" w:ascii="宋体" w:hAnsi="宋体" w:cs="宋体"/>
          <w:b/>
          <w:bCs/>
          <w:color w:val="auto"/>
          <w:sz w:val="28"/>
          <w:szCs w:val="36"/>
          <w:highlight w:val="none"/>
          <w:lang w:val="en-US" w:eastAsia="zh-CN"/>
        </w:rPr>
        <w:t>7</w:t>
      </w:r>
    </w:p>
    <w:p w14:paraId="23F606AA">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p w14:paraId="6F21C474">
      <w:pPr>
        <w:shd w:val="clear"/>
        <w:spacing w:line="360" w:lineRule="auto"/>
        <w:rPr>
          <w:rFonts w:ascii="宋体" w:hAnsi="宋体" w:cs="宋体"/>
          <w:b/>
          <w:color w:val="auto"/>
          <w:sz w:val="24"/>
          <w:highlight w:val="none"/>
        </w:rPr>
      </w:pP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5721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7E97791E">
            <w:pPr>
              <w:shd w:val="clear"/>
              <w:rPr>
                <w:rFonts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14:paraId="1BEEE923">
            <w:pPr>
              <w:shd w:val="clear"/>
              <w:rPr>
                <w:rFonts w:ascii="宋体" w:hAnsi="宋体" w:cs="宋体"/>
                <w:b/>
                <w:color w:val="auto"/>
                <w:sz w:val="24"/>
                <w:highlight w:val="none"/>
              </w:rPr>
            </w:pPr>
            <w:r>
              <w:rPr>
                <w:rFonts w:hint="eastAsia" w:ascii="宋体" w:hAnsi="宋体" w:cs="宋体"/>
                <w:b/>
                <w:color w:val="auto"/>
                <w:sz w:val="24"/>
                <w:highlight w:val="none"/>
              </w:rPr>
              <w:t xml:space="preserve">   内容</w:t>
            </w:r>
          </w:p>
        </w:tc>
        <w:tc>
          <w:tcPr>
            <w:tcW w:w="1785" w:type="dxa"/>
            <w:vAlign w:val="center"/>
          </w:tcPr>
          <w:p w14:paraId="361C25BB">
            <w:pPr>
              <w:shd w:val="clear"/>
              <w:ind w:left="53" w:leftChars="25" w:firstLine="241" w:firstLineChars="100"/>
              <w:rPr>
                <w:rFonts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14:paraId="276BBFE6">
            <w:pPr>
              <w:shd w:val="clear"/>
              <w:ind w:left="152"/>
              <w:rPr>
                <w:rFonts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14:paraId="52154753">
            <w:pPr>
              <w:shd w:val="clear"/>
              <w:jc w:val="center"/>
              <w:rPr>
                <w:rFonts w:ascii="宋体" w:hAnsi="宋体" w:cs="宋体"/>
                <w:b/>
                <w:color w:val="auto"/>
                <w:sz w:val="24"/>
                <w:highlight w:val="none"/>
              </w:rPr>
            </w:pPr>
            <w:r>
              <w:rPr>
                <w:rFonts w:hint="eastAsia" w:ascii="宋体" w:hAnsi="宋体" w:cs="宋体"/>
                <w:b/>
                <w:color w:val="auto"/>
                <w:sz w:val="24"/>
                <w:highlight w:val="none"/>
              </w:rPr>
              <w:t>投标人的承诺或说明</w:t>
            </w:r>
          </w:p>
        </w:tc>
      </w:tr>
      <w:tr w14:paraId="04AE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55D97221">
            <w:pPr>
              <w:shd w:val="clear"/>
              <w:rPr>
                <w:rFonts w:ascii="宋体" w:hAnsi="宋体" w:cs="宋体"/>
                <w:color w:val="auto"/>
                <w:sz w:val="24"/>
                <w:highlight w:val="none"/>
              </w:rPr>
            </w:pPr>
          </w:p>
        </w:tc>
        <w:tc>
          <w:tcPr>
            <w:tcW w:w="1785" w:type="dxa"/>
            <w:vAlign w:val="center"/>
          </w:tcPr>
          <w:p w14:paraId="7FEF9E42">
            <w:pPr>
              <w:shd w:val="clear"/>
              <w:snapToGrid w:val="0"/>
              <w:rPr>
                <w:rFonts w:ascii="宋体" w:hAnsi="宋体" w:cs="宋体"/>
                <w:b w:val="0"/>
                <w:bCs/>
                <w:color w:val="auto"/>
                <w:sz w:val="24"/>
                <w:highlight w:val="none"/>
              </w:rPr>
            </w:pPr>
            <w:r>
              <w:rPr>
                <w:rFonts w:hint="eastAsia" w:ascii="宋体" w:hAnsi="宋体" w:cs="宋体"/>
                <w:b w:val="0"/>
                <w:bCs/>
                <w:color w:val="auto"/>
                <w:kern w:val="0"/>
                <w:sz w:val="24"/>
                <w:szCs w:val="24"/>
                <w:highlight w:val="none"/>
                <w:lang w:bidi="en-US"/>
              </w:rPr>
              <w:t>交货期及交货地点</w:t>
            </w:r>
          </w:p>
        </w:tc>
        <w:tc>
          <w:tcPr>
            <w:tcW w:w="1785" w:type="dxa"/>
            <w:vAlign w:val="center"/>
          </w:tcPr>
          <w:p w14:paraId="654E67A1">
            <w:pPr>
              <w:shd w:val="clear"/>
              <w:rPr>
                <w:rFonts w:ascii="宋体" w:hAnsi="宋体" w:cs="宋体"/>
                <w:color w:val="auto"/>
                <w:sz w:val="24"/>
                <w:highlight w:val="none"/>
              </w:rPr>
            </w:pPr>
          </w:p>
        </w:tc>
        <w:tc>
          <w:tcPr>
            <w:tcW w:w="1365" w:type="dxa"/>
            <w:vAlign w:val="center"/>
          </w:tcPr>
          <w:p w14:paraId="05F5C6C0">
            <w:pPr>
              <w:shd w:val="clear"/>
              <w:rPr>
                <w:rFonts w:ascii="宋体" w:hAnsi="宋体" w:cs="宋体"/>
                <w:color w:val="auto"/>
                <w:sz w:val="24"/>
                <w:highlight w:val="none"/>
              </w:rPr>
            </w:pPr>
          </w:p>
        </w:tc>
        <w:tc>
          <w:tcPr>
            <w:tcW w:w="2625" w:type="dxa"/>
            <w:vAlign w:val="center"/>
          </w:tcPr>
          <w:p w14:paraId="7BD258D7">
            <w:pPr>
              <w:shd w:val="clear"/>
              <w:rPr>
                <w:rFonts w:ascii="宋体" w:hAnsi="宋体" w:cs="宋体"/>
                <w:color w:val="auto"/>
                <w:sz w:val="24"/>
                <w:highlight w:val="none"/>
              </w:rPr>
            </w:pPr>
          </w:p>
        </w:tc>
      </w:tr>
      <w:tr w14:paraId="1715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152A9AD">
            <w:pPr>
              <w:shd w:val="clear"/>
              <w:rPr>
                <w:rFonts w:ascii="宋体" w:hAnsi="宋体" w:cs="宋体"/>
                <w:color w:val="auto"/>
                <w:sz w:val="24"/>
                <w:highlight w:val="none"/>
              </w:rPr>
            </w:pPr>
          </w:p>
        </w:tc>
        <w:tc>
          <w:tcPr>
            <w:tcW w:w="1785" w:type="dxa"/>
            <w:vAlign w:val="center"/>
          </w:tcPr>
          <w:p w14:paraId="5DCA67C8">
            <w:pPr>
              <w:shd w:val="clear"/>
              <w:snapToGrid w:val="0"/>
              <w:rPr>
                <w:rFonts w:ascii="宋体" w:hAnsi="宋体" w:cs="宋体"/>
                <w:b w:val="0"/>
                <w:bCs/>
                <w:color w:val="auto"/>
                <w:sz w:val="24"/>
                <w:highlight w:val="none"/>
              </w:rPr>
            </w:pPr>
            <w:r>
              <w:rPr>
                <w:rFonts w:hint="default"/>
                <w:b w:val="0"/>
                <w:bCs/>
                <w:color w:val="auto"/>
                <w:sz w:val="24"/>
                <w:szCs w:val="24"/>
                <w:highlight w:val="none"/>
                <w:lang w:val="en-US" w:eastAsia="zh-CN"/>
              </w:rPr>
              <w:t>付款条件</w:t>
            </w:r>
          </w:p>
        </w:tc>
        <w:tc>
          <w:tcPr>
            <w:tcW w:w="1785" w:type="dxa"/>
            <w:vAlign w:val="center"/>
          </w:tcPr>
          <w:p w14:paraId="2AD37911">
            <w:pPr>
              <w:shd w:val="clear"/>
              <w:rPr>
                <w:rFonts w:ascii="宋体" w:hAnsi="宋体" w:cs="宋体"/>
                <w:color w:val="auto"/>
                <w:sz w:val="24"/>
                <w:highlight w:val="none"/>
              </w:rPr>
            </w:pPr>
          </w:p>
        </w:tc>
        <w:tc>
          <w:tcPr>
            <w:tcW w:w="1365" w:type="dxa"/>
            <w:vAlign w:val="center"/>
          </w:tcPr>
          <w:p w14:paraId="418CDA7B">
            <w:pPr>
              <w:shd w:val="clear"/>
              <w:rPr>
                <w:rFonts w:ascii="宋体" w:hAnsi="宋体" w:cs="宋体"/>
                <w:color w:val="auto"/>
                <w:sz w:val="24"/>
                <w:highlight w:val="none"/>
              </w:rPr>
            </w:pPr>
          </w:p>
        </w:tc>
        <w:tc>
          <w:tcPr>
            <w:tcW w:w="2625" w:type="dxa"/>
            <w:vAlign w:val="center"/>
          </w:tcPr>
          <w:p w14:paraId="79CD50BE">
            <w:pPr>
              <w:shd w:val="clear"/>
              <w:rPr>
                <w:rFonts w:ascii="宋体" w:hAnsi="宋体" w:cs="宋体"/>
                <w:color w:val="auto"/>
                <w:sz w:val="24"/>
                <w:highlight w:val="none"/>
              </w:rPr>
            </w:pPr>
          </w:p>
        </w:tc>
      </w:tr>
      <w:tr w14:paraId="17AE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F1C4107">
            <w:pPr>
              <w:shd w:val="clear"/>
              <w:rPr>
                <w:rFonts w:ascii="宋体" w:hAnsi="宋体" w:cs="宋体"/>
                <w:color w:val="auto"/>
                <w:sz w:val="24"/>
                <w:highlight w:val="none"/>
              </w:rPr>
            </w:pPr>
          </w:p>
        </w:tc>
        <w:tc>
          <w:tcPr>
            <w:tcW w:w="1785" w:type="dxa"/>
            <w:vAlign w:val="center"/>
          </w:tcPr>
          <w:p w14:paraId="2B97A087">
            <w:pPr>
              <w:shd w:val="clear"/>
              <w:snapToGrid w:val="0"/>
              <w:rPr>
                <w:rFonts w:ascii="宋体" w:hAnsi="宋体" w:cs="宋体"/>
                <w:b w:val="0"/>
                <w:bCs/>
                <w:color w:val="auto"/>
                <w:sz w:val="24"/>
                <w:highlight w:val="none"/>
              </w:rPr>
            </w:pPr>
            <w:r>
              <w:rPr>
                <w:rFonts w:hint="eastAsia" w:ascii="宋体" w:hAnsi="宋体" w:cs="宋体"/>
                <w:b w:val="0"/>
                <w:bCs/>
                <w:color w:val="auto"/>
                <w:kern w:val="0"/>
                <w:sz w:val="24"/>
                <w:szCs w:val="21"/>
                <w:highlight w:val="none"/>
              </w:rPr>
              <w:t>质保期</w:t>
            </w:r>
          </w:p>
        </w:tc>
        <w:tc>
          <w:tcPr>
            <w:tcW w:w="1785" w:type="dxa"/>
            <w:vAlign w:val="center"/>
          </w:tcPr>
          <w:p w14:paraId="69B40EA2">
            <w:pPr>
              <w:shd w:val="clear"/>
              <w:rPr>
                <w:rFonts w:ascii="宋体" w:hAnsi="宋体" w:cs="宋体"/>
                <w:color w:val="auto"/>
                <w:sz w:val="24"/>
                <w:highlight w:val="none"/>
              </w:rPr>
            </w:pPr>
          </w:p>
        </w:tc>
        <w:tc>
          <w:tcPr>
            <w:tcW w:w="1365" w:type="dxa"/>
            <w:vAlign w:val="center"/>
          </w:tcPr>
          <w:p w14:paraId="2135848E">
            <w:pPr>
              <w:shd w:val="clear"/>
              <w:rPr>
                <w:rFonts w:ascii="宋体" w:hAnsi="宋体" w:cs="宋体"/>
                <w:color w:val="auto"/>
                <w:sz w:val="24"/>
                <w:highlight w:val="none"/>
              </w:rPr>
            </w:pPr>
          </w:p>
        </w:tc>
        <w:tc>
          <w:tcPr>
            <w:tcW w:w="2625" w:type="dxa"/>
            <w:vAlign w:val="center"/>
          </w:tcPr>
          <w:p w14:paraId="48F67164">
            <w:pPr>
              <w:shd w:val="clear"/>
              <w:rPr>
                <w:rFonts w:ascii="宋体" w:hAnsi="宋体" w:cs="宋体"/>
                <w:color w:val="auto"/>
                <w:sz w:val="24"/>
                <w:highlight w:val="none"/>
              </w:rPr>
            </w:pPr>
          </w:p>
        </w:tc>
      </w:tr>
      <w:tr w14:paraId="64A26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A2773F3">
            <w:pPr>
              <w:shd w:val="clear"/>
              <w:rPr>
                <w:rFonts w:ascii="宋体" w:hAnsi="宋体" w:cs="宋体"/>
                <w:color w:val="auto"/>
                <w:sz w:val="24"/>
                <w:highlight w:val="none"/>
              </w:rPr>
            </w:pPr>
          </w:p>
        </w:tc>
        <w:tc>
          <w:tcPr>
            <w:tcW w:w="1785" w:type="dxa"/>
            <w:vAlign w:val="center"/>
          </w:tcPr>
          <w:p w14:paraId="1421242C">
            <w:pPr>
              <w:shd w:val="clear"/>
              <w:snapToGrid w:val="0"/>
              <w:rPr>
                <w:rFonts w:ascii="宋体" w:hAnsi="宋体" w:cs="宋体"/>
                <w:b w:val="0"/>
                <w:bCs/>
                <w:color w:val="auto"/>
                <w:sz w:val="24"/>
                <w:highlight w:val="none"/>
              </w:rPr>
            </w:pPr>
            <w:r>
              <w:rPr>
                <w:rFonts w:hint="eastAsia" w:ascii="宋体" w:hAnsi="宋体"/>
                <w:b w:val="0"/>
                <w:bCs/>
                <w:color w:val="auto"/>
                <w:sz w:val="24"/>
                <w:szCs w:val="22"/>
                <w:highlight w:val="none"/>
              </w:rPr>
              <w:t>验收</w:t>
            </w:r>
            <w:r>
              <w:rPr>
                <w:rFonts w:hint="eastAsia" w:ascii="宋体" w:hAnsi="宋体"/>
                <w:b w:val="0"/>
                <w:bCs/>
                <w:color w:val="auto"/>
                <w:sz w:val="24"/>
                <w:szCs w:val="22"/>
                <w:highlight w:val="none"/>
                <w:lang w:val="en-US" w:eastAsia="zh-CN"/>
              </w:rPr>
              <w:t>及售后服务要求</w:t>
            </w:r>
          </w:p>
        </w:tc>
        <w:tc>
          <w:tcPr>
            <w:tcW w:w="1785" w:type="dxa"/>
            <w:vAlign w:val="center"/>
          </w:tcPr>
          <w:p w14:paraId="0DF2DD50">
            <w:pPr>
              <w:shd w:val="clear"/>
              <w:rPr>
                <w:rFonts w:ascii="宋体" w:hAnsi="宋体" w:cs="宋体"/>
                <w:color w:val="auto"/>
                <w:sz w:val="24"/>
                <w:highlight w:val="none"/>
              </w:rPr>
            </w:pPr>
          </w:p>
        </w:tc>
        <w:tc>
          <w:tcPr>
            <w:tcW w:w="1365" w:type="dxa"/>
            <w:vAlign w:val="center"/>
          </w:tcPr>
          <w:p w14:paraId="02C27BA4">
            <w:pPr>
              <w:shd w:val="clear"/>
              <w:rPr>
                <w:rFonts w:ascii="宋体" w:hAnsi="宋体" w:cs="宋体"/>
                <w:color w:val="auto"/>
                <w:sz w:val="24"/>
                <w:highlight w:val="none"/>
              </w:rPr>
            </w:pPr>
          </w:p>
        </w:tc>
        <w:tc>
          <w:tcPr>
            <w:tcW w:w="2625" w:type="dxa"/>
            <w:vAlign w:val="center"/>
          </w:tcPr>
          <w:p w14:paraId="4511FB52">
            <w:pPr>
              <w:shd w:val="clear"/>
              <w:rPr>
                <w:rFonts w:ascii="宋体" w:hAnsi="宋体" w:cs="宋体"/>
                <w:color w:val="auto"/>
                <w:sz w:val="24"/>
                <w:highlight w:val="none"/>
              </w:rPr>
            </w:pPr>
          </w:p>
        </w:tc>
      </w:tr>
      <w:tr w14:paraId="2E95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E86B278">
            <w:pPr>
              <w:shd w:val="clear"/>
              <w:rPr>
                <w:rFonts w:ascii="宋体" w:hAnsi="宋体" w:cs="宋体"/>
                <w:color w:val="auto"/>
                <w:sz w:val="24"/>
                <w:highlight w:val="none"/>
              </w:rPr>
            </w:pPr>
          </w:p>
        </w:tc>
        <w:tc>
          <w:tcPr>
            <w:tcW w:w="1785" w:type="dxa"/>
            <w:vAlign w:val="center"/>
          </w:tcPr>
          <w:p w14:paraId="24672224">
            <w:pPr>
              <w:shd w:val="clear"/>
              <w:snapToGrid w:val="0"/>
              <w:rPr>
                <w:rFonts w:ascii="宋体" w:hAnsi="宋体" w:cs="宋体"/>
                <w:color w:val="auto"/>
                <w:sz w:val="24"/>
                <w:highlight w:val="none"/>
              </w:rPr>
            </w:pPr>
            <w:r>
              <w:rPr>
                <w:rFonts w:hint="eastAsia" w:ascii="宋体" w:hAnsi="宋体" w:cs="宋体"/>
                <w:color w:val="auto"/>
                <w:sz w:val="24"/>
                <w:highlight w:val="none"/>
              </w:rPr>
              <w:t>……</w:t>
            </w:r>
          </w:p>
        </w:tc>
        <w:tc>
          <w:tcPr>
            <w:tcW w:w="1785" w:type="dxa"/>
            <w:vAlign w:val="center"/>
          </w:tcPr>
          <w:p w14:paraId="6BB48D11">
            <w:pPr>
              <w:shd w:val="clear"/>
              <w:rPr>
                <w:rFonts w:ascii="宋体" w:hAnsi="宋体" w:cs="宋体"/>
                <w:color w:val="auto"/>
                <w:sz w:val="24"/>
                <w:highlight w:val="none"/>
              </w:rPr>
            </w:pPr>
          </w:p>
        </w:tc>
        <w:tc>
          <w:tcPr>
            <w:tcW w:w="1365" w:type="dxa"/>
            <w:vAlign w:val="center"/>
          </w:tcPr>
          <w:p w14:paraId="7FC2B3BB">
            <w:pPr>
              <w:shd w:val="clear"/>
              <w:rPr>
                <w:rFonts w:ascii="宋体" w:hAnsi="宋体" w:cs="宋体"/>
                <w:color w:val="auto"/>
                <w:sz w:val="24"/>
                <w:highlight w:val="none"/>
              </w:rPr>
            </w:pPr>
          </w:p>
        </w:tc>
        <w:tc>
          <w:tcPr>
            <w:tcW w:w="2625" w:type="dxa"/>
            <w:vAlign w:val="center"/>
          </w:tcPr>
          <w:p w14:paraId="47F48831">
            <w:pPr>
              <w:shd w:val="clear"/>
              <w:rPr>
                <w:rFonts w:ascii="宋体" w:hAnsi="宋体" w:cs="宋体"/>
                <w:color w:val="auto"/>
                <w:sz w:val="24"/>
                <w:highlight w:val="none"/>
              </w:rPr>
            </w:pPr>
          </w:p>
        </w:tc>
      </w:tr>
      <w:tr w14:paraId="2237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C7FDBC9">
            <w:pPr>
              <w:shd w:val="clear"/>
              <w:rPr>
                <w:rFonts w:ascii="宋体" w:hAnsi="宋体" w:cs="宋体"/>
                <w:color w:val="auto"/>
                <w:sz w:val="24"/>
                <w:highlight w:val="none"/>
              </w:rPr>
            </w:pPr>
          </w:p>
        </w:tc>
        <w:tc>
          <w:tcPr>
            <w:tcW w:w="1785" w:type="dxa"/>
            <w:vAlign w:val="center"/>
          </w:tcPr>
          <w:p w14:paraId="3DBF36E3">
            <w:pPr>
              <w:shd w:val="clear"/>
              <w:snapToGrid w:val="0"/>
              <w:rPr>
                <w:rFonts w:ascii="宋体" w:hAnsi="宋体" w:cs="宋体"/>
                <w:color w:val="auto"/>
                <w:sz w:val="24"/>
                <w:highlight w:val="none"/>
              </w:rPr>
            </w:pPr>
          </w:p>
        </w:tc>
        <w:tc>
          <w:tcPr>
            <w:tcW w:w="1785" w:type="dxa"/>
            <w:vAlign w:val="center"/>
          </w:tcPr>
          <w:p w14:paraId="3FBB03A7">
            <w:pPr>
              <w:shd w:val="clear"/>
              <w:rPr>
                <w:rFonts w:ascii="宋体" w:hAnsi="宋体" w:cs="宋体"/>
                <w:color w:val="auto"/>
                <w:sz w:val="24"/>
                <w:highlight w:val="none"/>
              </w:rPr>
            </w:pPr>
          </w:p>
        </w:tc>
        <w:tc>
          <w:tcPr>
            <w:tcW w:w="1365" w:type="dxa"/>
            <w:vAlign w:val="center"/>
          </w:tcPr>
          <w:p w14:paraId="72C6F7A7">
            <w:pPr>
              <w:shd w:val="clear"/>
              <w:rPr>
                <w:rFonts w:ascii="宋体" w:hAnsi="宋体" w:cs="宋体"/>
                <w:color w:val="auto"/>
                <w:sz w:val="24"/>
                <w:highlight w:val="none"/>
              </w:rPr>
            </w:pPr>
          </w:p>
        </w:tc>
        <w:tc>
          <w:tcPr>
            <w:tcW w:w="2625" w:type="dxa"/>
            <w:vAlign w:val="center"/>
          </w:tcPr>
          <w:p w14:paraId="03C258EA">
            <w:pPr>
              <w:shd w:val="clear"/>
              <w:rPr>
                <w:rFonts w:ascii="宋体" w:hAnsi="宋体" w:cs="宋体"/>
                <w:color w:val="auto"/>
                <w:sz w:val="24"/>
                <w:highlight w:val="none"/>
              </w:rPr>
            </w:pPr>
          </w:p>
        </w:tc>
      </w:tr>
      <w:tr w14:paraId="13D1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59FC8022">
            <w:pPr>
              <w:shd w:val="clear"/>
              <w:rPr>
                <w:rFonts w:ascii="宋体" w:hAnsi="宋体" w:cs="宋体"/>
                <w:color w:val="auto"/>
                <w:sz w:val="24"/>
                <w:highlight w:val="none"/>
              </w:rPr>
            </w:pPr>
          </w:p>
        </w:tc>
        <w:tc>
          <w:tcPr>
            <w:tcW w:w="1785" w:type="dxa"/>
            <w:vAlign w:val="top"/>
          </w:tcPr>
          <w:p w14:paraId="50334ECF">
            <w:pPr>
              <w:shd w:val="clear"/>
              <w:snapToGrid w:val="0"/>
              <w:rPr>
                <w:rFonts w:ascii="宋体" w:hAnsi="宋体" w:cs="宋体"/>
                <w:color w:val="auto"/>
                <w:sz w:val="24"/>
                <w:highlight w:val="none"/>
              </w:rPr>
            </w:pPr>
          </w:p>
        </w:tc>
        <w:tc>
          <w:tcPr>
            <w:tcW w:w="1785" w:type="dxa"/>
            <w:vAlign w:val="center"/>
          </w:tcPr>
          <w:p w14:paraId="4256113C">
            <w:pPr>
              <w:shd w:val="clear"/>
              <w:rPr>
                <w:rFonts w:ascii="宋体" w:hAnsi="宋体" w:cs="宋体"/>
                <w:color w:val="auto"/>
                <w:sz w:val="24"/>
                <w:highlight w:val="none"/>
              </w:rPr>
            </w:pPr>
          </w:p>
        </w:tc>
        <w:tc>
          <w:tcPr>
            <w:tcW w:w="1365" w:type="dxa"/>
            <w:vAlign w:val="center"/>
          </w:tcPr>
          <w:p w14:paraId="3F8C56AD">
            <w:pPr>
              <w:shd w:val="clear"/>
              <w:rPr>
                <w:rFonts w:ascii="宋体" w:hAnsi="宋体" w:cs="宋体"/>
                <w:color w:val="auto"/>
                <w:sz w:val="24"/>
                <w:highlight w:val="none"/>
              </w:rPr>
            </w:pPr>
          </w:p>
        </w:tc>
        <w:tc>
          <w:tcPr>
            <w:tcW w:w="2625" w:type="dxa"/>
            <w:vAlign w:val="center"/>
          </w:tcPr>
          <w:p w14:paraId="473C1837">
            <w:pPr>
              <w:shd w:val="clear"/>
              <w:rPr>
                <w:rFonts w:ascii="宋体" w:hAnsi="宋体" w:cs="宋体"/>
                <w:color w:val="auto"/>
                <w:sz w:val="24"/>
                <w:highlight w:val="none"/>
              </w:rPr>
            </w:pPr>
          </w:p>
        </w:tc>
      </w:tr>
      <w:tr w14:paraId="6E55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0C09673A">
            <w:pPr>
              <w:shd w:val="clear"/>
              <w:rPr>
                <w:rFonts w:ascii="宋体" w:hAnsi="宋体" w:cs="宋体"/>
                <w:color w:val="auto"/>
                <w:sz w:val="24"/>
                <w:highlight w:val="none"/>
              </w:rPr>
            </w:pPr>
          </w:p>
        </w:tc>
        <w:tc>
          <w:tcPr>
            <w:tcW w:w="1785" w:type="dxa"/>
            <w:vAlign w:val="top"/>
          </w:tcPr>
          <w:p w14:paraId="357D0E16">
            <w:pPr>
              <w:shd w:val="clear"/>
              <w:snapToGrid w:val="0"/>
              <w:rPr>
                <w:rFonts w:ascii="宋体" w:hAnsi="宋体" w:cs="宋体"/>
                <w:color w:val="auto"/>
                <w:sz w:val="24"/>
                <w:highlight w:val="none"/>
              </w:rPr>
            </w:pPr>
          </w:p>
        </w:tc>
        <w:tc>
          <w:tcPr>
            <w:tcW w:w="1785" w:type="dxa"/>
            <w:vAlign w:val="center"/>
          </w:tcPr>
          <w:p w14:paraId="212AA362">
            <w:pPr>
              <w:shd w:val="clear"/>
              <w:rPr>
                <w:rFonts w:ascii="宋体" w:hAnsi="宋体" w:cs="宋体"/>
                <w:color w:val="auto"/>
                <w:sz w:val="24"/>
                <w:highlight w:val="none"/>
              </w:rPr>
            </w:pPr>
          </w:p>
        </w:tc>
        <w:tc>
          <w:tcPr>
            <w:tcW w:w="1365" w:type="dxa"/>
            <w:vAlign w:val="center"/>
          </w:tcPr>
          <w:p w14:paraId="03EC86CC">
            <w:pPr>
              <w:shd w:val="clear"/>
              <w:rPr>
                <w:rFonts w:ascii="宋体" w:hAnsi="宋体" w:cs="宋体"/>
                <w:color w:val="auto"/>
                <w:sz w:val="24"/>
                <w:highlight w:val="none"/>
              </w:rPr>
            </w:pPr>
          </w:p>
        </w:tc>
        <w:tc>
          <w:tcPr>
            <w:tcW w:w="2625" w:type="dxa"/>
            <w:vAlign w:val="center"/>
          </w:tcPr>
          <w:p w14:paraId="5443BDE4">
            <w:pPr>
              <w:shd w:val="clear"/>
              <w:rPr>
                <w:rFonts w:ascii="宋体" w:hAnsi="宋体" w:cs="宋体"/>
                <w:color w:val="auto"/>
                <w:sz w:val="24"/>
                <w:highlight w:val="none"/>
              </w:rPr>
            </w:pPr>
          </w:p>
        </w:tc>
      </w:tr>
    </w:tbl>
    <w:p w14:paraId="1399DAED">
      <w:pPr>
        <w:shd w:val="clear"/>
        <w:spacing w:line="360" w:lineRule="auto"/>
        <w:rPr>
          <w:rFonts w:ascii="宋体" w:hAnsi="宋体" w:cs="宋体"/>
          <w:b/>
          <w:color w:val="auto"/>
          <w:sz w:val="24"/>
          <w:highlight w:val="none"/>
        </w:rPr>
      </w:pPr>
    </w:p>
    <w:p w14:paraId="755B940D">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67DD1FD8">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54656FFC">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35125FBE">
      <w:pPr>
        <w:shd w:val="clear"/>
        <w:spacing w:line="360" w:lineRule="auto"/>
        <w:rPr>
          <w:rFonts w:ascii="宋体" w:hAnsi="宋体" w:cs="宋体"/>
          <w:b/>
          <w:color w:val="auto"/>
          <w:sz w:val="24"/>
          <w:highlight w:val="none"/>
        </w:rPr>
      </w:pPr>
    </w:p>
    <w:p w14:paraId="0160FE95">
      <w:pPr>
        <w:shd w:val="clear"/>
        <w:spacing w:line="360" w:lineRule="auto"/>
        <w:rPr>
          <w:rFonts w:ascii="宋体" w:hAnsi="宋体" w:cs="宋体"/>
          <w:b/>
          <w:color w:val="auto"/>
          <w:sz w:val="24"/>
          <w:highlight w:val="none"/>
        </w:rPr>
      </w:pPr>
    </w:p>
    <w:p w14:paraId="18A3DE20">
      <w:pPr>
        <w:shd w:val="clear"/>
        <w:spacing w:line="360" w:lineRule="auto"/>
        <w:rPr>
          <w:rFonts w:ascii="宋体" w:hAnsi="宋体" w:cs="宋体"/>
          <w:b/>
          <w:color w:val="auto"/>
          <w:sz w:val="24"/>
          <w:highlight w:val="none"/>
        </w:rPr>
      </w:pPr>
    </w:p>
    <w:p w14:paraId="486A0819">
      <w:pPr>
        <w:shd w:val="clear"/>
        <w:spacing w:line="360" w:lineRule="auto"/>
        <w:rPr>
          <w:rFonts w:ascii="宋体" w:hAnsi="宋体" w:cs="宋体"/>
          <w:b/>
          <w:color w:val="auto"/>
          <w:sz w:val="24"/>
          <w:highlight w:val="none"/>
        </w:rPr>
      </w:pPr>
    </w:p>
    <w:p w14:paraId="7D68EB08">
      <w:pPr>
        <w:shd w:val="clear"/>
        <w:spacing w:line="360" w:lineRule="auto"/>
        <w:rPr>
          <w:rFonts w:ascii="宋体" w:hAnsi="宋体" w:cs="宋体"/>
          <w:b/>
          <w:color w:val="auto"/>
          <w:sz w:val="24"/>
          <w:highlight w:val="none"/>
        </w:rPr>
      </w:pPr>
    </w:p>
    <w:p w14:paraId="20CA4472">
      <w:pPr>
        <w:shd w:val="clear"/>
        <w:spacing w:line="360" w:lineRule="auto"/>
        <w:rPr>
          <w:rFonts w:ascii="宋体" w:hAnsi="宋体" w:cs="宋体"/>
          <w:b/>
          <w:color w:val="auto"/>
          <w:sz w:val="24"/>
          <w:highlight w:val="none"/>
        </w:rPr>
      </w:pPr>
    </w:p>
    <w:p w14:paraId="66E69A03">
      <w:pPr>
        <w:pStyle w:val="12"/>
        <w:shd w:val="clear"/>
        <w:rPr>
          <w:color w:val="auto"/>
          <w:highlight w:val="none"/>
        </w:rPr>
      </w:pPr>
    </w:p>
    <w:p w14:paraId="59919BC2">
      <w:pPr>
        <w:shd w:val="clear"/>
        <w:spacing w:line="360" w:lineRule="auto"/>
        <w:rPr>
          <w:rFonts w:ascii="宋体" w:hAnsi="宋体" w:cs="宋体"/>
          <w:b/>
          <w:color w:val="auto"/>
          <w:sz w:val="24"/>
          <w:highlight w:val="none"/>
        </w:rPr>
      </w:pPr>
    </w:p>
    <w:p w14:paraId="2CFD3013">
      <w:pPr>
        <w:shd w:val="clear"/>
        <w:spacing w:line="360" w:lineRule="auto"/>
        <w:rPr>
          <w:rFonts w:ascii="宋体" w:hAnsi="宋体" w:cs="宋体"/>
          <w:b/>
          <w:color w:val="auto"/>
          <w:sz w:val="24"/>
          <w:highlight w:val="none"/>
        </w:rPr>
      </w:pPr>
    </w:p>
    <w:p w14:paraId="0C9316C6">
      <w:pPr>
        <w:shd w:val="clear"/>
        <w:tabs>
          <w:tab w:val="left" w:pos="2460"/>
        </w:tabs>
        <w:spacing w:line="360" w:lineRule="auto"/>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附件1</w:t>
      </w:r>
      <w:r>
        <w:rPr>
          <w:rFonts w:hint="eastAsia" w:ascii="宋体" w:hAnsi="宋体" w:cs="宋体"/>
          <w:b/>
          <w:color w:val="auto"/>
          <w:sz w:val="28"/>
          <w:highlight w:val="none"/>
          <w:lang w:val="en-US" w:eastAsia="zh-CN"/>
        </w:rPr>
        <w:t>8</w:t>
      </w:r>
    </w:p>
    <w:p w14:paraId="0CB9318E">
      <w:pPr>
        <w:shd w:val="clear"/>
        <w:spacing w:line="48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售后服务情况表</w:t>
      </w:r>
    </w:p>
    <w:p w14:paraId="7FA3CDF3">
      <w:pPr>
        <w:shd w:val="clear"/>
        <w:spacing w:line="360" w:lineRule="auto"/>
        <w:rPr>
          <w:rFonts w:ascii="宋体" w:hAnsi="宋体" w:cs="宋体"/>
          <w:b/>
          <w:color w:val="auto"/>
          <w:sz w:val="24"/>
          <w:highlight w:val="none"/>
        </w:rPr>
      </w:pP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6BDED7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3A5A9A8F">
            <w:pPr>
              <w:pStyle w:val="50"/>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55" w:type="dxa"/>
            <w:tcBorders>
              <w:top w:val="single" w:color="auto" w:sz="4" w:space="0"/>
            </w:tcBorders>
            <w:vAlign w:val="center"/>
          </w:tcPr>
          <w:p w14:paraId="6303DC87">
            <w:pPr>
              <w:pStyle w:val="50"/>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4061" w:type="dxa"/>
            <w:tcBorders>
              <w:top w:val="single" w:color="auto" w:sz="4" w:space="0"/>
            </w:tcBorders>
            <w:vAlign w:val="center"/>
          </w:tcPr>
          <w:p w14:paraId="1F2AFBBF">
            <w:pPr>
              <w:pStyle w:val="50"/>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投标人情况</w:t>
            </w:r>
          </w:p>
        </w:tc>
        <w:tc>
          <w:tcPr>
            <w:tcW w:w="1373" w:type="dxa"/>
            <w:tcBorders>
              <w:top w:val="single" w:color="auto" w:sz="4" w:space="0"/>
            </w:tcBorders>
            <w:vAlign w:val="center"/>
          </w:tcPr>
          <w:p w14:paraId="7C3CE45A">
            <w:pPr>
              <w:pStyle w:val="50"/>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150E7F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3AA7A96E">
            <w:pPr>
              <w:pStyle w:val="50"/>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2355" w:type="dxa"/>
            <w:vMerge w:val="restart"/>
            <w:vAlign w:val="center"/>
          </w:tcPr>
          <w:p w14:paraId="6C02A82D">
            <w:pPr>
              <w:pStyle w:val="50"/>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保修期内售后服务情况(服务方式、服务网点、售后服务的内容和措施等等，可用附页和宣传材料)</w:t>
            </w:r>
          </w:p>
        </w:tc>
        <w:tc>
          <w:tcPr>
            <w:tcW w:w="4061" w:type="dxa"/>
            <w:vAlign w:val="top"/>
          </w:tcPr>
          <w:p w14:paraId="7F60915F">
            <w:pPr>
              <w:pStyle w:val="50"/>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生产厂商售后服务情况：</w:t>
            </w:r>
          </w:p>
        </w:tc>
        <w:tc>
          <w:tcPr>
            <w:tcW w:w="1373" w:type="dxa"/>
            <w:vAlign w:val="top"/>
          </w:tcPr>
          <w:p w14:paraId="52841DA4">
            <w:pPr>
              <w:pStyle w:val="50"/>
              <w:shd w:val="clear"/>
              <w:spacing w:line="360" w:lineRule="auto"/>
              <w:rPr>
                <w:rFonts w:ascii="宋体" w:hAnsi="宋体" w:cs="宋体"/>
                <w:bCs/>
                <w:color w:val="auto"/>
                <w:sz w:val="24"/>
                <w:highlight w:val="none"/>
              </w:rPr>
            </w:pPr>
          </w:p>
        </w:tc>
      </w:tr>
      <w:tr w14:paraId="395B56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5F80D08F">
            <w:pPr>
              <w:pStyle w:val="50"/>
              <w:widowControl/>
              <w:shd w:val="clear"/>
              <w:spacing w:line="360" w:lineRule="auto"/>
              <w:jc w:val="left"/>
              <w:rPr>
                <w:rFonts w:ascii="宋体" w:hAnsi="宋体" w:cs="宋体"/>
                <w:bCs/>
                <w:color w:val="auto"/>
                <w:sz w:val="24"/>
                <w:highlight w:val="none"/>
              </w:rPr>
            </w:pPr>
          </w:p>
        </w:tc>
        <w:tc>
          <w:tcPr>
            <w:tcW w:w="2355" w:type="dxa"/>
            <w:vMerge w:val="continue"/>
            <w:vAlign w:val="center"/>
          </w:tcPr>
          <w:p w14:paraId="3BFDE1F1">
            <w:pPr>
              <w:pStyle w:val="50"/>
              <w:widowControl/>
              <w:shd w:val="clear"/>
              <w:spacing w:line="360" w:lineRule="auto"/>
              <w:jc w:val="left"/>
              <w:rPr>
                <w:rFonts w:ascii="宋体" w:hAnsi="宋体" w:cs="宋体"/>
                <w:bCs/>
                <w:color w:val="auto"/>
                <w:sz w:val="24"/>
                <w:highlight w:val="none"/>
              </w:rPr>
            </w:pPr>
          </w:p>
        </w:tc>
        <w:tc>
          <w:tcPr>
            <w:tcW w:w="4061" w:type="dxa"/>
            <w:vAlign w:val="top"/>
          </w:tcPr>
          <w:p w14:paraId="7CD70DB4">
            <w:pPr>
              <w:pStyle w:val="50"/>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投标人售后服务情况：</w:t>
            </w:r>
          </w:p>
        </w:tc>
        <w:tc>
          <w:tcPr>
            <w:tcW w:w="1373" w:type="dxa"/>
            <w:vAlign w:val="top"/>
          </w:tcPr>
          <w:p w14:paraId="40D49356">
            <w:pPr>
              <w:pStyle w:val="50"/>
              <w:shd w:val="clear"/>
              <w:spacing w:line="360" w:lineRule="auto"/>
              <w:jc w:val="left"/>
              <w:rPr>
                <w:rFonts w:ascii="宋体" w:hAnsi="宋体" w:cs="宋体"/>
                <w:bCs/>
                <w:color w:val="auto"/>
                <w:sz w:val="24"/>
                <w:highlight w:val="none"/>
              </w:rPr>
            </w:pPr>
          </w:p>
        </w:tc>
      </w:tr>
      <w:tr w14:paraId="4D6930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547D3D0E">
            <w:pPr>
              <w:pStyle w:val="50"/>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2355" w:type="dxa"/>
            <w:vAlign w:val="center"/>
          </w:tcPr>
          <w:p w14:paraId="0C8139D1">
            <w:pPr>
              <w:pStyle w:val="50"/>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保修期后售后服务</w:t>
            </w:r>
          </w:p>
        </w:tc>
        <w:tc>
          <w:tcPr>
            <w:tcW w:w="4061" w:type="dxa"/>
            <w:vAlign w:val="top"/>
          </w:tcPr>
          <w:p w14:paraId="2D4FF4D3">
            <w:pPr>
              <w:pStyle w:val="50"/>
              <w:widowControl/>
              <w:shd w:val="clear"/>
              <w:spacing w:line="360" w:lineRule="auto"/>
              <w:jc w:val="left"/>
              <w:rPr>
                <w:rFonts w:ascii="宋体" w:hAnsi="宋体" w:cs="宋体"/>
                <w:bCs/>
                <w:color w:val="auto"/>
                <w:sz w:val="24"/>
                <w:highlight w:val="none"/>
              </w:rPr>
            </w:pPr>
          </w:p>
          <w:p w14:paraId="2B0D2112">
            <w:pPr>
              <w:pStyle w:val="50"/>
              <w:widowControl/>
              <w:shd w:val="clear"/>
              <w:spacing w:line="360" w:lineRule="auto"/>
              <w:jc w:val="left"/>
              <w:rPr>
                <w:rFonts w:ascii="宋体" w:hAnsi="宋体" w:cs="宋体"/>
                <w:bCs/>
                <w:color w:val="auto"/>
                <w:sz w:val="24"/>
                <w:highlight w:val="none"/>
              </w:rPr>
            </w:pPr>
          </w:p>
          <w:p w14:paraId="0BCE2829">
            <w:pPr>
              <w:pStyle w:val="50"/>
              <w:shd w:val="clear"/>
              <w:spacing w:line="360" w:lineRule="auto"/>
              <w:rPr>
                <w:rFonts w:ascii="宋体" w:hAnsi="宋体" w:cs="宋体"/>
                <w:bCs/>
                <w:color w:val="auto"/>
                <w:sz w:val="24"/>
                <w:highlight w:val="none"/>
              </w:rPr>
            </w:pPr>
          </w:p>
        </w:tc>
        <w:tc>
          <w:tcPr>
            <w:tcW w:w="1373" w:type="dxa"/>
            <w:vAlign w:val="top"/>
          </w:tcPr>
          <w:p w14:paraId="477761A6">
            <w:pPr>
              <w:pStyle w:val="50"/>
              <w:widowControl/>
              <w:shd w:val="clear"/>
              <w:spacing w:line="360" w:lineRule="auto"/>
              <w:jc w:val="left"/>
              <w:rPr>
                <w:rFonts w:ascii="宋体" w:hAnsi="宋体" w:cs="宋体"/>
                <w:bCs/>
                <w:color w:val="auto"/>
                <w:sz w:val="24"/>
                <w:highlight w:val="none"/>
              </w:rPr>
            </w:pPr>
          </w:p>
          <w:p w14:paraId="1A085505">
            <w:pPr>
              <w:pStyle w:val="50"/>
              <w:widowControl/>
              <w:shd w:val="clear"/>
              <w:spacing w:line="360" w:lineRule="auto"/>
              <w:jc w:val="left"/>
              <w:rPr>
                <w:rFonts w:ascii="宋体" w:hAnsi="宋体" w:cs="宋体"/>
                <w:bCs/>
                <w:color w:val="auto"/>
                <w:sz w:val="24"/>
                <w:highlight w:val="none"/>
              </w:rPr>
            </w:pPr>
          </w:p>
          <w:p w14:paraId="2E7B62DF">
            <w:pPr>
              <w:pStyle w:val="50"/>
              <w:shd w:val="clear"/>
              <w:spacing w:line="360" w:lineRule="auto"/>
              <w:rPr>
                <w:rFonts w:ascii="宋体" w:hAnsi="宋体" w:cs="宋体"/>
                <w:bCs/>
                <w:color w:val="auto"/>
                <w:sz w:val="24"/>
                <w:highlight w:val="none"/>
              </w:rPr>
            </w:pPr>
          </w:p>
        </w:tc>
      </w:tr>
      <w:tr w14:paraId="294BC9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252ABA22">
            <w:pPr>
              <w:pStyle w:val="50"/>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2355" w:type="dxa"/>
            <w:tcBorders>
              <w:bottom w:val="single" w:color="auto" w:sz="4" w:space="0"/>
            </w:tcBorders>
            <w:vAlign w:val="center"/>
          </w:tcPr>
          <w:p w14:paraId="61A5ED55">
            <w:pPr>
              <w:pStyle w:val="50"/>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4061" w:type="dxa"/>
            <w:tcBorders>
              <w:bottom w:val="single" w:color="auto" w:sz="4" w:space="0"/>
            </w:tcBorders>
            <w:vAlign w:val="top"/>
          </w:tcPr>
          <w:p w14:paraId="73D3B26E">
            <w:pPr>
              <w:pStyle w:val="50"/>
              <w:widowControl/>
              <w:shd w:val="clear"/>
              <w:spacing w:line="360" w:lineRule="auto"/>
              <w:jc w:val="left"/>
              <w:rPr>
                <w:rFonts w:ascii="宋体" w:hAnsi="宋体" w:cs="宋体"/>
                <w:bCs/>
                <w:color w:val="auto"/>
                <w:sz w:val="24"/>
                <w:highlight w:val="none"/>
              </w:rPr>
            </w:pPr>
          </w:p>
        </w:tc>
        <w:tc>
          <w:tcPr>
            <w:tcW w:w="1373" w:type="dxa"/>
            <w:tcBorders>
              <w:bottom w:val="single" w:color="auto" w:sz="4" w:space="0"/>
            </w:tcBorders>
            <w:vAlign w:val="top"/>
          </w:tcPr>
          <w:p w14:paraId="05CD121F">
            <w:pPr>
              <w:pStyle w:val="50"/>
              <w:widowControl/>
              <w:shd w:val="clear"/>
              <w:spacing w:line="360" w:lineRule="auto"/>
              <w:jc w:val="left"/>
              <w:rPr>
                <w:rFonts w:ascii="宋体" w:hAnsi="宋体" w:cs="宋体"/>
                <w:bCs/>
                <w:color w:val="auto"/>
                <w:sz w:val="24"/>
                <w:highlight w:val="none"/>
              </w:rPr>
            </w:pPr>
          </w:p>
        </w:tc>
      </w:tr>
    </w:tbl>
    <w:p w14:paraId="01713821">
      <w:pPr>
        <w:shd w:val="clear"/>
        <w:spacing w:line="360" w:lineRule="auto"/>
        <w:ind w:left="549" w:hanging="549" w:hangingChars="171"/>
        <w:jc w:val="center"/>
        <w:rPr>
          <w:rFonts w:ascii="宋体" w:hAnsi="宋体" w:cs="宋体"/>
          <w:b/>
          <w:color w:val="auto"/>
          <w:sz w:val="32"/>
          <w:szCs w:val="32"/>
          <w:highlight w:val="none"/>
        </w:rPr>
      </w:pPr>
    </w:p>
    <w:p w14:paraId="37389703">
      <w:pPr>
        <w:shd w:val="clear"/>
        <w:spacing w:line="360" w:lineRule="auto"/>
        <w:rPr>
          <w:rFonts w:ascii="宋体" w:hAnsi="宋体" w:cs="宋体"/>
          <w:color w:val="auto"/>
          <w:sz w:val="24"/>
          <w:highlight w:val="none"/>
        </w:rPr>
      </w:pPr>
    </w:p>
    <w:p w14:paraId="46D90BF7">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47BF07E2">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4522D82B">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54066640">
      <w:pPr>
        <w:shd w:val="clear"/>
        <w:spacing w:line="360" w:lineRule="auto"/>
        <w:rPr>
          <w:rFonts w:ascii="宋体" w:hAnsi="宋体" w:cs="宋体"/>
          <w:color w:val="auto"/>
          <w:sz w:val="24"/>
          <w:szCs w:val="32"/>
          <w:highlight w:val="none"/>
        </w:rPr>
      </w:pPr>
    </w:p>
    <w:p w14:paraId="204DA5D3">
      <w:pPr>
        <w:shd w:val="clear"/>
        <w:spacing w:line="360" w:lineRule="auto"/>
        <w:rPr>
          <w:rFonts w:ascii="宋体" w:hAnsi="宋体" w:cs="宋体"/>
          <w:b/>
          <w:color w:val="auto"/>
          <w:sz w:val="24"/>
          <w:highlight w:val="none"/>
        </w:rPr>
      </w:pPr>
    </w:p>
    <w:p w14:paraId="648F0AB2">
      <w:pPr>
        <w:shd w:val="clear"/>
        <w:spacing w:line="360" w:lineRule="auto"/>
        <w:rPr>
          <w:rFonts w:ascii="宋体" w:hAnsi="宋体" w:cs="宋体"/>
          <w:b/>
          <w:color w:val="auto"/>
          <w:sz w:val="24"/>
          <w:highlight w:val="none"/>
        </w:rPr>
      </w:pPr>
    </w:p>
    <w:p w14:paraId="6841C436">
      <w:pPr>
        <w:shd w:val="clear"/>
        <w:spacing w:line="360" w:lineRule="auto"/>
        <w:rPr>
          <w:rFonts w:ascii="宋体" w:hAnsi="宋体" w:cs="宋体"/>
          <w:b/>
          <w:color w:val="auto"/>
          <w:sz w:val="24"/>
          <w:highlight w:val="none"/>
        </w:rPr>
      </w:pPr>
    </w:p>
    <w:p w14:paraId="7D5D9464">
      <w:pPr>
        <w:shd w:val="clear"/>
        <w:spacing w:line="360" w:lineRule="auto"/>
        <w:rPr>
          <w:rFonts w:ascii="宋体" w:hAnsi="宋体" w:cs="宋体"/>
          <w:b/>
          <w:color w:val="auto"/>
          <w:sz w:val="24"/>
          <w:highlight w:val="none"/>
        </w:rPr>
      </w:pPr>
    </w:p>
    <w:p w14:paraId="39BCCD61">
      <w:pPr>
        <w:shd w:val="clear"/>
        <w:spacing w:line="360" w:lineRule="auto"/>
        <w:rPr>
          <w:rFonts w:ascii="宋体" w:hAnsi="宋体" w:cs="宋体"/>
          <w:b/>
          <w:color w:val="auto"/>
          <w:sz w:val="24"/>
          <w:highlight w:val="none"/>
        </w:rPr>
      </w:pPr>
    </w:p>
    <w:p w14:paraId="2DA588BD">
      <w:pPr>
        <w:shd w:val="clear"/>
        <w:spacing w:line="360" w:lineRule="auto"/>
        <w:rPr>
          <w:rFonts w:ascii="宋体" w:hAnsi="宋体" w:cs="宋体"/>
          <w:b/>
          <w:color w:val="auto"/>
          <w:sz w:val="24"/>
          <w:highlight w:val="none"/>
        </w:rPr>
      </w:pPr>
    </w:p>
    <w:p w14:paraId="146A8583">
      <w:pPr>
        <w:shd w:val="clea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br w:type="page"/>
      </w:r>
    </w:p>
    <w:p w14:paraId="1172807B">
      <w:pPr>
        <w:shd w:val="clear"/>
        <w:rPr>
          <w:rFonts w:ascii="宋体" w:hAnsi="宋体" w:cs="宋体"/>
          <w:b/>
          <w:bCs/>
          <w:color w:val="auto"/>
          <w:sz w:val="28"/>
          <w:szCs w:val="36"/>
          <w:highlight w:val="none"/>
        </w:rPr>
      </w:pPr>
      <w:r>
        <w:rPr>
          <w:rFonts w:hint="eastAsia" w:ascii="宋体" w:hAnsi="宋体" w:cs="宋体"/>
          <w:b/>
          <w:bCs/>
          <w:color w:val="auto"/>
          <w:sz w:val="28"/>
          <w:szCs w:val="36"/>
          <w:highlight w:val="none"/>
        </w:rPr>
        <w:t>附件</w:t>
      </w:r>
      <w:r>
        <w:rPr>
          <w:rFonts w:hint="eastAsia" w:ascii="宋体" w:hAnsi="宋体" w:cs="宋体"/>
          <w:b/>
          <w:bCs/>
          <w:color w:val="auto"/>
          <w:sz w:val="28"/>
          <w:szCs w:val="36"/>
          <w:highlight w:val="none"/>
          <w:lang w:val="en-US" w:eastAsia="zh-CN"/>
        </w:rPr>
        <w:t>19</w:t>
      </w:r>
      <w:r>
        <w:rPr>
          <w:rFonts w:hint="eastAsia" w:ascii="宋体" w:hAnsi="宋体" w:cs="宋体"/>
          <w:b/>
          <w:bCs/>
          <w:color w:val="auto"/>
          <w:sz w:val="28"/>
          <w:szCs w:val="36"/>
          <w:highlight w:val="none"/>
        </w:rPr>
        <w:t>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p>
    <w:p w14:paraId="770CBEF3">
      <w:pPr>
        <w:shd w:val="clear"/>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4D25D433">
      <w:pPr>
        <w:shd w:val="clear"/>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14:paraId="55888431">
      <w:pPr>
        <w:shd w:val="clear"/>
        <w:jc w:val="center"/>
        <w:rPr>
          <w:rFonts w:ascii="宋体" w:hAnsi="宋体" w:cs="宋体"/>
          <w:b/>
          <w:color w:val="auto"/>
          <w:spacing w:val="40"/>
          <w:sz w:val="84"/>
          <w:szCs w:val="84"/>
          <w:highlight w:val="none"/>
        </w:rPr>
      </w:pPr>
    </w:p>
    <w:p w14:paraId="4B9176D8">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14:paraId="1F4147DB">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14:paraId="716AE114">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14:paraId="767CC87E">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14:paraId="4987EB2A">
      <w:pPr>
        <w:shd w:val="clear"/>
        <w:jc w:val="center"/>
        <w:rPr>
          <w:rFonts w:ascii="宋体" w:hAnsi="宋体" w:cs="宋体"/>
          <w:color w:val="auto"/>
          <w:sz w:val="36"/>
          <w:szCs w:val="36"/>
          <w:highlight w:val="none"/>
        </w:rPr>
      </w:pPr>
    </w:p>
    <w:p w14:paraId="241B4CEB">
      <w:pPr>
        <w:shd w:val="clear"/>
        <w:jc w:val="center"/>
        <w:rPr>
          <w:rFonts w:ascii="宋体" w:hAnsi="宋体" w:cs="宋体"/>
          <w:color w:val="auto"/>
          <w:sz w:val="36"/>
          <w:szCs w:val="36"/>
          <w:highlight w:val="none"/>
        </w:rPr>
      </w:pPr>
    </w:p>
    <w:p w14:paraId="4333F6F3">
      <w:pPr>
        <w:shd w:val="clear"/>
        <w:spacing w:line="360" w:lineRule="auto"/>
        <w:ind w:right="532"/>
        <w:jc w:val="center"/>
        <w:rPr>
          <w:rFonts w:ascii="宋体" w:hAnsi="宋体" w:cs="宋体"/>
          <w:color w:val="auto"/>
          <w:sz w:val="36"/>
          <w:szCs w:val="36"/>
          <w:highlight w:val="none"/>
        </w:rPr>
      </w:pPr>
    </w:p>
    <w:p w14:paraId="13AC1473">
      <w:pPr>
        <w:shd w:val="clear"/>
        <w:rPr>
          <w:rFonts w:ascii="宋体" w:hAnsi="宋体" w:cs="宋体"/>
          <w:color w:val="auto"/>
          <w:sz w:val="36"/>
          <w:szCs w:val="36"/>
          <w:highlight w:val="none"/>
        </w:rPr>
      </w:pPr>
      <w:r>
        <w:rPr>
          <w:rFonts w:hint="eastAsia" w:ascii="宋体" w:hAnsi="宋体" w:cs="宋体"/>
          <w:color w:val="auto"/>
          <w:sz w:val="36"/>
          <w:szCs w:val="36"/>
          <w:highlight w:val="none"/>
        </w:rPr>
        <w:t>供应商全称（公章）：</w:t>
      </w:r>
    </w:p>
    <w:p w14:paraId="08AF69FD">
      <w:pPr>
        <w:shd w:val="clear"/>
        <w:rPr>
          <w:rFonts w:ascii="宋体" w:hAnsi="宋体" w:cs="宋体"/>
          <w:color w:val="auto"/>
          <w:sz w:val="36"/>
          <w:szCs w:val="36"/>
          <w:highlight w:val="none"/>
        </w:rPr>
      </w:pPr>
      <w:r>
        <w:rPr>
          <w:rFonts w:hint="eastAsia" w:ascii="宋体" w:hAnsi="宋体" w:cs="宋体"/>
          <w:color w:val="auto"/>
          <w:sz w:val="36"/>
          <w:szCs w:val="36"/>
          <w:highlight w:val="none"/>
        </w:rPr>
        <w:t>地址：</w:t>
      </w:r>
    </w:p>
    <w:p w14:paraId="3D6DE7D2">
      <w:pPr>
        <w:shd w:val="clear"/>
        <w:rPr>
          <w:rFonts w:ascii="宋体" w:hAnsi="宋体" w:cs="宋体"/>
          <w:color w:val="auto"/>
          <w:sz w:val="36"/>
          <w:szCs w:val="36"/>
          <w:highlight w:val="none"/>
        </w:rPr>
      </w:pPr>
      <w:r>
        <w:rPr>
          <w:rFonts w:hint="eastAsia" w:ascii="宋体" w:hAnsi="宋体" w:cs="宋体"/>
          <w:color w:val="auto"/>
          <w:sz w:val="36"/>
          <w:szCs w:val="36"/>
          <w:highlight w:val="none"/>
        </w:rPr>
        <w:t>时间：</w:t>
      </w:r>
    </w:p>
    <w:p w14:paraId="3DAF82D7">
      <w:pPr>
        <w:shd w:val="clear"/>
        <w:spacing w:line="360" w:lineRule="auto"/>
        <w:rPr>
          <w:rFonts w:ascii="宋体" w:hAnsi="宋体" w:cs="宋体"/>
          <w:color w:val="auto"/>
          <w:sz w:val="24"/>
          <w:szCs w:val="32"/>
          <w:highlight w:val="none"/>
        </w:rPr>
      </w:pPr>
    </w:p>
    <w:p w14:paraId="3FA23424">
      <w:pPr>
        <w:shd w:val="clear"/>
        <w:spacing w:line="360" w:lineRule="auto"/>
        <w:rPr>
          <w:rFonts w:ascii="宋体" w:hAnsi="宋体" w:cs="宋体"/>
          <w:color w:val="auto"/>
          <w:sz w:val="24"/>
          <w:szCs w:val="32"/>
          <w:highlight w:val="none"/>
        </w:rPr>
      </w:pPr>
    </w:p>
    <w:p w14:paraId="7C1C2F00">
      <w:pPr>
        <w:shd w:val="clear"/>
        <w:spacing w:line="360" w:lineRule="auto"/>
        <w:rPr>
          <w:rFonts w:ascii="宋体" w:hAnsi="宋体" w:cs="宋体"/>
          <w:color w:val="auto"/>
          <w:sz w:val="24"/>
          <w:szCs w:val="32"/>
          <w:highlight w:val="none"/>
        </w:rPr>
      </w:pPr>
    </w:p>
    <w:p w14:paraId="4BB06825">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14:paraId="3B72E5A2">
      <w:pPr>
        <w:shd w:val="clear"/>
        <w:spacing w:line="360" w:lineRule="auto"/>
        <w:rPr>
          <w:rFonts w:ascii="宋体" w:hAnsi="宋体" w:cs="宋体"/>
          <w:color w:val="auto"/>
          <w:sz w:val="24"/>
          <w:highlight w:val="none"/>
        </w:rPr>
      </w:pPr>
    </w:p>
    <w:p w14:paraId="2B0965A3">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1、开标一览表（附件2</w:t>
      </w:r>
      <w:r>
        <w:rPr>
          <w:rFonts w:hint="eastAsia" w:ascii="宋体" w:hAnsi="宋体" w:cs="宋体"/>
          <w:color w:val="auto"/>
          <w:sz w:val="28"/>
          <w:szCs w:val="36"/>
          <w:highlight w:val="none"/>
          <w:lang w:val="en-US" w:eastAsia="zh-CN"/>
        </w:rPr>
        <w:t>0</w:t>
      </w:r>
      <w:r>
        <w:rPr>
          <w:rFonts w:hint="eastAsia" w:ascii="宋体" w:hAnsi="宋体" w:cs="宋体"/>
          <w:color w:val="auto"/>
          <w:sz w:val="28"/>
          <w:szCs w:val="36"/>
          <w:highlight w:val="none"/>
        </w:rPr>
        <w:t>）；</w:t>
      </w:r>
    </w:p>
    <w:p w14:paraId="01AE3A19">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2、报价明细表（附件2</w:t>
      </w:r>
      <w:r>
        <w:rPr>
          <w:rFonts w:hint="eastAsia" w:ascii="宋体" w:hAnsi="宋体" w:cs="宋体"/>
          <w:color w:val="auto"/>
          <w:sz w:val="28"/>
          <w:szCs w:val="36"/>
          <w:highlight w:val="none"/>
          <w:lang w:val="en-US" w:eastAsia="zh-CN"/>
        </w:rPr>
        <w:t>1</w:t>
      </w:r>
      <w:r>
        <w:rPr>
          <w:rFonts w:hint="eastAsia" w:ascii="宋体" w:hAnsi="宋体" w:cs="宋体"/>
          <w:color w:val="auto"/>
          <w:sz w:val="28"/>
          <w:szCs w:val="36"/>
          <w:highlight w:val="none"/>
        </w:rPr>
        <w:t>）；</w:t>
      </w:r>
    </w:p>
    <w:p w14:paraId="52040508">
      <w:pPr>
        <w:shd w:val="clear"/>
        <w:spacing w:line="360" w:lineRule="auto"/>
        <w:jc w:val="both"/>
        <w:rPr>
          <w:rFonts w:hint="eastAsia" w:ascii="宋体" w:hAnsi="宋体" w:cs="宋体"/>
          <w:color w:val="auto"/>
          <w:sz w:val="28"/>
          <w:szCs w:val="36"/>
          <w:highlight w:val="none"/>
        </w:rPr>
      </w:pPr>
      <w:r>
        <w:rPr>
          <w:rFonts w:hint="eastAsia" w:ascii="宋体" w:hAnsi="宋体" w:cs="宋体"/>
          <w:color w:val="auto"/>
          <w:sz w:val="28"/>
          <w:szCs w:val="36"/>
          <w:highlight w:val="none"/>
        </w:rPr>
        <w:t>3、</w:t>
      </w:r>
      <w:r>
        <w:rPr>
          <w:rFonts w:hint="eastAsia" w:ascii="宋体" w:hAnsi="宋体" w:eastAsia="宋体" w:cs="宋体"/>
          <w:color w:val="auto"/>
          <w:kern w:val="2"/>
          <w:sz w:val="28"/>
          <w:szCs w:val="36"/>
          <w:highlight w:val="none"/>
          <w:lang w:val="en-US" w:eastAsia="zh-CN" w:bidi="ar-SA"/>
        </w:rPr>
        <w:t>中小企业声明函（货物）（附件22）；</w:t>
      </w:r>
    </w:p>
    <w:p w14:paraId="28DEEECC">
      <w:pPr>
        <w:shd w:val="clear"/>
        <w:spacing w:line="360" w:lineRule="auto"/>
        <w:jc w:val="both"/>
        <w:rPr>
          <w:rFonts w:hint="eastAsia" w:ascii="宋体" w:hAnsi="宋体" w:eastAsia="宋体" w:cs="宋体"/>
          <w:color w:val="auto"/>
          <w:kern w:val="2"/>
          <w:sz w:val="28"/>
          <w:szCs w:val="36"/>
          <w:highlight w:val="none"/>
          <w:lang w:val="en-US" w:eastAsia="zh-CN" w:bidi="ar-SA"/>
        </w:rPr>
      </w:pPr>
      <w:r>
        <w:rPr>
          <w:rFonts w:hint="eastAsia" w:ascii="宋体" w:hAnsi="宋体" w:eastAsia="宋体" w:cs="宋体"/>
          <w:color w:val="auto"/>
          <w:kern w:val="2"/>
          <w:sz w:val="28"/>
          <w:szCs w:val="36"/>
          <w:highlight w:val="none"/>
          <w:lang w:val="en-US" w:eastAsia="zh-CN" w:bidi="ar-SA"/>
        </w:rPr>
        <w:t>4、政府采购活动确认声明书（附件23）；</w:t>
      </w:r>
    </w:p>
    <w:p w14:paraId="78BEAA56">
      <w:pPr>
        <w:shd w:val="clear"/>
        <w:spacing w:line="360" w:lineRule="auto"/>
        <w:jc w:val="both"/>
        <w:rPr>
          <w:rFonts w:hint="default" w:ascii="宋体" w:hAnsi="宋体" w:eastAsia="宋体" w:cs="宋体"/>
          <w:color w:val="auto"/>
          <w:kern w:val="2"/>
          <w:sz w:val="28"/>
          <w:szCs w:val="36"/>
          <w:highlight w:val="none"/>
          <w:lang w:val="en-US" w:eastAsia="zh-CN" w:bidi="ar-SA"/>
        </w:rPr>
      </w:pPr>
      <w:r>
        <w:rPr>
          <w:rFonts w:hint="eastAsia" w:ascii="宋体" w:hAnsi="宋体" w:eastAsia="宋体" w:cs="宋体"/>
          <w:color w:val="auto"/>
          <w:kern w:val="2"/>
          <w:sz w:val="28"/>
          <w:szCs w:val="36"/>
          <w:highlight w:val="none"/>
          <w:lang w:val="en-US" w:eastAsia="zh-CN" w:bidi="ar-SA"/>
        </w:rPr>
        <w:t>5、</w:t>
      </w:r>
      <w:r>
        <w:rPr>
          <w:rFonts w:hint="eastAsia" w:ascii="宋体" w:hAnsi="宋体" w:cs="宋体"/>
          <w:color w:val="auto"/>
          <w:sz w:val="28"/>
          <w:szCs w:val="36"/>
          <w:highlight w:val="none"/>
        </w:rPr>
        <w:t>针对报价投标人认为其他需要说明的。</w:t>
      </w:r>
    </w:p>
    <w:p w14:paraId="61EB42DE">
      <w:pPr>
        <w:pStyle w:val="37"/>
        <w:shd w:val="clear"/>
        <w:rPr>
          <w:color w:val="auto"/>
          <w:highlight w:val="none"/>
        </w:rPr>
      </w:pPr>
    </w:p>
    <w:p w14:paraId="75F861F2">
      <w:pPr>
        <w:shd w:val="clear"/>
        <w:spacing w:line="360" w:lineRule="auto"/>
        <w:rPr>
          <w:rFonts w:ascii="宋体" w:hAnsi="宋体" w:cs="宋体"/>
          <w:color w:val="auto"/>
          <w:sz w:val="24"/>
          <w:szCs w:val="32"/>
          <w:highlight w:val="none"/>
        </w:rPr>
      </w:pPr>
    </w:p>
    <w:p w14:paraId="29620798">
      <w:pPr>
        <w:shd w:val="clear"/>
        <w:spacing w:line="360" w:lineRule="auto"/>
        <w:rPr>
          <w:rFonts w:ascii="宋体" w:hAnsi="宋体" w:cs="宋体"/>
          <w:color w:val="auto"/>
          <w:sz w:val="24"/>
          <w:szCs w:val="32"/>
          <w:highlight w:val="none"/>
        </w:rPr>
      </w:pPr>
    </w:p>
    <w:p w14:paraId="70C3A716">
      <w:pPr>
        <w:shd w:val="clear"/>
        <w:spacing w:line="360" w:lineRule="auto"/>
        <w:rPr>
          <w:rFonts w:ascii="宋体" w:hAnsi="宋体" w:cs="宋体"/>
          <w:color w:val="auto"/>
          <w:sz w:val="24"/>
          <w:szCs w:val="32"/>
          <w:highlight w:val="none"/>
        </w:rPr>
      </w:pPr>
    </w:p>
    <w:p w14:paraId="1C117371">
      <w:pPr>
        <w:shd w:val="clear"/>
        <w:spacing w:line="360" w:lineRule="auto"/>
        <w:rPr>
          <w:rFonts w:ascii="宋体" w:hAnsi="宋体" w:cs="宋体"/>
          <w:color w:val="auto"/>
          <w:sz w:val="24"/>
          <w:szCs w:val="32"/>
          <w:highlight w:val="none"/>
        </w:rPr>
      </w:pPr>
    </w:p>
    <w:p w14:paraId="2014FB20">
      <w:pPr>
        <w:shd w:val="clear"/>
        <w:spacing w:line="360" w:lineRule="auto"/>
        <w:rPr>
          <w:rFonts w:ascii="宋体" w:hAnsi="宋体" w:cs="宋体"/>
          <w:color w:val="auto"/>
          <w:sz w:val="24"/>
          <w:szCs w:val="32"/>
          <w:highlight w:val="none"/>
        </w:rPr>
      </w:pPr>
    </w:p>
    <w:p w14:paraId="20DE31B5">
      <w:pPr>
        <w:shd w:val="clear"/>
        <w:spacing w:line="360" w:lineRule="auto"/>
        <w:rPr>
          <w:rFonts w:ascii="宋体" w:hAnsi="宋体" w:cs="宋体"/>
          <w:color w:val="auto"/>
          <w:sz w:val="24"/>
          <w:szCs w:val="32"/>
          <w:highlight w:val="none"/>
        </w:rPr>
      </w:pPr>
    </w:p>
    <w:p w14:paraId="7B60F310">
      <w:pPr>
        <w:shd w:val="clear"/>
        <w:spacing w:line="360" w:lineRule="auto"/>
        <w:rPr>
          <w:rFonts w:ascii="宋体" w:hAnsi="宋体" w:cs="宋体"/>
          <w:color w:val="auto"/>
          <w:sz w:val="24"/>
          <w:szCs w:val="32"/>
          <w:highlight w:val="none"/>
        </w:rPr>
      </w:pPr>
    </w:p>
    <w:p w14:paraId="317528CD">
      <w:pPr>
        <w:shd w:val="clear"/>
        <w:spacing w:line="360" w:lineRule="auto"/>
        <w:rPr>
          <w:rFonts w:ascii="宋体" w:hAnsi="宋体" w:cs="宋体"/>
          <w:color w:val="auto"/>
          <w:sz w:val="24"/>
          <w:szCs w:val="32"/>
          <w:highlight w:val="none"/>
        </w:rPr>
      </w:pPr>
    </w:p>
    <w:p w14:paraId="267FA5CA">
      <w:pPr>
        <w:shd w:val="clear"/>
        <w:spacing w:line="360" w:lineRule="auto"/>
        <w:rPr>
          <w:rFonts w:ascii="宋体" w:hAnsi="宋体" w:cs="宋体"/>
          <w:color w:val="auto"/>
          <w:sz w:val="24"/>
          <w:szCs w:val="32"/>
          <w:highlight w:val="none"/>
        </w:rPr>
      </w:pPr>
    </w:p>
    <w:p w14:paraId="5364EA2F">
      <w:pPr>
        <w:shd w:val="clear"/>
        <w:spacing w:line="360" w:lineRule="auto"/>
        <w:rPr>
          <w:rFonts w:ascii="宋体" w:hAnsi="宋体" w:cs="宋体"/>
          <w:color w:val="auto"/>
          <w:sz w:val="24"/>
          <w:szCs w:val="32"/>
          <w:highlight w:val="none"/>
        </w:rPr>
      </w:pPr>
    </w:p>
    <w:p w14:paraId="01C87D70">
      <w:pPr>
        <w:shd w:val="clear"/>
        <w:spacing w:line="360" w:lineRule="auto"/>
        <w:rPr>
          <w:rFonts w:ascii="宋体" w:hAnsi="宋体" w:cs="宋体"/>
          <w:color w:val="auto"/>
          <w:sz w:val="24"/>
          <w:szCs w:val="32"/>
          <w:highlight w:val="none"/>
        </w:rPr>
      </w:pPr>
    </w:p>
    <w:p w14:paraId="0B724BC6">
      <w:pPr>
        <w:shd w:val="clear"/>
        <w:spacing w:line="360" w:lineRule="auto"/>
        <w:rPr>
          <w:rFonts w:ascii="宋体" w:hAnsi="宋体" w:cs="宋体"/>
          <w:color w:val="auto"/>
          <w:sz w:val="24"/>
          <w:szCs w:val="32"/>
          <w:highlight w:val="none"/>
        </w:rPr>
      </w:pPr>
    </w:p>
    <w:p w14:paraId="177DD6E5">
      <w:pPr>
        <w:shd w:val="clear"/>
        <w:spacing w:line="360" w:lineRule="auto"/>
        <w:rPr>
          <w:rFonts w:ascii="宋体" w:hAnsi="宋体" w:cs="宋体"/>
          <w:color w:val="auto"/>
          <w:sz w:val="24"/>
          <w:szCs w:val="32"/>
          <w:highlight w:val="none"/>
        </w:rPr>
      </w:pPr>
    </w:p>
    <w:p w14:paraId="7973A182">
      <w:pPr>
        <w:shd w:val="clear"/>
        <w:spacing w:line="360" w:lineRule="auto"/>
        <w:rPr>
          <w:rFonts w:ascii="宋体" w:hAnsi="宋体" w:cs="宋体"/>
          <w:color w:val="auto"/>
          <w:sz w:val="24"/>
          <w:szCs w:val="32"/>
          <w:highlight w:val="none"/>
        </w:rPr>
      </w:pPr>
    </w:p>
    <w:p w14:paraId="0D85F9E3">
      <w:pPr>
        <w:shd w:val="clear"/>
        <w:spacing w:line="360" w:lineRule="auto"/>
        <w:rPr>
          <w:rFonts w:ascii="宋体" w:hAnsi="宋体" w:cs="宋体"/>
          <w:color w:val="auto"/>
          <w:sz w:val="24"/>
          <w:szCs w:val="32"/>
          <w:highlight w:val="none"/>
        </w:rPr>
      </w:pPr>
    </w:p>
    <w:p w14:paraId="0FF290D7">
      <w:pPr>
        <w:shd w:val="clear"/>
        <w:spacing w:line="360" w:lineRule="auto"/>
        <w:rPr>
          <w:rFonts w:ascii="宋体" w:hAnsi="宋体" w:cs="宋体"/>
          <w:color w:val="auto"/>
          <w:sz w:val="24"/>
          <w:szCs w:val="32"/>
          <w:highlight w:val="none"/>
        </w:rPr>
      </w:pPr>
    </w:p>
    <w:p w14:paraId="4ACDBBEA">
      <w:pPr>
        <w:shd w:val="clear"/>
        <w:spacing w:line="360" w:lineRule="auto"/>
        <w:rPr>
          <w:rFonts w:ascii="宋体" w:hAnsi="宋体" w:cs="宋体"/>
          <w:color w:val="auto"/>
          <w:sz w:val="24"/>
          <w:szCs w:val="32"/>
          <w:highlight w:val="none"/>
        </w:rPr>
      </w:pPr>
    </w:p>
    <w:p w14:paraId="4A7FB2F2">
      <w:pPr>
        <w:shd w:val="clear"/>
        <w:spacing w:line="360" w:lineRule="auto"/>
        <w:rPr>
          <w:rFonts w:ascii="宋体" w:hAnsi="宋体" w:cs="宋体"/>
          <w:color w:val="auto"/>
          <w:sz w:val="24"/>
          <w:szCs w:val="32"/>
          <w:highlight w:val="none"/>
        </w:rPr>
      </w:pPr>
    </w:p>
    <w:p w14:paraId="0879BD50">
      <w:pPr>
        <w:pStyle w:val="12"/>
        <w:shd w:val="clear"/>
        <w:rPr>
          <w:color w:val="auto"/>
          <w:highlight w:val="none"/>
        </w:rPr>
      </w:pPr>
    </w:p>
    <w:p w14:paraId="018E6358">
      <w:pPr>
        <w:shd w:val="clear"/>
        <w:spacing w:line="360" w:lineRule="auto"/>
        <w:rPr>
          <w:rFonts w:ascii="宋体" w:hAnsi="宋体" w:cs="宋体"/>
          <w:color w:val="auto"/>
          <w:sz w:val="24"/>
          <w:szCs w:val="32"/>
          <w:highlight w:val="none"/>
        </w:rPr>
      </w:pPr>
    </w:p>
    <w:p w14:paraId="748A8305">
      <w:pPr>
        <w:shd w:val="clear"/>
        <w:spacing w:line="360" w:lineRule="auto"/>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附件2</w:t>
      </w:r>
      <w:r>
        <w:rPr>
          <w:rFonts w:hint="eastAsia" w:ascii="宋体" w:hAnsi="宋体" w:cs="宋体"/>
          <w:b/>
          <w:color w:val="auto"/>
          <w:sz w:val="28"/>
          <w:highlight w:val="none"/>
          <w:lang w:val="en-US" w:eastAsia="zh-CN"/>
        </w:rPr>
        <w:t>0</w:t>
      </w:r>
    </w:p>
    <w:p w14:paraId="4FB34679">
      <w:pPr>
        <w:shd w:val="clear"/>
        <w:spacing w:line="360" w:lineRule="auto"/>
        <w:ind w:left="-2" w:hanging="2"/>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开标一览表</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标段</w:t>
      </w:r>
      <w:r>
        <w:rPr>
          <w:rFonts w:hint="eastAsia" w:ascii="宋体" w:hAnsi="宋体" w:cs="宋体"/>
          <w:b/>
          <w:color w:val="auto"/>
          <w:sz w:val="32"/>
          <w:szCs w:val="32"/>
          <w:highlight w:val="none"/>
          <w:lang w:eastAsia="zh-CN"/>
        </w:rPr>
        <w:t>）</w:t>
      </w:r>
    </w:p>
    <w:p w14:paraId="349411F5">
      <w:pPr>
        <w:shd w:val="clear"/>
        <w:spacing w:line="360" w:lineRule="auto"/>
        <w:ind w:left="-2" w:hanging="2"/>
        <w:jc w:val="center"/>
        <w:rPr>
          <w:rFonts w:ascii="宋体" w:hAnsi="宋体" w:cs="宋体"/>
          <w:b/>
          <w:color w:val="auto"/>
          <w:sz w:val="32"/>
          <w:szCs w:val="32"/>
          <w:highlight w:val="none"/>
        </w:rPr>
      </w:pPr>
    </w:p>
    <w:p w14:paraId="366CA532">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14:paraId="40D22A18">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29"/>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389E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14:paraId="37117E01">
            <w:pPr>
              <w:shd w:val="clear"/>
              <w:autoSpaceDE w:val="0"/>
              <w:autoSpaceDN w:val="0"/>
              <w:spacing w:line="45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投标总报价(元)</w:t>
            </w:r>
          </w:p>
        </w:tc>
        <w:tc>
          <w:tcPr>
            <w:tcW w:w="1349" w:type="dxa"/>
            <w:vAlign w:val="center"/>
          </w:tcPr>
          <w:p w14:paraId="3F1FB98F">
            <w:pPr>
              <w:shd w:val="clear"/>
              <w:autoSpaceDE w:val="0"/>
              <w:autoSpaceDN w:val="0"/>
              <w:spacing w:line="45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大写</w:t>
            </w:r>
          </w:p>
        </w:tc>
        <w:tc>
          <w:tcPr>
            <w:tcW w:w="4629" w:type="dxa"/>
            <w:vAlign w:val="center"/>
          </w:tcPr>
          <w:p w14:paraId="33CA571D">
            <w:pPr>
              <w:shd w:val="clear"/>
              <w:autoSpaceDE w:val="0"/>
              <w:autoSpaceDN w:val="0"/>
              <w:spacing w:line="450" w:lineRule="exact"/>
              <w:jc w:val="center"/>
              <w:textAlignment w:val="bottom"/>
              <w:rPr>
                <w:rFonts w:ascii="宋体" w:hAnsi="宋体" w:cs="宋体"/>
                <w:color w:val="auto"/>
                <w:sz w:val="24"/>
                <w:highlight w:val="none"/>
              </w:rPr>
            </w:pPr>
          </w:p>
        </w:tc>
      </w:tr>
      <w:tr w14:paraId="1F0E3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14:paraId="77DECD34">
            <w:pPr>
              <w:shd w:val="clear"/>
              <w:rPr>
                <w:rFonts w:ascii="宋体" w:hAnsi="宋体" w:cs="宋体"/>
                <w:color w:val="auto"/>
                <w:sz w:val="24"/>
                <w:highlight w:val="none"/>
              </w:rPr>
            </w:pPr>
          </w:p>
        </w:tc>
        <w:tc>
          <w:tcPr>
            <w:tcW w:w="1349" w:type="dxa"/>
            <w:vAlign w:val="center"/>
          </w:tcPr>
          <w:p w14:paraId="2CE57EDF">
            <w:pPr>
              <w:shd w:val="clear"/>
              <w:autoSpaceDE w:val="0"/>
              <w:autoSpaceDN w:val="0"/>
              <w:spacing w:line="45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小写</w:t>
            </w:r>
          </w:p>
        </w:tc>
        <w:tc>
          <w:tcPr>
            <w:tcW w:w="4629" w:type="dxa"/>
            <w:vAlign w:val="center"/>
          </w:tcPr>
          <w:p w14:paraId="1B8A8915">
            <w:pPr>
              <w:shd w:val="clear"/>
              <w:autoSpaceDE w:val="0"/>
              <w:autoSpaceDN w:val="0"/>
              <w:spacing w:line="450" w:lineRule="exact"/>
              <w:jc w:val="center"/>
              <w:textAlignment w:val="bottom"/>
              <w:rPr>
                <w:rFonts w:ascii="宋体" w:hAnsi="宋体" w:cs="宋体"/>
                <w:color w:val="auto"/>
                <w:sz w:val="24"/>
                <w:highlight w:val="none"/>
              </w:rPr>
            </w:pPr>
          </w:p>
        </w:tc>
      </w:tr>
    </w:tbl>
    <w:p w14:paraId="093F3EE8">
      <w:pPr>
        <w:shd w:val="clear"/>
        <w:spacing w:line="360" w:lineRule="auto"/>
        <w:ind w:firstLine="480" w:firstLineChars="200"/>
        <w:jc w:val="left"/>
        <w:rPr>
          <w:rFonts w:ascii="宋体" w:hAnsi="宋体" w:cs="宋体"/>
          <w:color w:val="auto"/>
          <w:sz w:val="24"/>
          <w:szCs w:val="32"/>
          <w:highlight w:val="none"/>
        </w:rPr>
      </w:pPr>
    </w:p>
    <w:p w14:paraId="0B9FD01D">
      <w:pPr>
        <w:shd w:val="clea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填报要求：</w:t>
      </w:r>
    </w:p>
    <w:p w14:paraId="70F7CE35">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1.投标总报价包括货款、标准附件、备品备件、专用工具、包装、运输、装卸、保险、税金、货到就位以及安装、调试、培训、保修、合同包含的所有风险责任等各项费用及不可预见费等所需的全部费用。</w:t>
      </w:r>
    </w:p>
    <w:p w14:paraId="31E8CB25">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2.报价一经涂改，应在涂改处加盖单位公章，或者由法定代表人或授权委托代理人签字或盖章，否则其投标作无效标处理。</w:t>
      </w:r>
    </w:p>
    <w:p w14:paraId="2CB54B96">
      <w:pPr>
        <w:shd w:val="clear"/>
        <w:spacing w:line="360" w:lineRule="auto"/>
        <w:rPr>
          <w:rFonts w:ascii="宋体" w:hAnsi="宋体" w:cs="宋体"/>
          <w:color w:val="auto"/>
          <w:sz w:val="24"/>
          <w:highlight w:val="none"/>
        </w:rPr>
      </w:pPr>
    </w:p>
    <w:p w14:paraId="65ECCDDC">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38A26ACA">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6C5E2105">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3090CE08">
      <w:pPr>
        <w:shd w:val="clear"/>
        <w:spacing w:line="360" w:lineRule="auto"/>
        <w:jc w:val="left"/>
        <w:rPr>
          <w:rFonts w:ascii="宋体" w:hAnsi="宋体" w:cs="宋体"/>
          <w:color w:val="auto"/>
          <w:sz w:val="24"/>
          <w:szCs w:val="32"/>
          <w:highlight w:val="none"/>
        </w:rPr>
      </w:pPr>
    </w:p>
    <w:p w14:paraId="07D59893">
      <w:pPr>
        <w:shd w:val="clear"/>
        <w:spacing w:line="360" w:lineRule="auto"/>
        <w:ind w:firstLine="480" w:firstLineChars="200"/>
        <w:jc w:val="left"/>
        <w:rPr>
          <w:rFonts w:ascii="宋体" w:hAnsi="宋体" w:cs="宋体"/>
          <w:color w:val="auto"/>
          <w:sz w:val="24"/>
          <w:szCs w:val="32"/>
          <w:highlight w:val="none"/>
        </w:rPr>
      </w:pPr>
    </w:p>
    <w:p w14:paraId="76EC2F8E">
      <w:pPr>
        <w:shd w:val="clear"/>
        <w:spacing w:line="360" w:lineRule="auto"/>
        <w:ind w:firstLine="480" w:firstLineChars="200"/>
        <w:jc w:val="left"/>
        <w:rPr>
          <w:rFonts w:ascii="宋体" w:hAnsi="宋体" w:cs="宋体"/>
          <w:color w:val="auto"/>
          <w:sz w:val="24"/>
          <w:szCs w:val="32"/>
          <w:highlight w:val="none"/>
        </w:rPr>
      </w:pPr>
    </w:p>
    <w:p w14:paraId="5D5CDFCD">
      <w:pPr>
        <w:shd w:val="clear"/>
        <w:spacing w:line="360" w:lineRule="auto"/>
        <w:ind w:firstLine="480" w:firstLineChars="200"/>
        <w:jc w:val="left"/>
        <w:rPr>
          <w:rFonts w:ascii="宋体" w:hAnsi="宋体" w:cs="宋体"/>
          <w:color w:val="auto"/>
          <w:sz w:val="24"/>
          <w:szCs w:val="32"/>
          <w:highlight w:val="none"/>
        </w:rPr>
      </w:pPr>
    </w:p>
    <w:p w14:paraId="0CC6C5B1">
      <w:pPr>
        <w:shd w:val="clear"/>
        <w:spacing w:line="360" w:lineRule="auto"/>
        <w:ind w:firstLine="480" w:firstLineChars="200"/>
        <w:jc w:val="left"/>
        <w:rPr>
          <w:rFonts w:ascii="宋体" w:hAnsi="宋体" w:cs="宋体"/>
          <w:color w:val="auto"/>
          <w:sz w:val="24"/>
          <w:szCs w:val="32"/>
          <w:highlight w:val="none"/>
        </w:rPr>
      </w:pPr>
    </w:p>
    <w:p w14:paraId="48BAE6CE">
      <w:pPr>
        <w:shd w:val="clear"/>
        <w:spacing w:line="360" w:lineRule="auto"/>
        <w:ind w:firstLine="480" w:firstLineChars="200"/>
        <w:jc w:val="left"/>
        <w:rPr>
          <w:rFonts w:ascii="宋体" w:hAnsi="宋体" w:cs="宋体"/>
          <w:color w:val="auto"/>
          <w:sz w:val="24"/>
          <w:szCs w:val="32"/>
          <w:highlight w:val="none"/>
        </w:rPr>
      </w:pPr>
    </w:p>
    <w:p w14:paraId="55D0EFB9">
      <w:pPr>
        <w:shd w:val="clear"/>
        <w:spacing w:line="360" w:lineRule="auto"/>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附件2</w:t>
      </w:r>
      <w:r>
        <w:rPr>
          <w:rFonts w:hint="eastAsia" w:ascii="宋体" w:hAnsi="宋体" w:cs="宋体"/>
          <w:b/>
          <w:color w:val="auto"/>
          <w:sz w:val="28"/>
          <w:highlight w:val="none"/>
          <w:lang w:val="en-US" w:eastAsia="zh-CN"/>
        </w:rPr>
        <w:t>1</w:t>
      </w:r>
    </w:p>
    <w:p w14:paraId="7D51DC78">
      <w:pPr>
        <w:shd w:val="clear"/>
        <w:spacing w:line="360" w:lineRule="auto"/>
        <w:jc w:val="center"/>
        <w:rPr>
          <w:rFonts w:hint="eastAsia" w:ascii="宋体" w:hAnsi="宋体" w:eastAsia="宋体" w:cs="宋体"/>
          <w:color w:val="auto"/>
          <w:highlight w:val="none"/>
          <w:lang w:eastAsia="zh-CN"/>
        </w:rPr>
      </w:pPr>
      <w:r>
        <w:rPr>
          <w:rFonts w:hint="eastAsia" w:ascii="宋体" w:hAnsi="宋体" w:cs="宋体"/>
          <w:b/>
          <w:color w:val="auto"/>
          <w:sz w:val="32"/>
          <w:szCs w:val="32"/>
          <w:highlight w:val="none"/>
        </w:rPr>
        <w:t>报价明细表</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标段</w:t>
      </w:r>
      <w:r>
        <w:rPr>
          <w:rFonts w:hint="eastAsia" w:ascii="宋体" w:hAnsi="宋体" w:cs="宋体"/>
          <w:b/>
          <w:color w:val="auto"/>
          <w:sz w:val="32"/>
          <w:szCs w:val="32"/>
          <w:highlight w:val="none"/>
          <w:lang w:eastAsia="zh-CN"/>
        </w:rPr>
        <w:t>）</w:t>
      </w:r>
    </w:p>
    <w:p w14:paraId="7C6F3C85">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项目名称：</w:t>
      </w:r>
    </w:p>
    <w:p w14:paraId="52C6160C">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29"/>
        <w:tblpPr w:leftFromText="180" w:rightFromText="180" w:vertAnchor="text" w:horzAnchor="page" w:tblpXSpec="center" w:tblpY="469"/>
        <w:tblOverlap w:val="never"/>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373"/>
        <w:gridCol w:w="1005"/>
        <w:gridCol w:w="1305"/>
        <w:gridCol w:w="795"/>
        <w:gridCol w:w="767"/>
        <w:gridCol w:w="709"/>
        <w:gridCol w:w="709"/>
      </w:tblGrid>
      <w:tr w14:paraId="71D7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vAlign w:val="center"/>
          </w:tcPr>
          <w:p w14:paraId="6897B9FA">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60" w:type="dxa"/>
            <w:vAlign w:val="center"/>
          </w:tcPr>
          <w:p w14:paraId="228CF902">
            <w:pPr>
              <w:shd w:val="clea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报价项目</w:t>
            </w:r>
          </w:p>
        </w:tc>
        <w:tc>
          <w:tcPr>
            <w:tcW w:w="1559" w:type="dxa"/>
            <w:vAlign w:val="center"/>
          </w:tcPr>
          <w:p w14:paraId="33C5F99D">
            <w:pPr>
              <w:shd w:val="clea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品牌、产地</w:t>
            </w:r>
          </w:p>
        </w:tc>
        <w:tc>
          <w:tcPr>
            <w:tcW w:w="1373" w:type="dxa"/>
            <w:vAlign w:val="center"/>
          </w:tcPr>
          <w:p w14:paraId="6043EB3C">
            <w:pPr>
              <w:shd w:val="clear"/>
              <w:spacing w:line="360" w:lineRule="auto"/>
              <w:ind w:left="52"/>
              <w:jc w:val="center"/>
              <w:rPr>
                <w:rFonts w:ascii="宋体" w:hAnsi="宋体" w:cs="宋体"/>
                <w:b/>
                <w:color w:val="auto"/>
                <w:sz w:val="24"/>
                <w:highlight w:val="none"/>
              </w:rPr>
            </w:pPr>
            <w:r>
              <w:rPr>
                <w:rFonts w:hint="eastAsia" w:ascii="宋体" w:hAnsi="宋体" w:cs="宋体"/>
                <w:b/>
                <w:color w:val="auto"/>
                <w:sz w:val="24"/>
                <w:highlight w:val="none"/>
              </w:rPr>
              <w:t>型号规格</w:t>
            </w:r>
          </w:p>
        </w:tc>
        <w:tc>
          <w:tcPr>
            <w:tcW w:w="1005" w:type="dxa"/>
            <w:vAlign w:val="center"/>
          </w:tcPr>
          <w:p w14:paraId="1DF1F440">
            <w:pPr>
              <w:shd w:val="clear"/>
              <w:spacing w:line="360" w:lineRule="auto"/>
              <w:ind w:left="52"/>
              <w:jc w:val="center"/>
              <w:rPr>
                <w:rFonts w:hint="eastAsia" w:ascii="宋体" w:hAnsi="宋体"/>
                <w:b/>
                <w:color w:val="auto"/>
                <w:sz w:val="24"/>
                <w:highlight w:val="none"/>
              </w:rPr>
            </w:pPr>
            <w:r>
              <w:rPr>
                <w:rFonts w:hint="eastAsia" w:ascii="宋体" w:hAnsi="宋体"/>
                <w:b/>
                <w:color w:val="auto"/>
                <w:sz w:val="24"/>
                <w:highlight w:val="none"/>
              </w:rPr>
              <w:t>制造商名称</w:t>
            </w:r>
          </w:p>
        </w:tc>
        <w:tc>
          <w:tcPr>
            <w:tcW w:w="1305" w:type="dxa"/>
            <w:vAlign w:val="center"/>
          </w:tcPr>
          <w:p w14:paraId="36BA1CD6">
            <w:pPr>
              <w:shd w:val="clear"/>
              <w:spacing w:line="360" w:lineRule="auto"/>
              <w:ind w:left="52"/>
              <w:jc w:val="center"/>
              <w:rPr>
                <w:rFonts w:ascii="宋体" w:hAnsi="宋体"/>
                <w:b/>
                <w:color w:val="auto"/>
                <w:sz w:val="24"/>
                <w:highlight w:val="none"/>
              </w:rPr>
            </w:pPr>
            <w:r>
              <w:rPr>
                <w:rFonts w:hint="eastAsia" w:ascii="宋体" w:hAnsi="宋体"/>
                <w:b/>
                <w:color w:val="auto"/>
                <w:sz w:val="24"/>
                <w:highlight w:val="none"/>
              </w:rPr>
              <w:t>是否是小微企业</w:t>
            </w:r>
          </w:p>
        </w:tc>
        <w:tc>
          <w:tcPr>
            <w:tcW w:w="795" w:type="dxa"/>
            <w:vAlign w:val="center"/>
          </w:tcPr>
          <w:p w14:paraId="238BA094">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767" w:type="dxa"/>
            <w:vAlign w:val="center"/>
          </w:tcPr>
          <w:p w14:paraId="309D5D78">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709" w:type="dxa"/>
            <w:vAlign w:val="center"/>
          </w:tcPr>
          <w:p w14:paraId="2E31D4ED">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小计</w:t>
            </w:r>
          </w:p>
        </w:tc>
        <w:tc>
          <w:tcPr>
            <w:tcW w:w="709" w:type="dxa"/>
            <w:vAlign w:val="center"/>
          </w:tcPr>
          <w:p w14:paraId="37E49575">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6872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vAlign w:val="center"/>
          </w:tcPr>
          <w:p w14:paraId="29916C2E">
            <w:pPr>
              <w:shd w:val="clear"/>
              <w:spacing w:line="360" w:lineRule="auto"/>
              <w:jc w:val="center"/>
              <w:rPr>
                <w:rFonts w:ascii="宋体" w:hAnsi="宋体" w:cs="宋体"/>
                <w:color w:val="auto"/>
                <w:sz w:val="24"/>
                <w:highlight w:val="none"/>
              </w:rPr>
            </w:pPr>
          </w:p>
        </w:tc>
        <w:tc>
          <w:tcPr>
            <w:tcW w:w="1460" w:type="dxa"/>
            <w:vAlign w:val="center"/>
          </w:tcPr>
          <w:p w14:paraId="0E2FDB55">
            <w:pPr>
              <w:shd w:val="clear"/>
              <w:spacing w:line="360" w:lineRule="auto"/>
              <w:jc w:val="center"/>
              <w:rPr>
                <w:rFonts w:ascii="宋体" w:hAnsi="宋体" w:cs="宋体"/>
                <w:color w:val="auto"/>
                <w:sz w:val="24"/>
                <w:highlight w:val="none"/>
              </w:rPr>
            </w:pPr>
          </w:p>
        </w:tc>
        <w:tc>
          <w:tcPr>
            <w:tcW w:w="1559" w:type="dxa"/>
            <w:vAlign w:val="center"/>
          </w:tcPr>
          <w:p w14:paraId="1895BF19">
            <w:pPr>
              <w:shd w:val="clear"/>
              <w:spacing w:line="360" w:lineRule="auto"/>
              <w:jc w:val="center"/>
              <w:rPr>
                <w:rFonts w:ascii="宋体" w:hAnsi="宋体" w:cs="宋体"/>
                <w:color w:val="auto"/>
                <w:sz w:val="24"/>
                <w:highlight w:val="none"/>
              </w:rPr>
            </w:pPr>
          </w:p>
        </w:tc>
        <w:tc>
          <w:tcPr>
            <w:tcW w:w="1373" w:type="dxa"/>
            <w:vAlign w:val="center"/>
          </w:tcPr>
          <w:p w14:paraId="45DC1446">
            <w:pPr>
              <w:shd w:val="clear"/>
              <w:spacing w:line="360" w:lineRule="auto"/>
              <w:jc w:val="center"/>
              <w:rPr>
                <w:rFonts w:ascii="宋体" w:hAnsi="宋体" w:cs="宋体"/>
                <w:color w:val="auto"/>
                <w:sz w:val="24"/>
                <w:highlight w:val="none"/>
              </w:rPr>
            </w:pPr>
          </w:p>
        </w:tc>
        <w:tc>
          <w:tcPr>
            <w:tcW w:w="1005" w:type="dxa"/>
            <w:vAlign w:val="center"/>
          </w:tcPr>
          <w:p w14:paraId="302E7202">
            <w:pPr>
              <w:shd w:val="clear"/>
              <w:spacing w:line="360" w:lineRule="auto"/>
              <w:rPr>
                <w:rFonts w:ascii="宋体" w:hAnsi="宋体"/>
                <w:color w:val="auto"/>
                <w:sz w:val="24"/>
                <w:highlight w:val="none"/>
              </w:rPr>
            </w:pPr>
          </w:p>
        </w:tc>
        <w:tc>
          <w:tcPr>
            <w:tcW w:w="1305" w:type="dxa"/>
            <w:vAlign w:val="center"/>
          </w:tcPr>
          <w:p w14:paraId="1616B926">
            <w:pPr>
              <w:shd w:val="clear"/>
              <w:spacing w:line="360" w:lineRule="auto"/>
              <w:rPr>
                <w:rFonts w:ascii="宋体" w:hAnsi="宋体"/>
                <w:color w:val="auto"/>
                <w:sz w:val="24"/>
                <w:highlight w:val="none"/>
              </w:rPr>
            </w:pPr>
          </w:p>
        </w:tc>
        <w:tc>
          <w:tcPr>
            <w:tcW w:w="795" w:type="dxa"/>
            <w:vAlign w:val="center"/>
          </w:tcPr>
          <w:p w14:paraId="5E1F3E33">
            <w:pPr>
              <w:shd w:val="clear"/>
              <w:spacing w:line="360" w:lineRule="auto"/>
              <w:jc w:val="center"/>
              <w:rPr>
                <w:rFonts w:ascii="宋体" w:hAnsi="宋体" w:cs="宋体"/>
                <w:color w:val="auto"/>
                <w:sz w:val="24"/>
                <w:highlight w:val="none"/>
              </w:rPr>
            </w:pPr>
          </w:p>
        </w:tc>
        <w:tc>
          <w:tcPr>
            <w:tcW w:w="767" w:type="dxa"/>
            <w:vAlign w:val="center"/>
          </w:tcPr>
          <w:p w14:paraId="203AA311">
            <w:pPr>
              <w:shd w:val="clear"/>
              <w:spacing w:line="360" w:lineRule="auto"/>
              <w:jc w:val="center"/>
              <w:rPr>
                <w:rFonts w:ascii="宋体" w:hAnsi="宋体" w:cs="宋体"/>
                <w:color w:val="auto"/>
                <w:sz w:val="24"/>
                <w:highlight w:val="none"/>
              </w:rPr>
            </w:pPr>
          </w:p>
        </w:tc>
        <w:tc>
          <w:tcPr>
            <w:tcW w:w="709" w:type="dxa"/>
            <w:vAlign w:val="center"/>
          </w:tcPr>
          <w:p w14:paraId="1E9AF6D8">
            <w:pPr>
              <w:shd w:val="clear"/>
              <w:spacing w:line="360" w:lineRule="auto"/>
              <w:jc w:val="center"/>
              <w:rPr>
                <w:rFonts w:ascii="宋体" w:hAnsi="宋体" w:cs="宋体"/>
                <w:color w:val="auto"/>
                <w:sz w:val="24"/>
                <w:highlight w:val="none"/>
              </w:rPr>
            </w:pPr>
          </w:p>
        </w:tc>
        <w:tc>
          <w:tcPr>
            <w:tcW w:w="709" w:type="dxa"/>
            <w:vAlign w:val="center"/>
          </w:tcPr>
          <w:p w14:paraId="3EFECDF4">
            <w:pPr>
              <w:shd w:val="clear"/>
              <w:spacing w:line="360" w:lineRule="auto"/>
              <w:jc w:val="center"/>
              <w:rPr>
                <w:rFonts w:ascii="宋体" w:hAnsi="宋体" w:cs="宋体"/>
                <w:color w:val="auto"/>
                <w:sz w:val="24"/>
                <w:highlight w:val="none"/>
              </w:rPr>
            </w:pPr>
          </w:p>
        </w:tc>
      </w:tr>
      <w:tr w14:paraId="4136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vAlign w:val="center"/>
          </w:tcPr>
          <w:p w14:paraId="656E5DC8">
            <w:pPr>
              <w:shd w:val="clear"/>
              <w:spacing w:line="360" w:lineRule="auto"/>
              <w:jc w:val="center"/>
              <w:rPr>
                <w:rFonts w:ascii="宋体" w:hAnsi="宋体" w:cs="宋体"/>
                <w:color w:val="auto"/>
                <w:sz w:val="24"/>
                <w:highlight w:val="none"/>
              </w:rPr>
            </w:pPr>
          </w:p>
        </w:tc>
        <w:tc>
          <w:tcPr>
            <w:tcW w:w="1460" w:type="dxa"/>
            <w:vAlign w:val="center"/>
          </w:tcPr>
          <w:p w14:paraId="5C25AC28">
            <w:pPr>
              <w:shd w:val="clear"/>
              <w:spacing w:line="360" w:lineRule="auto"/>
              <w:jc w:val="center"/>
              <w:rPr>
                <w:rFonts w:ascii="宋体" w:hAnsi="宋体" w:cs="宋体"/>
                <w:color w:val="auto"/>
                <w:sz w:val="24"/>
                <w:highlight w:val="none"/>
              </w:rPr>
            </w:pPr>
          </w:p>
        </w:tc>
        <w:tc>
          <w:tcPr>
            <w:tcW w:w="1559" w:type="dxa"/>
            <w:vAlign w:val="center"/>
          </w:tcPr>
          <w:p w14:paraId="58248D9A">
            <w:pPr>
              <w:shd w:val="clear"/>
              <w:spacing w:line="360" w:lineRule="auto"/>
              <w:jc w:val="center"/>
              <w:rPr>
                <w:rFonts w:ascii="宋体" w:hAnsi="宋体" w:cs="宋体"/>
                <w:color w:val="auto"/>
                <w:sz w:val="24"/>
                <w:highlight w:val="none"/>
              </w:rPr>
            </w:pPr>
          </w:p>
        </w:tc>
        <w:tc>
          <w:tcPr>
            <w:tcW w:w="1373" w:type="dxa"/>
            <w:vAlign w:val="center"/>
          </w:tcPr>
          <w:p w14:paraId="150B8403">
            <w:pPr>
              <w:shd w:val="clear"/>
              <w:spacing w:line="360" w:lineRule="auto"/>
              <w:jc w:val="center"/>
              <w:rPr>
                <w:rFonts w:ascii="宋体" w:hAnsi="宋体" w:cs="宋体"/>
                <w:color w:val="auto"/>
                <w:sz w:val="24"/>
                <w:highlight w:val="none"/>
              </w:rPr>
            </w:pPr>
          </w:p>
        </w:tc>
        <w:tc>
          <w:tcPr>
            <w:tcW w:w="1005" w:type="dxa"/>
            <w:vAlign w:val="center"/>
          </w:tcPr>
          <w:p w14:paraId="57E21645">
            <w:pPr>
              <w:shd w:val="clear"/>
              <w:spacing w:line="360" w:lineRule="auto"/>
              <w:rPr>
                <w:rFonts w:ascii="宋体" w:hAnsi="宋体"/>
                <w:color w:val="auto"/>
                <w:sz w:val="24"/>
                <w:highlight w:val="none"/>
              </w:rPr>
            </w:pPr>
          </w:p>
        </w:tc>
        <w:tc>
          <w:tcPr>
            <w:tcW w:w="1305" w:type="dxa"/>
            <w:vAlign w:val="center"/>
          </w:tcPr>
          <w:p w14:paraId="018F1A15">
            <w:pPr>
              <w:shd w:val="clear"/>
              <w:spacing w:line="360" w:lineRule="auto"/>
              <w:rPr>
                <w:rFonts w:ascii="宋体" w:hAnsi="宋体"/>
                <w:color w:val="auto"/>
                <w:sz w:val="24"/>
                <w:highlight w:val="none"/>
              </w:rPr>
            </w:pPr>
          </w:p>
        </w:tc>
        <w:tc>
          <w:tcPr>
            <w:tcW w:w="795" w:type="dxa"/>
            <w:vAlign w:val="center"/>
          </w:tcPr>
          <w:p w14:paraId="747A5F26">
            <w:pPr>
              <w:shd w:val="clear"/>
              <w:spacing w:line="360" w:lineRule="auto"/>
              <w:jc w:val="center"/>
              <w:rPr>
                <w:rFonts w:ascii="宋体" w:hAnsi="宋体" w:cs="宋体"/>
                <w:color w:val="auto"/>
                <w:sz w:val="24"/>
                <w:highlight w:val="none"/>
              </w:rPr>
            </w:pPr>
          </w:p>
        </w:tc>
        <w:tc>
          <w:tcPr>
            <w:tcW w:w="767" w:type="dxa"/>
            <w:vAlign w:val="center"/>
          </w:tcPr>
          <w:p w14:paraId="43295127">
            <w:pPr>
              <w:shd w:val="clear"/>
              <w:spacing w:line="360" w:lineRule="auto"/>
              <w:jc w:val="center"/>
              <w:rPr>
                <w:rFonts w:ascii="宋体" w:hAnsi="宋体" w:cs="宋体"/>
                <w:color w:val="auto"/>
                <w:sz w:val="24"/>
                <w:highlight w:val="none"/>
              </w:rPr>
            </w:pPr>
          </w:p>
        </w:tc>
        <w:tc>
          <w:tcPr>
            <w:tcW w:w="709" w:type="dxa"/>
            <w:vAlign w:val="center"/>
          </w:tcPr>
          <w:p w14:paraId="5B4FCAB0">
            <w:pPr>
              <w:shd w:val="clear"/>
              <w:spacing w:line="360" w:lineRule="auto"/>
              <w:jc w:val="center"/>
              <w:rPr>
                <w:rFonts w:ascii="宋体" w:hAnsi="宋体" w:cs="宋体"/>
                <w:color w:val="auto"/>
                <w:sz w:val="24"/>
                <w:highlight w:val="none"/>
              </w:rPr>
            </w:pPr>
          </w:p>
        </w:tc>
        <w:tc>
          <w:tcPr>
            <w:tcW w:w="709" w:type="dxa"/>
            <w:vAlign w:val="center"/>
          </w:tcPr>
          <w:p w14:paraId="611E2AB3">
            <w:pPr>
              <w:shd w:val="clear"/>
              <w:spacing w:line="360" w:lineRule="auto"/>
              <w:jc w:val="center"/>
              <w:rPr>
                <w:rFonts w:ascii="宋体" w:hAnsi="宋体" w:cs="宋体"/>
                <w:color w:val="auto"/>
                <w:sz w:val="24"/>
                <w:highlight w:val="none"/>
              </w:rPr>
            </w:pPr>
          </w:p>
        </w:tc>
      </w:tr>
      <w:tr w14:paraId="3EC0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14:paraId="1F453F1D">
            <w:pPr>
              <w:shd w:val="clear"/>
              <w:spacing w:line="360" w:lineRule="auto"/>
              <w:jc w:val="center"/>
              <w:rPr>
                <w:rFonts w:ascii="宋体" w:hAnsi="宋体" w:cs="宋体"/>
                <w:color w:val="auto"/>
                <w:sz w:val="24"/>
                <w:highlight w:val="none"/>
              </w:rPr>
            </w:pPr>
          </w:p>
        </w:tc>
        <w:tc>
          <w:tcPr>
            <w:tcW w:w="1460" w:type="dxa"/>
            <w:vAlign w:val="center"/>
          </w:tcPr>
          <w:p w14:paraId="21BE4041">
            <w:pPr>
              <w:shd w:val="clear"/>
              <w:spacing w:line="360" w:lineRule="auto"/>
              <w:jc w:val="center"/>
              <w:rPr>
                <w:rFonts w:ascii="宋体" w:hAnsi="宋体" w:cs="宋体"/>
                <w:color w:val="auto"/>
                <w:sz w:val="24"/>
                <w:highlight w:val="none"/>
              </w:rPr>
            </w:pPr>
          </w:p>
        </w:tc>
        <w:tc>
          <w:tcPr>
            <w:tcW w:w="1559" w:type="dxa"/>
            <w:vAlign w:val="center"/>
          </w:tcPr>
          <w:p w14:paraId="75AC0C1E">
            <w:pPr>
              <w:shd w:val="clear"/>
              <w:spacing w:line="360" w:lineRule="auto"/>
              <w:jc w:val="center"/>
              <w:rPr>
                <w:rFonts w:ascii="宋体" w:hAnsi="宋体" w:cs="宋体"/>
                <w:color w:val="auto"/>
                <w:sz w:val="24"/>
                <w:highlight w:val="none"/>
              </w:rPr>
            </w:pPr>
          </w:p>
        </w:tc>
        <w:tc>
          <w:tcPr>
            <w:tcW w:w="1373" w:type="dxa"/>
            <w:vAlign w:val="center"/>
          </w:tcPr>
          <w:p w14:paraId="29E0DDA7">
            <w:pPr>
              <w:shd w:val="clear"/>
              <w:spacing w:line="360" w:lineRule="auto"/>
              <w:jc w:val="center"/>
              <w:rPr>
                <w:rFonts w:ascii="宋体" w:hAnsi="宋体" w:cs="宋体"/>
                <w:color w:val="auto"/>
                <w:sz w:val="24"/>
                <w:highlight w:val="none"/>
              </w:rPr>
            </w:pPr>
          </w:p>
        </w:tc>
        <w:tc>
          <w:tcPr>
            <w:tcW w:w="1005" w:type="dxa"/>
            <w:vAlign w:val="center"/>
          </w:tcPr>
          <w:p w14:paraId="77DB9DA9">
            <w:pPr>
              <w:shd w:val="clear"/>
              <w:spacing w:line="360" w:lineRule="auto"/>
              <w:rPr>
                <w:rFonts w:ascii="宋体" w:hAnsi="宋体"/>
                <w:color w:val="auto"/>
                <w:sz w:val="24"/>
                <w:highlight w:val="none"/>
              </w:rPr>
            </w:pPr>
          </w:p>
        </w:tc>
        <w:tc>
          <w:tcPr>
            <w:tcW w:w="1305" w:type="dxa"/>
            <w:vAlign w:val="center"/>
          </w:tcPr>
          <w:p w14:paraId="1D5CE702">
            <w:pPr>
              <w:shd w:val="clear"/>
              <w:spacing w:line="360" w:lineRule="auto"/>
              <w:rPr>
                <w:rFonts w:ascii="宋体" w:hAnsi="宋体"/>
                <w:color w:val="auto"/>
                <w:sz w:val="24"/>
                <w:highlight w:val="none"/>
              </w:rPr>
            </w:pPr>
          </w:p>
        </w:tc>
        <w:tc>
          <w:tcPr>
            <w:tcW w:w="795" w:type="dxa"/>
            <w:vAlign w:val="center"/>
          </w:tcPr>
          <w:p w14:paraId="19E295A4">
            <w:pPr>
              <w:shd w:val="clear"/>
              <w:spacing w:line="360" w:lineRule="auto"/>
              <w:jc w:val="center"/>
              <w:rPr>
                <w:rFonts w:ascii="宋体" w:hAnsi="宋体" w:cs="宋体"/>
                <w:color w:val="auto"/>
                <w:sz w:val="24"/>
                <w:highlight w:val="none"/>
              </w:rPr>
            </w:pPr>
          </w:p>
        </w:tc>
        <w:tc>
          <w:tcPr>
            <w:tcW w:w="767" w:type="dxa"/>
            <w:vAlign w:val="center"/>
          </w:tcPr>
          <w:p w14:paraId="29E85715">
            <w:pPr>
              <w:shd w:val="clear"/>
              <w:spacing w:line="360" w:lineRule="auto"/>
              <w:jc w:val="center"/>
              <w:rPr>
                <w:rFonts w:ascii="宋体" w:hAnsi="宋体" w:cs="宋体"/>
                <w:color w:val="auto"/>
                <w:sz w:val="24"/>
                <w:highlight w:val="none"/>
              </w:rPr>
            </w:pPr>
          </w:p>
        </w:tc>
        <w:tc>
          <w:tcPr>
            <w:tcW w:w="709" w:type="dxa"/>
            <w:vAlign w:val="center"/>
          </w:tcPr>
          <w:p w14:paraId="2D6FE1A0">
            <w:pPr>
              <w:shd w:val="clear"/>
              <w:spacing w:line="360" w:lineRule="auto"/>
              <w:jc w:val="center"/>
              <w:rPr>
                <w:rFonts w:ascii="宋体" w:hAnsi="宋体" w:cs="宋体"/>
                <w:color w:val="auto"/>
                <w:sz w:val="24"/>
                <w:highlight w:val="none"/>
              </w:rPr>
            </w:pPr>
          </w:p>
        </w:tc>
        <w:tc>
          <w:tcPr>
            <w:tcW w:w="709" w:type="dxa"/>
            <w:vAlign w:val="center"/>
          </w:tcPr>
          <w:p w14:paraId="7287E8F8">
            <w:pPr>
              <w:shd w:val="clear"/>
              <w:spacing w:line="360" w:lineRule="auto"/>
              <w:jc w:val="center"/>
              <w:rPr>
                <w:rFonts w:ascii="宋体" w:hAnsi="宋体" w:cs="宋体"/>
                <w:color w:val="auto"/>
                <w:sz w:val="24"/>
                <w:highlight w:val="none"/>
              </w:rPr>
            </w:pPr>
          </w:p>
        </w:tc>
      </w:tr>
      <w:tr w14:paraId="1FC4B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14:paraId="6934CA7F">
            <w:pPr>
              <w:shd w:val="clear"/>
              <w:spacing w:line="360" w:lineRule="auto"/>
              <w:jc w:val="center"/>
              <w:rPr>
                <w:rFonts w:ascii="宋体" w:hAnsi="宋体" w:cs="宋体"/>
                <w:color w:val="auto"/>
                <w:sz w:val="24"/>
                <w:highlight w:val="none"/>
              </w:rPr>
            </w:pPr>
          </w:p>
        </w:tc>
        <w:tc>
          <w:tcPr>
            <w:tcW w:w="1460" w:type="dxa"/>
            <w:vAlign w:val="center"/>
          </w:tcPr>
          <w:p w14:paraId="1E3507AD">
            <w:pPr>
              <w:shd w:val="clear"/>
              <w:spacing w:line="360" w:lineRule="auto"/>
              <w:jc w:val="center"/>
              <w:rPr>
                <w:rFonts w:ascii="宋体" w:hAnsi="宋体" w:cs="宋体"/>
                <w:color w:val="auto"/>
                <w:sz w:val="24"/>
                <w:highlight w:val="none"/>
              </w:rPr>
            </w:pPr>
          </w:p>
        </w:tc>
        <w:tc>
          <w:tcPr>
            <w:tcW w:w="1559" w:type="dxa"/>
            <w:vAlign w:val="center"/>
          </w:tcPr>
          <w:p w14:paraId="7ED1C7B3">
            <w:pPr>
              <w:shd w:val="clear"/>
              <w:spacing w:line="360" w:lineRule="auto"/>
              <w:jc w:val="center"/>
              <w:rPr>
                <w:rFonts w:ascii="宋体" w:hAnsi="宋体" w:cs="宋体"/>
                <w:color w:val="auto"/>
                <w:sz w:val="24"/>
                <w:highlight w:val="none"/>
              </w:rPr>
            </w:pPr>
          </w:p>
        </w:tc>
        <w:tc>
          <w:tcPr>
            <w:tcW w:w="1373" w:type="dxa"/>
            <w:vAlign w:val="center"/>
          </w:tcPr>
          <w:p w14:paraId="5E05C865">
            <w:pPr>
              <w:shd w:val="clear"/>
              <w:spacing w:line="360" w:lineRule="auto"/>
              <w:jc w:val="center"/>
              <w:rPr>
                <w:rFonts w:ascii="宋体" w:hAnsi="宋体" w:cs="宋体"/>
                <w:color w:val="auto"/>
                <w:sz w:val="24"/>
                <w:highlight w:val="none"/>
              </w:rPr>
            </w:pPr>
          </w:p>
        </w:tc>
        <w:tc>
          <w:tcPr>
            <w:tcW w:w="1005" w:type="dxa"/>
            <w:vAlign w:val="center"/>
          </w:tcPr>
          <w:p w14:paraId="55F76C4F">
            <w:pPr>
              <w:shd w:val="clear"/>
              <w:spacing w:line="360" w:lineRule="auto"/>
              <w:rPr>
                <w:rFonts w:ascii="宋体" w:hAnsi="宋体"/>
                <w:color w:val="auto"/>
                <w:sz w:val="24"/>
                <w:highlight w:val="none"/>
              </w:rPr>
            </w:pPr>
          </w:p>
        </w:tc>
        <w:tc>
          <w:tcPr>
            <w:tcW w:w="1305" w:type="dxa"/>
            <w:vAlign w:val="center"/>
          </w:tcPr>
          <w:p w14:paraId="0C061C79">
            <w:pPr>
              <w:shd w:val="clear"/>
              <w:spacing w:line="360" w:lineRule="auto"/>
              <w:rPr>
                <w:rFonts w:ascii="宋体" w:hAnsi="宋体"/>
                <w:color w:val="auto"/>
                <w:sz w:val="24"/>
                <w:highlight w:val="none"/>
              </w:rPr>
            </w:pPr>
          </w:p>
        </w:tc>
        <w:tc>
          <w:tcPr>
            <w:tcW w:w="795" w:type="dxa"/>
            <w:vAlign w:val="center"/>
          </w:tcPr>
          <w:p w14:paraId="0024006A">
            <w:pPr>
              <w:shd w:val="clear"/>
              <w:spacing w:line="360" w:lineRule="auto"/>
              <w:jc w:val="center"/>
              <w:rPr>
                <w:rFonts w:ascii="宋体" w:hAnsi="宋体" w:cs="宋体"/>
                <w:color w:val="auto"/>
                <w:sz w:val="24"/>
                <w:highlight w:val="none"/>
              </w:rPr>
            </w:pPr>
          </w:p>
        </w:tc>
        <w:tc>
          <w:tcPr>
            <w:tcW w:w="767" w:type="dxa"/>
            <w:vAlign w:val="center"/>
          </w:tcPr>
          <w:p w14:paraId="6A91D7CC">
            <w:pPr>
              <w:shd w:val="clear"/>
              <w:spacing w:line="360" w:lineRule="auto"/>
              <w:jc w:val="center"/>
              <w:rPr>
                <w:rFonts w:ascii="宋体" w:hAnsi="宋体" w:cs="宋体"/>
                <w:color w:val="auto"/>
                <w:sz w:val="24"/>
                <w:highlight w:val="none"/>
              </w:rPr>
            </w:pPr>
          </w:p>
        </w:tc>
        <w:tc>
          <w:tcPr>
            <w:tcW w:w="709" w:type="dxa"/>
            <w:vAlign w:val="center"/>
          </w:tcPr>
          <w:p w14:paraId="2F00C159">
            <w:pPr>
              <w:shd w:val="clear"/>
              <w:spacing w:line="360" w:lineRule="auto"/>
              <w:jc w:val="center"/>
              <w:rPr>
                <w:rFonts w:ascii="宋体" w:hAnsi="宋体" w:cs="宋体"/>
                <w:color w:val="auto"/>
                <w:sz w:val="24"/>
                <w:highlight w:val="none"/>
              </w:rPr>
            </w:pPr>
          </w:p>
        </w:tc>
        <w:tc>
          <w:tcPr>
            <w:tcW w:w="709" w:type="dxa"/>
            <w:vAlign w:val="center"/>
          </w:tcPr>
          <w:p w14:paraId="120768AC">
            <w:pPr>
              <w:shd w:val="clear"/>
              <w:spacing w:line="360" w:lineRule="auto"/>
              <w:jc w:val="center"/>
              <w:rPr>
                <w:rFonts w:ascii="宋体" w:hAnsi="宋体" w:cs="宋体"/>
                <w:color w:val="auto"/>
                <w:sz w:val="24"/>
                <w:highlight w:val="none"/>
              </w:rPr>
            </w:pPr>
          </w:p>
        </w:tc>
      </w:tr>
      <w:tr w14:paraId="61E50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vAlign w:val="center"/>
          </w:tcPr>
          <w:p w14:paraId="2B1918E0">
            <w:pPr>
              <w:shd w:val="clear"/>
              <w:spacing w:line="360" w:lineRule="auto"/>
              <w:jc w:val="center"/>
              <w:rPr>
                <w:rFonts w:ascii="宋体" w:hAnsi="宋体" w:cs="宋体"/>
                <w:color w:val="auto"/>
                <w:sz w:val="24"/>
                <w:highlight w:val="none"/>
              </w:rPr>
            </w:pPr>
          </w:p>
        </w:tc>
        <w:tc>
          <w:tcPr>
            <w:tcW w:w="1460" w:type="dxa"/>
            <w:vAlign w:val="center"/>
          </w:tcPr>
          <w:p w14:paraId="11F5661F">
            <w:pPr>
              <w:shd w:val="clear"/>
              <w:spacing w:line="360" w:lineRule="auto"/>
              <w:jc w:val="center"/>
              <w:rPr>
                <w:rFonts w:ascii="宋体" w:hAnsi="宋体" w:cs="宋体"/>
                <w:color w:val="auto"/>
                <w:sz w:val="24"/>
                <w:highlight w:val="none"/>
              </w:rPr>
            </w:pPr>
          </w:p>
        </w:tc>
        <w:tc>
          <w:tcPr>
            <w:tcW w:w="1559" w:type="dxa"/>
            <w:vAlign w:val="center"/>
          </w:tcPr>
          <w:p w14:paraId="4C05C3E0">
            <w:pPr>
              <w:shd w:val="clear"/>
              <w:spacing w:line="360" w:lineRule="auto"/>
              <w:jc w:val="center"/>
              <w:rPr>
                <w:rFonts w:ascii="宋体" w:hAnsi="宋体" w:cs="宋体"/>
                <w:color w:val="auto"/>
                <w:sz w:val="24"/>
                <w:highlight w:val="none"/>
              </w:rPr>
            </w:pPr>
          </w:p>
        </w:tc>
        <w:tc>
          <w:tcPr>
            <w:tcW w:w="1373" w:type="dxa"/>
            <w:vAlign w:val="center"/>
          </w:tcPr>
          <w:p w14:paraId="7A95B88D">
            <w:pPr>
              <w:shd w:val="clear"/>
              <w:spacing w:line="360" w:lineRule="auto"/>
              <w:jc w:val="center"/>
              <w:rPr>
                <w:rFonts w:ascii="宋体" w:hAnsi="宋体" w:cs="宋体"/>
                <w:color w:val="auto"/>
                <w:sz w:val="24"/>
                <w:highlight w:val="none"/>
              </w:rPr>
            </w:pPr>
          </w:p>
        </w:tc>
        <w:tc>
          <w:tcPr>
            <w:tcW w:w="1005" w:type="dxa"/>
            <w:vAlign w:val="center"/>
          </w:tcPr>
          <w:p w14:paraId="0A5BDCF2">
            <w:pPr>
              <w:shd w:val="clear"/>
              <w:spacing w:line="360" w:lineRule="auto"/>
              <w:rPr>
                <w:rFonts w:ascii="宋体" w:hAnsi="宋体"/>
                <w:color w:val="auto"/>
                <w:sz w:val="24"/>
                <w:highlight w:val="none"/>
              </w:rPr>
            </w:pPr>
          </w:p>
        </w:tc>
        <w:tc>
          <w:tcPr>
            <w:tcW w:w="1305" w:type="dxa"/>
            <w:vAlign w:val="center"/>
          </w:tcPr>
          <w:p w14:paraId="0CEEEDF7">
            <w:pPr>
              <w:shd w:val="clear"/>
              <w:spacing w:line="360" w:lineRule="auto"/>
              <w:rPr>
                <w:rFonts w:ascii="宋体" w:hAnsi="宋体"/>
                <w:color w:val="auto"/>
                <w:sz w:val="24"/>
                <w:highlight w:val="none"/>
              </w:rPr>
            </w:pPr>
          </w:p>
        </w:tc>
        <w:tc>
          <w:tcPr>
            <w:tcW w:w="795" w:type="dxa"/>
            <w:vAlign w:val="center"/>
          </w:tcPr>
          <w:p w14:paraId="13E321A0">
            <w:pPr>
              <w:shd w:val="clear"/>
              <w:spacing w:line="360" w:lineRule="auto"/>
              <w:jc w:val="center"/>
              <w:rPr>
                <w:rFonts w:ascii="宋体" w:hAnsi="宋体" w:cs="宋体"/>
                <w:color w:val="auto"/>
                <w:sz w:val="24"/>
                <w:highlight w:val="none"/>
              </w:rPr>
            </w:pPr>
          </w:p>
        </w:tc>
        <w:tc>
          <w:tcPr>
            <w:tcW w:w="767" w:type="dxa"/>
            <w:vAlign w:val="center"/>
          </w:tcPr>
          <w:p w14:paraId="16151066">
            <w:pPr>
              <w:shd w:val="clear"/>
              <w:spacing w:line="360" w:lineRule="auto"/>
              <w:jc w:val="center"/>
              <w:rPr>
                <w:rFonts w:ascii="宋体" w:hAnsi="宋体" w:cs="宋体"/>
                <w:color w:val="auto"/>
                <w:sz w:val="24"/>
                <w:highlight w:val="none"/>
              </w:rPr>
            </w:pPr>
          </w:p>
        </w:tc>
        <w:tc>
          <w:tcPr>
            <w:tcW w:w="709" w:type="dxa"/>
            <w:vAlign w:val="center"/>
          </w:tcPr>
          <w:p w14:paraId="76DA2766">
            <w:pPr>
              <w:shd w:val="clear"/>
              <w:spacing w:line="360" w:lineRule="auto"/>
              <w:jc w:val="center"/>
              <w:rPr>
                <w:rFonts w:ascii="宋体" w:hAnsi="宋体" w:cs="宋体"/>
                <w:color w:val="auto"/>
                <w:sz w:val="24"/>
                <w:highlight w:val="none"/>
              </w:rPr>
            </w:pPr>
          </w:p>
        </w:tc>
        <w:tc>
          <w:tcPr>
            <w:tcW w:w="709" w:type="dxa"/>
            <w:vAlign w:val="center"/>
          </w:tcPr>
          <w:p w14:paraId="696990B0">
            <w:pPr>
              <w:shd w:val="clear"/>
              <w:spacing w:line="360" w:lineRule="auto"/>
              <w:jc w:val="center"/>
              <w:rPr>
                <w:rFonts w:ascii="宋体" w:hAnsi="宋体" w:cs="宋体"/>
                <w:color w:val="auto"/>
                <w:sz w:val="24"/>
                <w:highlight w:val="none"/>
              </w:rPr>
            </w:pPr>
          </w:p>
        </w:tc>
      </w:tr>
      <w:tr w14:paraId="2FAB3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0207" w:type="dxa"/>
            <w:gridSpan w:val="10"/>
            <w:vAlign w:val="center"/>
          </w:tcPr>
          <w:p w14:paraId="24220017">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合计人民币：大写                               小写</w:t>
            </w:r>
          </w:p>
        </w:tc>
      </w:tr>
    </w:tbl>
    <w:p w14:paraId="77DEDFA0">
      <w:pPr>
        <w:shd w:val="clea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39FE6885">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1.本表为《开标一览表》的报价明细表，如有缺项、漏项，视为投标报价中已包含相关费用，采购人无需另外支付任何费用。</w:t>
      </w:r>
    </w:p>
    <w:p w14:paraId="2FF6EEA4">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“报价明细表”中的报价合计应与“开标一览表”中的投标总报价相一致，不一致时，以开标一览表为准。</w:t>
      </w:r>
    </w:p>
    <w:p w14:paraId="4440C288">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投标报价明细表所填内容按招标文件采购设备清单要求为准。如有漏报的，视同已包含在投标总价内或已作优惠处理。有重大缺项的将作无效标处理。</w:t>
      </w:r>
    </w:p>
    <w:p w14:paraId="5AEDAB78">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4.本表中的型号规格必须明确，招标文件中明确要求定制的除外。</w:t>
      </w:r>
    </w:p>
    <w:p w14:paraId="736BC969">
      <w:pPr>
        <w:shd w:val="clear"/>
        <w:spacing w:line="360" w:lineRule="auto"/>
        <w:ind w:firstLine="480" w:firstLineChars="200"/>
        <w:jc w:val="left"/>
        <w:rPr>
          <w:rFonts w:ascii="宋体" w:hAnsi="宋体" w:cs="宋体"/>
          <w:color w:val="auto"/>
          <w:sz w:val="24"/>
          <w:szCs w:val="32"/>
          <w:highlight w:val="none"/>
        </w:rPr>
      </w:pPr>
    </w:p>
    <w:p w14:paraId="0A3C6A33">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3448D40F">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37A082F7">
      <w:pPr>
        <w:shd w:val="clear"/>
        <w:spacing w:line="48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4071B0C0">
      <w:pPr>
        <w:shd w:val="clear"/>
        <w:rPr>
          <w:color w:val="auto"/>
          <w:highlight w:val="none"/>
        </w:rPr>
      </w:pPr>
    </w:p>
    <w:p w14:paraId="32D9B9FC">
      <w:pPr>
        <w:shd w:val="clear"/>
        <w:jc w:val="left"/>
        <w:rPr>
          <w:rFonts w:hint="default" w:ascii="宋体" w:hAnsi="宋体" w:eastAsia="宋体" w:cs="宋体"/>
          <w:color w:val="auto"/>
          <w:sz w:val="28"/>
          <w:szCs w:val="36"/>
          <w:highlight w:val="none"/>
          <w:lang w:val="en-US" w:eastAsia="zh-CN"/>
        </w:rPr>
      </w:pPr>
      <w:r>
        <w:rPr>
          <w:rFonts w:hint="eastAsia" w:ascii="宋体" w:hAnsi="宋体" w:cs="宋体"/>
          <w:b/>
          <w:bCs/>
          <w:color w:val="auto"/>
          <w:sz w:val="28"/>
          <w:szCs w:val="36"/>
          <w:highlight w:val="none"/>
        </w:rPr>
        <w:t>附件</w:t>
      </w:r>
      <w:r>
        <w:rPr>
          <w:rFonts w:hint="eastAsia" w:ascii="宋体" w:hAnsi="宋体" w:cs="宋体"/>
          <w:b/>
          <w:bCs/>
          <w:color w:val="auto"/>
          <w:sz w:val="28"/>
          <w:szCs w:val="36"/>
          <w:highlight w:val="none"/>
          <w:lang w:val="en-US" w:eastAsia="zh-CN"/>
        </w:rPr>
        <w:t>22</w:t>
      </w:r>
    </w:p>
    <w:p w14:paraId="436AEECD">
      <w:pPr>
        <w:pStyle w:val="27"/>
        <w:shd w:val="clear"/>
        <w:ind w:left="0" w:leftChars="0" w:firstLine="0" w:firstLineChars="0"/>
        <w:rPr>
          <w:rFonts w:hint="eastAsia" w:ascii="宋体" w:hAnsi="宋体" w:cs="宋体"/>
          <w:color w:val="auto"/>
          <w:sz w:val="28"/>
          <w:szCs w:val="36"/>
          <w:highlight w:val="none"/>
        </w:rPr>
      </w:pPr>
    </w:p>
    <w:p w14:paraId="57747FF4">
      <w:pPr>
        <w:shd w:val="clea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中小企业声明函（货物）</w:t>
      </w:r>
    </w:p>
    <w:p w14:paraId="05EFF04D">
      <w:pPr>
        <w:shd w:val="clear"/>
        <w:spacing w:line="360" w:lineRule="auto"/>
        <w:ind w:firstLine="480" w:firstLineChars="200"/>
        <w:jc w:val="left"/>
        <w:rPr>
          <w:rFonts w:hint="eastAsia" w:ascii="宋体" w:hAnsi="宋体"/>
          <w:bCs/>
          <w:color w:val="auto"/>
          <w:sz w:val="24"/>
          <w:highlight w:val="none"/>
        </w:rPr>
      </w:pPr>
    </w:p>
    <w:p w14:paraId="2A08FB5A">
      <w:pPr>
        <w:shd w:val="clea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本公司郑重声明，根据《政府采购促进中小企业发展管理办法》（财库﹝2020﹞46 号）的规定，本公司参加</w:t>
      </w:r>
      <w:r>
        <w:rPr>
          <w:rFonts w:hint="eastAsia" w:ascii="宋体" w:hAnsi="宋体"/>
          <w:bCs/>
          <w:color w:val="auto"/>
          <w:sz w:val="24"/>
          <w:highlight w:val="none"/>
          <w:u w:val="single"/>
        </w:rPr>
        <w:t>（单位名称）</w:t>
      </w:r>
      <w:r>
        <w:rPr>
          <w:rFonts w:hint="eastAsia" w:ascii="宋体" w:hAnsi="宋体"/>
          <w:bCs/>
          <w:color w:val="auto"/>
          <w:sz w:val="24"/>
          <w:highlight w:val="none"/>
        </w:rPr>
        <w:t>的</w:t>
      </w:r>
      <w:r>
        <w:rPr>
          <w:rFonts w:hint="eastAsia" w:ascii="宋体" w:hAnsi="宋体"/>
          <w:bCs/>
          <w:color w:val="auto"/>
          <w:sz w:val="24"/>
          <w:highlight w:val="none"/>
          <w:u w:val="single"/>
        </w:rPr>
        <w:t>（项目名称）</w:t>
      </w:r>
      <w:r>
        <w:rPr>
          <w:rFonts w:hint="eastAsia" w:ascii="宋体" w:hAnsi="宋体"/>
          <w:bCs/>
          <w:color w:val="auto"/>
          <w:sz w:val="24"/>
          <w:highlight w:val="none"/>
        </w:rPr>
        <w:t xml:space="preserve">采购活动，提供的货物全部由符合政策要求的中小企业制造。相关企业的具体情况如下： </w:t>
      </w:r>
    </w:p>
    <w:p w14:paraId="55DD5290">
      <w:pPr>
        <w:shd w:val="clea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u w:val="single"/>
        </w:rPr>
        <w:t>（标的名称）</w:t>
      </w:r>
      <w:r>
        <w:rPr>
          <w:rFonts w:hint="eastAsia" w:ascii="宋体" w:hAnsi="宋体"/>
          <w:bCs/>
          <w:color w:val="auto"/>
          <w:sz w:val="24"/>
          <w:highlight w:val="none"/>
        </w:rPr>
        <w:t>，属于</w:t>
      </w:r>
      <w:r>
        <w:rPr>
          <w:rFonts w:hint="eastAsia" w:ascii="宋体" w:hAnsi="宋体"/>
          <w:bCs/>
          <w:color w:val="auto"/>
          <w:sz w:val="24"/>
          <w:highlight w:val="none"/>
          <w:u w:val="single"/>
        </w:rPr>
        <w:t>（采购文件中明确的所属行业）</w:t>
      </w:r>
      <w:r>
        <w:rPr>
          <w:rFonts w:hint="eastAsia" w:ascii="宋体" w:hAnsi="宋体"/>
          <w:bCs/>
          <w:color w:val="auto"/>
          <w:sz w:val="24"/>
          <w:highlight w:val="none"/>
        </w:rPr>
        <w:t>行业；制造商为</w:t>
      </w:r>
      <w:r>
        <w:rPr>
          <w:rFonts w:hint="eastAsia" w:ascii="宋体" w:hAnsi="宋体"/>
          <w:bCs/>
          <w:color w:val="auto"/>
          <w:sz w:val="24"/>
          <w:highlight w:val="none"/>
          <w:u w:val="single"/>
        </w:rPr>
        <w:t>（企业名称）</w:t>
      </w:r>
      <w:r>
        <w:rPr>
          <w:rFonts w:hint="eastAsia" w:ascii="宋体" w:hAnsi="宋体"/>
          <w:bCs/>
          <w:color w:val="auto"/>
          <w:sz w:val="24"/>
          <w:highlight w:val="none"/>
        </w:rPr>
        <w:t>，从业人员</w:t>
      </w:r>
      <w:r>
        <w:rPr>
          <w:rFonts w:hint="eastAsia" w:ascii="宋体" w:hAnsi="宋体"/>
          <w:bCs/>
          <w:color w:val="auto"/>
          <w:sz w:val="24"/>
          <w:highlight w:val="none"/>
          <w:u w:val="single"/>
        </w:rPr>
        <w:t xml:space="preserve">     </w:t>
      </w:r>
      <w:r>
        <w:rPr>
          <w:rFonts w:hint="eastAsia" w:ascii="宋体" w:hAnsi="宋体"/>
          <w:bCs/>
          <w:color w:val="auto"/>
          <w:sz w:val="24"/>
          <w:highlight w:val="none"/>
        </w:rPr>
        <w:t>人，营业收入为</w:t>
      </w:r>
      <w:r>
        <w:rPr>
          <w:rFonts w:hint="eastAsia" w:ascii="宋体" w:hAnsi="宋体"/>
          <w:bCs/>
          <w:color w:val="auto"/>
          <w:sz w:val="24"/>
          <w:highlight w:val="none"/>
          <w:u w:val="single"/>
        </w:rPr>
        <w:t xml:space="preserve">     </w:t>
      </w:r>
      <w:r>
        <w:rPr>
          <w:rFonts w:hint="eastAsia" w:ascii="宋体" w:hAnsi="宋体"/>
          <w:bCs/>
          <w:color w:val="auto"/>
          <w:sz w:val="24"/>
          <w:highlight w:val="none"/>
        </w:rPr>
        <w:t>万元，资产总额为</w:t>
      </w:r>
      <w:r>
        <w:rPr>
          <w:rFonts w:hint="eastAsia" w:ascii="宋体" w:hAnsi="宋体"/>
          <w:bCs/>
          <w:color w:val="auto"/>
          <w:sz w:val="24"/>
          <w:highlight w:val="none"/>
          <w:u w:val="single"/>
        </w:rPr>
        <w:t xml:space="preserve">     </w:t>
      </w:r>
      <w:r>
        <w:rPr>
          <w:rFonts w:hint="eastAsia" w:ascii="宋体" w:hAnsi="宋体"/>
          <w:bCs/>
          <w:color w:val="auto"/>
          <w:sz w:val="24"/>
          <w:highlight w:val="none"/>
        </w:rPr>
        <w:t>万元</w:t>
      </w:r>
      <w:r>
        <w:rPr>
          <w:rStyle w:val="35"/>
          <w:rFonts w:hint="eastAsia" w:ascii="宋体" w:hAnsi="宋体"/>
          <w:bCs/>
          <w:color w:val="auto"/>
          <w:sz w:val="24"/>
          <w:highlight w:val="none"/>
        </w:rPr>
        <w:footnoteReference w:id="0"/>
      </w:r>
      <w:r>
        <w:rPr>
          <w:rFonts w:hint="eastAsia" w:ascii="宋体" w:hAnsi="宋体"/>
          <w:bCs/>
          <w:color w:val="auto"/>
          <w:sz w:val="24"/>
          <w:highlight w:val="none"/>
        </w:rPr>
        <w:t>，属于</w:t>
      </w:r>
      <w:r>
        <w:rPr>
          <w:rFonts w:hint="eastAsia" w:ascii="宋体" w:hAnsi="宋体"/>
          <w:bCs/>
          <w:color w:val="auto"/>
          <w:sz w:val="24"/>
          <w:highlight w:val="none"/>
          <w:u w:val="single"/>
        </w:rPr>
        <w:t>（中型企业、小型企业、微型企业）</w:t>
      </w:r>
      <w:r>
        <w:rPr>
          <w:rFonts w:hint="eastAsia" w:ascii="宋体" w:hAnsi="宋体"/>
          <w:bCs/>
          <w:color w:val="auto"/>
          <w:sz w:val="24"/>
          <w:highlight w:val="none"/>
        </w:rPr>
        <w:t>；</w:t>
      </w:r>
    </w:p>
    <w:p w14:paraId="6A4ED9CA">
      <w:pPr>
        <w:shd w:val="clea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2.</w:t>
      </w:r>
      <w:r>
        <w:rPr>
          <w:rFonts w:hint="eastAsia" w:ascii="宋体" w:hAnsi="宋体"/>
          <w:bCs/>
          <w:color w:val="auto"/>
          <w:sz w:val="24"/>
          <w:highlight w:val="none"/>
          <w:u w:val="single"/>
        </w:rPr>
        <w:t>（标的名称）</w:t>
      </w:r>
      <w:r>
        <w:rPr>
          <w:rFonts w:hint="eastAsia" w:ascii="宋体" w:hAnsi="宋体"/>
          <w:bCs/>
          <w:color w:val="auto"/>
          <w:sz w:val="24"/>
          <w:highlight w:val="none"/>
        </w:rPr>
        <w:t>，属于</w:t>
      </w:r>
      <w:r>
        <w:rPr>
          <w:rFonts w:hint="eastAsia" w:ascii="宋体" w:hAnsi="宋体"/>
          <w:bCs/>
          <w:color w:val="auto"/>
          <w:sz w:val="24"/>
          <w:highlight w:val="none"/>
          <w:u w:val="single"/>
        </w:rPr>
        <w:t>（采购文件中明确的所属行业）</w:t>
      </w:r>
      <w:r>
        <w:rPr>
          <w:rFonts w:hint="eastAsia" w:ascii="宋体" w:hAnsi="宋体"/>
          <w:bCs/>
          <w:color w:val="auto"/>
          <w:sz w:val="24"/>
          <w:highlight w:val="none"/>
        </w:rPr>
        <w:t>行业；制造商为</w:t>
      </w:r>
      <w:r>
        <w:rPr>
          <w:rFonts w:hint="eastAsia" w:ascii="宋体" w:hAnsi="宋体"/>
          <w:bCs/>
          <w:color w:val="auto"/>
          <w:sz w:val="24"/>
          <w:highlight w:val="none"/>
          <w:u w:val="single"/>
        </w:rPr>
        <w:t>（企业名称）</w:t>
      </w:r>
      <w:r>
        <w:rPr>
          <w:rFonts w:hint="eastAsia" w:ascii="宋体" w:hAnsi="宋体"/>
          <w:bCs/>
          <w:color w:val="auto"/>
          <w:sz w:val="24"/>
          <w:highlight w:val="none"/>
        </w:rPr>
        <w:t>，从业人员</w:t>
      </w:r>
      <w:r>
        <w:rPr>
          <w:rFonts w:hint="eastAsia" w:ascii="宋体" w:hAnsi="宋体"/>
          <w:bCs/>
          <w:color w:val="auto"/>
          <w:sz w:val="24"/>
          <w:highlight w:val="none"/>
          <w:u w:val="single"/>
        </w:rPr>
        <w:t xml:space="preserve">     </w:t>
      </w:r>
      <w:r>
        <w:rPr>
          <w:rFonts w:hint="eastAsia" w:ascii="宋体" w:hAnsi="宋体"/>
          <w:bCs/>
          <w:color w:val="auto"/>
          <w:sz w:val="24"/>
          <w:highlight w:val="none"/>
        </w:rPr>
        <w:t>人，营业收入为</w:t>
      </w:r>
      <w:r>
        <w:rPr>
          <w:rFonts w:hint="eastAsia" w:ascii="宋体" w:hAnsi="宋体"/>
          <w:bCs/>
          <w:color w:val="auto"/>
          <w:sz w:val="24"/>
          <w:highlight w:val="none"/>
          <w:u w:val="single"/>
        </w:rPr>
        <w:t xml:space="preserve">     </w:t>
      </w:r>
      <w:r>
        <w:rPr>
          <w:rFonts w:hint="eastAsia" w:ascii="宋体" w:hAnsi="宋体"/>
          <w:bCs/>
          <w:color w:val="auto"/>
          <w:sz w:val="24"/>
          <w:highlight w:val="none"/>
        </w:rPr>
        <w:t>万元，资产总额为</w:t>
      </w:r>
      <w:r>
        <w:rPr>
          <w:rFonts w:hint="eastAsia" w:ascii="宋体" w:hAnsi="宋体"/>
          <w:bCs/>
          <w:color w:val="auto"/>
          <w:sz w:val="24"/>
          <w:highlight w:val="none"/>
          <w:u w:val="single"/>
        </w:rPr>
        <w:t xml:space="preserve">     </w:t>
      </w:r>
      <w:r>
        <w:rPr>
          <w:rFonts w:hint="eastAsia" w:ascii="宋体" w:hAnsi="宋体"/>
          <w:bCs/>
          <w:color w:val="auto"/>
          <w:sz w:val="24"/>
          <w:highlight w:val="none"/>
        </w:rPr>
        <w:t>万元，属于</w:t>
      </w:r>
      <w:r>
        <w:rPr>
          <w:rFonts w:hint="eastAsia" w:ascii="宋体" w:hAnsi="宋体"/>
          <w:bCs/>
          <w:color w:val="auto"/>
          <w:sz w:val="24"/>
          <w:highlight w:val="none"/>
          <w:u w:val="single"/>
        </w:rPr>
        <w:t>（中型企业、小型企业、微型企业）</w:t>
      </w:r>
      <w:r>
        <w:rPr>
          <w:rFonts w:hint="eastAsia" w:ascii="宋体" w:hAnsi="宋体"/>
          <w:bCs/>
          <w:color w:val="auto"/>
          <w:sz w:val="24"/>
          <w:highlight w:val="none"/>
        </w:rPr>
        <w:t>；</w:t>
      </w:r>
    </w:p>
    <w:p w14:paraId="49B91C63">
      <w:pPr>
        <w:shd w:val="clea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w:t>
      </w:r>
    </w:p>
    <w:p w14:paraId="355CC55F">
      <w:pPr>
        <w:shd w:val="clea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以上企业，不属于大企业的分支机构，不存在控股股东为大企业的情形，也不存在与大企业的负责人为同一人的情形。</w:t>
      </w:r>
    </w:p>
    <w:p w14:paraId="422BDBDA">
      <w:pPr>
        <w:shd w:val="clea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 xml:space="preserve">本企业对上述声明内容的真实性负责。如有虚假，将依法承担相应责任。 </w:t>
      </w:r>
    </w:p>
    <w:p w14:paraId="71CD6771">
      <w:pPr>
        <w:shd w:val="clear"/>
        <w:spacing w:line="360" w:lineRule="auto"/>
        <w:jc w:val="left"/>
        <w:rPr>
          <w:rFonts w:ascii="宋体" w:hAnsi="宋体"/>
          <w:bCs/>
          <w:color w:val="auto"/>
          <w:sz w:val="24"/>
          <w:highlight w:val="none"/>
        </w:rPr>
      </w:pPr>
    </w:p>
    <w:p w14:paraId="64EB2FEE">
      <w:pPr>
        <w:shd w:val="clear"/>
        <w:spacing w:line="360" w:lineRule="auto"/>
        <w:ind w:firstLine="4800" w:firstLineChars="2000"/>
        <w:jc w:val="left"/>
        <w:rPr>
          <w:rFonts w:ascii="宋体" w:hAnsi="宋体"/>
          <w:bCs/>
          <w:color w:val="auto"/>
          <w:sz w:val="24"/>
          <w:highlight w:val="none"/>
        </w:rPr>
      </w:pPr>
      <w:r>
        <w:rPr>
          <w:rFonts w:hint="eastAsia" w:ascii="宋体" w:hAnsi="宋体"/>
          <w:bCs/>
          <w:color w:val="auto"/>
          <w:sz w:val="24"/>
          <w:highlight w:val="none"/>
        </w:rPr>
        <w:t>企业名称（盖章）：</w:t>
      </w:r>
    </w:p>
    <w:p w14:paraId="1DE17E04">
      <w:pPr>
        <w:shd w:val="clear"/>
        <w:spacing w:line="360" w:lineRule="auto"/>
        <w:ind w:firstLine="4800" w:firstLineChars="2000"/>
        <w:jc w:val="left"/>
        <w:rPr>
          <w:rFonts w:ascii="宋体" w:hAnsi="宋体"/>
          <w:bCs/>
          <w:color w:val="auto"/>
          <w:sz w:val="24"/>
          <w:highlight w:val="none"/>
        </w:rPr>
      </w:pPr>
      <w:r>
        <w:rPr>
          <w:rFonts w:hint="eastAsia" w:ascii="宋体" w:hAnsi="宋体"/>
          <w:bCs/>
          <w:color w:val="auto"/>
          <w:sz w:val="24"/>
          <w:highlight w:val="none"/>
        </w:rPr>
        <w:t>日 期：</w:t>
      </w:r>
    </w:p>
    <w:p w14:paraId="6D406D43">
      <w:pPr>
        <w:shd w:val="clear"/>
        <w:spacing w:line="360" w:lineRule="auto"/>
        <w:jc w:val="left"/>
        <w:rPr>
          <w:rFonts w:hint="eastAsia" w:ascii="宋体" w:hAnsi="宋体"/>
          <w:bCs/>
          <w:color w:val="auto"/>
          <w:sz w:val="24"/>
          <w:highlight w:val="none"/>
        </w:rPr>
      </w:pPr>
    </w:p>
    <w:p w14:paraId="21560166">
      <w:pPr>
        <w:shd w:val="clear"/>
        <w:spacing w:line="360" w:lineRule="auto"/>
        <w:jc w:val="left"/>
        <w:rPr>
          <w:rFonts w:hint="eastAsia" w:ascii="宋体" w:hAnsi="宋体"/>
          <w:bCs/>
          <w:color w:val="auto"/>
          <w:sz w:val="24"/>
          <w:highlight w:val="none"/>
        </w:rPr>
      </w:pPr>
    </w:p>
    <w:p w14:paraId="39D00903">
      <w:pPr>
        <w:shd w:val="clear"/>
        <w:spacing w:line="360" w:lineRule="auto"/>
        <w:jc w:val="left"/>
        <w:rPr>
          <w:rFonts w:hint="eastAsia" w:ascii="宋体" w:hAnsi="宋体"/>
          <w:bCs/>
          <w:color w:val="auto"/>
          <w:sz w:val="24"/>
          <w:highlight w:val="none"/>
        </w:rPr>
      </w:pPr>
    </w:p>
    <w:p w14:paraId="5108E8BB">
      <w:pPr>
        <w:shd w:val="clear"/>
        <w:spacing w:line="360" w:lineRule="auto"/>
        <w:jc w:val="left"/>
        <w:rPr>
          <w:rFonts w:hint="eastAsia" w:ascii="宋体" w:hAnsi="宋体"/>
          <w:bCs/>
          <w:color w:val="auto"/>
          <w:sz w:val="24"/>
          <w:highlight w:val="none"/>
        </w:rPr>
      </w:pPr>
    </w:p>
    <w:p w14:paraId="7828F655">
      <w:pPr>
        <w:shd w:val="clear"/>
        <w:spacing w:line="360" w:lineRule="auto"/>
        <w:jc w:val="left"/>
        <w:rPr>
          <w:rFonts w:hint="eastAsia" w:ascii="宋体" w:hAnsi="宋体"/>
          <w:bCs/>
          <w:color w:val="auto"/>
          <w:sz w:val="24"/>
          <w:highlight w:val="none"/>
        </w:rPr>
      </w:pPr>
    </w:p>
    <w:p w14:paraId="76E6AB66">
      <w:pPr>
        <w:shd w:val="clear"/>
        <w:spacing w:line="360" w:lineRule="auto"/>
        <w:ind w:left="-2" w:hanging="2"/>
        <w:jc w:val="center"/>
        <w:rPr>
          <w:rFonts w:hint="eastAsia" w:ascii="宋体" w:hAnsi="宋体" w:cs="宋体"/>
          <w:b/>
          <w:color w:val="auto"/>
          <w:sz w:val="32"/>
          <w:szCs w:val="32"/>
          <w:highlight w:val="none"/>
          <w:lang w:val="en-GB"/>
        </w:rPr>
      </w:pPr>
    </w:p>
    <w:p w14:paraId="00CF2676">
      <w:pPr>
        <w:shd w:val="clear"/>
        <w:spacing w:line="360" w:lineRule="auto"/>
        <w:ind w:left="-2" w:hanging="2"/>
        <w:jc w:val="center"/>
        <w:rPr>
          <w:rFonts w:hint="eastAsia"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14:paraId="0A9C0839">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BE8B4E7">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E29520D">
      <w:pPr>
        <w:shd w:val="clear"/>
        <w:spacing w:line="360" w:lineRule="auto"/>
        <w:ind w:firstLine="3120" w:firstLineChars="1300"/>
        <w:rPr>
          <w:rFonts w:hint="eastAsia" w:ascii="宋体" w:hAnsi="宋体" w:cs="宋体"/>
          <w:bCs/>
          <w:color w:val="auto"/>
          <w:sz w:val="24"/>
          <w:highlight w:val="none"/>
        </w:rPr>
      </w:pPr>
      <w:r>
        <w:rPr>
          <w:rFonts w:hint="eastAsia" w:ascii="宋体" w:hAnsi="宋体" w:cs="宋体"/>
          <w:bCs/>
          <w:color w:val="auto"/>
          <w:sz w:val="24"/>
          <w:highlight w:val="none"/>
        </w:rPr>
        <w:t>单位名称（单位公章）：</w:t>
      </w:r>
    </w:p>
    <w:p w14:paraId="49662097">
      <w:pPr>
        <w:shd w:val="clear"/>
        <w:spacing w:line="360" w:lineRule="auto"/>
        <w:ind w:firstLine="5040" w:firstLineChars="2100"/>
        <w:rPr>
          <w:rFonts w:hint="eastAsia" w:ascii="宋体" w:hAnsi="宋体" w:cs="宋体"/>
          <w:color w:val="auto"/>
          <w:highlight w:val="none"/>
        </w:rPr>
      </w:pPr>
      <w:r>
        <w:rPr>
          <w:rFonts w:hint="eastAsia" w:ascii="宋体" w:hAnsi="宋体" w:cs="宋体"/>
          <w:bCs/>
          <w:color w:val="auto"/>
          <w:sz w:val="24"/>
          <w:highlight w:val="none"/>
        </w:rPr>
        <w:t>日期：</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p>
    <w:p w14:paraId="49FD0385">
      <w:pPr>
        <w:shd w:val="clear"/>
        <w:spacing w:line="360" w:lineRule="auto"/>
        <w:rPr>
          <w:rFonts w:hint="eastAsia" w:ascii="宋体" w:hAnsi="宋体" w:cs="宋体"/>
          <w:b/>
          <w:bCs/>
          <w:color w:val="auto"/>
          <w:sz w:val="24"/>
          <w:highlight w:val="none"/>
        </w:rPr>
      </w:pPr>
    </w:p>
    <w:p w14:paraId="5D5742BA">
      <w:pPr>
        <w:shd w:val="clear"/>
        <w:spacing w:line="360" w:lineRule="auto"/>
        <w:rPr>
          <w:rFonts w:hint="eastAsia" w:ascii="宋体" w:hAnsi="宋体" w:cs="宋体"/>
          <w:b/>
          <w:bCs/>
          <w:color w:val="auto"/>
          <w:sz w:val="24"/>
          <w:highlight w:val="none"/>
        </w:rPr>
      </w:pPr>
    </w:p>
    <w:p w14:paraId="74432567">
      <w:pPr>
        <w:shd w:val="clear"/>
        <w:spacing w:line="360" w:lineRule="auto"/>
        <w:rPr>
          <w:rFonts w:hint="eastAsia" w:ascii="宋体" w:hAnsi="宋体" w:cs="宋体"/>
          <w:b/>
          <w:bCs/>
          <w:color w:val="auto"/>
          <w:sz w:val="24"/>
          <w:highlight w:val="none"/>
        </w:rPr>
      </w:pPr>
    </w:p>
    <w:p w14:paraId="072C93FB">
      <w:pPr>
        <w:shd w:val="clear"/>
        <w:spacing w:line="360" w:lineRule="auto"/>
        <w:rPr>
          <w:rFonts w:hint="eastAsia" w:ascii="宋体" w:hAnsi="宋体" w:cs="宋体"/>
          <w:b/>
          <w:bCs/>
          <w:color w:val="auto"/>
          <w:sz w:val="24"/>
          <w:highlight w:val="none"/>
        </w:rPr>
      </w:pPr>
    </w:p>
    <w:p w14:paraId="4D0E2070">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填表说明：</w:t>
      </w:r>
    </w:p>
    <w:p w14:paraId="36F478B8">
      <w:pPr>
        <w:pStyle w:val="12"/>
        <w:shd w:val="clear"/>
        <w:jc w:val="left"/>
        <w:rPr>
          <w:rFonts w:ascii="宋体" w:hAnsi="宋体" w:cs="宋体"/>
          <w:b/>
          <w:bCs/>
          <w:color w:val="auto"/>
          <w:szCs w:val="32"/>
          <w:highlight w:val="none"/>
        </w:rPr>
      </w:pPr>
      <w:r>
        <w:rPr>
          <w:rFonts w:hint="eastAsia" w:ascii="宋体" w:hAnsi="宋体" w:cs="宋体"/>
          <w:b/>
          <w:bCs/>
          <w:color w:val="auto"/>
          <w:szCs w:val="32"/>
          <w:highlight w:val="none"/>
        </w:rPr>
        <w:t>中小企业等声明函填表说明：</w:t>
      </w:r>
    </w:p>
    <w:p w14:paraId="2F8CCE70">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1、标的设备分别由不同制造商制造的，请按序号填写齐全所有标的货物制造商的信息。</w:t>
      </w:r>
    </w:p>
    <w:p w14:paraId="2C770D9C">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2、从业人员、营业收入、资产总额填报上一年度数据，无上一年度数据的新成立企业可不填报。</w:t>
      </w:r>
    </w:p>
    <w:p w14:paraId="3DDD6A98">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3、为了更加准确判定制造商是否为小微企业，请供应商根据工业和信息化部官方网站---中小企业规模类型自测小程序来辨别制造商企业规模类型，中小企业规模类型自测小程序链接网址为</w:t>
      </w:r>
    </w:p>
    <w:p w14:paraId="04AE0B30">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http://202.106.120.146/baosong/appweb/orgScale.html</w:t>
      </w:r>
    </w:p>
    <w:p w14:paraId="5990A68A">
      <w:pPr>
        <w:pStyle w:val="25"/>
        <w:numPr>
          <w:ilvl w:val="0"/>
          <w:numId w:val="0"/>
        </w:numPr>
        <w:shd w:val="clear"/>
        <w:jc w:val="both"/>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如国家对中小企业划型标准有新的规定的，从其规定。 </w:t>
      </w:r>
    </w:p>
    <w:p w14:paraId="6A3DF2A7">
      <w:pPr>
        <w:numPr>
          <w:ilvl w:val="0"/>
          <w:numId w:val="0"/>
        </w:numPr>
        <w:shd w:val="clear"/>
        <w:rPr>
          <w:rFonts w:hint="eastAsia"/>
          <w:color w:val="auto"/>
          <w:highlight w:val="none"/>
        </w:rPr>
      </w:pPr>
    </w:p>
    <w:p w14:paraId="12902909">
      <w:pPr>
        <w:shd w:val="clear"/>
        <w:spacing w:line="400" w:lineRule="exact"/>
        <w:rPr>
          <w:rFonts w:hint="eastAsia" w:ascii="宋体" w:hAnsi="宋体"/>
          <w:b/>
          <w:color w:val="auto"/>
          <w:sz w:val="28"/>
          <w:szCs w:val="28"/>
          <w:highlight w:val="none"/>
        </w:rPr>
      </w:pPr>
    </w:p>
    <w:p w14:paraId="05731A72">
      <w:pPr>
        <w:shd w:val="clear"/>
        <w:spacing w:line="400" w:lineRule="exact"/>
        <w:rPr>
          <w:rFonts w:hint="eastAsia" w:ascii="宋体" w:hAnsi="宋体"/>
          <w:b/>
          <w:color w:val="auto"/>
          <w:sz w:val="28"/>
          <w:szCs w:val="28"/>
          <w:highlight w:val="none"/>
        </w:rPr>
      </w:pPr>
    </w:p>
    <w:p w14:paraId="398D8DF9">
      <w:pPr>
        <w:shd w:val="clear"/>
        <w:spacing w:line="400" w:lineRule="exact"/>
        <w:rPr>
          <w:rFonts w:hint="eastAsia" w:ascii="宋体" w:hAnsi="宋体"/>
          <w:b/>
          <w:color w:val="auto"/>
          <w:sz w:val="28"/>
          <w:szCs w:val="28"/>
          <w:highlight w:val="none"/>
        </w:rPr>
      </w:pPr>
    </w:p>
    <w:p w14:paraId="356D6EBF">
      <w:pPr>
        <w:shd w:val="clear"/>
        <w:spacing w:line="400" w:lineRule="exact"/>
        <w:rPr>
          <w:rFonts w:hint="eastAsia" w:ascii="宋体" w:hAnsi="宋体"/>
          <w:b/>
          <w:color w:val="auto"/>
          <w:sz w:val="28"/>
          <w:szCs w:val="28"/>
          <w:highlight w:val="none"/>
        </w:rPr>
      </w:pPr>
    </w:p>
    <w:p w14:paraId="5CFF5BAE">
      <w:pPr>
        <w:shd w:val="clear"/>
        <w:spacing w:line="400" w:lineRule="exact"/>
        <w:rPr>
          <w:rFonts w:hint="eastAsia" w:ascii="宋体" w:hAnsi="宋体"/>
          <w:b/>
          <w:color w:val="auto"/>
          <w:sz w:val="28"/>
          <w:szCs w:val="28"/>
          <w:highlight w:val="none"/>
        </w:rPr>
      </w:pPr>
    </w:p>
    <w:p w14:paraId="6582183E">
      <w:pPr>
        <w:shd w:val="clear"/>
        <w:spacing w:line="400" w:lineRule="exact"/>
        <w:rPr>
          <w:rFonts w:hint="eastAsia" w:ascii="宋体" w:hAnsi="宋体"/>
          <w:b/>
          <w:color w:val="auto"/>
          <w:sz w:val="28"/>
          <w:szCs w:val="28"/>
          <w:highlight w:val="none"/>
        </w:rPr>
      </w:pPr>
      <w:r>
        <w:rPr>
          <w:rFonts w:hint="eastAsia" w:ascii="宋体" w:hAnsi="宋体"/>
          <w:b/>
          <w:color w:val="auto"/>
          <w:sz w:val="28"/>
          <w:szCs w:val="28"/>
          <w:highlight w:val="none"/>
        </w:rPr>
        <w:t>附件23</w:t>
      </w:r>
    </w:p>
    <w:p w14:paraId="167A31A3">
      <w:pPr>
        <w:shd w:val="clear"/>
        <w:spacing w:line="400" w:lineRule="exact"/>
        <w:jc w:val="center"/>
        <w:rPr>
          <w:rFonts w:hint="eastAsia" w:ascii="宋体" w:hAnsi="宋体"/>
          <w:b/>
          <w:color w:val="auto"/>
          <w:sz w:val="28"/>
          <w:szCs w:val="28"/>
          <w:highlight w:val="none"/>
          <w:lang w:val="en-GB"/>
        </w:rPr>
      </w:pPr>
      <w:r>
        <w:rPr>
          <w:rFonts w:hint="eastAsia" w:ascii="宋体" w:hAnsi="宋体"/>
          <w:b/>
          <w:color w:val="auto"/>
          <w:sz w:val="28"/>
          <w:szCs w:val="28"/>
          <w:highlight w:val="none"/>
          <w:lang w:val="en-GB"/>
        </w:rPr>
        <w:t>政府采购活动确认声明书</w:t>
      </w:r>
    </w:p>
    <w:p w14:paraId="724B67E3">
      <w:pPr>
        <w:shd w:val="clear"/>
        <w:snapToGrid w:val="0"/>
        <w:spacing w:line="380" w:lineRule="exact"/>
        <w:rPr>
          <w:rFonts w:hint="eastAsia" w:ascii="宋体" w:hAnsi="宋体" w:cs="宋体"/>
          <w:b/>
          <w:color w:val="auto"/>
          <w:sz w:val="24"/>
          <w:highlight w:val="none"/>
        </w:rPr>
      </w:pPr>
      <w:r>
        <w:rPr>
          <w:rFonts w:hint="eastAsia" w:ascii="宋体" w:hAnsi="宋体" w:cs="宋体"/>
          <w:color w:val="auto"/>
          <w:kern w:val="0"/>
          <w:sz w:val="24"/>
          <w:highlight w:val="none"/>
          <w:u w:val="single"/>
        </w:rPr>
        <w:t>浙江五石中正工程咨询有限公司</w:t>
      </w:r>
      <w:r>
        <w:rPr>
          <w:rFonts w:hint="eastAsia" w:ascii="宋体" w:hAnsi="宋体" w:cs="宋体"/>
          <w:color w:val="auto"/>
          <w:kern w:val="0"/>
          <w:sz w:val="24"/>
          <w:highlight w:val="none"/>
        </w:rPr>
        <w:t>（采购组织机构名称）：</w:t>
      </w:r>
    </w:p>
    <w:p w14:paraId="59788E4E">
      <w:pPr>
        <w:widowControl/>
        <w:shd w:val="clear"/>
        <w:spacing w:line="380" w:lineRule="exact"/>
        <w:ind w:firstLine="504" w:firstLineChars="200"/>
        <w:jc w:val="left"/>
        <w:rPr>
          <w:rFonts w:hint="eastAsia" w:ascii="宋体" w:hAnsi="宋体" w:cs="宋体"/>
          <w:color w:val="auto"/>
          <w:kern w:val="0"/>
          <w:sz w:val="24"/>
          <w:highlight w:val="none"/>
          <w:lang w:val="zh-CN"/>
        </w:rPr>
      </w:pPr>
      <w:r>
        <w:rPr>
          <w:rFonts w:hint="eastAsia" w:ascii="宋体" w:hAnsi="宋体" w:cs="宋体"/>
          <w:color w:val="auto"/>
          <w:spacing w:val="6"/>
          <w:kern w:val="0"/>
          <w:sz w:val="24"/>
          <w:highlight w:val="none"/>
          <w:lang w:val="zh-CN"/>
        </w:rPr>
        <w:t>本人经由</w:t>
      </w:r>
      <w:r>
        <w:rPr>
          <w:rFonts w:hint="eastAsia" w:ascii="宋体" w:hAnsi="宋体" w:cs="宋体"/>
          <w:color w:val="auto"/>
          <w:spacing w:val="6"/>
          <w:kern w:val="0"/>
          <w:sz w:val="24"/>
          <w:highlight w:val="none"/>
          <w:u w:val="single"/>
          <w:lang w:val="zh-CN"/>
        </w:rPr>
        <w:t xml:space="preserve">                       </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u w:val="single"/>
          <w:lang w:val="zh-CN"/>
        </w:rPr>
        <w:t xml:space="preserve">  </w:t>
      </w:r>
      <w:r>
        <w:rPr>
          <w:rFonts w:hint="eastAsia" w:ascii="宋体" w:hAnsi="宋体" w:cs="宋体"/>
          <w:color w:val="auto"/>
          <w:spacing w:val="6"/>
          <w:kern w:val="0"/>
          <w:sz w:val="24"/>
          <w:highlight w:val="none"/>
          <w:lang w:val="zh-CN"/>
        </w:rPr>
        <w:t>单位</w:t>
      </w:r>
      <w:r>
        <w:rPr>
          <w:rFonts w:hint="eastAsia" w:ascii="宋体" w:hAnsi="宋体" w:cs="宋体"/>
          <w:color w:val="auto"/>
          <w:spacing w:val="6"/>
          <w:kern w:val="0"/>
          <w:sz w:val="24"/>
          <w:highlight w:val="none"/>
          <w:u w:val="single"/>
          <w:lang w:val="zh-CN"/>
        </w:rPr>
        <w:t xml:space="preserve">      </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u w:val="single"/>
          <w:lang w:val="zh-CN"/>
        </w:rPr>
        <w:t xml:space="preserve">   (法人代表)</w:t>
      </w:r>
      <w:r>
        <w:rPr>
          <w:rFonts w:hint="eastAsia" w:ascii="宋体" w:hAnsi="宋体" w:cs="宋体"/>
          <w:color w:val="auto"/>
          <w:spacing w:val="6"/>
          <w:kern w:val="0"/>
          <w:sz w:val="24"/>
          <w:highlight w:val="none"/>
          <w:lang w:val="zh-CN"/>
        </w:rPr>
        <w:t>合法授权参加</w:t>
      </w:r>
      <w:r>
        <w:rPr>
          <w:rFonts w:hint="eastAsia" w:ascii="宋体" w:hAnsi="宋体" w:cs="宋体"/>
          <w:b/>
          <w:bCs/>
          <w:color w:val="auto"/>
          <w:spacing w:val="6"/>
          <w:kern w:val="0"/>
          <w:sz w:val="24"/>
          <w:highlight w:val="none"/>
          <w:u w:val="single"/>
          <w:lang w:val="zh-CN"/>
        </w:rPr>
        <w:t>台州市公安局2025年度DNA设备专用耗材采购项目（二次）</w:t>
      </w:r>
      <w:r>
        <w:rPr>
          <w:rFonts w:hint="eastAsia" w:ascii="宋体" w:hAnsi="宋体" w:cs="宋体"/>
          <w:color w:val="auto"/>
          <w:spacing w:val="6"/>
          <w:kern w:val="0"/>
          <w:sz w:val="24"/>
          <w:highlight w:val="none"/>
          <w:lang w:val="zh-CN"/>
        </w:rPr>
        <w:t>（</w:t>
      </w:r>
      <w:r>
        <w:rPr>
          <w:rFonts w:hint="eastAsia" w:ascii="宋体" w:hAnsi="宋体" w:cs="宋体"/>
          <w:color w:val="auto"/>
          <w:spacing w:val="6"/>
          <w:kern w:val="0"/>
          <w:sz w:val="24"/>
          <w:highlight w:val="none"/>
        </w:rPr>
        <w:t>项目</w:t>
      </w:r>
      <w:r>
        <w:rPr>
          <w:rFonts w:hint="eastAsia" w:ascii="宋体" w:hAnsi="宋体" w:cs="宋体"/>
          <w:color w:val="auto"/>
          <w:spacing w:val="6"/>
          <w:kern w:val="0"/>
          <w:sz w:val="24"/>
          <w:highlight w:val="none"/>
          <w:lang w:val="zh-CN"/>
        </w:rPr>
        <w:t>编号：</w:t>
      </w:r>
      <w:r>
        <w:rPr>
          <w:rFonts w:hint="eastAsia" w:ascii="宋体" w:hAnsi="宋体" w:cs="宋体"/>
          <w:b/>
          <w:bCs/>
          <w:color w:val="auto"/>
          <w:spacing w:val="6"/>
          <w:kern w:val="0"/>
          <w:sz w:val="24"/>
          <w:highlight w:val="none"/>
          <w:u w:val="single"/>
          <w:lang w:val="zh-CN"/>
        </w:rPr>
        <w:t>ZJWS2025-JJ73-1</w:t>
      </w:r>
      <w:r>
        <w:rPr>
          <w:rFonts w:hint="eastAsia" w:ascii="宋体" w:hAnsi="宋体" w:cs="宋体"/>
          <w:color w:val="auto"/>
          <w:spacing w:val="6"/>
          <w:kern w:val="0"/>
          <w:sz w:val="24"/>
          <w:highlight w:val="none"/>
          <w:lang w:val="zh-CN"/>
        </w:rPr>
        <w:t>）政府采购活动，经与本单位法人代表（负责人）联系确认，现就有关公平竞争事项郑重声明如下：</w:t>
      </w:r>
    </w:p>
    <w:p w14:paraId="62C72365">
      <w:pPr>
        <w:widowControl/>
        <w:shd w:val="clear"/>
        <w:snapToGrid w:val="0"/>
        <w:spacing w:line="38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一、本单位与采购人之间</w:t>
      </w:r>
    </w:p>
    <w:p w14:paraId="431160C5">
      <w:pPr>
        <w:widowControl/>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□不存在利害关系</w:t>
      </w:r>
    </w:p>
    <w:p w14:paraId="19D4D05D">
      <w:pPr>
        <w:widowControl/>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□存在下列利害关系：</w:t>
      </w:r>
    </w:p>
    <w:p w14:paraId="6A7E2FCF">
      <w:pPr>
        <w:widowControl/>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A.投资关系    B.行政隶属关系    C.业务指导关系</w:t>
      </w:r>
    </w:p>
    <w:p w14:paraId="25822B45">
      <w:pPr>
        <w:widowControl/>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D.其他可能</w:t>
      </w:r>
      <w:r>
        <w:rPr>
          <w:rFonts w:hint="eastAsia" w:ascii="宋体" w:hAnsi="宋体" w:cs="宋体"/>
          <w:color w:val="auto"/>
          <w:sz w:val="24"/>
          <w:highlight w:val="none"/>
        </w:rPr>
        <w:t>影响采购公正的</w:t>
      </w:r>
      <w:r>
        <w:rPr>
          <w:rFonts w:hint="eastAsia" w:ascii="宋体" w:hAnsi="宋体" w:cs="宋体"/>
          <w:color w:val="auto"/>
          <w:kern w:val="0"/>
          <w:sz w:val="24"/>
          <w:highlight w:val="none"/>
        </w:rPr>
        <w:t>利害关系。</w:t>
      </w:r>
    </w:p>
    <w:p w14:paraId="24C2890E">
      <w:pPr>
        <w:widowControl/>
        <w:shd w:val="clear"/>
        <w:snapToGrid w:val="0"/>
        <w:spacing w:line="380" w:lineRule="exact"/>
        <w:rPr>
          <w:rFonts w:hint="eastAsia" w:ascii="宋体" w:hAnsi="宋体" w:cs="宋体"/>
          <w:color w:val="auto"/>
          <w:kern w:val="0"/>
          <w:sz w:val="24"/>
          <w:highlight w:val="none"/>
        </w:rPr>
      </w:pPr>
      <w:r>
        <w:rPr>
          <w:rFonts w:hint="eastAsia" w:ascii="宋体" w:hAnsi="宋体" w:cs="宋体"/>
          <w:color w:val="auto"/>
          <w:spacing w:val="6"/>
          <w:sz w:val="24"/>
          <w:highlight w:val="none"/>
        </w:rPr>
        <w:t>二、</w:t>
      </w:r>
      <w:r>
        <w:rPr>
          <w:rFonts w:hint="eastAsia" w:ascii="宋体" w:hAnsi="宋体" w:cs="宋体"/>
          <w:color w:val="auto"/>
          <w:kern w:val="0"/>
          <w:sz w:val="24"/>
          <w:highlight w:val="none"/>
        </w:rPr>
        <w:t>现已清楚知道参加本项目采购活动的其他所有供应商名称，本单位</w:t>
      </w:r>
    </w:p>
    <w:p w14:paraId="09C75FFC">
      <w:pPr>
        <w:widowControl/>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□与其他所有供应商之间均不存在利害关系</w:t>
      </w:r>
    </w:p>
    <w:p w14:paraId="1240405E">
      <w:pPr>
        <w:widowControl/>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□与之间存在下列利害关系：</w:t>
      </w:r>
    </w:p>
    <w:p w14:paraId="326AC274">
      <w:pPr>
        <w:widowControl/>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A.法定代表人或负责人或实际控制人是同一人</w:t>
      </w:r>
    </w:p>
    <w:p w14:paraId="38EE519C">
      <w:pPr>
        <w:widowControl/>
        <w:shd w:val="clear"/>
        <w:snapToGrid w:val="0"/>
        <w:spacing w:line="380" w:lineRule="exact"/>
        <w:ind w:firstLine="480" w:firstLineChars="200"/>
        <w:rPr>
          <w:rFonts w:hint="eastAsia" w:ascii="宋体" w:hAnsi="宋体" w:cs="宋体"/>
          <w:color w:val="auto"/>
          <w:spacing w:val="6"/>
          <w:sz w:val="24"/>
          <w:highlight w:val="none"/>
        </w:rPr>
      </w:pPr>
      <w:r>
        <w:rPr>
          <w:rFonts w:hint="eastAsia" w:ascii="宋体" w:hAnsi="宋体" w:cs="宋体"/>
          <w:color w:val="auto"/>
          <w:kern w:val="0"/>
          <w:sz w:val="24"/>
          <w:highlight w:val="none"/>
        </w:rPr>
        <w:t>B.法定代表人或负责人或实际控制人是夫妻关系</w:t>
      </w:r>
    </w:p>
    <w:p w14:paraId="2F8D4463">
      <w:pPr>
        <w:widowControl/>
        <w:shd w:val="clear"/>
        <w:snapToGrid w:val="0"/>
        <w:spacing w:line="380" w:lineRule="exact"/>
        <w:ind w:firstLine="480" w:firstLineChars="200"/>
        <w:rPr>
          <w:rFonts w:hint="eastAsia" w:ascii="宋体" w:hAnsi="宋体" w:cs="宋体"/>
          <w:color w:val="auto"/>
          <w:spacing w:val="6"/>
          <w:sz w:val="24"/>
          <w:highlight w:val="none"/>
        </w:rPr>
      </w:pPr>
      <w:r>
        <w:rPr>
          <w:rFonts w:hint="eastAsia" w:ascii="宋体" w:hAnsi="宋体" w:cs="宋体"/>
          <w:color w:val="auto"/>
          <w:kern w:val="0"/>
          <w:sz w:val="24"/>
          <w:highlight w:val="none"/>
        </w:rPr>
        <w:t>C.法定代表人或负责人或实际控制人是直系血亲关系</w:t>
      </w:r>
    </w:p>
    <w:p w14:paraId="49D37822">
      <w:pPr>
        <w:widowControl/>
        <w:shd w:val="clear"/>
        <w:snapToGrid w:val="0"/>
        <w:spacing w:line="380" w:lineRule="exact"/>
        <w:ind w:firstLine="480" w:firstLineChars="200"/>
        <w:rPr>
          <w:rFonts w:hint="eastAsia" w:ascii="宋体" w:hAnsi="宋体" w:cs="宋体"/>
          <w:color w:val="auto"/>
          <w:spacing w:val="6"/>
          <w:sz w:val="24"/>
          <w:highlight w:val="none"/>
        </w:rPr>
      </w:pPr>
      <w:r>
        <w:rPr>
          <w:rFonts w:hint="eastAsia" w:ascii="宋体" w:hAnsi="宋体" w:cs="宋体"/>
          <w:color w:val="auto"/>
          <w:kern w:val="0"/>
          <w:sz w:val="24"/>
          <w:highlight w:val="none"/>
        </w:rPr>
        <w:t>D.法定代表人或负责人或实际控制人存在三代以内旁系血亲关系</w:t>
      </w:r>
    </w:p>
    <w:p w14:paraId="49402D6C">
      <w:pPr>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E.法定代表人或负责人或实际控制人存在近姻亲关系</w:t>
      </w:r>
    </w:p>
    <w:p w14:paraId="5A957546">
      <w:pPr>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F.法定代表人或负责人或实际控制人存在股份控制或实际控制关系</w:t>
      </w:r>
    </w:p>
    <w:p w14:paraId="5DE43350">
      <w:pPr>
        <w:shd w:val="clear"/>
        <w:snapToGrid w:val="0"/>
        <w:spacing w:line="38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G.存在共同直接或间接投资设立子公司、联营企业和合营企业情况</w:t>
      </w:r>
    </w:p>
    <w:p w14:paraId="310F6579">
      <w:pPr>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H.存在分级代理或代销关系、同一生产制造商关系、管理关系、重要业务（占主营业务收入50%以上）或重要财务往来关系（如融资）等其他实质性控制关系</w:t>
      </w:r>
    </w:p>
    <w:p w14:paraId="759FB670">
      <w:pPr>
        <w:shd w:val="clear"/>
        <w:snapToGrid w:val="0"/>
        <w:spacing w:line="380" w:lineRule="exact"/>
        <w:ind w:firstLine="480" w:firstLineChars="200"/>
        <w:rPr>
          <w:rFonts w:hint="eastAsia" w:ascii="宋体" w:hAnsi="宋体" w:cs="宋体"/>
          <w:color w:val="auto"/>
          <w:spacing w:val="6"/>
          <w:sz w:val="24"/>
          <w:highlight w:val="none"/>
        </w:rPr>
      </w:pPr>
      <w:r>
        <w:rPr>
          <w:rFonts w:hint="eastAsia" w:ascii="宋体" w:hAnsi="宋体" w:cs="宋体"/>
          <w:color w:val="auto"/>
          <w:kern w:val="0"/>
          <w:sz w:val="24"/>
          <w:highlight w:val="none"/>
        </w:rPr>
        <w:t>I.其他利害关系情况。</w:t>
      </w:r>
    </w:p>
    <w:p w14:paraId="2364FBC0">
      <w:pPr>
        <w:widowControl/>
        <w:shd w:val="clear"/>
        <w:snapToGrid w:val="0"/>
        <w:spacing w:line="380" w:lineRule="exact"/>
        <w:rPr>
          <w:rFonts w:hint="eastAsia" w:ascii="宋体" w:hAnsi="宋体" w:cs="宋体"/>
          <w:color w:val="auto"/>
          <w:kern w:val="0"/>
          <w:sz w:val="24"/>
          <w:highlight w:val="none"/>
        </w:rPr>
      </w:pPr>
      <w:r>
        <w:rPr>
          <w:rFonts w:hint="eastAsia" w:ascii="宋体" w:hAnsi="宋体" w:cs="宋体"/>
          <w:color w:val="auto"/>
          <w:sz w:val="24"/>
          <w:highlight w:val="none"/>
        </w:rPr>
        <w:t>三、现已清楚知道并</w:t>
      </w:r>
      <w:r>
        <w:rPr>
          <w:rFonts w:hint="eastAsia" w:ascii="宋体" w:hAnsi="宋体" w:cs="宋体"/>
          <w:color w:val="auto"/>
          <w:kern w:val="0"/>
          <w:sz w:val="24"/>
          <w:highlight w:val="none"/>
        </w:rPr>
        <w:t>严格遵守政府采购法律法规和现场纪律。</w:t>
      </w:r>
    </w:p>
    <w:p w14:paraId="7FAC9D68">
      <w:pPr>
        <w:widowControl/>
        <w:shd w:val="clear"/>
        <w:snapToGrid w:val="0"/>
        <w:spacing w:line="38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四、我发现供应商之间存在或可能存在上述第二条第项利害关系。</w:t>
      </w:r>
    </w:p>
    <w:p w14:paraId="37EB0FC5">
      <w:pPr>
        <w:widowControl/>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□不存在利害关系</w:t>
      </w:r>
    </w:p>
    <w:p w14:paraId="6A2226E5">
      <w:pPr>
        <w:widowControl/>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□存在下列利害关系</w:t>
      </w:r>
    </w:p>
    <w:p w14:paraId="73373AFB">
      <w:pPr>
        <w:shd w:val="clear"/>
        <w:rPr>
          <w:rFonts w:hint="eastAsia"/>
          <w:color w:val="auto"/>
          <w:highlight w:val="none"/>
        </w:rPr>
      </w:pPr>
    </w:p>
    <w:p w14:paraId="5421FEE3">
      <w:pPr>
        <w:shd w:val="clear"/>
        <w:snapToGrid w:val="0"/>
        <w:spacing w:line="380" w:lineRule="exact"/>
        <w:ind w:firstLine="5301" w:firstLineChars="2200"/>
        <w:rPr>
          <w:rFonts w:hint="eastAsia" w:ascii="宋体" w:hAnsi="宋体" w:cs="宋体"/>
          <w:b/>
          <w:color w:val="auto"/>
          <w:sz w:val="24"/>
          <w:highlight w:val="none"/>
        </w:rPr>
      </w:pPr>
      <w:r>
        <w:rPr>
          <w:rFonts w:hint="eastAsia" w:ascii="宋体" w:hAnsi="宋体" w:cs="宋体"/>
          <w:b/>
          <w:color w:val="auto"/>
          <w:sz w:val="24"/>
          <w:highlight w:val="none"/>
        </w:rPr>
        <w:t>供应商代表签名：</w:t>
      </w:r>
    </w:p>
    <w:p w14:paraId="4878B29B">
      <w:pPr>
        <w:shd w:val="clear"/>
        <w:tabs>
          <w:tab w:val="left" w:pos="1418"/>
        </w:tabs>
        <w:autoSpaceDE w:val="0"/>
        <w:autoSpaceDN w:val="0"/>
        <w:adjustRightInd w:val="0"/>
        <w:spacing w:line="380" w:lineRule="exact"/>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rPr>
        <w:t xml:space="preserve">  月  日</w:t>
      </w:r>
    </w:p>
    <w:p w14:paraId="6C807FF5">
      <w:pPr>
        <w:shd w:val="clear"/>
        <w:tabs>
          <w:tab w:val="left" w:pos="1418"/>
        </w:tabs>
        <w:autoSpaceDE w:val="0"/>
        <w:autoSpaceDN w:val="0"/>
        <w:adjustRightInd w:val="0"/>
        <w:spacing w:line="380" w:lineRule="exact"/>
        <w:rPr>
          <w:color w:val="auto"/>
          <w:sz w:val="24"/>
          <w:highlight w:val="none"/>
        </w:rPr>
      </w:pPr>
      <w:r>
        <w:rPr>
          <w:rFonts w:hint="eastAsia" w:ascii="宋体" w:hAnsi="宋体" w:cs="宋体"/>
          <w:color w:val="auto"/>
          <w:kern w:val="0"/>
          <w:sz w:val="24"/>
          <w:highlight w:val="none"/>
        </w:rPr>
        <w:t>说明：商务技术文件开启后30分钟内，供应商通过邮件形式将经授权代表签署的《</w:t>
      </w:r>
      <w:r>
        <w:rPr>
          <w:rFonts w:hint="eastAsia" w:ascii="宋体" w:hAnsi="宋体" w:cs="宋体"/>
          <w:color w:val="auto"/>
          <w:kern w:val="0"/>
          <w:sz w:val="24"/>
          <w:highlight w:val="none"/>
          <w:lang w:val="en-GB"/>
        </w:rPr>
        <w:t>政府采购活动确认声明书</w:t>
      </w:r>
      <w:r>
        <w:rPr>
          <w:rFonts w:hint="eastAsia" w:ascii="宋体" w:hAnsi="宋体" w:cs="宋体"/>
          <w:color w:val="auto"/>
          <w:kern w:val="0"/>
          <w:sz w:val="24"/>
          <w:highlight w:val="none"/>
        </w:rPr>
        <w:t>》扫描件发至代理机构经办人邮箱（邮箱地址：</w:t>
      </w:r>
      <w:r>
        <w:rPr>
          <w:rFonts w:hint="eastAsia"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 HYPERLINK "mailto:303054329@qq.com）；" </w:instrText>
      </w:r>
      <w:r>
        <w:rPr>
          <w:rFonts w:hint="eastAsia" w:ascii="宋体" w:hAnsi="宋体" w:cs="宋体"/>
          <w:color w:val="auto"/>
          <w:kern w:val="0"/>
          <w:sz w:val="24"/>
          <w:highlight w:val="none"/>
        </w:rPr>
        <w:fldChar w:fldCharType="separate"/>
      </w:r>
      <w:r>
        <w:rPr>
          <w:rFonts w:hint="eastAsia" w:ascii="宋体" w:hAnsi="宋体" w:cs="宋体"/>
          <w:color w:val="auto"/>
          <w:kern w:val="0"/>
          <w:sz w:val="24"/>
          <w:highlight w:val="none"/>
        </w:rPr>
        <w:t>zjwstz@163.com）；</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不填写或未按规定发出邮件的，视同默认不存在确认声明书中的相关违规情形。</w:t>
      </w:r>
    </w:p>
    <w:sectPr>
      <w:footerReference r:id="rId5" w:type="default"/>
      <w:pgSz w:w="11906" w:h="16838"/>
      <w:pgMar w:top="1440" w:right="1633" w:bottom="1440" w:left="1633" w:header="851" w:footer="737" w:gutter="0"/>
      <w:pgBorders>
        <w:top w:val="none" w:sz="0" w:space="0"/>
        <w:left w:val="none" w:sz="0" w:space="0"/>
        <w:bottom w:val="none" w:sz="0" w:space="0"/>
        <w:right w:val="none" w:sz="0" w:space="0"/>
      </w:pgBorders>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swiss"/>
    <w:pitch w:val="default"/>
    <w:sig w:usb0="00000000" w:usb1="00000000" w:usb2="00000000" w:usb3="00000000" w:csb0="2000019F" w:csb1="4F01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00"/>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8AE0D">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425F716">
      <w:pPr>
        <w:pStyle w:val="22"/>
      </w:pPr>
      <w:r>
        <w:rPr>
          <w:rStyle w:val="35"/>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98904">
    <w:pPr>
      <w:spacing w:line="20" w:lineRule="atLeast"/>
    </w:pPr>
    <w:r>
      <w:rPr>
        <w:rFonts w:hint="eastAsia"/>
        <w:b/>
        <w:i/>
        <w:color w:val="000000"/>
        <w:kern w:val="0"/>
        <w:sz w:val="18"/>
        <w:u w:val="single"/>
      </w:rPr>
      <w:t xml:space="preserve">台州市政府采购招标文件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lang w:val="zh-CN" w:eastAsia="zh-CN"/>
      </w:rPr>
      <w:t>2</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lang w:val="zh-CN" w:eastAsia="zh-CN"/>
      </w:rPr>
      <w:t>70</w:t>
    </w:r>
    <w:r>
      <w:rPr>
        <w:b/>
        <w:i/>
        <w:color w:val="000000"/>
        <w:spacing w:val="-20"/>
        <w:kern w:val="0"/>
        <w:sz w:val="18"/>
        <w:u w:val="single"/>
      </w:rPr>
      <w:fldChar w:fldCharType="end"/>
    </w:r>
    <w:r>
      <w:rPr>
        <w:rFonts w:hint="eastAsia"/>
        <w:b/>
        <w:i/>
        <w:color w:val="00000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CA7801"/>
    <w:multiLevelType w:val="singleLevel"/>
    <w:tmpl w:val="B3CA7801"/>
    <w:lvl w:ilvl="0" w:tentative="0">
      <w:start w:val="1"/>
      <w:numFmt w:val="chineseCounting"/>
      <w:suff w:val="nothing"/>
      <w:lvlText w:val="（%1）"/>
      <w:lvlJc w:val="left"/>
      <w:rPr>
        <w:rFonts w:hint="eastAsia"/>
      </w:rPr>
    </w:lvl>
  </w:abstractNum>
  <w:abstractNum w:abstractNumId="1">
    <w:nsid w:val="C2690EB3"/>
    <w:multiLevelType w:val="singleLevel"/>
    <w:tmpl w:val="C2690EB3"/>
    <w:lvl w:ilvl="0" w:tentative="0">
      <w:start w:val="4"/>
      <w:numFmt w:val="chineseCounting"/>
      <w:suff w:val="space"/>
      <w:lvlText w:val="第%1章"/>
      <w:lvlJc w:val="left"/>
      <w:rPr>
        <w:rFonts w:hint="eastAsia"/>
      </w:rPr>
    </w:lvl>
  </w:abstractNum>
  <w:abstractNum w:abstractNumId="2">
    <w:nsid w:val="00000001"/>
    <w:multiLevelType w:val="singleLevel"/>
    <w:tmpl w:val="00000001"/>
    <w:lvl w:ilvl="0" w:tentative="0">
      <w:start w:val="1"/>
      <w:numFmt w:val="decimal"/>
      <w:pStyle w:val="8"/>
      <w:lvlText w:val="%1."/>
      <w:lvlJc w:val="left"/>
      <w:pPr>
        <w:tabs>
          <w:tab w:val="left" w:pos="360"/>
        </w:tabs>
        <w:ind w:left="360" w:hanging="3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doNotShadeFormData w:val="1"/>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ZDQyNjNjNjYwMTYzZTMyYTM3ZjNhZTdmOGIwMGQifQ=="/>
  </w:docVars>
  <w:rsids>
    <w:rsidRoot w:val="00000000"/>
    <w:rsid w:val="039C7F62"/>
    <w:rsid w:val="056F4D7E"/>
    <w:rsid w:val="07791414"/>
    <w:rsid w:val="08D33FB7"/>
    <w:rsid w:val="09EB364B"/>
    <w:rsid w:val="0B293A5F"/>
    <w:rsid w:val="0CF5380A"/>
    <w:rsid w:val="0F0008B2"/>
    <w:rsid w:val="13557860"/>
    <w:rsid w:val="15650A02"/>
    <w:rsid w:val="18C94AD3"/>
    <w:rsid w:val="1AF220BF"/>
    <w:rsid w:val="1D0B56BA"/>
    <w:rsid w:val="1D45073C"/>
    <w:rsid w:val="1E3F42F9"/>
    <w:rsid w:val="22364F87"/>
    <w:rsid w:val="25494FD2"/>
    <w:rsid w:val="287E31E4"/>
    <w:rsid w:val="29455877"/>
    <w:rsid w:val="2B434271"/>
    <w:rsid w:val="2FFB511A"/>
    <w:rsid w:val="342779C4"/>
    <w:rsid w:val="368339C7"/>
    <w:rsid w:val="36D607C3"/>
    <w:rsid w:val="3D0D5CE3"/>
    <w:rsid w:val="3D323E6D"/>
    <w:rsid w:val="42206C63"/>
    <w:rsid w:val="4E872543"/>
    <w:rsid w:val="57CFE542"/>
    <w:rsid w:val="58615B29"/>
    <w:rsid w:val="588F2358"/>
    <w:rsid w:val="58BC76A7"/>
    <w:rsid w:val="635251A2"/>
    <w:rsid w:val="67B359E4"/>
    <w:rsid w:val="68C74A62"/>
    <w:rsid w:val="6A24609A"/>
    <w:rsid w:val="6B2E5C43"/>
    <w:rsid w:val="6F71144B"/>
    <w:rsid w:val="6FFFDC3D"/>
    <w:rsid w:val="70F36E6C"/>
    <w:rsid w:val="720A7879"/>
    <w:rsid w:val="72AF08D5"/>
    <w:rsid w:val="733F6699"/>
    <w:rsid w:val="7523343E"/>
    <w:rsid w:val="7528432A"/>
    <w:rsid w:val="75914B3E"/>
    <w:rsid w:val="77ED4760"/>
    <w:rsid w:val="7D572E4F"/>
    <w:rsid w:val="7DE976D0"/>
    <w:rsid w:val="7DEC7B7C"/>
    <w:rsid w:val="B77C5872"/>
    <w:rsid w:val="BBF959F8"/>
    <w:rsid w:val="EF055E86"/>
    <w:rsid w:val="F5FAA67E"/>
    <w:rsid w:val="F7FDB216"/>
    <w:rsid w:val="FAEB7A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6"/>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77"/>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lang w:val="zh-CN"/>
    </w:rPr>
  </w:style>
  <w:style w:type="paragraph" w:styleId="6">
    <w:name w:val="heading 5"/>
    <w:basedOn w:val="1"/>
    <w:next w:val="1"/>
    <w:qFormat/>
    <w:uiPriority w:val="9"/>
    <w:pPr>
      <w:keepNext/>
      <w:keepLines/>
      <w:spacing w:before="280" w:after="290" w:line="376" w:lineRule="auto"/>
      <w:outlineLvl w:val="4"/>
    </w:pPr>
    <w:rPr>
      <w:b/>
      <w:bCs/>
      <w:sz w:val="28"/>
      <w:szCs w:val="28"/>
      <w:lang w:val="zh-CN"/>
    </w:rPr>
  </w:style>
  <w:style w:type="paragraph" w:styleId="7">
    <w:name w:val="heading 6"/>
    <w:basedOn w:val="1"/>
    <w:next w:val="1"/>
    <w:qFormat/>
    <w:uiPriority w:val="0"/>
    <w:pPr>
      <w:keepNext/>
      <w:keepLines/>
      <w:spacing w:before="240" w:beforeAutospacing="0" w:after="64" w:afterAutospacing="0" w:line="317" w:lineRule="auto"/>
      <w:outlineLvl w:val="5"/>
    </w:pPr>
    <w:rPr>
      <w:rFonts w:ascii="Arial" w:hAnsi="Arial" w:eastAsia="黑体"/>
      <w:b/>
      <w:sz w:val="24"/>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8">
    <w:name w:val="List Number"/>
    <w:basedOn w:val="1"/>
    <w:qFormat/>
    <w:uiPriority w:val="0"/>
    <w:pPr>
      <w:numPr>
        <w:ilvl w:val="0"/>
        <w:numId w:val="1"/>
      </w:numPr>
    </w:pPr>
  </w:style>
  <w:style w:type="paragraph" w:styleId="9">
    <w:name w:val="Normal Indent"/>
    <w:basedOn w:val="1"/>
    <w:next w:val="10"/>
    <w:qFormat/>
    <w:uiPriority w:val="0"/>
    <w:pPr>
      <w:ind w:firstLine="420"/>
    </w:pPr>
    <w:rPr>
      <w:szCs w:val="20"/>
    </w:rPr>
  </w:style>
  <w:style w:type="paragraph" w:styleId="10">
    <w:name w:val="toc 2"/>
    <w:basedOn w:val="1"/>
    <w:next w:val="1"/>
    <w:qFormat/>
    <w:uiPriority w:val="0"/>
    <w:pPr>
      <w:ind w:left="420" w:leftChars="200"/>
    </w:pPr>
  </w:style>
  <w:style w:type="paragraph" w:styleId="11">
    <w:name w:val="annotation text"/>
    <w:basedOn w:val="1"/>
    <w:link w:val="78"/>
    <w:qFormat/>
    <w:uiPriority w:val="0"/>
    <w:pPr>
      <w:jc w:val="left"/>
    </w:pPr>
  </w:style>
  <w:style w:type="paragraph" w:styleId="12">
    <w:name w:val="Body Text"/>
    <w:basedOn w:val="1"/>
    <w:link w:val="79"/>
    <w:qFormat/>
    <w:uiPriority w:val="0"/>
    <w:pPr>
      <w:spacing w:line="360" w:lineRule="exact"/>
    </w:pPr>
    <w:rPr>
      <w:sz w:val="24"/>
    </w:rPr>
  </w:style>
  <w:style w:type="paragraph" w:styleId="13">
    <w:name w:val="Body Text Indent"/>
    <w:basedOn w:val="1"/>
    <w:next w:val="1"/>
    <w:link w:val="74"/>
    <w:qFormat/>
    <w:uiPriority w:val="0"/>
    <w:pPr>
      <w:spacing w:after="120"/>
      <w:ind w:left="420" w:leftChars="200"/>
    </w:pPr>
  </w:style>
  <w:style w:type="paragraph" w:styleId="14">
    <w:name w:val="Block Text"/>
    <w:basedOn w:val="1"/>
    <w:qFormat/>
    <w:uiPriority w:val="0"/>
    <w:pPr>
      <w:adjustRightInd w:val="0"/>
      <w:spacing w:line="300" w:lineRule="auto"/>
      <w:ind w:left="958" w:right="-120" w:rightChars="-120"/>
      <w:jc w:val="left"/>
    </w:pPr>
    <w:rPr>
      <w:rFonts w:ascii="宋体" w:hAnsi="宋体"/>
      <w:sz w:val="28"/>
    </w:rPr>
  </w:style>
  <w:style w:type="paragraph" w:styleId="15">
    <w:name w:val="Plain Text"/>
    <w:basedOn w:val="1"/>
    <w:next w:val="16"/>
    <w:link w:val="80"/>
    <w:qFormat/>
    <w:uiPriority w:val="0"/>
    <w:rPr>
      <w:rFonts w:ascii="宋体" w:hAnsi="Courier New"/>
    </w:rPr>
  </w:style>
  <w:style w:type="paragraph" w:styleId="16">
    <w:name w:val="Date"/>
    <w:basedOn w:val="1"/>
    <w:next w:val="1"/>
    <w:link w:val="81"/>
    <w:qFormat/>
    <w:uiPriority w:val="0"/>
    <w:pPr>
      <w:ind w:left="2500" w:leftChars="2500"/>
    </w:pPr>
    <w:rPr>
      <w:rFonts w:ascii="Calibri" w:hAnsi="Calibri" w:eastAsia="楷体_GB2312"/>
      <w:sz w:val="32"/>
      <w:szCs w:val="22"/>
    </w:rPr>
  </w:style>
  <w:style w:type="paragraph" w:styleId="17">
    <w:name w:val="Balloon Text"/>
    <w:basedOn w:val="1"/>
    <w:link w:val="82"/>
    <w:qFormat/>
    <w:uiPriority w:val="0"/>
    <w:rPr>
      <w:sz w:val="18"/>
      <w:szCs w:val="18"/>
    </w:rPr>
  </w:style>
  <w:style w:type="paragraph" w:styleId="18">
    <w:name w:val="footer"/>
    <w:basedOn w:val="1"/>
    <w:link w:val="83"/>
    <w:qFormat/>
    <w:uiPriority w:val="0"/>
    <w:pPr>
      <w:tabs>
        <w:tab w:val="center" w:pos="4153"/>
        <w:tab w:val="right" w:pos="8306"/>
      </w:tabs>
      <w:snapToGrid w:val="0"/>
      <w:jc w:val="left"/>
    </w:pPr>
    <w:rPr>
      <w:sz w:val="18"/>
    </w:rPr>
  </w:style>
  <w:style w:type="paragraph" w:styleId="19">
    <w:name w:val="envelope return"/>
    <w:basedOn w:val="1"/>
    <w:qFormat/>
    <w:uiPriority w:val="0"/>
    <w:pPr>
      <w:snapToGrid w:val="0"/>
    </w:pPr>
    <w:rPr>
      <w:rFonts w:ascii="Arial" w:hAnsi="Arial"/>
    </w:rPr>
  </w:style>
  <w:style w:type="paragraph" w:styleId="20">
    <w:name w:val="header"/>
    <w:basedOn w:val="1"/>
    <w:link w:val="8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List"/>
    <w:basedOn w:val="1"/>
    <w:qFormat/>
    <w:uiPriority w:val="0"/>
    <w:pPr>
      <w:ind w:left="200" w:hanging="200" w:hangingChars="200"/>
    </w:pPr>
  </w:style>
  <w:style w:type="paragraph" w:styleId="22">
    <w:name w:val="footnote text"/>
    <w:basedOn w:val="1"/>
    <w:unhideWhenUsed/>
    <w:qFormat/>
    <w:uiPriority w:val="99"/>
    <w:pPr>
      <w:snapToGrid w:val="0"/>
      <w:jc w:val="left"/>
    </w:pPr>
    <w:rPr>
      <w:sz w:val="18"/>
    </w:rPr>
  </w:style>
  <w:style w:type="paragraph" w:styleId="23">
    <w:name w:val="toc 6"/>
    <w:basedOn w:val="1"/>
    <w:next w:val="1"/>
    <w:qFormat/>
    <w:uiPriority w:val="39"/>
    <w:pPr>
      <w:widowControl/>
      <w:ind w:left="1000"/>
      <w:jc w:val="left"/>
    </w:pPr>
    <w:rPr>
      <w:kern w:val="0"/>
      <w:sz w:val="18"/>
      <w:szCs w:val="20"/>
    </w:rPr>
  </w:style>
  <w:style w:type="paragraph" w:styleId="24">
    <w:name w:val="Normal (Web)"/>
    <w:basedOn w:val="1"/>
    <w:qFormat/>
    <w:uiPriority w:val="0"/>
    <w:pPr>
      <w:widowControl/>
      <w:spacing w:before="100" w:beforeAutospacing="1" w:after="100" w:afterAutospacing="1"/>
      <w:jc w:val="left"/>
    </w:pPr>
    <w:rPr>
      <w:rFonts w:ascii="宋体" w:hAnsi="宋体"/>
      <w:kern w:val="0"/>
      <w:sz w:val="24"/>
    </w:rPr>
  </w:style>
  <w:style w:type="paragraph" w:styleId="25">
    <w:name w:val="Title"/>
    <w:basedOn w:val="1"/>
    <w:next w:val="1"/>
    <w:qFormat/>
    <w:uiPriority w:val="99"/>
    <w:pPr>
      <w:widowControl/>
      <w:overflowPunct w:val="0"/>
      <w:autoSpaceDE w:val="0"/>
      <w:autoSpaceDN w:val="0"/>
      <w:adjustRightInd w:val="0"/>
      <w:jc w:val="center"/>
      <w:textAlignment w:val="baseline"/>
    </w:pPr>
    <w:rPr>
      <w:b/>
      <w:kern w:val="0"/>
      <w:sz w:val="24"/>
      <w:szCs w:val="20"/>
    </w:rPr>
  </w:style>
  <w:style w:type="paragraph" w:styleId="26">
    <w:name w:val="annotation subject"/>
    <w:basedOn w:val="11"/>
    <w:next w:val="11"/>
    <w:link w:val="85"/>
    <w:qFormat/>
    <w:uiPriority w:val="0"/>
    <w:rPr>
      <w:b/>
      <w:bCs/>
    </w:rPr>
  </w:style>
  <w:style w:type="paragraph" w:styleId="27">
    <w:name w:val="Body Text First Indent"/>
    <w:basedOn w:val="12"/>
    <w:next w:val="1"/>
    <w:qFormat/>
    <w:uiPriority w:val="0"/>
    <w:pPr>
      <w:ind w:firstLine="420"/>
    </w:pPr>
    <w:rPr>
      <w:sz w:val="21"/>
    </w:rPr>
  </w:style>
  <w:style w:type="paragraph" w:styleId="28">
    <w:name w:val="Body Text First Indent 2"/>
    <w:basedOn w:val="13"/>
    <w:qFormat/>
    <w:uiPriority w:val="0"/>
    <w:pPr>
      <w:ind w:firstLine="420"/>
    </w:pPr>
  </w:style>
  <w:style w:type="table" w:styleId="30">
    <w:name w:val="Table Grid"/>
    <w:basedOn w:val="29"/>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rFonts w:ascii="Times New Roman" w:hAnsi="Times New Roman" w:eastAsia="宋体" w:cs="Times New Roman"/>
      <w:b/>
    </w:rPr>
  </w:style>
  <w:style w:type="character" w:styleId="33">
    <w:name w:val="Hyperlink"/>
    <w:basedOn w:val="31"/>
    <w:qFormat/>
    <w:uiPriority w:val="0"/>
    <w:rPr>
      <w:rFonts w:ascii="Times New Roman" w:hAnsi="Times New Roman" w:eastAsia="宋体" w:cs="Times New Roman"/>
      <w:color w:val="0000FF"/>
      <w:u w:val="single"/>
    </w:rPr>
  </w:style>
  <w:style w:type="character" w:styleId="34">
    <w:name w:val="annotation reference"/>
    <w:basedOn w:val="31"/>
    <w:qFormat/>
    <w:uiPriority w:val="0"/>
    <w:rPr>
      <w:rFonts w:ascii="Times New Roman" w:hAnsi="Times New Roman" w:eastAsia="宋体" w:cs="Times New Roman"/>
      <w:sz w:val="21"/>
      <w:szCs w:val="21"/>
    </w:rPr>
  </w:style>
  <w:style w:type="character" w:styleId="35">
    <w:name w:val="footnote reference"/>
    <w:basedOn w:val="31"/>
    <w:unhideWhenUsed/>
    <w:qFormat/>
    <w:uiPriority w:val="99"/>
    <w:rPr>
      <w:vertAlign w:val="superscript"/>
    </w:rPr>
  </w:style>
  <w:style w:type="character" w:customStyle="1" w:styleId="36">
    <w:name w:val="NormalCharacter"/>
    <w:qFormat/>
    <w:uiPriority w:val="0"/>
    <w:rPr>
      <w:rFonts w:ascii="Calibri" w:hAnsi="Calibri"/>
      <w:kern w:val="2"/>
      <w:sz w:val="21"/>
      <w:szCs w:val="24"/>
      <w:lang w:val="en-US" w:eastAsia="zh-CN" w:bidi="ar-SA"/>
    </w:rPr>
  </w:style>
  <w:style w:type="paragraph" w:customStyle="1" w:styleId="37">
    <w:name w:val="正文首行缩进1"/>
    <w:basedOn w:val="12"/>
    <w:next w:val="1"/>
    <w:unhideWhenUsed/>
    <w:qFormat/>
    <w:uiPriority w:val="0"/>
    <w:pPr>
      <w:ind w:firstLine="420" w:firstLineChars="100"/>
    </w:pPr>
    <w:rPr>
      <w:sz w:val="21"/>
    </w:rPr>
  </w:style>
  <w:style w:type="paragraph" w:customStyle="1" w:styleId="38">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39">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4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42">
    <w:name w:val="正文 A"/>
    <w:qFormat/>
    <w:uiPriority w:val="0"/>
    <w:pPr>
      <w:widowControl w:val="0"/>
      <w:jc w:val="both"/>
    </w:pPr>
    <w:rPr>
      <w:rFonts w:ascii="Calibri" w:hAnsi="Calibri" w:eastAsia="宋体" w:cs="Calibri"/>
      <w:color w:val="000000"/>
      <w:kern w:val="2"/>
      <w:sz w:val="21"/>
      <w:szCs w:val="21"/>
      <w:lang w:val="en-US" w:eastAsia="zh-CN" w:bidi="ar-SA"/>
    </w:rPr>
  </w:style>
  <w:style w:type="paragraph" w:customStyle="1" w:styleId="43">
    <w:name w:val="页眉与页脚"/>
    <w:qFormat/>
    <w:uiPriority w:val="0"/>
    <w:pPr>
      <w:tabs>
        <w:tab w:val="right" w:pos="9020"/>
      </w:tabs>
    </w:pPr>
    <w:rPr>
      <w:rFonts w:ascii="Helvetica" w:hAnsi="Helvetica" w:eastAsia="宋体" w:cs="Arial Unicode MS"/>
      <w:color w:val="000000"/>
      <w:sz w:val="24"/>
      <w:szCs w:val="24"/>
      <w:lang w:val="en-US" w:eastAsia="zh-CN" w:bidi="ar-SA"/>
    </w:rPr>
  </w:style>
  <w:style w:type="paragraph" w:customStyle="1" w:styleId="44">
    <w:name w:val="列出段落2"/>
    <w:basedOn w:val="1"/>
    <w:qFormat/>
    <w:uiPriority w:val="0"/>
    <w:pPr>
      <w:ind w:firstLine="420" w:firstLineChars="200"/>
    </w:pPr>
    <w:rPr>
      <w:rFonts w:ascii="Calibri" w:hAnsi="Calibri"/>
      <w:szCs w:val="22"/>
    </w:rPr>
  </w:style>
  <w:style w:type="paragraph" w:customStyle="1" w:styleId="45">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47">
    <w:name w:val="样式 标题 31.1.1标题 333rd levelBOD 0Bold HeadCTH3H31Heading ...1"/>
    <w:basedOn w:val="4"/>
    <w:qFormat/>
    <w:uiPriority w:val="0"/>
    <w:pPr>
      <w:spacing w:before="0" w:after="0" w:line="360" w:lineRule="auto"/>
    </w:pPr>
    <w:rPr>
      <w:rFonts w:ascii="仿宋_GB2312" w:eastAsia="仿宋_GB2312"/>
      <w:sz w:val="24"/>
      <w:szCs w:val="20"/>
    </w:rPr>
  </w:style>
  <w:style w:type="paragraph" w:customStyle="1" w:styleId="4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纯文本_3"/>
    <w:basedOn w:val="50"/>
    <w:qFormat/>
    <w:uiPriority w:val="0"/>
    <w:pPr>
      <w:widowControl/>
      <w:jc w:val="left"/>
    </w:pPr>
    <w:rPr>
      <w:rFonts w:ascii="宋体" w:hAnsi="Courier New"/>
      <w:szCs w:val="21"/>
    </w:rPr>
  </w:style>
  <w:style w:type="paragraph" w:customStyle="1" w:styleId="5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14"/>
    <w:qFormat/>
    <w:uiPriority w:val="0"/>
    <w:rPr>
      <w:rFonts w:ascii="Times New Roman" w:hAnsi="Times New Roman" w:eastAsia="宋体" w:cs="Times New Roman"/>
      <w:sz w:val="21"/>
      <w:szCs w:val="22"/>
      <w:lang w:val="en-US" w:eastAsia="zh-CN" w:bidi="ar-SA"/>
    </w:rPr>
  </w:style>
  <w:style w:type="paragraph" w:customStyle="1" w:styleId="52">
    <w:name w:val="_Style 50"/>
    <w:basedOn w:val="1"/>
    <w:qFormat/>
    <w:uiPriority w:val="0"/>
    <w:pPr>
      <w:ind w:firstLine="420" w:firstLineChars="200"/>
    </w:pPr>
  </w:style>
  <w:style w:type="paragraph" w:customStyle="1" w:styleId="53">
    <w:name w:val="*正文"/>
    <w:basedOn w:val="1"/>
    <w:qFormat/>
    <w:uiPriority w:val="0"/>
    <w:pPr>
      <w:spacing w:line="300" w:lineRule="auto"/>
      <w:ind w:firstLine="480" w:firstLineChars="200"/>
    </w:pPr>
  </w:style>
  <w:style w:type="paragraph" w:customStyle="1" w:styleId="54">
    <w:name w:val="正文（首行缩进2字符）"/>
    <w:basedOn w:val="1"/>
    <w:qFormat/>
    <w:uiPriority w:val="0"/>
    <w:pPr>
      <w:spacing w:line="360" w:lineRule="auto"/>
      <w:ind w:firstLine="420" w:firstLineChars="200"/>
    </w:pPr>
    <w:rPr>
      <w:szCs w:val="21"/>
    </w:rPr>
  </w:style>
  <w:style w:type="paragraph" w:customStyle="1" w:styleId="5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表格文字"/>
    <w:basedOn w:val="1"/>
    <w:next w:val="12"/>
    <w:qFormat/>
    <w:uiPriority w:val="0"/>
    <w:pPr>
      <w:adjustRightInd w:val="0"/>
      <w:spacing w:line="420" w:lineRule="atLeast"/>
      <w:jc w:val="left"/>
      <w:textAlignment w:val="baseline"/>
    </w:pPr>
    <w:rPr>
      <w:kern w:val="0"/>
    </w:rPr>
  </w:style>
  <w:style w:type="paragraph" w:customStyle="1" w:styleId="57">
    <w:name w:val="Table Paragraph"/>
    <w:basedOn w:val="1"/>
    <w:qFormat/>
    <w:uiPriority w:val="0"/>
    <w:pPr>
      <w:autoSpaceDE w:val="0"/>
      <w:autoSpaceDN w:val="0"/>
      <w:spacing w:before="104"/>
      <w:ind w:left="420"/>
      <w:jc w:val="center"/>
    </w:pPr>
    <w:rPr>
      <w:rFonts w:ascii="宋体" w:hAnsi="宋体" w:cs="宋体"/>
      <w:kern w:val="0"/>
      <w:sz w:val="22"/>
      <w:szCs w:val="22"/>
      <w:lang w:eastAsia="en-US" w:bidi="en-US"/>
    </w:rPr>
  </w:style>
  <w:style w:type="paragraph" w:customStyle="1" w:styleId="5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列出段落1"/>
    <w:basedOn w:val="1"/>
    <w:qFormat/>
    <w:uiPriority w:val="0"/>
    <w:pPr>
      <w:ind w:firstLine="420" w:firstLineChars="200"/>
    </w:pPr>
    <w:rPr>
      <w:rFonts w:ascii="Calibri" w:hAnsi="Calibri"/>
      <w:kern w:val="0"/>
      <w:szCs w:val="20"/>
    </w:rPr>
  </w:style>
  <w:style w:type="paragraph" w:customStyle="1" w:styleId="6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65">
    <w:name w:val="表格1"/>
    <w:qFormat/>
    <w:uiPriority w:val="0"/>
    <w:pPr>
      <w:spacing w:line="360" w:lineRule="auto"/>
    </w:pPr>
    <w:rPr>
      <w:rFonts w:ascii="Times New Roman" w:hAnsi="Times New Roman" w:eastAsia="仿宋" w:cs="Times New Roman"/>
      <w:kern w:val="2"/>
      <w:sz w:val="28"/>
      <w:lang w:val="en-US" w:eastAsia="zh-CN" w:bidi="ar-SA"/>
    </w:rPr>
  </w:style>
  <w:style w:type="paragraph" w:customStyle="1" w:styleId="6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7">
    <w:name w:val="纯文本_0_1"/>
    <w:basedOn w:val="1"/>
    <w:qFormat/>
    <w:uiPriority w:val="0"/>
    <w:pPr>
      <w:widowControl/>
      <w:jc w:val="left"/>
    </w:pPr>
    <w:rPr>
      <w:rFonts w:ascii="宋体" w:hAnsi="Courier New"/>
      <w:szCs w:val="21"/>
    </w:rPr>
  </w:style>
  <w:style w:type="paragraph" w:customStyle="1" w:styleId="68">
    <w:name w:val="无间隔2"/>
    <w:qFormat/>
    <w:uiPriority w:val="99"/>
    <w:pPr>
      <w:adjustRightInd w:val="0"/>
      <w:snapToGrid w:val="0"/>
    </w:pPr>
    <w:rPr>
      <w:rFonts w:ascii="Tahoma" w:hAnsi="Tahoma" w:eastAsia="微软雅黑" w:cs="Times New Roman"/>
      <w:sz w:val="22"/>
      <w:szCs w:val="22"/>
      <w:lang w:val="en-US" w:eastAsia="zh-CN" w:bidi="ar-SA"/>
    </w:rPr>
  </w:style>
  <w:style w:type="paragraph" w:customStyle="1" w:styleId="6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70">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71">
    <w:name w:val="正文2"/>
    <w:basedOn w:val="1"/>
    <w:qFormat/>
    <w:uiPriority w:val="0"/>
    <w:pPr>
      <w:spacing w:before="156" w:line="360" w:lineRule="auto"/>
      <w:ind w:firstLine="510" w:firstLineChars="200"/>
    </w:pPr>
    <w:rPr>
      <w:sz w:val="24"/>
      <w:szCs w:val="20"/>
    </w:rPr>
  </w:style>
  <w:style w:type="paragraph" w:customStyle="1" w:styleId="72">
    <w:name w:val="段"/>
    <w:next w:val="1"/>
    <w:qFormat/>
    <w:uiPriority w:val="0"/>
    <w:pPr>
      <w:autoSpaceDE w:val="0"/>
      <w:autoSpaceDN w:val="0"/>
      <w:spacing w:line="360" w:lineRule="auto"/>
      <w:ind w:firstLine="880" w:firstLineChars="200"/>
      <w:jc w:val="both"/>
    </w:pPr>
    <w:rPr>
      <w:rFonts w:ascii="宋体" w:hAnsi="宋体" w:eastAsia="仿宋_GB2312" w:cs="Times New Roman"/>
      <w:sz w:val="24"/>
      <w:lang w:val="en-US" w:eastAsia="zh-CN" w:bidi="ar-SA"/>
    </w:rPr>
  </w:style>
  <w:style w:type="paragraph" w:customStyle="1" w:styleId="73">
    <w:name w:val="List Paragraph"/>
    <w:basedOn w:val="1"/>
    <w:qFormat/>
    <w:uiPriority w:val="34"/>
    <w:pPr>
      <w:ind w:firstLine="420" w:firstLineChars="200"/>
    </w:pPr>
    <w:rPr>
      <w:rFonts w:ascii="Times New Roman" w:hAnsi="Times New Roman" w:eastAsia="宋体" w:cs="Times New Roman"/>
      <w:szCs w:val="24"/>
    </w:rPr>
  </w:style>
  <w:style w:type="character" w:customStyle="1" w:styleId="74">
    <w:name w:val="正文文本缩进 Char"/>
    <w:basedOn w:val="31"/>
    <w:link w:val="13"/>
    <w:qFormat/>
    <w:uiPriority w:val="0"/>
    <w:rPr>
      <w:rFonts w:ascii="Times New Roman" w:hAnsi="Times New Roman" w:eastAsia="宋体" w:cs="Times New Roman"/>
      <w:kern w:val="2"/>
      <w:sz w:val="24"/>
      <w:szCs w:val="24"/>
    </w:rPr>
  </w:style>
  <w:style w:type="character" w:customStyle="1" w:styleId="75">
    <w:name w:val="标题 1 Char"/>
    <w:basedOn w:val="31"/>
    <w:link w:val="2"/>
    <w:qFormat/>
    <w:uiPriority w:val="0"/>
    <w:rPr>
      <w:rFonts w:ascii="Times New Roman" w:hAnsi="Times New Roman" w:eastAsia="宋体" w:cs="Times New Roman"/>
      <w:b/>
      <w:bCs/>
      <w:kern w:val="44"/>
      <w:sz w:val="44"/>
      <w:szCs w:val="44"/>
    </w:rPr>
  </w:style>
  <w:style w:type="character" w:customStyle="1" w:styleId="76">
    <w:name w:val="标题 2 Char"/>
    <w:basedOn w:val="31"/>
    <w:link w:val="3"/>
    <w:qFormat/>
    <w:uiPriority w:val="0"/>
    <w:rPr>
      <w:rFonts w:ascii="Cambria" w:hAnsi="Cambria" w:eastAsia="宋体" w:cs="Times New Roman"/>
      <w:b/>
      <w:bCs/>
      <w:sz w:val="32"/>
      <w:szCs w:val="32"/>
    </w:rPr>
  </w:style>
  <w:style w:type="character" w:customStyle="1" w:styleId="77">
    <w:name w:val="标题 3 Char"/>
    <w:basedOn w:val="31"/>
    <w:link w:val="4"/>
    <w:qFormat/>
    <w:uiPriority w:val="0"/>
    <w:rPr>
      <w:rFonts w:ascii="Times New Roman" w:hAnsi="Times New Roman" w:eastAsia="宋体" w:cs="Times New Roman"/>
      <w:b/>
      <w:bCs/>
      <w:sz w:val="32"/>
      <w:szCs w:val="32"/>
    </w:rPr>
  </w:style>
  <w:style w:type="character" w:customStyle="1" w:styleId="78">
    <w:name w:val="批注文字 Char"/>
    <w:basedOn w:val="31"/>
    <w:link w:val="11"/>
    <w:qFormat/>
    <w:uiPriority w:val="0"/>
    <w:rPr>
      <w:rFonts w:ascii="Times New Roman" w:hAnsi="Times New Roman" w:eastAsia="宋体" w:cs="Times New Roman"/>
      <w:kern w:val="2"/>
      <w:sz w:val="24"/>
      <w:szCs w:val="24"/>
    </w:rPr>
  </w:style>
  <w:style w:type="character" w:customStyle="1" w:styleId="79">
    <w:name w:val="正文文本 Char"/>
    <w:basedOn w:val="31"/>
    <w:link w:val="12"/>
    <w:qFormat/>
    <w:uiPriority w:val="0"/>
    <w:rPr>
      <w:rFonts w:ascii="Times New Roman" w:hAnsi="Times New Roman" w:eastAsia="宋体" w:cs="Times New Roman"/>
      <w:sz w:val="24"/>
      <w:szCs w:val="24"/>
    </w:rPr>
  </w:style>
  <w:style w:type="character" w:customStyle="1" w:styleId="80">
    <w:name w:val="纯文本 Char"/>
    <w:basedOn w:val="31"/>
    <w:link w:val="15"/>
    <w:qFormat/>
    <w:uiPriority w:val="0"/>
    <w:rPr>
      <w:rFonts w:ascii="宋体" w:hAnsi="Courier New" w:eastAsia="宋体" w:cs="Courier New"/>
      <w:sz w:val="21"/>
      <w:szCs w:val="21"/>
    </w:rPr>
  </w:style>
  <w:style w:type="character" w:customStyle="1" w:styleId="81">
    <w:name w:val="日期 Char"/>
    <w:basedOn w:val="31"/>
    <w:link w:val="16"/>
    <w:qFormat/>
    <w:uiPriority w:val="0"/>
    <w:rPr>
      <w:rFonts w:ascii="Times New Roman" w:hAnsi="Times New Roman" w:eastAsia="宋体" w:cs="Times New Roman"/>
      <w:sz w:val="24"/>
      <w:szCs w:val="24"/>
    </w:rPr>
  </w:style>
  <w:style w:type="character" w:customStyle="1" w:styleId="82">
    <w:name w:val="批注框文本 Char"/>
    <w:basedOn w:val="31"/>
    <w:link w:val="17"/>
    <w:qFormat/>
    <w:uiPriority w:val="0"/>
    <w:rPr>
      <w:rFonts w:ascii="Times New Roman" w:hAnsi="Times New Roman" w:eastAsia="宋体" w:cs="Times New Roman"/>
      <w:kern w:val="2"/>
      <w:sz w:val="18"/>
      <w:szCs w:val="18"/>
    </w:rPr>
  </w:style>
  <w:style w:type="character" w:customStyle="1" w:styleId="83">
    <w:name w:val="页脚 Char"/>
    <w:basedOn w:val="31"/>
    <w:link w:val="18"/>
    <w:qFormat/>
    <w:uiPriority w:val="0"/>
    <w:rPr>
      <w:rFonts w:ascii="Times New Roman" w:hAnsi="Times New Roman" w:eastAsia="宋体" w:cs="Times New Roman"/>
      <w:sz w:val="18"/>
      <w:szCs w:val="18"/>
    </w:rPr>
  </w:style>
  <w:style w:type="character" w:customStyle="1" w:styleId="84">
    <w:name w:val="页眉 Char"/>
    <w:basedOn w:val="31"/>
    <w:link w:val="20"/>
    <w:qFormat/>
    <w:uiPriority w:val="0"/>
    <w:rPr>
      <w:rFonts w:ascii="Times New Roman" w:hAnsi="Times New Roman" w:eastAsia="宋体" w:cs="Times New Roman"/>
      <w:sz w:val="18"/>
      <w:szCs w:val="18"/>
    </w:rPr>
  </w:style>
  <w:style w:type="character" w:customStyle="1" w:styleId="85">
    <w:name w:val="批注主题 Char"/>
    <w:basedOn w:val="78"/>
    <w:link w:val="26"/>
    <w:qFormat/>
    <w:uiPriority w:val="0"/>
    <w:rPr>
      <w:rFonts w:ascii="Times New Roman" w:hAnsi="Times New Roman" w:eastAsia="宋体" w:cs="Times New Roman"/>
      <w:b/>
      <w:bCs/>
      <w:kern w:val="2"/>
      <w:sz w:val="24"/>
      <w:szCs w:val="24"/>
    </w:rPr>
  </w:style>
  <w:style w:type="character" w:customStyle="1" w:styleId="86">
    <w:name w:val="font01"/>
    <w:qFormat/>
    <w:uiPriority w:val="0"/>
    <w:rPr>
      <w:rFonts w:hint="eastAsia" w:ascii="宋体" w:hAnsi="宋体" w:eastAsia="宋体" w:cs="宋体"/>
      <w:color w:val="000000"/>
      <w:sz w:val="24"/>
      <w:szCs w:val="24"/>
      <w:u w:val="none"/>
    </w:rPr>
  </w:style>
  <w:style w:type="character" w:customStyle="1" w:styleId="87">
    <w:name w:val="font81"/>
    <w:basedOn w:val="31"/>
    <w:qFormat/>
    <w:uiPriority w:val="0"/>
    <w:rPr>
      <w:rFonts w:hint="default" w:ascii="Times New Roman" w:hAnsi="Times New Roman" w:cs="Times New Roman"/>
      <w:b/>
      <w:color w:val="FF0000"/>
      <w:sz w:val="21"/>
      <w:szCs w:val="21"/>
      <w:u w:val="none"/>
    </w:rPr>
  </w:style>
  <w:style w:type="character" w:customStyle="1" w:styleId="88">
    <w:name w:val="font21"/>
    <w:basedOn w:val="31"/>
    <w:qFormat/>
    <w:uiPriority w:val="0"/>
    <w:rPr>
      <w:rFonts w:hint="eastAsia" w:ascii="宋体" w:hAnsi="宋体" w:eastAsia="宋体" w:cs="宋体"/>
      <w:b/>
      <w:color w:val="FF0000"/>
      <w:sz w:val="24"/>
      <w:szCs w:val="24"/>
      <w:u w:val="none"/>
    </w:rPr>
  </w:style>
  <w:style w:type="character" w:customStyle="1" w:styleId="89">
    <w:name w:val="font11"/>
    <w:basedOn w:val="31"/>
    <w:qFormat/>
    <w:uiPriority w:val="0"/>
    <w:rPr>
      <w:rFonts w:hint="default" w:ascii="Times New Roman" w:hAnsi="Times New Roman" w:eastAsia="宋体" w:cs="Times New Roman"/>
      <w:color w:val="000000"/>
      <w:sz w:val="24"/>
      <w:szCs w:val="24"/>
      <w:u w:val="none"/>
    </w:rPr>
  </w:style>
  <w:style w:type="character" w:customStyle="1" w:styleId="90">
    <w:name w:val="font141"/>
    <w:basedOn w:val="31"/>
    <w:qFormat/>
    <w:uiPriority w:val="0"/>
    <w:rPr>
      <w:rFonts w:hint="eastAsia" w:ascii="宋体" w:hAnsi="宋体" w:eastAsia="宋体" w:cs="宋体"/>
      <w:b/>
      <w:color w:val="FF0000"/>
      <w:sz w:val="21"/>
      <w:szCs w:val="21"/>
      <w:u w:val="none"/>
    </w:rPr>
  </w:style>
  <w:style w:type="character" w:customStyle="1" w:styleId="91">
    <w:name w:val="font61"/>
    <w:basedOn w:val="31"/>
    <w:qFormat/>
    <w:uiPriority w:val="0"/>
    <w:rPr>
      <w:rFonts w:hint="default" w:ascii="Times New Roman" w:hAnsi="Times New Roman" w:cs="Times New Roman"/>
      <w:b/>
      <w:color w:val="000000"/>
      <w:sz w:val="21"/>
      <w:szCs w:val="21"/>
      <w:u w:val="none"/>
    </w:rPr>
  </w:style>
  <w:style w:type="character" w:customStyle="1" w:styleId="92">
    <w:name w:val="font31"/>
    <w:qFormat/>
    <w:uiPriority w:val="0"/>
    <w:rPr>
      <w:rFonts w:hint="eastAsia" w:ascii="宋体" w:hAnsi="宋体" w:eastAsia="宋体" w:cs="宋体"/>
      <w:color w:val="000000"/>
      <w:sz w:val="24"/>
      <w:szCs w:val="24"/>
      <w:u w:val="none"/>
    </w:rPr>
  </w:style>
  <w:style w:type="character" w:customStyle="1" w:styleId="93">
    <w:name w:val="font101"/>
    <w:basedOn w:val="31"/>
    <w:qFormat/>
    <w:uiPriority w:val="0"/>
    <w:rPr>
      <w:rFonts w:hint="default" w:ascii="Times New Roman" w:hAnsi="Times New Roman" w:cs="Times New Roman"/>
      <w:b/>
      <w:color w:val="000000"/>
      <w:sz w:val="18"/>
      <w:szCs w:val="18"/>
      <w:u w:val="none"/>
    </w:rPr>
  </w:style>
  <w:style w:type="character" w:customStyle="1" w:styleId="94">
    <w:name w:val="font41"/>
    <w:basedOn w:val="31"/>
    <w:qFormat/>
    <w:uiPriority w:val="0"/>
    <w:rPr>
      <w:rFonts w:hint="default" w:ascii="Times New Roman" w:hAnsi="Times New Roman" w:cs="Times New Roman"/>
      <w:b/>
      <w:color w:val="000000"/>
      <w:sz w:val="21"/>
      <w:szCs w:val="21"/>
      <w:u w:val="none"/>
    </w:rPr>
  </w:style>
  <w:style w:type="character" w:customStyle="1" w:styleId="95">
    <w:name w:val="font151"/>
    <w:basedOn w:val="31"/>
    <w:qFormat/>
    <w:uiPriority w:val="0"/>
    <w:rPr>
      <w:rFonts w:hint="default" w:ascii="Times New Roman" w:hAnsi="Times New Roman" w:cs="Times New Roman"/>
      <w:b/>
      <w:color w:val="000000"/>
      <w:sz w:val="21"/>
      <w:szCs w:val="21"/>
      <w:u w:val="none"/>
    </w:rPr>
  </w:style>
  <w:style w:type="character" w:customStyle="1" w:styleId="96">
    <w:name w:val="font112"/>
    <w:basedOn w:val="31"/>
    <w:qFormat/>
    <w:uiPriority w:val="0"/>
    <w:rPr>
      <w:rFonts w:hint="eastAsia" w:ascii="宋体" w:hAnsi="宋体" w:eastAsia="宋体" w:cs="宋体"/>
      <w:b/>
      <w:color w:val="000000"/>
      <w:sz w:val="21"/>
      <w:szCs w:val="21"/>
      <w:u w:val="none"/>
    </w:rPr>
  </w:style>
  <w:style w:type="table" w:customStyle="1" w:styleId="97">
    <w:name w:val="网格型1"/>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
    <w:name w:val="font51"/>
    <w:basedOn w:val="31"/>
    <w:uiPriority w:val="0"/>
    <w:rPr>
      <w:rFonts w:hint="default" w:ascii="Times New Roman" w:hAnsi="Times New Roman" w:cs="Times New Roman"/>
      <w:color w:val="000000"/>
      <w:sz w:val="22"/>
      <w:szCs w:val="22"/>
      <w:u w:val="none"/>
    </w:rPr>
  </w:style>
  <w:style w:type="character" w:customStyle="1" w:styleId="99">
    <w:name w:val="font71"/>
    <w:basedOn w:val="31"/>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64</Pages>
  <Words>3032</Words>
  <Characters>3771</Characters>
  <Lines>267</Lines>
  <Paragraphs>75</Paragraphs>
  <TotalTime>48</TotalTime>
  <ScaleCrop>false</ScaleCrop>
  <LinksUpToDate>false</LinksUpToDate>
  <CharactersWithSpaces>3794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2022-08-14T00:07:00Z</dcterms:created>
  <dc:creator>S-mile</dc:creator>
  <cp:lastModifiedBy>jin</cp:lastModifiedBy>
  <cp:lastPrinted>2022-08-13T19:26:00Z</cp:lastPrinted>
  <dcterms:modified xsi:type="dcterms:W3CDTF">2025-05-28T06:54:48Z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936D779B1E20F5B3929A05682E94AB70_43</vt:lpwstr>
  </property>
  <property fmtid="{D5CDD505-2E9C-101B-9397-08002B2CF9AE}" pid="4" name="KSOTemplateDocerSaveRecord">
    <vt:lpwstr>eyJoZGlkIjoiMjJiMjRlMDI0ZDhjNDg5YjhmNTdlNjI5ZTE2NjIxNjMiLCJ1c2VySWQiOiIyNjcxNzIwNjEifQ==</vt:lpwstr>
  </property>
</Properties>
</file>