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Style w:val="936"/>
          <w:rFonts w:hint="default"/>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营房维修-虎跑中队</w:t>
      </w:r>
    </w:p>
    <w:p>
      <w:pPr>
        <w:adjustRightInd/>
        <w:spacing w:line="360" w:lineRule="auto"/>
        <w:jc w:val="center"/>
        <w:rPr>
          <w:rFonts w:ascii="仿宋" w:eastAsia="仿宋" w:cs="仿宋"/>
        </w:rPr>
      </w:pPr>
    </w:p>
    <w:p>
      <w:pPr>
        <w:adjustRightInd/>
        <w:spacing w:line="360" w:lineRule="auto"/>
        <w:jc w:val="center"/>
        <w:rPr>
          <w:rFonts w:ascii="仿宋" w:eastAsia="仿宋" w:cs="仿宋"/>
        </w:rPr>
      </w:pPr>
    </w:p>
    <w:p>
      <w:pPr>
        <w:adjustRightInd/>
        <w:spacing w:line="360" w:lineRule="auto"/>
        <w:jc w:val="center"/>
        <w:rPr>
          <w:rFonts w:ascii="仿宋" w:eastAsia="仿宋" w:cs="仿宋"/>
        </w:rPr>
      </w:pPr>
    </w:p>
    <w:p>
      <w:pPr>
        <w:adjustRightInd/>
        <w:spacing w:line="360" w:lineRule="auto"/>
        <w:jc w:val="center"/>
        <w:rPr>
          <w:rFonts w:ascii="仿宋" w:eastAsia="仿宋" w:cs="仿宋"/>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竞争性磋商文件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（电子交易）</w:t>
      </w:r>
    </w:p>
    <w:p>
      <w:pPr>
        <w:snapToGrid w:val="0"/>
        <w:spacing w:line="360" w:lineRule="auto"/>
        <w:jc w:val="center"/>
        <w:rPr>
          <w:rFonts w:ascii="仿宋" w:hAnsi="仿宋" w:eastAsia="仿宋" w:cs="仿宋"/>
          <w:sz w:val="30"/>
          <w:szCs w:val="30"/>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 xml:space="preserve">编号: </w:t>
      </w:r>
      <w:r>
        <w:rPr>
          <w:rFonts w:ascii="仿宋" w:hAnsi="仿宋" w:eastAsia="仿宋" w:cs="仿宋"/>
          <w:sz w:val="30"/>
          <w:szCs w:val="30"/>
        </w:rPr>
        <w:t>ZJZBC-24-4</w:t>
      </w:r>
      <w:r>
        <w:rPr>
          <w:rFonts w:hint="eastAsia" w:ascii="仿宋" w:hAnsi="仿宋" w:eastAsia="仿宋" w:cs="仿宋"/>
          <w:sz w:val="30"/>
          <w:szCs w:val="30"/>
        </w:rPr>
        <w:t>35</w:t>
      </w:r>
    </w:p>
    <w:p>
      <w:pPr>
        <w:adjustRightInd/>
        <w:spacing w:line="360" w:lineRule="auto"/>
        <w:rPr>
          <w:rFonts w:ascii="仿宋" w:hAnsi="仿宋" w:eastAsia="仿宋" w:cs="仿宋"/>
          <w:sz w:val="28"/>
          <w:szCs w:val="20"/>
        </w:rPr>
      </w:pPr>
    </w:p>
    <w:p>
      <w:pPr>
        <w:spacing w:line="360" w:lineRule="auto"/>
        <w:rPr>
          <w:rFonts w:ascii="仿宋" w:hAnsi="仿宋" w:eastAsia="仿宋" w:cs="仿宋"/>
          <w:sz w:val="32"/>
          <w:szCs w:val="32"/>
        </w:rPr>
      </w:pPr>
    </w:p>
    <w:p>
      <w:pPr>
        <w:adjustRightInd/>
        <w:spacing w:line="360" w:lineRule="auto"/>
        <w:jc w:val="center"/>
      </w:pPr>
    </w:p>
    <w:p>
      <w:pPr>
        <w:adjustRightInd/>
        <w:spacing w:line="360" w:lineRule="auto"/>
        <w:jc w:val="center"/>
      </w:pPr>
    </w:p>
    <w:p>
      <w:pPr>
        <w:adjustRightInd/>
        <w:spacing w:line="360" w:lineRule="auto"/>
        <w:jc w:val="center"/>
      </w:pPr>
    </w:p>
    <w:p>
      <w:pPr>
        <w:adjustRightInd/>
        <w:spacing w:line="360" w:lineRule="auto"/>
        <w:jc w:val="center"/>
      </w:pPr>
    </w:p>
    <w:p>
      <w:pPr>
        <w:adjustRightInd/>
        <w:spacing w:line="360" w:lineRule="auto"/>
        <w:jc w:val="center"/>
      </w:pPr>
    </w:p>
    <w:p>
      <w:pPr>
        <w:spacing w:line="360" w:lineRule="auto"/>
        <w:jc w:val="center"/>
        <w:rPr>
          <w:rFonts w:ascii="仿宋" w:hAnsi="仿宋" w:eastAsia="仿宋" w:cs="仿宋"/>
          <w:sz w:val="32"/>
          <w:szCs w:val="32"/>
        </w:rPr>
      </w:pPr>
    </w:p>
    <w:p>
      <w:pPr>
        <w:spacing w:line="360" w:lineRule="auto"/>
        <w:jc w:val="center"/>
        <w:rPr>
          <w:rFonts w:ascii="仿宋" w:hAnsi="仿宋" w:eastAsia="仿宋" w:cs="仿宋"/>
          <w:sz w:val="32"/>
          <w:szCs w:val="32"/>
        </w:rPr>
      </w:pPr>
    </w:p>
    <w:p>
      <w:pPr>
        <w:spacing w:line="360" w:lineRule="auto"/>
        <w:jc w:val="center"/>
        <w:rPr>
          <w:rFonts w:ascii="仿宋" w:hAnsi="仿宋" w:eastAsia="仿宋" w:cs="仿宋"/>
          <w:sz w:val="32"/>
          <w:szCs w:val="32"/>
        </w:rPr>
      </w:pPr>
    </w:p>
    <w:p>
      <w:pPr>
        <w:spacing w:line="360" w:lineRule="auto"/>
        <w:jc w:val="center"/>
        <w:rPr>
          <w:rFonts w:ascii="仿宋" w:hAnsi="仿宋" w:eastAsia="仿宋" w:cs="仿宋"/>
          <w:sz w:val="32"/>
          <w:szCs w:val="32"/>
        </w:rPr>
      </w:pPr>
    </w:p>
    <w:p>
      <w:pPr>
        <w:spacing w:line="360" w:lineRule="auto"/>
        <w:jc w:val="center"/>
        <w:rPr>
          <w:rFonts w:ascii="仿宋" w:hAnsi="仿宋" w:eastAsia="仿宋" w:cs="仿宋"/>
          <w:sz w:val="32"/>
          <w:szCs w:val="32"/>
        </w:rPr>
      </w:pPr>
      <w:r>
        <w:rPr>
          <w:rFonts w:hint="eastAsia" w:ascii="仿宋" w:hAnsi="仿宋" w:eastAsia="仿宋" w:cs="仿宋"/>
          <w:sz w:val="32"/>
          <w:szCs w:val="32"/>
        </w:rPr>
        <w:t>采购人：杭州市公安局交通警察支队</w:t>
      </w:r>
    </w:p>
    <w:p>
      <w:pPr>
        <w:spacing w:line="360" w:lineRule="auto"/>
        <w:jc w:val="center"/>
        <w:rPr>
          <w:rFonts w:ascii="仿宋" w:hAnsi="仿宋" w:eastAsia="仿宋" w:cs="仿宋"/>
          <w:bCs/>
          <w:sz w:val="32"/>
          <w:szCs w:val="32"/>
        </w:rPr>
      </w:pPr>
      <w:r>
        <w:rPr>
          <w:rFonts w:hint="eastAsia" w:ascii="仿宋" w:hAnsi="仿宋" w:eastAsia="仿宋" w:cs="仿宋"/>
          <w:sz w:val="32"/>
          <w:szCs w:val="32"/>
        </w:rPr>
        <w:t>采购代理机构：浙江省建设工程设备招标有限公司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二〇二四年四月</w:t>
      </w:r>
    </w:p>
    <w:p>
      <w:pPr>
        <w:widowControl/>
        <w:adjustRightInd/>
        <w:jc w:val="left"/>
        <w:rPr>
          <w:rFonts w:ascii="仿宋" w:hAnsi="仿宋" w:eastAsia="仿宋" w:cs="仿宋"/>
          <w:b/>
          <w:sz w:val="48"/>
          <w:szCs w:val="48"/>
        </w:rPr>
      </w:pPr>
      <w:bookmarkStart w:id="0" w:name="_Hlt67893495"/>
      <w:bookmarkEnd w:id="0"/>
      <w:r>
        <w:rPr>
          <w:rFonts w:ascii="仿宋" w:hAnsi="仿宋" w:eastAsia="仿宋" w:cs="仿宋"/>
          <w:b/>
          <w:sz w:val="48"/>
          <w:szCs w:val="48"/>
        </w:rPr>
        <w:br w:type="page"/>
      </w: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竞争性磋商公告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供应商须知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评审办法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1280" w:firstLineChars="400"/>
        <w:rPr>
          <w:rFonts w:ascii="仿宋" w:hAnsi="仿宋" w:eastAsia="仿宋" w:cs="仿宋"/>
          <w:sz w:val="32"/>
          <w:szCs w:val="32"/>
        </w:rPr>
      </w:pPr>
    </w:p>
    <w:p>
      <w:pPr>
        <w:spacing w:line="360" w:lineRule="auto"/>
        <w:rPr>
          <w:rFonts w:ascii="仿宋" w:hAnsi="仿宋" w:eastAsia="仿宋" w:cs="仿宋"/>
          <w:sz w:val="24"/>
        </w:rPr>
      </w:pPr>
      <w:bookmarkStart w:id="1" w:name="_Hlt91233176"/>
      <w:bookmarkEnd w:id="1"/>
      <w:bookmarkStart w:id="2" w:name="_Toc91899869"/>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营房维修-虎跑中队</w:t>
      </w:r>
      <w:r>
        <w:rPr>
          <w:rFonts w:hint="eastAsia" w:ascii="仿宋" w:hAnsi="仿宋" w:eastAsia="仿宋" w:cs="仿宋"/>
          <w:sz w:val="24"/>
        </w:rPr>
        <w:t>采购项目的潜在供应商应在政采云平台（</w:t>
      </w:r>
      <w:r>
        <w:fldChar w:fldCharType="begin"/>
      </w:r>
      <w:r>
        <w:instrText xml:space="preserve"> HYPERLINK "https://www.zcygov.cn/）获取（下载）采购文件，并于2024年04月26日09点30分00秒" </w:instrText>
      </w:r>
      <w:r>
        <w:fldChar w:fldCharType="separate"/>
      </w:r>
      <w:r>
        <w:rPr>
          <w:rStyle w:val="76"/>
          <w:rFonts w:hint="eastAsia" w:ascii="仿宋" w:hAnsi="仿宋" w:eastAsia="仿宋" w:cs="仿宋"/>
          <w:snapToGrid/>
          <w:kern w:val="2"/>
          <w:sz w:val="24"/>
          <w:szCs w:val="24"/>
        </w:rPr>
        <w:t>https://www.zcygov.cn/）获取（下载）采购文件，并于2024年04月2</w:t>
      </w:r>
      <w:r>
        <w:rPr>
          <w:rStyle w:val="76"/>
          <w:rFonts w:hint="eastAsia" w:ascii="仿宋" w:hAnsi="仿宋" w:eastAsia="仿宋" w:cs="仿宋"/>
          <w:snapToGrid/>
          <w:kern w:val="2"/>
          <w:sz w:val="24"/>
          <w:szCs w:val="24"/>
          <w:lang w:val="en-US" w:eastAsia="zh-CN"/>
        </w:rPr>
        <w:t>8</w:t>
      </w:r>
      <w:r>
        <w:rPr>
          <w:rStyle w:val="76"/>
          <w:rFonts w:hint="eastAsia" w:ascii="仿宋" w:hAnsi="仿宋" w:eastAsia="仿宋" w:cs="仿宋"/>
          <w:snapToGrid/>
          <w:kern w:val="2"/>
          <w:sz w:val="24"/>
          <w:szCs w:val="24"/>
        </w:rPr>
        <w:t>日09点</w:t>
      </w:r>
      <w:r>
        <w:rPr>
          <w:rStyle w:val="76"/>
          <w:rFonts w:hint="eastAsia" w:ascii="仿宋" w:hAnsi="仿宋" w:eastAsia="仿宋" w:cs="仿宋"/>
          <w:snapToGrid/>
          <w:kern w:val="2"/>
          <w:sz w:val="24"/>
          <w:szCs w:val="24"/>
          <w:lang w:val="en-US" w:eastAsia="zh-CN"/>
        </w:rPr>
        <w:t>0</w:t>
      </w:r>
      <w:r>
        <w:rPr>
          <w:rStyle w:val="76"/>
          <w:rFonts w:hint="eastAsia" w:ascii="仿宋" w:hAnsi="仿宋" w:eastAsia="仿宋" w:cs="仿宋"/>
          <w:snapToGrid/>
          <w:kern w:val="2"/>
          <w:sz w:val="24"/>
          <w:szCs w:val="24"/>
        </w:rPr>
        <w:t>0分</w:t>
      </w:r>
      <w:r>
        <w:rPr>
          <w:rStyle w:val="76"/>
          <w:rFonts w:hint="eastAsia" w:ascii="仿宋" w:hAnsi="仿宋" w:eastAsia="仿宋" w:cs="仿宋"/>
          <w:bCs/>
          <w:snapToGrid/>
          <w:kern w:val="2"/>
          <w:sz w:val="24"/>
          <w:szCs w:val="24"/>
        </w:rPr>
        <w:t>00秒</w:t>
      </w:r>
      <w:r>
        <w:rPr>
          <w:rStyle w:val="76"/>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提交（上传）响应文件。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项目编号：</w:t>
      </w:r>
      <w:r>
        <w:rPr>
          <w:rFonts w:ascii="仿宋" w:hAnsi="仿宋" w:eastAsia="仿宋" w:cs="仿宋"/>
          <w:b/>
          <w:sz w:val="24"/>
        </w:rPr>
        <w:t xml:space="preserve"> </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项目名称：</w:t>
      </w:r>
      <w:r>
        <w:rPr>
          <w:rFonts w:hint="eastAsia" w:ascii="仿宋" w:hAnsi="仿宋" w:eastAsia="仿宋" w:cs="仿宋"/>
          <w:sz w:val="24"/>
        </w:rPr>
        <w:t>营房维修-虎跑中队</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预算金额（元）：</w:t>
      </w:r>
      <w:r>
        <w:rPr>
          <w:rFonts w:ascii="仿宋" w:hAnsi="仿宋" w:eastAsia="仿宋" w:cs="仿宋"/>
          <w:b/>
          <w:sz w:val="24"/>
        </w:rPr>
        <w:t>2129000</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最高限价（元）：2128634</w:t>
      </w:r>
    </w:p>
    <w:p>
      <w:pPr>
        <w:snapToGrid w:val="0"/>
        <w:spacing w:line="360" w:lineRule="auto"/>
        <w:ind w:firstLine="482" w:firstLineChars="200"/>
        <w:rPr>
          <w:rFonts w:ascii="仿宋" w:hAnsi="仿宋" w:eastAsia="仿宋" w:cs="仿宋"/>
          <w:bCs/>
          <w:sz w:val="24"/>
        </w:rPr>
      </w:pPr>
      <w:r>
        <w:rPr>
          <w:rFonts w:hint="eastAsia" w:ascii="仿宋" w:hAnsi="仿宋" w:eastAsia="仿宋" w:cs="仿宋"/>
          <w:b/>
          <w:sz w:val="24"/>
        </w:rPr>
        <w:t>采购需求：</w:t>
      </w:r>
      <w:r>
        <w:rPr>
          <w:rFonts w:hint="eastAsia" w:ascii="仿宋" w:hAnsi="仿宋" w:eastAsia="仿宋" w:cs="仿宋"/>
          <w:bCs/>
          <w:sz w:val="24"/>
        </w:rPr>
        <w:t>完成营房维修-虎跑中队改造项目，以改善工作环境。本项目涉及改造的建筑面积约950平方米，占地面积约356平方米，包含办公楼、宿舍楼、餐厅、岗亭等，建设内容包括绿化、水电、土建等方面的提升改造。具体详见施工图及工程量清单。</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合同履约期限：</w:t>
      </w:r>
      <w:r>
        <w:rPr>
          <w:rFonts w:hint="eastAsia" w:ascii="仿宋" w:hAnsi="仿宋" w:eastAsia="仿宋" w:cs="仿宋"/>
          <w:sz w:val="24"/>
        </w:rPr>
        <w:t>合同签订后90日历天内完成。</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本项目接受联合体：</w:t>
      </w:r>
    </w:p>
    <w:p>
      <w:pPr>
        <w:pStyle w:val="5"/>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sz w:val="24"/>
        </w:rPr>
        <w:t>是；</w:t>
      </w:r>
    </w:p>
    <w:p>
      <w:pPr>
        <w:pStyle w:val="5"/>
        <w:spacing w:line="360" w:lineRule="auto"/>
        <w:ind w:firstLine="480" w:firstLineChars="200"/>
        <w:rPr>
          <w:rFonts w:ascii="仿宋" w:hAnsi="仿宋" w:eastAsia="仿宋" w:cs="仿宋"/>
          <w:color w:val="auto"/>
          <w:kern w:val="0"/>
          <w:sz w:val="24"/>
        </w:rPr>
      </w:pP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否</w:t>
      </w:r>
      <w:r>
        <w:rPr>
          <w:rFonts w:hint="eastAsia" w:ascii="仿宋" w:hAnsi="仿宋" w:eastAsia="仿宋" w:cs="仿宋"/>
          <w:color w:val="auto"/>
          <w:kern w:val="0"/>
          <w:sz w:val="24"/>
        </w:rPr>
        <w:t>，不接受联合体理由：/。</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注：不得限制大中型企业与小微企业组成联合体参与。</w:t>
      </w:r>
    </w:p>
    <w:p>
      <w:pPr>
        <w:spacing w:line="360" w:lineRule="auto"/>
        <w:rPr>
          <w:rFonts w:ascii="仿宋" w:hAnsi="仿宋" w:eastAsia="仿宋" w:cs="仿宋"/>
          <w:b/>
          <w:sz w:val="24"/>
        </w:rPr>
      </w:pPr>
      <w:r>
        <w:rPr>
          <w:rFonts w:hint="eastAsia" w:ascii="仿宋" w:hAnsi="仿宋" w:eastAsia="仿宋" w:cs="仿宋"/>
          <w:b/>
          <w:sz w:val="24"/>
        </w:rPr>
        <w:t>二、</w:t>
      </w:r>
      <w:bookmarkStart w:id="11" w:name="_Hlk101132948"/>
      <w:r>
        <w:rPr>
          <w:rFonts w:hint="eastAsia" w:ascii="仿宋" w:hAnsi="仿宋" w:eastAsia="仿宋" w:cs="仿宋"/>
          <w:b/>
          <w:sz w:val="24"/>
        </w:rPr>
        <w:t>申请人的资格要求</w:t>
      </w:r>
      <w:bookmarkEnd w:id="11"/>
      <w:r>
        <w:rPr>
          <w:rFonts w:hint="eastAsia" w:ascii="仿宋" w:hAnsi="仿宋" w:eastAsia="仿宋" w:cs="仿宋"/>
          <w:b/>
          <w:sz w:val="24"/>
        </w:rPr>
        <w:t>：</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2.以联合体形式参与的，提供联合协议(本项目不接受联合体或者供应商不以联合体形式参与的，则不需要提供) ；</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2861692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无；</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02470430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u w:val="single"/>
        </w:rPr>
      </w:pPr>
      <w:sdt>
        <w:sdtPr>
          <w:rPr>
            <w:rFonts w:hint="eastAsia" w:ascii="仿宋" w:hAnsi="仿宋" w:eastAsia="仿宋" w:cs="仿宋"/>
            <w:kern w:val="0"/>
            <w:sz w:val="24"/>
          </w:rPr>
          <w:id w:val="-924730588"/>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z w:val="24"/>
        </w:rPr>
        <w:t>工程全部由符合政策要求的中小企业承建，提供中小企业声明函；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115260493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工程全部由符合政策要求的小微企业承建，提供中小企业声明函；</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85607795"/>
        </w:sdtPr>
        <w:sdtEndPr>
          <w:rPr>
            <w:rFonts w:hint="eastAsia" w:ascii="仿宋" w:hAnsi="仿宋" w:eastAsia="仿宋" w:cs="仿宋"/>
            <w:kern w:val="0"/>
            <w:sz w:val="24"/>
          </w:rPr>
        </w:sdtEndPr>
        <w:sdtContent>
          <w:r>
            <w:rPr>
              <w:rFonts w:hint="eastAsia" w:ascii="仿宋" w:hAnsi="仿宋" w:eastAsia="仿宋" w:cs="仿宋"/>
              <w:kern w:val="0"/>
              <w:sz w:val="24"/>
            </w:rPr>
            <w:t>☐</w:t>
          </w:r>
          <w:bookmarkStart w:id="12" w:name="_Hlk101132524"/>
        </w:sdtContent>
      </w:sdt>
      <w:r>
        <w:rPr>
          <w:rFonts w:hint="eastAsia" w:ascii="仿宋" w:hAnsi="仿宋" w:eastAsia="仿宋" w:cs="仿宋"/>
          <w:sz w:val="24"/>
        </w:rPr>
        <w:t>要求以联合体形式参加，提供联合协议和中小企业声明函，联合协议中中小企业合同金额应当达到%，其中小微企业合同金额应当达到%;</w:t>
      </w:r>
      <w:r>
        <w:rPr>
          <w:rFonts w:hint="eastAsia" w:ascii="仿宋" w:hAnsi="仿宋" w:eastAsia="仿宋" w:cs="仿宋"/>
          <w:spacing w:val="8"/>
          <w:kern w:val="0"/>
          <w:sz w:val="24"/>
        </w:rPr>
        <w:t>如果供应商本身提供所有标的均由中小企业承建，并相应达到了前述比例要求，视同符合了资格条件，无需再与其他中小企业组成联合体参加政府采购活动，无需提供联合协议</w:t>
      </w:r>
      <w:r>
        <w:rPr>
          <w:rFonts w:hint="eastAsia" w:ascii="仿宋" w:hAnsi="仿宋" w:eastAsia="仿宋" w:cs="仿宋"/>
          <w:sz w:val="24"/>
        </w:rPr>
        <w:t>；</w:t>
      </w:r>
    </w:p>
    <w:bookmarkEnd w:id="12"/>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3463064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 ，其中小微企业合同金额应当达到% ;</w:t>
      </w:r>
      <w:r>
        <w:rPr>
          <w:rFonts w:hint="eastAsia" w:ascii="仿宋" w:hAnsi="仿宋" w:eastAsia="仿宋" w:cs="仿宋"/>
          <w:spacing w:val="8"/>
          <w:kern w:val="0"/>
          <w:sz w:val="24"/>
        </w:rPr>
        <w:t>如果供应商本身提供所有标的均由中小企业承建，并相应达到了前述比例要求，视同符合了资格条件，无需再向中小企业分包，无需提供分包意向协议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4.本项目的特定资格要求：按《中华人民共和国建筑法》第二十六条“承包建筑工程的单位应当持有依法取得的资质证书，并在其资质等级许可的业务范围内承揽工程。”及</w:t>
      </w:r>
      <w:r>
        <w:fldChar w:fldCharType="begin"/>
      </w:r>
      <w:r>
        <w:instrText xml:space="preserve"> HYPERLINK "https://baike.so.com/doc/5566657-5781773.html" \t "https://baike.so.com/doc/_blank" </w:instrText>
      </w:r>
      <w:r>
        <w:fldChar w:fldCharType="separate"/>
      </w:r>
      <w:r>
        <w:rPr>
          <w:rFonts w:hint="eastAsia" w:ascii="仿宋" w:hAnsi="仿宋" w:eastAsia="仿宋" w:cs="仿宋"/>
          <w:snapToGrid w:val="0"/>
          <w:kern w:val="28"/>
          <w:sz w:val="24"/>
          <w:szCs w:val="20"/>
        </w:rPr>
        <w:t>中华人民共和国住房和城乡建设部</w:t>
      </w:r>
      <w:r>
        <w:rPr>
          <w:rFonts w:hint="eastAsia" w:ascii="仿宋" w:hAnsi="仿宋" w:eastAsia="仿宋" w:cs="仿宋"/>
          <w:snapToGrid w:val="0"/>
          <w:kern w:val="28"/>
          <w:sz w:val="24"/>
          <w:szCs w:val="20"/>
        </w:rPr>
        <w:fldChar w:fldCharType="end"/>
      </w:r>
      <w:r>
        <w:rPr>
          <w:rFonts w:hint="eastAsia" w:ascii="仿宋" w:hAnsi="仿宋" w:eastAsia="仿宋" w:cs="仿宋"/>
          <w:snapToGrid w:val="0"/>
          <w:kern w:val="28"/>
          <w:sz w:val="24"/>
          <w:szCs w:val="20"/>
        </w:rPr>
        <w:t>发布的《建筑业企业资质标准》；供应商具有建设行政主管部门核发有效期内的建筑工程施工总承包三级及以上资质，同时提供有效期内的安全生产许可证；按《中华人民共和国建筑法》第十二条“（二）有与其从事的建筑活动相适应的具有法定执业资格的专业技术人员；”项目负责人具有建筑工程专业二级及以上建造师资格证书且具有安全生产考核合格证书（B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2024年04月2</w:t>
      </w:r>
      <w:r>
        <w:rPr>
          <w:rFonts w:hint="eastAsia" w:ascii="仿宋" w:hAnsi="仿宋" w:eastAsia="仿宋" w:cs="仿宋"/>
          <w:sz w:val="24"/>
          <w:u w:val="single"/>
          <w:lang w:val="en-US" w:eastAsia="zh-CN"/>
        </w:rPr>
        <w:t>8</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w:t>
      </w:r>
      <w:bookmarkStart w:id="1008" w:name="_GoBack"/>
      <w:bookmarkEnd w:id="1008"/>
      <w:r>
        <w:rPr>
          <w:rFonts w:hint="eastAsia" w:ascii="仿宋" w:hAnsi="仿宋" w:eastAsia="仿宋" w:cs="仿宋"/>
          <w:sz w:val="24"/>
        </w:rPr>
        <w:t>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四、响应文件提交（上传）</w:t>
      </w:r>
    </w:p>
    <w:p>
      <w:pPr>
        <w:spacing w:line="360" w:lineRule="auto"/>
        <w:ind w:firstLine="482" w:firstLineChars="200"/>
        <w:rPr>
          <w:rFonts w:ascii="仿宋" w:hAnsi="仿宋" w:eastAsia="仿宋" w:cs="仿宋"/>
          <w:sz w:val="24"/>
        </w:rPr>
      </w:pPr>
      <w:r>
        <w:rPr>
          <w:rFonts w:hint="eastAsia" w:ascii="仿宋" w:hAnsi="仿宋" w:eastAsia="仿宋" w:cs="仿宋"/>
          <w:b/>
          <w:sz w:val="24"/>
        </w:rPr>
        <w:t>截止时间：</w:t>
      </w:r>
      <w:r>
        <w:rPr>
          <w:rFonts w:hint="eastAsia" w:ascii="仿宋" w:hAnsi="仿宋" w:eastAsia="仿宋" w:cs="仿宋"/>
          <w:sz w:val="24"/>
          <w:u w:val="single"/>
        </w:rPr>
        <w:t xml:space="preserve"> 2024年04月2</w:t>
      </w:r>
      <w:r>
        <w:rPr>
          <w:rFonts w:hint="eastAsia" w:ascii="仿宋" w:hAnsi="仿宋" w:eastAsia="仿宋" w:cs="仿宋"/>
          <w:sz w:val="24"/>
          <w:u w:val="single"/>
          <w:lang w:val="en-US" w:eastAsia="zh-CN"/>
        </w:rPr>
        <w:t>8</w:t>
      </w:r>
      <w:r>
        <w:rPr>
          <w:rFonts w:hint="eastAsia" w:ascii="仿宋" w:hAnsi="仿宋" w:eastAsia="仿宋" w:cs="仿宋"/>
          <w:sz w:val="24"/>
          <w:u w:val="single"/>
        </w:rPr>
        <w:t>日09点</w:t>
      </w:r>
      <w:r>
        <w:rPr>
          <w:rFonts w:hint="eastAsia" w:ascii="仿宋" w:hAnsi="仿宋" w:eastAsia="仿宋" w:cs="仿宋"/>
          <w:sz w:val="24"/>
          <w:u w:val="single"/>
          <w:lang w:val="en-US" w:eastAsia="zh-CN"/>
        </w:rPr>
        <w:t>0</w:t>
      </w:r>
      <w:r>
        <w:rPr>
          <w:rFonts w:hint="eastAsia" w:ascii="仿宋" w:hAnsi="仿宋" w:eastAsia="仿宋" w:cs="仿宋"/>
          <w:sz w:val="24"/>
          <w:u w:val="single"/>
        </w:rPr>
        <w:t>0分00秒</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rPr>
          <w:rFonts w:ascii="仿宋" w:hAnsi="仿宋" w:eastAsia="仿宋" w:cs="仿宋"/>
          <w:sz w:val="24"/>
        </w:rPr>
      </w:pPr>
      <w:r>
        <w:rPr>
          <w:rFonts w:hint="eastAsia" w:ascii="仿宋" w:hAnsi="仿宋" w:eastAsia="仿宋" w:cs="仿宋"/>
          <w:b/>
          <w:sz w:val="24"/>
        </w:rPr>
        <w:t xml:space="preserve">五、响应文件开启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开启时间：</w:t>
      </w:r>
      <w:r>
        <w:rPr>
          <w:rFonts w:hint="eastAsia" w:ascii="仿宋" w:hAnsi="仿宋" w:eastAsia="仿宋" w:cs="仿宋"/>
          <w:sz w:val="24"/>
          <w:u w:val="single"/>
        </w:rPr>
        <w:t>2024年04月2</w:t>
      </w:r>
      <w:r>
        <w:rPr>
          <w:rFonts w:hint="eastAsia" w:ascii="仿宋" w:hAnsi="仿宋" w:eastAsia="仿宋" w:cs="仿宋"/>
          <w:sz w:val="24"/>
          <w:u w:val="single"/>
          <w:lang w:val="en-US" w:eastAsia="zh-CN"/>
        </w:rPr>
        <w:t>8</w:t>
      </w:r>
      <w:r>
        <w:rPr>
          <w:rFonts w:hint="eastAsia" w:ascii="仿宋" w:hAnsi="仿宋" w:eastAsia="仿宋" w:cs="仿宋"/>
          <w:sz w:val="24"/>
          <w:u w:val="single"/>
        </w:rPr>
        <w:t>日09点</w:t>
      </w:r>
      <w:r>
        <w:rPr>
          <w:rFonts w:ascii="仿宋" w:hAnsi="仿宋" w:eastAsia="仿宋" w:cs="仿宋"/>
          <w:sz w:val="24"/>
          <w:u w:val="single"/>
        </w:rPr>
        <w:t>0</w:t>
      </w:r>
      <w:r>
        <w:rPr>
          <w:rFonts w:hint="eastAsia" w:ascii="仿宋" w:hAnsi="仿宋" w:eastAsia="仿宋" w:cs="仿宋"/>
          <w:sz w:val="24"/>
          <w:u w:val="single"/>
        </w:rPr>
        <w:t>0分00秒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六、公告期限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自本公告发布之日起3个工作日。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 支持中小企业力度 助力扎实稳住经济 的通知》（浙财采监〔2022〕8号）已分别于2022年1月29日、2022年2月1日和2022年7月1日开始实施，此前有关规定与上述文件内容不一致的，按上述文件要求执行。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仿宋" w:hAnsi="仿宋" w:eastAsia="仿宋" w:cs="仿宋"/>
          <w:b/>
          <w:sz w:val="24"/>
        </w:rPr>
      </w:pPr>
      <w:r>
        <w:rPr>
          <w:rFonts w:hint="eastAsia" w:ascii="仿宋" w:hAnsi="仿宋" w:eastAsia="仿宋" w:cs="仿宋"/>
          <w:b/>
          <w:sz w:val="24"/>
        </w:rPr>
        <w:t>八、对本次采购提出询问、质疑、投诉，请按以下方式联系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称：杭州市公安局交通警察支队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 杭州市拱墅区文晖路336号</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项目联系人（询问）：窦苏阳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项目联系方式（询问）：1</w:t>
      </w:r>
      <w:r>
        <w:rPr>
          <w:rFonts w:ascii="仿宋" w:hAnsi="仿宋" w:eastAsia="仿宋" w:cs="仿宋"/>
          <w:sz w:val="24"/>
        </w:rPr>
        <w:t>3777493686</w:t>
      </w:r>
      <w:r>
        <w:rPr>
          <w:rFonts w:hint="eastAsia" w:ascii="仿宋" w:hAnsi="仿宋" w:eastAsia="仿宋" w:cs="仿宋"/>
          <w:sz w:val="24"/>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质疑联系人： 郑红军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质疑联系方式： </w:t>
      </w:r>
      <w:r>
        <w:rPr>
          <w:rFonts w:ascii="仿宋" w:hAnsi="仿宋" w:eastAsia="仿宋" w:cs="仿宋"/>
          <w:sz w:val="24"/>
        </w:rPr>
        <w:t>0571-87282209</w:t>
      </w:r>
      <w:r>
        <w:rPr>
          <w:rFonts w:hint="eastAsia" w:ascii="仿宋" w:hAnsi="仿宋" w:eastAsia="仿宋" w:cs="仿宋"/>
          <w:sz w:val="24"/>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2.采购代理机构信息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称：浙江省建设工程设备招标有限公司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址：杭州市上城区环站东路97号云峰大厦1幢6楼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项目联系人（询问）： 莫浩南、李丽华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项目联系方式（询问）： </w:t>
      </w:r>
      <w:r>
        <w:rPr>
          <w:rFonts w:ascii="仿宋" w:hAnsi="仿宋" w:eastAsia="仿宋" w:cs="仿宋"/>
          <w:sz w:val="24"/>
        </w:rPr>
        <w:t>0571-87630285</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质疑联系人：李蕾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质疑联系方式：</w:t>
      </w:r>
      <w:r>
        <w:rPr>
          <w:rFonts w:ascii="仿宋" w:hAnsi="仿宋" w:eastAsia="仿宋" w:cs="仿宋"/>
          <w:sz w:val="24"/>
        </w:rPr>
        <w:t>0571-87630285</w:t>
      </w:r>
      <w:r>
        <w:rPr>
          <w:rFonts w:hint="eastAsia" w:ascii="仿宋" w:hAnsi="仿宋" w:eastAsia="仿宋" w:cs="仿宋"/>
          <w:sz w:val="24"/>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3.同级政府采购监督管理部门            </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称：杭州市财政局政府采购监管处 /浙江省政府采购行政裁决服务中心（杭州）</w:t>
      </w:r>
    </w:p>
    <w:p>
      <w:pPr>
        <w:spacing w:line="360" w:lineRule="auto"/>
        <w:rPr>
          <w:rFonts w:ascii="仿宋" w:hAnsi="仿宋" w:eastAsia="仿宋" w:cs="仿宋"/>
          <w:sz w:val="24"/>
        </w:rPr>
      </w:pPr>
      <w:r>
        <w:rPr>
          <w:rFonts w:hint="eastAsia" w:ascii="仿宋" w:hAnsi="仿宋" w:eastAsia="仿宋" w:cs="仿宋"/>
          <w:sz w:val="24"/>
        </w:rPr>
        <w:t xml:space="preserve">    地    址：杭州市上城区四季青街道新业路市民之家G03办公室 </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：朱女士、王女士</w:t>
      </w:r>
    </w:p>
    <w:p>
      <w:pPr>
        <w:spacing w:line="360" w:lineRule="auto"/>
        <w:ind w:firstLine="480"/>
        <w:rPr>
          <w:rFonts w:ascii="仿宋" w:hAnsi="仿宋" w:eastAsia="仿宋" w:cs="仿宋"/>
          <w:sz w:val="24"/>
        </w:rPr>
      </w:pPr>
      <w:r>
        <w:rPr>
          <w:rFonts w:hint="eastAsia" w:ascii="仿宋" w:hAnsi="仿宋" w:eastAsia="仿宋" w:cs="仿宋"/>
          <w:sz w:val="24"/>
        </w:rPr>
        <w:t>监督投诉电话：电话：0571-85252453</w:t>
      </w:r>
    </w:p>
    <w:p>
      <w:pPr>
        <w:spacing w:line="360" w:lineRule="auto"/>
        <w:ind w:firstLine="480"/>
        <w:rPr>
          <w:rFonts w:ascii="仿宋" w:hAnsi="仿宋" w:eastAsia="仿宋" w:cs="仿宋"/>
          <w:sz w:val="24"/>
        </w:rPr>
      </w:pPr>
      <w:r>
        <w:rPr>
          <w:rFonts w:hint="eastAsia" w:ascii="仿宋" w:hAnsi="仿宋" w:eastAsia="仿宋" w:cs="仿宋"/>
          <w:sz w:val="24"/>
        </w:rPr>
        <w:t>政策咨询：陈先生、厉先生，0571-89580460、89580456</w:t>
      </w:r>
    </w:p>
    <w:p>
      <w:pPr>
        <w:spacing w:line="360" w:lineRule="auto"/>
        <w:ind w:firstLine="480"/>
        <w:rPr>
          <w:rFonts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 xml:space="preserve">     若对项目采购电子交易系统操作有疑问，可登录政采云（https://www.zcygov.cn/），点击右侧咨询小采，获取采小蜜智能服务管家帮助，或拨打政采云服务热线95763获取热线服务帮助。</w:t>
      </w:r>
    </w:p>
    <w:p>
      <w:pPr>
        <w:snapToGrid w:val="0"/>
        <w:spacing w:line="360" w:lineRule="auto"/>
        <w:ind w:firstLine="480" w:firstLineChars="200"/>
        <w:rPr>
          <w:rFonts w:ascii="仿宋" w:hAnsi="仿宋" w:eastAsia="仿宋" w:cs="仿宋"/>
          <w:sz w:val="24"/>
        </w:rPr>
        <w:sectPr>
          <w:footerReference r:id="rId5" w:type="first"/>
          <w:footerReference r:id="rId3" w:type="default"/>
          <w:footerReference r:id="rId4" w:type="even"/>
          <w:pgSz w:w="11906" w:h="16838"/>
          <w:pgMar w:top="1440" w:right="1080" w:bottom="1440" w:left="1080" w:header="851" w:footer="992" w:gutter="0"/>
          <w:cols w:space="720" w:num="1"/>
          <w:titlePg/>
          <w:docGrid w:linePitch="312" w:charSpace="0"/>
        </w:sectPr>
      </w:pPr>
      <w:r>
        <w:rPr>
          <w:rFonts w:hint="eastAsia" w:ascii="仿宋" w:hAnsi="仿宋" w:eastAsia="仿宋" w:cs="仿宋"/>
          <w:sz w:val="24"/>
        </w:rPr>
        <w:t>CA问题联系电话（人工）：汇信CA 400-888-4636；天谷CA 400-087-8198。</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供应商须知</w:t>
      </w:r>
      <w:bookmarkEnd w:id="9"/>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2"/>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927"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927" w:type="dxa"/>
            <w:vAlign w:val="center"/>
          </w:tcPr>
          <w:p>
            <w:pPr>
              <w:spacing w:line="360" w:lineRule="auto"/>
              <w:rPr>
                <w:rFonts w:ascii="仿宋" w:hAnsi="仿宋" w:eastAsia="仿宋" w:cs="仿宋"/>
                <w:sz w:val="24"/>
              </w:rPr>
            </w:pPr>
            <w:r>
              <w:rPr>
                <w:rFonts w:hint="eastAsia" w:ascii="仿宋" w:hAnsi="仿宋" w:eastAsia="仿宋" w:cs="仿宋"/>
                <w:kern w:val="0"/>
                <w:sz w:val="24"/>
              </w:rPr>
              <w:t>工程</w:t>
            </w:r>
            <w:r>
              <w:rPr>
                <w:rFonts w:hint="eastAsia" w:ascii="仿宋" w:hAnsi="仿宋" w:eastAsia="仿宋" w:cs="仿宋"/>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927" w:type="dxa"/>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rPr>
              <w:t>营房维修-虎跑中队</w:t>
            </w:r>
            <w:r>
              <w:rPr>
                <w:rFonts w:hint="eastAsia" w:ascii="仿宋" w:hAnsi="仿宋" w:eastAsia="仿宋" w:cs="仿宋"/>
                <w:kern w:val="0"/>
                <w:sz w:val="24"/>
              </w:rPr>
              <w:t>，属于</w:t>
            </w:r>
            <w:r>
              <w:rPr>
                <w:rFonts w:hint="eastAsia" w:ascii="仿宋" w:hAnsi="仿宋" w:eastAsia="仿宋" w:cs="仿宋"/>
                <w:kern w:val="0"/>
                <w:sz w:val="24"/>
                <w:u w:val="single"/>
              </w:rPr>
              <w:t xml:space="preserve"> 建筑业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927" w:type="dxa"/>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分包</w:t>
            </w:r>
          </w:p>
        </w:tc>
        <w:tc>
          <w:tcPr>
            <w:tcW w:w="6927" w:type="dxa"/>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477286927"/>
              </w:sdtPr>
              <w:sdtEndPr>
                <w:rPr>
                  <w:rFonts w:hint="eastAsia" w:ascii="仿宋" w:hAnsi="仿宋" w:eastAsia="仿宋" w:cs="仿宋"/>
                  <w:kern w:val="0"/>
                  <w:sz w:val="24"/>
                </w:rPr>
              </w:sdtEndPr>
              <w:sdtContent>
                <w:sdt>
                  <w:sdtPr>
                    <w:rPr>
                      <w:rFonts w:hint="eastAsia" w:ascii="仿宋" w:hAnsi="仿宋" w:eastAsia="仿宋" w:cs="仿宋"/>
                      <w:kern w:val="0"/>
                      <w:sz w:val="24"/>
                    </w:rPr>
                    <w:id w:val="20211755"/>
                  </w:sdtPr>
                  <w:sdtEndPr>
                    <w:rPr>
                      <w:rFonts w:hint="eastAsia" w:ascii="仿宋" w:hAnsi="仿宋" w:eastAsia="仿宋" w:cs="仿宋"/>
                      <w:kern w:val="0"/>
                      <w:sz w:val="24"/>
                    </w:rPr>
                  </w:sdtEndPr>
                  <w:sdtContent>
                    <w:sdt>
                      <w:sdtPr>
                        <w:rPr>
                          <w:rFonts w:hint="eastAsia" w:ascii="仿宋" w:hAnsi="仿宋" w:eastAsia="仿宋" w:cs="仿宋"/>
                          <w:kern w:val="0"/>
                          <w:sz w:val="24"/>
                        </w:rPr>
                        <w:id w:val="-158545317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sdtContent>
                </w:sdt>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拆除工程 </w:t>
            </w:r>
            <w:r>
              <w:rPr>
                <w:rFonts w:hint="eastAsia" w:ascii="仿宋" w:hAnsi="仿宋" w:eastAsia="仿宋" w:cs="仿宋"/>
                <w:sz w:val="24"/>
              </w:rPr>
              <w:t>工作分包。</w:t>
            </w:r>
          </w:p>
          <w:p>
            <w:pPr>
              <w:spacing w:line="360" w:lineRule="auto"/>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sdt>
                  <w:sdtPr>
                    <w:rPr>
                      <w:rFonts w:hint="eastAsia" w:ascii="仿宋" w:hAnsi="仿宋" w:eastAsia="仿宋" w:cs="仿宋"/>
                      <w:kern w:val="0"/>
                      <w:sz w:val="24"/>
                    </w:rPr>
                    <w:id w:val="20211756"/>
                  </w:sdtPr>
                  <w:sdtEndPr>
                    <w:rPr>
                      <w:rFonts w:hint="eastAsia" w:ascii="仿宋" w:hAnsi="仿宋" w:eastAsia="仿宋" w:cs="仿宋"/>
                      <w:kern w:val="0"/>
                      <w:sz w:val="24"/>
                    </w:rPr>
                  </w:sdtEndPr>
                  <w:sdtContent>
                    <w:sdt>
                      <w:sdtPr>
                        <w:rPr>
                          <w:rFonts w:hint="eastAsia" w:ascii="仿宋" w:hAnsi="仿宋" w:eastAsia="仿宋" w:cs="仿宋"/>
                          <w:kern w:val="0"/>
                          <w:sz w:val="24"/>
                        </w:rPr>
                        <w:id w:val="20211757"/>
                      </w:sdtPr>
                      <w:sdtEndPr>
                        <w:rPr>
                          <w:rFonts w:hint="eastAsia" w:ascii="仿宋" w:hAnsi="仿宋" w:eastAsia="仿宋" w:cs="仿宋"/>
                          <w:kern w:val="0"/>
                          <w:sz w:val="24"/>
                        </w:rPr>
                      </w:sdtEndPr>
                      <w:sdtContent>
                        <w:sdt>
                          <w:sdtPr>
                            <w:rPr>
                              <w:rFonts w:hint="eastAsia" w:ascii="仿宋" w:hAnsi="仿宋" w:eastAsia="仿宋" w:cs="仿宋"/>
                              <w:kern w:val="0"/>
                              <w:sz w:val="24"/>
                            </w:rPr>
                            <w:id w:val="36302735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sdtContent>
                </w:sdt>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磋商前答疑会或现场考察</w:t>
            </w:r>
          </w:p>
        </w:tc>
        <w:tc>
          <w:tcPr>
            <w:tcW w:w="6927" w:type="dxa"/>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927" w:type="dxa"/>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sdt>
              </w:sdtContent>
            </w:sdt>
            <w:sdt>
              <w:sdtPr>
                <w:rPr>
                  <w:rFonts w:hint="eastAsia" w:ascii="仿宋" w:hAnsi="仿宋" w:eastAsia="仿宋" w:cs="仿宋"/>
                  <w:kern w:val="0"/>
                  <w:sz w:val="24"/>
                </w:rPr>
                <w:id w:val="1385525479"/>
              </w:sdtPr>
              <w:sdtEndPr>
                <w:rPr>
                  <w:rFonts w:hint="eastAsia" w:ascii="仿宋" w:hAnsi="仿宋" w:eastAsia="仿宋" w:cs="仿宋"/>
                  <w:kern w:val="0"/>
                  <w:sz w:val="24"/>
                </w:rPr>
              </w:sdtEndPr>
              <w:sdtContent>
                <w:sdt>
                  <w:sdtPr>
                    <w:rPr>
                      <w:rFonts w:hint="eastAsia" w:ascii="仿宋" w:hAnsi="仿宋" w:eastAsia="仿宋" w:cs="仿宋"/>
                      <w:kern w:val="0"/>
                      <w:sz w:val="24"/>
                    </w:rPr>
                    <w:id w:val="2119639970"/>
                  </w:sdtPr>
                  <w:sdtEndPr>
                    <w:rPr>
                      <w:rFonts w:hint="eastAsia" w:ascii="仿宋" w:hAnsi="仿宋" w:eastAsia="仿宋" w:cs="仿宋"/>
                      <w:kern w:val="0"/>
                      <w:sz w:val="24"/>
                    </w:rPr>
                  </w:sdtEndPr>
                  <w:sdtContent>
                    <w:sdt>
                      <w:sdtPr>
                        <w:rPr>
                          <w:rFonts w:hint="eastAsia" w:ascii="仿宋" w:hAnsi="仿宋" w:eastAsia="仿宋" w:cs="仿宋"/>
                          <w:kern w:val="0"/>
                          <w:sz w:val="24"/>
                        </w:rPr>
                        <w:id w:val="2052488700"/>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sdtContent>
                </w:sdt>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sdt>
              <w:sdtPr>
                <w:rPr>
                  <w:rFonts w:hint="eastAsia" w:ascii="仿宋" w:hAnsi="仿宋" w:eastAsia="仿宋" w:cs="仿宋"/>
                  <w:kern w:val="0"/>
                  <w:sz w:val="24"/>
                </w:rPr>
                <w:id w:val="-117495436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评审办法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。请供应商在上述时间内提供样品并按规定位置安装完毕。超过截止时间的，采购人或采购代理机构将不予接收，并将清场并封闭样品现场。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成交供应商提供的样品，采购人、采购代理机构将通知未成交供应商在规定的时间内取回，逾期未取回的，采购人、采购代理机构不负保管义务；对于成交供应商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2093"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927" w:type="dxa"/>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141165800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（1）在评审时安排每个供应商进行方案讲解演示。每个供应商时间不超过</w:t>
            </w:r>
            <w:r>
              <w:rPr>
                <w:rFonts w:hint="eastAsia" w:ascii="仿宋" w:hAnsi="仿宋" w:eastAsia="仿宋" w:cs="仿宋"/>
                <w:kern w:val="0"/>
                <w:sz w:val="24"/>
                <w:u w:val="single"/>
              </w:rPr>
              <w:t>20</w:t>
            </w:r>
            <w:r>
              <w:rPr>
                <w:rFonts w:hint="eastAsia" w:ascii="仿宋" w:hAnsi="仿宋" w:eastAsia="仿宋" w:cs="仿宋"/>
                <w:kern w:val="0"/>
                <w:sz w:val="24"/>
              </w:rPr>
              <w:t>分钟，讲解次序以响应文件解密时间先后次序为准，讲解演示人员不超过</w:t>
            </w:r>
            <w:r>
              <w:rPr>
                <w:rFonts w:hint="eastAsia" w:ascii="仿宋" w:hAnsi="仿宋" w:eastAsia="仿宋" w:cs="仿宋"/>
                <w:kern w:val="0"/>
                <w:sz w:val="24"/>
                <w:u w:val="single"/>
              </w:rPr>
              <w:t>3</w:t>
            </w:r>
            <w:r>
              <w:rPr>
                <w:rFonts w:hint="eastAsia" w:ascii="仿宋" w:hAnsi="仿宋" w:eastAsia="仿宋" w:cs="仿宋"/>
                <w:kern w:val="0"/>
                <w:sz w:val="24"/>
              </w:rPr>
              <w:t>人。讲解演示结束后按要求解答磋商小组提问。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方式一：政采云平台在线讲解演示。政采云平台在线讲解需供应商根据政采云平台操作要求做好准备工作，提前完善软硬件配置环境。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方式二：现场讲解演示。现场讲解地点为，讲解演示所用电脑等设备由供应商自备。现场讲解演示人员进场时提供讲解人员名单（加盖公章或授权代表签名）及身份证明，否则不得讲解演示。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2093" w:type="dxa"/>
            <w:vMerge w:val="restart"/>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供应商应当提供的资格、资信证明文件</w:t>
            </w:r>
          </w:p>
        </w:tc>
        <w:tc>
          <w:tcPr>
            <w:tcW w:w="6927" w:type="dxa"/>
            <w:vAlign w:val="center"/>
          </w:tcPr>
          <w:p>
            <w:pPr>
              <w:spacing w:line="360" w:lineRule="auto"/>
              <w:rPr>
                <w:rFonts w:ascii="仿宋" w:hAnsi="仿宋" w:eastAsia="仿宋" w:cs="仿宋"/>
                <w:sz w:val="24"/>
              </w:rPr>
            </w:pPr>
            <w:r>
              <w:rPr>
                <w:rFonts w:hint="eastAsia" w:ascii="仿宋" w:hAnsi="仿宋" w:eastAsia="仿宋" w:cs="仿宋"/>
                <w:sz w:val="24"/>
              </w:rPr>
              <w:t>（1）资格证明文件：见采购文件第二部分11.1。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snapToGrid w:val="0"/>
              <w:spacing w:line="360" w:lineRule="auto"/>
              <w:jc w:val="center"/>
              <w:rPr>
                <w:rFonts w:ascii="仿宋" w:hAnsi="仿宋" w:eastAsia="仿宋" w:cs="仿宋"/>
                <w:sz w:val="24"/>
              </w:rPr>
            </w:pPr>
          </w:p>
        </w:tc>
        <w:tc>
          <w:tcPr>
            <w:tcW w:w="2093" w:type="dxa"/>
            <w:vMerge w:val="continue"/>
            <w:vAlign w:val="center"/>
          </w:tcPr>
          <w:p>
            <w:pPr>
              <w:snapToGrid w:val="0"/>
              <w:spacing w:line="360" w:lineRule="auto"/>
              <w:jc w:val="center"/>
              <w:rPr>
                <w:rFonts w:ascii="仿宋" w:hAnsi="仿宋" w:eastAsia="仿宋" w:cs="仿宋"/>
                <w:b/>
                <w:sz w:val="24"/>
              </w:rPr>
            </w:pPr>
          </w:p>
        </w:tc>
        <w:tc>
          <w:tcPr>
            <w:tcW w:w="6927" w:type="dxa"/>
            <w:vAlign w:val="center"/>
          </w:tcPr>
          <w:p>
            <w:pPr>
              <w:spacing w:line="360" w:lineRule="auto"/>
              <w:rPr>
                <w:rFonts w:ascii="仿宋" w:hAnsi="仿宋" w:eastAsia="仿宋" w:cs="仿宋"/>
                <w:sz w:val="24"/>
              </w:rPr>
            </w:pPr>
            <w:r>
              <w:rPr>
                <w:rFonts w:hint="eastAsia" w:ascii="仿宋" w:hAnsi="仿宋" w:eastAsia="仿宋" w:cs="仿宋"/>
                <w:sz w:val="24"/>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927" w:type="dxa"/>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927" w:type="dxa"/>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w:t>
            </w:r>
            <w:r>
              <w:rPr>
                <w:rFonts w:hint="eastAsia" w:ascii="仿宋" w:hAnsi="仿宋" w:eastAsia="仿宋" w:cs="仿宋"/>
                <w:sz w:val="24"/>
              </w:rPr>
              <w:t>所有费用（包括但不限于人工费、材料费、机械费、安全文明费、施工技术措施费、规费、管理费、税金等）均计入</w:t>
            </w:r>
            <w:r>
              <w:rPr>
                <w:rFonts w:hint="eastAsia" w:ascii="仿宋" w:hAnsi="仿宋" w:eastAsia="仿宋" w:cs="仿宋"/>
                <w:kern w:val="0"/>
                <w:sz w:val="24"/>
                <w:lang w:val="zh-CN"/>
              </w:rPr>
              <w:t>报价。</w:t>
            </w:r>
            <w:r>
              <w:rPr>
                <w:rFonts w:hint="eastAsia" w:ascii="仿宋" w:hAnsi="仿宋" w:eastAsia="仿宋" w:cs="仿宋"/>
                <w:sz w:val="24"/>
              </w:rPr>
              <w:t>报价单是报价的唯一载体</w:t>
            </w:r>
            <w:r>
              <w:rPr>
                <w:rFonts w:hint="eastAsia" w:ascii="仿宋" w:hAnsi="仿宋" w:eastAsia="仿宋" w:cs="仿宋"/>
                <w:kern w:val="0"/>
                <w:sz w:val="24"/>
                <w:lang w:val="zh-CN"/>
              </w:rPr>
              <w:t>。响应文件中价格全部采用人民币报价。采购文件未列明，而供应商认为必需的费用也需列入报价。</w:t>
            </w:r>
            <w:r>
              <w:rPr>
                <w:rFonts w:hint="eastAsia" w:ascii="仿宋" w:hAnsi="仿宋" w:eastAsia="仿宋" w:cs="仿宋"/>
                <w:b/>
                <w:kern w:val="0"/>
                <w:sz w:val="24"/>
                <w:lang w:val="zh-CN"/>
              </w:rPr>
              <w:t>提醒：验收时检测费用由采购人承担，不包含在总价中。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最后报价出现下列情形的，响应文件无效：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响应文件出现不是唯一的、有选择性最后报价的；</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最后报价超过采购文件中规定的最高限价的;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供应商对根据修正原则修正后的报价不确认的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4" w:hRule="atLeast"/>
        </w:trPr>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92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备份响应文件送达地点和签收人员</w:t>
            </w:r>
          </w:p>
        </w:tc>
        <w:tc>
          <w:tcPr>
            <w:tcW w:w="6927" w:type="dxa"/>
            <w:vAlign w:val="center"/>
          </w:tcPr>
          <w:p>
            <w:pPr>
              <w:pStyle w:val="34"/>
              <w:spacing w:line="360" w:lineRule="auto"/>
              <w:rPr>
                <w:rFonts w:ascii="仿宋" w:hAnsi="仿宋" w:eastAsia="仿宋" w:cs="仿宋"/>
                <w:kern w:val="28"/>
                <w:sz w:val="24"/>
                <w:szCs w:val="24"/>
              </w:rPr>
            </w:pPr>
            <w:r>
              <w:rPr>
                <w:rFonts w:hint="eastAsia" w:ascii="仿宋" w:hAnsi="仿宋" w:eastAsia="仿宋" w:cs="仿宋"/>
                <w:kern w:val="28"/>
                <w:sz w:val="24"/>
                <w:szCs w:val="24"/>
              </w:rPr>
              <w:t>备份响应文件送达地点：</w:t>
            </w:r>
            <w:r>
              <w:rPr>
                <w:rFonts w:hint="eastAsia" w:ascii="仿宋" w:hAnsi="仿宋" w:eastAsia="仿宋" w:cs="仿宋"/>
                <w:sz w:val="24"/>
              </w:rPr>
              <w:t>杭州市上城区环站东路97号云峰大厦1幢6楼</w:t>
            </w:r>
            <w:r>
              <w:rPr>
                <w:rFonts w:hint="eastAsia" w:ascii="仿宋" w:hAnsi="仿宋" w:eastAsia="仿宋" w:cs="仿宋"/>
                <w:kern w:val="28"/>
                <w:sz w:val="24"/>
                <w:szCs w:val="24"/>
              </w:rPr>
              <w:t>；</w:t>
            </w:r>
          </w:p>
          <w:p>
            <w:pPr>
              <w:pStyle w:val="34"/>
              <w:spacing w:line="360" w:lineRule="auto"/>
              <w:rPr>
                <w:rFonts w:ascii="仿宋" w:hAnsi="仿宋" w:eastAsia="仿宋" w:cs="仿宋"/>
                <w:sz w:val="24"/>
                <w:szCs w:val="24"/>
              </w:rPr>
            </w:pPr>
            <w:r>
              <w:rPr>
                <w:rFonts w:hint="eastAsia" w:ascii="仿宋" w:hAnsi="仿宋" w:eastAsia="仿宋" w:cs="仿宋"/>
                <w:kern w:val="28"/>
                <w:sz w:val="24"/>
                <w:szCs w:val="24"/>
              </w:rPr>
              <w:t>备份响应文件签收人员联系电话：莫浩南，0571-87630285</w:t>
            </w:r>
            <w:r>
              <w:rPr>
                <w:rFonts w:hint="eastAsia" w:ascii="仿宋" w:hAnsi="仿宋" w:eastAsia="仿宋" w:cs="仿宋"/>
                <w:sz w:val="24"/>
                <w:szCs w:val="24"/>
              </w:rPr>
              <w:t>。</w:t>
            </w:r>
          </w:p>
          <w:p>
            <w:pPr>
              <w:pStyle w:val="34"/>
              <w:spacing w:line="360" w:lineRule="auto"/>
              <w:rPr>
                <w:rFonts w:ascii="仿宋" w:hAnsi="仿宋" w:eastAsia="仿宋" w:cs="仿宋"/>
                <w:kern w:val="28"/>
                <w:sz w:val="24"/>
              </w:rPr>
            </w:pPr>
            <w:r>
              <w:rPr>
                <w:rFonts w:hint="eastAsia" w:ascii="仿宋" w:hAnsi="仿宋" w:eastAsia="仿宋" w:cs="仿宋"/>
                <w:b/>
                <w:sz w:val="24"/>
                <w:szCs w:val="24"/>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其它说明</w:t>
            </w:r>
          </w:p>
        </w:tc>
        <w:tc>
          <w:tcPr>
            <w:tcW w:w="6927" w:type="dxa"/>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209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采购代理服务费</w:t>
            </w:r>
          </w:p>
        </w:tc>
        <w:tc>
          <w:tcPr>
            <w:tcW w:w="6927" w:type="dxa"/>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由成交人在领取中标通知书时支付，采购代理服务费按照《关于杭州市招标代理服务收费管理有关问题的通知》(杭价费[2003]148号)文件下浮</w:t>
            </w:r>
            <w:r>
              <w:rPr>
                <w:rFonts w:ascii="仿宋" w:hAnsi="仿宋" w:eastAsia="仿宋" w:cs="仿宋"/>
                <w:snapToGrid w:val="0"/>
                <w:kern w:val="28"/>
                <w:sz w:val="24"/>
              </w:rPr>
              <w:t>3</w:t>
            </w:r>
            <w:r>
              <w:rPr>
                <w:rFonts w:hint="eastAsia" w:ascii="仿宋" w:hAnsi="仿宋" w:eastAsia="仿宋" w:cs="仿宋"/>
                <w:snapToGrid w:val="0"/>
                <w:kern w:val="28"/>
                <w:sz w:val="24"/>
              </w:rPr>
              <w:t>0%收取。</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收款单位名称：浙江省建设工程设备招标有限公司</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开户银行：中信银行西湖支行</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账号：7331610182600010016</w:t>
            </w:r>
          </w:p>
        </w:tc>
      </w:tr>
      <w:bookmarkEnd w:id="10"/>
    </w:tbl>
    <w:p>
      <w:pPr>
        <w:snapToGrid w:val="0"/>
        <w:spacing w:line="360" w:lineRule="auto"/>
        <w:jc w:val="center"/>
        <w:outlineLvl w:val="0"/>
        <w:rPr>
          <w:rFonts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br w:type="page"/>
      </w:r>
      <w:r>
        <w:rPr>
          <w:rFonts w:hint="eastAsia" w:ascii="仿宋" w:hAnsi="仿宋" w:eastAsia="仿宋" w:cs="仿宋"/>
          <w:b/>
          <w:sz w:val="32"/>
          <w:szCs w:val="20"/>
        </w:rPr>
        <w:t>一、总则</w:t>
      </w:r>
    </w:p>
    <w:p>
      <w:pPr>
        <w:snapToGrid w:val="0"/>
        <w:spacing w:line="360" w:lineRule="auto"/>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rPr>
          <w:rFonts w:ascii="仿宋" w:hAnsi="仿宋" w:eastAsia="仿宋" w:cs="仿宋"/>
          <w:b/>
          <w:sz w:val="24"/>
        </w:rPr>
      </w:pPr>
      <w:r>
        <w:rPr>
          <w:rFonts w:hint="eastAsia" w:ascii="仿宋" w:hAnsi="仿宋" w:eastAsia="仿宋" w:cs="仿宋"/>
          <w:b/>
          <w:sz w:val="24"/>
        </w:rPr>
        <w:t>2.定义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 “采购人”系指竞争性磋商公告中载明的本项目的采购人。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“采购代理机构”系指竞争性磋商公告中载明的本项目的采购代理机构。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 “供应商”系指是指提交响应文件和报价、参与竞争性磋商采购活动的法人、其他组织或者自然人。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sym w:font="Wingdings 2" w:char="0052"/>
              </w:r>
            </w:sdtContent>
          </w:sdt>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205095293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系指不适用本项目的要求，“※”系指磋商过程中可能实质性变动的内容。</w:t>
      </w:r>
    </w:p>
    <w:p>
      <w:pPr>
        <w:snapToGrid w:val="0"/>
        <w:spacing w:line="360" w:lineRule="auto"/>
        <w:rPr>
          <w:rFonts w:ascii="仿宋" w:hAnsi="仿宋" w:eastAsia="仿宋" w:cs="仿宋"/>
          <w:b/>
          <w:sz w:val="24"/>
        </w:rPr>
      </w:pPr>
      <w:r>
        <w:rPr>
          <w:rFonts w:hint="eastAsia" w:ascii="仿宋" w:hAnsi="仿宋" w:eastAsia="仿宋" w:cs="仿宋"/>
          <w:b/>
          <w:sz w:val="24"/>
        </w:rPr>
        <w:t>3.采购项目需要落实的政府采购政策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3.2 支持绿色发展</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仿宋" w:hAnsi="仿宋" w:eastAsia="仿宋" w:cs="仿宋"/>
          <w:b/>
          <w:sz w:val="24"/>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在政府采购活动中，供应商提供的工程符合下列情形的，享受中小企业扶持政策：</w:t>
      </w:r>
      <w:r>
        <w:rPr>
          <w:rFonts w:hint="eastAsia" w:ascii="仿宋" w:hAnsi="仿宋" w:eastAsia="仿宋" w:cs="仿宋"/>
          <w:sz w:val="24"/>
        </w:rPr>
        <w:t>在工程采购项目中，工程由中小企业承建，即工程施工单位为中小企业</w:t>
      </w:r>
      <w:r>
        <w:rPr>
          <w:rFonts w:hint="eastAsia" w:ascii="仿宋" w:hAnsi="仿宋" w:eastAsia="仿宋" w:cs="仿宋"/>
          <w:kern w:val="0"/>
          <w:sz w:val="24"/>
        </w:rPr>
        <w:t>。</w:t>
      </w:r>
    </w:p>
    <w:p>
      <w:pPr>
        <w:widowControl/>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5" w:name="_Hlk101132181"/>
      <w:r>
        <w:rPr>
          <w:rFonts w:hint="eastAsia" w:ascii="仿宋" w:hAnsi="仿宋" w:eastAsia="仿宋" w:cs="仿宋"/>
          <w:sz w:val="24"/>
        </w:rPr>
        <w:t>联合协议或者分包意向协议约定小微企业的合同份额占到合同总金额30%以上的</w:t>
      </w:r>
      <w:bookmarkEnd w:id="15"/>
      <w:r>
        <w:rPr>
          <w:rFonts w:hint="eastAsia" w:ascii="仿宋" w:hAnsi="仿宋" w:eastAsia="仿宋" w:cs="仿宋"/>
          <w:sz w:val="24"/>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3.4.3 采购人应当贯彻落实知识产权保护相关法律法规，应当采购使用正版软件。</w:t>
      </w:r>
    </w:p>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3.5平等对待内外资企业和符合条件的破产重整企业：</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询问、质疑、投诉、补偿救济</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4.1在线询问、质疑、投诉</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4"/>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pStyle w:val="34"/>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4.3.2.1对采购文件提出质疑的，质疑期限为供应商获得采购文件之日或者采购文件公告期限届满之日起计算。</w:t>
      </w:r>
    </w:p>
    <w:p>
      <w:pPr>
        <w:pStyle w:val="34"/>
        <w:snapToGrid w:val="0"/>
        <w:spacing w:line="360" w:lineRule="auto"/>
        <w:ind w:firstLine="480" w:firstLineChars="200"/>
        <w:rPr>
          <w:rFonts w:ascii="仿宋" w:hAnsi="仿宋" w:eastAsia="仿宋" w:cs="仿宋"/>
          <w:sz w:val="24"/>
        </w:rPr>
      </w:pPr>
      <w:r>
        <w:rPr>
          <w:rFonts w:hint="eastAsia" w:ascii="仿宋" w:hAnsi="仿宋" w:eastAsia="仿宋" w:cs="仿宋"/>
          <w:sz w:val="24"/>
        </w:rPr>
        <w:t>4.3.2.2对采购过程提出质疑的，质疑期限为各采购程序环节结束之日起计算。</w:t>
      </w:r>
    </w:p>
    <w:p>
      <w:pPr>
        <w:pStyle w:val="34"/>
        <w:snapToGrid w:val="0"/>
        <w:spacing w:line="360" w:lineRule="auto"/>
        <w:ind w:firstLine="480" w:firstLineChars="200"/>
        <w:rPr>
          <w:rFonts w:ascii="仿宋" w:hAnsi="仿宋" w:eastAsia="仿宋" w:cs="仿宋"/>
          <w:sz w:val="24"/>
        </w:rPr>
      </w:pPr>
      <w:r>
        <w:rPr>
          <w:rFonts w:hint="eastAsia" w:ascii="仿宋" w:hAnsi="仿宋" w:eastAsia="仿宋" w:cs="仿宋"/>
          <w:sz w:val="24"/>
        </w:rPr>
        <w:t>4.3.2.3对采购结果提出质疑的，质疑期限自采购结果公告期限届满之日起计算。</w:t>
      </w:r>
    </w:p>
    <w:p>
      <w:pPr>
        <w:pStyle w:val="34"/>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4.3.3.1供应商的姓名或者名称、地址、邮编、联系人及联系电话；</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4.3.3.2质疑项目的名称、编号；</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4.3.3.3具体、明确的质疑事项和与质疑事项相关的请求；</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4.3.3.4事实依据；</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4.3.3.5必要的法律依据；</w:t>
      </w:r>
    </w:p>
    <w:p>
      <w:pPr>
        <w:pStyle w:val="34"/>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质疑函范本及制作说明详见附件2。</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4.5 补偿救济</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采购人（行政机关）因政策变化、规划调整而不履行政府采购合同的，供应商可依据《杭州市涉企补偿救济实施办法（试行）》向采购人（行政机关）提起补偿申请。</w:t>
      </w:r>
    </w:p>
    <w:p>
      <w:pPr>
        <w:pStyle w:val="886"/>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rPr>
      </w:pPr>
      <w:r>
        <w:rPr>
          <w:rFonts w:hint="eastAsia" w:ascii="仿宋" w:hAnsi="仿宋" w:eastAsia="仿宋" w:cs="仿宋"/>
        </w:rPr>
        <w:t>投诉书范本及制作说明详见附件3。</w:t>
      </w:r>
    </w:p>
    <w:p>
      <w:pPr>
        <w:pStyle w:val="128"/>
        <w:snapToGrid w:val="0"/>
        <w:spacing w:before="0"/>
        <w:ind w:firstLine="360"/>
        <w:rPr>
          <w:rFonts w:ascii="仿宋" w:hAnsi="仿宋" w:eastAsia="仿宋" w:cs="仿宋"/>
          <w:sz w:val="18"/>
          <w:szCs w:val="18"/>
        </w:rPr>
      </w:pP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二、采购文件的构成、澄清、修改</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5．采购文件的构成</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采购文件包括下列文件及附件：</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5.1.1竞争性磋商公告；</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5.1.2供应商须知；</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5.1.4评审办法；</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澄清或者修改的内容为采购文件的组成部分</w:t>
      </w:r>
      <w:r>
        <w:rPr>
          <w:rFonts w:hint="eastAsia" w:ascii="仿宋" w:hAnsi="仿宋" w:eastAsia="仿宋" w:cs="仿宋"/>
          <w:sz w:val="24"/>
        </w:rPr>
        <w:t>。</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6. 采购文件的澄清、修改</w:t>
      </w:r>
    </w:p>
    <w:p>
      <w:pPr>
        <w:pStyle w:val="128"/>
        <w:snapToGrid w:val="0"/>
        <w:spacing w:before="0"/>
        <w:ind w:firstLine="480"/>
        <w:rPr>
          <w:rFonts w:ascii="仿宋" w:hAnsi="仿宋" w:eastAsia="仿宋" w:cs="仿宋"/>
        </w:rPr>
      </w:pPr>
      <w:r>
        <w:rPr>
          <w:rFonts w:hint="eastAsia" w:ascii="仿宋" w:hAnsi="仿宋" w:eastAsia="仿宋" w:cs="仿宋"/>
        </w:rPr>
        <w:t>6.1已获取采购文件的潜在供应商，若有问题需要澄清，应于响应文件提交（上传）截止时间前，以书面形式向采购代理机构提出。</w:t>
      </w:r>
    </w:p>
    <w:p>
      <w:pPr>
        <w:pStyle w:val="128"/>
        <w:snapToGrid w:val="0"/>
        <w:spacing w:before="0"/>
        <w:ind w:firstLine="480"/>
        <w:rPr>
          <w:rFonts w:ascii="仿宋" w:hAnsi="仿宋" w:eastAsia="仿宋" w:cs="仿宋"/>
        </w:rPr>
      </w:pPr>
      <w:r>
        <w:rPr>
          <w:rFonts w:hint="eastAsia" w:ascii="仿宋" w:hAnsi="仿宋" w:eastAsia="仿宋" w:cs="仿宋"/>
        </w:rPr>
        <w:t>6.2 采购代理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3"/>
        <w:rPr>
          <w:rFonts w:ascii="仿宋" w:hAnsi="仿宋" w:eastAsia="仿宋" w:cs="仿宋"/>
          <w:sz w:val="18"/>
          <w:szCs w:val="18"/>
          <w:lang w:val="en-US"/>
        </w:rPr>
      </w:pP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三、提交响应文件</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7. 采购文件的获取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详见竞争性磋商公告中获取采购文件的时间期限、地点、方式及采购文件售价。</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8.磋商前答疑会或现场考察</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采购人组织潜在供应商现场考察或者召开磋商前答疑会的，潜在供应商按第二部分供应商须知前附表的规定参加现场考察或者磋商前答疑会。</w:t>
      </w:r>
    </w:p>
    <w:p>
      <w:pPr>
        <w:pStyle w:val="34"/>
        <w:spacing w:line="360" w:lineRule="auto"/>
        <w:rPr>
          <w:rFonts w:ascii="仿宋" w:hAnsi="仿宋" w:eastAsia="仿宋" w:cs="仿宋"/>
          <w:b/>
          <w:szCs w:val="24"/>
        </w:rPr>
      </w:pPr>
      <w:r>
        <w:rPr>
          <w:rFonts w:hint="eastAsia" w:ascii="仿宋" w:hAnsi="仿宋" w:eastAsia="仿宋" w:cs="仿宋"/>
          <w:b/>
          <w:kern w:val="28"/>
          <w:sz w:val="24"/>
          <w:szCs w:val="24"/>
        </w:rPr>
        <w:t>9.磋商保证金</w:t>
      </w:r>
    </w:p>
    <w:p>
      <w:pPr>
        <w:pStyle w:val="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本项目不需缴纳磋商保证金。</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10. 响应文件的语言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响应文件及供应商与采购有关的来往通知、函件和文件均应使用中文。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11. 响应文件的组成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w:t>
      </w:r>
      <w:bookmarkStart w:id="16" w:name="_Hlk101259339"/>
      <w:r>
        <w:rPr>
          <w:rFonts w:hint="eastAsia" w:ascii="仿宋" w:hAnsi="仿宋" w:eastAsia="仿宋" w:cs="仿宋"/>
          <w:snapToGrid w:val="0"/>
          <w:kern w:val="28"/>
          <w:sz w:val="24"/>
          <w:szCs w:val="20"/>
        </w:rPr>
        <w:t>联合协议</w:t>
      </w:r>
      <w:bookmarkStart w:id="17" w:name="_Hlk101257010"/>
      <w:r>
        <w:rPr>
          <w:rFonts w:hint="eastAsia" w:ascii="仿宋" w:hAnsi="仿宋" w:eastAsia="仿宋" w:cs="仿宋"/>
          <w:snapToGrid w:val="0"/>
          <w:kern w:val="28"/>
          <w:sz w:val="24"/>
          <w:szCs w:val="20"/>
        </w:rPr>
        <w:t>（如果有)</w:t>
      </w:r>
      <w:bookmarkEnd w:id="16"/>
      <w:bookmarkEnd w:id="17"/>
      <w:r>
        <w:rPr>
          <w:rFonts w:hint="eastAsia" w:ascii="仿宋" w:hAnsi="仿宋" w:eastAsia="仿宋" w:cs="仿宋"/>
          <w:snapToGrid w:val="0"/>
          <w:kern w:val="28"/>
          <w:sz w:val="24"/>
          <w:szCs w:val="20"/>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11.2.1响应函；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11.2.5评审标准相应的商务技术资料；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政府采购供应商廉洁自律承诺书；</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rPr>
        <w:t>11.2.8承诺书</w:t>
      </w:r>
      <w:r>
        <w:rPr>
          <w:rFonts w:hint="eastAsia" w:ascii="仿宋" w:hAnsi="仿宋" w:eastAsia="仿宋" w:cs="仿宋"/>
          <w:sz w:val="24"/>
          <w:lang w:val="zh-CN"/>
        </w:rPr>
        <w:t>；</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11.3.1报价单；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11.3.2已标价工程量清单；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11.3.3中小企业声明函。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11.3.4 报价情况说明（如供应商报价低于项目预算50%的，应当提交本文档，详细阐述不影响产品质量或者诚信履约的具体原因）。</w:t>
      </w:r>
    </w:p>
    <w:p>
      <w:pPr>
        <w:spacing w:line="360" w:lineRule="auto"/>
        <w:ind w:firstLine="723" w:firstLineChars="300"/>
        <w:rPr>
          <w:rFonts w:ascii="仿宋" w:hAnsi="仿宋" w:eastAsia="仿宋" w:cs="仿宋"/>
          <w:b/>
          <w:sz w:val="24"/>
        </w:rPr>
      </w:pPr>
      <w:r>
        <w:rPr>
          <w:rFonts w:hint="eastAsia" w:ascii="仿宋" w:hAnsi="仿宋" w:eastAsia="仿宋" w:cs="仿宋"/>
          <w:b/>
          <w:sz w:val="24"/>
        </w:rPr>
        <w:t>响应文件含有采购人不能接受的附加条件的，响应文件无效；</w:t>
      </w:r>
    </w:p>
    <w:p>
      <w:pPr>
        <w:spacing w:line="360" w:lineRule="auto"/>
        <w:ind w:firstLine="723" w:firstLineChars="300"/>
        <w:rPr>
          <w:rFonts w:ascii="仿宋" w:hAnsi="仿宋" w:eastAsia="仿宋" w:cs="仿宋"/>
          <w:b/>
          <w:sz w:val="24"/>
        </w:rPr>
      </w:pPr>
      <w:r>
        <w:rPr>
          <w:rFonts w:hint="eastAsia" w:ascii="仿宋" w:hAnsi="仿宋" w:eastAsia="仿宋" w:cs="仿宋"/>
          <w:b/>
          <w:sz w:val="24"/>
        </w:rPr>
        <w:t>供应商提供虚假材料的，响应文件无效。</w:t>
      </w:r>
    </w:p>
    <w:p>
      <w:pPr>
        <w:spacing w:line="360" w:lineRule="auto"/>
        <w:ind w:firstLine="720" w:firstLineChars="300"/>
        <w:rPr>
          <w:rFonts w:ascii="仿宋" w:hAnsi="仿宋" w:eastAsia="仿宋" w:cs="仿宋"/>
          <w:b/>
          <w:sz w:val="24"/>
        </w:rPr>
      </w:pPr>
      <w:r>
        <w:rPr>
          <w:rFonts w:hint="eastAsia" w:ascii="仿宋" w:hAnsi="仿宋" w:eastAsia="仿宋" w:cs="仿宋"/>
          <w:sz w:val="24"/>
        </w:rPr>
        <w:t>供应商应对响应文件中材料的真实性、合法性负责。</w:t>
      </w:r>
    </w:p>
    <w:p>
      <w:pPr>
        <w:snapToGrid w:val="0"/>
        <w:spacing w:line="360" w:lineRule="auto"/>
        <w:rPr>
          <w:rFonts w:ascii="仿宋" w:hAnsi="仿宋" w:eastAsia="仿宋" w:cs="仿宋"/>
          <w:b/>
          <w:sz w:val="24"/>
        </w:rPr>
      </w:pPr>
      <w:r>
        <w:rPr>
          <w:rFonts w:hint="eastAsia" w:ascii="仿宋" w:hAnsi="仿宋" w:eastAsia="仿宋" w:cs="仿宋"/>
          <w:b/>
          <w:sz w:val="24"/>
        </w:rPr>
        <w:t>12. 响应文件的编制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13.响应文件的签署、盖章</w:t>
      </w:r>
    </w:p>
    <w:p>
      <w:pPr>
        <w:pStyle w:val="128"/>
        <w:snapToGrid w:val="0"/>
        <w:spacing w:before="0"/>
        <w:ind w:firstLine="480"/>
        <w:rPr>
          <w:rFonts w:ascii="仿宋" w:hAnsi="仿宋" w:eastAsia="仿宋" w:cs="仿宋"/>
          <w:b/>
        </w:rPr>
      </w:pPr>
      <w:r>
        <w:rPr>
          <w:rFonts w:hint="eastAsia" w:ascii="仿宋" w:hAnsi="仿宋" w:eastAsia="仿宋" w:cs="仿宋"/>
          <w:szCs w:val="24"/>
        </w:rPr>
        <w:t>13.1响应文件按照采购文件第六部分格式要</w:t>
      </w:r>
      <w:r>
        <w:rPr>
          <w:rFonts w:hint="eastAsia" w:ascii="仿宋" w:hAnsi="仿宋" w:eastAsia="仿宋" w:cs="仿宋"/>
        </w:rPr>
        <w:t>求进行签署、盖章。</w:t>
      </w:r>
      <w:r>
        <w:rPr>
          <w:rFonts w:hint="eastAsia" w:ascii="仿宋" w:hAnsi="仿宋" w:eastAsia="仿宋" w:cs="仿宋"/>
          <w:b/>
        </w:rPr>
        <w:t>▲供应商的响应文件未按照采购文件要求签署、盖章的，其响应文件无效</w:t>
      </w:r>
      <w:r>
        <w:rPr>
          <w:rFonts w:hint="eastAsia" w:ascii="仿宋" w:hAnsi="仿宋" w:eastAsia="仿宋" w:cs="仿宋"/>
          <w:szCs w:val="24"/>
        </w:rPr>
        <w:t>。</w:t>
      </w:r>
    </w:p>
    <w:p>
      <w:pPr>
        <w:pStyle w:val="128"/>
        <w:snapToGrid w:val="0"/>
        <w:spacing w:before="0"/>
        <w:ind w:firstLine="480"/>
        <w:rPr>
          <w:rFonts w:ascii="仿宋" w:hAnsi="仿宋" w:eastAsia="仿宋" w:cs="仿宋"/>
        </w:rPr>
      </w:pPr>
      <w:r>
        <w:rPr>
          <w:rFonts w:hint="eastAsia" w:ascii="仿宋" w:hAnsi="仿宋" w:eastAsia="仿宋" w:cs="仿宋"/>
        </w:rPr>
        <w:t>13.2为确保网上操作合法、有效和安全，供应商应当在响应文件提交（上传）截止时间前完成在“政府采购云平台”的身份认证，确保在电子投标过程中能够对相关数据电文进行加密和使用电子签名。</w:t>
      </w:r>
    </w:p>
    <w:p>
      <w:pPr>
        <w:pStyle w:val="128"/>
        <w:snapToGrid w:val="0"/>
        <w:spacing w:before="0"/>
        <w:ind w:firstLine="480"/>
        <w:rPr>
          <w:rFonts w:ascii="仿宋" w:hAnsi="仿宋" w:eastAsia="仿宋" w:cs="仿宋"/>
          <w:szCs w:val="24"/>
        </w:rPr>
      </w:pPr>
      <w:r>
        <w:rPr>
          <w:rFonts w:hint="eastAsia" w:ascii="仿宋" w:hAnsi="仿宋" w:eastAsia="仿宋" w:cs="仿宋"/>
        </w:rPr>
        <w:t>13.3采购文件对响应文件签署、盖章的要求适用于电子签名。</w:t>
      </w:r>
    </w:p>
    <w:p>
      <w:pPr>
        <w:pStyle w:val="128"/>
        <w:snapToGrid w:val="0"/>
        <w:spacing w:before="0"/>
        <w:ind w:firstLine="0" w:firstLineChars="0"/>
        <w:rPr>
          <w:rFonts w:ascii="仿宋" w:hAnsi="仿宋" w:eastAsia="仿宋" w:cs="仿宋"/>
          <w:b/>
          <w:szCs w:val="24"/>
        </w:rPr>
      </w:pPr>
      <w:r>
        <w:rPr>
          <w:rFonts w:hint="eastAsia" w:ascii="仿宋" w:hAnsi="仿宋" w:eastAsia="仿宋" w:cs="仿宋"/>
          <w:b/>
          <w:szCs w:val="24"/>
        </w:rPr>
        <w:t>14. 响应文件的提交、补充、修改、撤回</w:t>
      </w:r>
    </w:p>
    <w:p>
      <w:pPr>
        <w:pStyle w:val="128"/>
        <w:snapToGrid w:val="0"/>
        <w:spacing w:before="0"/>
        <w:ind w:firstLine="480"/>
        <w:rPr>
          <w:rFonts w:ascii="仿宋" w:hAnsi="仿宋" w:eastAsia="仿宋" w:cs="仿宋"/>
          <w:szCs w:val="24"/>
        </w:rPr>
      </w:pPr>
      <w:r>
        <w:rPr>
          <w:rFonts w:hint="eastAsia" w:ascii="仿宋" w:hAnsi="仿宋" w:eastAsia="仿宋" w:cs="仿宋"/>
          <w:szCs w:val="24"/>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28"/>
        <w:snapToGrid w:val="0"/>
        <w:spacing w:before="0"/>
        <w:ind w:firstLine="480"/>
        <w:rPr>
          <w:rFonts w:ascii="仿宋" w:hAnsi="仿宋" w:eastAsia="仿宋" w:cs="仿宋"/>
          <w:szCs w:val="24"/>
        </w:rPr>
      </w:pPr>
      <w:r>
        <w:rPr>
          <w:rFonts w:hint="eastAsia" w:ascii="仿宋" w:hAnsi="仿宋" w:eastAsia="仿宋" w:cs="仿宋"/>
          <w:szCs w:val="24"/>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28"/>
        <w:snapToGrid w:val="0"/>
        <w:spacing w:before="0"/>
        <w:ind w:firstLine="480"/>
        <w:rPr>
          <w:rFonts w:ascii="仿宋" w:hAnsi="仿宋" w:eastAsia="仿宋" w:cs="仿宋"/>
          <w:szCs w:val="24"/>
        </w:rPr>
      </w:pPr>
      <w:r>
        <w:rPr>
          <w:rFonts w:hint="eastAsia" w:ascii="仿宋" w:hAnsi="仿宋" w:eastAsia="仿宋" w:cs="仿宋"/>
          <w:szCs w:val="24"/>
        </w:rPr>
        <w:t>14.3采购人、采购代理机构可以视情况延长响应文件提交的截止时间。在上述情况下，采购代理机构与供应商以前在响应文件提交截止时间方面的全部权利、责任和义务，将适用于延长至新的响应文件提交截止时间。</w:t>
      </w:r>
    </w:p>
    <w:p>
      <w:pPr>
        <w:pStyle w:val="34"/>
        <w:snapToGrid w:val="0"/>
        <w:spacing w:line="360" w:lineRule="auto"/>
        <w:rPr>
          <w:rFonts w:ascii="仿宋" w:hAnsi="仿宋" w:eastAsia="仿宋" w:cs="仿宋"/>
          <w:b/>
          <w:sz w:val="24"/>
          <w:szCs w:val="24"/>
        </w:rPr>
      </w:pPr>
      <w:r>
        <w:rPr>
          <w:rFonts w:hint="eastAsia" w:ascii="仿宋" w:hAnsi="仿宋" w:eastAsia="仿宋" w:cs="仿宋"/>
          <w:b/>
          <w:sz w:val="24"/>
          <w:szCs w:val="24"/>
        </w:rPr>
        <w:t>15.备份响应文件</w:t>
      </w:r>
    </w:p>
    <w:p>
      <w:pPr>
        <w:pStyle w:val="34"/>
        <w:snapToGrid w:val="0"/>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15.1供应商在电子交易平台传输递交响应文件后，还可以在响应文件提交（上传）截止时间前直接提交或者以邮政快递方式递交备份响应文件1份，</w:t>
      </w:r>
      <w:r>
        <w:rPr>
          <w:rFonts w:hint="eastAsia" w:ascii="仿宋" w:hAnsi="仿宋" w:eastAsia="仿宋" w:cs="仿宋"/>
          <w:b/>
          <w:sz w:val="24"/>
          <w:szCs w:val="24"/>
        </w:rPr>
        <w:t>但采购人、采购代理机构不强制或变相强制供应商提交备份响应文件。</w:t>
      </w:r>
    </w:p>
    <w:p>
      <w:pPr>
        <w:pStyle w:val="34"/>
        <w:snapToGrid w:val="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15.2备份响应文件须在“政采云投标客户端”制作生成，并储存在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存储、密封规定的备份响应文件将被视为无效或者被拒绝接收。</w:t>
      </w:r>
    </w:p>
    <w:p>
      <w:pPr>
        <w:pStyle w:val="34"/>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响应文件的，供应商应于响应文件提交（上传）截止时间前在竞争性磋商公告中载明的响应文件开启地点将备份响应文件提交给采购代理机构，采购代理机构将拒绝接受逾期送达的备份响应文件。</w:t>
      </w:r>
    </w:p>
    <w:p>
      <w:pPr>
        <w:pStyle w:val="34"/>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15.4以邮政快递方式递交备份响应文件的，供应商应先将备份响应文件按要求密封和标记，再进行邮政快递包装后邮寄。备份响应文件须在响应文件提交（上传）截止时间之前送达</w:t>
      </w:r>
      <w:r>
        <w:rPr>
          <w:rFonts w:hint="eastAsia" w:ascii="仿宋" w:hAnsi="仿宋" w:eastAsia="仿宋" w:cs="仿宋"/>
          <w:snapToGrid/>
          <w:sz w:val="24"/>
          <w:szCs w:val="24"/>
        </w:rPr>
        <w:t>采购文件第二部分供应商须知前附表规定的备份响应文件送达地点；</w:t>
      </w:r>
      <w:r>
        <w:rPr>
          <w:rFonts w:hint="eastAsia" w:ascii="仿宋" w:hAnsi="仿宋" w:eastAsia="仿宋" w:cs="仿宋"/>
          <w:sz w:val="24"/>
          <w:szCs w:val="24"/>
        </w:rPr>
        <w:t>送达时间以签收人签收时间为准。采购代理机构将拒绝接受逾期送达的备份响应文件。邮寄过程中，电子备份响应文件发生泄露、遗失、损坏或延期送达等情况的，由供应商自行负责。</w:t>
      </w:r>
    </w:p>
    <w:p>
      <w:pPr>
        <w:pStyle w:val="34"/>
        <w:snapToGrid w:val="0"/>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15.5供应商仅提交备份响应文件，未在电子交易平台传输递交响应文件的，响应文件无效。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16.响应文件的无效处理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有采购文件第四部分</w:t>
      </w:r>
      <w:r>
        <w:rPr>
          <w:rFonts w:hint="eastAsia" w:ascii="仿宋" w:hAnsi="仿宋" w:eastAsia="仿宋" w:cs="仿宋"/>
        </w:rPr>
        <w:t>4.2规定</w:t>
      </w:r>
      <w:r>
        <w:rPr>
          <w:rFonts w:hint="eastAsia" w:ascii="仿宋" w:hAnsi="仿宋" w:eastAsia="仿宋" w:cs="仿宋"/>
          <w:szCs w:val="21"/>
        </w:rPr>
        <w:t>的情形之一的，响应文件无效：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17.响应文件有效期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17.1响应文件有效期为从提交响应文件的截止之日起90天。▲</w:t>
      </w:r>
      <w:r>
        <w:rPr>
          <w:rFonts w:hint="eastAsia" w:ascii="仿宋" w:hAnsi="仿宋" w:eastAsia="仿宋" w:cs="仿宋"/>
          <w:b/>
          <w:sz w:val="24"/>
          <w:szCs w:val="20"/>
        </w:rPr>
        <w:t>供应商的响应文件中承</w:t>
      </w:r>
      <w:r>
        <w:rPr>
          <w:rFonts w:hint="eastAsia" w:ascii="仿宋" w:hAnsi="仿宋" w:eastAsia="仿宋" w:cs="仿宋"/>
          <w:b/>
          <w:sz w:val="24"/>
          <w:szCs w:val="21"/>
        </w:rPr>
        <w:t>诺的响应文件有效期少于采购文件中载明的响应文件有效期的，响应文件无效。</w:t>
      </w:r>
    </w:p>
    <w:p>
      <w:pPr>
        <w:pStyle w:val="128"/>
        <w:spacing w:before="0"/>
        <w:ind w:firstLine="480"/>
        <w:rPr>
          <w:rFonts w:ascii="仿宋" w:hAnsi="仿宋" w:eastAsia="仿宋" w:cs="仿宋"/>
        </w:rPr>
      </w:pPr>
      <w:r>
        <w:rPr>
          <w:rFonts w:hint="eastAsia" w:ascii="仿宋" w:hAnsi="仿宋" w:eastAsia="仿宋" w:cs="仿宋"/>
        </w:rPr>
        <w:t>17.2响应文件合格投递后，自响应文件提交截止时间起，在响应文件有效期内有效。</w:t>
      </w:r>
    </w:p>
    <w:p>
      <w:pPr>
        <w:pStyle w:val="128"/>
        <w:spacing w:before="0"/>
        <w:ind w:firstLine="480"/>
        <w:rPr>
          <w:rFonts w:ascii="仿宋" w:hAnsi="仿宋" w:eastAsia="仿宋" w:cs="仿宋"/>
        </w:rPr>
      </w:pPr>
      <w:r>
        <w:rPr>
          <w:rFonts w:hint="eastAsia" w:ascii="仿宋" w:hAnsi="仿宋" w:eastAsia="仿宋" w:cs="仿宋"/>
        </w:rPr>
        <w:t>17.3在原定响应文件有效期满之前，如果出现特殊情况，采购代理机构可以以书面形式通知供应商延长响应文件有效期。供应商同意延长的，不得要求或被允许修改其响应文件，供应商拒绝延长的，其响应文件无效。</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四、响应文件开启、资格审查与信用信息查询</w:t>
      </w:r>
    </w:p>
    <w:p>
      <w:pPr>
        <w:pStyle w:val="554"/>
        <w:spacing w:before="0" w:line="360" w:lineRule="auto"/>
        <w:ind w:left="0" w:firstLine="0"/>
        <w:contextualSpacing/>
        <w:rPr>
          <w:rFonts w:ascii="仿宋" w:hAnsi="仿宋" w:eastAsia="仿宋" w:cs="仿宋"/>
          <w:sz w:val="24"/>
        </w:rPr>
      </w:pPr>
      <w:r>
        <w:rPr>
          <w:rFonts w:hint="eastAsia" w:ascii="仿宋" w:hAnsi="仿宋" w:eastAsia="仿宋" w:cs="仿宋"/>
          <w:b/>
          <w:sz w:val="24"/>
          <w:szCs w:val="24"/>
        </w:rPr>
        <w:t>18.响应文件开启</w:t>
      </w:r>
    </w:p>
    <w:p>
      <w:pPr>
        <w:pStyle w:val="554"/>
        <w:snapToGrid w:val="0"/>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18.1采购代理机构按照采购文件规定的时间通过电子交易平台组织响应文件开启，所有供应商均应当准时在线参加。供应商不足3家的，不得开启。</w:t>
      </w:r>
    </w:p>
    <w:p>
      <w:pPr>
        <w:pStyle w:val="554"/>
        <w:snapToGrid w:val="0"/>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18.2响应文件开启时，电子交易平台按响应文件开启时间自动提取所有响应文件。采购代理机构依托电子交易平台发起开始解密指令，供应商按照平台提示和采购文件的规定在半小时内完成在线解密。</w:t>
      </w:r>
    </w:p>
    <w:p>
      <w:pPr>
        <w:pStyle w:val="554"/>
        <w:snapToGrid w:val="0"/>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18.3</w:t>
      </w:r>
      <w:r>
        <w:rPr>
          <w:rFonts w:hint="eastAsia" w:ascii="仿宋" w:hAnsi="仿宋" w:eastAsia="仿宋" w:cs="仿宋"/>
          <w:b/>
          <w:bCs/>
          <w:sz w:val="24"/>
        </w:rPr>
        <w:t>响应文件未按时解密，供应商提供了备份响应文件的，以备份响应文件作为依据，否则视为响应文件撤回。响应文件已按时解密的，备份响应文件自动失效。</w:t>
      </w:r>
    </w:p>
    <w:p>
      <w:pPr>
        <w:pStyle w:val="554"/>
        <w:spacing w:before="0" w:line="360" w:lineRule="auto"/>
        <w:ind w:left="0" w:firstLine="0"/>
        <w:contextualSpacing/>
        <w:rPr>
          <w:rFonts w:ascii="仿宋" w:hAnsi="仿宋" w:eastAsia="仿宋" w:cs="仿宋"/>
          <w:b/>
          <w:sz w:val="24"/>
          <w:szCs w:val="24"/>
        </w:rPr>
      </w:pPr>
      <w:r>
        <w:rPr>
          <w:rFonts w:hint="eastAsia" w:ascii="仿宋" w:hAnsi="仿宋" w:eastAsia="仿宋" w:cs="仿宋"/>
          <w:b/>
          <w:sz w:val="24"/>
          <w:szCs w:val="24"/>
        </w:rPr>
        <w:t>19、资格审查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19.1</w:t>
      </w:r>
      <w:r>
        <w:rPr>
          <w:rFonts w:hint="eastAsia" w:ascii="仿宋" w:hAnsi="仿宋" w:eastAsia="仿宋" w:cs="仿宋"/>
          <w:sz w:val="24"/>
        </w:rPr>
        <w:t>采购人、采购代理机构或磋商小组依据法律法规和采购文件的规定，对供应商的资格进行审查。</w:t>
      </w:r>
    </w:p>
    <w:p>
      <w:pPr>
        <w:pStyle w:val="128"/>
        <w:spacing w:before="0"/>
        <w:ind w:firstLine="480"/>
        <w:rPr>
          <w:rFonts w:ascii="仿宋" w:hAnsi="仿宋" w:eastAsia="仿宋" w:cs="仿宋"/>
        </w:rPr>
      </w:pPr>
      <w:r>
        <w:rPr>
          <w:rFonts w:hint="eastAsia" w:ascii="仿宋" w:hAnsi="仿宋" w:eastAsia="仿宋" w:cs="仿宋"/>
          <w:kern w:val="0"/>
          <w:szCs w:val="24"/>
        </w:rPr>
        <w:t>19.2供应商未按照采购文件要求提供与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供应商不具备采购文件中规定的资格要求，其响应文件无效。</w:t>
      </w:r>
    </w:p>
    <w:p>
      <w:pPr>
        <w:pStyle w:val="128"/>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3对未通过资格审查的供应商，采购人或采购代理机构告知其未通过的原因。</w:t>
      </w:r>
    </w:p>
    <w:p>
      <w:pPr>
        <w:pStyle w:val="128"/>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4合格供应商不足3家的，不再评审。</w:t>
      </w:r>
    </w:p>
    <w:p>
      <w:pPr>
        <w:pStyle w:val="128"/>
        <w:spacing w:before="0"/>
        <w:ind w:firstLine="480"/>
        <w:rPr>
          <w:rFonts w:ascii="仿宋" w:hAnsi="仿宋" w:eastAsia="仿宋" w:cs="仿宋"/>
        </w:rPr>
      </w:pPr>
      <w:r>
        <w:rPr>
          <w:rFonts w:hint="eastAsia" w:ascii="仿宋" w:hAnsi="仿宋" w:eastAsia="仿宋" w:cs="仿宋"/>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20.1信用信息查询渠道及截止时间：采购代理机构将在资格审查时通过“信用中国”网站(www.creditchina.gov.cn)、中国政府采购网(www.ccgp.gov.cn)渠道查询供应商接受资格审查时的信用记录。</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20.2信用信息查询记录和证据留存的具体方式：现场查询的供应商的信用记录、查询结果经确认后将与采购文件一起存档。</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20.3信用信息的使用规则：经查询列入失信被执行人名单、重大税收违法案件当事人名单、政府采购严重违法失信行为记录名单的供应商将被拒绝参与政府采购活动。</w:t>
      </w:r>
    </w:p>
    <w:p>
      <w:pPr>
        <w:pStyle w:val="128"/>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五、评审</w:t>
      </w:r>
    </w:p>
    <w:p>
      <w:pPr>
        <w:spacing w:line="360" w:lineRule="auto"/>
        <w:rPr>
          <w:rFonts w:ascii="仿宋" w:hAnsi="仿宋" w:eastAsia="仿宋" w:cs="仿宋"/>
          <w:b/>
          <w:sz w:val="24"/>
        </w:rPr>
      </w:pPr>
      <w:bookmarkStart w:id="18" w:name="_Toc91899903"/>
      <w:r>
        <w:rPr>
          <w:rFonts w:hint="eastAsia" w:ascii="仿宋" w:hAnsi="仿宋" w:eastAsia="仿宋" w:cs="仿宋"/>
          <w:b/>
          <w:sz w:val="24"/>
        </w:rPr>
        <w:t>21.采购代理机构依法组建由3人(含）以上单数的人员组成的磋商小组，负责对磋商响应文件进行审查、质询、评审和比较等。磋商小组由采购人代表和政府采购咨询专家组成，政府采购咨询专家人数不少于成员总数的三分之二。其中政府采购咨询专家通过浙江政府采购网-政企云系统随机抽取产生，抽取专业为装修工程专业类。</w:t>
      </w:r>
      <w:r>
        <w:rPr>
          <w:rFonts w:hint="eastAsia" w:ascii="仿宋" w:hAnsi="仿宋" w:eastAsia="仿宋" w:cs="仿宋"/>
          <w:sz w:val="24"/>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仿宋" w:hAnsi="仿宋" w:eastAsia="仿宋" w:cs="仿宋"/>
          <w:b/>
          <w:sz w:val="24"/>
        </w:rPr>
        <w:t>详见采购文件第四部分评审办法。</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六、成交供应商确定</w:t>
      </w:r>
    </w:p>
    <w:p>
      <w:pPr>
        <w:pStyle w:val="26"/>
        <w:spacing w:line="360" w:lineRule="auto"/>
        <w:ind w:left="479" w:hanging="479" w:hangingChars="199"/>
        <w:rPr>
          <w:rFonts w:ascii="仿宋" w:hAnsi="仿宋" w:eastAsia="仿宋" w:cs="仿宋"/>
          <w:b/>
        </w:rPr>
      </w:pPr>
      <w:r>
        <w:rPr>
          <w:rFonts w:hint="eastAsia" w:ascii="仿宋" w:hAnsi="仿宋" w:eastAsia="仿宋" w:cs="仿宋"/>
          <w:b/>
        </w:rPr>
        <w:t>22. 确定成交供应商</w:t>
      </w:r>
    </w:p>
    <w:p>
      <w:pPr>
        <w:pStyle w:val="128"/>
        <w:snapToGrid w:val="0"/>
        <w:spacing w:before="0"/>
        <w:ind w:firstLine="480"/>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28"/>
        <w:snapToGrid w:val="0"/>
        <w:spacing w:before="0"/>
        <w:ind w:firstLine="0" w:firstLineChars="0"/>
        <w:rPr>
          <w:rFonts w:ascii="仿宋" w:hAnsi="仿宋" w:eastAsia="仿宋" w:cs="仿宋"/>
          <w:b/>
          <w:szCs w:val="24"/>
        </w:rPr>
      </w:pPr>
      <w:r>
        <w:rPr>
          <w:rFonts w:hint="eastAsia" w:ascii="仿宋" w:hAnsi="仿宋" w:eastAsia="仿宋" w:cs="仿宋"/>
          <w:b/>
          <w:szCs w:val="24"/>
        </w:rPr>
        <w:t>23. 成交通知与成交结果公告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23.1自成交供应商确定之日起1个工作日内，采购代理机构通过电子交易平台向成交供应商发出成交通知书，同时编制发布采购结果公告。采购代理机构也可以以纸质形式进行成交通知。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成交结果公告内容包括采购人及其委托的采购代理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成交人中小企业声明函。</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23.4由于成交供应商原因导致重新采购的，应当承担支付代理费和专家评审费等费用在内的赔偿责任。</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七、合同授予</w:t>
      </w:r>
    </w:p>
    <w:p>
      <w:pPr>
        <w:pStyle w:val="26"/>
        <w:snapToGrid w:val="0"/>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napToGrid w:val="0"/>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napToGrid w:val="0"/>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28"/>
        <w:snapToGrid w:val="0"/>
        <w:spacing w:before="0"/>
        <w:ind w:firstLine="480"/>
        <w:rPr>
          <w:rFonts w:ascii="仿宋" w:hAnsi="仿宋" w:eastAsia="仿宋" w:cs="仿宋"/>
          <w:kern w:val="0"/>
        </w:rPr>
      </w:pPr>
      <w:r>
        <w:rPr>
          <w:rFonts w:hint="eastAsia" w:ascii="仿宋" w:hAnsi="仿宋" w:eastAsia="仿宋" w:cs="仿宋"/>
          <w:kern w:val="0"/>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28"/>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ascii="仿宋" w:hAnsi="仿宋" w:eastAsia="仿宋" w:cs="仿宋"/>
        </w:rPr>
      </w:pPr>
      <w:r>
        <w:rPr>
          <w:rFonts w:hint="eastAsia" w:ascii="仿宋" w:hAnsi="仿宋" w:eastAsia="仿宋" w:cs="仿宋"/>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28"/>
        <w:snapToGrid w:val="0"/>
        <w:spacing w:before="0"/>
        <w:ind w:firstLine="480"/>
        <w:rPr>
          <w:rFonts w:ascii="仿宋" w:hAnsi="仿宋" w:eastAsia="仿宋" w:cs="仿宋"/>
        </w:rPr>
      </w:pPr>
      <w:r>
        <w:rPr>
          <w:rFonts w:hint="eastAsia" w:ascii="仿宋" w:hAnsi="仿宋" w:eastAsia="仿宋" w:cs="仿宋"/>
        </w:rPr>
        <w:t>25.5采购合同由采购人与成交供应商根据采购文件、响应文件等内容通过政府采购电子交易平台在线签订，自动备案。</w:t>
      </w:r>
    </w:p>
    <w:p>
      <w:pPr>
        <w:pStyle w:val="26"/>
        <w:snapToGrid w:val="0"/>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napToGrid w:val="0"/>
        <w:spacing w:line="360" w:lineRule="auto"/>
        <w:ind w:firstLine="482"/>
        <w:rPr>
          <w:rFonts w:ascii="仿宋" w:hAnsi="仿宋" w:eastAsia="仿宋" w:cs="仿宋"/>
          <w:sz w:val="24"/>
        </w:rPr>
      </w:pPr>
      <w:r>
        <w:rPr>
          <w:rFonts w:hint="eastAsia" w:ascii="仿宋" w:hAnsi="仿宋" w:eastAsia="仿宋" w:cs="仿宋"/>
          <w:kern w:val="0"/>
          <w:sz w:val="24"/>
        </w:rPr>
        <w:t>拟签订的合同文本要求成交供应商提交履约保证金的，供应商应当以支票、汇票、本票或者金融机构、担保机构出具的保函等非现金形式提交</w:t>
      </w:r>
      <w:r>
        <w:rPr>
          <w:rFonts w:hint="eastAsia" w:ascii="仿宋" w:hAnsi="仿宋" w:eastAsia="仿宋" w:cs="仿宋"/>
          <w:sz w:val="24"/>
        </w:rPr>
        <w:t>。履约保证金缴纳比例为合同金额的1%，鼓励根据项目特点、供应商诚信等因素免收履约保证金或降低缴纳比例。采购单位鼓励供应商采取履约保函形式提供信用保证；供应商提供保函的，采购单位不得拒收。项目验收结束后应及时退还，延迟退还的，应当按照合同约定和法律规定承担相应的赔偿责任。</w:t>
      </w:r>
    </w:p>
    <w:p>
      <w:pPr>
        <w:tabs>
          <w:tab w:val="left" w:pos="0"/>
        </w:tabs>
        <w:snapToGrid w:val="0"/>
        <w:spacing w:line="360" w:lineRule="auto"/>
        <w:ind w:firstLine="482"/>
        <w:rPr>
          <w:rFonts w:ascii="仿宋" w:hAnsi="仿宋" w:eastAsia="仿宋" w:cs="仿宋"/>
          <w:kern w:val="0"/>
          <w:sz w:val="24"/>
        </w:rPr>
      </w:pPr>
      <w:r>
        <w:rPr>
          <w:rFonts w:hint="eastAsia" w:ascii="仿宋" w:hAnsi="仿宋" w:eastAsia="仿宋" w:cs="仿宋"/>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napToGrid w:val="0"/>
        <w:spacing w:line="360" w:lineRule="auto"/>
        <w:ind w:left="479" w:hanging="479" w:hangingChars="199"/>
        <w:rPr>
          <w:rFonts w:ascii="仿宋" w:hAnsi="仿宋" w:eastAsia="仿宋" w:cs="仿宋"/>
          <w:b/>
        </w:rPr>
      </w:pPr>
      <w:r>
        <w:rPr>
          <w:rFonts w:hint="eastAsia" w:ascii="仿宋" w:hAnsi="仿宋" w:eastAsia="仿宋" w:cs="仿宋"/>
          <w:b/>
        </w:rPr>
        <w:t>27.预付款</w:t>
      </w:r>
    </w:p>
    <w:p>
      <w:pPr>
        <w:adjustRightInd/>
        <w:spacing w:line="360" w:lineRule="auto"/>
        <w:ind w:firstLine="480" w:firstLineChars="200"/>
        <w:rPr>
          <w:rFonts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八、电子交易活动的中止</w:t>
      </w:r>
    </w:p>
    <w:p>
      <w:pPr>
        <w:pStyle w:val="128"/>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仿宋" w:hAnsi="仿宋" w:eastAsia="仿宋" w:cs="仿宋"/>
        </w:rPr>
      </w:pPr>
      <w:r>
        <w:rPr>
          <w:rFonts w:hint="eastAsia" w:ascii="仿宋" w:hAnsi="仿宋" w:eastAsia="仿宋" w:cs="仿宋"/>
        </w:rPr>
        <w:t xml:space="preserve">28.1电子交易平台发生故障而无法登录访问的； </w:t>
      </w:r>
    </w:p>
    <w:p>
      <w:pPr>
        <w:pStyle w:val="128"/>
        <w:snapToGrid w:val="0"/>
        <w:spacing w:before="0"/>
        <w:ind w:firstLine="480"/>
        <w:rPr>
          <w:rFonts w:ascii="仿宋" w:hAnsi="仿宋" w:eastAsia="仿宋" w:cs="仿宋"/>
        </w:rPr>
      </w:pPr>
      <w:r>
        <w:rPr>
          <w:rFonts w:hint="eastAsia" w:ascii="仿宋" w:hAnsi="仿宋" w:eastAsia="仿宋" w:cs="仿宋"/>
        </w:rPr>
        <w:t>28.2电子交易平台应用或数据库出现错误，不能进行正常操作的；</w:t>
      </w:r>
    </w:p>
    <w:p>
      <w:pPr>
        <w:pStyle w:val="128"/>
        <w:snapToGrid w:val="0"/>
        <w:spacing w:before="0"/>
        <w:ind w:firstLine="480"/>
        <w:rPr>
          <w:rFonts w:ascii="仿宋" w:hAnsi="仿宋" w:eastAsia="仿宋" w:cs="仿宋"/>
        </w:rPr>
      </w:pPr>
      <w:r>
        <w:rPr>
          <w:rFonts w:hint="eastAsia" w:ascii="仿宋" w:hAnsi="仿宋" w:eastAsia="仿宋" w:cs="仿宋"/>
        </w:rPr>
        <w:t>28.3电子交易平台发现严重安全漏洞，有潜在泄密危险的；</w:t>
      </w:r>
    </w:p>
    <w:p>
      <w:pPr>
        <w:pStyle w:val="128"/>
        <w:snapToGrid w:val="0"/>
        <w:spacing w:before="0"/>
        <w:ind w:firstLine="480"/>
        <w:rPr>
          <w:rFonts w:ascii="仿宋" w:hAnsi="仿宋" w:eastAsia="仿宋" w:cs="仿宋"/>
        </w:rPr>
      </w:pPr>
      <w:r>
        <w:rPr>
          <w:rFonts w:hint="eastAsia" w:ascii="仿宋" w:hAnsi="仿宋" w:eastAsia="仿宋" w:cs="仿宋"/>
        </w:rPr>
        <w:t xml:space="preserve">28.4病毒发作导致不能进行正常操作的； </w:t>
      </w:r>
    </w:p>
    <w:p>
      <w:pPr>
        <w:pStyle w:val="128"/>
        <w:snapToGrid w:val="0"/>
        <w:spacing w:before="0"/>
        <w:ind w:firstLine="480"/>
        <w:rPr>
          <w:rFonts w:ascii="仿宋" w:hAnsi="仿宋" w:eastAsia="仿宋" w:cs="仿宋"/>
        </w:rPr>
      </w:pPr>
      <w:r>
        <w:rPr>
          <w:rFonts w:hint="eastAsia" w:ascii="仿宋" w:hAnsi="仿宋" w:eastAsia="仿宋" w:cs="仿宋"/>
        </w:rPr>
        <w:t>28.5其他无法保证电子交易的公平、公正和安全的情况。</w:t>
      </w:r>
    </w:p>
    <w:p>
      <w:pPr>
        <w:pStyle w:val="128"/>
        <w:snapToGrid w:val="0"/>
        <w:spacing w:before="0"/>
        <w:ind w:firstLine="0" w:firstLineChars="0"/>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30.3采购人按照《房屋建筑和市政基础设施工程竣工验收规定》（建质〔2013〕171号）、《关于贯彻《房屋建筑和市政基础设施工程竣工验收规定》的通知》(杭建工发【2015】192号)规定组织对中标人履约的验收。验收方成员由采购人1人、设计1人、监理1人、政府采购咨询专家2人，共5人组成（其中政府采购咨询专家通过浙江政府采购网-政企云系统随机抽取产生，抽取专业为装修工程专业类），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仿宋" w:hAnsi="仿宋" w:eastAsia="仿宋" w:cs="仿宋"/>
          <w:kern w:val="0"/>
          <w:sz w:val="24"/>
        </w:rPr>
        <w:sectPr>
          <w:pgSz w:w="11906" w:h="16838"/>
          <w:pgMar w:top="1440" w:right="1080" w:bottom="1440" w:left="1080" w:header="851" w:footer="992" w:gutter="0"/>
          <w:cols w:space="720" w:num="1"/>
          <w:titlePg/>
          <w:docGrid w:linePitch="312" w:charSpace="0"/>
        </w:sectPr>
      </w:pPr>
      <w:bookmarkStart w:id="19" w:name="_Hlt68072990"/>
      <w:bookmarkEnd w:id="19"/>
      <w:bookmarkStart w:id="20" w:name="_Hlt74714665"/>
      <w:bookmarkEnd w:id="20"/>
      <w:bookmarkStart w:id="21" w:name="_Hlt74707468"/>
      <w:bookmarkEnd w:id="21"/>
      <w:bookmarkStart w:id="22" w:name="_Hlt75236011"/>
      <w:bookmarkEnd w:id="22"/>
      <w:bookmarkStart w:id="23" w:name="_Hlt68073093"/>
      <w:bookmarkEnd w:id="23"/>
      <w:bookmarkStart w:id="24" w:name="_Hlt68403820"/>
      <w:bookmarkEnd w:id="24"/>
      <w:bookmarkStart w:id="25" w:name="_Hlt75236290"/>
      <w:bookmarkEnd w:id="25"/>
      <w:bookmarkStart w:id="26" w:name="_Hlt75236101"/>
      <w:bookmarkEnd w:id="26"/>
      <w:bookmarkStart w:id="27" w:name="_Hlt68057669"/>
      <w:bookmarkEnd w:id="27"/>
      <w:bookmarkStart w:id="28" w:name="_Hlt74729768"/>
      <w:bookmarkEnd w:id="28"/>
      <w:bookmarkStart w:id="29" w:name="_Hlt68072998"/>
      <w:bookmarkEnd w:id="29"/>
      <w:bookmarkStart w:id="30" w:name="_Hlt74730295"/>
      <w:bookmarkEnd w:id="30"/>
      <w:r>
        <w:rPr>
          <w:rFonts w:hint="eastAsia" w:ascii="仿宋" w:hAnsi="仿宋" w:eastAsia="仿宋" w:cs="仿宋"/>
          <w:kern w:val="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bookmarkEnd w:id="14"/>
    <w:p>
      <w:pPr>
        <w:adjustRightInd/>
        <w:spacing w:line="360" w:lineRule="auto"/>
        <w:jc w:val="center"/>
        <w:outlineLvl w:val="0"/>
        <w:rPr>
          <w:rFonts w:ascii="仿宋" w:hAnsi="仿宋" w:eastAsia="仿宋" w:cs="仿宋"/>
          <w:b/>
          <w:sz w:val="36"/>
          <w:szCs w:val="20"/>
        </w:rPr>
      </w:pPr>
      <w:bookmarkStart w:id="31" w:name="第四部分"/>
      <w:r>
        <w:rPr>
          <w:rFonts w:hint="eastAsia" w:ascii="仿宋" w:hAnsi="仿宋" w:eastAsia="仿宋" w:cs="仿宋"/>
          <w:b/>
          <w:sz w:val="36"/>
          <w:szCs w:val="20"/>
        </w:rPr>
        <w:t>第三部分 采购需求</w:t>
      </w:r>
    </w:p>
    <w:p>
      <w:pPr>
        <w:snapToGrid w:val="0"/>
        <w:spacing w:line="360" w:lineRule="auto"/>
        <w:ind w:firstLine="420"/>
        <w:jc w:val="left"/>
        <w:rPr>
          <w:rFonts w:ascii="仿宋" w:hAnsi="仿宋" w:eastAsia="仿宋" w:cs="仿宋"/>
          <w:b/>
          <w:bCs/>
          <w:sz w:val="24"/>
          <w:u w:val="single"/>
        </w:rPr>
      </w:pPr>
      <w:r>
        <w:rPr>
          <w:rFonts w:hint="eastAsia" w:ascii="仿宋" w:hAnsi="仿宋" w:eastAsia="仿宋" w:cs="仿宋"/>
          <w:b/>
          <w:bCs/>
          <w:sz w:val="24"/>
          <w:u w:val="single"/>
        </w:rPr>
        <w:t>（一）项目概况：</w:t>
      </w:r>
    </w:p>
    <w:p>
      <w:pPr>
        <w:snapToGrid w:val="0"/>
        <w:spacing w:line="360" w:lineRule="auto"/>
        <w:ind w:firstLine="420"/>
        <w:rPr>
          <w:rFonts w:ascii="仿宋" w:hAnsi="仿宋" w:eastAsia="仿宋" w:cs="仿宋"/>
          <w:sz w:val="24"/>
          <w:u w:val="single"/>
        </w:rPr>
      </w:pPr>
      <w:r>
        <w:rPr>
          <w:rFonts w:hint="eastAsia" w:ascii="仿宋" w:hAnsi="仿宋" w:eastAsia="仿宋" w:cs="仿宋"/>
          <w:sz w:val="24"/>
          <w:u w:val="single"/>
        </w:rPr>
        <w:t>完成营房维修-虎跑中队改造项目，以改善工作环境。本项目涉及改造的建筑面积约950平方米，占地面积约356平方米，包含办公楼、宿舍楼、餐厅、岗亭等，建设内容包括绿化、水电、土建等方面的提升改造。</w:t>
      </w:r>
    </w:p>
    <w:p>
      <w:pPr>
        <w:snapToGrid w:val="0"/>
        <w:spacing w:line="360" w:lineRule="auto"/>
        <w:ind w:firstLine="420"/>
        <w:jc w:val="left"/>
        <w:rPr>
          <w:rFonts w:ascii="仿宋" w:hAnsi="仿宋" w:eastAsia="仿宋" w:cs="仿宋"/>
          <w:sz w:val="24"/>
          <w:u w:val="single"/>
        </w:rPr>
      </w:pPr>
      <w:r>
        <w:rPr>
          <w:rFonts w:hint="eastAsia" w:ascii="仿宋" w:hAnsi="仿宋" w:eastAsia="仿宋" w:cs="仿宋"/>
          <w:b/>
          <w:bCs/>
          <w:sz w:val="24"/>
          <w:u w:val="single"/>
        </w:rPr>
        <w:t>（二）预算金额（万元）</w:t>
      </w:r>
      <w:r>
        <w:rPr>
          <w:rFonts w:hint="eastAsia" w:ascii="仿宋" w:hAnsi="仿宋" w:eastAsia="仿宋" w:cs="仿宋"/>
          <w:b/>
          <w:sz w:val="24"/>
          <w:u w:val="single"/>
        </w:rPr>
        <w:t>：</w:t>
      </w:r>
      <w:r>
        <w:rPr>
          <w:rFonts w:ascii="仿宋" w:hAnsi="仿宋" w:eastAsia="仿宋" w:cs="仿宋"/>
          <w:b/>
          <w:sz w:val="24"/>
          <w:u w:val="single"/>
        </w:rPr>
        <w:t>212.9</w:t>
      </w:r>
      <w:r>
        <w:rPr>
          <w:rFonts w:hint="eastAsia" w:ascii="仿宋" w:hAnsi="仿宋" w:eastAsia="仿宋" w:cs="仿宋"/>
          <w:b/>
          <w:sz w:val="24"/>
          <w:u w:val="single"/>
        </w:rPr>
        <w:t>，最高限价（万元）：</w:t>
      </w:r>
      <w:r>
        <w:rPr>
          <w:rFonts w:ascii="仿宋" w:hAnsi="仿宋" w:eastAsia="仿宋" w:cs="仿宋"/>
          <w:b/>
          <w:sz w:val="24"/>
          <w:u w:val="single"/>
        </w:rPr>
        <w:t>212.8634</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（三）需按照的政府采购政策目标和具体支持对象：</w:t>
      </w:r>
    </w:p>
    <w:p>
      <w:pPr>
        <w:spacing w:line="360" w:lineRule="auto"/>
        <w:ind w:firstLine="720" w:firstLineChars="300"/>
        <w:jc w:val="left"/>
        <w:rPr>
          <w:rFonts w:ascii="仿宋" w:hAnsi="仿宋" w:eastAsia="仿宋" w:cs="仿宋"/>
          <w:sz w:val="24"/>
        </w:rPr>
      </w:pPr>
      <w:r>
        <w:rPr>
          <w:rFonts w:hint="eastAsia" w:ascii="仿宋" w:hAnsi="仿宋" w:eastAsia="仿宋" w:cs="仿宋"/>
          <w:sz w:val="24"/>
        </w:rPr>
        <w:sym w:font="Wingdings 2" w:char="0052"/>
      </w:r>
      <w:r>
        <w:rPr>
          <w:rFonts w:hint="eastAsia" w:ascii="仿宋" w:hAnsi="仿宋" w:eastAsia="仿宋" w:cs="仿宋"/>
          <w:sz w:val="24"/>
        </w:rPr>
        <w:t>扶持中小企业（专门面向中小企业）</w:t>
      </w:r>
      <w:r>
        <w:rPr>
          <w:rFonts w:hint="eastAsia" w:ascii="仿宋" w:hAnsi="仿宋" w:eastAsia="仿宋" w:cs="仿宋"/>
          <w:sz w:val="24"/>
        </w:rPr>
        <w:sym w:font="Wingdings 2" w:char="00A3"/>
      </w:r>
      <w:r>
        <w:rPr>
          <w:rFonts w:hint="eastAsia" w:ascii="仿宋" w:hAnsi="仿宋" w:eastAsia="仿宋" w:cs="仿宋"/>
          <w:sz w:val="24"/>
        </w:rPr>
        <w:t>节能环保</w:t>
      </w:r>
      <w:r>
        <w:rPr>
          <w:rFonts w:hint="eastAsia" w:ascii="仿宋" w:hAnsi="仿宋" w:eastAsia="仿宋" w:cs="仿宋"/>
          <w:sz w:val="24"/>
        </w:rPr>
        <w:sym w:font="Wingdings 2" w:char="00A3"/>
      </w:r>
      <w:r>
        <w:rPr>
          <w:rFonts w:hint="eastAsia" w:ascii="仿宋" w:hAnsi="仿宋" w:eastAsia="仿宋" w:cs="仿宋"/>
          <w:sz w:val="24"/>
        </w:rPr>
        <w:t>其他（）</w:t>
      </w:r>
    </w:p>
    <w:p>
      <w:pPr>
        <w:spacing w:line="360" w:lineRule="auto"/>
        <w:ind w:firstLine="482" w:firstLineChars="200"/>
        <w:jc w:val="left"/>
        <w:rPr>
          <w:rFonts w:ascii="仿宋" w:hAnsi="仿宋" w:eastAsia="仿宋" w:cs="仿宋"/>
          <w:sz w:val="24"/>
        </w:rPr>
      </w:pPr>
      <w:r>
        <w:rPr>
          <w:rFonts w:hint="eastAsia" w:ascii="仿宋" w:hAnsi="仿宋" w:eastAsia="仿宋" w:cs="仿宋"/>
          <w:b/>
          <w:bCs/>
          <w:sz w:val="24"/>
        </w:rPr>
        <w:t>（四）采购标的是否进口产品：</w:t>
      </w:r>
      <w:r>
        <w:rPr>
          <w:rFonts w:hint="eastAsia" w:ascii="仿宋" w:hAnsi="仿宋" w:eastAsia="仿宋" w:cs="仿宋"/>
          <w:sz w:val="24"/>
        </w:rPr>
        <w:sym w:font="Wingdings 2" w:char="00A3"/>
      </w:r>
      <w:r>
        <w:rPr>
          <w:rFonts w:hint="eastAsia" w:ascii="仿宋" w:hAnsi="仿宋" w:eastAsia="仿宋" w:cs="仿宋"/>
          <w:sz w:val="24"/>
        </w:rPr>
        <w:t xml:space="preserve">进口 </w:t>
      </w:r>
      <w:r>
        <w:rPr>
          <w:rFonts w:ascii="Segoe UI Symbol" w:hAnsi="Segoe UI Symbol" w:eastAsia="仿宋" w:cs="Segoe UI Symbol"/>
          <w:sz w:val="24"/>
        </w:rPr>
        <w:t>☑</w:t>
      </w:r>
      <w:r>
        <w:rPr>
          <w:rFonts w:hint="eastAsia" w:ascii="仿宋" w:hAnsi="仿宋" w:eastAsia="仿宋" w:cs="仿宋"/>
          <w:sz w:val="24"/>
        </w:rPr>
        <w:t>国产</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（五）拟采购标的的技术要求：</w:t>
      </w:r>
    </w:p>
    <w:p>
      <w:pPr>
        <w:spacing w:line="360" w:lineRule="auto"/>
        <w:ind w:left="210" w:leftChars="100"/>
        <w:jc w:val="left"/>
        <w:rPr>
          <w:rFonts w:ascii="仿宋" w:hAnsi="仿宋" w:eastAsia="仿宋" w:cs="仿宋"/>
          <w:sz w:val="24"/>
        </w:rPr>
      </w:pPr>
      <w:r>
        <w:rPr>
          <w:rFonts w:hint="eastAsia" w:ascii="仿宋" w:hAnsi="仿宋" w:eastAsia="仿宋" w:cs="仿宋"/>
          <w:sz w:val="24"/>
        </w:rPr>
        <w:t>拟采购标的（1）</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autofit"/>
        <w:tblCellMar>
          <w:top w:w="0" w:type="dxa"/>
          <w:left w:w="108" w:type="dxa"/>
          <w:bottom w:w="0" w:type="dxa"/>
          <w:right w:w="108" w:type="dxa"/>
        </w:tblCellMar>
      </w:tblPr>
      <w:tblGrid>
        <w:gridCol w:w="2660"/>
        <w:gridCol w:w="7303"/>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108" w:type="dxa"/>
            <w:bottom w:w="0" w:type="dxa"/>
            <w:right w:w="108" w:type="dxa"/>
          </w:tblCellMar>
        </w:tblPrEx>
        <w:trPr>
          <w:trHeight w:val="32" w:hRule="atLeast"/>
        </w:trPr>
        <w:tc>
          <w:tcPr>
            <w:tcW w:w="1335" w:type="pct"/>
            <w:vAlign w:val="center"/>
          </w:tcPr>
          <w:p>
            <w:pPr>
              <w:spacing w:line="360" w:lineRule="auto"/>
              <w:jc w:val="center"/>
              <w:rPr>
                <w:rFonts w:ascii="仿宋" w:hAnsi="仿宋" w:eastAsia="仿宋" w:cs="仿宋"/>
                <w:sz w:val="24"/>
              </w:rPr>
            </w:pPr>
            <w:r>
              <w:rPr>
                <w:rFonts w:hint="eastAsia" w:ascii="仿宋" w:hAnsi="仿宋" w:eastAsia="仿宋" w:cs="仿宋"/>
                <w:sz w:val="24"/>
              </w:rPr>
              <w:t>标的内容</w:t>
            </w:r>
          </w:p>
        </w:tc>
        <w:tc>
          <w:tcPr>
            <w:tcW w:w="3665" w:type="pct"/>
            <w:vAlign w:val="center"/>
          </w:tcPr>
          <w:p>
            <w:pPr>
              <w:spacing w:line="360" w:lineRule="auto"/>
              <w:jc w:val="center"/>
              <w:rPr>
                <w:rFonts w:ascii="仿宋" w:hAnsi="仿宋" w:eastAsia="仿宋" w:cs="仿宋"/>
                <w:sz w:val="24"/>
              </w:rPr>
            </w:pPr>
            <w:r>
              <w:rPr>
                <w:rFonts w:hint="eastAsia" w:ascii="仿宋" w:hAnsi="仿宋" w:eastAsia="仿宋" w:cs="仿宋"/>
                <w:sz w:val="24"/>
              </w:rPr>
              <w:t>完成营房维修-虎跑中队改造项目</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108" w:type="dxa"/>
            <w:bottom w:w="0" w:type="dxa"/>
            <w:right w:w="108" w:type="dxa"/>
          </w:tblCellMar>
        </w:tblPrEx>
        <w:tc>
          <w:tcPr>
            <w:tcW w:w="1335" w:type="pct"/>
            <w:vAlign w:val="center"/>
          </w:tcPr>
          <w:p>
            <w:pPr>
              <w:spacing w:line="360" w:lineRule="auto"/>
              <w:jc w:val="center"/>
              <w:rPr>
                <w:rFonts w:ascii="仿宋" w:hAnsi="仿宋" w:eastAsia="仿宋" w:cs="仿宋"/>
                <w:sz w:val="24"/>
              </w:rPr>
            </w:pPr>
            <w:r>
              <w:rPr>
                <w:rFonts w:hint="eastAsia" w:ascii="仿宋" w:hAnsi="仿宋" w:eastAsia="仿宋" w:cs="仿宋"/>
                <w:sz w:val="24"/>
              </w:rPr>
              <w:t>功能和质量要求</w:t>
            </w:r>
          </w:p>
        </w:tc>
        <w:tc>
          <w:tcPr>
            <w:tcW w:w="3665" w:type="pct"/>
            <w:vAlign w:val="center"/>
          </w:tcPr>
          <w:p>
            <w:pPr>
              <w:spacing w:line="360" w:lineRule="auto"/>
              <w:jc w:val="center"/>
              <w:rPr>
                <w:rFonts w:ascii="仿宋" w:hAnsi="仿宋" w:eastAsia="仿宋" w:cs="仿宋"/>
                <w:sz w:val="24"/>
              </w:rPr>
            </w:pPr>
            <w:r>
              <w:rPr>
                <w:rFonts w:hint="eastAsia" w:ascii="仿宋" w:hAnsi="仿宋" w:eastAsia="仿宋" w:cs="仿宋"/>
                <w:sz w:val="24"/>
              </w:rPr>
              <w:t>符合国家有关工程施工验收规范和标准的合格要求。</w:t>
            </w:r>
          </w:p>
        </w:tc>
      </w:tr>
    </w:tbl>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（六）拟采购标的的商务要求</w:t>
      </w:r>
    </w:p>
    <w:p>
      <w:pPr>
        <w:spacing w:line="360" w:lineRule="auto"/>
        <w:ind w:left="210" w:leftChars="100" w:firstLine="480" w:firstLineChars="200"/>
        <w:jc w:val="left"/>
        <w:rPr>
          <w:rFonts w:ascii="仿宋" w:hAnsi="仿宋" w:eastAsia="仿宋" w:cs="仿宋"/>
          <w:sz w:val="24"/>
        </w:rPr>
      </w:pPr>
      <w:r>
        <w:rPr>
          <w:rFonts w:hint="eastAsia" w:ascii="仿宋" w:hAnsi="仿宋" w:eastAsia="仿宋" w:cs="仿宋"/>
          <w:sz w:val="24"/>
        </w:rPr>
        <w:t>1.交付（实施）的时间（期限）：</w:t>
      </w:r>
      <w:r>
        <w:rPr>
          <w:rFonts w:hint="eastAsia" w:ascii="仿宋" w:hAnsi="仿宋" w:eastAsia="仿宋" w:cs="仿宋"/>
          <w:sz w:val="24"/>
          <w:u w:val="single"/>
        </w:rPr>
        <w:t>合同签订后90日历天内完成</w:t>
      </w:r>
      <w:r>
        <w:rPr>
          <w:rFonts w:hint="eastAsia" w:ascii="仿宋" w:hAnsi="仿宋" w:eastAsia="仿宋" w:cs="仿宋"/>
          <w:sz w:val="24"/>
        </w:rPr>
        <w:t>。</w:t>
      </w:r>
    </w:p>
    <w:p>
      <w:pPr>
        <w:spacing w:line="360" w:lineRule="auto"/>
        <w:ind w:left="210" w:leftChars="100" w:firstLine="480" w:firstLineChars="200"/>
        <w:jc w:val="left"/>
        <w:rPr>
          <w:rFonts w:ascii="仿宋" w:hAnsi="仿宋" w:eastAsia="仿宋" w:cs="仿宋"/>
          <w:sz w:val="24"/>
          <w:u w:val="single"/>
        </w:rPr>
      </w:pPr>
      <w:r>
        <w:rPr>
          <w:rFonts w:hint="eastAsia" w:ascii="仿宋" w:hAnsi="仿宋" w:eastAsia="仿宋" w:cs="仿宋"/>
          <w:sz w:val="24"/>
        </w:rPr>
        <w:t>2.交付（实施）的地点（范围）：</w:t>
      </w:r>
      <w:r>
        <w:rPr>
          <w:rFonts w:hint="eastAsia" w:ascii="仿宋" w:hAnsi="仿宋" w:eastAsia="仿宋" w:cs="仿宋"/>
          <w:sz w:val="24"/>
          <w:u w:val="single"/>
        </w:rPr>
        <w:t>杭州市西湖区虎跑路41-2号。</w:t>
      </w:r>
    </w:p>
    <w:p>
      <w:pPr>
        <w:spacing w:line="360" w:lineRule="auto"/>
        <w:ind w:left="210" w:leftChars="100" w:firstLine="480" w:firstLineChars="200"/>
        <w:jc w:val="left"/>
        <w:rPr>
          <w:rFonts w:ascii="仿宋" w:hAnsi="仿宋" w:eastAsia="仿宋" w:cs="仿宋"/>
          <w:sz w:val="24"/>
        </w:rPr>
      </w:pPr>
      <w:r>
        <w:rPr>
          <w:rFonts w:hint="eastAsia" w:ascii="仿宋" w:hAnsi="仿宋" w:eastAsia="仿宋" w:cs="仿宋"/>
          <w:sz w:val="24"/>
        </w:rPr>
        <w:t>3.付款条件（进度和方式）</w:t>
      </w:r>
    </w:p>
    <w:tbl>
      <w:tblPr>
        <w:tblStyle w:val="62"/>
        <w:tblW w:w="973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375"/>
        <w:gridCol w:w="2519"/>
        <w:gridCol w:w="584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1375"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序号</w:t>
            </w:r>
          </w:p>
        </w:tc>
        <w:tc>
          <w:tcPr>
            <w:tcW w:w="2519"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付款比例（%）</w:t>
            </w:r>
          </w:p>
        </w:tc>
        <w:tc>
          <w:tcPr>
            <w:tcW w:w="5841"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1375"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w:t>
            </w:r>
          </w:p>
        </w:tc>
        <w:tc>
          <w:tcPr>
            <w:tcW w:w="2519"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40%</w:t>
            </w:r>
          </w:p>
        </w:tc>
        <w:tc>
          <w:tcPr>
            <w:tcW w:w="5841" w:type="dxa"/>
          </w:tcPr>
          <w:p>
            <w:pPr>
              <w:snapToGrid w:val="0"/>
              <w:spacing w:line="360" w:lineRule="auto"/>
              <w:jc w:val="left"/>
              <w:rPr>
                <w:rFonts w:ascii="仿宋" w:hAnsi="仿宋" w:eastAsia="仿宋" w:cs="仿宋"/>
                <w:bCs/>
                <w:sz w:val="24"/>
              </w:rPr>
            </w:pPr>
            <w:r>
              <w:rPr>
                <w:rFonts w:hint="eastAsia" w:ascii="仿宋" w:hAnsi="仿宋" w:eastAsia="仿宋" w:cs="仿宋"/>
                <w:bCs/>
                <w:sz w:val="24"/>
              </w:rPr>
              <w:t>合同签订后5个工作日内，供应商具备项目实施条件后，采购人支付合同总价的40%，同时供应商缴纳合同总价1%的履约保证金；</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1375"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2</w:t>
            </w:r>
          </w:p>
        </w:tc>
        <w:tc>
          <w:tcPr>
            <w:tcW w:w="2519"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40%</w:t>
            </w:r>
          </w:p>
        </w:tc>
        <w:tc>
          <w:tcPr>
            <w:tcW w:w="5841" w:type="dxa"/>
          </w:tcPr>
          <w:p>
            <w:pPr>
              <w:snapToGrid w:val="0"/>
              <w:spacing w:line="360" w:lineRule="auto"/>
              <w:jc w:val="left"/>
              <w:rPr>
                <w:rFonts w:ascii="仿宋" w:hAnsi="仿宋" w:eastAsia="仿宋" w:cs="仿宋"/>
                <w:bCs/>
                <w:sz w:val="24"/>
              </w:rPr>
            </w:pPr>
            <w:r>
              <w:rPr>
                <w:rFonts w:hint="eastAsia" w:ascii="仿宋" w:hAnsi="仿宋" w:eastAsia="仿宋" w:cs="仿宋"/>
                <w:sz w:val="24"/>
              </w:rPr>
              <w:t>完成工程量清单中的90%（除室外工程其余全部完工，完工进度需采购人、监理签字确认）并提供</w:t>
            </w:r>
            <w:r>
              <w:rPr>
                <w:rFonts w:hint="eastAsia" w:ascii="仿宋" w:hAnsi="仿宋" w:eastAsia="仿宋" w:cs="仿宋"/>
                <w:bCs/>
                <w:sz w:val="24"/>
              </w:rPr>
              <w:t>隐蔽工程验收单及相关影像资料、施工方案（含工期、质量、安全文明保证措施方案）、材料运输计划方案、施工组织设计、施工进度计划、施工材料报验资料、图纸会审纪要、设计（变更）联系单（如有）、工程联系单（如有）等设计技术资料、</w:t>
            </w:r>
            <w:r>
              <w:rPr>
                <w:rFonts w:hint="eastAsia" w:ascii="仿宋" w:hAnsi="仿宋" w:eastAsia="仿宋" w:cs="仿宋"/>
                <w:sz w:val="24"/>
              </w:rPr>
              <w:t>项目组人员到位率、每日钉钉考勤打卡记录、项目负责人和技术负责人资质证书、项目负责人工作经历</w:t>
            </w:r>
            <w:r>
              <w:rPr>
                <w:rFonts w:hint="eastAsia" w:ascii="仿宋" w:hAnsi="仿宋" w:eastAsia="仿宋" w:cs="仿宋"/>
                <w:bCs/>
                <w:sz w:val="24"/>
              </w:rPr>
              <w:t>、投入使用的机械设备清单、材料到货验收清单、单位保密协议、个人保密承诺、日常保密教育台账、中小企业证明材料、施工材料报验资料，</w:t>
            </w:r>
            <w:r>
              <w:rPr>
                <w:rFonts w:hint="eastAsia" w:ascii="仿宋" w:hAnsi="仿宋" w:eastAsia="仿宋" w:cs="仿宋"/>
                <w:sz w:val="24"/>
              </w:rPr>
              <w:t>经采购人、监理签字确认后，支付至合同价的80%（包含第一次已支付的合同款）；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1375"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3</w:t>
            </w:r>
          </w:p>
        </w:tc>
        <w:tc>
          <w:tcPr>
            <w:tcW w:w="2519"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20%</w:t>
            </w:r>
          </w:p>
        </w:tc>
        <w:tc>
          <w:tcPr>
            <w:tcW w:w="5841" w:type="dxa"/>
          </w:tcPr>
          <w:p>
            <w:pPr>
              <w:snapToGrid w:val="0"/>
              <w:spacing w:line="360" w:lineRule="auto"/>
              <w:jc w:val="left"/>
              <w:rPr>
                <w:rFonts w:ascii="仿宋" w:hAnsi="仿宋" w:eastAsia="仿宋" w:cs="仿宋"/>
                <w:bCs/>
                <w:sz w:val="24"/>
              </w:rPr>
            </w:pPr>
            <w:r>
              <w:rPr>
                <w:rFonts w:hint="eastAsia" w:ascii="仿宋" w:hAnsi="仿宋" w:eastAsia="仿宋" w:cs="仿宋"/>
                <w:bCs/>
                <w:sz w:val="24"/>
              </w:rPr>
              <w:t>工程竣工验收合格，凭采购人、设计、监理、2名政府采购咨询专家（装修工程专业）共同签字盖章的竣工验收报告（包含工程质量竣工验收记录、工程竣工验收报告）、单位工程质量控制资料核查记录、单位工程安全和功能检验资料核查及主要功能抽查记录、隐蔽工程验收单及相关影像资料、施工方案（含工期、质量、安全文明保证措施方案）、材料运输计划方案、施工组织设计、施工进度计划、施工材料报验资料、竣工图纸等竣工资料、图纸会审纪要、设计（变更）联系单（如有）、工程联系单（如有）等设计技术资料、</w:t>
            </w:r>
            <w:r>
              <w:rPr>
                <w:rFonts w:hint="eastAsia" w:ascii="仿宋" w:hAnsi="仿宋" w:eastAsia="仿宋" w:cs="仿宋"/>
                <w:sz w:val="24"/>
              </w:rPr>
              <w:t>项目组人员到位率、每日钉钉考勤打卡记录、项目负责人和技术负责人资质证书、项目负责人工作经历</w:t>
            </w:r>
            <w:r>
              <w:rPr>
                <w:rFonts w:hint="eastAsia" w:ascii="仿宋" w:hAnsi="仿宋" w:eastAsia="仿宋" w:cs="仿宋"/>
                <w:bCs/>
                <w:sz w:val="24"/>
              </w:rPr>
              <w:t>、投入使用的机械设备清单、材料到货验收清单、单位保密协议、个人保密承诺、日常保密教育台账、中小企业证明材料，供应商另行缴纳水电费且完成竣工结算，同时一次性扣除供应商违约金</w:t>
            </w:r>
            <w:r>
              <w:rPr>
                <w:rFonts w:hint="eastAsia" w:ascii="仿宋" w:hAnsi="仿宋" w:eastAsia="仿宋" w:cs="仿宋"/>
                <w:sz w:val="24"/>
              </w:rPr>
              <w:t>，</w:t>
            </w:r>
            <w:r>
              <w:rPr>
                <w:rFonts w:hint="eastAsia" w:ascii="仿宋" w:hAnsi="仿宋" w:eastAsia="仿宋" w:cs="仿宋"/>
                <w:bCs/>
                <w:sz w:val="24"/>
              </w:rPr>
              <w:t>履约保证金予以无息退还，支付至结算价的100%。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9735" w:type="dxa"/>
            <w:gridSpan w:val="3"/>
            <w:vAlign w:val="center"/>
          </w:tcPr>
          <w:p>
            <w:pPr>
              <w:snapToGrid w:val="0"/>
              <w:spacing w:line="360" w:lineRule="auto"/>
              <w:jc w:val="left"/>
              <w:rPr>
                <w:rFonts w:ascii="仿宋" w:hAnsi="仿宋" w:eastAsia="仿宋" w:cs="仿宋"/>
                <w:bCs/>
                <w:sz w:val="24"/>
              </w:rPr>
            </w:pPr>
            <w:r>
              <w:rPr>
                <w:rFonts w:hint="eastAsia" w:ascii="仿宋" w:hAnsi="仿宋" w:eastAsia="仿宋" w:cs="仿宋"/>
                <w:bCs/>
                <w:sz w:val="24"/>
              </w:rPr>
              <w:t>注：双方确认，采购人按前款结算并向供应商支付的款项总额不超过合同总价。在合同履约过程中，如发生施工内容变更，则按照合同变更约定条款进行结算，变更结算累计总额不能超过合同总价的10%（结算价根据磋商时的最终报价与初始报价的下浮比例进行同比例调整），且需另行签订补充合同后报财政备案。</w:t>
            </w:r>
          </w:p>
        </w:tc>
      </w:tr>
    </w:tbl>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（七）采购项目的其他要求</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1、工程施工要求</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1.1供应商应按国家、省市现行有关技术规范进行施工，确保项目质量。</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1.2供应商应服从采购人的进程安排，及时进场并保证工期。如供应商因自身原因不能如期进场施工，造成工期的拖延，由此发生的经济损失，应由供应商负责承担。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1.3供应商应严格按本次项目采购的规定要求履行并承担自己的职责。</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1.4供应商应按采购人审定的图纸要求、合同条款、技术规范和工程量清单和材料的要求，承担项目的施工、建成及其后期缺陷修复工作。</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1.5供应商有下列行为之一的，采购人有权终止合同。</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A、不符合工程技术标准的；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B、偷工减料的；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C、不按图施工的；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D、造成重特大责任事故的；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E、不文明安全施工的；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F、不服从现场指挥的；</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G、工程质量不合格、不符合国家有关工程施工验收规范和标准的合格要求。</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1.6供应商对施工场地周边一定范围环境负有责任，如：施工中不得随意排放泥浆和其他浑浊废弃物，不得随意抛掷各类垃圾、建筑材料等杂物；运输建筑材料、垃圾的车辆应采取有效措施保证行驶途中不污染道路和环境等，以上费用由供应商承担，相关费用含在报价中。工程交接完成后，2天内应清除掉现场内所有不再需要的临时工程、设施、供应商的设备和多余材料、生活垃圾和废物，达到采购人满意的状态。如供应商交工2天后仍不清除、修复，采购人可自行完成，发生的费用由供应商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highlight w:val="yellow"/>
          <w:u w:val="single"/>
        </w:rPr>
        <w:t>1.7）承包人需承担对施工区域内部分绿化拆除以及恢复工作。</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 xml:space="preserve">1.8供应商在施工过程中，涉及水、电接口由供应商自理。施工区域临时及接水接电方案应事先获得采购人、监理同意，不得私拉乱接。采购人仅提供水电接口，供应商自行接表按实结算。相关水电费用在最终结算时另行缴纳。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1.9施工现场区域围挡布置、机械设备根据项目实际场地情况有序合理布置，材料区、施工区合理布置、划分，在项目实施过程中，制定施工现场的防扬尘、防噪措施的施工方案的技术手段和措施。同时供应商须在进场施工前详细编排针对本项目的施工组织设计安排、施工进度安排、质量把控等具体施工服务措施及方案，投标时需提供详细的</w:t>
      </w:r>
      <w:r>
        <w:rPr>
          <w:rFonts w:hint="eastAsia" w:ascii="仿宋" w:hAnsi="仿宋" w:eastAsia="仿宋" w:cs="仿宋"/>
          <w:bCs/>
          <w:sz w:val="24"/>
          <w:u w:val="single"/>
        </w:rPr>
        <w:t>施工方案（含工期、质量、安全文明保证措施方案）、施工组织设计、施工进度计划</w:t>
      </w:r>
      <w:r>
        <w:rPr>
          <w:rFonts w:hint="eastAsia" w:ascii="仿宋" w:hAnsi="仿宋" w:eastAsia="仿宋" w:cs="仿宋"/>
          <w:sz w:val="24"/>
          <w:u w:val="single"/>
        </w:rPr>
        <w:t>。</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1.10在施工过程中，各施工阶段所投入的各类机械设备数量、规格及型号应与投标文件中所列的各类机械设备数量、规格及型号一致，如在实际施工过程中，投标文件中所列机械设备不能满足施工需要的，供应商应无条件予以更换或增加；如需减少机械设备的，须报采购人、监理核实批准后，方可减少。否则，由此造成的工期延误和费用的增加均由供应商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1.11项目实施期间，供应商进场后直至施工完成、竣工验收移交采购人之前，对施工区域内的消防安全、人身安全工作承担全部责任，现场施工按照杭州市当地建筑工地安全文明施工管理规定执行，供应商应教育其职工进行文明施工，配备必要的安全生产设施和劳动保护用具。供应商应对其管辖范围内的人员和设备（包括采购人的人员和设备）以及工程的安全负责，应负责做好其所辖人员的工作场所和施工区的安全保护工作。供应商必须注意保护工地周边人员、财产的安全，防止因施工安全防范措施不当使周边人员、财产遭受损失。供应商必须对施工现场的用电安全负责。施工现场用电必须遵照杭州市建委颁布的施工现场用电管理条例执行。在施工现场做好警戒告示牌和围栏等设施，作好警示安全工作。如在施工过程中，因供应商原因导致出现安全事故（包括导致其他第三方人员出现安全事故的），相应责任及赔偿由供应商全部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1.12供应商应明确本项目的项目班子人员组织结构，配备项目负责人（具有省级及以上建设行政主管部门颁发的二级及以上注册建造师（建筑工程专业），安全生产考核合格证书（B证）且具有房屋建筑修缮类项目管理经验。项目技术负责人（具有建筑工程专业工程师及以上职称证书，且</w:t>
      </w:r>
      <w:r>
        <w:rPr>
          <w:rFonts w:ascii="仿宋" w:hAnsi="仿宋" w:eastAsia="仿宋" w:cs="仿宋"/>
          <w:sz w:val="24"/>
          <w:u w:val="single"/>
        </w:rPr>
        <w:t>具有</w:t>
      </w:r>
      <w:r>
        <w:rPr>
          <w:rFonts w:hint="eastAsia" w:ascii="仿宋" w:hAnsi="仿宋" w:eastAsia="仿宋" w:cs="仿宋"/>
          <w:sz w:val="24"/>
          <w:u w:val="single"/>
        </w:rPr>
        <w:t>房屋建筑修缮类项目管理经验），其他项目组人员专业匹配，劳动力的投入满足施工进度要求，合理安排劳动力投入，保证项目按时竣工。其中项目负责人每月现场出勤时间至少达到本月施工时间的80%，即每月不少于24日历天，其他项目组人员每月现场出勤时间至少达到本月施工时间的90%，即每月不少于27日历天，供应商应为项目组人员缴纳社会保险，并提供相关社保缴纳证明。供应商在响应文件中承诺的项目组人员未经采购人同意，供应商不得调换和撤离，并按承诺及时到位。采购人有权要求供应商撤换工作不负责任、管理不力、贻误工期和造成严重的安全事故和工程质量事故、违法乱纪的人员，直至采购人满意为止。如需更换人员，供应商须提前3天告知采购人并征得采购人同意，采购人同意后，供应商所更换人员须在</w:t>
      </w:r>
      <w:r>
        <w:rPr>
          <w:rFonts w:ascii="仿宋" w:hAnsi="仿宋" w:eastAsia="仿宋" w:cs="仿宋"/>
          <w:sz w:val="24"/>
          <w:u w:val="single"/>
        </w:rPr>
        <w:t>24</w:t>
      </w:r>
      <w:r>
        <w:rPr>
          <w:rFonts w:hint="eastAsia" w:ascii="仿宋" w:hAnsi="仿宋" w:eastAsia="仿宋" w:cs="仿宋"/>
          <w:sz w:val="24"/>
          <w:u w:val="single"/>
        </w:rPr>
        <w:t>小时内到岗。更换人员的人员到位率、资历、资质不得低于投标时标准，如相应资质的专业技术人员未按要求到位，视作违约，采购人有权单方面终止合同。</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1.13在符合本项目总工期要求的前提下，合理安排材料供应计划，供应商需制定施工现场材料运输的计划方案，在运至现场卸运时，有专人负责监督、安排。</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1.14因特殊原因造成项目停工，供应商在3日内上报采购人、监理审批。经采购人批准后，工期顺延。停工期间，供应商应做好施工现场保护工作，如因供应商原因造成人员、财产损失的，相关责任由供应商全部承担，且不受合同总价限制。</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1.15供应商现场施工应具有相应的质量控制措施和自检措施，如施工材料质量控制、所投入产品质量检验等。材料、产品运至现场后，采购人、供应商、监理根据现行相关规定对运至的材料、产品进行试验、试样、检测工作，验收合格后由采购人、供应商、监理在材料到货验收清单签字确认，当供应商必须开展与本合同有关的各种试验、试样、检测工作不符合现行有关规定（包括不及时开展相关工作），采购人有权直接指定符合有关规定的试验检测机构进行相关试验、试样检测工作，相关费用由供应商承担。如采购人对供应商提供的检测报告或检测结论有异议，认为需要重新检测时，供应商应无条件重新检测，重新检测的材料费由供应商承担，当检测合格时，检测费用由采购人承担；当检测不合格时，检测费用由供应商承担，并无条件更换已进场或已使用的材料同时承担由此产生的一切损失及费用（包括再次重新检测时发生的材料费、检测费等一切费用，直到检测合格为止）。</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1.16在工程竣工验收交付前成品保护费用均由供应商承担；供应商应在做好自身范围内的成品保护工作的同时，还应配合做好对原有设施的保护工作，若因供应商原因破坏，则供应商应承担责任，并予以赔偿。如因为供应商原因造成项目或第三方人员、财产损失的，相关责任由供应商全部承担，且不受合同总价限制。</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1.17供应商应全权负责其劳务及职工的雇佣、工资的支付、房屋、膳食及运输的安排。</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1.18供应商应服从采购人、监理对施工质量、进度的监督、检查、并为监督、检查提供便利；如果发现工程质量未达到合同标准，供应商应按质量要求积极返工、整改、直到满足合同质量要求；如果进度未达到合同要求，供应商应提出加快进度的措施、方法，并积极实施，直到进度符合合同进度要求。</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1.19竣工验收前，应向采购人提供本项目的全套竣工资料，在工程验收合格后10天内，向采购人提供4份竣工结算报告书、竣工归档资料，相关费用包含在报价中。供应商提交的竣工资料符合国家工程验收有关规定。</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1.20保密要求：</w:t>
      </w:r>
    </w:p>
    <w:p>
      <w:pPr>
        <w:numPr>
          <w:ilvl w:val="0"/>
          <w:numId w:val="1"/>
        </w:num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采购人应当对供应商及工作人员开展常态化安全保密教育，组织签订安全保密承诺书，明确具体安全管理内容、安全保密义务和责任；</w:t>
      </w:r>
      <w:r>
        <w:rPr>
          <w:rFonts w:hint="eastAsia" w:ascii="仿宋" w:hAnsi="仿宋" w:eastAsia="仿宋" w:cs="仿宋"/>
          <w:sz w:val="24"/>
          <w:u w:val="single"/>
        </w:rPr>
        <w:br w:type="textWrapping"/>
      </w:r>
      <w:r>
        <w:rPr>
          <w:rFonts w:hint="eastAsia" w:ascii="仿宋" w:hAnsi="仿宋" w:eastAsia="仿宋" w:cs="仿宋"/>
          <w:sz w:val="24"/>
        </w:rPr>
        <w:t xml:space="preserve">    </w:t>
      </w:r>
      <w:r>
        <w:rPr>
          <w:rFonts w:hint="eastAsia" w:ascii="仿宋" w:hAnsi="仿宋" w:eastAsia="仿宋" w:cs="仿宋"/>
          <w:sz w:val="24"/>
          <w:u w:val="single"/>
        </w:rPr>
        <w:t>（2）供应商及工作人员违反安全管理要求，构成违法犯罪的，供应商应当及时报送本级政府采购和市场监督管理部门，提请列入政府采购严重违法失信行为记录名单、市场监督管理严重失信名单，并追究相关责任。</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（3）供应商严格按照采购人规定使用、存储、处理文档资料和数据。合同终止时，应当交还全部资料和数据。</w:t>
      </w:r>
    </w:p>
    <w:p>
      <w:pPr>
        <w:spacing w:line="360" w:lineRule="auto"/>
        <w:rPr>
          <w:rFonts w:ascii="仿宋" w:hAnsi="仿宋" w:eastAsia="仿宋" w:cs="仿宋"/>
          <w:sz w:val="24"/>
          <w:u w:val="single"/>
        </w:rPr>
      </w:pPr>
      <w:r>
        <w:rPr>
          <w:rFonts w:hint="eastAsia" w:ascii="仿宋" w:hAnsi="仿宋" w:eastAsia="仿宋" w:cs="仿宋"/>
          <w:sz w:val="24"/>
          <w:u w:val="single"/>
        </w:rPr>
        <w:t xml:space="preserve">2.工程主要材料（设备）要求: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2.1本项目各项由供应商提供的材料，必须是符合国家现行质量标准和环保要求的材料，相关材料采用中档以上材质、品牌，在采购前报采购人、监理确认。</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2.2▲绿色包装要求：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2.3▲绿色建材要求：按《关于扩大政府采购支持绿色建材促进建筑品质提升政策实施范围的通知》（财库〔2022〕35号）执行。</w:t>
      </w:r>
    </w:p>
    <w:p>
      <w:pPr>
        <w:pStyle w:val="44"/>
        <w:spacing w:line="360" w:lineRule="auto"/>
        <w:ind w:firstLine="720" w:firstLineChars="300"/>
        <w:rPr>
          <w:rFonts w:ascii="仿宋" w:hAnsi="仿宋" w:eastAsia="仿宋" w:cs="仿宋"/>
          <w:sz w:val="24"/>
          <w:u w:val="single"/>
        </w:rPr>
      </w:pPr>
      <w:r>
        <w:rPr>
          <w:rFonts w:hint="eastAsia" w:ascii="仿宋" w:hAnsi="仿宋" w:eastAsia="仿宋" w:cs="仿宋"/>
          <w:sz w:val="24"/>
          <w:u w:val="single"/>
        </w:rPr>
        <w:t>▲为实质性技术要求，负偏离将会视为无效投标。</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3.本项目监理单位工作职责：</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监理单位按采购人委托监理的范围、内容、职权和权限，代表采购人对工程的进度、质量、投资、安全、验收等实施监督控制工作，供应商应积极配合。监理单位向供应商发出的通知，以书面形式由项目总监签字后送交供应商实施，并抄送采购人。</w:t>
      </w:r>
    </w:p>
    <w:p>
      <w:pPr>
        <w:spacing w:line="360" w:lineRule="auto"/>
        <w:ind w:firstLine="480" w:firstLineChars="200"/>
        <w:rPr>
          <w:rFonts w:ascii="仿宋" w:hAnsi="仿宋" w:eastAsia="仿宋" w:cs="仿宋"/>
          <w:sz w:val="24"/>
        </w:rPr>
      </w:pPr>
      <w:r>
        <w:rPr>
          <w:rFonts w:hint="eastAsia" w:ascii="仿宋" w:hAnsi="仿宋" w:eastAsia="仿宋" w:cs="仿宋"/>
          <w:sz w:val="24"/>
          <w:u w:val="single"/>
        </w:rPr>
        <w:t>4.</w:t>
      </w:r>
      <w:r>
        <w:rPr>
          <w:rFonts w:hint="eastAsia" w:ascii="仿宋" w:hAnsi="仿宋" w:eastAsia="仿宋" w:cs="仿宋"/>
          <w:sz w:val="24"/>
        </w:rPr>
        <w:t>※</w:t>
      </w:r>
      <w:r>
        <w:rPr>
          <w:rFonts w:hint="eastAsia" w:ascii="仿宋" w:hAnsi="仿宋" w:eastAsia="仿宋" w:cs="仿宋"/>
          <w:sz w:val="24"/>
          <w:u w:val="single"/>
        </w:rPr>
        <w:t>本项目磋商内容：供应商针对本项目的施工组织措施保证情况。</w:t>
      </w:r>
    </w:p>
    <w:p>
      <w:pPr>
        <w:ind w:firstLine="420" w:firstLineChars="200"/>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br w:type="page"/>
      </w:r>
    </w:p>
    <w:p>
      <w:pPr>
        <w:rPr>
          <w:rFonts w:ascii="仿宋" w:hAnsi="仿宋" w:eastAsia="仿宋" w:cs="仿宋"/>
        </w:rPr>
      </w:pPr>
    </w:p>
    <w:p>
      <w:pPr>
        <w:ind w:left="247" w:right="137"/>
        <w:rPr>
          <w:rFonts w:ascii="仿宋" w:hAnsi="仿宋" w:eastAsia="仿宋" w:cs="仿宋"/>
          <w:sz w:val="32"/>
        </w:rPr>
      </w:pPr>
      <w:r>
        <w:rPr>
          <w:rFonts w:hint="eastAsia" w:ascii="仿宋" w:hAnsi="仿宋" w:eastAsia="仿宋" w:cs="仿宋"/>
          <w:sz w:val="32"/>
        </w:rPr>
        <w:t xml:space="preserve">附表1     </w:t>
      </w:r>
    </w:p>
    <w:p>
      <w:pPr>
        <w:ind w:left="247" w:right="137"/>
        <w:jc w:val="center"/>
        <w:rPr>
          <w:rFonts w:ascii="仿宋" w:hAnsi="仿宋" w:eastAsia="仿宋" w:cs="仿宋"/>
          <w:sz w:val="32"/>
        </w:rPr>
      </w:pPr>
      <w:r>
        <w:rPr>
          <w:rFonts w:hint="eastAsia" w:ascii="仿宋" w:hAnsi="仿宋" w:eastAsia="仿宋" w:cs="仿宋"/>
          <w:b/>
          <w:sz w:val="36"/>
        </w:rPr>
        <w:t>工程质量竣工验收记录</w:t>
      </w:r>
    </w:p>
    <w:p>
      <w:pPr>
        <w:ind w:left="247" w:right="137"/>
        <w:rPr>
          <w:rFonts w:ascii="仿宋" w:hAnsi="仿宋" w:eastAsia="仿宋" w:cs="仿宋"/>
          <w:sz w:val="32"/>
        </w:rPr>
      </w:pPr>
    </w:p>
    <w:tbl>
      <w:tblPr>
        <w:tblStyle w:val="62"/>
        <w:tblW w:w="9179" w:type="dxa"/>
        <w:jc w:val="center"/>
        <w:tblLayout w:type="fixed"/>
        <w:tblCellMar>
          <w:top w:w="34" w:type="dxa"/>
          <w:left w:w="0" w:type="dxa"/>
          <w:bottom w:w="0" w:type="dxa"/>
          <w:right w:w="0" w:type="dxa"/>
        </w:tblCellMar>
      </w:tblPr>
      <w:tblGrid>
        <w:gridCol w:w="539"/>
        <w:gridCol w:w="540"/>
        <w:gridCol w:w="1801"/>
        <w:gridCol w:w="1260"/>
        <w:gridCol w:w="721"/>
        <w:gridCol w:w="1439"/>
        <w:gridCol w:w="549"/>
        <w:gridCol w:w="712"/>
        <w:gridCol w:w="1618"/>
      </w:tblGrid>
      <w:tr>
        <w:tblPrEx>
          <w:tblCellMar>
            <w:top w:w="34" w:type="dxa"/>
            <w:left w:w="0" w:type="dxa"/>
            <w:bottom w:w="0" w:type="dxa"/>
            <w:right w:w="0" w:type="dxa"/>
          </w:tblCellMar>
        </w:tblPrEx>
        <w:trPr>
          <w:trHeight w:val="440" w:hRule="atLeast"/>
          <w:jc w:val="center"/>
        </w:trPr>
        <w:tc>
          <w:tcPr>
            <w:tcW w:w="1079" w:type="dxa"/>
            <w:gridSpan w:val="2"/>
            <w:tcBorders>
              <w:top w:val="single" w:color="000000" w:sz="16" w:space="0"/>
              <w:left w:val="single" w:color="000000" w:sz="16" w:space="0"/>
              <w:bottom w:val="single" w:color="000000" w:sz="4" w:space="0"/>
              <w:right w:val="single" w:color="000000" w:sz="4" w:space="0"/>
              <w:tl2br w:val="nil"/>
              <w:tr2bl w:val="nil"/>
            </w:tcBorders>
            <w:vAlign w:val="center"/>
          </w:tcPr>
          <w:p>
            <w:pPr>
              <w:ind w:left="120"/>
              <w:jc w:val="center"/>
              <w:rPr>
                <w:rFonts w:ascii="仿宋" w:hAnsi="仿宋" w:eastAsia="仿宋" w:cs="仿宋"/>
              </w:rPr>
            </w:pPr>
            <w:r>
              <w:rPr>
                <w:rFonts w:hint="eastAsia" w:ascii="仿宋" w:hAnsi="仿宋" w:eastAsia="仿宋" w:cs="仿宋"/>
              </w:rPr>
              <w:t>工程名称</w:t>
            </w:r>
          </w:p>
        </w:tc>
        <w:tc>
          <w:tcPr>
            <w:tcW w:w="1801" w:type="dxa"/>
            <w:tcBorders>
              <w:top w:val="single" w:color="000000" w:sz="16" w:space="0"/>
              <w:left w:val="single" w:color="000000" w:sz="4" w:space="0"/>
              <w:bottom w:val="single" w:color="000000" w:sz="4" w:space="0"/>
              <w:right w:val="single" w:color="000000" w:sz="4" w:space="0"/>
              <w:tl2br w:val="nil"/>
              <w:tr2bl w:val="nil"/>
            </w:tcBorders>
            <w:vAlign w:val="center"/>
          </w:tcPr>
          <w:p>
            <w:pPr>
              <w:ind w:left="105"/>
              <w:jc w:val="center"/>
              <w:rPr>
                <w:rFonts w:ascii="仿宋" w:hAnsi="仿宋" w:eastAsia="仿宋" w:cs="仿宋"/>
              </w:rPr>
            </w:pPr>
          </w:p>
        </w:tc>
        <w:tc>
          <w:tcPr>
            <w:tcW w:w="1260" w:type="dxa"/>
            <w:tcBorders>
              <w:top w:val="single" w:color="000000" w:sz="16" w:space="0"/>
              <w:left w:val="single" w:color="000000" w:sz="4" w:space="0"/>
              <w:bottom w:val="single" w:color="000000" w:sz="4"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结构类型</w:t>
            </w:r>
          </w:p>
        </w:tc>
        <w:tc>
          <w:tcPr>
            <w:tcW w:w="2160" w:type="dxa"/>
            <w:gridSpan w:val="2"/>
            <w:tcBorders>
              <w:top w:val="single" w:color="000000" w:sz="16" w:space="0"/>
              <w:left w:val="single" w:color="000000" w:sz="4" w:space="0"/>
              <w:bottom w:val="single" w:color="000000" w:sz="4" w:space="0"/>
              <w:right w:val="single" w:color="000000" w:sz="4" w:space="0"/>
              <w:tl2br w:val="nil"/>
              <w:tr2bl w:val="nil"/>
            </w:tcBorders>
            <w:vAlign w:val="center"/>
          </w:tcPr>
          <w:p>
            <w:pPr>
              <w:ind w:left="106"/>
              <w:jc w:val="center"/>
              <w:rPr>
                <w:rFonts w:ascii="仿宋" w:hAnsi="仿宋" w:eastAsia="仿宋" w:cs="仿宋"/>
              </w:rPr>
            </w:pPr>
          </w:p>
        </w:tc>
        <w:tc>
          <w:tcPr>
            <w:tcW w:w="1261" w:type="dxa"/>
            <w:gridSpan w:val="2"/>
            <w:tcBorders>
              <w:top w:val="single" w:color="000000" w:sz="16" w:space="0"/>
              <w:left w:val="single" w:color="000000" w:sz="4" w:space="0"/>
              <w:bottom w:val="single" w:color="000000" w:sz="4" w:space="0"/>
              <w:right w:val="single" w:color="000000" w:sz="4" w:space="0"/>
              <w:tl2br w:val="nil"/>
              <w:tr2bl w:val="nil"/>
            </w:tcBorders>
            <w:vAlign w:val="center"/>
          </w:tcPr>
          <w:p>
            <w:pPr>
              <w:spacing w:after="34"/>
              <w:ind w:left="107"/>
              <w:jc w:val="center"/>
              <w:rPr>
                <w:rFonts w:ascii="仿宋" w:hAnsi="仿宋" w:eastAsia="仿宋" w:cs="仿宋"/>
              </w:rPr>
            </w:pPr>
            <w:r>
              <w:rPr>
                <w:rFonts w:hint="eastAsia" w:ascii="仿宋" w:hAnsi="仿宋" w:eastAsia="仿宋" w:cs="仿宋"/>
              </w:rPr>
              <w:t>层数/ 建筑面积</w:t>
            </w:r>
          </w:p>
        </w:tc>
        <w:tc>
          <w:tcPr>
            <w:tcW w:w="1618" w:type="dxa"/>
            <w:tcBorders>
              <w:top w:val="single" w:color="000000" w:sz="16" w:space="0"/>
              <w:left w:val="single" w:color="000000" w:sz="4" w:space="0"/>
              <w:bottom w:val="single" w:color="000000" w:sz="4" w:space="0"/>
              <w:right w:val="single" w:color="000000" w:sz="16" w:space="0"/>
              <w:tl2br w:val="nil"/>
              <w:tr2bl w:val="nil"/>
            </w:tcBorders>
            <w:vAlign w:val="center"/>
          </w:tcPr>
          <w:p>
            <w:pPr>
              <w:ind w:left="106"/>
              <w:jc w:val="center"/>
              <w:rPr>
                <w:rFonts w:ascii="仿宋" w:hAnsi="仿宋" w:eastAsia="仿宋" w:cs="仿宋"/>
              </w:rPr>
            </w:pPr>
          </w:p>
        </w:tc>
      </w:tr>
      <w:tr>
        <w:tblPrEx>
          <w:tblCellMar>
            <w:top w:w="34" w:type="dxa"/>
            <w:left w:w="0" w:type="dxa"/>
            <w:bottom w:w="0" w:type="dxa"/>
            <w:right w:w="0" w:type="dxa"/>
          </w:tblCellMar>
        </w:tblPrEx>
        <w:trPr>
          <w:trHeight w:val="322" w:hRule="atLeast"/>
          <w:jc w:val="center"/>
        </w:trPr>
        <w:tc>
          <w:tcPr>
            <w:tcW w:w="1079" w:type="dxa"/>
            <w:gridSpan w:val="2"/>
            <w:tcBorders>
              <w:top w:val="single" w:color="000000" w:sz="4" w:space="0"/>
              <w:left w:val="single" w:color="000000" w:sz="16" w:space="0"/>
              <w:bottom w:val="single" w:color="000000" w:sz="4" w:space="0"/>
              <w:right w:val="single" w:color="000000" w:sz="4" w:space="0"/>
              <w:tl2br w:val="nil"/>
              <w:tr2bl w:val="nil"/>
            </w:tcBorders>
            <w:vAlign w:val="center"/>
          </w:tcPr>
          <w:p>
            <w:pPr>
              <w:ind w:left="120"/>
              <w:jc w:val="center"/>
              <w:rPr>
                <w:rFonts w:ascii="仿宋" w:hAnsi="仿宋" w:eastAsia="仿宋" w:cs="仿宋"/>
              </w:rPr>
            </w:pPr>
            <w:r>
              <w:rPr>
                <w:rFonts w:hint="eastAsia" w:ascii="仿宋" w:hAnsi="仿宋" w:eastAsia="仿宋" w:cs="仿宋"/>
              </w:rPr>
              <w:t>供应商</w:t>
            </w:r>
          </w:p>
        </w:tc>
        <w:tc>
          <w:tcPr>
            <w:tcW w:w="1801"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jc w:val="center"/>
              <w:rPr>
                <w:rFonts w:ascii="仿宋" w:hAnsi="仿宋" w:eastAsia="仿宋" w:cs="仿宋"/>
              </w:rPr>
            </w:pP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46"/>
              <w:jc w:val="center"/>
              <w:rPr>
                <w:rFonts w:ascii="仿宋" w:hAnsi="仿宋" w:eastAsia="仿宋" w:cs="仿宋"/>
              </w:rPr>
            </w:pPr>
            <w:r>
              <w:rPr>
                <w:rFonts w:hint="eastAsia" w:ascii="仿宋" w:hAnsi="仿宋" w:eastAsia="仿宋" w:cs="仿宋"/>
              </w:rPr>
              <w:t>技术负责人</w:t>
            </w:r>
          </w:p>
        </w:tc>
        <w:tc>
          <w:tcPr>
            <w:tcW w:w="216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106"/>
              <w:jc w:val="center"/>
              <w:rPr>
                <w:rFonts w:ascii="仿宋" w:hAnsi="仿宋" w:eastAsia="仿宋" w:cs="仿宋"/>
              </w:rPr>
            </w:pPr>
          </w:p>
        </w:tc>
        <w:tc>
          <w:tcPr>
            <w:tcW w:w="126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264"/>
              <w:jc w:val="center"/>
              <w:rPr>
                <w:rFonts w:ascii="仿宋" w:hAnsi="仿宋" w:eastAsia="仿宋" w:cs="仿宋"/>
              </w:rPr>
            </w:pPr>
            <w:r>
              <w:rPr>
                <w:rFonts w:hint="eastAsia" w:ascii="仿宋" w:hAnsi="仿宋" w:eastAsia="仿宋" w:cs="仿宋"/>
              </w:rPr>
              <w:t>开工日期</w:t>
            </w:r>
          </w:p>
        </w:tc>
        <w:tc>
          <w:tcPr>
            <w:tcW w:w="1618" w:type="dxa"/>
            <w:tcBorders>
              <w:top w:val="single" w:color="000000" w:sz="4" w:space="0"/>
              <w:left w:val="single" w:color="000000" w:sz="4" w:space="0"/>
              <w:bottom w:val="single" w:color="000000" w:sz="4" w:space="0"/>
              <w:right w:val="single" w:color="000000" w:sz="16" w:space="0"/>
              <w:tl2br w:val="nil"/>
              <w:tr2bl w:val="nil"/>
            </w:tcBorders>
            <w:vAlign w:val="center"/>
          </w:tcPr>
          <w:p>
            <w:pPr>
              <w:ind w:left="106"/>
              <w:jc w:val="center"/>
              <w:rPr>
                <w:rFonts w:ascii="仿宋" w:hAnsi="仿宋" w:eastAsia="仿宋" w:cs="仿宋"/>
              </w:rPr>
            </w:pPr>
            <w:r>
              <w:rPr>
                <w:rFonts w:hint="eastAsia" w:ascii="仿宋" w:hAnsi="仿宋" w:eastAsia="仿宋" w:cs="仿宋"/>
              </w:rPr>
              <w:t>年月日</w:t>
            </w:r>
          </w:p>
        </w:tc>
      </w:tr>
      <w:tr>
        <w:tblPrEx>
          <w:tblCellMar>
            <w:top w:w="34" w:type="dxa"/>
            <w:left w:w="0" w:type="dxa"/>
            <w:bottom w:w="0" w:type="dxa"/>
            <w:right w:w="0" w:type="dxa"/>
          </w:tblCellMar>
        </w:tblPrEx>
        <w:trPr>
          <w:trHeight w:val="650" w:hRule="atLeast"/>
          <w:jc w:val="center"/>
        </w:trPr>
        <w:tc>
          <w:tcPr>
            <w:tcW w:w="1079" w:type="dxa"/>
            <w:gridSpan w:val="2"/>
            <w:tcBorders>
              <w:top w:val="single" w:color="000000" w:sz="4" w:space="0"/>
              <w:left w:val="single" w:color="000000" w:sz="16" w:space="0"/>
              <w:bottom w:val="single" w:color="000000" w:sz="16" w:space="0"/>
              <w:right w:val="single" w:color="000000" w:sz="4" w:space="0"/>
              <w:tl2br w:val="nil"/>
              <w:tr2bl w:val="nil"/>
            </w:tcBorders>
            <w:vAlign w:val="center"/>
          </w:tcPr>
          <w:p>
            <w:pPr>
              <w:ind w:left="14"/>
              <w:jc w:val="center"/>
              <w:rPr>
                <w:rFonts w:ascii="仿宋" w:hAnsi="仿宋" w:eastAsia="仿宋" w:cs="仿宋"/>
              </w:rPr>
            </w:pPr>
            <w:r>
              <w:rPr>
                <w:rFonts w:hint="eastAsia" w:ascii="仿宋" w:hAnsi="仿宋" w:eastAsia="仿宋" w:cs="仿宋"/>
              </w:rPr>
              <w:t>项目负责人</w:t>
            </w:r>
          </w:p>
        </w:tc>
        <w:tc>
          <w:tcPr>
            <w:tcW w:w="1801" w:type="dxa"/>
            <w:tcBorders>
              <w:top w:val="single" w:color="000000" w:sz="4" w:space="0"/>
              <w:left w:val="single" w:color="000000" w:sz="4" w:space="0"/>
              <w:bottom w:val="single" w:color="000000" w:sz="16" w:space="0"/>
              <w:right w:val="single" w:color="000000" w:sz="4" w:space="0"/>
              <w:tl2br w:val="nil"/>
              <w:tr2bl w:val="nil"/>
            </w:tcBorders>
            <w:vAlign w:val="center"/>
          </w:tcPr>
          <w:p>
            <w:pPr>
              <w:ind w:left="-14"/>
              <w:jc w:val="center"/>
              <w:rPr>
                <w:rFonts w:ascii="仿宋" w:hAnsi="仿宋" w:eastAsia="仿宋" w:cs="仿宋"/>
              </w:rPr>
            </w:pPr>
          </w:p>
        </w:tc>
        <w:tc>
          <w:tcPr>
            <w:tcW w:w="1260" w:type="dxa"/>
            <w:tcBorders>
              <w:top w:val="single" w:color="000000" w:sz="4" w:space="0"/>
              <w:left w:val="single" w:color="000000" w:sz="4" w:space="0"/>
              <w:bottom w:val="single" w:color="000000" w:sz="16"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项目技术负责人</w:t>
            </w:r>
          </w:p>
        </w:tc>
        <w:tc>
          <w:tcPr>
            <w:tcW w:w="2160" w:type="dxa"/>
            <w:gridSpan w:val="2"/>
            <w:tcBorders>
              <w:top w:val="single" w:color="000000" w:sz="4" w:space="0"/>
              <w:left w:val="single" w:color="000000" w:sz="4" w:space="0"/>
              <w:bottom w:val="single" w:color="000000" w:sz="16" w:space="0"/>
              <w:right w:val="single" w:color="000000" w:sz="4" w:space="0"/>
              <w:tl2br w:val="nil"/>
              <w:tr2bl w:val="nil"/>
            </w:tcBorders>
            <w:vAlign w:val="center"/>
          </w:tcPr>
          <w:p>
            <w:pPr>
              <w:ind w:left="106"/>
              <w:jc w:val="center"/>
              <w:rPr>
                <w:rFonts w:ascii="仿宋" w:hAnsi="仿宋" w:eastAsia="仿宋" w:cs="仿宋"/>
              </w:rPr>
            </w:pPr>
          </w:p>
        </w:tc>
        <w:tc>
          <w:tcPr>
            <w:tcW w:w="1261" w:type="dxa"/>
            <w:gridSpan w:val="2"/>
            <w:tcBorders>
              <w:top w:val="single" w:color="000000" w:sz="4" w:space="0"/>
              <w:left w:val="single" w:color="000000" w:sz="4" w:space="0"/>
              <w:bottom w:val="single" w:color="000000" w:sz="16" w:space="0"/>
              <w:right w:val="single" w:color="000000" w:sz="4" w:space="0"/>
              <w:tl2br w:val="nil"/>
              <w:tr2bl w:val="nil"/>
            </w:tcBorders>
            <w:vAlign w:val="center"/>
          </w:tcPr>
          <w:p>
            <w:pPr>
              <w:ind w:left="264"/>
              <w:jc w:val="center"/>
              <w:rPr>
                <w:rFonts w:ascii="仿宋" w:hAnsi="仿宋" w:eastAsia="仿宋" w:cs="仿宋"/>
              </w:rPr>
            </w:pPr>
            <w:r>
              <w:rPr>
                <w:rFonts w:hint="eastAsia" w:ascii="仿宋" w:hAnsi="仿宋" w:eastAsia="仿宋" w:cs="仿宋"/>
              </w:rPr>
              <w:t>完工日期</w:t>
            </w:r>
          </w:p>
        </w:tc>
        <w:tc>
          <w:tcPr>
            <w:tcW w:w="1618" w:type="dxa"/>
            <w:tcBorders>
              <w:top w:val="single" w:color="000000" w:sz="4" w:space="0"/>
              <w:left w:val="single" w:color="000000" w:sz="4" w:space="0"/>
              <w:bottom w:val="single" w:color="000000" w:sz="16" w:space="0"/>
              <w:right w:val="single" w:color="000000" w:sz="16" w:space="0"/>
              <w:tl2br w:val="nil"/>
              <w:tr2bl w:val="nil"/>
            </w:tcBorders>
            <w:vAlign w:val="center"/>
          </w:tcPr>
          <w:p>
            <w:pPr>
              <w:ind w:left="106" w:firstLine="420" w:firstLineChars="200"/>
              <w:rPr>
                <w:rFonts w:ascii="仿宋" w:hAnsi="仿宋" w:eastAsia="仿宋" w:cs="仿宋"/>
              </w:rPr>
            </w:pPr>
            <w:r>
              <w:rPr>
                <w:rFonts w:hint="eastAsia" w:ascii="仿宋" w:hAnsi="仿宋" w:eastAsia="仿宋" w:cs="仿宋"/>
              </w:rPr>
              <w:t>年月日</w:t>
            </w:r>
          </w:p>
        </w:tc>
      </w:tr>
      <w:tr>
        <w:tblPrEx>
          <w:tblCellMar>
            <w:top w:w="34" w:type="dxa"/>
            <w:left w:w="0" w:type="dxa"/>
            <w:bottom w:w="0" w:type="dxa"/>
            <w:right w:w="0" w:type="dxa"/>
          </w:tblCellMar>
        </w:tblPrEx>
        <w:trPr>
          <w:trHeight w:val="341" w:hRule="atLeast"/>
          <w:jc w:val="center"/>
        </w:trPr>
        <w:tc>
          <w:tcPr>
            <w:tcW w:w="539" w:type="dxa"/>
            <w:tcBorders>
              <w:top w:val="single" w:color="000000" w:sz="16" w:space="0"/>
              <w:left w:val="single" w:color="000000" w:sz="16" w:space="0"/>
              <w:bottom w:val="single" w:color="000000" w:sz="4" w:space="0"/>
              <w:right w:val="single" w:color="000000" w:sz="4" w:space="0"/>
              <w:tl2br w:val="nil"/>
              <w:tr2bl w:val="nil"/>
            </w:tcBorders>
          </w:tcPr>
          <w:p>
            <w:pPr>
              <w:ind w:left="60"/>
              <w:rPr>
                <w:rFonts w:ascii="仿宋" w:hAnsi="仿宋" w:eastAsia="仿宋" w:cs="仿宋"/>
              </w:rPr>
            </w:pPr>
            <w:r>
              <w:rPr>
                <w:rFonts w:hint="eastAsia" w:ascii="仿宋" w:hAnsi="仿宋" w:eastAsia="仿宋" w:cs="仿宋"/>
              </w:rPr>
              <w:t>序号</w:t>
            </w:r>
          </w:p>
        </w:tc>
        <w:tc>
          <w:tcPr>
            <w:tcW w:w="2341" w:type="dxa"/>
            <w:gridSpan w:val="2"/>
            <w:tcBorders>
              <w:top w:val="single" w:color="000000" w:sz="16" w:space="0"/>
              <w:left w:val="single" w:color="000000" w:sz="4" w:space="0"/>
              <w:bottom w:val="single" w:color="000000" w:sz="4" w:space="0"/>
              <w:right w:val="single" w:color="000000" w:sz="4" w:space="0"/>
              <w:tl2br w:val="nil"/>
              <w:tr2bl w:val="nil"/>
            </w:tcBorders>
          </w:tcPr>
          <w:p>
            <w:pPr>
              <w:ind w:right="1"/>
              <w:jc w:val="center"/>
              <w:rPr>
                <w:rFonts w:ascii="仿宋" w:hAnsi="仿宋" w:eastAsia="仿宋" w:cs="仿宋"/>
              </w:rPr>
            </w:pPr>
            <w:r>
              <w:rPr>
                <w:rFonts w:hint="eastAsia" w:ascii="仿宋" w:hAnsi="仿宋" w:eastAsia="仿宋" w:cs="仿宋"/>
              </w:rPr>
              <w:t xml:space="preserve">项   目 </w:t>
            </w:r>
          </w:p>
        </w:tc>
        <w:tc>
          <w:tcPr>
            <w:tcW w:w="3420" w:type="dxa"/>
            <w:gridSpan w:val="3"/>
            <w:tcBorders>
              <w:top w:val="single" w:color="000000" w:sz="16" w:space="0"/>
              <w:left w:val="single" w:color="000000" w:sz="4" w:space="0"/>
              <w:bottom w:val="single" w:color="000000" w:sz="4" w:space="0"/>
              <w:right w:val="single" w:color="000000" w:sz="4" w:space="0"/>
              <w:tl2br w:val="nil"/>
              <w:tr2bl w:val="nil"/>
            </w:tcBorders>
          </w:tcPr>
          <w:p>
            <w:pPr>
              <w:ind w:left="2"/>
              <w:jc w:val="center"/>
              <w:rPr>
                <w:rFonts w:ascii="仿宋" w:hAnsi="仿宋" w:eastAsia="仿宋" w:cs="仿宋"/>
              </w:rPr>
            </w:pPr>
            <w:r>
              <w:rPr>
                <w:rFonts w:hint="eastAsia" w:ascii="仿宋" w:hAnsi="仿宋" w:eastAsia="仿宋" w:cs="仿宋"/>
              </w:rPr>
              <w:t xml:space="preserve">验  收  记  录 </w:t>
            </w:r>
          </w:p>
        </w:tc>
        <w:tc>
          <w:tcPr>
            <w:tcW w:w="2879" w:type="dxa"/>
            <w:gridSpan w:val="3"/>
            <w:tcBorders>
              <w:top w:val="single" w:color="000000" w:sz="16" w:space="0"/>
              <w:left w:val="single" w:color="000000" w:sz="4" w:space="0"/>
              <w:bottom w:val="single" w:color="000000" w:sz="4" w:space="0"/>
              <w:right w:val="single" w:color="000000" w:sz="16" w:space="0"/>
              <w:tl2br w:val="nil"/>
              <w:tr2bl w:val="nil"/>
            </w:tcBorders>
          </w:tcPr>
          <w:p>
            <w:pPr>
              <w:ind w:left="2"/>
              <w:jc w:val="center"/>
              <w:rPr>
                <w:rFonts w:ascii="仿宋" w:hAnsi="仿宋" w:eastAsia="仿宋" w:cs="仿宋"/>
              </w:rPr>
            </w:pPr>
            <w:r>
              <w:rPr>
                <w:rFonts w:hint="eastAsia" w:ascii="仿宋" w:hAnsi="仿宋" w:eastAsia="仿宋" w:cs="仿宋"/>
              </w:rPr>
              <w:t xml:space="preserve">验  收  结  论 </w:t>
            </w:r>
          </w:p>
        </w:tc>
      </w:tr>
      <w:tr>
        <w:tblPrEx>
          <w:tblCellMar>
            <w:top w:w="34" w:type="dxa"/>
            <w:left w:w="0" w:type="dxa"/>
            <w:bottom w:w="0" w:type="dxa"/>
            <w:right w:w="0" w:type="dxa"/>
          </w:tblCellMar>
        </w:tblPrEx>
        <w:trPr>
          <w:trHeight w:val="634" w:hRule="atLeast"/>
          <w:jc w:val="center"/>
        </w:trPr>
        <w:tc>
          <w:tcPr>
            <w:tcW w:w="539" w:type="dxa"/>
            <w:tcBorders>
              <w:top w:val="single" w:color="000000" w:sz="4" w:space="0"/>
              <w:left w:val="single" w:color="000000" w:sz="16" w:space="0"/>
              <w:bottom w:val="single" w:color="000000" w:sz="4"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 xml:space="preserve">1 </w:t>
            </w:r>
          </w:p>
        </w:tc>
        <w:tc>
          <w:tcPr>
            <w:tcW w:w="234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108"/>
              <w:rPr>
                <w:rFonts w:ascii="仿宋" w:hAnsi="仿宋" w:eastAsia="仿宋" w:cs="仿宋"/>
              </w:rPr>
            </w:pPr>
            <w:r>
              <w:rPr>
                <w:rFonts w:hint="eastAsia" w:ascii="仿宋" w:hAnsi="仿宋" w:eastAsia="仿宋" w:cs="仿宋"/>
              </w:rPr>
              <w:t>分部工程验收</w:t>
            </w:r>
          </w:p>
        </w:tc>
        <w:tc>
          <w:tcPr>
            <w:tcW w:w="3420" w:type="dxa"/>
            <w:gridSpan w:val="3"/>
            <w:tcBorders>
              <w:top w:val="single" w:color="000000" w:sz="4" w:space="0"/>
              <w:left w:val="single" w:color="000000" w:sz="4" w:space="0"/>
              <w:bottom w:val="single" w:color="000000" w:sz="4" w:space="0"/>
              <w:right w:val="single" w:color="000000" w:sz="4" w:space="0"/>
              <w:tl2br w:val="nil"/>
              <w:tr2bl w:val="nil"/>
            </w:tcBorders>
          </w:tcPr>
          <w:p>
            <w:pPr>
              <w:ind w:left="108"/>
              <w:rPr>
                <w:rFonts w:ascii="仿宋" w:hAnsi="仿宋" w:eastAsia="仿宋" w:cs="仿宋"/>
              </w:rPr>
            </w:pPr>
            <w:r>
              <w:rPr>
                <w:rFonts w:hint="eastAsia" w:ascii="仿宋" w:hAnsi="仿宋" w:eastAsia="仿宋" w:cs="仿宋"/>
              </w:rPr>
              <w:t xml:space="preserve">共    分部，经查符合设计及标准规定     分部 </w:t>
            </w:r>
          </w:p>
        </w:tc>
        <w:tc>
          <w:tcPr>
            <w:tcW w:w="2879" w:type="dxa"/>
            <w:gridSpan w:val="3"/>
            <w:tcBorders>
              <w:top w:val="single" w:color="000000" w:sz="4" w:space="0"/>
              <w:left w:val="single" w:color="000000" w:sz="4" w:space="0"/>
              <w:bottom w:val="single" w:color="000000" w:sz="4" w:space="0"/>
              <w:right w:val="single" w:color="000000" w:sz="16" w:space="0"/>
              <w:tl2br w:val="nil"/>
              <w:tr2bl w:val="nil"/>
            </w:tcBorders>
            <w:vAlign w:val="center"/>
          </w:tcPr>
          <w:p>
            <w:pPr>
              <w:ind w:left="104"/>
              <w:jc w:val="center"/>
              <w:rPr>
                <w:rFonts w:ascii="仿宋" w:hAnsi="仿宋" w:eastAsia="仿宋" w:cs="仿宋"/>
              </w:rPr>
            </w:pPr>
          </w:p>
        </w:tc>
      </w:tr>
      <w:tr>
        <w:tblPrEx>
          <w:tblCellMar>
            <w:top w:w="34" w:type="dxa"/>
            <w:left w:w="0" w:type="dxa"/>
            <w:bottom w:w="0" w:type="dxa"/>
            <w:right w:w="0" w:type="dxa"/>
          </w:tblCellMar>
        </w:tblPrEx>
        <w:trPr>
          <w:trHeight w:val="617" w:hRule="atLeast"/>
          <w:jc w:val="center"/>
        </w:trPr>
        <w:tc>
          <w:tcPr>
            <w:tcW w:w="539" w:type="dxa"/>
            <w:tcBorders>
              <w:top w:val="single" w:color="000000" w:sz="4" w:space="0"/>
              <w:left w:val="single" w:color="000000" w:sz="16" w:space="0"/>
              <w:bottom w:val="single" w:color="000000" w:sz="4"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 xml:space="preserve">2 </w:t>
            </w:r>
          </w:p>
        </w:tc>
        <w:tc>
          <w:tcPr>
            <w:tcW w:w="234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108"/>
              <w:rPr>
                <w:rFonts w:ascii="仿宋" w:hAnsi="仿宋" w:eastAsia="仿宋" w:cs="仿宋"/>
              </w:rPr>
            </w:pPr>
            <w:r>
              <w:rPr>
                <w:rFonts w:hint="eastAsia" w:ascii="仿宋" w:hAnsi="仿宋" w:eastAsia="仿宋" w:cs="仿宋"/>
              </w:rPr>
              <w:t>质量控制资料核查</w:t>
            </w:r>
          </w:p>
        </w:tc>
        <w:tc>
          <w:tcPr>
            <w:tcW w:w="342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ind w:left="108"/>
              <w:rPr>
                <w:rFonts w:ascii="仿宋" w:hAnsi="仿宋" w:eastAsia="仿宋" w:cs="仿宋"/>
              </w:rPr>
            </w:pPr>
            <w:r>
              <w:rPr>
                <w:rFonts w:hint="eastAsia" w:ascii="仿宋" w:hAnsi="仿宋" w:eastAsia="仿宋" w:cs="仿宋"/>
              </w:rPr>
              <w:t xml:space="preserve">共  项，经核查符合规定    项 </w:t>
            </w:r>
          </w:p>
        </w:tc>
        <w:tc>
          <w:tcPr>
            <w:tcW w:w="2879" w:type="dxa"/>
            <w:gridSpan w:val="3"/>
            <w:tcBorders>
              <w:top w:val="single" w:color="000000" w:sz="4" w:space="0"/>
              <w:left w:val="single" w:color="000000" w:sz="4" w:space="0"/>
              <w:bottom w:val="single" w:color="000000" w:sz="4" w:space="0"/>
              <w:right w:val="single" w:color="000000" w:sz="16" w:space="0"/>
              <w:tl2br w:val="nil"/>
              <w:tr2bl w:val="nil"/>
            </w:tcBorders>
            <w:vAlign w:val="center"/>
          </w:tcPr>
          <w:p>
            <w:pPr>
              <w:ind w:left="104"/>
              <w:jc w:val="center"/>
              <w:rPr>
                <w:rFonts w:ascii="仿宋" w:hAnsi="仿宋" w:eastAsia="仿宋" w:cs="仿宋"/>
              </w:rPr>
            </w:pPr>
          </w:p>
        </w:tc>
      </w:tr>
      <w:tr>
        <w:tblPrEx>
          <w:tblCellMar>
            <w:top w:w="34" w:type="dxa"/>
            <w:left w:w="0" w:type="dxa"/>
            <w:bottom w:w="0" w:type="dxa"/>
            <w:right w:w="0" w:type="dxa"/>
          </w:tblCellMar>
        </w:tblPrEx>
        <w:trPr>
          <w:trHeight w:val="866" w:hRule="atLeast"/>
          <w:jc w:val="center"/>
        </w:trPr>
        <w:tc>
          <w:tcPr>
            <w:tcW w:w="539" w:type="dxa"/>
            <w:tcBorders>
              <w:top w:val="single" w:color="000000" w:sz="4" w:space="0"/>
              <w:left w:val="single" w:color="000000" w:sz="16" w:space="0"/>
              <w:bottom w:val="single" w:color="000000" w:sz="4"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 xml:space="preserve">3 </w:t>
            </w:r>
          </w:p>
        </w:tc>
        <w:tc>
          <w:tcPr>
            <w:tcW w:w="234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108"/>
              <w:rPr>
                <w:rFonts w:ascii="仿宋" w:hAnsi="仿宋" w:eastAsia="仿宋" w:cs="仿宋"/>
              </w:rPr>
            </w:pPr>
            <w:r>
              <w:rPr>
                <w:rFonts w:hint="eastAsia" w:ascii="仿宋" w:hAnsi="仿宋" w:eastAsia="仿宋" w:cs="仿宋"/>
              </w:rPr>
              <w:t>安全和使用功能核查及抽查结果</w:t>
            </w:r>
          </w:p>
        </w:tc>
        <w:tc>
          <w:tcPr>
            <w:tcW w:w="3420" w:type="dxa"/>
            <w:gridSpan w:val="3"/>
            <w:tcBorders>
              <w:top w:val="single" w:color="000000" w:sz="4" w:space="0"/>
              <w:left w:val="single" w:color="000000" w:sz="4" w:space="0"/>
              <w:bottom w:val="single" w:color="000000" w:sz="4" w:space="0"/>
              <w:right w:val="single" w:color="000000" w:sz="4" w:space="0"/>
              <w:tl2br w:val="nil"/>
              <w:tr2bl w:val="nil"/>
            </w:tcBorders>
          </w:tcPr>
          <w:p>
            <w:pPr>
              <w:ind w:left="108" w:right="161"/>
              <w:rPr>
                <w:rFonts w:ascii="仿宋" w:hAnsi="仿宋" w:eastAsia="仿宋" w:cs="仿宋"/>
              </w:rPr>
            </w:pPr>
            <w:r>
              <w:rPr>
                <w:rFonts w:hint="eastAsia" w:ascii="仿宋" w:hAnsi="仿宋" w:eastAsia="仿宋" w:cs="仿宋"/>
              </w:rPr>
              <w:t xml:space="preserve">共核查    项，符合规定    项，共抽查    项，符合规定    项，经返工处理符合规定        项 </w:t>
            </w:r>
          </w:p>
        </w:tc>
        <w:tc>
          <w:tcPr>
            <w:tcW w:w="2879" w:type="dxa"/>
            <w:gridSpan w:val="3"/>
            <w:tcBorders>
              <w:top w:val="single" w:color="000000" w:sz="4" w:space="0"/>
              <w:left w:val="single" w:color="000000" w:sz="4" w:space="0"/>
              <w:bottom w:val="single" w:color="000000" w:sz="4" w:space="0"/>
              <w:right w:val="single" w:color="000000" w:sz="16" w:space="0"/>
              <w:tl2br w:val="nil"/>
              <w:tr2bl w:val="nil"/>
            </w:tcBorders>
            <w:vAlign w:val="center"/>
          </w:tcPr>
          <w:p>
            <w:pPr>
              <w:ind w:left="104"/>
              <w:jc w:val="center"/>
              <w:rPr>
                <w:rFonts w:ascii="仿宋" w:hAnsi="仿宋" w:eastAsia="仿宋" w:cs="仿宋"/>
              </w:rPr>
            </w:pPr>
          </w:p>
        </w:tc>
      </w:tr>
      <w:tr>
        <w:tblPrEx>
          <w:tblCellMar>
            <w:top w:w="34" w:type="dxa"/>
            <w:left w:w="0" w:type="dxa"/>
            <w:bottom w:w="0" w:type="dxa"/>
            <w:right w:w="0" w:type="dxa"/>
          </w:tblCellMar>
        </w:tblPrEx>
        <w:trPr>
          <w:trHeight w:val="946" w:hRule="atLeast"/>
          <w:jc w:val="center"/>
        </w:trPr>
        <w:tc>
          <w:tcPr>
            <w:tcW w:w="539" w:type="dxa"/>
            <w:tcBorders>
              <w:top w:val="single" w:color="000000" w:sz="4" w:space="0"/>
              <w:left w:val="single" w:color="000000" w:sz="16" w:space="0"/>
              <w:bottom w:val="single" w:color="000000" w:sz="4" w:space="0"/>
              <w:right w:val="single" w:color="000000" w:sz="4" w:space="0"/>
              <w:tl2br w:val="nil"/>
              <w:tr2bl w:val="nil"/>
            </w:tcBorders>
            <w:vAlign w:val="center"/>
          </w:tcPr>
          <w:p>
            <w:pPr>
              <w:jc w:val="center"/>
              <w:rPr>
                <w:rFonts w:ascii="仿宋" w:hAnsi="仿宋" w:eastAsia="仿宋" w:cs="仿宋"/>
              </w:rPr>
            </w:pPr>
            <w:r>
              <w:rPr>
                <w:rFonts w:hint="eastAsia" w:ascii="仿宋" w:hAnsi="仿宋" w:eastAsia="仿宋" w:cs="仿宋"/>
              </w:rPr>
              <w:t xml:space="preserve">4 </w:t>
            </w:r>
          </w:p>
        </w:tc>
        <w:tc>
          <w:tcPr>
            <w:tcW w:w="234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left="108"/>
              <w:rPr>
                <w:rFonts w:ascii="仿宋" w:hAnsi="仿宋" w:eastAsia="仿宋" w:cs="仿宋"/>
              </w:rPr>
            </w:pPr>
            <w:r>
              <w:rPr>
                <w:rFonts w:hint="eastAsia" w:ascii="仿宋" w:hAnsi="仿宋" w:eastAsia="仿宋" w:cs="仿宋"/>
              </w:rPr>
              <w:t>观感质量验收</w:t>
            </w:r>
          </w:p>
        </w:tc>
        <w:tc>
          <w:tcPr>
            <w:tcW w:w="3420" w:type="dxa"/>
            <w:gridSpan w:val="3"/>
            <w:tcBorders>
              <w:top w:val="single" w:color="000000" w:sz="4" w:space="0"/>
              <w:left w:val="single" w:color="000000" w:sz="4" w:space="0"/>
              <w:bottom w:val="single" w:color="000000" w:sz="4" w:space="0"/>
              <w:right w:val="single" w:color="000000" w:sz="4" w:space="0"/>
              <w:tl2br w:val="nil"/>
              <w:tr2bl w:val="nil"/>
            </w:tcBorders>
          </w:tcPr>
          <w:p>
            <w:pPr>
              <w:spacing w:after="34"/>
              <w:ind w:left="108" w:right="-2"/>
              <w:rPr>
                <w:rFonts w:ascii="仿宋" w:hAnsi="仿宋" w:eastAsia="仿宋" w:cs="仿宋"/>
              </w:rPr>
            </w:pPr>
            <w:r>
              <w:rPr>
                <w:rFonts w:hint="eastAsia" w:ascii="仿宋" w:hAnsi="仿宋" w:eastAsia="仿宋" w:cs="仿宋"/>
              </w:rPr>
              <w:t xml:space="preserve">共抽查   项，达到“好”和“一般”的     项，经返修处理符合要求的     项 </w:t>
            </w:r>
          </w:p>
        </w:tc>
        <w:tc>
          <w:tcPr>
            <w:tcW w:w="2879" w:type="dxa"/>
            <w:gridSpan w:val="3"/>
            <w:tcBorders>
              <w:top w:val="single" w:color="000000" w:sz="4" w:space="0"/>
              <w:left w:val="single" w:color="000000" w:sz="4" w:space="0"/>
              <w:bottom w:val="single" w:color="000000" w:sz="4" w:space="0"/>
              <w:right w:val="single" w:color="000000" w:sz="16" w:space="0"/>
              <w:tl2br w:val="nil"/>
              <w:tr2bl w:val="nil"/>
            </w:tcBorders>
            <w:vAlign w:val="center"/>
          </w:tcPr>
          <w:p>
            <w:pPr>
              <w:ind w:left="104"/>
              <w:jc w:val="center"/>
              <w:rPr>
                <w:rFonts w:ascii="仿宋" w:hAnsi="仿宋" w:eastAsia="仿宋" w:cs="仿宋"/>
              </w:rPr>
            </w:pPr>
          </w:p>
        </w:tc>
      </w:tr>
      <w:tr>
        <w:tblPrEx>
          <w:tblCellMar>
            <w:top w:w="34" w:type="dxa"/>
            <w:left w:w="0" w:type="dxa"/>
            <w:bottom w:w="0" w:type="dxa"/>
            <w:right w:w="0" w:type="dxa"/>
          </w:tblCellMar>
        </w:tblPrEx>
        <w:trPr>
          <w:trHeight w:val="1633" w:hRule="atLeast"/>
          <w:jc w:val="center"/>
        </w:trPr>
        <w:tc>
          <w:tcPr>
            <w:tcW w:w="2880" w:type="dxa"/>
            <w:gridSpan w:val="3"/>
            <w:tcBorders>
              <w:top w:val="single" w:color="000000" w:sz="4" w:space="0"/>
              <w:left w:val="single" w:color="000000" w:sz="16" w:space="0"/>
              <w:bottom w:val="single" w:color="000000" w:sz="16" w:space="0"/>
              <w:right w:val="single" w:color="000000" w:sz="4" w:space="0"/>
              <w:tl2br w:val="nil"/>
              <w:tr2bl w:val="nil"/>
            </w:tcBorders>
            <w:vAlign w:val="center"/>
          </w:tcPr>
          <w:p>
            <w:pPr>
              <w:ind w:right="1"/>
              <w:jc w:val="center"/>
              <w:rPr>
                <w:rFonts w:ascii="仿宋" w:hAnsi="仿宋" w:eastAsia="仿宋" w:cs="仿宋"/>
              </w:rPr>
            </w:pPr>
            <w:r>
              <w:rPr>
                <w:rFonts w:hint="eastAsia" w:ascii="仿宋" w:hAnsi="仿宋" w:eastAsia="仿宋" w:cs="仿宋"/>
              </w:rPr>
              <w:t>综合验收结论</w:t>
            </w:r>
          </w:p>
        </w:tc>
        <w:tc>
          <w:tcPr>
            <w:tcW w:w="6299" w:type="dxa"/>
            <w:gridSpan w:val="6"/>
            <w:tcBorders>
              <w:top w:val="single" w:color="000000" w:sz="4" w:space="0"/>
              <w:left w:val="single" w:color="000000" w:sz="4" w:space="0"/>
              <w:bottom w:val="single" w:color="000000" w:sz="16" w:space="0"/>
              <w:right w:val="single" w:color="000000" w:sz="16" w:space="0"/>
              <w:tl2br w:val="nil"/>
              <w:tr2bl w:val="nil"/>
            </w:tcBorders>
            <w:vAlign w:val="center"/>
          </w:tcPr>
          <w:p>
            <w:pPr>
              <w:ind w:left="108"/>
              <w:rPr>
                <w:rFonts w:ascii="仿宋" w:hAnsi="仿宋" w:eastAsia="仿宋" w:cs="仿宋"/>
              </w:rPr>
            </w:pPr>
          </w:p>
        </w:tc>
      </w:tr>
      <w:tr>
        <w:tblPrEx>
          <w:tblCellMar>
            <w:top w:w="34" w:type="dxa"/>
            <w:left w:w="0" w:type="dxa"/>
            <w:bottom w:w="0" w:type="dxa"/>
            <w:right w:w="0" w:type="dxa"/>
          </w:tblCellMar>
        </w:tblPrEx>
        <w:trPr>
          <w:trHeight w:val="341" w:hRule="atLeast"/>
          <w:jc w:val="center"/>
        </w:trPr>
        <w:tc>
          <w:tcPr>
            <w:tcW w:w="539" w:type="dxa"/>
            <w:vMerge w:val="restart"/>
            <w:tcBorders>
              <w:top w:val="single" w:color="000000" w:sz="16" w:space="0"/>
              <w:left w:val="single" w:color="000000" w:sz="16" w:space="0"/>
              <w:bottom w:val="single" w:color="000000" w:sz="16" w:space="0"/>
              <w:right w:val="single" w:color="000000" w:sz="4" w:space="0"/>
              <w:tl2br w:val="nil"/>
              <w:tr2bl w:val="nil"/>
            </w:tcBorders>
            <w:vAlign w:val="center"/>
          </w:tcPr>
          <w:p>
            <w:pPr>
              <w:ind w:left="58"/>
              <w:jc w:val="center"/>
              <w:rPr>
                <w:rFonts w:ascii="仿宋" w:hAnsi="仿宋" w:eastAsia="仿宋" w:cs="仿宋"/>
              </w:rPr>
            </w:pPr>
            <w:r>
              <w:rPr>
                <w:rFonts w:hint="eastAsia" w:ascii="仿宋" w:hAnsi="仿宋" w:eastAsia="仿宋" w:cs="仿宋"/>
              </w:rPr>
              <w:t>参加验收单位</w:t>
            </w:r>
          </w:p>
        </w:tc>
        <w:tc>
          <w:tcPr>
            <w:tcW w:w="2341" w:type="dxa"/>
            <w:gridSpan w:val="2"/>
            <w:tcBorders>
              <w:top w:val="single" w:color="000000" w:sz="16" w:space="0"/>
              <w:left w:val="single" w:color="000000" w:sz="4" w:space="0"/>
              <w:bottom w:val="single" w:color="000000" w:sz="4" w:space="0"/>
              <w:right w:val="single" w:color="000000" w:sz="4" w:space="0"/>
              <w:tl2br w:val="nil"/>
              <w:tr2bl w:val="nil"/>
            </w:tcBorders>
          </w:tcPr>
          <w:p>
            <w:pPr>
              <w:ind w:left="2"/>
              <w:jc w:val="center"/>
              <w:rPr>
                <w:rFonts w:ascii="仿宋" w:hAnsi="仿宋" w:eastAsia="仿宋" w:cs="仿宋"/>
              </w:rPr>
            </w:pPr>
            <w:r>
              <w:rPr>
                <w:rFonts w:hint="eastAsia" w:ascii="仿宋" w:hAnsi="仿宋" w:eastAsia="仿宋" w:cs="仿宋"/>
              </w:rPr>
              <w:t>采购人</w:t>
            </w:r>
          </w:p>
        </w:tc>
        <w:tc>
          <w:tcPr>
            <w:tcW w:w="1981" w:type="dxa"/>
            <w:gridSpan w:val="2"/>
            <w:tcBorders>
              <w:top w:val="single" w:color="000000" w:sz="16" w:space="0"/>
              <w:left w:val="single" w:color="000000" w:sz="4" w:space="0"/>
              <w:bottom w:val="single" w:color="000000" w:sz="4" w:space="0"/>
              <w:right w:val="single" w:color="000000" w:sz="4" w:space="0"/>
              <w:tl2br w:val="nil"/>
              <w:tr2bl w:val="nil"/>
            </w:tcBorders>
          </w:tcPr>
          <w:p>
            <w:pPr>
              <w:ind w:left="3"/>
              <w:jc w:val="center"/>
              <w:rPr>
                <w:rFonts w:ascii="仿宋" w:hAnsi="仿宋" w:eastAsia="仿宋" w:cs="仿宋"/>
              </w:rPr>
            </w:pPr>
            <w:r>
              <w:rPr>
                <w:rFonts w:hint="eastAsia" w:ascii="仿宋" w:hAnsi="仿宋" w:eastAsia="仿宋" w:cs="仿宋"/>
              </w:rPr>
              <w:t>监理单位</w:t>
            </w:r>
          </w:p>
        </w:tc>
        <w:tc>
          <w:tcPr>
            <w:tcW w:w="1988" w:type="dxa"/>
            <w:gridSpan w:val="2"/>
            <w:tcBorders>
              <w:top w:val="single" w:color="000000" w:sz="16" w:space="0"/>
              <w:left w:val="single" w:color="000000" w:sz="4" w:space="0"/>
              <w:bottom w:val="single" w:color="000000" w:sz="4" w:space="0"/>
              <w:right w:val="single" w:color="000000" w:sz="4" w:space="0"/>
              <w:tl2br w:val="nil"/>
              <w:tr2bl w:val="nil"/>
            </w:tcBorders>
          </w:tcPr>
          <w:p>
            <w:pPr>
              <w:ind w:left="4"/>
              <w:jc w:val="center"/>
              <w:rPr>
                <w:rFonts w:ascii="仿宋" w:hAnsi="仿宋" w:eastAsia="仿宋" w:cs="仿宋"/>
              </w:rPr>
            </w:pPr>
            <w:r>
              <w:rPr>
                <w:rFonts w:hint="eastAsia" w:ascii="仿宋" w:hAnsi="仿宋" w:eastAsia="仿宋" w:cs="仿宋"/>
              </w:rPr>
              <w:t>供应商</w:t>
            </w:r>
          </w:p>
        </w:tc>
        <w:tc>
          <w:tcPr>
            <w:tcW w:w="2330" w:type="dxa"/>
            <w:gridSpan w:val="2"/>
            <w:tcBorders>
              <w:top w:val="single" w:color="000000" w:sz="16" w:space="0"/>
              <w:left w:val="single" w:color="000000" w:sz="4" w:space="0"/>
              <w:bottom w:val="single" w:color="000000" w:sz="4" w:space="0"/>
              <w:right w:val="single" w:color="000000" w:sz="16" w:space="0"/>
              <w:tl2br w:val="nil"/>
              <w:tr2bl w:val="nil"/>
            </w:tcBorders>
          </w:tcPr>
          <w:p>
            <w:pPr>
              <w:ind w:left="2"/>
              <w:jc w:val="center"/>
              <w:rPr>
                <w:rFonts w:ascii="仿宋" w:hAnsi="仿宋" w:eastAsia="仿宋" w:cs="仿宋"/>
              </w:rPr>
            </w:pPr>
            <w:r>
              <w:rPr>
                <w:rFonts w:hint="eastAsia" w:ascii="仿宋" w:hAnsi="仿宋" w:eastAsia="仿宋" w:cs="仿宋"/>
              </w:rPr>
              <w:t>设计单位</w:t>
            </w:r>
          </w:p>
        </w:tc>
      </w:tr>
      <w:tr>
        <w:tblPrEx>
          <w:tblCellMar>
            <w:top w:w="34" w:type="dxa"/>
            <w:left w:w="0" w:type="dxa"/>
            <w:bottom w:w="0" w:type="dxa"/>
            <w:right w:w="0" w:type="dxa"/>
          </w:tblCellMar>
        </w:tblPrEx>
        <w:trPr>
          <w:trHeight w:val="2336" w:hRule="atLeast"/>
          <w:jc w:val="center"/>
        </w:trPr>
        <w:tc>
          <w:tcPr>
            <w:tcW w:w="539" w:type="dxa"/>
            <w:vMerge w:val="continue"/>
            <w:tcBorders>
              <w:top w:val="nil"/>
              <w:left w:val="single" w:color="000000" w:sz="16" w:space="0"/>
              <w:bottom w:val="single" w:color="000000" w:sz="16" w:space="0"/>
              <w:right w:val="single" w:color="000000" w:sz="4" w:space="0"/>
              <w:tl2br w:val="nil"/>
              <w:tr2bl w:val="nil"/>
            </w:tcBorders>
          </w:tcPr>
          <w:p>
            <w:pPr>
              <w:spacing w:after="160"/>
              <w:rPr>
                <w:rFonts w:ascii="仿宋" w:hAnsi="仿宋" w:eastAsia="仿宋" w:cs="仿宋"/>
              </w:rPr>
            </w:pPr>
          </w:p>
        </w:tc>
        <w:tc>
          <w:tcPr>
            <w:tcW w:w="2341" w:type="dxa"/>
            <w:gridSpan w:val="2"/>
            <w:tcBorders>
              <w:top w:val="single" w:color="000000" w:sz="4" w:space="0"/>
              <w:left w:val="single" w:color="000000" w:sz="4" w:space="0"/>
              <w:bottom w:val="single" w:color="000000" w:sz="16" w:space="0"/>
              <w:right w:val="single" w:color="000000" w:sz="4" w:space="0"/>
              <w:tl2br w:val="nil"/>
              <w:tr2bl w:val="nil"/>
            </w:tcBorders>
          </w:tcPr>
          <w:p>
            <w:pPr>
              <w:spacing w:after="34"/>
              <w:ind w:left="89"/>
              <w:rPr>
                <w:rFonts w:ascii="仿宋" w:hAnsi="仿宋" w:eastAsia="仿宋" w:cs="仿宋"/>
              </w:rPr>
            </w:pPr>
          </w:p>
          <w:p>
            <w:pPr>
              <w:spacing w:after="34"/>
              <w:ind w:left="89"/>
              <w:rPr>
                <w:rFonts w:ascii="仿宋" w:hAnsi="仿宋" w:eastAsia="仿宋" w:cs="仿宋"/>
              </w:rPr>
            </w:pPr>
          </w:p>
          <w:p>
            <w:pPr>
              <w:spacing w:after="34"/>
              <w:ind w:left="89"/>
              <w:rPr>
                <w:rFonts w:ascii="仿宋" w:hAnsi="仿宋" w:eastAsia="仿宋" w:cs="仿宋"/>
              </w:rPr>
            </w:pPr>
          </w:p>
          <w:p>
            <w:pPr>
              <w:spacing w:after="34"/>
              <w:ind w:left="89"/>
              <w:rPr>
                <w:rFonts w:ascii="仿宋" w:hAnsi="仿宋" w:eastAsia="仿宋" w:cs="仿宋"/>
              </w:rPr>
            </w:pPr>
          </w:p>
          <w:p>
            <w:pPr>
              <w:spacing w:after="34"/>
              <w:ind w:left="89"/>
              <w:rPr>
                <w:rFonts w:ascii="仿宋" w:hAnsi="仿宋" w:eastAsia="仿宋" w:cs="仿宋"/>
              </w:rPr>
            </w:pPr>
            <w:r>
              <w:rPr>
                <w:rFonts w:hint="eastAsia" w:ascii="仿宋" w:hAnsi="仿宋" w:eastAsia="仿宋" w:cs="仿宋"/>
              </w:rPr>
              <w:t>（公章）</w:t>
            </w:r>
          </w:p>
          <w:p>
            <w:pPr>
              <w:spacing w:after="34"/>
              <w:ind w:left="89"/>
              <w:rPr>
                <w:rFonts w:ascii="仿宋" w:hAnsi="仿宋" w:eastAsia="仿宋" w:cs="仿宋"/>
              </w:rPr>
            </w:pPr>
            <w:r>
              <w:rPr>
                <w:rFonts w:hint="eastAsia" w:ascii="仿宋" w:hAnsi="仿宋" w:eastAsia="仿宋" w:cs="仿宋"/>
              </w:rPr>
              <w:t>项目负责人：</w:t>
            </w:r>
          </w:p>
          <w:p>
            <w:pPr>
              <w:ind w:right="146"/>
              <w:jc w:val="right"/>
              <w:rPr>
                <w:rFonts w:ascii="仿宋" w:hAnsi="仿宋" w:eastAsia="仿宋" w:cs="仿宋"/>
              </w:rPr>
            </w:pPr>
            <w:r>
              <w:rPr>
                <w:rFonts w:hint="eastAsia" w:ascii="仿宋" w:hAnsi="仿宋" w:eastAsia="仿宋" w:cs="仿宋"/>
              </w:rPr>
              <w:t xml:space="preserve">年  月  日 </w:t>
            </w:r>
          </w:p>
        </w:tc>
        <w:tc>
          <w:tcPr>
            <w:tcW w:w="1981" w:type="dxa"/>
            <w:gridSpan w:val="2"/>
            <w:tcBorders>
              <w:top w:val="single" w:color="000000" w:sz="4" w:space="0"/>
              <w:left w:val="single" w:color="000000" w:sz="4" w:space="0"/>
              <w:bottom w:val="single" w:color="000000" w:sz="16" w:space="0"/>
              <w:right w:val="single" w:color="000000" w:sz="4" w:space="0"/>
              <w:tl2br w:val="nil"/>
              <w:tr2bl w:val="nil"/>
            </w:tcBorders>
          </w:tcPr>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89"/>
              <w:rPr>
                <w:rFonts w:ascii="仿宋" w:hAnsi="仿宋" w:eastAsia="仿宋" w:cs="仿宋"/>
              </w:rPr>
            </w:pPr>
            <w:r>
              <w:rPr>
                <w:rFonts w:hint="eastAsia" w:ascii="仿宋" w:hAnsi="仿宋" w:eastAsia="仿宋" w:cs="仿宋"/>
              </w:rPr>
              <w:t>（公章）</w:t>
            </w:r>
          </w:p>
          <w:p>
            <w:pPr>
              <w:spacing w:after="34"/>
              <w:ind w:left="89"/>
              <w:rPr>
                <w:rFonts w:ascii="仿宋" w:hAnsi="仿宋" w:eastAsia="仿宋" w:cs="仿宋"/>
              </w:rPr>
            </w:pPr>
            <w:r>
              <w:rPr>
                <w:rFonts w:hint="eastAsia" w:ascii="仿宋" w:hAnsi="仿宋" w:eastAsia="仿宋" w:cs="仿宋"/>
              </w:rPr>
              <w:t>项目负责人：</w:t>
            </w:r>
          </w:p>
          <w:p>
            <w:pPr>
              <w:spacing w:after="34"/>
              <w:ind w:left="107" w:leftChars="51" w:right="420" w:firstLine="210" w:firstLineChars="100"/>
              <w:jc w:val="right"/>
              <w:rPr>
                <w:rFonts w:ascii="仿宋" w:hAnsi="仿宋" w:eastAsia="仿宋" w:cs="仿宋"/>
              </w:rPr>
            </w:pPr>
            <w:r>
              <w:rPr>
                <w:rFonts w:hint="eastAsia" w:ascii="仿宋" w:hAnsi="仿宋" w:eastAsia="仿宋" w:cs="仿宋"/>
              </w:rPr>
              <w:t>年月  日</w:t>
            </w:r>
          </w:p>
        </w:tc>
        <w:tc>
          <w:tcPr>
            <w:tcW w:w="1988" w:type="dxa"/>
            <w:gridSpan w:val="2"/>
            <w:tcBorders>
              <w:top w:val="single" w:color="000000" w:sz="4" w:space="0"/>
              <w:left w:val="single" w:color="000000" w:sz="4" w:space="0"/>
              <w:bottom w:val="single" w:color="000000" w:sz="16" w:space="0"/>
              <w:right w:val="single" w:color="000000" w:sz="4" w:space="0"/>
              <w:tl2br w:val="nil"/>
              <w:tr2bl w:val="nil"/>
            </w:tcBorders>
          </w:tcPr>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r>
              <w:rPr>
                <w:rFonts w:hint="eastAsia" w:ascii="仿宋" w:hAnsi="仿宋" w:eastAsia="仿宋" w:cs="仿宋"/>
              </w:rPr>
              <w:t xml:space="preserve">（公章） </w:t>
            </w:r>
          </w:p>
          <w:p>
            <w:pPr>
              <w:ind w:right="144"/>
              <w:jc w:val="right"/>
              <w:rPr>
                <w:rFonts w:ascii="仿宋" w:hAnsi="仿宋" w:eastAsia="仿宋" w:cs="仿宋"/>
              </w:rPr>
            </w:pPr>
            <w:r>
              <w:rPr>
                <w:rFonts w:hint="eastAsia" w:ascii="仿宋" w:hAnsi="仿宋" w:eastAsia="仿宋" w:cs="仿宋"/>
              </w:rPr>
              <w:t>项目负责人：</w:t>
            </w:r>
          </w:p>
          <w:p>
            <w:pPr>
              <w:ind w:right="144"/>
              <w:jc w:val="right"/>
              <w:rPr>
                <w:rFonts w:ascii="仿宋" w:hAnsi="仿宋" w:eastAsia="仿宋" w:cs="仿宋"/>
              </w:rPr>
            </w:pPr>
            <w:r>
              <w:rPr>
                <w:rFonts w:hint="eastAsia" w:ascii="仿宋" w:hAnsi="仿宋" w:eastAsia="仿宋" w:cs="仿宋"/>
              </w:rPr>
              <w:t xml:space="preserve">年  月  日 </w:t>
            </w:r>
          </w:p>
        </w:tc>
        <w:tc>
          <w:tcPr>
            <w:tcW w:w="2330" w:type="dxa"/>
            <w:gridSpan w:val="2"/>
            <w:tcBorders>
              <w:top w:val="single" w:color="000000" w:sz="4" w:space="0"/>
              <w:left w:val="single" w:color="000000" w:sz="4" w:space="0"/>
              <w:bottom w:val="single" w:color="000000" w:sz="16" w:space="0"/>
              <w:right w:val="single" w:color="000000" w:sz="16" w:space="0"/>
              <w:tl2br w:val="nil"/>
              <w:tr2bl w:val="nil"/>
            </w:tcBorders>
          </w:tcPr>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p>
          <w:p>
            <w:pPr>
              <w:spacing w:after="34"/>
              <w:ind w:left="108"/>
              <w:rPr>
                <w:rFonts w:ascii="仿宋" w:hAnsi="仿宋" w:eastAsia="仿宋" w:cs="仿宋"/>
              </w:rPr>
            </w:pPr>
            <w:r>
              <w:rPr>
                <w:rFonts w:hint="eastAsia" w:ascii="仿宋" w:hAnsi="仿宋" w:eastAsia="仿宋" w:cs="仿宋"/>
              </w:rPr>
              <w:t>（公章）</w:t>
            </w:r>
          </w:p>
          <w:p>
            <w:pPr>
              <w:spacing w:after="34"/>
              <w:ind w:left="108"/>
              <w:rPr>
                <w:rFonts w:ascii="仿宋" w:hAnsi="仿宋" w:eastAsia="仿宋" w:cs="仿宋"/>
              </w:rPr>
            </w:pPr>
            <w:r>
              <w:rPr>
                <w:rFonts w:hint="eastAsia" w:ascii="仿宋" w:hAnsi="仿宋" w:eastAsia="仿宋" w:cs="仿宋"/>
              </w:rPr>
              <w:t>项目负责人：</w:t>
            </w:r>
          </w:p>
          <w:p>
            <w:pPr>
              <w:ind w:right="146"/>
              <w:jc w:val="right"/>
              <w:rPr>
                <w:rFonts w:ascii="仿宋" w:hAnsi="仿宋" w:eastAsia="仿宋" w:cs="仿宋"/>
              </w:rPr>
            </w:pPr>
            <w:r>
              <w:rPr>
                <w:rFonts w:hint="eastAsia" w:ascii="仿宋" w:hAnsi="仿宋" w:eastAsia="仿宋" w:cs="仿宋"/>
              </w:rPr>
              <w:t xml:space="preserve">年  月  日 </w:t>
            </w:r>
          </w:p>
        </w:tc>
      </w:tr>
    </w:tbl>
    <w:p>
      <w:pPr>
        <w:spacing w:after="34"/>
        <w:ind w:left="-5"/>
        <w:rPr>
          <w:rFonts w:ascii="仿宋" w:hAnsi="仿宋" w:eastAsia="仿宋" w:cs="仿宋"/>
          <w:sz w:val="32"/>
        </w:rPr>
      </w:pPr>
      <w:r>
        <w:rPr>
          <w:rFonts w:hint="eastAsia" w:ascii="仿宋" w:hAnsi="仿宋" w:eastAsia="仿宋" w:cs="仿宋"/>
        </w:rPr>
        <w:t>注：单位工程验收时，验收签字人员应由相应单位的法人代表书面授权。</w:t>
      </w:r>
    </w:p>
    <w:p>
      <w:pPr>
        <w:rPr>
          <w:rFonts w:ascii="仿宋" w:hAnsi="仿宋" w:eastAsia="仿宋" w:cs="仿宋"/>
          <w:sz w:val="32"/>
        </w:rPr>
      </w:pPr>
    </w:p>
    <w:p>
      <w:pPr>
        <w:rPr>
          <w:rFonts w:ascii="仿宋" w:hAnsi="仿宋" w:eastAsia="仿宋" w:cs="仿宋"/>
          <w:sz w:val="32"/>
        </w:rPr>
      </w:pPr>
      <w:r>
        <w:rPr>
          <w:rFonts w:hint="eastAsia" w:ascii="仿宋" w:hAnsi="仿宋" w:eastAsia="仿宋" w:cs="仿宋"/>
          <w:sz w:val="32"/>
        </w:rPr>
        <w:br w:type="page"/>
      </w:r>
    </w:p>
    <w:p>
      <w:pPr>
        <w:rPr>
          <w:rFonts w:ascii="仿宋" w:hAnsi="仿宋" w:eastAsia="仿宋" w:cs="仿宋"/>
          <w:sz w:val="32"/>
        </w:rPr>
      </w:pPr>
      <w:r>
        <w:rPr>
          <w:rFonts w:hint="eastAsia" w:ascii="仿宋" w:hAnsi="仿宋" w:eastAsia="仿宋" w:cs="仿宋"/>
          <w:sz w:val="32"/>
        </w:rPr>
        <w:t>附表2</w:t>
      </w:r>
    </w:p>
    <w:p>
      <w:pPr>
        <w:ind w:firstLine="420"/>
        <w:jc w:val="center"/>
        <w:rPr>
          <w:rFonts w:ascii="仿宋" w:hAnsi="仿宋" w:eastAsia="仿宋" w:cs="仿宋"/>
          <w:sz w:val="32"/>
        </w:rPr>
      </w:pPr>
      <w:r>
        <w:rPr>
          <w:rFonts w:hint="eastAsia" w:ascii="仿宋" w:hAnsi="仿宋" w:eastAsia="仿宋" w:cs="仿宋"/>
          <w:sz w:val="32"/>
        </w:rPr>
        <w:t>工程竣工验收报告(一)</w:t>
      </w:r>
    </w:p>
    <w:tbl>
      <w:tblPr>
        <w:tblStyle w:val="62"/>
        <w:tblW w:w="97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9"/>
        <w:gridCol w:w="1097"/>
        <w:gridCol w:w="875"/>
        <w:gridCol w:w="509"/>
        <w:gridCol w:w="551"/>
        <w:gridCol w:w="172"/>
        <w:gridCol w:w="411"/>
        <w:gridCol w:w="1560"/>
        <w:gridCol w:w="42"/>
        <w:gridCol w:w="607"/>
        <w:gridCol w:w="404"/>
        <w:gridCol w:w="24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单位工程名称</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建筑面积</w:t>
            </w:r>
          </w:p>
        </w:tc>
        <w:tc>
          <w:tcPr>
            <w:tcW w:w="1384" w:type="dxa"/>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4"/>
              </w:rPr>
            </w:pPr>
          </w:p>
        </w:tc>
        <w:tc>
          <w:tcPr>
            <w:tcW w:w="1134" w:type="dxa"/>
            <w:gridSpan w:val="3"/>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结构类型</w:t>
            </w:r>
          </w:p>
        </w:tc>
        <w:tc>
          <w:tcPr>
            <w:tcW w:w="1560"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c>
          <w:tcPr>
            <w:tcW w:w="649"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层数</w:t>
            </w:r>
          </w:p>
        </w:tc>
        <w:tc>
          <w:tcPr>
            <w:tcW w:w="2881"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供应商名称</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设计单位名称</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监理单位名称</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施工许可证号</w:t>
            </w:r>
          </w:p>
        </w:tc>
        <w:tc>
          <w:tcPr>
            <w:tcW w:w="1935" w:type="dxa"/>
            <w:gridSpan w:val="3"/>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18"/>
              </w:rPr>
            </w:pPr>
          </w:p>
        </w:tc>
        <w:tc>
          <w:tcPr>
            <w:tcW w:w="2185" w:type="dxa"/>
            <w:gridSpan w:val="4"/>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开工时间</w:t>
            </w:r>
          </w:p>
        </w:tc>
        <w:tc>
          <w:tcPr>
            <w:tcW w:w="3488" w:type="dxa"/>
            <w:gridSpan w:val="3"/>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工程造价</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9734" w:type="dxa"/>
            <w:gridSpan w:val="1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各方主体质量验收的结论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2" w:hRule="atLeast"/>
        </w:trPr>
        <w:tc>
          <w:tcPr>
            <w:tcW w:w="102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供应商</w:t>
            </w:r>
          </w:p>
        </w:tc>
        <w:tc>
          <w:tcPr>
            <w:tcW w:w="1972"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c>
          <w:tcPr>
            <w:tcW w:w="1232" w:type="dxa"/>
            <w:gridSpan w:val="3"/>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pacing w:val="-1"/>
                <w:kern w:val="0"/>
                <w:sz w:val="24"/>
              </w:rPr>
            </w:pPr>
            <w:r>
              <w:rPr>
                <w:rFonts w:hint="eastAsia" w:ascii="仿宋" w:hAnsi="仿宋" w:eastAsia="仿宋" w:cs="仿宋"/>
                <w:spacing w:val="-1"/>
                <w:kern w:val="0"/>
                <w:sz w:val="24"/>
              </w:rPr>
              <w:t>设计</w:t>
            </w:r>
          </w:p>
          <w:p>
            <w:pPr>
              <w:ind w:left="-90"/>
              <w:jc w:val="center"/>
              <w:rPr>
                <w:rFonts w:ascii="仿宋" w:hAnsi="仿宋" w:eastAsia="仿宋" w:cs="仿宋"/>
                <w:sz w:val="24"/>
              </w:rPr>
            </w:pPr>
            <w:r>
              <w:rPr>
                <w:rFonts w:hint="eastAsia" w:ascii="仿宋" w:hAnsi="仿宋" w:eastAsia="仿宋" w:cs="仿宋"/>
                <w:spacing w:val="-1"/>
                <w:kern w:val="0"/>
                <w:sz w:val="24"/>
              </w:rPr>
              <w:t>单位</w:t>
            </w:r>
          </w:p>
        </w:tc>
        <w:tc>
          <w:tcPr>
            <w:tcW w:w="1971"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c>
          <w:tcPr>
            <w:tcW w:w="1053" w:type="dxa"/>
            <w:gridSpan w:val="3"/>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pacing w:val="-1"/>
                <w:kern w:val="0"/>
                <w:sz w:val="24"/>
              </w:rPr>
            </w:pPr>
            <w:r>
              <w:rPr>
                <w:rFonts w:hint="eastAsia" w:ascii="仿宋" w:hAnsi="仿宋" w:eastAsia="仿宋" w:cs="仿宋"/>
                <w:spacing w:val="-1"/>
                <w:kern w:val="0"/>
                <w:sz w:val="24"/>
              </w:rPr>
              <w:t>监理</w:t>
            </w:r>
          </w:p>
          <w:p>
            <w:pPr>
              <w:ind w:left="-90"/>
              <w:jc w:val="center"/>
              <w:rPr>
                <w:rFonts w:ascii="仿宋" w:hAnsi="仿宋" w:eastAsia="仿宋" w:cs="仿宋"/>
                <w:sz w:val="24"/>
              </w:rPr>
            </w:pPr>
            <w:r>
              <w:rPr>
                <w:rFonts w:hint="eastAsia" w:ascii="仿宋" w:hAnsi="仿宋" w:eastAsia="仿宋" w:cs="仿宋"/>
                <w:spacing w:val="-1"/>
                <w:kern w:val="0"/>
                <w:sz w:val="24"/>
              </w:rPr>
              <w:t>单位</w:t>
            </w:r>
          </w:p>
        </w:tc>
        <w:tc>
          <w:tcPr>
            <w:tcW w:w="2477"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2126" w:type="dxa"/>
            <w:gridSpan w:val="2"/>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r>
              <w:rPr>
                <w:rFonts w:hint="eastAsia" w:ascii="仿宋" w:hAnsi="仿宋" w:eastAsia="仿宋" w:cs="仿宋"/>
                <w:spacing w:val="-1"/>
                <w:kern w:val="0"/>
                <w:sz w:val="24"/>
              </w:rPr>
              <w:t>竣工验收时间</w:t>
            </w:r>
          </w:p>
        </w:tc>
        <w:tc>
          <w:tcPr>
            <w:tcW w:w="7608" w:type="dxa"/>
            <w:gridSpan w:val="10"/>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9" w:hRule="atLeast"/>
        </w:trPr>
        <w:tc>
          <w:tcPr>
            <w:tcW w:w="9734" w:type="dxa"/>
            <w:gridSpan w:val="12"/>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4"/>
              </w:rPr>
            </w:pPr>
            <w:r>
              <w:rPr>
                <w:rFonts w:hint="eastAsia" w:ascii="仿宋" w:hAnsi="仿宋" w:eastAsia="仿宋" w:cs="仿宋"/>
                <w:spacing w:val="-1"/>
                <w:kern w:val="0"/>
                <w:sz w:val="24"/>
              </w:rPr>
              <w:t>工程概况：</w:t>
            </w:r>
          </w:p>
          <w:p>
            <w:pPr>
              <w:ind w:left="-90"/>
              <w:jc w:val="lef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6" w:hRule="atLeast"/>
        </w:trPr>
        <w:tc>
          <w:tcPr>
            <w:tcW w:w="9734" w:type="dxa"/>
            <w:gridSpan w:val="12"/>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4"/>
              </w:rPr>
            </w:pPr>
            <w:r>
              <w:rPr>
                <w:rFonts w:hint="eastAsia" w:ascii="仿宋" w:hAnsi="仿宋" w:eastAsia="仿宋" w:cs="仿宋"/>
                <w:spacing w:val="-1"/>
                <w:kern w:val="0"/>
                <w:sz w:val="24"/>
              </w:rPr>
              <w:t>竣工验收的内容：</w:t>
            </w:r>
          </w:p>
          <w:p>
            <w:pPr>
              <w:ind w:left="-90" w:firstLine="480" w:firstLineChars="200"/>
              <w:jc w:val="lef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52" w:hRule="atLeast"/>
        </w:trPr>
        <w:tc>
          <w:tcPr>
            <w:tcW w:w="9734" w:type="dxa"/>
            <w:gridSpan w:val="12"/>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4"/>
              </w:rPr>
            </w:pPr>
            <w:r>
              <w:rPr>
                <w:rFonts w:hint="eastAsia" w:ascii="仿宋" w:hAnsi="仿宋" w:eastAsia="仿宋" w:cs="仿宋"/>
                <w:spacing w:val="-1"/>
                <w:kern w:val="0"/>
                <w:sz w:val="24"/>
              </w:rPr>
              <w:t>竣工验收标准：</w:t>
            </w:r>
          </w:p>
          <w:p>
            <w:pPr>
              <w:ind w:left="-90" w:firstLine="476" w:firstLineChars="200"/>
              <w:jc w:val="left"/>
              <w:rPr>
                <w:rFonts w:ascii="仿宋" w:hAnsi="仿宋" w:eastAsia="仿宋" w:cs="仿宋"/>
                <w:spacing w:val="-1"/>
                <w:kern w:val="0"/>
                <w:sz w:val="24"/>
              </w:rPr>
            </w:pPr>
          </w:p>
        </w:tc>
      </w:tr>
    </w:tbl>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sz w:val="28"/>
        </w:rPr>
      </w:pPr>
    </w:p>
    <w:p>
      <w:pPr>
        <w:jc w:val="center"/>
        <w:rPr>
          <w:rFonts w:ascii="仿宋" w:hAnsi="仿宋" w:eastAsia="仿宋" w:cs="仿宋"/>
          <w:sz w:val="28"/>
        </w:rPr>
      </w:pPr>
      <w:r>
        <w:rPr>
          <w:rFonts w:hint="eastAsia" w:ascii="仿宋" w:hAnsi="仿宋" w:eastAsia="仿宋" w:cs="仿宋"/>
          <w:sz w:val="28"/>
        </w:rPr>
        <w:t>工程竣工验收报告(二)</w:t>
      </w:r>
    </w:p>
    <w:tbl>
      <w:tblPr>
        <w:tblStyle w:val="62"/>
        <w:tblW w:w="9769" w:type="dxa"/>
        <w:tblInd w:w="0" w:type="dxa"/>
        <w:tblLayout w:type="fixed"/>
        <w:tblCellMar>
          <w:top w:w="0" w:type="dxa"/>
          <w:left w:w="108" w:type="dxa"/>
          <w:bottom w:w="0" w:type="dxa"/>
          <w:right w:w="108" w:type="dxa"/>
        </w:tblCellMar>
      </w:tblPr>
      <w:tblGrid>
        <w:gridCol w:w="633"/>
        <w:gridCol w:w="1871"/>
        <w:gridCol w:w="1399"/>
        <w:gridCol w:w="1399"/>
        <w:gridCol w:w="1408"/>
        <w:gridCol w:w="3059"/>
      </w:tblGrid>
      <w:tr>
        <w:tblPrEx>
          <w:tblCellMar>
            <w:top w:w="0" w:type="dxa"/>
            <w:left w:w="108" w:type="dxa"/>
            <w:bottom w:w="0" w:type="dxa"/>
            <w:right w:w="108" w:type="dxa"/>
          </w:tblCellMar>
        </w:tblPrEx>
        <w:trPr>
          <w:trHeight w:val="1386" w:hRule="atLeast"/>
        </w:trPr>
        <w:tc>
          <w:tcPr>
            <w:tcW w:w="9769" w:type="dxa"/>
            <w:gridSpan w:val="6"/>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3"/>
              </w:rPr>
            </w:pPr>
            <w:r>
              <w:rPr>
                <w:rFonts w:hint="eastAsia" w:ascii="仿宋" w:hAnsi="仿宋" w:eastAsia="仿宋" w:cs="仿宋"/>
                <w:spacing w:val="-1"/>
                <w:kern w:val="0"/>
                <w:sz w:val="23"/>
              </w:rPr>
              <w:t>采购人执行基本建设程序情况：</w:t>
            </w:r>
          </w:p>
          <w:p>
            <w:pPr>
              <w:ind w:left="-90"/>
              <w:jc w:val="left"/>
              <w:rPr>
                <w:rFonts w:ascii="仿宋" w:hAnsi="仿宋" w:eastAsia="仿宋" w:cs="仿宋"/>
                <w:sz w:val="23"/>
              </w:rPr>
            </w:pPr>
          </w:p>
        </w:tc>
      </w:tr>
      <w:tr>
        <w:tblPrEx>
          <w:tblCellMar>
            <w:top w:w="0" w:type="dxa"/>
            <w:left w:w="108" w:type="dxa"/>
            <w:bottom w:w="0" w:type="dxa"/>
            <w:right w:w="108" w:type="dxa"/>
          </w:tblCellMar>
        </w:tblPrEx>
        <w:trPr>
          <w:trHeight w:val="1700" w:hRule="atLeast"/>
        </w:trPr>
        <w:tc>
          <w:tcPr>
            <w:tcW w:w="9769" w:type="dxa"/>
            <w:gridSpan w:val="6"/>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3"/>
              </w:rPr>
            </w:pPr>
            <w:r>
              <w:rPr>
                <w:rFonts w:hint="eastAsia" w:ascii="仿宋" w:hAnsi="仿宋" w:eastAsia="仿宋" w:cs="仿宋"/>
                <w:spacing w:val="-1"/>
                <w:kern w:val="0"/>
                <w:sz w:val="23"/>
              </w:rPr>
              <w:t>工程竣工验收意见：</w:t>
            </w:r>
          </w:p>
          <w:p>
            <w:pPr>
              <w:ind w:left="-90"/>
              <w:jc w:val="left"/>
              <w:rPr>
                <w:rFonts w:ascii="仿宋" w:hAnsi="仿宋" w:eastAsia="仿宋" w:cs="仿宋"/>
                <w:sz w:val="23"/>
              </w:rPr>
            </w:pPr>
          </w:p>
        </w:tc>
      </w:tr>
      <w:tr>
        <w:tblPrEx>
          <w:tblCellMar>
            <w:top w:w="0" w:type="dxa"/>
            <w:left w:w="108" w:type="dxa"/>
            <w:bottom w:w="0" w:type="dxa"/>
            <w:right w:w="108" w:type="dxa"/>
          </w:tblCellMar>
        </w:tblPrEx>
        <w:trPr>
          <w:trHeight w:val="1071" w:hRule="atLeast"/>
        </w:trPr>
        <w:tc>
          <w:tcPr>
            <w:tcW w:w="9769" w:type="dxa"/>
            <w:gridSpan w:val="6"/>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3"/>
              </w:rPr>
            </w:pPr>
            <w:r>
              <w:rPr>
                <w:rFonts w:hint="eastAsia" w:ascii="仿宋" w:hAnsi="仿宋" w:eastAsia="仿宋" w:cs="仿宋"/>
                <w:spacing w:val="-1"/>
                <w:kern w:val="0"/>
                <w:sz w:val="23"/>
              </w:rPr>
              <w:t>工程竣工验收结论：</w:t>
            </w:r>
          </w:p>
          <w:p>
            <w:pPr>
              <w:ind w:left="-90"/>
              <w:jc w:val="left"/>
              <w:rPr>
                <w:rFonts w:ascii="仿宋" w:hAnsi="仿宋" w:eastAsia="仿宋" w:cs="仿宋"/>
                <w:sz w:val="23"/>
              </w:rPr>
            </w:pPr>
            <w:r>
              <w:rPr>
                <w:rFonts w:hint="eastAsia" w:ascii="仿宋" w:hAnsi="仿宋" w:eastAsia="仿宋" w:cs="仿宋"/>
                <w:spacing w:val="-1"/>
                <w:kern w:val="0"/>
                <w:sz w:val="23"/>
              </w:rPr>
              <w:t xml:space="preserve">   符合国家质量标准，验收合格，同意使用。</w:t>
            </w:r>
          </w:p>
        </w:tc>
      </w:tr>
      <w:tr>
        <w:tblPrEx>
          <w:tblCellMar>
            <w:top w:w="0" w:type="dxa"/>
            <w:left w:w="108" w:type="dxa"/>
            <w:bottom w:w="0" w:type="dxa"/>
            <w:right w:w="108" w:type="dxa"/>
          </w:tblCellMar>
        </w:tblPrEx>
        <w:trPr>
          <w:cantSplit/>
          <w:trHeight w:val="482" w:hRule="atLeast"/>
        </w:trPr>
        <w:tc>
          <w:tcPr>
            <w:tcW w:w="633" w:type="dxa"/>
            <w:vMerge w:val="restart"/>
            <w:tcBorders>
              <w:top w:val="single" w:color="auto" w:sz="6" w:space="0"/>
              <w:left w:val="single" w:color="auto" w:sz="6" w:space="0"/>
              <w:bottom w:val="nil"/>
              <w:right w:val="single" w:color="auto" w:sz="6" w:space="0"/>
              <w:tl2br w:val="nil"/>
              <w:tr2bl w:val="nil"/>
            </w:tcBorders>
            <w:vAlign w:val="center"/>
          </w:tcPr>
          <w:p>
            <w:pPr>
              <w:ind w:left="-90"/>
              <w:jc w:val="center"/>
              <w:rPr>
                <w:rFonts w:ascii="仿宋" w:hAnsi="仿宋" w:eastAsia="仿宋" w:cs="仿宋"/>
                <w:sz w:val="23"/>
              </w:rPr>
            </w:pPr>
            <w:r>
              <w:rPr>
                <w:rFonts w:hint="eastAsia" w:ascii="仿宋" w:hAnsi="仿宋" w:eastAsia="仿宋" w:cs="仿宋"/>
                <w:spacing w:val="-1"/>
                <w:kern w:val="0"/>
                <w:sz w:val="23"/>
              </w:rPr>
              <w:t>竣</w:t>
            </w:r>
          </w:p>
          <w:p>
            <w:pPr>
              <w:ind w:left="-90"/>
              <w:jc w:val="center"/>
              <w:rPr>
                <w:rFonts w:ascii="仿宋" w:hAnsi="仿宋" w:eastAsia="仿宋" w:cs="仿宋"/>
                <w:sz w:val="23"/>
              </w:rPr>
            </w:pPr>
            <w:r>
              <w:rPr>
                <w:rFonts w:hint="eastAsia" w:ascii="仿宋" w:hAnsi="仿宋" w:eastAsia="仿宋" w:cs="仿宋"/>
                <w:spacing w:val="-1"/>
                <w:kern w:val="0"/>
                <w:sz w:val="23"/>
              </w:rPr>
              <w:t>工</w:t>
            </w:r>
          </w:p>
          <w:p>
            <w:pPr>
              <w:ind w:left="-90"/>
              <w:jc w:val="center"/>
              <w:rPr>
                <w:rFonts w:ascii="仿宋" w:hAnsi="仿宋" w:eastAsia="仿宋" w:cs="仿宋"/>
                <w:sz w:val="23"/>
              </w:rPr>
            </w:pPr>
            <w:r>
              <w:rPr>
                <w:rFonts w:hint="eastAsia" w:ascii="仿宋" w:hAnsi="仿宋" w:eastAsia="仿宋" w:cs="仿宋"/>
                <w:spacing w:val="-1"/>
                <w:kern w:val="0"/>
                <w:sz w:val="23"/>
              </w:rPr>
              <w:t>验</w:t>
            </w:r>
          </w:p>
          <w:p>
            <w:pPr>
              <w:ind w:left="-90"/>
              <w:jc w:val="center"/>
              <w:rPr>
                <w:rFonts w:ascii="仿宋" w:hAnsi="仿宋" w:eastAsia="仿宋" w:cs="仿宋"/>
                <w:sz w:val="23"/>
              </w:rPr>
            </w:pPr>
            <w:r>
              <w:rPr>
                <w:rFonts w:hint="eastAsia" w:ascii="仿宋" w:hAnsi="仿宋" w:eastAsia="仿宋" w:cs="仿宋"/>
                <w:spacing w:val="-1"/>
                <w:kern w:val="0"/>
                <w:sz w:val="23"/>
              </w:rPr>
              <w:t>收</w:t>
            </w:r>
          </w:p>
          <w:p>
            <w:pPr>
              <w:ind w:left="-90"/>
              <w:jc w:val="center"/>
              <w:rPr>
                <w:rFonts w:ascii="仿宋" w:hAnsi="仿宋" w:eastAsia="仿宋" w:cs="仿宋"/>
                <w:sz w:val="23"/>
              </w:rPr>
            </w:pPr>
            <w:r>
              <w:rPr>
                <w:rFonts w:hint="eastAsia" w:ascii="仿宋" w:hAnsi="仿宋" w:eastAsia="仿宋" w:cs="仿宋"/>
                <w:spacing w:val="-1"/>
                <w:kern w:val="0"/>
                <w:sz w:val="23"/>
              </w:rPr>
              <w:t>人</w:t>
            </w:r>
          </w:p>
          <w:p>
            <w:pPr>
              <w:ind w:left="-90"/>
              <w:jc w:val="center"/>
              <w:rPr>
                <w:rFonts w:ascii="仿宋" w:hAnsi="仿宋" w:eastAsia="仿宋" w:cs="仿宋"/>
                <w:spacing w:val="-1"/>
                <w:kern w:val="0"/>
                <w:sz w:val="23"/>
              </w:rPr>
            </w:pPr>
            <w:r>
              <w:rPr>
                <w:rFonts w:hint="eastAsia" w:ascii="仿宋" w:hAnsi="仿宋" w:eastAsia="仿宋" w:cs="仿宋"/>
                <w:spacing w:val="-1"/>
                <w:kern w:val="0"/>
                <w:sz w:val="23"/>
              </w:rPr>
              <w:t>员</w:t>
            </w:r>
          </w:p>
          <w:p>
            <w:pPr>
              <w:ind w:left="-90"/>
              <w:jc w:val="center"/>
              <w:rPr>
                <w:rFonts w:ascii="仿宋" w:hAnsi="仿宋" w:eastAsia="仿宋" w:cs="仿宋"/>
                <w:sz w:val="23"/>
              </w:rPr>
            </w:pPr>
            <w:r>
              <w:rPr>
                <w:rFonts w:hint="eastAsia" w:ascii="仿宋" w:hAnsi="仿宋" w:eastAsia="仿宋" w:cs="仿宋"/>
                <w:spacing w:val="-1"/>
                <w:kern w:val="0"/>
                <w:sz w:val="23"/>
              </w:rPr>
              <w:t>签</w:t>
            </w:r>
          </w:p>
          <w:p>
            <w:pPr>
              <w:ind w:left="-90"/>
              <w:jc w:val="center"/>
              <w:rPr>
                <w:rFonts w:ascii="仿宋" w:hAnsi="仿宋" w:eastAsia="仿宋" w:cs="仿宋"/>
                <w:kern w:val="0"/>
                <w:sz w:val="24"/>
              </w:rPr>
            </w:pPr>
            <w:r>
              <w:rPr>
                <w:rFonts w:hint="eastAsia" w:ascii="仿宋" w:hAnsi="仿宋" w:eastAsia="仿宋" w:cs="仿宋"/>
                <w:spacing w:val="-1"/>
                <w:kern w:val="0"/>
                <w:sz w:val="23"/>
              </w:rPr>
              <w:t>字</w:t>
            </w:r>
          </w:p>
        </w:tc>
        <w:tc>
          <w:tcPr>
            <w:tcW w:w="1871" w:type="dxa"/>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z w:val="23"/>
              </w:rPr>
            </w:pPr>
            <w:r>
              <w:rPr>
                <w:rFonts w:hint="eastAsia" w:ascii="仿宋" w:hAnsi="仿宋" w:eastAsia="仿宋" w:cs="仿宋"/>
                <w:spacing w:val="-1"/>
                <w:kern w:val="0"/>
                <w:sz w:val="23"/>
              </w:rPr>
              <w:t xml:space="preserve">  验收组职务</w:t>
            </w:r>
          </w:p>
        </w:tc>
        <w:tc>
          <w:tcPr>
            <w:tcW w:w="1399" w:type="dxa"/>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z w:val="23"/>
              </w:rPr>
            </w:pPr>
            <w:r>
              <w:rPr>
                <w:rFonts w:hint="eastAsia" w:ascii="仿宋" w:hAnsi="仿宋" w:eastAsia="仿宋" w:cs="仿宋"/>
                <w:spacing w:val="-1"/>
                <w:kern w:val="0"/>
                <w:sz w:val="23"/>
              </w:rPr>
              <w:t xml:space="preserve">    姓名</w:t>
            </w:r>
          </w:p>
        </w:tc>
        <w:tc>
          <w:tcPr>
            <w:tcW w:w="1399" w:type="dxa"/>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z w:val="23"/>
              </w:rPr>
            </w:pPr>
            <w:r>
              <w:rPr>
                <w:rFonts w:hint="eastAsia" w:ascii="仿宋" w:hAnsi="仿宋" w:eastAsia="仿宋" w:cs="仿宋"/>
                <w:spacing w:val="-1"/>
                <w:kern w:val="0"/>
                <w:sz w:val="23"/>
              </w:rPr>
              <w:t xml:space="preserve">  工作单位</w:t>
            </w:r>
          </w:p>
        </w:tc>
        <w:tc>
          <w:tcPr>
            <w:tcW w:w="1408" w:type="dxa"/>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z w:val="23"/>
              </w:rPr>
            </w:pPr>
            <w:r>
              <w:rPr>
                <w:rFonts w:hint="eastAsia" w:ascii="仿宋" w:hAnsi="仿宋" w:eastAsia="仿宋" w:cs="仿宋"/>
                <w:spacing w:val="-1"/>
                <w:kern w:val="0"/>
                <w:sz w:val="23"/>
              </w:rPr>
              <w:t xml:space="preserve">  技术职称</w:t>
            </w:r>
          </w:p>
        </w:tc>
        <w:tc>
          <w:tcPr>
            <w:tcW w:w="3059" w:type="dxa"/>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z w:val="23"/>
              </w:rPr>
            </w:pPr>
            <w:r>
              <w:rPr>
                <w:rFonts w:hint="eastAsia" w:ascii="仿宋" w:hAnsi="仿宋" w:eastAsia="仿宋" w:cs="仿宋"/>
                <w:spacing w:val="-1"/>
                <w:kern w:val="0"/>
                <w:sz w:val="23"/>
              </w:rPr>
              <w:t xml:space="preserve">  单位职务</w:t>
            </w: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kern w:val="0"/>
                <w:sz w:val="24"/>
              </w:rPr>
            </w:pPr>
          </w:p>
        </w:tc>
        <w:tc>
          <w:tcPr>
            <w:tcW w:w="1871"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r>
              <w:rPr>
                <w:rFonts w:hint="eastAsia" w:ascii="仿宋" w:hAnsi="仿宋" w:eastAsia="仿宋" w:cs="仿宋"/>
                <w:spacing w:val="-1"/>
                <w:kern w:val="0"/>
                <w:sz w:val="23"/>
              </w:rPr>
              <w:t>验收组组长</w:t>
            </w: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871" w:type="dxa"/>
            <w:vMerge w:val="restart"/>
            <w:tcBorders>
              <w:top w:val="single" w:color="auto" w:sz="6" w:space="0"/>
              <w:left w:val="single" w:color="auto" w:sz="6" w:space="0"/>
              <w:bottom w:val="nil"/>
              <w:right w:val="single" w:color="auto" w:sz="6" w:space="0"/>
              <w:tl2br w:val="nil"/>
              <w:tr2bl w:val="nil"/>
            </w:tcBorders>
            <w:vAlign w:val="center"/>
          </w:tcPr>
          <w:p>
            <w:pPr>
              <w:jc w:val="center"/>
              <w:rPr>
                <w:rFonts w:ascii="仿宋" w:hAnsi="仿宋" w:eastAsia="仿宋" w:cs="仿宋"/>
                <w:sz w:val="23"/>
              </w:rPr>
            </w:pPr>
            <w:r>
              <w:rPr>
                <w:rFonts w:hint="eastAsia" w:ascii="仿宋" w:hAnsi="仿宋" w:eastAsia="仿宋" w:cs="仿宋"/>
                <w:spacing w:val="-1"/>
                <w:kern w:val="0"/>
                <w:sz w:val="23"/>
              </w:rPr>
              <w:t>验收组成员</w:t>
            </w: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871" w:type="dxa"/>
            <w:vMerge w:val="continue"/>
            <w:tcBorders>
              <w:top w:val="nil"/>
              <w:left w:val="single" w:color="auto" w:sz="6" w:space="0"/>
              <w:bottom w:val="nil"/>
              <w:right w:val="single" w:color="auto" w:sz="6" w:space="0"/>
              <w:tl2br w:val="nil"/>
              <w:tr2bl w:val="nil"/>
            </w:tcBorders>
            <w:vAlign w:val="center"/>
          </w:tcPr>
          <w:p>
            <w:pPr>
              <w:ind w:left="-90"/>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871"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871"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871"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sz w:val="23"/>
              </w:rPr>
            </w:pPr>
          </w:p>
        </w:tc>
      </w:tr>
      <w:tr>
        <w:tblPrEx>
          <w:tblCellMar>
            <w:top w:w="0" w:type="dxa"/>
            <w:left w:w="108" w:type="dxa"/>
            <w:bottom w:w="0" w:type="dxa"/>
            <w:right w:w="108" w:type="dxa"/>
          </w:tblCellMar>
        </w:tblPrEx>
        <w:trPr>
          <w:cantSplit/>
          <w:trHeight w:val="482" w:hRule="atLeast"/>
        </w:trPr>
        <w:tc>
          <w:tcPr>
            <w:tcW w:w="633"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kern w:val="0"/>
                <w:sz w:val="24"/>
              </w:rPr>
            </w:pPr>
          </w:p>
        </w:tc>
        <w:tc>
          <w:tcPr>
            <w:tcW w:w="1871" w:type="dxa"/>
            <w:vMerge w:val="continue"/>
            <w:tcBorders>
              <w:top w:val="nil"/>
              <w:left w:val="single" w:color="auto" w:sz="6" w:space="0"/>
              <w:bottom w:val="nil"/>
              <w:right w:val="single" w:color="auto" w:sz="6" w:space="0"/>
              <w:tl2br w:val="nil"/>
              <w:tr2bl w:val="nil"/>
            </w:tcBorders>
          </w:tcPr>
          <w:p>
            <w:pPr>
              <w:ind w:left="-90"/>
              <w:jc w:val="left"/>
              <w:rPr>
                <w:rFonts w:ascii="仿宋" w:hAnsi="仿宋" w:eastAsia="仿宋" w:cs="仿宋"/>
                <w:kern w:val="0"/>
                <w:sz w:val="24"/>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kern w:val="0"/>
                <w:sz w:val="24"/>
              </w:rPr>
            </w:pPr>
          </w:p>
        </w:tc>
        <w:tc>
          <w:tcPr>
            <w:tcW w:w="139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kern w:val="0"/>
                <w:sz w:val="24"/>
              </w:rPr>
            </w:pPr>
          </w:p>
        </w:tc>
        <w:tc>
          <w:tcPr>
            <w:tcW w:w="1408"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kern w:val="0"/>
                <w:sz w:val="24"/>
              </w:rPr>
            </w:pPr>
          </w:p>
        </w:tc>
        <w:tc>
          <w:tcPr>
            <w:tcW w:w="3059" w:type="dxa"/>
            <w:tcBorders>
              <w:top w:val="single" w:color="auto" w:sz="6" w:space="0"/>
              <w:left w:val="single" w:color="auto" w:sz="6" w:space="0"/>
              <w:bottom w:val="single" w:color="auto" w:sz="6" w:space="0"/>
              <w:right w:val="single" w:color="auto" w:sz="6" w:space="0"/>
              <w:tl2br w:val="nil"/>
              <w:tr2bl w:val="nil"/>
            </w:tcBorders>
            <w:vAlign w:val="center"/>
          </w:tcPr>
          <w:p>
            <w:pPr>
              <w:ind w:left="-90"/>
              <w:jc w:val="center"/>
              <w:rPr>
                <w:rFonts w:ascii="仿宋" w:hAnsi="仿宋" w:eastAsia="仿宋" w:cs="仿宋"/>
                <w:kern w:val="0"/>
                <w:sz w:val="24"/>
              </w:rPr>
            </w:pPr>
          </w:p>
        </w:tc>
      </w:tr>
      <w:tr>
        <w:tblPrEx>
          <w:tblCellMar>
            <w:top w:w="0" w:type="dxa"/>
            <w:left w:w="108" w:type="dxa"/>
            <w:bottom w:w="0" w:type="dxa"/>
            <w:right w:w="108" w:type="dxa"/>
          </w:tblCellMar>
        </w:tblPrEx>
        <w:trPr>
          <w:trHeight w:val="1692" w:hRule="atLeast"/>
        </w:trPr>
        <w:tc>
          <w:tcPr>
            <w:tcW w:w="9769" w:type="dxa"/>
            <w:gridSpan w:val="6"/>
            <w:tcBorders>
              <w:top w:val="single" w:color="auto" w:sz="6" w:space="0"/>
              <w:left w:val="single" w:color="auto" w:sz="6" w:space="0"/>
              <w:bottom w:val="single" w:color="auto" w:sz="6" w:space="0"/>
              <w:right w:val="single" w:color="auto" w:sz="6" w:space="0"/>
              <w:tl2br w:val="nil"/>
              <w:tr2bl w:val="nil"/>
            </w:tcBorders>
          </w:tcPr>
          <w:p>
            <w:pPr>
              <w:ind w:left="-90"/>
              <w:jc w:val="left"/>
              <w:rPr>
                <w:rFonts w:ascii="仿宋" w:hAnsi="仿宋" w:eastAsia="仿宋" w:cs="仿宋"/>
                <w:spacing w:val="-1"/>
                <w:kern w:val="0"/>
                <w:sz w:val="23"/>
              </w:rPr>
            </w:pPr>
            <w:r>
              <w:rPr>
                <w:rFonts w:hint="eastAsia" w:ascii="仿宋" w:hAnsi="仿宋" w:eastAsia="仿宋" w:cs="仿宋"/>
                <w:spacing w:val="-1"/>
                <w:kern w:val="0"/>
                <w:sz w:val="23"/>
              </w:rPr>
              <w:t>供应商项目负责人：(签名)   供应商盖章</w:t>
            </w:r>
          </w:p>
          <w:p>
            <w:pPr>
              <w:ind w:left="-90"/>
              <w:jc w:val="left"/>
              <w:rPr>
                <w:rFonts w:ascii="仿宋" w:hAnsi="仿宋" w:eastAsia="仿宋" w:cs="仿宋"/>
                <w:spacing w:val="-1"/>
                <w:kern w:val="0"/>
                <w:sz w:val="23"/>
              </w:rPr>
            </w:pPr>
          </w:p>
          <w:p>
            <w:pPr>
              <w:ind w:left="-90"/>
              <w:jc w:val="left"/>
              <w:rPr>
                <w:rFonts w:ascii="仿宋" w:hAnsi="仿宋" w:eastAsia="仿宋" w:cs="仿宋"/>
                <w:spacing w:val="-1"/>
                <w:kern w:val="0"/>
                <w:sz w:val="23"/>
              </w:rPr>
            </w:pPr>
            <w:r>
              <w:rPr>
                <w:rFonts w:hint="eastAsia" w:ascii="仿宋" w:hAnsi="仿宋" w:eastAsia="仿宋" w:cs="仿宋"/>
                <w:spacing w:val="-1"/>
                <w:kern w:val="0"/>
                <w:sz w:val="23"/>
              </w:rPr>
              <w:t>采购人项目负责人：(签名)    采购人盖章</w:t>
            </w:r>
          </w:p>
          <w:p>
            <w:pPr>
              <w:ind w:left="-90" w:leftChars="-43" w:firstLine="4788" w:firstLineChars="2100"/>
              <w:jc w:val="left"/>
              <w:rPr>
                <w:rFonts w:ascii="仿宋" w:hAnsi="仿宋" w:eastAsia="仿宋" w:cs="仿宋"/>
                <w:spacing w:val="-1"/>
                <w:kern w:val="0"/>
                <w:sz w:val="23"/>
              </w:rPr>
            </w:pPr>
          </w:p>
          <w:p>
            <w:pPr>
              <w:ind w:left="-90" w:leftChars="-43" w:firstLine="4788" w:firstLineChars="2100"/>
              <w:jc w:val="left"/>
              <w:rPr>
                <w:rFonts w:ascii="仿宋" w:hAnsi="仿宋" w:eastAsia="仿宋" w:cs="仿宋"/>
                <w:spacing w:val="-1"/>
                <w:kern w:val="0"/>
                <w:sz w:val="23"/>
              </w:rPr>
            </w:pPr>
          </w:p>
          <w:p>
            <w:pPr>
              <w:ind w:left="-90" w:leftChars="-43" w:firstLine="4788" w:firstLineChars="2100"/>
              <w:jc w:val="left"/>
              <w:rPr>
                <w:rFonts w:ascii="仿宋" w:hAnsi="仿宋" w:eastAsia="仿宋" w:cs="仿宋"/>
                <w:spacing w:val="-1"/>
                <w:kern w:val="0"/>
                <w:sz w:val="23"/>
              </w:rPr>
            </w:pPr>
            <w:r>
              <w:rPr>
                <w:rFonts w:hint="eastAsia" w:ascii="仿宋" w:hAnsi="仿宋" w:eastAsia="仿宋" w:cs="仿宋"/>
                <w:spacing w:val="-1"/>
                <w:kern w:val="0"/>
                <w:sz w:val="23"/>
              </w:rPr>
              <w:t xml:space="preserve"> 年    月    日</w:t>
            </w:r>
          </w:p>
          <w:p>
            <w:pPr>
              <w:ind w:left="-90" w:leftChars="-43"/>
              <w:jc w:val="left"/>
              <w:rPr>
                <w:rFonts w:ascii="仿宋" w:hAnsi="仿宋" w:eastAsia="仿宋" w:cs="仿宋"/>
                <w:sz w:val="23"/>
              </w:rPr>
            </w:pPr>
          </w:p>
        </w:tc>
      </w:tr>
    </w:tbl>
    <w:p>
      <w:pPr>
        <w:snapToGrid w:val="0"/>
        <w:spacing w:line="360" w:lineRule="auto"/>
        <w:ind w:firstLine="480" w:firstLineChars="200"/>
        <w:rPr>
          <w:rFonts w:ascii="仿宋" w:hAnsi="仿宋" w:eastAsia="仿宋" w:cs="仿宋"/>
          <w:kern w:val="0"/>
          <w:sz w:val="24"/>
        </w:rPr>
      </w:pPr>
    </w:p>
    <w:p>
      <w:pPr>
        <w:widowControl/>
        <w:adjustRightInd/>
        <w:jc w:val="left"/>
        <w:rPr>
          <w:rFonts w:ascii="仿宋" w:hAnsi="仿宋" w:eastAsia="仿宋" w:cs="仿宋"/>
        </w:rPr>
      </w:pPr>
    </w:p>
    <w:p>
      <w:pPr>
        <w:rPr>
          <w:rFonts w:ascii="仿宋" w:hAnsi="仿宋" w:eastAsia="仿宋" w:cs="仿宋"/>
        </w:rPr>
      </w:pPr>
      <w:r>
        <w:rPr>
          <w:rFonts w:hint="eastAsia" w:ascii="仿宋" w:hAnsi="仿宋" w:eastAsia="仿宋" w:cs="仿宋"/>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第四部分</w:t>
      </w:r>
      <w:bookmarkStart w:id="32" w:name="_Toc184313286"/>
      <w:bookmarkEnd w:id="32"/>
      <w:bookmarkStart w:id="33" w:name="_Toc184308075"/>
      <w:bookmarkEnd w:id="33"/>
      <w:bookmarkStart w:id="34" w:name="_Toc184310337"/>
      <w:bookmarkEnd w:id="34"/>
      <w:bookmarkStart w:id="35" w:name="_Toc184312092"/>
      <w:bookmarkEnd w:id="35"/>
      <w:bookmarkStart w:id="36" w:name="_Toc184314431"/>
      <w:bookmarkEnd w:id="36"/>
      <w:bookmarkStart w:id="37" w:name="_Toc184312097"/>
      <w:bookmarkEnd w:id="37"/>
      <w:bookmarkStart w:id="38" w:name="_Toc184312084"/>
      <w:bookmarkEnd w:id="38"/>
      <w:bookmarkStart w:id="39" w:name="_Toc184310285"/>
      <w:bookmarkEnd w:id="39"/>
      <w:bookmarkStart w:id="40" w:name="_Toc184312101"/>
      <w:bookmarkEnd w:id="40"/>
      <w:bookmarkStart w:id="41" w:name="_Toc184313245"/>
      <w:bookmarkEnd w:id="41"/>
      <w:bookmarkStart w:id="42" w:name="_Toc184313288"/>
      <w:bookmarkEnd w:id="42"/>
      <w:bookmarkStart w:id="43" w:name="_Toc184312121"/>
      <w:bookmarkEnd w:id="43"/>
      <w:bookmarkStart w:id="44" w:name="_Toc184310302"/>
      <w:bookmarkEnd w:id="44"/>
      <w:bookmarkStart w:id="45" w:name="_Toc184313292"/>
      <w:bookmarkEnd w:id="45"/>
      <w:bookmarkStart w:id="46" w:name="_Toc184313269"/>
      <w:bookmarkEnd w:id="46"/>
      <w:bookmarkStart w:id="47" w:name="_Toc184308099"/>
      <w:bookmarkEnd w:id="47"/>
      <w:bookmarkStart w:id="48" w:name="_Toc184313308"/>
      <w:bookmarkEnd w:id="48"/>
      <w:bookmarkStart w:id="49" w:name="_Toc184310322"/>
      <w:bookmarkEnd w:id="49"/>
      <w:bookmarkStart w:id="50" w:name="_Toc184310286"/>
      <w:bookmarkEnd w:id="50"/>
      <w:bookmarkStart w:id="51" w:name="_Toc184312134"/>
      <w:bookmarkEnd w:id="51"/>
      <w:bookmarkStart w:id="52" w:name="_Toc184308095"/>
      <w:bookmarkEnd w:id="52"/>
      <w:bookmarkStart w:id="53" w:name="_Toc184313287"/>
      <w:bookmarkEnd w:id="53"/>
      <w:bookmarkStart w:id="54" w:name="_Toc184312135"/>
      <w:bookmarkEnd w:id="54"/>
      <w:bookmarkStart w:id="55" w:name="_Toc184310325"/>
      <w:bookmarkEnd w:id="55"/>
      <w:bookmarkStart w:id="56" w:name="_Toc184312116"/>
      <w:bookmarkEnd w:id="56"/>
      <w:bookmarkStart w:id="57" w:name="_Toc184308067"/>
      <w:bookmarkEnd w:id="57"/>
      <w:bookmarkStart w:id="58" w:name="_Toc184312078"/>
      <w:bookmarkEnd w:id="58"/>
      <w:bookmarkStart w:id="59" w:name="_Toc184313247"/>
      <w:bookmarkEnd w:id="59"/>
      <w:bookmarkStart w:id="60" w:name="_Toc184312077"/>
      <w:bookmarkEnd w:id="60"/>
      <w:bookmarkStart w:id="61" w:name="_Toc184313241"/>
      <w:bookmarkEnd w:id="61"/>
      <w:bookmarkStart w:id="62" w:name="_Toc184308087"/>
      <w:bookmarkEnd w:id="62"/>
      <w:bookmarkStart w:id="63" w:name="_Toc184312069"/>
      <w:bookmarkEnd w:id="63"/>
      <w:bookmarkStart w:id="64" w:name="_Toc184314478"/>
      <w:bookmarkEnd w:id="64"/>
      <w:bookmarkStart w:id="65" w:name="_Toc184313240"/>
      <w:bookmarkEnd w:id="65"/>
      <w:bookmarkStart w:id="66" w:name="_Toc184312127"/>
      <w:bookmarkEnd w:id="66"/>
      <w:bookmarkStart w:id="67" w:name="_Toc184310332"/>
      <w:bookmarkEnd w:id="67"/>
      <w:bookmarkStart w:id="68" w:name="_Toc184310315"/>
      <w:bookmarkEnd w:id="68"/>
      <w:bookmarkStart w:id="69" w:name="_Toc184312080"/>
      <w:bookmarkEnd w:id="69"/>
      <w:bookmarkStart w:id="70" w:name="_Toc184308074"/>
      <w:bookmarkEnd w:id="70"/>
      <w:bookmarkStart w:id="71" w:name="_Toc184313262"/>
      <w:bookmarkEnd w:id="71"/>
      <w:bookmarkStart w:id="72" w:name="_Toc184312103"/>
      <w:bookmarkEnd w:id="72"/>
      <w:bookmarkStart w:id="73" w:name="_Toc184310303"/>
      <w:bookmarkEnd w:id="73"/>
      <w:bookmarkStart w:id="74" w:name="_Toc184312095"/>
      <w:bookmarkEnd w:id="74"/>
      <w:bookmarkStart w:id="75" w:name="_Toc184308104"/>
      <w:bookmarkEnd w:id="75"/>
      <w:bookmarkStart w:id="76" w:name="_Toc184314415"/>
      <w:bookmarkEnd w:id="76"/>
      <w:bookmarkStart w:id="77" w:name="_Toc184310287"/>
      <w:bookmarkEnd w:id="77"/>
      <w:bookmarkStart w:id="78" w:name="_Toc184314436"/>
      <w:bookmarkEnd w:id="78"/>
      <w:bookmarkStart w:id="79" w:name="_Toc184308036"/>
      <w:bookmarkEnd w:id="79"/>
      <w:bookmarkStart w:id="80" w:name="_Toc184313293"/>
      <w:bookmarkEnd w:id="80"/>
      <w:bookmarkStart w:id="81" w:name="_Toc184310317"/>
      <w:bookmarkEnd w:id="81"/>
      <w:bookmarkStart w:id="82" w:name="_Toc184310318"/>
      <w:bookmarkEnd w:id="82"/>
      <w:bookmarkStart w:id="83" w:name="_Toc184310297"/>
      <w:bookmarkEnd w:id="83"/>
      <w:bookmarkStart w:id="84" w:name="_Toc184312068"/>
      <w:bookmarkEnd w:id="84"/>
      <w:bookmarkStart w:id="85" w:name="_Toc184313252"/>
      <w:bookmarkEnd w:id="85"/>
      <w:bookmarkStart w:id="86" w:name="_Toc184312136"/>
      <w:bookmarkEnd w:id="86"/>
      <w:bookmarkStart w:id="87" w:name="_Toc184314432"/>
      <w:bookmarkEnd w:id="87"/>
      <w:bookmarkStart w:id="88" w:name="_Toc184314455"/>
      <w:bookmarkEnd w:id="88"/>
      <w:bookmarkStart w:id="89" w:name="_Toc184308090"/>
      <w:bookmarkEnd w:id="89"/>
      <w:bookmarkStart w:id="90" w:name="_Toc184314424"/>
      <w:bookmarkEnd w:id="90"/>
      <w:bookmarkStart w:id="91" w:name="_Toc184313309"/>
      <w:bookmarkEnd w:id="91"/>
      <w:bookmarkStart w:id="92" w:name="_Toc184314434"/>
      <w:bookmarkEnd w:id="92"/>
      <w:bookmarkStart w:id="93" w:name="_Toc184308039"/>
      <w:bookmarkEnd w:id="93"/>
      <w:bookmarkStart w:id="94" w:name="_Toc184310316"/>
      <w:bookmarkEnd w:id="94"/>
      <w:bookmarkStart w:id="95" w:name="_Toc184313302"/>
      <w:bookmarkEnd w:id="95"/>
      <w:bookmarkStart w:id="96" w:name="_Toc184310296"/>
      <w:bookmarkEnd w:id="96"/>
      <w:bookmarkStart w:id="97" w:name="_Toc184313246"/>
      <w:bookmarkEnd w:id="97"/>
      <w:bookmarkStart w:id="98" w:name="_Toc184310304"/>
      <w:bookmarkEnd w:id="98"/>
      <w:bookmarkStart w:id="99" w:name="_Toc184308046"/>
      <w:bookmarkEnd w:id="99"/>
      <w:bookmarkStart w:id="100" w:name="_Toc184310336"/>
      <w:bookmarkEnd w:id="100"/>
      <w:bookmarkStart w:id="101" w:name="_Toc184314470"/>
      <w:bookmarkEnd w:id="101"/>
      <w:bookmarkStart w:id="102" w:name="_Toc184310305"/>
      <w:bookmarkEnd w:id="102"/>
      <w:bookmarkStart w:id="103" w:name="_Toc184308108"/>
      <w:bookmarkEnd w:id="103"/>
      <w:bookmarkStart w:id="104" w:name="_Toc184312114"/>
      <w:bookmarkEnd w:id="104"/>
      <w:bookmarkStart w:id="105" w:name="_Toc184310306"/>
      <w:bookmarkEnd w:id="105"/>
      <w:bookmarkStart w:id="106" w:name="_Toc184310292"/>
      <w:bookmarkEnd w:id="106"/>
      <w:bookmarkStart w:id="107" w:name="_Toc184313264"/>
      <w:bookmarkEnd w:id="107"/>
      <w:bookmarkStart w:id="108" w:name="_Toc184314419"/>
      <w:bookmarkEnd w:id="108"/>
      <w:bookmarkStart w:id="109" w:name="_Toc184314457"/>
      <w:bookmarkEnd w:id="109"/>
      <w:bookmarkStart w:id="110" w:name="_Toc184313244"/>
      <w:bookmarkEnd w:id="110"/>
      <w:bookmarkStart w:id="111" w:name="_Toc184312090"/>
      <w:bookmarkEnd w:id="111"/>
      <w:bookmarkStart w:id="112" w:name="_Toc184308059"/>
      <w:bookmarkEnd w:id="112"/>
      <w:bookmarkStart w:id="113" w:name="_Toc184310327"/>
      <w:bookmarkEnd w:id="113"/>
      <w:bookmarkStart w:id="114" w:name="_Toc184312088"/>
      <w:bookmarkEnd w:id="114"/>
      <w:bookmarkStart w:id="115" w:name="_Toc184314451"/>
      <w:bookmarkEnd w:id="115"/>
      <w:bookmarkStart w:id="116" w:name="_Toc184313279"/>
      <w:bookmarkEnd w:id="116"/>
      <w:bookmarkStart w:id="117" w:name="_Toc184313275"/>
      <w:bookmarkEnd w:id="117"/>
      <w:bookmarkStart w:id="118" w:name="_Toc184308071"/>
      <w:bookmarkEnd w:id="118"/>
      <w:bookmarkStart w:id="119" w:name="_Toc184310330"/>
      <w:bookmarkEnd w:id="119"/>
      <w:bookmarkStart w:id="120" w:name="_Toc184314474"/>
      <w:bookmarkEnd w:id="120"/>
      <w:bookmarkStart w:id="121" w:name="_Toc184310326"/>
      <w:bookmarkEnd w:id="121"/>
      <w:bookmarkStart w:id="122" w:name="_Toc184313283"/>
      <w:bookmarkEnd w:id="122"/>
      <w:bookmarkStart w:id="123" w:name="_Toc184310274"/>
      <w:bookmarkEnd w:id="123"/>
      <w:bookmarkStart w:id="124" w:name="_Toc184308086"/>
      <w:bookmarkEnd w:id="124"/>
      <w:bookmarkStart w:id="125" w:name="_Toc184313254"/>
      <w:bookmarkEnd w:id="125"/>
      <w:bookmarkStart w:id="126" w:name="_Toc184310314"/>
      <w:bookmarkEnd w:id="126"/>
      <w:bookmarkStart w:id="127" w:name="_Toc184314441"/>
      <w:bookmarkEnd w:id="127"/>
      <w:bookmarkStart w:id="128" w:name="_Toc184308050"/>
      <w:bookmarkEnd w:id="128"/>
      <w:bookmarkStart w:id="129" w:name="_Toc184314418"/>
      <w:bookmarkEnd w:id="129"/>
      <w:bookmarkStart w:id="130" w:name="_Toc184313304"/>
      <w:bookmarkEnd w:id="130"/>
      <w:bookmarkStart w:id="131" w:name="_Toc184310312"/>
      <w:bookmarkEnd w:id="131"/>
      <w:bookmarkStart w:id="132" w:name="_Toc184313258"/>
      <w:bookmarkEnd w:id="132"/>
      <w:bookmarkStart w:id="133" w:name="_Toc184308044"/>
      <w:bookmarkEnd w:id="133"/>
      <w:bookmarkStart w:id="134" w:name="_Toc184308037"/>
      <w:bookmarkEnd w:id="134"/>
      <w:bookmarkStart w:id="135" w:name="_Toc184312102"/>
      <w:bookmarkEnd w:id="135"/>
      <w:bookmarkStart w:id="136" w:name="_Toc184308083"/>
      <w:bookmarkEnd w:id="136"/>
      <w:bookmarkStart w:id="137" w:name="_Toc184312131"/>
      <w:bookmarkEnd w:id="137"/>
      <w:bookmarkStart w:id="138" w:name="_Toc184312076"/>
      <w:bookmarkEnd w:id="138"/>
      <w:bookmarkStart w:id="139" w:name="_Toc184308089"/>
      <w:bookmarkEnd w:id="139"/>
      <w:bookmarkStart w:id="140" w:name="_Toc184312125"/>
      <w:bookmarkEnd w:id="140"/>
      <w:bookmarkStart w:id="141" w:name="_Toc184314468"/>
      <w:bookmarkEnd w:id="141"/>
      <w:bookmarkStart w:id="142" w:name="_Toc184313282"/>
      <w:bookmarkEnd w:id="142"/>
      <w:bookmarkStart w:id="143" w:name="_Toc184314462"/>
      <w:bookmarkEnd w:id="143"/>
      <w:bookmarkStart w:id="144" w:name="_Toc184312099"/>
      <w:bookmarkEnd w:id="144"/>
      <w:bookmarkStart w:id="145" w:name="_Toc184310291"/>
      <w:bookmarkEnd w:id="145"/>
      <w:bookmarkStart w:id="146" w:name="_Toc184312132"/>
      <w:bookmarkEnd w:id="146"/>
      <w:bookmarkStart w:id="147" w:name="_Toc184308079"/>
      <w:bookmarkEnd w:id="147"/>
      <w:bookmarkStart w:id="148" w:name="_Toc184310310"/>
      <w:bookmarkEnd w:id="148"/>
      <w:bookmarkStart w:id="149" w:name="_Toc184313290"/>
      <w:bookmarkEnd w:id="149"/>
      <w:bookmarkStart w:id="150" w:name="_Toc184314463"/>
      <w:bookmarkEnd w:id="150"/>
      <w:bookmarkStart w:id="151" w:name="_Toc184313300"/>
      <w:bookmarkEnd w:id="151"/>
      <w:bookmarkStart w:id="152" w:name="_Toc184312106"/>
      <w:bookmarkEnd w:id="152"/>
      <w:bookmarkStart w:id="153" w:name="_Toc184314428"/>
      <w:bookmarkEnd w:id="153"/>
      <w:bookmarkStart w:id="154" w:name="_Toc184312124"/>
      <w:bookmarkEnd w:id="154"/>
      <w:bookmarkStart w:id="155" w:name="_Toc184313243"/>
      <w:bookmarkEnd w:id="155"/>
      <w:bookmarkStart w:id="156" w:name="_Toc184313289"/>
      <w:bookmarkEnd w:id="156"/>
      <w:bookmarkStart w:id="157" w:name="_Toc184314425"/>
      <w:bookmarkEnd w:id="157"/>
      <w:bookmarkStart w:id="158" w:name="_Toc184312072"/>
      <w:bookmarkEnd w:id="158"/>
      <w:bookmarkStart w:id="159" w:name="_Toc184308042"/>
      <w:bookmarkEnd w:id="159"/>
      <w:bookmarkStart w:id="160" w:name="_Toc184314445"/>
      <w:bookmarkEnd w:id="160"/>
      <w:bookmarkStart w:id="161" w:name="_Toc184314443"/>
      <w:bookmarkEnd w:id="161"/>
      <w:bookmarkStart w:id="162" w:name="_Toc184314429"/>
      <w:bookmarkEnd w:id="162"/>
      <w:bookmarkStart w:id="163" w:name="_Toc184308056"/>
      <w:bookmarkEnd w:id="163"/>
      <w:bookmarkStart w:id="164" w:name="_Toc184310276"/>
      <w:bookmarkEnd w:id="164"/>
      <w:bookmarkStart w:id="165" w:name="_Toc184308057"/>
      <w:bookmarkEnd w:id="165"/>
      <w:bookmarkStart w:id="166" w:name="_Toc184310344"/>
      <w:bookmarkEnd w:id="166"/>
      <w:bookmarkStart w:id="167" w:name="_Toc184312109"/>
      <w:bookmarkEnd w:id="167"/>
      <w:bookmarkStart w:id="168" w:name="_Toc184310342"/>
      <w:bookmarkEnd w:id="168"/>
      <w:bookmarkStart w:id="169" w:name="_Toc184312067"/>
      <w:bookmarkEnd w:id="169"/>
      <w:bookmarkStart w:id="170" w:name="_Toc184310335"/>
      <w:bookmarkEnd w:id="170"/>
      <w:bookmarkStart w:id="171" w:name="_Toc184312073"/>
      <w:bookmarkEnd w:id="171"/>
      <w:bookmarkStart w:id="172" w:name="_Toc184310319"/>
      <w:bookmarkEnd w:id="172"/>
      <w:bookmarkStart w:id="173" w:name="_Toc184314464"/>
      <w:bookmarkEnd w:id="173"/>
      <w:bookmarkStart w:id="174" w:name="_Toc184312113"/>
      <w:bookmarkEnd w:id="174"/>
      <w:bookmarkStart w:id="175" w:name="_Toc184312100"/>
      <w:bookmarkEnd w:id="175"/>
      <w:bookmarkStart w:id="176" w:name="_Toc184308097"/>
      <w:bookmarkEnd w:id="176"/>
      <w:bookmarkStart w:id="177" w:name="_Toc184313274"/>
      <w:bookmarkEnd w:id="177"/>
      <w:bookmarkStart w:id="178" w:name="_Toc184312075"/>
      <w:bookmarkEnd w:id="178"/>
      <w:bookmarkStart w:id="179" w:name="_Toc184313296"/>
      <w:bookmarkEnd w:id="179"/>
      <w:bookmarkStart w:id="180" w:name="_Toc184314412"/>
      <w:bookmarkEnd w:id="180"/>
      <w:bookmarkStart w:id="181" w:name="_Toc184313266"/>
      <w:bookmarkEnd w:id="181"/>
      <w:bookmarkStart w:id="182" w:name="_Toc184308101"/>
      <w:bookmarkEnd w:id="182"/>
      <w:bookmarkStart w:id="183" w:name="_Toc184310280"/>
      <w:bookmarkEnd w:id="183"/>
      <w:bookmarkStart w:id="184" w:name="_Toc184314465"/>
      <w:bookmarkEnd w:id="184"/>
      <w:bookmarkStart w:id="185" w:name="_Toc184314476"/>
      <w:bookmarkEnd w:id="185"/>
      <w:bookmarkStart w:id="186" w:name="_Toc184314473"/>
      <w:bookmarkEnd w:id="186"/>
      <w:bookmarkStart w:id="187" w:name="_Toc184310283"/>
      <w:bookmarkEnd w:id="187"/>
      <w:bookmarkStart w:id="188" w:name="_Toc184312112"/>
      <w:bookmarkEnd w:id="188"/>
      <w:bookmarkStart w:id="189" w:name="_Toc184314417"/>
      <w:bookmarkEnd w:id="189"/>
      <w:bookmarkStart w:id="190" w:name="_Toc184314467"/>
      <w:bookmarkEnd w:id="190"/>
      <w:bookmarkStart w:id="191" w:name="_Toc184308085"/>
      <w:bookmarkEnd w:id="191"/>
      <w:bookmarkStart w:id="192" w:name="_Toc184312128"/>
      <w:bookmarkEnd w:id="192"/>
      <w:bookmarkStart w:id="193" w:name="_Toc184310308"/>
      <w:bookmarkEnd w:id="193"/>
      <w:bookmarkStart w:id="194" w:name="_Toc184310328"/>
      <w:bookmarkEnd w:id="194"/>
      <w:bookmarkStart w:id="195" w:name="_Toc184310277"/>
      <w:bookmarkEnd w:id="195"/>
      <w:bookmarkStart w:id="196" w:name="_Toc184313299"/>
      <w:bookmarkEnd w:id="196"/>
      <w:bookmarkStart w:id="197" w:name="_Toc184313298"/>
      <w:bookmarkEnd w:id="197"/>
      <w:bookmarkStart w:id="198" w:name="_Toc184310307"/>
      <w:bookmarkEnd w:id="198"/>
      <w:bookmarkStart w:id="199" w:name="_Toc184313278"/>
      <w:bookmarkEnd w:id="199"/>
      <w:bookmarkStart w:id="200" w:name="_Toc184308076"/>
      <w:bookmarkEnd w:id="200"/>
      <w:bookmarkStart w:id="201" w:name="_Toc184310339"/>
      <w:bookmarkEnd w:id="201"/>
      <w:bookmarkStart w:id="202" w:name="_Toc184312115"/>
      <w:bookmarkEnd w:id="202"/>
      <w:bookmarkStart w:id="203" w:name="_Toc184313267"/>
      <w:bookmarkEnd w:id="203"/>
      <w:bookmarkStart w:id="204" w:name="_Toc184314458"/>
      <w:bookmarkEnd w:id="204"/>
      <w:bookmarkStart w:id="205" w:name="_Toc184314448"/>
      <w:bookmarkEnd w:id="205"/>
      <w:bookmarkStart w:id="206" w:name="_Toc184313249"/>
      <w:bookmarkEnd w:id="206"/>
      <w:bookmarkStart w:id="207" w:name="_Toc184314420"/>
      <w:bookmarkEnd w:id="207"/>
      <w:bookmarkStart w:id="208" w:name="_Toc184313248"/>
      <w:bookmarkEnd w:id="208"/>
      <w:bookmarkStart w:id="209" w:name="_Toc184313257"/>
      <w:bookmarkEnd w:id="209"/>
      <w:bookmarkStart w:id="210" w:name="_Toc184310294"/>
      <w:bookmarkEnd w:id="210"/>
      <w:bookmarkStart w:id="211" w:name="_Toc184314481"/>
      <w:bookmarkEnd w:id="211"/>
      <w:bookmarkStart w:id="212" w:name="_Toc184314440"/>
      <w:bookmarkEnd w:id="212"/>
      <w:bookmarkStart w:id="213" w:name="_Toc184310282"/>
      <w:bookmarkEnd w:id="213"/>
      <w:bookmarkStart w:id="214" w:name="_Toc184308098"/>
      <w:bookmarkEnd w:id="214"/>
      <w:bookmarkStart w:id="215" w:name="_Toc184314426"/>
      <w:bookmarkEnd w:id="215"/>
      <w:bookmarkStart w:id="216" w:name="_Toc184310289"/>
      <w:bookmarkEnd w:id="216"/>
      <w:bookmarkStart w:id="217" w:name="_Toc184312117"/>
      <w:bookmarkEnd w:id="217"/>
      <w:bookmarkStart w:id="218" w:name="_Toc184308062"/>
      <w:bookmarkEnd w:id="218"/>
      <w:bookmarkStart w:id="219" w:name="_Toc184312074"/>
      <w:bookmarkEnd w:id="219"/>
      <w:bookmarkStart w:id="220" w:name="_Toc184308049"/>
      <w:bookmarkEnd w:id="220"/>
      <w:bookmarkStart w:id="221" w:name="_Toc184310275"/>
      <w:bookmarkEnd w:id="221"/>
      <w:bookmarkStart w:id="222" w:name="_Toc184308058"/>
      <w:bookmarkEnd w:id="222"/>
      <w:bookmarkStart w:id="223" w:name="_Toc184308105"/>
      <w:bookmarkEnd w:id="223"/>
      <w:bookmarkStart w:id="224" w:name="_Toc184308066"/>
      <w:bookmarkEnd w:id="224"/>
      <w:bookmarkStart w:id="225" w:name="_Toc184312129"/>
      <w:bookmarkEnd w:id="225"/>
      <w:bookmarkStart w:id="226" w:name="_Toc184313261"/>
      <w:bookmarkEnd w:id="226"/>
      <w:bookmarkStart w:id="227" w:name="_Toc184310313"/>
      <w:bookmarkEnd w:id="227"/>
      <w:bookmarkStart w:id="228" w:name="_Toc184314413"/>
      <w:bookmarkEnd w:id="228"/>
      <w:bookmarkStart w:id="229" w:name="_Toc184314437"/>
      <w:bookmarkEnd w:id="229"/>
      <w:bookmarkStart w:id="230" w:name="_Toc184312096"/>
      <w:bookmarkEnd w:id="230"/>
      <w:bookmarkStart w:id="231" w:name="_Toc184314459"/>
      <w:bookmarkEnd w:id="231"/>
      <w:bookmarkStart w:id="232" w:name="_Toc184308088"/>
      <w:bookmarkEnd w:id="232"/>
      <w:bookmarkStart w:id="233" w:name="_Toc184310300"/>
      <w:bookmarkEnd w:id="233"/>
      <w:bookmarkStart w:id="234" w:name="_Toc184310323"/>
      <w:bookmarkEnd w:id="234"/>
      <w:bookmarkStart w:id="235" w:name="_Toc184308096"/>
      <w:bookmarkEnd w:id="235"/>
      <w:bookmarkStart w:id="236" w:name="_Toc184313259"/>
      <w:bookmarkEnd w:id="236"/>
      <w:bookmarkStart w:id="237" w:name="_Toc184308069"/>
      <w:bookmarkEnd w:id="237"/>
      <w:bookmarkStart w:id="238" w:name="_Toc184313277"/>
      <w:bookmarkEnd w:id="238"/>
      <w:bookmarkStart w:id="239" w:name="_Toc184308102"/>
      <w:bookmarkEnd w:id="239"/>
      <w:bookmarkStart w:id="240" w:name="_Toc184312094"/>
      <w:bookmarkEnd w:id="240"/>
      <w:bookmarkStart w:id="241" w:name="_Toc184312085"/>
      <w:bookmarkEnd w:id="241"/>
      <w:bookmarkStart w:id="242" w:name="_Toc184312123"/>
      <w:bookmarkEnd w:id="242"/>
      <w:bookmarkStart w:id="243" w:name="_Toc184314453"/>
      <w:bookmarkEnd w:id="243"/>
      <w:bookmarkStart w:id="244" w:name="_Toc184312107"/>
      <w:bookmarkEnd w:id="244"/>
      <w:bookmarkStart w:id="245" w:name="_Toc184314416"/>
      <w:bookmarkEnd w:id="245"/>
      <w:bookmarkStart w:id="246" w:name="_Toc184313239"/>
      <w:bookmarkEnd w:id="246"/>
      <w:bookmarkStart w:id="247" w:name="_Toc184313306"/>
      <w:bookmarkEnd w:id="247"/>
      <w:bookmarkStart w:id="248" w:name="_Toc184308070"/>
      <w:bookmarkEnd w:id="248"/>
      <w:bookmarkStart w:id="249" w:name="_Toc184312122"/>
      <w:bookmarkEnd w:id="249"/>
      <w:bookmarkStart w:id="250" w:name="_Toc184310309"/>
      <w:bookmarkEnd w:id="250"/>
      <w:bookmarkStart w:id="251" w:name="_Toc184313285"/>
      <w:bookmarkEnd w:id="251"/>
      <w:bookmarkStart w:id="252" w:name="_Toc184308106"/>
      <w:bookmarkEnd w:id="252"/>
      <w:bookmarkStart w:id="253" w:name="_Toc184308103"/>
      <w:bookmarkEnd w:id="253"/>
      <w:bookmarkStart w:id="254" w:name="_Toc184314411"/>
      <w:bookmarkEnd w:id="254"/>
      <w:bookmarkStart w:id="255" w:name="_Toc184313305"/>
      <w:bookmarkEnd w:id="255"/>
      <w:bookmarkStart w:id="256" w:name="_Toc184310331"/>
      <w:bookmarkEnd w:id="256"/>
      <w:bookmarkStart w:id="257" w:name="_Toc184314444"/>
      <w:bookmarkEnd w:id="257"/>
      <w:bookmarkStart w:id="258" w:name="_Toc184314479"/>
      <w:bookmarkEnd w:id="258"/>
      <w:bookmarkStart w:id="259" w:name="_Toc184312086"/>
      <w:bookmarkEnd w:id="259"/>
      <w:bookmarkStart w:id="260" w:name="_Toc184312071"/>
      <w:bookmarkEnd w:id="260"/>
      <w:bookmarkStart w:id="261" w:name="_Toc184308072"/>
      <w:bookmarkEnd w:id="261"/>
      <w:bookmarkStart w:id="262" w:name="_Toc184313255"/>
      <w:bookmarkEnd w:id="262"/>
      <w:bookmarkStart w:id="263" w:name="_Toc184310343"/>
      <w:bookmarkEnd w:id="263"/>
      <w:bookmarkStart w:id="264" w:name="_Toc184308082"/>
      <w:bookmarkEnd w:id="264"/>
      <w:bookmarkStart w:id="265" w:name="_Toc184313310"/>
      <w:bookmarkEnd w:id="265"/>
      <w:bookmarkStart w:id="266" w:name="_Toc184313280"/>
      <w:bookmarkEnd w:id="266"/>
      <w:bookmarkStart w:id="267" w:name="_Toc184314410"/>
      <w:bookmarkEnd w:id="267"/>
      <w:bookmarkStart w:id="268" w:name="_Toc184313250"/>
      <w:bookmarkEnd w:id="268"/>
      <w:bookmarkStart w:id="269" w:name="_Toc184313260"/>
      <w:bookmarkEnd w:id="269"/>
      <w:bookmarkStart w:id="270" w:name="_Toc184312139"/>
      <w:bookmarkEnd w:id="270"/>
      <w:bookmarkStart w:id="271" w:name="_Toc184310295"/>
      <w:bookmarkEnd w:id="271"/>
      <w:bookmarkStart w:id="272" w:name="_Toc184314456"/>
      <w:bookmarkEnd w:id="272"/>
      <w:bookmarkStart w:id="273" w:name="_Toc184314430"/>
      <w:bookmarkEnd w:id="273"/>
      <w:bookmarkStart w:id="274" w:name="_Toc184314460"/>
      <w:bookmarkEnd w:id="274"/>
      <w:bookmarkStart w:id="275" w:name="_Toc184313273"/>
      <w:bookmarkEnd w:id="275"/>
      <w:bookmarkStart w:id="276" w:name="_Toc184312081"/>
      <w:bookmarkEnd w:id="276"/>
      <w:bookmarkStart w:id="277" w:name="_Toc184312138"/>
      <w:bookmarkEnd w:id="277"/>
      <w:bookmarkStart w:id="278" w:name="_Toc184308041"/>
      <w:bookmarkEnd w:id="278"/>
      <w:bookmarkStart w:id="279" w:name="_Toc184314466"/>
      <w:bookmarkEnd w:id="279"/>
      <w:bookmarkStart w:id="280" w:name="_Toc184308048"/>
      <w:bookmarkEnd w:id="280"/>
      <w:bookmarkStart w:id="281" w:name="_Toc184313276"/>
      <w:bookmarkEnd w:id="281"/>
      <w:bookmarkStart w:id="282" w:name="_Toc184308068"/>
      <w:bookmarkEnd w:id="282"/>
      <w:bookmarkStart w:id="283" w:name="_Toc184312110"/>
      <w:bookmarkEnd w:id="283"/>
      <w:bookmarkStart w:id="284" w:name="_Toc184308065"/>
      <w:bookmarkEnd w:id="284"/>
      <w:bookmarkStart w:id="285" w:name="_Toc184314475"/>
      <w:bookmarkEnd w:id="285"/>
      <w:bookmarkStart w:id="286" w:name="_Toc184310341"/>
      <w:bookmarkEnd w:id="286"/>
      <w:bookmarkStart w:id="287" w:name="_Toc184308051"/>
      <w:bookmarkEnd w:id="287"/>
      <w:bookmarkStart w:id="288" w:name="_Toc184310321"/>
      <w:bookmarkEnd w:id="288"/>
      <w:bookmarkStart w:id="289" w:name="_Toc184312111"/>
      <w:bookmarkEnd w:id="289"/>
      <w:bookmarkStart w:id="290" w:name="_Toc184308107"/>
      <w:bookmarkEnd w:id="290"/>
      <w:bookmarkStart w:id="291" w:name="_Toc184308040"/>
      <w:bookmarkEnd w:id="291"/>
      <w:bookmarkStart w:id="292" w:name="_Toc184312093"/>
      <w:bookmarkEnd w:id="292"/>
      <w:bookmarkStart w:id="293" w:name="_Toc184312137"/>
      <w:bookmarkEnd w:id="293"/>
      <w:bookmarkStart w:id="294" w:name="_Toc184314452"/>
      <w:bookmarkEnd w:id="294"/>
      <w:bookmarkStart w:id="295" w:name="_Toc184312089"/>
      <w:bookmarkEnd w:id="295"/>
      <w:bookmarkStart w:id="296" w:name="_Toc184314454"/>
      <w:bookmarkEnd w:id="296"/>
      <w:bookmarkStart w:id="297" w:name="_Toc184313270"/>
      <w:bookmarkEnd w:id="297"/>
      <w:bookmarkStart w:id="298" w:name="_Toc184314449"/>
      <w:bookmarkEnd w:id="298"/>
      <w:bookmarkStart w:id="299" w:name="_Toc184308053"/>
      <w:bookmarkEnd w:id="299"/>
      <w:bookmarkStart w:id="300" w:name="_Toc184308047"/>
      <w:bookmarkEnd w:id="300"/>
      <w:bookmarkStart w:id="301" w:name="_Toc184313242"/>
      <w:bookmarkEnd w:id="301"/>
      <w:bookmarkStart w:id="302" w:name="_Toc184308100"/>
      <w:bookmarkEnd w:id="302"/>
      <w:bookmarkStart w:id="303" w:name="_Toc184310329"/>
      <w:bookmarkEnd w:id="303"/>
      <w:bookmarkStart w:id="304" w:name="_Toc184308092"/>
      <w:bookmarkEnd w:id="304"/>
      <w:bookmarkStart w:id="305" w:name="_Toc184313268"/>
      <w:bookmarkEnd w:id="305"/>
      <w:bookmarkStart w:id="306" w:name="_Toc184312083"/>
      <w:bookmarkEnd w:id="306"/>
      <w:bookmarkStart w:id="307" w:name="_Toc184312126"/>
      <w:bookmarkEnd w:id="307"/>
      <w:bookmarkStart w:id="308" w:name="_Toc184308077"/>
      <w:bookmarkEnd w:id="308"/>
      <w:bookmarkStart w:id="309" w:name="_Toc184314438"/>
      <w:bookmarkEnd w:id="309"/>
      <w:bookmarkStart w:id="310" w:name="_Toc184310298"/>
      <w:bookmarkEnd w:id="310"/>
      <w:bookmarkStart w:id="311" w:name="_Toc184312119"/>
      <w:bookmarkEnd w:id="311"/>
      <w:bookmarkStart w:id="312" w:name="_Toc184308063"/>
      <w:bookmarkEnd w:id="312"/>
      <w:bookmarkStart w:id="313" w:name="_Toc184310278"/>
      <w:bookmarkEnd w:id="313"/>
      <w:bookmarkStart w:id="314" w:name="_Toc184312104"/>
      <w:bookmarkEnd w:id="314"/>
      <w:bookmarkStart w:id="315" w:name="_Toc184312108"/>
      <w:bookmarkEnd w:id="315"/>
      <w:bookmarkStart w:id="316" w:name="_Toc184310281"/>
      <w:bookmarkEnd w:id="316"/>
      <w:bookmarkStart w:id="317" w:name="_Toc184312087"/>
      <w:bookmarkEnd w:id="317"/>
      <w:bookmarkStart w:id="318" w:name="_Toc184313291"/>
      <w:bookmarkEnd w:id="318"/>
      <w:bookmarkStart w:id="319" w:name="_Toc184310340"/>
      <w:bookmarkEnd w:id="319"/>
      <w:bookmarkStart w:id="320" w:name="_Toc184313284"/>
      <w:bookmarkEnd w:id="320"/>
      <w:bookmarkStart w:id="321" w:name="_Toc184308091"/>
      <w:bookmarkEnd w:id="321"/>
      <w:bookmarkStart w:id="322" w:name="_Toc184314480"/>
      <w:bookmarkEnd w:id="322"/>
      <w:bookmarkStart w:id="323" w:name="_Toc184313303"/>
      <w:bookmarkEnd w:id="323"/>
      <w:bookmarkStart w:id="324" w:name="_Toc184308043"/>
      <w:bookmarkEnd w:id="324"/>
      <w:bookmarkStart w:id="325" w:name="_Toc184314435"/>
      <w:bookmarkEnd w:id="325"/>
      <w:bookmarkStart w:id="326" w:name="_Toc184308080"/>
      <w:bookmarkEnd w:id="326"/>
      <w:bookmarkStart w:id="327" w:name="_Toc184314447"/>
      <w:bookmarkEnd w:id="327"/>
      <w:bookmarkStart w:id="328" w:name="_Toc184310299"/>
      <w:bookmarkEnd w:id="328"/>
      <w:bookmarkStart w:id="329" w:name="_Toc184310311"/>
      <w:bookmarkEnd w:id="329"/>
      <w:bookmarkStart w:id="330" w:name="_Toc184310301"/>
      <w:bookmarkEnd w:id="330"/>
      <w:bookmarkStart w:id="331" w:name="_Toc184310272"/>
      <w:bookmarkEnd w:id="331"/>
      <w:bookmarkStart w:id="332" w:name="_Toc184310279"/>
      <w:bookmarkEnd w:id="332"/>
      <w:bookmarkStart w:id="333" w:name="_Toc184313238"/>
      <w:bookmarkEnd w:id="333"/>
      <w:bookmarkStart w:id="334" w:name="_Toc184312133"/>
      <w:bookmarkEnd w:id="334"/>
      <w:bookmarkStart w:id="335" w:name="_Toc184308073"/>
      <w:bookmarkEnd w:id="335"/>
      <w:bookmarkStart w:id="336" w:name="_Toc184310273"/>
      <w:bookmarkEnd w:id="336"/>
      <w:bookmarkStart w:id="337" w:name="_Toc184312120"/>
      <w:bookmarkEnd w:id="337"/>
      <w:bookmarkStart w:id="338" w:name="_Toc184314469"/>
      <w:bookmarkEnd w:id="338"/>
      <w:bookmarkStart w:id="339" w:name="_Toc184314439"/>
      <w:bookmarkEnd w:id="339"/>
      <w:bookmarkStart w:id="340" w:name="_Toc184312070"/>
      <w:bookmarkEnd w:id="340"/>
      <w:bookmarkStart w:id="341" w:name="_Toc184313251"/>
      <w:bookmarkEnd w:id="341"/>
      <w:bookmarkStart w:id="342" w:name="_Toc184314471"/>
      <w:bookmarkEnd w:id="342"/>
      <w:bookmarkStart w:id="343" w:name="_Toc184310333"/>
      <w:bookmarkEnd w:id="343"/>
      <w:bookmarkStart w:id="344" w:name="_Toc184310284"/>
      <w:bookmarkEnd w:id="344"/>
      <w:bookmarkStart w:id="345" w:name="_Toc184312079"/>
      <w:bookmarkEnd w:id="345"/>
      <w:bookmarkStart w:id="346" w:name="_Toc184313295"/>
      <w:bookmarkEnd w:id="346"/>
      <w:bookmarkStart w:id="347" w:name="_Toc184313271"/>
      <w:bookmarkEnd w:id="347"/>
      <w:bookmarkStart w:id="348" w:name="_Toc184313253"/>
      <w:bookmarkEnd w:id="348"/>
      <w:bookmarkStart w:id="349" w:name="_Toc184308060"/>
      <w:bookmarkEnd w:id="349"/>
      <w:bookmarkStart w:id="350" w:name="_Toc184314421"/>
      <w:bookmarkEnd w:id="350"/>
      <w:bookmarkStart w:id="351" w:name="_Toc184314461"/>
      <w:bookmarkEnd w:id="351"/>
      <w:bookmarkStart w:id="352" w:name="_Toc184308052"/>
      <w:bookmarkEnd w:id="352"/>
      <w:bookmarkStart w:id="353" w:name="_Toc184314450"/>
      <w:bookmarkEnd w:id="353"/>
      <w:bookmarkStart w:id="354" w:name="_Toc184313297"/>
      <w:bookmarkEnd w:id="354"/>
      <w:bookmarkStart w:id="355" w:name="_Toc184313265"/>
      <w:bookmarkEnd w:id="355"/>
      <w:bookmarkStart w:id="356" w:name="_Toc184310288"/>
      <w:bookmarkEnd w:id="356"/>
      <w:bookmarkStart w:id="357" w:name="_Toc184308094"/>
      <w:bookmarkEnd w:id="357"/>
      <w:bookmarkStart w:id="358" w:name="_Toc184314482"/>
      <w:bookmarkEnd w:id="358"/>
      <w:bookmarkStart w:id="359" w:name="_Toc184308093"/>
      <w:bookmarkEnd w:id="359"/>
      <w:bookmarkStart w:id="360" w:name="_Toc184314472"/>
      <w:bookmarkEnd w:id="360"/>
      <w:bookmarkStart w:id="361" w:name="_Toc184314433"/>
      <w:bookmarkEnd w:id="361"/>
      <w:bookmarkStart w:id="362" w:name="_Toc184308045"/>
      <w:bookmarkEnd w:id="362"/>
      <w:bookmarkStart w:id="363" w:name="_Toc184314422"/>
      <w:bookmarkEnd w:id="363"/>
      <w:bookmarkStart w:id="364" w:name="_Toc184312098"/>
      <w:bookmarkEnd w:id="364"/>
      <w:bookmarkStart w:id="365" w:name="_Toc184308084"/>
      <w:bookmarkEnd w:id="365"/>
      <w:bookmarkStart w:id="366" w:name="_Toc184314427"/>
      <w:bookmarkEnd w:id="366"/>
      <w:bookmarkStart w:id="367" w:name="_Toc184310320"/>
      <w:bookmarkEnd w:id="367"/>
      <w:bookmarkStart w:id="368" w:name="_Toc184308061"/>
      <w:bookmarkEnd w:id="368"/>
      <w:bookmarkStart w:id="369" w:name="_Toc184313281"/>
      <w:bookmarkEnd w:id="369"/>
      <w:bookmarkStart w:id="370" w:name="_Toc184312105"/>
      <w:bookmarkEnd w:id="370"/>
      <w:bookmarkStart w:id="371" w:name="_Toc184313272"/>
      <w:bookmarkEnd w:id="371"/>
      <w:bookmarkStart w:id="372" w:name="_Toc184314477"/>
      <w:bookmarkEnd w:id="372"/>
      <w:bookmarkStart w:id="373" w:name="_Toc184308078"/>
      <w:bookmarkEnd w:id="373"/>
      <w:bookmarkStart w:id="374" w:name="_Toc184314446"/>
      <w:bookmarkEnd w:id="374"/>
      <w:bookmarkStart w:id="375" w:name="_Toc184312118"/>
      <w:bookmarkEnd w:id="375"/>
      <w:bookmarkStart w:id="376" w:name="_Toc184310290"/>
      <w:bookmarkEnd w:id="376"/>
      <w:bookmarkStart w:id="377" w:name="_Toc184308054"/>
      <w:bookmarkEnd w:id="377"/>
      <w:bookmarkStart w:id="378" w:name="_Toc184313263"/>
      <w:bookmarkEnd w:id="378"/>
      <w:bookmarkStart w:id="379" w:name="_Toc184308055"/>
      <w:bookmarkEnd w:id="379"/>
      <w:bookmarkStart w:id="380" w:name="_Toc184313301"/>
      <w:bookmarkEnd w:id="380"/>
      <w:bookmarkStart w:id="381" w:name="_Toc184314442"/>
      <w:bookmarkEnd w:id="381"/>
      <w:bookmarkStart w:id="382" w:name="_Toc184314414"/>
      <w:bookmarkEnd w:id="382"/>
      <w:bookmarkStart w:id="383" w:name="_Toc184310338"/>
      <w:bookmarkEnd w:id="383"/>
      <w:bookmarkStart w:id="384" w:name="_Toc184308064"/>
      <w:bookmarkEnd w:id="384"/>
      <w:bookmarkStart w:id="385" w:name="_Toc184313256"/>
      <w:bookmarkEnd w:id="385"/>
      <w:bookmarkStart w:id="386" w:name="_Toc184310324"/>
      <w:bookmarkEnd w:id="386"/>
      <w:bookmarkStart w:id="387" w:name="_Toc184314423"/>
      <w:bookmarkEnd w:id="387"/>
      <w:bookmarkStart w:id="388" w:name="_Toc184312082"/>
      <w:bookmarkEnd w:id="388"/>
      <w:bookmarkStart w:id="389" w:name="_Toc184308038"/>
      <w:bookmarkEnd w:id="389"/>
      <w:bookmarkStart w:id="390" w:name="_Toc184313307"/>
      <w:bookmarkEnd w:id="390"/>
      <w:bookmarkStart w:id="391" w:name="_Toc184313294"/>
      <w:bookmarkEnd w:id="391"/>
      <w:bookmarkStart w:id="392" w:name="_Toc184310293"/>
      <w:bookmarkEnd w:id="392"/>
      <w:bookmarkStart w:id="393" w:name="_Toc184308081"/>
      <w:bookmarkEnd w:id="393"/>
      <w:bookmarkStart w:id="394" w:name="_Toc184310334"/>
      <w:bookmarkEnd w:id="394"/>
      <w:bookmarkStart w:id="395" w:name="_Toc184312091"/>
      <w:bookmarkEnd w:id="395"/>
      <w:bookmarkStart w:id="396" w:name="_Toc184312130"/>
      <w:bookmarkEnd w:id="396"/>
      <w:r>
        <w:rPr>
          <w:rFonts w:hint="eastAsia" w:ascii="仿宋" w:hAnsi="仿宋" w:eastAsia="仿宋" w:cs="仿宋"/>
          <w:b/>
          <w:sz w:val="36"/>
          <w:szCs w:val="20"/>
        </w:rPr>
        <w:t xml:space="preserve"> 评审办法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评审办法前附表</w:t>
      </w:r>
    </w:p>
    <w:tbl>
      <w:tblPr>
        <w:tblStyle w:val="62"/>
        <w:tblW w:w="10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662"/>
        <w:gridCol w:w="795"/>
        <w:gridCol w:w="99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39" w:type="dxa"/>
            <w:vAlign w:val="center"/>
          </w:tcPr>
          <w:p>
            <w:pPr>
              <w:snapToGrid w:val="0"/>
              <w:spacing w:before="240" w:beforeLines="100"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序号</w:t>
            </w:r>
          </w:p>
        </w:tc>
        <w:tc>
          <w:tcPr>
            <w:tcW w:w="6662"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评审标准</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权重分值</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主观分/客观分属性</w:t>
            </w:r>
          </w:p>
        </w:tc>
        <w:tc>
          <w:tcPr>
            <w:tcW w:w="1332" w:type="dxa"/>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响应文件中评审标准相应的商务技术资料目录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423" w:type="dxa"/>
            <w:gridSpan w:val="5"/>
          </w:tcPr>
          <w:p>
            <w:pPr>
              <w:snapToGrid w:val="0"/>
              <w:spacing w:before="240" w:beforeLines="100"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1.商务技术部分（70分）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1</w:t>
            </w:r>
          </w:p>
        </w:tc>
        <w:tc>
          <w:tcPr>
            <w:tcW w:w="6662" w:type="dxa"/>
            <w:vAlign w:val="center"/>
          </w:tcPr>
          <w:p>
            <w:pPr>
              <w:snapToGrid w:val="0"/>
              <w:spacing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磋商供应商自磋商截止日期前近三年内（以竣工验收报告时间为准）具有房屋建筑修缮改造类项目业绩，每一个得0.5分，共1分。</w:t>
            </w:r>
          </w:p>
          <w:p>
            <w:pPr>
              <w:snapToGrid w:val="0"/>
              <w:spacing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（证明材料：合同、中标通知书、竣工验收报告，上述提供复印件加盖公章）</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1分</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客观分</w:t>
            </w:r>
          </w:p>
        </w:tc>
        <w:tc>
          <w:tcPr>
            <w:tcW w:w="1332"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39"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2</w:t>
            </w:r>
          </w:p>
        </w:tc>
        <w:tc>
          <w:tcPr>
            <w:tcW w:w="6662" w:type="dxa"/>
            <w:vAlign w:val="center"/>
          </w:tcPr>
          <w:p>
            <w:pPr>
              <w:snapToGrid w:val="0"/>
              <w:spacing w:line="360" w:lineRule="auto"/>
              <w:jc w:val="left"/>
              <w:outlineLvl w:val="1"/>
              <w:rPr>
                <w:rFonts w:ascii="仿宋" w:hAnsi="仿宋" w:eastAsia="仿宋" w:cs="仿宋"/>
                <w:sz w:val="24"/>
              </w:rPr>
            </w:pPr>
            <w:r>
              <w:rPr>
                <w:rFonts w:hint="eastAsia" w:ascii="仿宋" w:hAnsi="仿宋" w:eastAsia="仿宋" w:cs="仿宋"/>
                <w:sz w:val="24"/>
              </w:rPr>
              <w:t>（1）项目负责人具有</w:t>
            </w:r>
            <w:r>
              <w:rPr>
                <w:rFonts w:hint="eastAsia" w:ascii="仿宋" w:hAnsi="仿宋" w:eastAsia="仿宋" w:cs="仿宋"/>
                <w:snapToGrid w:val="0"/>
                <w:kern w:val="0"/>
                <w:sz w:val="24"/>
              </w:rPr>
              <w:t>房屋建筑修缮改造类</w:t>
            </w:r>
            <w:r>
              <w:rPr>
                <w:rFonts w:hint="eastAsia" w:ascii="仿宋" w:hAnsi="仿宋" w:eastAsia="仿宋" w:cs="仿宋"/>
                <w:sz w:val="24"/>
              </w:rPr>
              <w:t>工程施工管理经验的1分，不满足不得分。</w:t>
            </w:r>
          </w:p>
          <w:p>
            <w:pPr>
              <w:snapToGrid w:val="0"/>
              <w:spacing w:line="360" w:lineRule="auto"/>
              <w:jc w:val="left"/>
              <w:outlineLvl w:val="1"/>
              <w:rPr>
                <w:rFonts w:ascii="仿宋" w:hAnsi="仿宋" w:eastAsia="仿宋" w:cs="仿宋"/>
                <w:sz w:val="24"/>
              </w:rPr>
            </w:pPr>
            <w:r>
              <w:rPr>
                <w:rFonts w:hint="eastAsia" w:ascii="仿宋" w:hAnsi="仿宋" w:eastAsia="仿宋" w:cs="仿宋"/>
                <w:sz w:val="24"/>
              </w:rPr>
              <w:t>（2）项目负责人承诺到位率满足采购需求的得1分，不满足得0分。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（3）其他项目组人员（不含项目负责人）承诺到位率满足采购需求的得1分，不满足得0分。</w:t>
            </w:r>
          </w:p>
          <w:p>
            <w:pPr>
              <w:pStyle w:val="44"/>
              <w:spacing w:line="360" w:lineRule="auto"/>
              <w:rPr>
                <w:rFonts w:ascii="仿宋" w:hAnsi="仿宋" w:eastAsia="仿宋" w:cs="仿宋"/>
                <w:sz w:val="24"/>
              </w:rPr>
            </w:pPr>
            <w:r>
              <w:rPr>
                <w:rFonts w:hint="eastAsia" w:ascii="仿宋" w:hAnsi="仿宋" w:eastAsia="仿宋" w:cs="仿宋"/>
                <w:snapToGrid w:val="0"/>
                <w:kern w:val="0"/>
                <w:sz w:val="24"/>
              </w:rPr>
              <w:t>（证明材料：1.工作经验证明材料为施工合同或业主证明材料；2.到位率证明材料为供应商提供到位率承诺书）</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3分</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客观分</w:t>
            </w:r>
          </w:p>
        </w:tc>
        <w:tc>
          <w:tcPr>
            <w:tcW w:w="1332"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项目主要施工管理人员执业证书、到位率情况等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9"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3</w:t>
            </w:r>
          </w:p>
        </w:tc>
        <w:tc>
          <w:tcPr>
            <w:tcW w:w="6662" w:type="dxa"/>
            <w:vAlign w:val="center"/>
          </w:tcPr>
          <w:p>
            <w:pPr>
              <w:snapToGrid w:val="0"/>
              <w:spacing w:line="360" w:lineRule="auto"/>
              <w:jc w:val="left"/>
              <w:outlineLvl w:val="1"/>
              <w:rPr>
                <w:rFonts w:ascii="仿宋" w:hAnsi="仿宋" w:eastAsia="仿宋" w:cs="仿宋"/>
                <w:sz w:val="24"/>
              </w:rPr>
            </w:pPr>
            <w:r>
              <w:rPr>
                <w:rFonts w:hint="eastAsia" w:ascii="仿宋" w:hAnsi="仿宋" w:eastAsia="仿宋" w:cs="仿宋"/>
                <w:kern w:val="0"/>
                <w:sz w:val="24"/>
              </w:rPr>
              <w:t>针对本项目施工方案（方案中应包含对质量控制措施和自检措施、施工现场区域的围挡、机械设备布置及材料区、施工区规划布置、制定防扬尘、防噪措施等）</w:t>
            </w:r>
            <w:r>
              <w:rPr>
                <w:rFonts w:hint="eastAsia" w:ascii="仿宋" w:hAnsi="仿宋" w:eastAsia="仿宋" w:cs="仿宋"/>
                <w:sz w:val="24"/>
              </w:rPr>
              <w:t>：</w:t>
            </w:r>
          </w:p>
          <w:p>
            <w:pPr>
              <w:numPr>
                <w:ilvl w:val="0"/>
                <w:numId w:val="2"/>
              </w:numPr>
              <w:snapToGrid w:val="0"/>
              <w:spacing w:line="360" w:lineRule="auto"/>
              <w:jc w:val="left"/>
              <w:outlineLvl w:val="1"/>
              <w:rPr>
                <w:rFonts w:ascii="仿宋" w:hAnsi="仿宋" w:eastAsia="仿宋" w:cs="仿宋"/>
                <w:sz w:val="24"/>
              </w:rPr>
            </w:pPr>
            <w:r>
              <w:rPr>
                <w:rFonts w:hint="eastAsia" w:ascii="仿宋" w:hAnsi="仿宋" w:eastAsia="仿宋" w:cs="仿宋"/>
                <w:sz w:val="24"/>
              </w:rPr>
              <w:t>拆除施工方案详细、合理，满足采购需求的得3分，方案不详细、合理，不符合采购需求的不得分。</w:t>
            </w:r>
          </w:p>
          <w:p>
            <w:pPr>
              <w:numPr>
                <w:ilvl w:val="0"/>
                <w:numId w:val="2"/>
              </w:numPr>
              <w:snapToGrid w:val="0"/>
              <w:spacing w:line="360" w:lineRule="auto"/>
              <w:jc w:val="left"/>
              <w:outlineLvl w:val="1"/>
              <w:rPr>
                <w:rFonts w:ascii="仿宋" w:hAnsi="仿宋" w:eastAsia="仿宋" w:cs="仿宋"/>
                <w:sz w:val="24"/>
              </w:rPr>
            </w:pPr>
            <w:r>
              <w:rPr>
                <w:rFonts w:hint="eastAsia" w:ascii="仿宋" w:hAnsi="仿宋" w:eastAsia="仿宋" w:cs="仿宋"/>
                <w:sz w:val="24"/>
              </w:rPr>
              <w:t>砌筑与混凝土及钢筋混凝土工程施工方案详细、合理，满足采购需求的得3分，方案不详细、合理，不符合采购需求的不得分。</w:t>
            </w:r>
          </w:p>
          <w:p>
            <w:pPr>
              <w:numPr>
                <w:ilvl w:val="0"/>
                <w:numId w:val="2"/>
              </w:numPr>
              <w:snapToGrid w:val="0"/>
              <w:spacing w:line="360" w:lineRule="auto"/>
              <w:jc w:val="left"/>
              <w:outlineLvl w:val="1"/>
              <w:rPr>
                <w:rFonts w:ascii="仿宋" w:hAnsi="仿宋" w:eastAsia="仿宋" w:cs="仿宋"/>
                <w:sz w:val="24"/>
              </w:rPr>
            </w:pPr>
            <w:r>
              <w:rPr>
                <w:rFonts w:hint="eastAsia" w:ascii="仿宋" w:hAnsi="仿宋" w:eastAsia="仿宋" w:cs="仿宋"/>
                <w:sz w:val="24"/>
              </w:rPr>
              <w:t>门窗工程施工方案详细、合理，满足采购需求的得3分，方案不详细、合理，不符合采购需求的不得分。</w:t>
            </w:r>
          </w:p>
          <w:p>
            <w:pPr>
              <w:numPr>
                <w:ilvl w:val="0"/>
                <w:numId w:val="2"/>
              </w:numPr>
              <w:snapToGrid w:val="0"/>
              <w:spacing w:line="360" w:lineRule="auto"/>
              <w:jc w:val="left"/>
              <w:outlineLvl w:val="1"/>
              <w:rPr>
                <w:rFonts w:ascii="仿宋" w:hAnsi="仿宋" w:eastAsia="仿宋" w:cs="仿宋"/>
                <w:sz w:val="24"/>
              </w:rPr>
            </w:pPr>
            <w:r>
              <w:rPr>
                <w:rFonts w:hint="eastAsia" w:ascii="仿宋" w:hAnsi="仿宋" w:eastAsia="仿宋" w:cs="仿宋"/>
                <w:sz w:val="24"/>
              </w:rPr>
              <w:t>楼地面装饰工程施工方案详细、合理，满足采购需求的得3分，方案不详细、合理，不符合采购需求的不得分。</w:t>
            </w:r>
          </w:p>
          <w:p>
            <w:pPr>
              <w:numPr>
                <w:ilvl w:val="0"/>
                <w:numId w:val="2"/>
              </w:numPr>
              <w:snapToGrid w:val="0"/>
              <w:spacing w:line="360" w:lineRule="auto"/>
              <w:jc w:val="left"/>
              <w:outlineLvl w:val="1"/>
              <w:rPr>
                <w:rFonts w:ascii="仿宋" w:hAnsi="仿宋" w:eastAsia="仿宋" w:cs="仿宋"/>
                <w:sz w:val="24"/>
              </w:rPr>
            </w:pPr>
            <w:r>
              <w:rPr>
                <w:rFonts w:hint="eastAsia" w:ascii="仿宋" w:hAnsi="仿宋" w:eastAsia="仿宋" w:cs="仿宋"/>
                <w:sz w:val="24"/>
              </w:rPr>
              <w:t>墙面装饰与隔断工程施工方案详细、合理，满足采购需求的得3分，方案不详细、合理，不符合采购需求的不得分。（6）油漆、涂料、裱糊工程施工方案详细、合理，满足采购需求的得3分，方案不详细、合理，不符合采购需求的不得分。（7）给排水工程施工方案详细、合理，满足采购需求的得3分，方案不详细、合理，不符合采购需求的不得分。</w:t>
            </w:r>
          </w:p>
          <w:p>
            <w:pPr>
              <w:snapToGrid w:val="0"/>
              <w:spacing w:line="360" w:lineRule="auto"/>
              <w:jc w:val="left"/>
              <w:outlineLvl w:val="1"/>
              <w:rPr>
                <w:rFonts w:ascii="仿宋" w:hAnsi="仿宋" w:eastAsia="仿宋" w:cs="仿宋"/>
                <w:sz w:val="24"/>
              </w:rPr>
            </w:pPr>
            <w:r>
              <w:rPr>
                <w:rFonts w:hint="eastAsia" w:ascii="仿宋" w:hAnsi="仿宋" w:eastAsia="仿宋" w:cs="仿宋"/>
                <w:sz w:val="24"/>
              </w:rPr>
              <w:t>（8）供应商对施工现场区域围挡布置，材料区、施工区的布置</w:t>
            </w:r>
            <w:r>
              <w:rPr>
                <w:rFonts w:hint="eastAsia" w:ascii="仿宋" w:hAnsi="仿宋" w:eastAsia="仿宋" w:cs="仿宋"/>
                <w:sz w:val="24"/>
                <w:highlight w:val="yellow"/>
              </w:rPr>
              <w:t>以及绿化的保护</w:t>
            </w:r>
            <w:r>
              <w:rPr>
                <w:rFonts w:hint="eastAsia" w:ascii="仿宋" w:hAnsi="仿宋" w:eastAsia="仿宋" w:cs="仿宋"/>
                <w:sz w:val="24"/>
              </w:rPr>
              <w:t>方案，方案详细、合理，满足采购需求的得3分，方案不详细、合理，不符合采购需求的不得分。</w:t>
            </w:r>
          </w:p>
          <w:p>
            <w:pPr>
              <w:snapToGrid w:val="0"/>
              <w:spacing w:line="360" w:lineRule="auto"/>
              <w:jc w:val="left"/>
              <w:outlineLvl w:val="1"/>
              <w:rPr>
                <w:rFonts w:ascii="仿宋" w:hAnsi="仿宋" w:eastAsia="仿宋" w:cs="仿宋"/>
                <w:sz w:val="24"/>
              </w:rPr>
            </w:pPr>
            <w:r>
              <w:rPr>
                <w:rFonts w:hint="eastAsia" w:ascii="仿宋" w:hAnsi="仿宋" w:eastAsia="仿宋" w:cs="仿宋"/>
                <w:sz w:val="24"/>
              </w:rPr>
              <w:t>（9）供应商对施工现场区域防扬尘、防噪措施方案详细、合理，满足采购需求的得2分，方案不详细、合理，不符合采购需求的不得分。</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26分</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outlineLvl w:val="1"/>
              <w:rPr>
                <w:rFonts w:ascii="仿宋" w:hAnsi="仿宋" w:eastAsia="仿宋" w:cs="仿宋"/>
                <w:snapToGrid w:val="0"/>
                <w:kern w:val="0"/>
                <w:sz w:val="24"/>
              </w:rPr>
            </w:pPr>
            <w:r>
              <w:rPr>
                <w:rFonts w:hint="eastAsia" w:ascii="仿宋" w:hAnsi="仿宋" w:eastAsia="仿宋" w:cs="仿宋"/>
                <w:snapToGrid w:val="0"/>
                <w:kern w:val="0"/>
                <w:sz w:val="24"/>
              </w:rPr>
              <w:t>主观分</w:t>
            </w:r>
          </w:p>
        </w:tc>
        <w:tc>
          <w:tcPr>
            <w:tcW w:w="1332" w:type="dxa"/>
            <w:vAlign w:val="center"/>
          </w:tcPr>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p>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项目施工方案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39"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4</w:t>
            </w:r>
          </w:p>
        </w:tc>
        <w:tc>
          <w:tcPr>
            <w:tcW w:w="6662" w:type="dxa"/>
            <w:vAlign w:val="center"/>
          </w:tcPr>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（1）供应商承诺工程交接完成后，2天内清除掉现场内所有不再需要的临时工程、设施、供应商的设备和多余材料、生活垃圾和废物，达到采购人满意的状态，满足采购需求的得4分，不满足的不得分。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（2）供应商承诺投入施工机械设备，满足采购需求的得4分，不满足的不得分。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（3）供应商承诺项目施工质量满足采购需求的得4分，不满足的不得分。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（4）供应商承诺现场施工按照杭州市当地建筑工地安全文明施工管理规定执行，保证安全文明施工，满足采购需求的得4分，不满足的不得分。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（5）供应商承诺在工程竣工验收交付前做好成品保护工作及原有设施保护工作，满足采购需求的得4分，不满足的不得分。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（6）供应商承诺施工材料具有相应的质量控制措施和自检措施，能够根据现行相关规定对运至的材料、产品进行试验、试样、检测工作，满足采购需求的得4分，不满足的不得分。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（7）供应商承诺施工期间完全服从采购人的管理要求满足采购需求的得4分，不满足的不得分。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（8）供应商承诺保密要求满足采购需求的得4分，不满足的不得分。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9）供应商承诺属于保修范围、内容的项目，供应商应在收到通知后24小时内到达工程现场并修复缺陷或损坏。遇紧急情况需抢修的（影响采购人工作的情况视为紧急情况），应在收到通知后4小时内到达现场抢修，10小时内修复，满足采购需求的得4分，不满足的不得分。</w:t>
            </w:r>
          </w:p>
          <w:p>
            <w:pPr>
              <w:pStyle w:val="44"/>
              <w:spacing w:line="360" w:lineRule="auto"/>
              <w:rPr>
                <w:rFonts w:ascii="仿宋" w:hAnsi="仿宋" w:eastAsia="仿宋" w:cs="仿宋"/>
                <w:snapToGrid w:val="0"/>
                <w:kern w:val="0"/>
                <w:sz w:val="24"/>
              </w:rPr>
            </w:pPr>
            <w:r>
              <w:rPr>
                <w:rFonts w:hint="eastAsia" w:ascii="仿宋" w:hAnsi="仿宋" w:eastAsia="仿宋" w:cs="仿宋"/>
                <w:snapToGrid w:val="0"/>
                <w:kern w:val="0"/>
                <w:sz w:val="24"/>
              </w:rPr>
              <w:t>（10）供应商承诺竣工资料提交，竣工验收前，应向采购人提供本项目的全套竣工资料，在工程验收合格后10天内，向采购人提供4份竣工结算报告书、竣工归档资料。满足采购需求的得4分，不满足的不得分。</w:t>
            </w:r>
          </w:p>
          <w:p>
            <w:pPr>
              <w:pStyle w:val="44"/>
              <w:spacing w:line="360" w:lineRule="auto"/>
              <w:rPr>
                <w:rFonts w:ascii="仿宋" w:hAnsi="仿宋" w:eastAsia="仿宋" w:cs="仿宋"/>
                <w:sz w:val="24"/>
              </w:rPr>
            </w:pPr>
            <w:r>
              <w:rPr>
                <w:rFonts w:hint="eastAsia" w:ascii="仿宋" w:hAnsi="仿宋" w:eastAsia="仿宋" w:cs="仿宋"/>
                <w:b/>
                <w:bCs/>
                <w:snapToGrid w:val="0"/>
                <w:kern w:val="0"/>
                <w:sz w:val="24"/>
              </w:rPr>
              <w:t>证明材料：提供相应承诺书，格式自拟</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40分</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客观分</w:t>
            </w:r>
          </w:p>
        </w:tc>
        <w:tc>
          <w:tcPr>
            <w:tcW w:w="1332"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各项承诺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423" w:type="dxa"/>
            <w:gridSpan w:val="5"/>
          </w:tcPr>
          <w:p>
            <w:pPr>
              <w:snapToGrid w:val="0"/>
              <w:spacing w:before="240" w:beforeLines="100"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2.报价部分（30分）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39"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1</w:t>
            </w:r>
          </w:p>
        </w:tc>
        <w:tc>
          <w:tcPr>
            <w:tcW w:w="6662" w:type="dxa"/>
            <w:vAlign w:val="center"/>
          </w:tcPr>
          <w:p>
            <w:pPr>
              <w:snapToGrid w:val="0"/>
              <w:spacing w:line="360" w:lineRule="auto"/>
              <w:jc w:val="left"/>
              <w:outlineLvl w:val="1"/>
              <w:rPr>
                <w:rFonts w:ascii="仿宋" w:hAnsi="仿宋" w:eastAsia="仿宋" w:cs="仿宋"/>
                <w:snapToGrid w:val="0"/>
                <w:kern w:val="0"/>
                <w:sz w:val="24"/>
              </w:rPr>
            </w:pPr>
            <w:r>
              <w:rPr>
                <w:rFonts w:hint="eastAsia" w:ascii="仿宋" w:hAnsi="仿宋" w:eastAsia="仿宋" w:cs="仿宋"/>
                <w:snapToGrid w:val="0"/>
                <w:kern w:val="0"/>
                <w:sz w:val="24"/>
              </w:rPr>
              <w:t>满足采购文件要求且最后报价的最低价作为磋商基准价，其最低报价为满分；按［报价得分=（磋商基准价/最终磋商报价）*30］的计算公式计算。</w:t>
            </w:r>
          </w:p>
        </w:tc>
        <w:tc>
          <w:tcPr>
            <w:tcW w:w="7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30分</w:t>
            </w:r>
          </w:p>
        </w:tc>
        <w:tc>
          <w:tcPr>
            <w:tcW w:w="995"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客观分</w:t>
            </w:r>
          </w:p>
        </w:tc>
        <w:tc>
          <w:tcPr>
            <w:tcW w:w="1332" w:type="dxa"/>
            <w:vAlign w:val="center"/>
          </w:tcPr>
          <w:p>
            <w:pPr>
              <w:snapToGrid w:val="0"/>
              <w:spacing w:before="240" w:beforeLines="100" w:line="360" w:lineRule="auto"/>
              <w:jc w:val="center"/>
              <w:outlineLvl w:val="1"/>
              <w:rPr>
                <w:rFonts w:ascii="仿宋" w:hAnsi="仿宋" w:eastAsia="仿宋" w:cs="仿宋"/>
                <w:snapToGrid w:val="0"/>
                <w:kern w:val="0"/>
                <w:sz w:val="24"/>
              </w:rPr>
            </w:pPr>
            <w:r>
              <w:rPr>
                <w:rFonts w:hint="eastAsia" w:ascii="仿宋" w:hAnsi="仿宋" w:eastAsia="仿宋" w:cs="仿宋"/>
                <w:snapToGrid w:val="0"/>
                <w:kern w:val="0"/>
                <w:sz w:val="24"/>
              </w:rPr>
              <w:t>/</w:t>
            </w: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供应商编制响应文件（商务技术文件部分）时，建议按此目录（序号和内容）提供评审标准相应的商务技术资料。 </w:t>
      </w:r>
    </w:p>
    <w:p>
      <w:pPr>
        <w:jc w:val="left"/>
        <w:rPr>
          <w:rFonts w:ascii="仿宋" w:hAnsi="仿宋" w:eastAsia="仿宋" w:cs="仿宋"/>
          <w:b/>
          <w:sz w:val="32"/>
        </w:rPr>
      </w:pPr>
      <w:r>
        <w:rPr>
          <w:rFonts w:hint="eastAsia" w:ascii="仿宋" w:hAnsi="仿宋" w:eastAsia="仿宋" w:cs="仿宋"/>
          <w:b/>
          <w:sz w:val="32"/>
        </w:rPr>
        <w:br w:type="page"/>
      </w:r>
    </w:p>
    <w:p>
      <w:pPr>
        <w:snapToGrid w:val="0"/>
        <w:spacing w:line="360" w:lineRule="auto"/>
        <w:jc w:val="center"/>
        <w:rPr>
          <w:rFonts w:ascii="仿宋" w:hAnsi="仿宋" w:eastAsia="仿宋" w:cs="仿宋"/>
          <w:b/>
          <w:sz w:val="28"/>
          <w:szCs w:val="28"/>
        </w:rPr>
      </w:pPr>
      <w:r>
        <w:rPr>
          <w:rFonts w:hint="eastAsia" w:ascii="仿宋" w:hAnsi="仿宋" w:eastAsia="仿宋" w:cs="仿宋"/>
          <w:b/>
          <w:sz w:val="32"/>
        </w:rPr>
        <w:t>一、评审方法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仿宋" w:hAnsi="仿宋" w:eastAsia="仿宋" w:cs="仿宋"/>
          <w:b/>
          <w:sz w:val="32"/>
        </w:rPr>
      </w:pPr>
      <w:r>
        <w:rPr>
          <w:rFonts w:hint="eastAsia" w:ascii="仿宋" w:hAnsi="仿宋" w:eastAsia="仿宋" w:cs="仿宋"/>
          <w:b/>
          <w:sz w:val="32"/>
        </w:rPr>
        <w:t>二、评审标准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2.评审标准：</w:t>
      </w:r>
      <w:r>
        <w:rPr>
          <w:rFonts w:hint="eastAsia" w:ascii="仿宋" w:hAnsi="仿宋" w:eastAsia="仿宋" w:cs="仿宋"/>
          <w:kern w:val="0"/>
          <w:sz w:val="24"/>
        </w:rPr>
        <w:t>见评审办法前附表。</w:t>
      </w:r>
    </w:p>
    <w:p>
      <w:pPr>
        <w:snapToGrid w:val="0"/>
        <w:spacing w:line="360" w:lineRule="auto"/>
        <w:jc w:val="center"/>
        <w:rPr>
          <w:rFonts w:ascii="仿宋" w:hAnsi="仿宋" w:eastAsia="仿宋" w:cs="仿宋"/>
          <w:b/>
          <w:sz w:val="32"/>
        </w:rPr>
      </w:pPr>
      <w:r>
        <w:rPr>
          <w:rFonts w:hint="eastAsia" w:ascii="仿宋" w:hAnsi="仿宋" w:eastAsia="仿宋" w:cs="仿宋"/>
          <w:b/>
          <w:sz w:val="32"/>
        </w:rPr>
        <w:t>三、评审程序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采购代理机构依法组建由3人(含）以上单数的人员组成的磋商小组，负责对磋商响应文件进行审查、质询、评审和比较等。磋商小组由采购人代表和政府采购咨询专家组成，政府采购咨询专家人数不少于成员总数的三分之二。其中政府采购咨询专家通过浙江政府采购网-政企云系统随机抽取产生，抽取专业为装修工程专业类。</w:t>
      </w:r>
      <w:r>
        <w:rPr>
          <w:rFonts w:hint="eastAsia" w:ascii="仿宋" w:hAnsi="仿宋" w:eastAsia="仿宋" w:cs="仿宋"/>
          <w:kern w:val="0"/>
          <w:sz w:val="24"/>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仿宋" w:hAnsi="仿宋" w:eastAsia="仿宋" w:cs="仿宋"/>
          <w:sz w:val="24"/>
        </w:rPr>
      </w:pPr>
      <w:r>
        <w:rPr>
          <w:rFonts w:hint="eastAsia" w:ascii="仿宋" w:hAnsi="仿宋" w:eastAsia="仿宋" w:cs="仿宋"/>
          <w:b/>
          <w:kern w:val="0"/>
          <w:sz w:val="24"/>
        </w:rPr>
        <w:t>3.2 磋商。</w:t>
      </w:r>
      <w:r>
        <w:rPr>
          <w:rFonts w:hint="eastAsia" w:ascii="仿宋" w:hAnsi="仿宋" w:eastAsia="仿宋" w:cs="仿宋"/>
          <w:sz w:val="24"/>
        </w:rPr>
        <w:t>磋商小组将对确定为实质性响应本采购文件的响应文件进行详细评价和比较，主要就资信、服务方案内容、服务承诺等磋商小组认为与本次采购有关的因素与</w:t>
      </w:r>
      <w:r>
        <w:rPr>
          <w:rFonts w:hint="eastAsia" w:ascii="仿宋" w:hAnsi="仿宋" w:eastAsia="仿宋" w:cs="仿宋"/>
          <w:kern w:val="0"/>
          <w:sz w:val="24"/>
        </w:rPr>
        <w:t>符合性审查合格的</w:t>
      </w:r>
      <w:r>
        <w:rPr>
          <w:rFonts w:hint="eastAsia" w:ascii="仿宋" w:hAnsi="仿宋" w:eastAsia="仿宋" w:cs="仿宋"/>
          <w:sz w:val="24"/>
        </w:rPr>
        <w:t>供应商逐一进行磋商。</w:t>
      </w:r>
    </w:p>
    <w:p>
      <w:pPr>
        <w:spacing w:line="360" w:lineRule="auto"/>
        <w:ind w:firstLine="470" w:firstLineChars="196"/>
        <w:rPr>
          <w:rFonts w:ascii="仿宋" w:hAnsi="仿宋" w:eastAsia="仿宋" w:cs="仿宋"/>
          <w:b/>
          <w:sz w:val="24"/>
        </w:rPr>
      </w:pPr>
      <w:r>
        <w:rPr>
          <w:rFonts w:hint="eastAsia" w:ascii="仿宋" w:hAnsi="仿宋" w:eastAsia="仿宋" w:cs="仿宋"/>
          <w:bCs/>
          <w:sz w:val="24"/>
        </w:rPr>
        <w:t xml:space="preserve">3.2.1 </w:t>
      </w:r>
      <w:r>
        <w:rPr>
          <w:rFonts w:hint="eastAsia" w:ascii="仿宋" w:hAnsi="仿宋" w:eastAsia="仿宋" w:cs="仿宋"/>
          <w:sz w:val="24"/>
        </w:rPr>
        <w:t>供应商逐家回答磋商小组的提问；</w:t>
      </w:r>
      <w:r>
        <w:rPr>
          <w:rFonts w:hint="eastAsia" w:ascii="仿宋" w:hAnsi="仿宋" w:eastAsia="仿宋" w:cs="仿宋"/>
          <w:b/>
          <w:sz w:val="24"/>
        </w:rPr>
        <w:t>逐家磋商一次为一个轮次，磋商轮次根据实际情况进行。</w:t>
      </w:r>
    </w:p>
    <w:p>
      <w:pPr>
        <w:spacing w:line="360" w:lineRule="auto"/>
        <w:ind w:firstLine="470" w:firstLineChars="196"/>
        <w:rPr>
          <w:rFonts w:ascii="仿宋" w:hAnsi="仿宋" w:eastAsia="仿宋" w:cs="仿宋"/>
          <w:sz w:val="24"/>
        </w:rPr>
      </w:pPr>
      <w:r>
        <w:rPr>
          <w:rFonts w:hint="eastAsia" w:ascii="仿宋" w:hAnsi="仿宋" w:eastAsia="仿宋" w:cs="仿宋"/>
          <w:bCs/>
          <w:sz w:val="24"/>
        </w:rPr>
        <w:t xml:space="preserve">3.2.2 </w:t>
      </w:r>
      <w:r>
        <w:rPr>
          <w:rFonts w:hint="eastAsia" w:ascii="仿宋" w:hAnsi="仿宋" w:eastAsia="仿宋" w:cs="仿宋"/>
          <w:sz w:val="24"/>
        </w:rPr>
        <w:t>供应商应按磋商小组通知的时间在线做出承诺或回复，承诺或回复的内容须由供应商法定代表人或授权代表签署，并作为响应文件的补充部分。</w:t>
      </w:r>
    </w:p>
    <w:p>
      <w:pPr>
        <w:spacing w:line="360" w:lineRule="auto"/>
        <w:ind w:firstLine="470" w:firstLineChars="196"/>
        <w:rPr>
          <w:rFonts w:ascii="仿宋" w:hAnsi="仿宋" w:eastAsia="仿宋" w:cs="仿宋"/>
          <w:bCs/>
          <w:kern w:val="0"/>
          <w:sz w:val="24"/>
        </w:rPr>
      </w:pPr>
      <w:r>
        <w:rPr>
          <w:rFonts w:hint="eastAsia" w:ascii="仿宋" w:hAnsi="仿宋" w:eastAsia="仿宋" w:cs="仿宋"/>
          <w:sz w:val="24"/>
        </w:rPr>
        <w:t xml:space="preserve">3.2.3 </w:t>
      </w:r>
      <w:r>
        <w:rPr>
          <w:rFonts w:hint="eastAsia" w:ascii="仿宋" w:hAnsi="仿宋" w:eastAsia="仿宋" w:cs="仿宋"/>
          <w:b/>
          <w:bCs/>
          <w:sz w:val="24"/>
        </w:rPr>
        <w:t>在磋商过程中，磋商小组可以根据磋商文件和磋商情况实质性变动采购需求中的“※”号技术、服务要求，但不得变动磋商文件中的其他内容。</w:t>
      </w:r>
      <w:r>
        <w:rPr>
          <w:rFonts w:hint="eastAsia" w:ascii="仿宋" w:hAnsi="仿宋" w:eastAsia="仿宋" w:cs="仿宋"/>
          <w:sz w:val="24"/>
        </w:rPr>
        <w:t>实质性变动的内容，须经采购人代表确认。磋商文件有实质性变动的，磋商小组将以书面形式通知所有</w:t>
      </w:r>
      <w:r>
        <w:rPr>
          <w:rFonts w:hint="eastAsia" w:ascii="仿宋" w:hAnsi="仿宋" w:eastAsia="仿宋" w:cs="仿宋"/>
          <w:kern w:val="0"/>
          <w:sz w:val="24"/>
        </w:rPr>
        <w:t>符合性审查合格的</w:t>
      </w:r>
      <w:r>
        <w:rPr>
          <w:rFonts w:hint="eastAsia" w:ascii="仿宋" w:hAnsi="仿宋" w:eastAsia="仿宋" w:cs="仿宋"/>
          <w:sz w:val="24"/>
        </w:rPr>
        <w:t xml:space="preserve">供应商。 </w:t>
      </w:r>
    </w:p>
    <w:p>
      <w:pPr>
        <w:spacing w:line="360" w:lineRule="auto"/>
        <w:ind w:firstLine="472" w:firstLineChars="196"/>
        <w:rPr>
          <w:rFonts w:ascii="仿宋" w:hAnsi="仿宋" w:eastAsia="仿宋" w:cs="仿宋"/>
          <w:b/>
          <w:bCs/>
          <w:kern w:val="0"/>
          <w:sz w:val="24"/>
        </w:rPr>
      </w:pPr>
      <w:r>
        <w:rPr>
          <w:rFonts w:hint="eastAsia" w:ascii="仿宋" w:hAnsi="仿宋" w:eastAsia="仿宋" w:cs="仿宋"/>
          <w:b/>
          <w:bCs/>
          <w:kern w:val="0"/>
          <w:sz w:val="24"/>
        </w:rPr>
        <w:t>3.3最后报价</w:t>
      </w:r>
    </w:p>
    <w:p>
      <w:pPr>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3.3.3 已提交响应文件的供应商，在提交最后报价之前，可以根据磋商情况退出磋商</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3.4 综合评分。</w:t>
      </w:r>
      <w:r>
        <w:rPr>
          <w:rFonts w:hint="eastAsia" w:ascii="仿宋" w:hAnsi="仿宋" w:eastAsia="仿宋" w:cs="仿宋"/>
          <w:bCs/>
          <w:kern w:val="0"/>
          <w:sz w:val="24"/>
        </w:rPr>
        <w:t>经磋商确定最终采购需求和提交最后报价的供应商后，</w:t>
      </w:r>
      <w:r>
        <w:rPr>
          <w:rFonts w:hint="eastAsia" w:ascii="仿宋" w:hAnsi="仿宋" w:eastAsia="仿宋" w:cs="仿宋"/>
          <w:kern w:val="0"/>
          <w:sz w:val="24"/>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3.5汇总商务技术得分。</w:t>
      </w:r>
      <w:r>
        <w:rPr>
          <w:rFonts w:hint="eastAsia" w:ascii="仿宋" w:hAnsi="仿宋" w:eastAsia="仿宋" w:cs="仿宋"/>
          <w:kern w:val="0"/>
          <w:sz w:val="24"/>
        </w:rPr>
        <w:t>磋商小组各成员应当独立对每个供应商的商务和技术文件进行评价，并汇总商务技术得分情况。磋商小组成员总评分偏离平均分30%以上的，以及个人主观打分偏离所有磋商小组成员主观打分平均值30%以上的，由磋商小组启动评分畸高、畸低行为认定程序，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3.6报价评审。</w:t>
      </w:r>
    </w:p>
    <w:p>
      <w:pPr>
        <w:pStyle w:val="128"/>
        <w:spacing w:before="0"/>
        <w:ind w:firstLine="508" w:firstLineChars="212"/>
        <w:rPr>
          <w:rFonts w:ascii="仿宋" w:hAnsi="仿宋" w:eastAsia="仿宋" w:cs="仿宋"/>
          <w:kern w:val="0"/>
        </w:rPr>
      </w:pPr>
      <w:r>
        <w:rPr>
          <w:rFonts w:hint="eastAsia" w:ascii="仿宋" w:hAnsi="仿宋" w:eastAsia="仿宋" w:cs="仿宋"/>
          <w:kern w:val="0"/>
        </w:rPr>
        <w:t>3.6.1响应文件报价出现前后不一致的，按照下列规定修正：</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3.6.1.1响应文件中已标价工程量清单内容与响应文件中相应内容不一致的，以已标价工程量清单为准;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3.6.1.2大写金额和小写金额不一致的，以大写金额为准;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3.6.1.3单价金额小数点或者百分比有明显错位的，以已标价工程量清单的总价为准，并修改单价;</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3.6.1.4总价金额与按单价汇总金额不一致的，以单价金额计算结果为准。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3.6.1.5同时出现两种以上不一致的，按照3.6.1规定的顺序修正。修正后的报价经供应商确认后产生约束力。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3.6.2响应文件出现不是唯一的、有选择性最后报价的，响应文件无效。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3.6.3最后报价超过采购文件中规定的最高限价的，响应文件无效。</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3.7排序与推荐。</w:t>
      </w:r>
      <w:r>
        <w:rPr>
          <w:rFonts w:hint="eastAsia" w:ascii="仿宋" w:hAnsi="仿宋" w:eastAsia="仿宋" w:cs="仿宋"/>
          <w:kern w:val="0"/>
          <w:sz w:val="24"/>
        </w:rPr>
        <w:t>评审结果按评审后得分由高到低顺序排列。得分相同的，按最后报价由低到高顺序排列。得分且最后报价相同的并列。响应文件满足采购文件全部实质性要求，且按照评审因素的量化指标评审得分由高到低顺序推荐3名成交候选供应商</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3.8编写评审报告。</w:t>
      </w:r>
      <w:r>
        <w:rPr>
          <w:rFonts w:hint="eastAsia" w:ascii="仿宋" w:hAnsi="仿宋" w:eastAsia="仿宋" w:cs="仿宋"/>
          <w:kern w:val="0"/>
          <w:sz w:val="24"/>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仿宋" w:hAnsi="仿宋" w:eastAsia="仿宋" w:cs="仿宋"/>
          <w:b/>
          <w:sz w:val="32"/>
        </w:rPr>
      </w:pPr>
      <w:r>
        <w:rPr>
          <w:rFonts w:hint="eastAsia" w:ascii="仿宋" w:hAnsi="仿宋" w:eastAsia="仿宋" w:cs="仿宋"/>
          <w:b/>
          <w:sz w:val="32"/>
        </w:rPr>
        <w:t>四、评审中的其他事项</w:t>
      </w:r>
    </w:p>
    <w:p>
      <w:pPr>
        <w:pStyle w:val="128"/>
        <w:spacing w:before="0"/>
        <w:ind w:firstLine="472" w:firstLineChars="196"/>
        <w:rPr>
          <w:rFonts w:ascii="仿宋" w:hAnsi="仿宋" w:eastAsia="仿宋" w:cs="仿宋"/>
          <w:kern w:val="0"/>
          <w:szCs w:val="24"/>
        </w:rPr>
      </w:pPr>
      <w:r>
        <w:rPr>
          <w:rFonts w:hint="eastAsia" w:ascii="仿宋" w:hAnsi="仿宋" w:eastAsia="仿宋" w:cs="仿宋"/>
          <w:b/>
          <w:kern w:val="0"/>
          <w:szCs w:val="24"/>
        </w:rPr>
        <w:t>4.1供应商澄清、说明或者补正。</w:t>
      </w:r>
      <w:r>
        <w:rPr>
          <w:rFonts w:hint="eastAsia" w:ascii="仿宋" w:hAnsi="仿宋" w:eastAsia="仿宋" w:cs="仿宋"/>
          <w:kern w:val="0"/>
          <w:szCs w:val="24"/>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6"/>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4.2响应文件无效。</w:t>
      </w:r>
      <w:r>
        <w:rPr>
          <w:rFonts w:hint="eastAsia" w:ascii="仿宋" w:hAnsi="仿宋" w:eastAsia="仿宋" w:cs="仿宋"/>
          <w:szCs w:val="21"/>
        </w:rPr>
        <w:t>有下列情形之一的，响应文件无效：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4.2.1供应商不具备采购文件中规定的资格要求的（供应商未提供有效的资格文件的，视为供应商不具备采购文件中规定的资格要求）；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4.2.2响应文件未按照采购文件要求签署、盖章的；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4.2.4响应文件含有采购人不能接受的附加条件的；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4.2.5响应文件中承诺的响应文件有效期少于采购文件中载明的响应文件有效期的；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4.2.6响应文件出现不是唯一的、有选择性最后报价的;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4.2.7最后报价超过采购文件中规定最高限价的;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4.2.9供应商对根据修正原则修正后的报价不确认的；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4.2.10供应商提供虚假材料响应的；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4.2.11供应商有恶意串通、妨碍其他供应商的竞争行为、损害采购人或者其他供应商的合法权益情形的；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4.2.12供应商仅提交备份响应文件，未在电子交易平台传输递交响应文件的，响应文件无效；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 响应文件不满足采购文件的其它实质性要求的；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仿宋"/>
        </w:rPr>
      </w:pPr>
      <w:r>
        <w:rPr>
          <w:rFonts w:hint="eastAsia" w:ascii="仿宋" w:hAnsi="仿宋" w:eastAsia="仿宋" w:cs="仿宋"/>
          <w:b/>
        </w:rPr>
        <w:t>5.终止竞争性磋商采购活动。</w:t>
      </w:r>
      <w:r>
        <w:rPr>
          <w:rFonts w:hint="eastAsia" w:ascii="仿宋" w:hAnsi="仿宋" w:eastAsia="仿宋" w:cs="仿宋"/>
        </w:rPr>
        <w:t>出现下列情形之一的，采购人或者采购代理机构应当终止竞争性磋商采购活动，发布项目终止公告并说明原因，重新开展采购活动：</w:t>
      </w:r>
    </w:p>
    <w:p>
      <w:pPr>
        <w:pStyle w:val="26"/>
        <w:snapToGrid w:val="0"/>
        <w:spacing w:line="360" w:lineRule="auto"/>
        <w:rPr>
          <w:rFonts w:ascii="仿宋" w:hAnsi="仿宋" w:eastAsia="仿宋" w:cs="仿宋"/>
        </w:rPr>
      </w:pPr>
      <w:r>
        <w:rPr>
          <w:rFonts w:hint="eastAsia" w:ascii="仿宋" w:hAnsi="仿宋" w:eastAsia="仿宋" w:cs="仿宋"/>
        </w:rPr>
        <w:t>5.1因情况变化，不再符合规定的竞争性磋商采购方式适用情形的；</w:t>
      </w:r>
    </w:p>
    <w:p>
      <w:pPr>
        <w:pStyle w:val="26"/>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6"/>
        <w:snapToGrid w:val="0"/>
        <w:spacing w:line="360" w:lineRule="auto"/>
        <w:rPr>
          <w:rFonts w:ascii="仿宋" w:hAnsi="仿宋" w:eastAsia="仿宋" w:cs="仿宋"/>
        </w:rPr>
      </w:pPr>
      <w:r>
        <w:rPr>
          <w:rFonts w:hint="eastAsia" w:ascii="仿宋" w:hAnsi="仿宋" w:eastAsia="仿宋" w:cs="仿宋"/>
        </w:rPr>
        <w:t>5.3除本办法第二十一条第三款规定的情形外，在采购过程中符合要求的供应商或者报价未超过采购预算的供应商不足3家的。</w:t>
      </w:r>
    </w:p>
    <w:p>
      <w:pPr>
        <w:pStyle w:val="26"/>
        <w:snapToGrid w:val="0"/>
        <w:spacing w:line="360" w:lineRule="auto"/>
        <w:rPr>
          <w:rFonts w:ascii="仿宋" w:hAnsi="仿宋" w:eastAsia="仿宋" w:cs="仿宋"/>
        </w:rPr>
      </w:pPr>
      <w:r>
        <w:rPr>
          <w:rFonts w:hint="eastAsia" w:ascii="仿宋" w:hAnsi="仿宋" w:eastAsia="仿宋" w:cs="仿宋"/>
        </w:rPr>
        <w:t>5.4在采购活动中因重大变故，采购任务取消的，采购人或者采购代理机构应当终止采购活动，通知所有参加采购活动的供应商，并将项目实施情况和采购任务取消原因报送本级财政部门。</w:t>
      </w:r>
    </w:p>
    <w:p>
      <w:pPr>
        <w:pStyle w:val="26"/>
        <w:snapToGrid w:val="0"/>
        <w:spacing w:line="360" w:lineRule="auto"/>
        <w:ind w:firstLine="482"/>
        <w:rPr>
          <w:rFonts w:ascii="仿宋" w:hAnsi="仿宋" w:eastAsia="仿宋" w:cs="仿宋"/>
        </w:rPr>
      </w:pPr>
      <w:r>
        <w:rPr>
          <w:rFonts w:hint="eastAsia" w:ascii="仿宋" w:hAnsi="仿宋" w:eastAsia="仿宋" w:cs="仿宋"/>
          <w:b/>
          <w:kern w:val="0"/>
        </w:rPr>
        <w:t>6.重新开展采购。</w:t>
      </w:r>
      <w:r>
        <w:rPr>
          <w:rFonts w:hint="eastAsia" w:ascii="仿宋" w:hAnsi="仿宋" w:eastAsia="仿宋" w:cs="仿宋"/>
        </w:rPr>
        <w:t>有政府采购法第七十一条、第七十二条规定的违法行为之一，影响或者可能影响成交结果的，依照下列规定处理：</w:t>
      </w:r>
    </w:p>
    <w:p>
      <w:pPr>
        <w:pStyle w:val="26"/>
        <w:snapToGrid w:val="0"/>
        <w:spacing w:line="360" w:lineRule="auto"/>
        <w:rPr>
          <w:rFonts w:ascii="仿宋" w:hAnsi="仿宋" w:eastAsia="仿宋" w:cs="仿宋"/>
        </w:rPr>
      </w:pPr>
      <w:r>
        <w:rPr>
          <w:rFonts w:hint="eastAsia" w:ascii="仿宋" w:hAnsi="仿宋" w:eastAsia="仿宋" w:cs="仿宋"/>
        </w:rPr>
        <w:t>6.1未确定成交供应商的，终止本次政府采购活动，重新开展政府采购活动。</w:t>
      </w:r>
    </w:p>
    <w:p>
      <w:pPr>
        <w:pStyle w:val="26"/>
        <w:snapToGrid w:val="0"/>
        <w:spacing w:line="360" w:lineRule="auto"/>
        <w:rPr>
          <w:rFonts w:ascii="仿宋" w:hAnsi="仿宋" w:eastAsia="仿宋" w:cs="仿宋"/>
        </w:rPr>
      </w:pPr>
      <w:r>
        <w:rPr>
          <w:rFonts w:hint="eastAsia" w:ascii="仿宋" w:hAnsi="仿宋" w:eastAsia="仿宋" w:cs="仿宋"/>
        </w:rPr>
        <w:t>6.2已确定成交供应商但尚未签订政府采购合同的，成交结果无效，从合格的成交候选供应商中另行确定成交供应商；没有合格的成交候选供应商的，重新开展政府采购活动。</w:t>
      </w:r>
    </w:p>
    <w:p>
      <w:pPr>
        <w:pStyle w:val="26"/>
        <w:snapToGrid w:val="0"/>
        <w:spacing w:line="360" w:lineRule="auto"/>
        <w:rPr>
          <w:rFonts w:ascii="仿宋" w:hAnsi="仿宋" w:eastAsia="仿宋" w:cs="仿宋"/>
        </w:rPr>
      </w:pPr>
      <w:r>
        <w:rPr>
          <w:rFonts w:hint="eastAsia" w:ascii="仿宋" w:hAnsi="仿宋" w:eastAsia="仿宋" w:cs="仿宋"/>
        </w:rPr>
        <w:t>6.3政府采购合同已签订但尚未履行的，撤销合同，从合格的成交候选供应商中另行确定成交供应商；没有合格的成交候选供应商的，重新开展政府采购活动。</w:t>
      </w:r>
    </w:p>
    <w:p>
      <w:pPr>
        <w:pStyle w:val="26"/>
        <w:snapToGrid w:val="0"/>
        <w:spacing w:line="360" w:lineRule="auto"/>
        <w:rPr>
          <w:rFonts w:ascii="仿宋" w:hAnsi="仿宋" w:eastAsia="仿宋" w:cs="仿宋"/>
        </w:rPr>
      </w:pPr>
      <w:r>
        <w:rPr>
          <w:rFonts w:hint="eastAsia" w:ascii="仿宋" w:hAnsi="仿宋" w:eastAsia="仿宋" w:cs="仿宋"/>
        </w:rPr>
        <w:t>6.4政府采购合同已经履行，给采购人、供应商造成损失的，由责任人承担赔偿责任。</w:t>
      </w:r>
    </w:p>
    <w:p>
      <w:pPr>
        <w:pStyle w:val="26"/>
        <w:snapToGrid w:val="0"/>
        <w:spacing w:line="360" w:lineRule="auto"/>
        <w:rPr>
          <w:rFonts w:ascii="仿宋" w:hAnsi="仿宋" w:eastAsia="仿宋" w:cs="仿宋"/>
        </w:rPr>
      </w:pPr>
      <w:r>
        <w:rPr>
          <w:rFonts w:hint="eastAsia" w:ascii="仿宋" w:hAnsi="仿宋" w:eastAsia="仿宋" w:cs="仿宋"/>
        </w:rPr>
        <w:t>6.5政府采购当事人有其他违反政府采购法或者政府采购法实施条例等法律法规规定的行为，经改正后仍然影响或者可能影响成交结果或者依法被认定为成交无效的，依照6.1-6.4规定处理。</w:t>
      </w:r>
    </w:p>
    <w:p>
      <w:pPr>
        <w:pStyle w:val="26"/>
        <w:snapToGrid w:val="0"/>
        <w:spacing w:line="360" w:lineRule="auto"/>
        <w:ind w:firstLine="0" w:firstLineChars="0"/>
        <w:rPr>
          <w:rFonts w:ascii="仿宋" w:hAnsi="仿宋" w:eastAsia="仿宋" w:cs="仿宋"/>
        </w:rPr>
        <w:sectPr>
          <w:pgSz w:w="11907" w:h="16840"/>
          <w:pgMar w:top="1440" w:right="1080" w:bottom="1440" w:left="1080" w:header="851" w:footer="851" w:gutter="0"/>
          <w:cols w:space="720" w:num="1"/>
        </w:sectPr>
      </w:pPr>
    </w:p>
    <w:bookmarkEnd w:id="31"/>
    <w:p>
      <w:pPr>
        <w:spacing w:line="360" w:lineRule="auto"/>
        <w:jc w:val="center"/>
        <w:outlineLvl w:val="0"/>
        <w:rPr>
          <w:rFonts w:ascii="仿宋" w:hAnsi="仿宋" w:eastAsia="仿宋" w:cs="仿宋"/>
          <w:b/>
          <w:sz w:val="36"/>
          <w:szCs w:val="36"/>
        </w:rPr>
      </w:pPr>
      <w:bookmarkStart w:id="397" w:name="第五部分"/>
      <w:bookmarkStart w:id="398" w:name="_Toc86217003"/>
      <w:r>
        <w:rPr>
          <w:rFonts w:hint="eastAsia" w:ascii="仿宋" w:hAnsi="仿宋" w:eastAsia="仿宋" w:cs="仿宋"/>
          <w:b/>
          <w:sz w:val="36"/>
          <w:szCs w:val="36"/>
        </w:rPr>
        <w:t>第五部分 拟签订的合同文本</w:t>
      </w:r>
    </w:p>
    <w:p>
      <w:pPr>
        <w:snapToGrid w:val="0"/>
        <w:spacing w:line="360" w:lineRule="auto"/>
        <w:ind w:firstLine="480" w:firstLineChars="200"/>
        <w:jc w:val="left"/>
        <w:rPr>
          <w:rFonts w:ascii="仿宋" w:hAnsi="仿宋" w:eastAsia="仿宋" w:cs="仿宋"/>
          <w:snapToGrid w:val="0"/>
          <w:kern w:val="0"/>
          <w:sz w:val="24"/>
          <w:szCs w:val="20"/>
        </w:rPr>
      </w:pPr>
      <w:bookmarkStart w:id="399" w:name="_Toc331685783"/>
      <w:r>
        <w:rPr>
          <w:rFonts w:hint="eastAsia" w:ascii="仿宋" w:hAnsi="仿宋" w:eastAsia="仿宋" w:cs="仿宋"/>
          <w:snapToGrid w:val="0"/>
          <w:kern w:val="0"/>
          <w:sz w:val="24"/>
          <w:szCs w:val="20"/>
        </w:rPr>
        <w:t>参考住房城乡建设部、原国家工商行政管理总局制定的《建设工程施工合同（示范文本）》（GF-2017-0201）。</w:t>
      </w:r>
    </w:p>
    <w:p>
      <w:pPr>
        <w:keepNext/>
        <w:keepLines/>
        <w:numPr>
          <w:ilvl w:val="1"/>
          <w:numId w:val="0"/>
        </w:numPr>
        <w:spacing w:before="100" w:line="360" w:lineRule="auto"/>
        <w:jc w:val="center"/>
        <w:outlineLvl w:val="1"/>
        <w:rPr>
          <w:rFonts w:ascii="仿宋" w:hAnsi="仿宋" w:eastAsia="仿宋" w:cs="仿宋"/>
          <w:snapToGrid w:val="0"/>
          <w:kern w:val="44"/>
          <w:sz w:val="28"/>
          <w:szCs w:val="20"/>
        </w:rPr>
      </w:pPr>
      <w:r>
        <w:rPr>
          <w:rFonts w:hint="eastAsia" w:ascii="仿宋" w:hAnsi="仿宋" w:eastAsia="仿宋" w:cs="仿宋"/>
          <w:snapToGrid w:val="0"/>
          <w:kern w:val="44"/>
          <w:sz w:val="24"/>
          <w:szCs w:val="20"/>
        </w:rPr>
        <w:br w:type="page"/>
      </w:r>
      <w:bookmarkStart w:id="400" w:name="_Toc32130"/>
      <w:bookmarkStart w:id="401" w:name="_Toc97299497"/>
      <w:r>
        <w:rPr>
          <w:rFonts w:hint="eastAsia" w:ascii="仿宋" w:hAnsi="仿宋" w:eastAsia="仿宋" w:cs="仿宋"/>
          <w:snapToGrid w:val="0"/>
          <w:kern w:val="44"/>
          <w:sz w:val="28"/>
          <w:szCs w:val="20"/>
        </w:rPr>
        <w:t>第一部分  合同协议书</w:t>
      </w:r>
      <w:bookmarkEnd w:id="400"/>
      <w:bookmarkEnd w:id="401"/>
    </w:p>
    <w:p>
      <w:pPr>
        <w:snapToGrid w:val="0"/>
        <w:spacing w:line="360" w:lineRule="auto"/>
        <w:ind w:firstLine="470" w:firstLineChars="196"/>
        <w:rPr>
          <w:rFonts w:ascii="仿宋" w:hAnsi="仿宋" w:eastAsia="仿宋" w:cs="仿宋"/>
          <w:snapToGrid w:val="0"/>
          <w:kern w:val="0"/>
          <w:sz w:val="24"/>
          <w:u w:val="single"/>
        </w:rPr>
      </w:pPr>
      <w:r>
        <w:rPr>
          <w:rFonts w:hint="eastAsia" w:ascii="仿宋" w:hAnsi="仿宋" w:eastAsia="仿宋" w:cs="仿宋"/>
          <w:snapToGrid w:val="0"/>
          <w:kern w:val="0"/>
          <w:sz w:val="24"/>
        </w:rPr>
        <w:t>发包人（全称）：</w:t>
      </w:r>
      <w:r>
        <w:rPr>
          <w:rFonts w:hint="eastAsia" w:ascii="仿宋" w:hAnsi="仿宋" w:eastAsia="仿宋" w:cs="仿宋"/>
          <w:snapToGrid w:val="0"/>
          <w:kern w:val="0"/>
          <w:sz w:val="24"/>
          <w:u w:val="single"/>
        </w:rPr>
        <w:t>杭州市公安局</w:t>
      </w:r>
    </w:p>
    <w:p>
      <w:pPr>
        <w:snapToGrid w:val="0"/>
        <w:spacing w:line="360" w:lineRule="auto"/>
        <w:ind w:firstLine="470" w:firstLineChars="196"/>
        <w:rPr>
          <w:rFonts w:ascii="仿宋" w:hAnsi="仿宋" w:eastAsia="仿宋" w:cs="仿宋"/>
          <w:b/>
          <w:snapToGrid w:val="0"/>
          <w:kern w:val="0"/>
          <w:sz w:val="24"/>
          <w:u w:val="single"/>
        </w:rPr>
      </w:pPr>
      <w:r>
        <w:rPr>
          <w:rFonts w:hint="eastAsia" w:ascii="仿宋" w:hAnsi="仿宋" w:eastAsia="仿宋" w:cs="仿宋"/>
          <w:snapToGrid w:val="0"/>
          <w:kern w:val="0"/>
          <w:sz w:val="24"/>
        </w:rPr>
        <w:t>承包人（全称）：</w:t>
      </w:r>
      <w:r>
        <w:rPr>
          <w:rFonts w:hint="eastAsia" w:ascii="仿宋" w:hAnsi="仿宋" w:eastAsia="仿宋" w:cs="仿宋"/>
          <w:snapToGrid w:val="0"/>
          <w:kern w:val="0"/>
          <w:sz w:val="24"/>
          <w:u w:val="single"/>
        </w:rPr>
        <w:t xml:space="preserve">                  </w:t>
      </w:r>
      <w:bookmarkStart w:id="402" w:name="SOA_hhxys_cbr"/>
      <w:bookmarkEnd w:id="402"/>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根据《中华人民共和国民法典》、 《中华人民共和国建筑法》及有关法律规定，遵循平等、自愿、公平和诚实信用的原则，双方就</w:t>
      </w:r>
      <w:r>
        <w:rPr>
          <w:rFonts w:hint="eastAsia" w:ascii="仿宋" w:hAnsi="仿宋" w:eastAsia="仿宋" w:cs="仿宋"/>
          <w:snapToGrid w:val="0"/>
          <w:kern w:val="0"/>
          <w:sz w:val="24"/>
          <w:u w:val="single"/>
        </w:rPr>
        <w:t xml:space="preserve"> 营房维修-虎跑中队改造项目</w:t>
      </w:r>
      <w:r>
        <w:rPr>
          <w:rFonts w:hint="eastAsia" w:ascii="仿宋" w:hAnsi="仿宋" w:eastAsia="仿宋" w:cs="仿宋"/>
          <w:snapToGrid w:val="0"/>
          <w:kern w:val="0"/>
          <w:sz w:val="24"/>
        </w:rPr>
        <w:t>施工及有关事项协商一致，共同达成如下协议：</w:t>
      </w:r>
    </w:p>
    <w:p>
      <w:pPr>
        <w:snapToGrid w:val="0"/>
        <w:spacing w:before="24" w:beforeLines="10" w:after="24" w:afterLines="10" w:line="360" w:lineRule="auto"/>
        <w:outlineLvl w:val="1"/>
        <w:rPr>
          <w:rFonts w:ascii="仿宋" w:hAnsi="仿宋" w:eastAsia="仿宋" w:cs="仿宋"/>
          <w:b/>
          <w:bCs/>
          <w:snapToGrid w:val="0"/>
          <w:kern w:val="0"/>
          <w:sz w:val="24"/>
        </w:rPr>
      </w:pPr>
      <w:bookmarkStart w:id="403" w:name="_Toc97299498"/>
      <w:bookmarkStart w:id="404" w:name="_Toc361220410"/>
      <w:r>
        <w:rPr>
          <w:rFonts w:hint="eastAsia" w:ascii="仿宋" w:hAnsi="仿宋" w:eastAsia="仿宋" w:cs="仿宋"/>
          <w:b/>
          <w:bCs/>
          <w:snapToGrid w:val="0"/>
          <w:kern w:val="0"/>
          <w:sz w:val="24"/>
        </w:rPr>
        <w:t>一、工程概况</w:t>
      </w:r>
      <w:bookmarkEnd w:id="403"/>
      <w:bookmarkEnd w:id="404"/>
    </w:p>
    <w:p>
      <w:pPr>
        <w:snapToGrid w:val="0"/>
        <w:spacing w:line="360" w:lineRule="auto"/>
        <w:ind w:firstLine="470" w:firstLineChars="196"/>
        <w:rPr>
          <w:rFonts w:ascii="仿宋" w:hAnsi="仿宋" w:eastAsia="仿宋" w:cs="仿宋"/>
          <w:snapToGrid w:val="0"/>
          <w:kern w:val="0"/>
          <w:sz w:val="24"/>
          <w:u w:val="single"/>
        </w:rPr>
      </w:pPr>
      <w:r>
        <w:rPr>
          <w:rFonts w:hint="eastAsia" w:ascii="仿宋" w:hAnsi="仿宋" w:eastAsia="仿宋" w:cs="仿宋"/>
          <w:bCs/>
          <w:snapToGrid w:val="0"/>
          <w:kern w:val="0"/>
          <w:sz w:val="24"/>
        </w:rPr>
        <w:t>1.工程名称</w:t>
      </w:r>
      <w:r>
        <w:rPr>
          <w:rFonts w:hint="eastAsia" w:ascii="仿宋" w:hAnsi="仿宋" w:eastAsia="仿宋" w:cs="仿宋"/>
          <w:snapToGrid w:val="0"/>
          <w:kern w:val="0"/>
          <w:sz w:val="24"/>
        </w:rPr>
        <w:t>：</w:t>
      </w:r>
      <w:r>
        <w:rPr>
          <w:rFonts w:hint="eastAsia" w:ascii="仿宋" w:hAnsi="仿宋" w:eastAsia="仿宋" w:cs="仿宋"/>
          <w:snapToGrid w:val="0"/>
          <w:kern w:val="0"/>
          <w:sz w:val="24"/>
          <w:u w:val="single"/>
        </w:rPr>
        <w:t>营房维修-虎跑中队改造</w:t>
      </w:r>
      <w:r>
        <w:rPr>
          <w:rFonts w:hint="eastAsia" w:ascii="仿宋" w:hAnsi="仿宋" w:eastAsia="仿宋" w:cs="仿宋"/>
          <w:snapToGrid w:val="0"/>
          <w:kern w:val="0"/>
          <w:sz w:val="24"/>
        </w:rPr>
        <w:t>。</w:t>
      </w:r>
    </w:p>
    <w:p>
      <w:pPr>
        <w:snapToGrid w:val="0"/>
        <w:spacing w:line="360" w:lineRule="auto"/>
        <w:ind w:firstLine="470" w:firstLineChars="196"/>
        <w:rPr>
          <w:rFonts w:ascii="仿宋" w:hAnsi="仿宋" w:eastAsia="仿宋" w:cs="仿宋"/>
          <w:bCs/>
          <w:snapToGrid w:val="0"/>
          <w:kern w:val="0"/>
          <w:sz w:val="24"/>
        </w:rPr>
      </w:pPr>
      <w:r>
        <w:rPr>
          <w:rFonts w:hint="eastAsia" w:ascii="仿宋" w:hAnsi="仿宋" w:eastAsia="仿宋" w:cs="仿宋"/>
          <w:bCs/>
          <w:snapToGrid w:val="0"/>
          <w:kern w:val="0"/>
          <w:sz w:val="24"/>
        </w:rPr>
        <w:t>2.工程地点：</w:t>
      </w:r>
      <w:r>
        <w:rPr>
          <w:rFonts w:hint="eastAsia" w:ascii="仿宋" w:hAnsi="仿宋" w:eastAsia="仿宋" w:cs="仿宋"/>
          <w:sz w:val="24"/>
          <w:u w:val="single"/>
        </w:rPr>
        <w:t>杭州市西湖区虎跑路41-2号</w:t>
      </w:r>
      <w:r>
        <w:rPr>
          <w:rFonts w:hint="eastAsia" w:ascii="仿宋" w:hAnsi="仿宋" w:eastAsia="仿宋" w:cs="仿宋"/>
          <w:snapToGrid w:val="0"/>
          <w:kern w:val="0"/>
          <w:sz w:val="24"/>
          <w:u w:val="single"/>
        </w:rPr>
        <w:t xml:space="preserve"> </w:t>
      </w:r>
      <w:r>
        <w:rPr>
          <w:rFonts w:hint="eastAsia" w:ascii="仿宋" w:hAnsi="仿宋" w:eastAsia="仿宋" w:cs="仿宋"/>
          <w:bCs/>
          <w:snapToGrid w:val="0"/>
          <w:kern w:val="0"/>
          <w:sz w:val="24"/>
        </w:rPr>
        <w:t>。</w:t>
      </w:r>
    </w:p>
    <w:p>
      <w:pPr>
        <w:snapToGrid w:val="0"/>
        <w:spacing w:line="360" w:lineRule="auto"/>
        <w:ind w:firstLine="470" w:firstLineChars="196"/>
        <w:rPr>
          <w:rFonts w:ascii="仿宋" w:hAnsi="仿宋" w:eastAsia="仿宋" w:cs="仿宋"/>
          <w:bCs/>
          <w:snapToGrid w:val="0"/>
          <w:kern w:val="0"/>
          <w:sz w:val="24"/>
        </w:rPr>
      </w:pPr>
      <w:r>
        <w:rPr>
          <w:rFonts w:hint="eastAsia" w:ascii="仿宋" w:hAnsi="仿宋" w:eastAsia="仿宋" w:cs="仿宋"/>
          <w:bCs/>
          <w:snapToGrid w:val="0"/>
          <w:kern w:val="0"/>
          <w:sz w:val="24"/>
        </w:rPr>
        <w:t>3.工程立项批准文号：</w:t>
      </w:r>
      <w:r>
        <w:rPr>
          <w:rFonts w:hint="eastAsia" w:ascii="仿宋" w:hAnsi="仿宋" w:eastAsia="仿宋" w:cs="仿宋"/>
          <w:snapToGrid w:val="0"/>
          <w:kern w:val="0"/>
          <w:sz w:val="24"/>
          <w:u w:val="single"/>
        </w:rPr>
        <w:t xml:space="preserve">/ </w:t>
      </w:r>
      <w:r>
        <w:rPr>
          <w:rFonts w:hint="eastAsia" w:ascii="仿宋" w:hAnsi="仿宋" w:eastAsia="仿宋" w:cs="仿宋"/>
          <w:bCs/>
          <w:snapToGrid w:val="0"/>
          <w:kern w:val="0"/>
          <w:sz w:val="24"/>
        </w:rPr>
        <w:t>。</w:t>
      </w:r>
    </w:p>
    <w:p>
      <w:pPr>
        <w:snapToGrid w:val="0"/>
        <w:spacing w:line="360" w:lineRule="auto"/>
        <w:ind w:firstLine="470" w:firstLineChars="196"/>
        <w:rPr>
          <w:rFonts w:ascii="仿宋" w:hAnsi="仿宋" w:eastAsia="仿宋" w:cs="仿宋"/>
          <w:bCs/>
          <w:snapToGrid w:val="0"/>
          <w:kern w:val="0"/>
          <w:sz w:val="24"/>
        </w:rPr>
      </w:pPr>
      <w:r>
        <w:rPr>
          <w:rFonts w:hint="eastAsia" w:ascii="仿宋" w:hAnsi="仿宋" w:eastAsia="仿宋" w:cs="仿宋"/>
          <w:bCs/>
          <w:snapToGrid w:val="0"/>
          <w:kern w:val="0"/>
          <w:sz w:val="24"/>
        </w:rPr>
        <w:t>4.资金来源：</w:t>
      </w:r>
      <w:r>
        <w:rPr>
          <w:rFonts w:hint="eastAsia" w:ascii="仿宋" w:hAnsi="仿宋" w:eastAsia="仿宋" w:cs="仿宋"/>
          <w:snapToGrid w:val="0"/>
          <w:kern w:val="0"/>
          <w:sz w:val="24"/>
          <w:u w:val="single"/>
        </w:rPr>
        <w:t>财政资金</w:t>
      </w:r>
      <w:r>
        <w:rPr>
          <w:rFonts w:hint="eastAsia" w:ascii="仿宋" w:hAnsi="仿宋" w:eastAsia="仿宋" w:cs="仿宋"/>
          <w:bCs/>
          <w:snapToGrid w:val="0"/>
          <w:kern w:val="0"/>
          <w:sz w:val="24"/>
        </w:rPr>
        <w:t>。</w:t>
      </w:r>
    </w:p>
    <w:p>
      <w:pPr>
        <w:snapToGrid w:val="0"/>
        <w:spacing w:line="360" w:lineRule="auto"/>
        <w:ind w:firstLine="463" w:firstLineChars="193"/>
        <w:rPr>
          <w:rFonts w:ascii="仿宋" w:hAnsi="仿宋" w:eastAsia="仿宋" w:cs="仿宋"/>
          <w:snapToGrid w:val="0"/>
          <w:kern w:val="0"/>
          <w:sz w:val="24"/>
        </w:rPr>
      </w:pPr>
      <w:r>
        <w:rPr>
          <w:rFonts w:hint="eastAsia" w:ascii="仿宋" w:hAnsi="仿宋" w:eastAsia="仿宋" w:cs="仿宋"/>
          <w:bCs/>
          <w:snapToGrid w:val="0"/>
          <w:kern w:val="0"/>
          <w:sz w:val="24"/>
        </w:rPr>
        <w:t>5.工程内容：</w:t>
      </w:r>
      <w:r>
        <w:rPr>
          <w:rFonts w:hint="eastAsia" w:ascii="仿宋" w:hAnsi="仿宋" w:eastAsia="仿宋" w:cs="仿宋"/>
          <w:bCs/>
          <w:snapToGrid w:val="0"/>
          <w:kern w:val="0"/>
          <w:sz w:val="24"/>
          <w:u w:val="single"/>
        </w:rPr>
        <w:t>完成营房维修-虎跑中队改造项目，以改善工作环境。本项目涉及改造的建筑面积约950平方米，占地面积约356平方米，包含办公楼、宿舍楼、餐厅、岗亭等，建设内容包括绿化、水电、土建等方面的提升改造</w:t>
      </w:r>
      <w:r>
        <w:rPr>
          <w:rFonts w:hint="eastAsia" w:ascii="仿宋" w:hAnsi="仿宋" w:eastAsia="仿宋" w:cs="仿宋"/>
          <w:bCs/>
          <w:sz w:val="24"/>
          <w:u w:val="single"/>
        </w:rPr>
        <w:t>。</w:t>
      </w:r>
    </w:p>
    <w:p>
      <w:pPr>
        <w:snapToGrid w:val="0"/>
        <w:spacing w:line="360" w:lineRule="auto"/>
        <w:ind w:firstLine="470" w:firstLineChars="196"/>
        <w:rPr>
          <w:rFonts w:ascii="仿宋" w:hAnsi="仿宋" w:eastAsia="仿宋" w:cs="仿宋"/>
          <w:bCs/>
          <w:snapToGrid w:val="0"/>
          <w:kern w:val="0"/>
          <w:sz w:val="24"/>
        </w:rPr>
      </w:pPr>
      <w:r>
        <w:rPr>
          <w:rFonts w:hint="eastAsia" w:ascii="仿宋" w:hAnsi="仿宋" w:eastAsia="仿宋" w:cs="仿宋"/>
          <w:bCs/>
          <w:snapToGrid w:val="0"/>
          <w:kern w:val="0"/>
          <w:sz w:val="24"/>
        </w:rPr>
        <w:t>6.工程承包范围：</w:t>
      </w:r>
      <w:bookmarkStart w:id="405" w:name="_Toc361220411"/>
      <w:r>
        <w:rPr>
          <w:rFonts w:hint="eastAsia" w:ascii="仿宋" w:hAnsi="仿宋" w:eastAsia="仿宋" w:cs="仿宋"/>
          <w:bCs/>
          <w:snapToGrid w:val="0"/>
          <w:kern w:val="0"/>
          <w:sz w:val="24"/>
          <w:u w:val="single"/>
        </w:rPr>
        <w:t>施工图、工程量清单及其编制说明、竞争性磋商文件中明确的内容为准，可能出现的施工图设计变更及根据发包人明确指令需在施工图范围外增加的工程量及施工图范围内减少的工程量。</w:t>
      </w:r>
    </w:p>
    <w:p>
      <w:pPr>
        <w:snapToGrid w:val="0"/>
        <w:spacing w:line="360" w:lineRule="auto"/>
        <w:outlineLvl w:val="1"/>
        <w:rPr>
          <w:rFonts w:ascii="仿宋" w:hAnsi="仿宋" w:eastAsia="仿宋" w:cs="仿宋"/>
          <w:b/>
          <w:bCs/>
          <w:snapToGrid w:val="0"/>
          <w:kern w:val="0"/>
          <w:sz w:val="24"/>
        </w:rPr>
      </w:pPr>
      <w:bookmarkStart w:id="406" w:name="_Toc97299499"/>
      <w:r>
        <w:rPr>
          <w:rFonts w:hint="eastAsia" w:ascii="仿宋" w:hAnsi="仿宋" w:eastAsia="仿宋" w:cs="仿宋"/>
          <w:b/>
          <w:bCs/>
          <w:snapToGrid w:val="0"/>
          <w:kern w:val="0"/>
          <w:sz w:val="24"/>
        </w:rPr>
        <w:t>二、合同工期</w:t>
      </w:r>
      <w:bookmarkEnd w:id="405"/>
      <w:bookmarkEnd w:id="406"/>
    </w:p>
    <w:p>
      <w:pPr>
        <w:snapToGrid w:val="0"/>
        <w:spacing w:line="360" w:lineRule="auto"/>
        <w:ind w:firstLine="459"/>
        <w:rPr>
          <w:rFonts w:ascii="仿宋" w:hAnsi="仿宋" w:eastAsia="仿宋" w:cs="仿宋"/>
          <w:snapToGrid w:val="0"/>
          <w:kern w:val="0"/>
          <w:sz w:val="24"/>
        </w:rPr>
      </w:pPr>
      <w:r>
        <w:rPr>
          <w:rFonts w:hint="eastAsia" w:ascii="仿宋" w:hAnsi="仿宋" w:eastAsia="仿宋" w:cs="仿宋"/>
          <w:snapToGrid w:val="0"/>
          <w:kern w:val="0"/>
          <w:sz w:val="24"/>
        </w:rPr>
        <w:t>计划开工日期：</w:t>
      </w:r>
      <w:r>
        <w:rPr>
          <w:rFonts w:hint="eastAsia" w:ascii="仿宋" w:hAnsi="仿宋" w:eastAsia="仿宋" w:cs="仿宋"/>
          <w:snapToGrid w:val="0"/>
          <w:kern w:val="0"/>
          <w:sz w:val="24"/>
          <w:u w:val="single"/>
        </w:rPr>
        <w:t>202</w:t>
      </w:r>
      <w:r>
        <w:rPr>
          <w:rFonts w:ascii="仿宋" w:hAnsi="仿宋" w:eastAsia="仿宋" w:cs="仿宋"/>
          <w:snapToGrid w:val="0"/>
          <w:kern w:val="0"/>
          <w:sz w:val="24"/>
          <w:u w:val="single"/>
        </w:rPr>
        <w:t>4</w:t>
      </w:r>
      <w:r>
        <w:rPr>
          <w:rFonts w:hint="eastAsia" w:ascii="仿宋" w:hAnsi="仿宋" w:eastAsia="仿宋" w:cs="仿宋"/>
          <w:snapToGrid w:val="0"/>
          <w:kern w:val="0"/>
          <w:sz w:val="24"/>
        </w:rPr>
        <w:t>年 月；</w:t>
      </w:r>
    </w:p>
    <w:p>
      <w:pPr>
        <w:snapToGrid w:val="0"/>
        <w:spacing w:line="360" w:lineRule="auto"/>
        <w:ind w:firstLine="459"/>
        <w:rPr>
          <w:rFonts w:ascii="仿宋" w:hAnsi="仿宋" w:eastAsia="仿宋" w:cs="仿宋"/>
          <w:snapToGrid w:val="0"/>
          <w:kern w:val="0"/>
          <w:sz w:val="24"/>
        </w:rPr>
      </w:pPr>
      <w:bookmarkStart w:id="407" w:name="SOA_hhxys_jgn"/>
      <w:r>
        <w:rPr>
          <w:rFonts w:hint="eastAsia" w:ascii="仿宋" w:hAnsi="仿宋" w:eastAsia="仿宋" w:cs="仿宋"/>
          <w:snapToGrid w:val="0"/>
          <w:kern w:val="0"/>
          <w:sz w:val="24"/>
        </w:rPr>
        <w:t>计划竣工日期：</w:t>
      </w:r>
      <w:r>
        <w:rPr>
          <w:rFonts w:hint="eastAsia" w:ascii="仿宋" w:hAnsi="仿宋" w:eastAsia="仿宋" w:cs="仿宋"/>
          <w:snapToGrid w:val="0"/>
          <w:kern w:val="0"/>
          <w:sz w:val="24"/>
          <w:u w:val="single"/>
        </w:rPr>
        <w:t>2024</w:t>
      </w:r>
      <w:r>
        <w:rPr>
          <w:rFonts w:hint="eastAsia" w:ascii="仿宋" w:hAnsi="仿宋" w:eastAsia="仿宋" w:cs="仿宋"/>
          <w:snapToGrid w:val="0"/>
          <w:kern w:val="0"/>
          <w:sz w:val="24"/>
        </w:rPr>
        <w:t>年 月；</w:t>
      </w:r>
      <w:bookmarkEnd w:id="407"/>
    </w:p>
    <w:p>
      <w:pPr>
        <w:snapToGrid w:val="0"/>
        <w:spacing w:line="360" w:lineRule="auto"/>
        <w:ind w:firstLine="459"/>
        <w:rPr>
          <w:rFonts w:ascii="仿宋" w:hAnsi="仿宋" w:eastAsia="仿宋" w:cs="仿宋"/>
          <w:snapToGrid w:val="0"/>
          <w:kern w:val="0"/>
          <w:sz w:val="24"/>
        </w:rPr>
      </w:pPr>
      <w:r>
        <w:rPr>
          <w:rFonts w:hint="eastAsia" w:ascii="仿宋" w:hAnsi="仿宋" w:eastAsia="仿宋" w:cs="仿宋"/>
          <w:snapToGrid w:val="0"/>
          <w:kern w:val="0"/>
          <w:sz w:val="24"/>
        </w:rPr>
        <w:t>工期总日历天数：</w:t>
      </w:r>
      <w:r>
        <w:rPr>
          <w:rFonts w:hint="eastAsia" w:ascii="仿宋" w:hAnsi="仿宋" w:eastAsia="仿宋" w:cs="仿宋"/>
          <w:snapToGrid w:val="0"/>
          <w:kern w:val="0"/>
          <w:sz w:val="24"/>
          <w:u w:val="single"/>
        </w:rPr>
        <w:t>9</w:t>
      </w:r>
      <w:r>
        <w:rPr>
          <w:rFonts w:ascii="仿宋" w:hAnsi="仿宋" w:eastAsia="仿宋" w:cs="仿宋"/>
          <w:snapToGrid w:val="0"/>
          <w:kern w:val="0"/>
          <w:sz w:val="24"/>
          <w:u w:val="single"/>
        </w:rPr>
        <w:t>0</w:t>
      </w:r>
      <w:r>
        <w:rPr>
          <w:rFonts w:hint="eastAsia" w:ascii="仿宋" w:hAnsi="仿宋" w:eastAsia="仿宋" w:cs="仿宋"/>
          <w:snapToGrid w:val="0"/>
          <w:kern w:val="0"/>
          <w:sz w:val="24"/>
        </w:rPr>
        <w:t>天。工期总日历天数与根据前述计划开竣工日期计算的工期天数不一致的，以工期总日历天数为准。</w:t>
      </w:r>
    </w:p>
    <w:p>
      <w:pPr>
        <w:snapToGrid w:val="0"/>
        <w:spacing w:line="360" w:lineRule="auto"/>
        <w:outlineLvl w:val="1"/>
        <w:rPr>
          <w:rFonts w:ascii="仿宋" w:hAnsi="仿宋" w:eastAsia="仿宋" w:cs="仿宋"/>
          <w:b/>
          <w:bCs/>
          <w:snapToGrid w:val="0"/>
          <w:kern w:val="0"/>
          <w:sz w:val="24"/>
        </w:rPr>
      </w:pPr>
      <w:bookmarkStart w:id="408" w:name="_Toc97299500"/>
      <w:bookmarkStart w:id="409" w:name="_Toc361220412"/>
      <w:r>
        <w:rPr>
          <w:rFonts w:hint="eastAsia" w:ascii="仿宋" w:hAnsi="仿宋" w:eastAsia="仿宋" w:cs="仿宋"/>
          <w:b/>
          <w:bCs/>
          <w:snapToGrid w:val="0"/>
          <w:kern w:val="0"/>
          <w:sz w:val="24"/>
        </w:rPr>
        <w:t>三、质量标准</w:t>
      </w:r>
      <w:bookmarkEnd w:id="408"/>
      <w:bookmarkEnd w:id="409"/>
    </w:p>
    <w:p>
      <w:pPr>
        <w:snapToGrid w:val="0"/>
        <w:spacing w:line="360" w:lineRule="auto"/>
        <w:ind w:firstLine="459"/>
        <w:rPr>
          <w:rFonts w:ascii="仿宋" w:hAnsi="仿宋" w:eastAsia="仿宋" w:cs="仿宋"/>
          <w:snapToGrid w:val="0"/>
          <w:kern w:val="0"/>
          <w:sz w:val="24"/>
        </w:rPr>
      </w:pPr>
      <w:r>
        <w:rPr>
          <w:rFonts w:hint="eastAsia" w:ascii="仿宋" w:hAnsi="仿宋" w:eastAsia="仿宋" w:cs="仿宋"/>
          <w:snapToGrid w:val="0"/>
          <w:kern w:val="0"/>
          <w:sz w:val="24"/>
        </w:rPr>
        <w:t>工程质量符合</w:t>
      </w:r>
      <w:r>
        <w:rPr>
          <w:rFonts w:hint="eastAsia" w:ascii="仿宋" w:hAnsi="仿宋" w:eastAsia="仿宋" w:cs="仿宋"/>
          <w:snapToGrid w:val="0"/>
          <w:kern w:val="0"/>
          <w:sz w:val="24"/>
          <w:u w:val="single"/>
        </w:rPr>
        <w:t>符合国家有关工程施工验收规范和标准的合格要求</w:t>
      </w:r>
      <w:r>
        <w:rPr>
          <w:rFonts w:hint="eastAsia" w:ascii="仿宋" w:hAnsi="仿宋" w:eastAsia="仿宋" w:cs="仿宋"/>
          <w:snapToGrid w:val="0"/>
          <w:kern w:val="0"/>
          <w:sz w:val="24"/>
        </w:rPr>
        <w:t>标准。</w:t>
      </w:r>
    </w:p>
    <w:p>
      <w:pPr>
        <w:snapToGrid w:val="0"/>
        <w:spacing w:line="360" w:lineRule="auto"/>
        <w:outlineLvl w:val="1"/>
        <w:rPr>
          <w:rFonts w:ascii="仿宋" w:hAnsi="仿宋" w:eastAsia="仿宋" w:cs="仿宋"/>
          <w:b/>
          <w:bCs/>
          <w:snapToGrid w:val="0"/>
          <w:kern w:val="0"/>
          <w:sz w:val="24"/>
        </w:rPr>
      </w:pPr>
      <w:bookmarkStart w:id="410" w:name="_Toc97299501"/>
      <w:bookmarkStart w:id="411" w:name="_Toc361220413"/>
      <w:r>
        <w:rPr>
          <w:rFonts w:hint="eastAsia" w:ascii="仿宋" w:hAnsi="仿宋" w:eastAsia="仿宋" w:cs="仿宋"/>
          <w:b/>
          <w:bCs/>
          <w:snapToGrid w:val="0"/>
          <w:kern w:val="0"/>
          <w:sz w:val="24"/>
        </w:rPr>
        <w:t>四、签约合同价与合同价格形式</w:t>
      </w:r>
      <w:bookmarkEnd w:id="410"/>
      <w:bookmarkEnd w:id="411"/>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1.签约合同价为：</w:t>
      </w:r>
    </w:p>
    <w:p>
      <w:pPr>
        <w:snapToGrid w:val="0"/>
        <w:spacing w:line="360" w:lineRule="auto"/>
        <w:ind w:firstLine="600" w:firstLineChars="250"/>
        <w:rPr>
          <w:rFonts w:ascii="仿宋" w:hAnsi="仿宋" w:eastAsia="仿宋" w:cs="仿宋"/>
          <w:snapToGrid w:val="0"/>
          <w:kern w:val="0"/>
          <w:sz w:val="24"/>
        </w:rPr>
      </w:pPr>
      <w:r>
        <w:rPr>
          <w:rFonts w:hint="eastAsia" w:ascii="仿宋" w:hAnsi="仿宋" w:eastAsia="仿宋" w:cs="仿宋"/>
          <w:snapToGrid w:val="0"/>
          <w:kern w:val="0"/>
          <w:sz w:val="24"/>
        </w:rPr>
        <w:t>人民币（大写）</w:t>
      </w:r>
      <w:bookmarkStart w:id="412" w:name="SOA_hhxys_htjdx"/>
      <w:bookmarkEnd w:id="412"/>
      <w:r>
        <w:rPr>
          <w:rFonts w:hint="eastAsia" w:ascii="仿宋" w:hAnsi="仿宋" w:eastAsia="仿宋" w:cs="仿宋"/>
          <w:snapToGrid w:val="0"/>
          <w:kern w:val="0"/>
          <w:sz w:val="24"/>
        </w:rPr>
        <w:t>(¥</w:t>
      </w:r>
      <w:bookmarkStart w:id="413" w:name="SOA_hhxys_htjxx"/>
      <w:bookmarkEnd w:id="413"/>
      <w:r>
        <w:rPr>
          <w:rFonts w:hint="eastAsia" w:ascii="仿宋" w:hAnsi="仿宋" w:eastAsia="仿宋" w:cs="仿宋"/>
          <w:snapToGrid w:val="0"/>
          <w:kern w:val="0"/>
          <w:sz w:val="24"/>
        </w:rPr>
        <w:t>元)；</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其中：</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（1）安全文明施工费：</w:t>
      </w:r>
    </w:p>
    <w:p>
      <w:pPr>
        <w:snapToGrid w:val="0"/>
        <w:spacing w:line="360" w:lineRule="auto"/>
        <w:rPr>
          <w:rFonts w:ascii="仿宋" w:hAnsi="仿宋" w:eastAsia="仿宋" w:cs="仿宋"/>
          <w:snapToGrid w:val="0"/>
          <w:kern w:val="0"/>
          <w:sz w:val="24"/>
        </w:rPr>
      </w:pPr>
      <w:r>
        <w:rPr>
          <w:rFonts w:hint="eastAsia" w:ascii="仿宋" w:hAnsi="仿宋" w:eastAsia="仿宋" w:cs="仿宋"/>
          <w:snapToGrid w:val="0"/>
          <w:kern w:val="0"/>
          <w:sz w:val="24"/>
        </w:rPr>
        <w:t xml:space="preserve">     人民币（大写）</w:t>
      </w:r>
      <w:bookmarkStart w:id="414" w:name="SOA_hhxys_wmsgfdx"/>
      <w:bookmarkEnd w:id="414"/>
      <w:r>
        <w:rPr>
          <w:rFonts w:hint="eastAsia" w:ascii="仿宋" w:hAnsi="仿宋" w:eastAsia="仿宋" w:cs="仿宋"/>
          <w:snapToGrid w:val="0"/>
          <w:kern w:val="0"/>
          <w:sz w:val="24"/>
        </w:rPr>
        <w:t>(¥</w:t>
      </w:r>
      <w:bookmarkStart w:id="415" w:name="SOA_hhxys_wmsgfxx"/>
      <w:bookmarkEnd w:id="415"/>
      <w:r>
        <w:rPr>
          <w:rFonts w:hint="eastAsia" w:ascii="仿宋" w:hAnsi="仿宋" w:eastAsia="仿宋" w:cs="仿宋"/>
          <w:snapToGrid w:val="0"/>
          <w:kern w:val="0"/>
          <w:sz w:val="24"/>
        </w:rPr>
        <w:t>元)；</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（2）材料和工程设备暂估价金额：</w:t>
      </w:r>
    </w:p>
    <w:p>
      <w:pPr>
        <w:snapToGrid w:val="0"/>
        <w:spacing w:line="360" w:lineRule="auto"/>
        <w:rPr>
          <w:rFonts w:ascii="仿宋" w:hAnsi="仿宋" w:eastAsia="仿宋" w:cs="仿宋"/>
          <w:snapToGrid w:val="0"/>
          <w:kern w:val="0"/>
          <w:sz w:val="24"/>
        </w:rPr>
      </w:pPr>
      <w:r>
        <w:rPr>
          <w:rFonts w:hint="eastAsia" w:ascii="仿宋" w:hAnsi="仿宋" w:eastAsia="仿宋" w:cs="仿宋"/>
          <w:snapToGrid w:val="0"/>
          <w:kern w:val="0"/>
          <w:sz w:val="24"/>
        </w:rPr>
        <w:t xml:space="preserve">     人民币（大写）</w:t>
      </w:r>
      <w:bookmarkStart w:id="416" w:name="SOA_hhxys_sbzgjdx"/>
      <w:bookmarkEnd w:id="416"/>
      <w:r>
        <w:rPr>
          <w:rFonts w:hint="eastAsia" w:ascii="仿宋" w:hAnsi="仿宋" w:eastAsia="仿宋" w:cs="仿宋"/>
          <w:snapToGrid w:val="0"/>
          <w:kern w:val="0"/>
          <w:sz w:val="24"/>
        </w:rPr>
        <w:t>(¥</w:t>
      </w:r>
      <w:bookmarkStart w:id="417" w:name="SOA_hhxys_sbzgjxx"/>
      <w:bookmarkEnd w:id="417"/>
      <w:r>
        <w:rPr>
          <w:rFonts w:hint="eastAsia" w:ascii="仿宋" w:hAnsi="仿宋" w:eastAsia="仿宋" w:cs="仿宋"/>
          <w:snapToGrid w:val="0"/>
          <w:kern w:val="0"/>
          <w:sz w:val="24"/>
        </w:rPr>
        <w:t>元)；</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（3）专业工程暂估价金额：</w:t>
      </w:r>
    </w:p>
    <w:p>
      <w:pPr>
        <w:snapToGrid w:val="0"/>
        <w:spacing w:line="360" w:lineRule="auto"/>
        <w:rPr>
          <w:rFonts w:ascii="仿宋" w:hAnsi="仿宋" w:eastAsia="仿宋" w:cs="仿宋"/>
          <w:snapToGrid w:val="0"/>
          <w:kern w:val="0"/>
          <w:sz w:val="24"/>
        </w:rPr>
      </w:pPr>
      <w:r>
        <w:rPr>
          <w:rFonts w:hint="eastAsia" w:ascii="仿宋" w:hAnsi="仿宋" w:eastAsia="仿宋" w:cs="仿宋"/>
          <w:snapToGrid w:val="0"/>
          <w:kern w:val="0"/>
          <w:sz w:val="24"/>
        </w:rPr>
        <w:t xml:space="preserve">     人民币（大写）</w:t>
      </w:r>
      <w:bookmarkStart w:id="418" w:name="SOA_hhxys_gczgjdx"/>
      <w:bookmarkEnd w:id="418"/>
      <w:r>
        <w:rPr>
          <w:rFonts w:hint="eastAsia" w:ascii="仿宋" w:hAnsi="仿宋" w:eastAsia="仿宋" w:cs="仿宋"/>
          <w:snapToGrid w:val="0"/>
          <w:kern w:val="0"/>
          <w:sz w:val="24"/>
        </w:rPr>
        <w:t>(¥</w:t>
      </w:r>
      <w:bookmarkStart w:id="419" w:name="SOA_hhxys_gczgjxx"/>
      <w:bookmarkEnd w:id="419"/>
      <w:r>
        <w:rPr>
          <w:rFonts w:hint="eastAsia" w:ascii="仿宋" w:hAnsi="仿宋" w:eastAsia="仿宋" w:cs="仿宋"/>
          <w:snapToGrid w:val="0"/>
          <w:kern w:val="0"/>
          <w:sz w:val="24"/>
        </w:rPr>
        <w:t>元)；</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（4）暂列金额：</w:t>
      </w:r>
    </w:p>
    <w:p>
      <w:pPr>
        <w:snapToGrid w:val="0"/>
        <w:spacing w:line="360" w:lineRule="auto"/>
        <w:rPr>
          <w:rFonts w:ascii="仿宋" w:hAnsi="仿宋" w:eastAsia="仿宋" w:cs="仿宋"/>
          <w:snapToGrid w:val="0"/>
          <w:kern w:val="0"/>
          <w:sz w:val="24"/>
        </w:rPr>
      </w:pPr>
      <w:r>
        <w:rPr>
          <w:rFonts w:hint="eastAsia" w:ascii="仿宋" w:hAnsi="仿宋" w:eastAsia="仿宋" w:cs="仿宋"/>
          <w:snapToGrid w:val="0"/>
          <w:kern w:val="0"/>
          <w:sz w:val="24"/>
        </w:rPr>
        <w:t xml:space="preserve">     人民币（大写）</w:t>
      </w:r>
      <w:bookmarkStart w:id="420" w:name="SOA_hhxys_zljedx"/>
      <w:bookmarkEnd w:id="420"/>
      <w:r>
        <w:rPr>
          <w:rFonts w:hint="eastAsia" w:ascii="仿宋" w:hAnsi="仿宋" w:eastAsia="仿宋" w:cs="仿宋"/>
          <w:snapToGrid w:val="0"/>
          <w:kern w:val="0"/>
          <w:sz w:val="24"/>
        </w:rPr>
        <w:t>(¥</w:t>
      </w:r>
      <w:bookmarkStart w:id="421" w:name="SOA_hhxys_zljexx"/>
      <w:bookmarkEnd w:id="421"/>
      <w:r>
        <w:rPr>
          <w:rFonts w:hint="eastAsia" w:ascii="仿宋" w:hAnsi="仿宋" w:eastAsia="仿宋" w:cs="仿宋"/>
          <w:snapToGrid w:val="0"/>
          <w:kern w:val="0"/>
          <w:sz w:val="24"/>
        </w:rPr>
        <w:t>元)。</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2.合同价格形式：</w:t>
      </w:r>
      <w:r>
        <w:rPr>
          <w:rFonts w:hint="eastAsia" w:ascii="仿宋" w:hAnsi="仿宋" w:eastAsia="仿宋" w:cs="仿宋"/>
          <w:snapToGrid w:val="0"/>
          <w:kern w:val="0"/>
          <w:sz w:val="24"/>
          <w:u w:val="single"/>
        </w:rPr>
        <w:t xml:space="preserve">单价合同 </w:t>
      </w:r>
      <w:r>
        <w:rPr>
          <w:rFonts w:hint="eastAsia" w:ascii="仿宋" w:hAnsi="仿宋" w:eastAsia="仿宋" w:cs="仿宋"/>
          <w:snapToGrid w:val="0"/>
          <w:kern w:val="0"/>
          <w:sz w:val="24"/>
        </w:rPr>
        <w:t>。</w:t>
      </w:r>
    </w:p>
    <w:p>
      <w:pPr>
        <w:snapToGrid w:val="0"/>
        <w:spacing w:line="360" w:lineRule="auto"/>
        <w:outlineLvl w:val="1"/>
        <w:rPr>
          <w:rFonts w:ascii="仿宋" w:hAnsi="仿宋" w:eastAsia="仿宋" w:cs="仿宋"/>
          <w:b/>
          <w:bCs/>
          <w:snapToGrid w:val="0"/>
          <w:kern w:val="0"/>
          <w:sz w:val="24"/>
        </w:rPr>
      </w:pPr>
      <w:bookmarkStart w:id="422" w:name="_Toc97299502"/>
      <w:bookmarkStart w:id="423" w:name="_Toc361220414"/>
      <w:r>
        <w:rPr>
          <w:rFonts w:hint="eastAsia" w:ascii="仿宋" w:hAnsi="仿宋" w:eastAsia="仿宋" w:cs="仿宋"/>
          <w:b/>
          <w:bCs/>
          <w:snapToGrid w:val="0"/>
          <w:kern w:val="0"/>
          <w:sz w:val="24"/>
        </w:rPr>
        <w:t>五、项目经理</w:t>
      </w:r>
      <w:bookmarkEnd w:id="422"/>
      <w:bookmarkEnd w:id="423"/>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承包人项目经理：</w:t>
      </w:r>
      <w:r>
        <w:rPr>
          <w:rFonts w:hint="eastAsia" w:ascii="仿宋" w:hAnsi="仿宋" w:eastAsia="仿宋" w:cs="仿宋"/>
          <w:snapToGrid w:val="0"/>
          <w:kern w:val="0"/>
          <w:sz w:val="24"/>
          <w:u w:val="single"/>
        </w:rPr>
        <w:t></w:t>
      </w:r>
      <w:bookmarkStart w:id="424" w:name="SOA_hhxys_cbrxmjl"/>
      <w:bookmarkEnd w:id="424"/>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w:t>
      </w:r>
    </w:p>
    <w:p>
      <w:pPr>
        <w:snapToGrid w:val="0"/>
        <w:spacing w:line="360" w:lineRule="auto"/>
        <w:outlineLvl w:val="1"/>
        <w:rPr>
          <w:rFonts w:ascii="仿宋" w:hAnsi="仿宋" w:eastAsia="仿宋" w:cs="仿宋"/>
          <w:b/>
          <w:bCs/>
          <w:snapToGrid w:val="0"/>
          <w:kern w:val="0"/>
          <w:sz w:val="24"/>
        </w:rPr>
      </w:pPr>
      <w:bookmarkStart w:id="425" w:name="_Toc361220415"/>
      <w:bookmarkStart w:id="426" w:name="_Toc97299503"/>
      <w:r>
        <w:rPr>
          <w:rFonts w:hint="eastAsia" w:ascii="仿宋" w:hAnsi="仿宋" w:eastAsia="仿宋" w:cs="仿宋"/>
          <w:b/>
          <w:bCs/>
          <w:snapToGrid w:val="0"/>
          <w:kern w:val="0"/>
          <w:sz w:val="24"/>
        </w:rPr>
        <w:t>六、合同文件构成</w:t>
      </w:r>
      <w:bookmarkEnd w:id="425"/>
      <w:bookmarkEnd w:id="426"/>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本协议书与下列文件一起构成合同文件：</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（1）成交通知书（如果有）；</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 xml:space="preserve">（2）响应函及其附录（如果有）； </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（3）专用合同条款及其附件；</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（4）通用合同条款；</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（5）技术标准和要求；</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（6）图纸；</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（7）已标价工程量清单或预算书；</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（8）其他合同文件。</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在合同订立及履行过程中形成的与合同有关的文件均构成合同文件组成部分。</w:t>
      </w:r>
    </w:p>
    <w:p>
      <w:pPr>
        <w:autoSpaceDE w:val="0"/>
        <w:autoSpaceDN w:val="0"/>
        <w:snapToGrid w:val="0"/>
        <w:spacing w:line="360" w:lineRule="auto"/>
        <w:ind w:firstLine="480" w:firstLineChars="200"/>
        <w:jc w:val="left"/>
        <w:rPr>
          <w:rFonts w:ascii="仿宋" w:hAnsi="仿宋" w:eastAsia="仿宋" w:cs="仿宋"/>
          <w:snapToGrid w:val="0"/>
          <w:kern w:val="0"/>
          <w:sz w:val="24"/>
        </w:rPr>
      </w:pPr>
      <w:r>
        <w:rPr>
          <w:rFonts w:hint="eastAsia" w:ascii="仿宋" w:hAnsi="仿宋" w:eastAsia="仿宋" w:cs="仿宋"/>
          <w:snapToGrid w:val="0"/>
          <w:kern w:val="0"/>
          <w:sz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outlineLvl w:val="1"/>
        <w:rPr>
          <w:rFonts w:ascii="仿宋" w:hAnsi="仿宋" w:eastAsia="仿宋" w:cs="仿宋"/>
          <w:b/>
          <w:bCs/>
          <w:snapToGrid w:val="0"/>
          <w:kern w:val="0"/>
          <w:sz w:val="24"/>
        </w:rPr>
      </w:pPr>
      <w:bookmarkStart w:id="427" w:name="_Toc361220416"/>
      <w:bookmarkStart w:id="428" w:name="_Toc97299504"/>
      <w:r>
        <w:rPr>
          <w:rFonts w:hint="eastAsia" w:ascii="仿宋" w:hAnsi="仿宋" w:eastAsia="仿宋" w:cs="仿宋"/>
          <w:b/>
          <w:bCs/>
          <w:snapToGrid w:val="0"/>
          <w:kern w:val="0"/>
          <w:sz w:val="24"/>
        </w:rPr>
        <w:t>七、承诺</w:t>
      </w:r>
      <w:bookmarkEnd w:id="427"/>
      <w:bookmarkEnd w:id="428"/>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1.发包人承诺按照法律规定履行项目审批手续、筹集工程建设资金并按照合同约定的期限和方式支付合同价款。</w:t>
      </w:r>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3.发包人和承包人通过</w:t>
      </w:r>
      <w:r>
        <w:rPr>
          <w:rFonts w:hint="eastAsia" w:ascii="仿宋" w:hAnsi="仿宋" w:eastAsia="仿宋" w:cs="仿宋"/>
        </w:rPr>
        <w:t>政府采购</w:t>
      </w:r>
      <w:r>
        <w:rPr>
          <w:rFonts w:hint="eastAsia" w:ascii="仿宋" w:hAnsi="仿宋" w:eastAsia="仿宋" w:cs="仿宋"/>
          <w:bCs/>
          <w:snapToGrid w:val="0"/>
          <w:kern w:val="0"/>
          <w:sz w:val="24"/>
        </w:rPr>
        <w:t>形式签订合同的，双方理解并承诺不再就同一工程另行签订与合同实质性内容相背离的协议。</w:t>
      </w:r>
    </w:p>
    <w:p>
      <w:pPr>
        <w:snapToGrid w:val="0"/>
        <w:spacing w:line="360" w:lineRule="auto"/>
        <w:outlineLvl w:val="1"/>
        <w:rPr>
          <w:rFonts w:ascii="仿宋" w:hAnsi="仿宋" w:eastAsia="仿宋" w:cs="仿宋"/>
          <w:b/>
          <w:bCs/>
          <w:snapToGrid w:val="0"/>
          <w:kern w:val="0"/>
          <w:sz w:val="24"/>
        </w:rPr>
      </w:pPr>
      <w:bookmarkStart w:id="429" w:name="_Toc97299505"/>
      <w:bookmarkStart w:id="430" w:name="_Toc361220417"/>
      <w:r>
        <w:rPr>
          <w:rFonts w:hint="eastAsia" w:ascii="仿宋" w:hAnsi="仿宋" w:eastAsia="仿宋" w:cs="仿宋"/>
          <w:b/>
          <w:bCs/>
          <w:snapToGrid w:val="0"/>
          <w:kern w:val="0"/>
          <w:sz w:val="24"/>
        </w:rPr>
        <w:t>八、词语含义</w:t>
      </w:r>
      <w:bookmarkEnd w:id="429"/>
      <w:bookmarkEnd w:id="430"/>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本协议书中词语含义与第二部分通用合同条款中赋予的含义相同。</w:t>
      </w:r>
    </w:p>
    <w:p>
      <w:pPr>
        <w:snapToGrid w:val="0"/>
        <w:spacing w:line="360" w:lineRule="auto"/>
        <w:outlineLvl w:val="1"/>
        <w:rPr>
          <w:rFonts w:ascii="仿宋" w:hAnsi="仿宋" w:eastAsia="仿宋" w:cs="仿宋"/>
          <w:b/>
          <w:bCs/>
          <w:snapToGrid w:val="0"/>
          <w:kern w:val="0"/>
          <w:sz w:val="24"/>
        </w:rPr>
      </w:pPr>
      <w:bookmarkStart w:id="431" w:name="_Toc361220418"/>
      <w:bookmarkStart w:id="432" w:name="_Toc97299506"/>
      <w:r>
        <w:rPr>
          <w:rFonts w:hint="eastAsia" w:ascii="仿宋" w:hAnsi="仿宋" w:eastAsia="仿宋" w:cs="仿宋"/>
          <w:b/>
          <w:bCs/>
          <w:snapToGrid w:val="0"/>
          <w:kern w:val="0"/>
          <w:sz w:val="24"/>
        </w:rPr>
        <w:t>九、签订时间</w:t>
      </w:r>
      <w:bookmarkEnd w:id="431"/>
      <w:bookmarkEnd w:id="432"/>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本合同于</w:t>
      </w:r>
      <w:bookmarkStart w:id="433" w:name="SOA_hhxys_htqdn"/>
      <w:r>
        <w:rPr>
          <w:rFonts w:hint="eastAsia" w:ascii="仿宋" w:hAnsi="仿宋" w:eastAsia="仿宋" w:cs="仿宋"/>
          <w:bCs/>
          <w:snapToGrid w:val="0"/>
          <w:kern w:val="0"/>
          <w:sz w:val="24"/>
          <w:u w:val="single"/>
        </w:rPr>
        <w:t>202</w:t>
      </w:r>
      <w:bookmarkEnd w:id="433"/>
      <w:r>
        <w:rPr>
          <w:rFonts w:ascii="仿宋" w:hAnsi="仿宋" w:eastAsia="仿宋" w:cs="仿宋"/>
          <w:bCs/>
          <w:snapToGrid w:val="0"/>
          <w:kern w:val="0"/>
          <w:sz w:val="24"/>
          <w:u w:val="single"/>
        </w:rPr>
        <w:t>4</w:t>
      </w:r>
      <w:r>
        <w:rPr>
          <w:rFonts w:hint="eastAsia" w:ascii="仿宋" w:hAnsi="仿宋" w:eastAsia="仿宋" w:cs="仿宋"/>
          <w:bCs/>
          <w:snapToGrid w:val="0"/>
          <w:kern w:val="0"/>
          <w:sz w:val="24"/>
        </w:rPr>
        <w:t>年</w:t>
      </w:r>
      <w:bookmarkStart w:id="434" w:name="SOA_hhxys_htqdy"/>
      <w:bookmarkEnd w:id="434"/>
      <w:r>
        <w:rPr>
          <w:rFonts w:hint="eastAsia" w:ascii="仿宋" w:hAnsi="仿宋" w:eastAsia="仿宋" w:cs="仿宋"/>
          <w:bCs/>
          <w:snapToGrid w:val="0"/>
          <w:kern w:val="0"/>
          <w:sz w:val="24"/>
        </w:rPr>
        <w:t>月</w:t>
      </w:r>
      <w:bookmarkStart w:id="435" w:name="SOA_hhxys_htqdr"/>
      <w:bookmarkEnd w:id="435"/>
      <w:r>
        <w:rPr>
          <w:rFonts w:hint="eastAsia" w:ascii="仿宋" w:hAnsi="仿宋" w:eastAsia="仿宋" w:cs="仿宋"/>
          <w:bCs/>
          <w:snapToGrid w:val="0"/>
          <w:kern w:val="0"/>
          <w:sz w:val="24"/>
        </w:rPr>
        <w:t>日签订。</w:t>
      </w:r>
    </w:p>
    <w:p>
      <w:pPr>
        <w:snapToGrid w:val="0"/>
        <w:spacing w:line="360" w:lineRule="auto"/>
        <w:outlineLvl w:val="1"/>
        <w:rPr>
          <w:rFonts w:ascii="仿宋" w:hAnsi="仿宋" w:eastAsia="仿宋" w:cs="仿宋"/>
          <w:b/>
          <w:bCs/>
          <w:snapToGrid w:val="0"/>
          <w:kern w:val="0"/>
          <w:sz w:val="24"/>
        </w:rPr>
      </w:pPr>
      <w:bookmarkStart w:id="436" w:name="_Toc361220419"/>
      <w:bookmarkStart w:id="437" w:name="_Toc97299507"/>
      <w:r>
        <w:rPr>
          <w:rFonts w:hint="eastAsia" w:ascii="仿宋" w:hAnsi="仿宋" w:eastAsia="仿宋" w:cs="仿宋"/>
          <w:b/>
          <w:bCs/>
          <w:snapToGrid w:val="0"/>
          <w:kern w:val="0"/>
          <w:sz w:val="24"/>
        </w:rPr>
        <w:t>十、签订地点</w:t>
      </w:r>
      <w:bookmarkEnd w:id="436"/>
      <w:bookmarkEnd w:id="437"/>
    </w:p>
    <w:p>
      <w:pPr>
        <w:snapToGrid w:val="0"/>
        <w:spacing w:line="360" w:lineRule="auto"/>
        <w:rPr>
          <w:rFonts w:ascii="仿宋" w:hAnsi="仿宋" w:eastAsia="仿宋" w:cs="仿宋"/>
          <w:bCs/>
          <w:snapToGrid w:val="0"/>
          <w:kern w:val="0"/>
          <w:sz w:val="24"/>
        </w:rPr>
      </w:pPr>
      <w:r>
        <w:rPr>
          <w:rFonts w:hint="eastAsia" w:ascii="仿宋" w:hAnsi="仿宋" w:eastAsia="仿宋" w:cs="仿宋"/>
          <w:bCs/>
          <w:snapToGrid w:val="0"/>
          <w:kern w:val="0"/>
          <w:sz w:val="24"/>
        </w:rPr>
        <w:t xml:space="preserve">    本合同在</w:t>
      </w:r>
      <w:bookmarkStart w:id="438" w:name="SOA_zyht_htqddd"/>
      <w:r>
        <w:rPr>
          <w:rFonts w:hint="eastAsia" w:ascii="仿宋" w:hAnsi="仿宋" w:eastAsia="仿宋" w:cs="仿宋"/>
          <w:bCs/>
          <w:snapToGrid w:val="0"/>
          <w:kern w:val="0"/>
          <w:sz w:val="24"/>
          <w:u w:val="single"/>
        </w:rPr>
        <w:t xml:space="preserve">  杭州   </w:t>
      </w:r>
      <w:bookmarkEnd w:id="438"/>
      <w:r>
        <w:rPr>
          <w:rFonts w:hint="eastAsia" w:ascii="仿宋" w:hAnsi="仿宋" w:eastAsia="仿宋" w:cs="仿宋"/>
          <w:bCs/>
          <w:snapToGrid w:val="0"/>
          <w:kern w:val="0"/>
          <w:sz w:val="24"/>
        </w:rPr>
        <w:t>签订。</w:t>
      </w:r>
    </w:p>
    <w:p>
      <w:pPr>
        <w:snapToGrid w:val="0"/>
        <w:spacing w:line="360" w:lineRule="auto"/>
        <w:outlineLvl w:val="1"/>
        <w:rPr>
          <w:rFonts w:ascii="仿宋" w:hAnsi="仿宋" w:eastAsia="仿宋" w:cs="仿宋"/>
          <w:b/>
          <w:bCs/>
          <w:snapToGrid w:val="0"/>
          <w:kern w:val="0"/>
          <w:sz w:val="24"/>
        </w:rPr>
      </w:pPr>
      <w:bookmarkStart w:id="439" w:name="_Toc97299508"/>
      <w:bookmarkStart w:id="440" w:name="_Toc361220420"/>
      <w:r>
        <w:rPr>
          <w:rFonts w:hint="eastAsia" w:ascii="仿宋" w:hAnsi="仿宋" w:eastAsia="仿宋" w:cs="仿宋"/>
          <w:b/>
          <w:bCs/>
          <w:snapToGrid w:val="0"/>
          <w:kern w:val="0"/>
          <w:sz w:val="24"/>
        </w:rPr>
        <w:t>十一、补充协议</w:t>
      </w:r>
      <w:bookmarkEnd w:id="439"/>
      <w:bookmarkEnd w:id="440"/>
    </w:p>
    <w:p>
      <w:pPr>
        <w:snapToGrid w:val="0"/>
        <w:spacing w:line="360" w:lineRule="auto"/>
        <w:ind w:firstLine="480" w:firstLineChars="200"/>
        <w:rPr>
          <w:rFonts w:ascii="仿宋" w:hAnsi="仿宋" w:eastAsia="仿宋" w:cs="仿宋"/>
          <w:b/>
          <w:bCs/>
          <w:snapToGrid w:val="0"/>
          <w:kern w:val="0"/>
          <w:sz w:val="24"/>
        </w:rPr>
      </w:pPr>
      <w:r>
        <w:rPr>
          <w:rFonts w:hint="eastAsia" w:ascii="仿宋" w:hAnsi="仿宋" w:eastAsia="仿宋" w:cs="仿宋"/>
          <w:bCs/>
          <w:snapToGrid w:val="0"/>
          <w:kern w:val="0"/>
          <w:sz w:val="24"/>
        </w:rPr>
        <w:t>合同未尽事宜，合同当事人另行签订补充协议，补充协议是合同的组成部分。</w:t>
      </w:r>
    </w:p>
    <w:p>
      <w:pPr>
        <w:snapToGrid w:val="0"/>
        <w:spacing w:line="360" w:lineRule="auto"/>
        <w:outlineLvl w:val="1"/>
        <w:rPr>
          <w:rFonts w:ascii="仿宋" w:hAnsi="仿宋" w:eastAsia="仿宋" w:cs="仿宋"/>
          <w:b/>
          <w:bCs/>
          <w:snapToGrid w:val="0"/>
          <w:kern w:val="0"/>
          <w:sz w:val="24"/>
        </w:rPr>
      </w:pPr>
      <w:bookmarkStart w:id="441" w:name="_Toc361220421"/>
      <w:bookmarkStart w:id="442" w:name="_Toc97299509"/>
      <w:r>
        <w:rPr>
          <w:rFonts w:hint="eastAsia" w:ascii="仿宋" w:hAnsi="仿宋" w:eastAsia="仿宋" w:cs="仿宋"/>
          <w:b/>
          <w:bCs/>
          <w:snapToGrid w:val="0"/>
          <w:kern w:val="0"/>
          <w:sz w:val="24"/>
        </w:rPr>
        <w:t>十二、合同生效</w:t>
      </w:r>
      <w:bookmarkEnd w:id="441"/>
      <w:bookmarkEnd w:id="442"/>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bCs/>
          <w:snapToGrid w:val="0"/>
          <w:kern w:val="0"/>
          <w:sz w:val="24"/>
        </w:rPr>
        <w:t>本合同自</w:t>
      </w:r>
      <w:r>
        <w:rPr>
          <w:rFonts w:hint="eastAsia" w:ascii="仿宋" w:hAnsi="仿宋" w:eastAsia="仿宋" w:cs="仿宋"/>
          <w:bCs/>
          <w:snapToGrid w:val="0"/>
          <w:kern w:val="0"/>
          <w:sz w:val="24"/>
          <w:u w:val="single"/>
        </w:rPr>
        <w:t>双方签字盖章后</w:t>
      </w:r>
      <w:r>
        <w:rPr>
          <w:rFonts w:hint="eastAsia" w:ascii="仿宋" w:hAnsi="仿宋" w:eastAsia="仿宋" w:cs="仿宋"/>
          <w:bCs/>
          <w:snapToGrid w:val="0"/>
          <w:kern w:val="0"/>
          <w:sz w:val="24"/>
        </w:rPr>
        <w:t>生效。</w:t>
      </w:r>
    </w:p>
    <w:p>
      <w:pPr>
        <w:snapToGrid w:val="0"/>
        <w:spacing w:line="360" w:lineRule="auto"/>
        <w:outlineLvl w:val="1"/>
        <w:rPr>
          <w:rFonts w:ascii="仿宋" w:hAnsi="仿宋" w:eastAsia="仿宋" w:cs="仿宋"/>
          <w:b/>
          <w:bCs/>
          <w:snapToGrid w:val="0"/>
          <w:kern w:val="0"/>
          <w:sz w:val="24"/>
        </w:rPr>
      </w:pPr>
      <w:bookmarkStart w:id="443" w:name="_Toc97299510"/>
      <w:bookmarkStart w:id="444" w:name="_Toc361220422"/>
      <w:r>
        <w:rPr>
          <w:rFonts w:hint="eastAsia" w:ascii="仿宋" w:hAnsi="仿宋" w:eastAsia="仿宋" w:cs="仿宋"/>
          <w:b/>
          <w:bCs/>
          <w:snapToGrid w:val="0"/>
          <w:kern w:val="0"/>
          <w:sz w:val="24"/>
        </w:rPr>
        <w:t>十三、合同份数</w:t>
      </w:r>
      <w:bookmarkEnd w:id="443"/>
      <w:bookmarkEnd w:id="444"/>
    </w:p>
    <w:p>
      <w:pPr>
        <w:snapToGrid w:val="0"/>
        <w:spacing w:line="360" w:lineRule="auto"/>
        <w:ind w:left="210" w:leftChars="100" w:firstLine="240" w:firstLineChars="100"/>
        <w:rPr>
          <w:rFonts w:ascii="仿宋" w:hAnsi="仿宋" w:eastAsia="仿宋" w:cs="仿宋"/>
          <w:bCs/>
          <w:snapToGrid w:val="0"/>
          <w:kern w:val="0"/>
          <w:sz w:val="24"/>
        </w:rPr>
      </w:pPr>
      <w:r>
        <w:rPr>
          <w:rFonts w:hint="eastAsia" w:ascii="仿宋" w:hAnsi="仿宋" w:eastAsia="仿宋" w:cs="仿宋"/>
          <w:bCs/>
          <w:snapToGrid w:val="0"/>
          <w:kern w:val="0"/>
          <w:sz w:val="24"/>
        </w:rPr>
        <w:t>本合同一式</w:t>
      </w:r>
      <w:r>
        <w:rPr>
          <w:rFonts w:hint="eastAsia" w:ascii="仿宋" w:hAnsi="仿宋" w:eastAsia="仿宋" w:cs="仿宋"/>
          <w:b/>
          <w:bCs/>
          <w:snapToGrid w:val="0"/>
          <w:kern w:val="0"/>
          <w:sz w:val="24"/>
          <w:u w:val="single"/>
        </w:rPr>
        <w:t>肆</w:t>
      </w:r>
      <w:r>
        <w:rPr>
          <w:rFonts w:hint="eastAsia" w:ascii="仿宋" w:hAnsi="仿宋" w:eastAsia="仿宋" w:cs="仿宋"/>
          <w:bCs/>
          <w:snapToGrid w:val="0"/>
          <w:kern w:val="0"/>
          <w:sz w:val="24"/>
        </w:rPr>
        <w:t>份，均具有同等法律效力，发包人执</w:t>
      </w:r>
      <w:r>
        <w:rPr>
          <w:rFonts w:hint="eastAsia" w:ascii="仿宋" w:hAnsi="仿宋" w:eastAsia="仿宋" w:cs="仿宋"/>
          <w:bCs/>
          <w:snapToGrid w:val="0"/>
          <w:kern w:val="0"/>
          <w:sz w:val="24"/>
          <w:u w:val="single"/>
        </w:rPr>
        <w:t>贰</w:t>
      </w:r>
      <w:r>
        <w:rPr>
          <w:rFonts w:hint="eastAsia" w:ascii="仿宋" w:hAnsi="仿宋" w:eastAsia="仿宋" w:cs="仿宋"/>
          <w:bCs/>
          <w:snapToGrid w:val="0"/>
          <w:kern w:val="0"/>
          <w:sz w:val="24"/>
        </w:rPr>
        <w:t>份，承包人执</w:t>
      </w:r>
      <w:r>
        <w:rPr>
          <w:rFonts w:hint="eastAsia" w:ascii="仿宋" w:hAnsi="仿宋" w:eastAsia="仿宋" w:cs="仿宋"/>
          <w:bCs/>
          <w:snapToGrid w:val="0"/>
          <w:kern w:val="0"/>
          <w:sz w:val="24"/>
          <w:u w:val="single"/>
        </w:rPr>
        <w:t>贰</w:t>
      </w:r>
      <w:r>
        <w:rPr>
          <w:rFonts w:hint="eastAsia" w:ascii="仿宋" w:hAnsi="仿宋" w:eastAsia="仿宋" w:cs="仿宋"/>
          <w:bCs/>
          <w:snapToGrid w:val="0"/>
          <w:kern w:val="0"/>
          <w:sz w:val="24"/>
        </w:rPr>
        <w:t>份。</w:t>
      </w:r>
    </w:p>
    <w:p>
      <w:pPr>
        <w:snapToGrid w:val="0"/>
        <w:spacing w:line="360" w:lineRule="auto"/>
        <w:ind w:firstLine="480" w:firstLineChars="200"/>
        <w:rPr>
          <w:rFonts w:ascii="仿宋" w:hAnsi="仿宋" w:eastAsia="仿宋" w:cs="仿宋"/>
          <w:snapToGrid w:val="0"/>
          <w:kern w:val="0"/>
          <w:sz w:val="24"/>
        </w:rPr>
      </w:pP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发包人：  (公章)</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承包人：  (公章)</w:t>
      </w:r>
    </w:p>
    <w:p>
      <w:pPr>
        <w:snapToGrid w:val="0"/>
        <w:spacing w:line="360" w:lineRule="auto"/>
        <w:ind w:firstLine="480" w:firstLineChars="200"/>
        <w:rPr>
          <w:rFonts w:ascii="仿宋" w:hAnsi="仿宋" w:eastAsia="仿宋" w:cs="仿宋"/>
          <w:bCs/>
          <w:snapToGrid w:val="0"/>
          <w:kern w:val="0"/>
          <w:sz w:val="24"/>
        </w:rPr>
      </w:pPr>
      <w:r>
        <w:rPr>
          <w:rFonts w:hint="eastAsia" w:ascii="仿宋" w:hAnsi="仿宋" w:eastAsia="仿宋" w:cs="仿宋"/>
          <w:snapToGrid w:val="0"/>
          <w:kern w:val="0"/>
          <w:sz w:val="24"/>
        </w:rPr>
        <w:t>法定代表人或其委托代理人：</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法定代表人或其委托代理人：</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（签字）</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（签字）</w:t>
      </w:r>
    </w:p>
    <w:p>
      <w:pPr>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组织机构代码：</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组织机构代码：</w:t>
      </w:r>
      <w:bookmarkStart w:id="445" w:name="SOA_hhxys_zjjgdm1"/>
      <w:bookmarkEnd w:id="445"/>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地  址：</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地  址：               </w:t>
      </w:r>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邮政编码：</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邮政编码：</w:t>
      </w:r>
      <w:bookmarkStart w:id="446" w:name="SOA_hhxys_cbryb"/>
      <w:bookmarkEnd w:id="446"/>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法定代表人：</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法定代表人：</w:t>
      </w:r>
      <w:bookmarkStart w:id="447" w:name="SOA_hhxys_fddbr1"/>
      <w:bookmarkEnd w:id="447"/>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委托代理人：</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委托代理人：</w:t>
      </w:r>
      <w:bookmarkStart w:id="448" w:name="SOA_hhxys_wtdlr1"/>
      <w:bookmarkEnd w:id="448"/>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电  话：</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电  话：</w:t>
      </w:r>
      <w:bookmarkStart w:id="449" w:name="SOA_hhxys_cbrdh"/>
      <w:bookmarkEnd w:id="449"/>
      <w:r>
        <w:rPr>
          <w:rFonts w:hint="eastAsia" w:ascii="仿宋" w:hAnsi="仿宋" w:eastAsia="仿宋" w:cs="仿宋"/>
          <w:snapToGrid w:val="0"/>
          <w:kern w:val="0"/>
          <w:sz w:val="24"/>
        </w:rPr>
        <w:t xml:space="preserve"> </w:t>
      </w:r>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传  真：</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传  真：</w:t>
      </w:r>
      <w:bookmarkStart w:id="450" w:name="SOA_hhxys_cbrcz"/>
      <w:bookmarkEnd w:id="450"/>
      <w:r>
        <w:rPr>
          <w:rFonts w:hint="eastAsia" w:ascii="仿宋" w:hAnsi="仿宋" w:eastAsia="仿宋" w:cs="仿宋"/>
          <w:snapToGrid w:val="0"/>
          <w:kern w:val="0"/>
          <w:sz w:val="24"/>
        </w:rPr>
        <w:t xml:space="preserve"> </w:t>
      </w:r>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电子信箱：</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电子信箱：</w:t>
      </w:r>
      <w:bookmarkStart w:id="451" w:name="SOA_hhxys_cbrdzxx"/>
      <w:bookmarkEnd w:id="451"/>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开户银行：</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开户银行：</w:t>
      </w:r>
    </w:p>
    <w:p>
      <w:pPr>
        <w:snapToGrid w:val="0"/>
        <w:spacing w:line="36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账  号：</w:t>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ab/>
      </w:r>
      <w:r>
        <w:rPr>
          <w:rFonts w:hint="eastAsia" w:ascii="仿宋" w:hAnsi="仿宋" w:eastAsia="仿宋" w:cs="仿宋"/>
          <w:snapToGrid w:val="0"/>
          <w:kern w:val="0"/>
          <w:sz w:val="24"/>
        </w:rPr>
        <w:t>账  号：</w:t>
      </w:r>
      <w:bookmarkStart w:id="452" w:name="SOA_hhxys_cbrzh"/>
      <w:bookmarkEnd w:id="452"/>
    </w:p>
    <w:p>
      <w:pPr>
        <w:keepNext/>
        <w:keepLines/>
        <w:numPr>
          <w:ilvl w:val="1"/>
          <w:numId w:val="0"/>
        </w:numPr>
        <w:spacing w:before="100" w:line="360" w:lineRule="auto"/>
        <w:jc w:val="center"/>
        <w:outlineLvl w:val="1"/>
        <w:rPr>
          <w:rFonts w:ascii="仿宋" w:hAnsi="仿宋" w:eastAsia="仿宋" w:cs="仿宋"/>
          <w:snapToGrid w:val="0"/>
          <w:kern w:val="44"/>
          <w:sz w:val="28"/>
          <w:szCs w:val="20"/>
        </w:rPr>
      </w:pPr>
      <w:r>
        <w:rPr>
          <w:rFonts w:hint="eastAsia" w:ascii="仿宋" w:hAnsi="仿宋" w:eastAsia="仿宋" w:cs="仿宋"/>
          <w:snapToGrid w:val="0"/>
          <w:kern w:val="0"/>
          <w:sz w:val="24"/>
        </w:rPr>
        <w:br w:type="page"/>
      </w:r>
      <w:bookmarkStart w:id="453" w:name="_Toc69485879"/>
      <w:bookmarkStart w:id="454" w:name="_Toc31640"/>
      <w:bookmarkStart w:id="455" w:name="_Toc97299511"/>
      <w:r>
        <w:rPr>
          <w:rFonts w:hint="eastAsia" w:ascii="仿宋" w:hAnsi="仿宋" w:eastAsia="仿宋" w:cs="仿宋"/>
          <w:snapToGrid w:val="0"/>
          <w:kern w:val="44"/>
          <w:sz w:val="28"/>
          <w:szCs w:val="20"/>
        </w:rPr>
        <w:t>第二部分  通用条款（略）</w:t>
      </w:r>
      <w:bookmarkEnd w:id="453"/>
      <w:bookmarkEnd w:id="454"/>
      <w:bookmarkEnd w:id="455"/>
    </w:p>
    <w:p>
      <w:pPr>
        <w:rPr>
          <w:rFonts w:ascii="仿宋" w:hAnsi="仿宋" w:eastAsia="仿宋" w:cs="仿宋"/>
          <w:b/>
        </w:rPr>
      </w:pPr>
      <w:r>
        <w:rPr>
          <w:rFonts w:hint="eastAsia" w:ascii="仿宋" w:hAnsi="仿宋" w:eastAsia="仿宋" w:cs="仿宋"/>
          <w:b/>
        </w:rPr>
        <w:br w:type="page"/>
      </w:r>
    </w:p>
    <w:bookmarkEnd w:id="399"/>
    <w:p>
      <w:pPr>
        <w:keepNext/>
        <w:keepLines/>
        <w:numPr>
          <w:ilvl w:val="1"/>
          <w:numId w:val="0"/>
        </w:numPr>
        <w:spacing w:before="100" w:line="360" w:lineRule="auto"/>
        <w:jc w:val="center"/>
        <w:outlineLvl w:val="1"/>
        <w:rPr>
          <w:rFonts w:ascii="仿宋" w:hAnsi="仿宋" w:eastAsia="仿宋" w:cs="仿宋"/>
          <w:snapToGrid w:val="0"/>
          <w:kern w:val="44"/>
          <w:sz w:val="28"/>
          <w:szCs w:val="20"/>
        </w:rPr>
      </w:pPr>
      <w:bookmarkStart w:id="456" w:name="_Toc331685784"/>
      <w:bookmarkEnd w:id="456"/>
      <w:r>
        <w:rPr>
          <w:rFonts w:hint="eastAsia" w:ascii="仿宋" w:hAnsi="仿宋" w:eastAsia="仿宋" w:cs="仿宋"/>
          <w:snapToGrid w:val="0"/>
          <w:kern w:val="44"/>
          <w:sz w:val="28"/>
          <w:szCs w:val="20"/>
        </w:rPr>
        <w:t>第三部分合同专用条款</w:t>
      </w:r>
    </w:p>
    <w:p>
      <w:pPr>
        <w:keepNext/>
        <w:keepLines/>
        <w:snapToGrid w:val="0"/>
        <w:spacing w:line="360" w:lineRule="auto"/>
        <w:ind w:firstLine="480" w:firstLineChars="200"/>
        <w:outlineLvl w:val="3"/>
        <w:rPr>
          <w:rFonts w:ascii="仿宋" w:hAnsi="仿宋" w:eastAsia="仿宋" w:cs="仿宋"/>
          <w:bCs/>
          <w:sz w:val="24"/>
          <w:lang w:val="zh-CN"/>
        </w:rPr>
      </w:pPr>
      <w:bookmarkStart w:id="457" w:name="_Toc351203633"/>
      <w:r>
        <w:rPr>
          <w:rFonts w:hint="eastAsia" w:ascii="仿宋" w:hAnsi="仿宋" w:eastAsia="仿宋" w:cs="仿宋"/>
          <w:bCs/>
          <w:sz w:val="24"/>
          <w:lang w:val="zh-CN"/>
        </w:rPr>
        <w:t>1</w:t>
      </w:r>
      <w:bookmarkStart w:id="458" w:name="_Toc292559361"/>
      <w:bookmarkStart w:id="459" w:name="_Toc292559866"/>
      <w:bookmarkStart w:id="460" w:name="_Toc296891196"/>
      <w:bookmarkStart w:id="461" w:name="_Toc296944495"/>
      <w:bookmarkStart w:id="462" w:name="_Toc296347155"/>
      <w:bookmarkStart w:id="463" w:name="_Toc296346657"/>
      <w:bookmarkStart w:id="464" w:name="_Toc297048342"/>
      <w:bookmarkStart w:id="465" w:name="_Toc296890984"/>
      <w:bookmarkStart w:id="466" w:name="_Toc297120456"/>
      <w:bookmarkStart w:id="467" w:name="_Toc296503156"/>
      <w:r>
        <w:rPr>
          <w:rFonts w:hint="eastAsia" w:ascii="仿宋" w:hAnsi="仿宋" w:eastAsia="仿宋" w:cs="仿宋"/>
          <w:bCs/>
          <w:sz w:val="24"/>
          <w:lang w:val="zh-CN"/>
        </w:rPr>
        <w:t>. 一般约定</w:t>
      </w:r>
      <w:bookmarkEnd w:id="457"/>
    </w:p>
    <w:bookmarkEnd w:id="458"/>
    <w:bookmarkEnd w:id="459"/>
    <w:bookmarkEnd w:id="460"/>
    <w:bookmarkEnd w:id="461"/>
    <w:bookmarkEnd w:id="462"/>
    <w:bookmarkEnd w:id="463"/>
    <w:bookmarkEnd w:id="464"/>
    <w:bookmarkEnd w:id="465"/>
    <w:bookmarkEnd w:id="466"/>
    <w:bookmarkEnd w:id="467"/>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 词语定义</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1.1.1合同</w:t>
      </w:r>
    </w:p>
    <w:p>
      <w:pPr>
        <w:snapToGrid w:val="0"/>
        <w:spacing w:line="360" w:lineRule="auto"/>
        <w:ind w:firstLine="420" w:firstLineChars="200"/>
        <w:rPr>
          <w:rFonts w:ascii="仿宋" w:hAnsi="仿宋" w:eastAsia="仿宋" w:cs="仿宋"/>
          <w:kern w:val="0"/>
          <w:sz w:val="24"/>
        </w:rPr>
      </w:pPr>
      <w:r>
        <w:rPr>
          <w:rFonts w:hint="eastAsia" w:ascii="仿宋" w:hAnsi="仿宋" w:eastAsia="仿宋" w:cs="仿宋"/>
          <w:snapToGrid w:val="0"/>
          <w:kern w:val="0"/>
          <w:szCs w:val="21"/>
        </w:rPr>
        <w:t>1.1.1.10</w:t>
      </w:r>
      <w:r>
        <w:rPr>
          <w:rFonts w:hint="eastAsia" w:ascii="仿宋" w:hAnsi="仿宋" w:eastAsia="仿宋" w:cs="仿宋"/>
          <w:kern w:val="0"/>
          <w:sz w:val="24"/>
        </w:rPr>
        <w:t>其他合同文件包括：</w:t>
      </w:r>
    </w:p>
    <w:p>
      <w:pPr>
        <w:shd w:val="clear" w:color="auto" w:fill="FAFAFA"/>
        <w:snapToGrid w:val="0"/>
        <w:spacing w:line="360" w:lineRule="auto"/>
        <w:ind w:firstLine="482" w:firstLineChars="200"/>
        <w:rPr>
          <w:rFonts w:ascii="仿宋" w:hAnsi="仿宋" w:eastAsia="仿宋" w:cs="仿宋"/>
          <w:b/>
          <w:sz w:val="24"/>
          <w:u w:val="single"/>
        </w:rPr>
      </w:pPr>
      <w:r>
        <w:rPr>
          <w:rFonts w:hint="eastAsia" w:ascii="仿宋" w:hAnsi="仿宋" w:eastAsia="仿宋" w:cs="仿宋"/>
          <w:b/>
          <w:kern w:val="0"/>
          <w:sz w:val="24"/>
          <w:u w:val="single"/>
        </w:rPr>
        <w:t>施工组织设计：</w:t>
      </w:r>
      <w:r>
        <w:rPr>
          <w:rFonts w:hint="eastAsia" w:ascii="仿宋" w:hAnsi="仿宋" w:eastAsia="仿宋" w:cs="仿宋"/>
          <w:b/>
          <w:sz w:val="24"/>
          <w:u w:val="single"/>
        </w:rPr>
        <w:t>施工组织</w:t>
      </w:r>
      <w:r>
        <w:fldChar w:fldCharType="begin"/>
      </w:r>
      <w:r>
        <w:instrText xml:space="preserve"> HYPERLINK "http://baike.baidu.com/view/14417.htm" \t "_blank" </w:instrText>
      </w:r>
      <w:r>
        <w:fldChar w:fldCharType="separate"/>
      </w:r>
      <w:r>
        <w:rPr>
          <w:rFonts w:hint="eastAsia" w:ascii="仿宋" w:hAnsi="仿宋" w:eastAsia="仿宋" w:cs="仿宋"/>
          <w:b/>
          <w:sz w:val="24"/>
          <w:u w:val="single"/>
        </w:rPr>
        <w:t>设计</w:t>
      </w:r>
      <w:r>
        <w:rPr>
          <w:rFonts w:hint="eastAsia" w:ascii="仿宋" w:hAnsi="仿宋" w:eastAsia="仿宋" w:cs="仿宋"/>
          <w:b/>
          <w:sz w:val="24"/>
          <w:u w:val="single"/>
        </w:rPr>
        <w:fldChar w:fldCharType="end"/>
      </w:r>
      <w:r>
        <w:rPr>
          <w:rFonts w:hint="eastAsia" w:ascii="仿宋" w:hAnsi="仿宋" w:eastAsia="仿宋" w:cs="仿宋"/>
          <w:b/>
          <w:sz w:val="24"/>
          <w:u w:val="single"/>
        </w:rPr>
        <w:t>是用来指导</w:t>
      </w:r>
      <w:r>
        <w:fldChar w:fldCharType="begin"/>
      </w:r>
      <w:r>
        <w:instrText xml:space="preserve"> HYPERLINK "http://baike.baidu.com/view/1094820.htm" \t "_blank" </w:instrText>
      </w:r>
      <w:r>
        <w:fldChar w:fldCharType="separate"/>
      </w:r>
      <w:r>
        <w:rPr>
          <w:rFonts w:hint="eastAsia" w:ascii="仿宋" w:hAnsi="仿宋" w:eastAsia="仿宋" w:cs="仿宋"/>
          <w:b/>
          <w:snapToGrid w:val="0"/>
          <w:kern w:val="0"/>
          <w:sz w:val="24"/>
          <w:u w:val="single"/>
        </w:rPr>
        <w:t>施工项目</w:t>
      </w:r>
      <w:r>
        <w:rPr>
          <w:rFonts w:hint="eastAsia" w:ascii="仿宋" w:hAnsi="仿宋" w:eastAsia="仿宋" w:cs="仿宋"/>
          <w:b/>
          <w:snapToGrid w:val="0"/>
          <w:kern w:val="0"/>
          <w:sz w:val="24"/>
          <w:u w:val="single"/>
        </w:rPr>
        <w:fldChar w:fldCharType="end"/>
      </w:r>
      <w:r>
        <w:rPr>
          <w:rFonts w:hint="eastAsia" w:ascii="仿宋" w:hAnsi="仿宋" w:eastAsia="仿宋" w:cs="仿宋"/>
          <w:b/>
          <w:sz w:val="24"/>
          <w:u w:val="single"/>
        </w:rPr>
        <w:t>全过程各项活动的技术、经济和组织的综合性文件。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 合同当事人及其他相关方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1.1.2.4监理人：</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名称：</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资质类别和等级：</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项目负责人及电话：</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1.1.2.5设计人：</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名称：</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资质类别和等级：</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项目负责人及电话：</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 工程和设备</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1.1.3.7 作为施工现场组成部分的其他场所包括：</w:t>
      </w:r>
      <w:r>
        <w:rPr>
          <w:rFonts w:hint="eastAsia" w:ascii="仿宋" w:hAnsi="仿宋" w:eastAsia="仿宋" w:cs="仿宋"/>
          <w:sz w:val="24"/>
          <w:u w:val="single"/>
        </w:rPr>
        <w:t> /。</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1.1.3.9 永久占地包括：</w:t>
      </w:r>
      <w:r>
        <w:rPr>
          <w:rFonts w:hint="eastAsia" w:ascii="仿宋" w:hAnsi="仿宋" w:eastAsia="仿宋" w:cs="仿宋"/>
          <w:sz w:val="24"/>
          <w:u w:val="single"/>
        </w:rPr>
        <w:t xml:space="preserve">   / 。</w:t>
      </w:r>
    </w:p>
    <w:p>
      <w:pPr>
        <w:adjustRightInd/>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1.1.3.10 临时占地包括：</w:t>
      </w:r>
      <w:r>
        <w:rPr>
          <w:rFonts w:hint="eastAsia" w:ascii="仿宋" w:hAnsi="仿宋" w:eastAsia="仿宋" w:cs="仿宋"/>
          <w:sz w:val="24"/>
          <w:u w:val="single"/>
        </w:rPr>
        <w:t xml:space="preserve">   /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1.3法律 </w:t>
      </w:r>
    </w:p>
    <w:p>
      <w:pPr>
        <w:autoSpaceDE w:val="0"/>
        <w:autoSpaceDN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适用于合同的其他规范性文件：</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（1）《杭州市建设工程工程量清单计价实施细则》</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（2）《关于进一步加强建筑施工领域企业安全生产工作的实施意见》的通知 （杭建工发〔2011〕130号）</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（3）《关于进一步加强建设工程安全质量物联网管理应用平台建设的通知》（杭建工发【2012】426号）</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（4）《杭州市人民政府办公厅关于印发杭州市建设工程推广应用预拌砂浆管理办法的通知》（杭政办函（2011）32号）</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（5）《关于落实建筑工棚安装空调事宜的通知》（杭建工发【2011】237号）</w:t>
      </w:r>
    </w:p>
    <w:p>
      <w:pPr>
        <w:autoSpaceDE w:val="0"/>
        <w:autoSpaceDN w:val="0"/>
        <w:snapToGrid w:val="0"/>
        <w:spacing w:line="360" w:lineRule="auto"/>
        <w:ind w:firstLine="477" w:firstLineChars="198"/>
        <w:jc w:val="left"/>
        <w:rPr>
          <w:rFonts w:ascii="仿宋" w:hAnsi="仿宋" w:eastAsia="仿宋" w:cs="仿宋"/>
          <w:b/>
          <w:kern w:val="0"/>
          <w:sz w:val="24"/>
          <w:u w:val="single"/>
        </w:rPr>
      </w:pPr>
      <w:r>
        <w:rPr>
          <w:rFonts w:hint="eastAsia" w:ascii="仿宋" w:hAnsi="仿宋" w:eastAsia="仿宋" w:cs="仿宋"/>
          <w:b/>
          <w:kern w:val="0"/>
          <w:sz w:val="24"/>
          <w:u w:val="single"/>
        </w:rPr>
        <w:t>（6）《关于进一步加强杭州市建设工程市场要素价格动态管理的指导意见》（杭建市【2011】198号）</w:t>
      </w:r>
    </w:p>
    <w:p>
      <w:pPr>
        <w:autoSpaceDE w:val="0"/>
        <w:autoSpaceDN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1.4标准和规范</w:t>
      </w:r>
    </w:p>
    <w:p>
      <w:pPr>
        <w:snapToGrid w:val="0"/>
        <w:spacing w:line="360" w:lineRule="auto"/>
        <w:ind w:firstLine="480" w:firstLineChars="200"/>
        <w:rPr>
          <w:rFonts w:ascii="仿宋" w:hAnsi="仿宋" w:eastAsia="仿宋" w:cs="仿宋"/>
          <w:b/>
          <w:sz w:val="24"/>
          <w:u w:val="single"/>
        </w:rPr>
      </w:pPr>
      <w:r>
        <w:rPr>
          <w:rFonts w:hint="eastAsia" w:ascii="仿宋" w:hAnsi="仿宋" w:eastAsia="仿宋" w:cs="仿宋"/>
          <w:sz w:val="24"/>
        </w:rPr>
        <w:t>1.4.1适用于工程的标准规范包括：</w:t>
      </w:r>
      <w:r>
        <w:rPr>
          <w:rFonts w:hint="eastAsia" w:ascii="仿宋" w:hAnsi="仿宋" w:eastAsia="仿宋" w:cs="仿宋"/>
          <w:b/>
          <w:sz w:val="24"/>
          <w:u w:val="single"/>
        </w:rPr>
        <w:t>国家规定的标准规范及浙江省、杭州市相关的标准规范。</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 发包人提供国外标准、规范的名称：</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发包人提供国外标准、规范的份数：</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发包人提供国外标准、规范的名称：</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1.4.3发包人对工程的技术标准和功能要求的特殊要求：</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 合同文件的优先顺序</w:t>
      </w:r>
    </w:p>
    <w:p>
      <w:pPr>
        <w:autoSpaceDE w:val="0"/>
        <w:autoSpaceDN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合同文件组成及优先顺序为：</w:t>
      </w:r>
    </w:p>
    <w:p>
      <w:pPr>
        <w:autoSpaceDE w:val="0"/>
        <w:autoSpaceDN w:val="0"/>
        <w:snapToGrid w:val="0"/>
        <w:spacing w:line="360" w:lineRule="auto"/>
        <w:ind w:firstLine="477" w:firstLineChars="198"/>
        <w:jc w:val="left"/>
        <w:rPr>
          <w:rFonts w:ascii="仿宋" w:hAnsi="仿宋" w:eastAsia="仿宋" w:cs="仿宋"/>
          <w:b/>
          <w:sz w:val="24"/>
        </w:rPr>
      </w:pPr>
      <w:r>
        <w:rPr>
          <w:rFonts w:hint="eastAsia" w:ascii="仿宋" w:hAnsi="仿宋" w:eastAsia="仿宋" w:cs="仿宋"/>
          <w:b/>
          <w:sz w:val="24"/>
        </w:rPr>
        <w:t>（1）合同协议书；</w:t>
      </w:r>
    </w:p>
    <w:p>
      <w:pPr>
        <w:autoSpaceDE w:val="0"/>
        <w:autoSpaceDN w:val="0"/>
        <w:snapToGrid w:val="0"/>
        <w:spacing w:line="360" w:lineRule="auto"/>
        <w:ind w:firstLine="477" w:firstLineChars="198"/>
        <w:jc w:val="left"/>
        <w:rPr>
          <w:rFonts w:ascii="仿宋" w:hAnsi="仿宋" w:eastAsia="仿宋" w:cs="仿宋"/>
          <w:b/>
          <w:sz w:val="24"/>
        </w:rPr>
      </w:pPr>
      <w:r>
        <w:rPr>
          <w:rFonts w:hint="eastAsia" w:ascii="仿宋" w:hAnsi="仿宋" w:eastAsia="仿宋" w:cs="仿宋"/>
          <w:b/>
          <w:sz w:val="24"/>
        </w:rPr>
        <w:t>（2）成交通知书（或项目发承包基本情况表）；</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（3）磋商响应文件及磋商记录（如果有）；</w:t>
      </w:r>
    </w:p>
    <w:p>
      <w:pPr>
        <w:autoSpaceDE w:val="0"/>
        <w:autoSpaceDN w:val="0"/>
        <w:snapToGrid w:val="0"/>
        <w:spacing w:line="360" w:lineRule="auto"/>
        <w:ind w:firstLine="477" w:firstLineChars="198"/>
        <w:jc w:val="left"/>
        <w:rPr>
          <w:rFonts w:ascii="仿宋" w:hAnsi="仿宋" w:eastAsia="仿宋" w:cs="仿宋"/>
          <w:b/>
          <w:sz w:val="24"/>
        </w:rPr>
      </w:pPr>
      <w:r>
        <w:rPr>
          <w:rFonts w:hint="eastAsia" w:ascii="仿宋" w:hAnsi="仿宋" w:eastAsia="仿宋" w:cs="仿宋"/>
          <w:b/>
          <w:sz w:val="24"/>
        </w:rPr>
        <w:t>（4）专用合同条款及其附件；</w:t>
      </w:r>
    </w:p>
    <w:p>
      <w:pPr>
        <w:autoSpaceDE w:val="0"/>
        <w:autoSpaceDN w:val="0"/>
        <w:snapToGrid w:val="0"/>
        <w:spacing w:line="360" w:lineRule="auto"/>
        <w:ind w:firstLine="477" w:firstLineChars="198"/>
        <w:jc w:val="left"/>
        <w:rPr>
          <w:rFonts w:ascii="仿宋" w:hAnsi="仿宋" w:eastAsia="仿宋" w:cs="仿宋"/>
          <w:b/>
          <w:sz w:val="24"/>
        </w:rPr>
      </w:pPr>
      <w:r>
        <w:rPr>
          <w:rFonts w:hint="eastAsia" w:ascii="仿宋" w:hAnsi="仿宋" w:eastAsia="仿宋" w:cs="仿宋"/>
          <w:b/>
          <w:sz w:val="24"/>
        </w:rPr>
        <w:t>（5）通用合同条款；</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（6）技术标准和要求；</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（7）图纸（如有） ；</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（8）已标价工程量清单或预算书；</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（9）其他合同文件：</w:t>
      </w:r>
    </w:p>
    <w:p>
      <w:pPr>
        <w:snapToGrid w:val="0"/>
        <w:spacing w:line="360" w:lineRule="auto"/>
        <w:ind w:firstLine="477" w:firstLineChars="198"/>
        <w:rPr>
          <w:rFonts w:ascii="仿宋" w:hAnsi="仿宋" w:eastAsia="仿宋" w:cs="仿宋"/>
          <w:b/>
          <w:sz w:val="24"/>
        </w:rPr>
      </w:pPr>
      <w:r>
        <w:rPr>
          <w:rFonts w:hint="eastAsia" w:ascii="仿宋" w:hAnsi="仿宋" w:eastAsia="仿宋" w:cs="仿宋"/>
          <w:b/>
          <w:sz w:val="24"/>
        </w:rPr>
        <w:t>①施工组织设计；</w:t>
      </w:r>
    </w:p>
    <w:p>
      <w:pPr>
        <w:snapToGrid w:val="0"/>
        <w:spacing w:line="360" w:lineRule="auto"/>
        <w:ind w:firstLine="477" w:firstLineChars="198"/>
        <w:rPr>
          <w:rFonts w:ascii="仿宋" w:hAnsi="仿宋" w:eastAsia="仿宋" w:cs="仿宋"/>
          <w:sz w:val="24"/>
        </w:rPr>
      </w:pPr>
      <w:r>
        <w:rPr>
          <w:rFonts w:hint="eastAsia" w:ascii="仿宋" w:hAnsi="仿宋" w:eastAsia="仿宋" w:cs="仿宋"/>
          <w:b/>
          <w:sz w:val="24"/>
        </w:rPr>
        <w:t xml:space="preserve">②其他：采购文件（含采购工程量清单）及采购答疑（如果有）。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w:t>
      </w:r>
      <w:r>
        <w:rPr>
          <w:rFonts w:hint="eastAsia" w:ascii="仿宋" w:hAnsi="仿宋" w:eastAsia="仿宋" w:cs="仿宋"/>
          <w:color w:val="000000"/>
          <w:sz w:val="24"/>
        </w:rPr>
        <w:t>图纸和承包人文件</w:t>
      </w:r>
      <w:r>
        <w:rPr>
          <w:rFonts w:hint="eastAsia" w:ascii="仿宋" w:hAnsi="仿宋" w:eastAsia="仿宋" w:cs="仿宋"/>
          <w:sz w:val="24"/>
        </w:rPr>
        <w:tab/>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1.6.1 图纸的提供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发包人向承包人提供图纸的期限：</w:t>
      </w:r>
      <w:r>
        <w:rPr>
          <w:rFonts w:hint="eastAsia" w:ascii="仿宋" w:hAnsi="仿宋" w:eastAsia="仿宋" w:cs="仿宋"/>
          <w:sz w:val="24"/>
          <w:u w:val="single"/>
        </w:rPr>
        <w:t>合同签订后2日内</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发包人向承包人提供图纸的数量：</w:t>
      </w:r>
      <w:r>
        <w:rPr>
          <w:rFonts w:hint="eastAsia" w:ascii="仿宋" w:hAnsi="仿宋" w:eastAsia="仿宋" w:cs="仿宋"/>
          <w:sz w:val="24"/>
          <w:u w:val="single"/>
        </w:rPr>
        <w:t> 2套</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发包人向承包人提供图纸的内容：</w:t>
      </w:r>
      <w:r>
        <w:rPr>
          <w:rFonts w:hint="eastAsia" w:ascii="仿宋" w:hAnsi="仿宋" w:eastAsia="仿宋" w:cs="仿宋"/>
          <w:sz w:val="24"/>
          <w:u w:val="single"/>
        </w:rPr>
        <w:t>本工程施工范围</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1.4.2承包人文件</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需要由承包人提供的文件，包括：</w:t>
      </w:r>
      <w:r>
        <w:rPr>
          <w:rFonts w:hint="eastAsia" w:ascii="仿宋" w:hAnsi="仿宋" w:eastAsia="仿宋" w:cs="仿宋"/>
          <w:sz w:val="24"/>
          <w:u w:val="single"/>
        </w:rPr>
        <w:t>竣工图及与施工有关的一切必要文件。</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承包人提供的文件的期限为：</w:t>
      </w:r>
      <w:r>
        <w:rPr>
          <w:rFonts w:hint="eastAsia" w:ascii="仿宋" w:hAnsi="仿宋" w:eastAsia="仿宋" w:cs="仿宋"/>
          <w:sz w:val="24"/>
          <w:u w:val="single"/>
        </w:rPr>
        <w:t> 1、合同签订后5天内，承包人应编制施工组织设计、进度计划及详细的工期、质量、安全文明保证措施方案，并报</w:t>
      </w:r>
      <w:r>
        <w:rPr>
          <w:rFonts w:hint="eastAsia" w:ascii="仿宋" w:hAnsi="仿宋" w:eastAsia="仿宋" w:cs="仿宋"/>
          <w:sz w:val="24"/>
          <w:u w:val="single"/>
          <w:lang w:val="zh-CN"/>
        </w:rPr>
        <w:t>发包人</w:t>
      </w:r>
      <w:r>
        <w:rPr>
          <w:rFonts w:hint="eastAsia" w:ascii="仿宋" w:hAnsi="仿宋" w:eastAsia="仿宋" w:cs="仿宋"/>
          <w:sz w:val="24"/>
          <w:u w:val="single"/>
        </w:rPr>
        <w:t>审定</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承包人提供的文件的数量为：</w:t>
      </w:r>
      <w:r>
        <w:rPr>
          <w:rFonts w:hint="eastAsia" w:ascii="仿宋" w:hAnsi="仿宋" w:eastAsia="仿宋" w:cs="仿宋"/>
          <w:sz w:val="24"/>
          <w:u w:val="single"/>
        </w:rPr>
        <w:t>四份</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承包人提供的文件的形式为：</w:t>
      </w:r>
      <w:r>
        <w:rPr>
          <w:rFonts w:hint="eastAsia" w:ascii="仿宋" w:hAnsi="仿宋" w:eastAsia="仿宋" w:cs="仿宋"/>
          <w:sz w:val="24"/>
          <w:u w:val="single"/>
        </w:rPr>
        <w:t>纸质</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发包人审批承包人文件的期限：</w:t>
      </w:r>
      <w:r>
        <w:rPr>
          <w:rFonts w:hint="eastAsia" w:ascii="仿宋" w:hAnsi="仿宋" w:eastAsia="仿宋" w:cs="仿宋"/>
          <w:sz w:val="24"/>
          <w:u w:val="single"/>
        </w:rPr>
        <w:t>收到文件后一周内</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1.6.5现场图纸准备</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关于现场图纸准备的约定：</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1.7联络</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1.7.1发包人和承包人应当在</w:t>
      </w:r>
      <w:r>
        <w:rPr>
          <w:rFonts w:hint="eastAsia" w:ascii="仿宋" w:hAnsi="仿宋" w:eastAsia="仿宋" w:cs="仿宋"/>
          <w:sz w:val="24"/>
          <w:u w:val="single"/>
        </w:rPr>
        <w:t>3</w:t>
      </w:r>
      <w:r>
        <w:rPr>
          <w:rFonts w:hint="eastAsia" w:ascii="仿宋" w:hAnsi="仿宋" w:eastAsia="仿宋" w:cs="仿宋"/>
          <w:kern w:val="0"/>
          <w:sz w:val="24"/>
        </w:rPr>
        <w:t>天内将与合同有关的通知、批准、证明、证书、指示、指令、要求、请求、同意、意见、确定和决定等书面函件送达对方当事人。</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1.7.2 发包人接收文件的地点：；</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发包人接收文件的地点：</w:t>
      </w:r>
      <w:r>
        <w:rPr>
          <w:rFonts w:hint="eastAsia" w:ascii="仿宋" w:hAnsi="仿宋" w:eastAsia="仿宋" w:cs="仿宋"/>
          <w:kern w:val="0"/>
          <w:sz w:val="24"/>
          <w:u w:val="single"/>
        </w:rPr>
        <w:t>杭州市公安局交通警察支队</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发包人指定的接收人为：</w:t>
      </w:r>
      <w:r>
        <w:rPr>
          <w:rFonts w:hint="eastAsia" w:ascii="仿宋" w:hAnsi="仿宋" w:eastAsia="仿宋" w:cs="仿宋"/>
          <w:kern w:val="0"/>
          <w:sz w:val="24"/>
          <w:u w:val="single"/>
        </w:rPr>
        <w:t>窦苏阳</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承包人接收文件的地点：</w:t>
      </w:r>
      <w:r>
        <w:rPr>
          <w:rFonts w:hint="eastAsia" w:ascii="仿宋" w:hAnsi="仿宋" w:eastAsia="仿宋" w:cs="仿宋"/>
          <w:sz w:val="24"/>
          <w:u w:val="single"/>
        </w:rPr>
        <w:t>待定</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承包人指定的接收人为：</w:t>
      </w:r>
      <w:r>
        <w:rPr>
          <w:rFonts w:hint="eastAsia" w:ascii="仿宋" w:hAnsi="仿宋" w:eastAsia="仿宋" w:cs="仿宋"/>
          <w:sz w:val="24"/>
          <w:u w:val="single"/>
        </w:rPr>
        <w:t>待定</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监理人接收文件的地点：</w:t>
      </w:r>
      <w:r>
        <w:rPr>
          <w:rFonts w:hint="eastAsia" w:ascii="仿宋" w:hAnsi="仿宋" w:eastAsia="仿宋" w:cs="仿宋"/>
          <w:sz w:val="24"/>
          <w:u w:val="single"/>
        </w:rPr>
        <w:t>项目现场</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监理人指定的接收人为：</w:t>
      </w:r>
      <w:r>
        <w:rPr>
          <w:rFonts w:hint="eastAsia" w:ascii="仿宋" w:hAnsi="仿宋" w:eastAsia="仿宋" w:cs="仿宋"/>
          <w:sz w:val="24"/>
          <w:u w:val="single"/>
        </w:rPr>
        <w:t>现场监理代表</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1.10交通运输</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w:t>
      </w:r>
      <w:bookmarkStart w:id="468" w:name="_Toc300934943"/>
      <w:bookmarkStart w:id="469" w:name="_Toc304295521"/>
      <w:bookmarkStart w:id="470" w:name="_Toc312677986"/>
      <w:bookmarkStart w:id="471" w:name="_Toc303539100"/>
      <w:bookmarkStart w:id="472" w:name="_Toc318581155"/>
      <w:r>
        <w:rPr>
          <w:rFonts w:hint="eastAsia" w:ascii="仿宋" w:hAnsi="仿宋" w:eastAsia="仿宋" w:cs="仿宋"/>
          <w:sz w:val="24"/>
        </w:rPr>
        <w:t>.10.1 出入现场的权利</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关于出入现场的权利的约定：</w:t>
      </w:r>
      <w:r>
        <w:rPr>
          <w:rFonts w:hint="eastAsia" w:ascii="仿宋" w:hAnsi="仿宋" w:eastAsia="仿宋" w:cs="仿宋"/>
          <w:sz w:val="24"/>
          <w:u w:val="single"/>
        </w:rPr>
        <w:t>承包人应根据施工需要，负责取得出入施工现场所需的批准手续和全部权利，以及取得因施工所需修建道路以及其他基础设施的权利，并承担相关手续费用和建设费用。承包人应在订立合同前查勘施工现场，并根据工程规模及技术参数合理预见工程施工所需的进出施工现场的方式、手段、路径等。因承包人未合理预见所增加的费用和（或）延误的工期由承包人承担。</w:t>
      </w:r>
    </w:p>
    <w:bookmarkEnd w:id="468"/>
    <w:bookmarkEnd w:id="469"/>
    <w:bookmarkEnd w:id="470"/>
    <w:bookmarkEnd w:id="471"/>
    <w:bookmarkEnd w:id="472"/>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w:t>
      </w:r>
      <w:bookmarkStart w:id="473" w:name="_Toc312677987"/>
      <w:bookmarkStart w:id="474" w:name="_Toc304295522"/>
      <w:bookmarkStart w:id="475" w:name="_Toc303539101"/>
      <w:bookmarkStart w:id="476" w:name="_Toc300934944"/>
      <w:bookmarkStart w:id="477" w:name="_Toc318581156"/>
      <w:r>
        <w:rPr>
          <w:rFonts w:hint="eastAsia" w:ascii="仿宋" w:hAnsi="仿宋" w:eastAsia="仿宋" w:cs="仿宋"/>
          <w:sz w:val="24"/>
        </w:rPr>
        <w:t>.10.3 场内交通</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kern w:val="0"/>
          <w:sz w:val="24"/>
        </w:rPr>
        <w:t>关于场外交通和场内交通的边界的约定：</w:t>
      </w:r>
      <w:r>
        <w:rPr>
          <w:rFonts w:hint="eastAsia" w:ascii="仿宋" w:hAnsi="仿宋" w:eastAsia="仿宋" w:cs="仿宋"/>
          <w:sz w:val="24"/>
          <w:u w:val="single"/>
        </w:rPr>
        <w:t>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关于发包人向承包人提供满足工程施工需要的场内道路和交通设施的约定：</w:t>
      </w:r>
      <w:r>
        <w:rPr>
          <w:rFonts w:hint="eastAsia" w:ascii="仿宋" w:hAnsi="仿宋" w:eastAsia="仿宋" w:cs="仿宋"/>
          <w:sz w:val="24"/>
          <w:u w:val="single"/>
        </w:rPr>
        <w:t>由</w:t>
      </w:r>
      <w:bookmarkEnd w:id="473"/>
      <w:bookmarkEnd w:id="474"/>
      <w:bookmarkEnd w:id="475"/>
      <w:bookmarkEnd w:id="476"/>
      <w:bookmarkEnd w:id="477"/>
      <w:bookmarkStart w:id="478" w:name="_Toc318581157"/>
      <w:r>
        <w:rPr>
          <w:rFonts w:hint="eastAsia" w:ascii="仿宋" w:hAnsi="仿宋" w:eastAsia="仿宋" w:cs="仿宋"/>
          <w:sz w:val="24"/>
          <w:u w:val="single"/>
        </w:rPr>
        <w:t>承包人自行解决，费用包含在合同总价中。</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1.10.4超大件和超重件的运输</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运输超大件或超重件所需的道路和桥梁临时加固改造费用和其他有关费用（如需）由</w:t>
      </w:r>
      <w:r>
        <w:rPr>
          <w:rFonts w:hint="eastAsia" w:ascii="仿宋" w:hAnsi="仿宋" w:eastAsia="仿宋" w:cs="仿宋"/>
          <w:sz w:val="24"/>
          <w:u w:val="single"/>
        </w:rPr>
        <w:t>承包人</w:t>
      </w:r>
      <w:r>
        <w:rPr>
          <w:rFonts w:hint="eastAsia" w:ascii="仿宋" w:hAnsi="仿宋" w:eastAsia="仿宋" w:cs="仿宋"/>
          <w:sz w:val="24"/>
        </w:rPr>
        <w:t>承担。</w:t>
      </w:r>
    </w:p>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本工程的超大件：</w:t>
      </w:r>
      <w:r>
        <w:rPr>
          <w:rFonts w:hint="eastAsia" w:ascii="仿宋" w:hAnsi="仿宋" w:eastAsia="仿宋" w:cs="仿宋"/>
          <w:sz w:val="24"/>
          <w:u w:val="single"/>
        </w:rPr>
        <w:t>/</w:t>
      </w:r>
    </w:p>
    <w:p>
      <w:pPr>
        <w:snapToGrid w:val="0"/>
        <w:spacing w:line="360" w:lineRule="auto"/>
        <w:ind w:firstLine="482" w:firstLineChars="200"/>
        <w:jc w:val="left"/>
        <w:rPr>
          <w:rFonts w:ascii="仿宋" w:hAnsi="仿宋" w:eastAsia="仿宋" w:cs="仿宋"/>
          <w:sz w:val="24"/>
        </w:rPr>
      </w:pPr>
      <w:r>
        <w:rPr>
          <w:rFonts w:hint="eastAsia" w:ascii="仿宋" w:hAnsi="仿宋" w:eastAsia="仿宋" w:cs="仿宋"/>
          <w:b/>
          <w:sz w:val="24"/>
        </w:rPr>
        <w:t>本工程的超重件：</w:t>
      </w:r>
      <w:r>
        <w:rPr>
          <w:rFonts w:hint="eastAsia" w:ascii="仿宋" w:hAnsi="仿宋" w:eastAsia="仿宋" w:cs="仿宋"/>
          <w:sz w:val="24"/>
          <w:u w:val="single"/>
        </w:rPr>
        <w:t>/</w:t>
      </w:r>
    </w:p>
    <w:bookmarkEnd w:id="478"/>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1.11知识产权</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sz w:val="24"/>
          <w:u w:val="single"/>
        </w:rPr>
        <w:t>发包人。</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关于发包人提供的上述文件的使用限制的要求：</w:t>
      </w:r>
      <w:r>
        <w:rPr>
          <w:rFonts w:hint="eastAsia" w:ascii="仿宋" w:hAnsi="仿宋" w:eastAsia="仿宋" w:cs="仿宋"/>
          <w:sz w:val="24"/>
          <w:u w:val="single"/>
        </w:rPr>
        <w:t xml:space="preserve">承包人可以为实现合同目的而复制、使用此类文件，但不能用于与合同无关的其他事项。未经发包人书面同意，承包人不得为了合同以外的目的而复制、使用上述文件或将之提供给任何第三方。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1.11.2 关于承包人为实施工程所编制文件的著作权的归属：</w:t>
      </w:r>
      <w:r>
        <w:rPr>
          <w:rFonts w:hint="eastAsia" w:ascii="仿宋" w:hAnsi="仿宋" w:eastAsia="仿宋" w:cs="仿宋"/>
          <w:sz w:val="24"/>
          <w:u w:val="single"/>
        </w:rPr>
        <w:t>发包人。</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关于承包人提供的上述文件的使用限制的要求：</w:t>
      </w:r>
      <w:r>
        <w:rPr>
          <w:rFonts w:hint="eastAsia" w:ascii="仿宋" w:hAnsi="仿宋" w:eastAsia="仿宋" w:cs="仿宋"/>
          <w:sz w:val="24"/>
          <w:u w:val="single"/>
        </w:rPr>
        <w:t xml:space="preserve">承包人可因实施工程为目的而复制、使用此类文件，但不能用于与合同无关的其他事项。未经发包人书面同意，承包人不得为了合同以外的目的而复制、使用上述文件或将之提供给任何第三方。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1.11.4承包人在施工过程中所采用的专利、专有技术、技术秘密的使用费的承担方式：</w:t>
      </w:r>
      <w:r>
        <w:rPr>
          <w:rFonts w:hint="eastAsia" w:ascii="仿宋" w:hAnsi="仿宋" w:eastAsia="仿宋" w:cs="仿宋"/>
          <w:b/>
          <w:sz w:val="24"/>
          <w:u w:val="single"/>
        </w:rPr>
        <w:t>（除发包人指明外）承包人在施工过程中所采用的专利、专有技术、技术秘密的使用费包含在合同总价内</w:t>
      </w:r>
      <w:r>
        <w:rPr>
          <w:rFonts w:hint="eastAsia" w:ascii="仿宋" w:hAnsi="仿宋" w:eastAsia="仿宋" w:cs="仿宋"/>
          <w:b/>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1.13工程量清单错误的修正</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出现工程量清单错误时，是否调整合同价格：</w:t>
      </w:r>
      <w:r>
        <w:rPr>
          <w:rFonts w:hint="eastAsia" w:ascii="仿宋" w:hAnsi="仿宋" w:eastAsia="仿宋" w:cs="仿宋"/>
          <w:b/>
          <w:sz w:val="24"/>
          <w:u w:val="single"/>
        </w:rPr>
        <w:t>否</w:t>
      </w:r>
      <w:r>
        <w:rPr>
          <w:rFonts w:hint="eastAsia" w:ascii="仿宋" w:hAnsi="仿宋" w:eastAsia="仿宋" w:cs="仿宋"/>
          <w:b/>
          <w:sz w:val="24"/>
        </w:rPr>
        <w:t>；</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允许调整合同价格的工程量偏差范围：</w:t>
      </w:r>
      <w:bookmarkStart w:id="479" w:name="_Toc351203634"/>
      <w:r>
        <w:rPr>
          <w:rFonts w:hint="eastAsia" w:ascii="仿宋" w:hAnsi="仿宋" w:eastAsia="仿宋" w:cs="仿宋"/>
          <w:b/>
          <w:sz w:val="24"/>
          <w:u w:val="single"/>
        </w:rPr>
        <w:t>不作调整</w:t>
      </w:r>
      <w:r>
        <w:rPr>
          <w:rFonts w:hint="eastAsia" w:ascii="仿宋" w:hAnsi="仿宋" w:eastAsia="仿宋" w:cs="仿宋"/>
          <w:b/>
          <w:sz w:val="24"/>
        </w:rPr>
        <w:t>。</w:t>
      </w:r>
    </w:p>
    <w:p>
      <w:pPr>
        <w:keepNext/>
        <w:keepLines/>
        <w:snapToGrid w:val="0"/>
        <w:spacing w:line="360" w:lineRule="auto"/>
        <w:ind w:firstLine="480" w:firstLineChars="200"/>
        <w:outlineLvl w:val="3"/>
        <w:rPr>
          <w:rFonts w:ascii="仿宋" w:hAnsi="仿宋" w:eastAsia="仿宋" w:cs="仿宋"/>
          <w:bCs/>
          <w:sz w:val="24"/>
          <w:lang w:val="zh-CN"/>
        </w:rPr>
      </w:pPr>
      <w:r>
        <w:rPr>
          <w:rFonts w:hint="eastAsia" w:ascii="仿宋" w:hAnsi="仿宋" w:eastAsia="仿宋" w:cs="仿宋"/>
          <w:bCs/>
          <w:sz w:val="24"/>
          <w:lang w:val="zh-CN"/>
        </w:rPr>
        <w:t>2</w:t>
      </w:r>
      <w:bookmarkStart w:id="480" w:name="_Toc297120457"/>
      <w:bookmarkStart w:id="481" w:name="_Toc296347156"/>
      <w:bookmarkStart w:id="482" w:name="_Toc292559867"/>
      <w:bookmarkStart w:id="483" w:name="_Toc296891197"/>
      <w:bookmarkStart w:id="484" w:name="_Toc296944496"/>
      <w:bookmarkStart w:id="485" w:name="_Toc296346658"/>
      <w:bookmarkStart w:id="486" w:name="_Toc296890985"/>
      <w:bookmarkStart w:id="487" w:name="_Toc297048343"/>
      <w:bookmarkStart w:id="488" w:name="_Toc296503157"/>
      <w:bookmarkStart w:id="489" w:name="_Toc292559362"/>
      <w:r>
        <w:rPr>
          <w:rFonts w:hint="eastAsia" w:ascii="仿宋" w:hAnsi="仿宋" w:eastAsia="仿宋" w:cs="仿宋"/>
          <w:bCs/>
          <w:sz w:val="24"/>
          <w:lang w:val="zh-CN"/>
        </w:rPr>
        <w:t xml:space="preserve">. </w:t>
      </w:r>
      <w:bookmarkEnd w:id="479"/>
      <w:r>
        <w:rPr>
          <w:rFonts w:hint="eastAsia" w:ascii="仿宋" w:hAnsi="仿宋" w:eastAsia="仿宋" w:cs="仿宋"/>
          <w:bCs/>
          <w:sz w:val="24"/>
          <w:lang w:val="zh-CN"/>
        </w:rPr>
        <w:t>发包人</w:t>
      </w:r>
    </w:p>
    <w:bookmarkEnd w:id="480"/>
    <w:bookmarkEnd w:id="481"/>
    <w:bookmarkEnd w:id="482"/>
    <w:bookmarkEnd w:id="483"/>
    <w:bookmarkEnd w:id="484"/>
    <w:bookmarkEnd w:id="485"/>
    <w:bookmarkEnd w:id="486"/>
    <w:bookmarkEnd w:id="487"/>
    <w:bookmarkEnd w:id="488"/>
    <w:bookmarkEnd w:id="489"/>
    <w:p>
      <w:pPr>
        <w:snapToGrid w:val="0"/>
        <w:spacing w:line="360" w:lineRule="auto"/>
        <w:ind w:left="149" w:leftChars="71" w:firstLine="354" w:firstLineChars="147"/>
        <w:rPr>
          <w:rFonts w:ascii="仿宋" w:hAnsi="仿宋" w:eastAsia="仿宋" w:cs="仿宋"/>
          <w:b/>
          <w:sz w:val="24"/>
        </w:rPr>
      </w:pPr>
      <w:r>
        <w:rPr>
          <w:rFonts w:hint="eastAsia" w:ascii="仿宋" w:hAnsi="仿宋" w:eastAsia="仿宋" w:cs="仿宋"/>
          <w:b/>
          <w:sz w:val="24"/>
        </w:rPr>
        <w:t>发包人应根据工程所需配备发包人代表，同时配备1-2名相关人员到岗履职。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2.2发包人代表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发包人代表：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姓名：</w:t>
      </w:r>
      <w:r>
        <w:rPr>
          <w:rFonts w:hint="eastAsia" w:ascii="仿宋" w:hAnsi="仿宋" w:eastAsia="仿宋" w:cs="仿宋"/>
          <w:sz w:val="24"/>
          <w:u w:val="single"/>
        </w:rPr>
        <w:t>窦苏阳</w:t>
      </w:r>
      <w:r>
        <w:rPr>
          <w:rFonts w:hint="eastAsia" w:ascii="仿宋" w:hAnsi="仿宋" w:eastAsia="仿宋" w:cs="仿宋"/>
          <w:kern w:val="0"/>
          <w:sz w:val="24"/>
          <w:u w:val="single"/>
        </w:rPr>
        <w:t xml:space="preserve">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联系电话：</w:t>
      </w:r>
      <w:r>
        <w:rPr>
          <w:rFonts w:ascii="仿宋" w:hAnsi="仿宋" w:eastAsia="仿宋" w:cs="仿宋"/>
          <w:sz w:val="24"/>
          <w:u w:val="single"/>
        </w:rPr>
        <w:t>13777493686</w:t>
      </w:r>
      <w:r>
        <w:rPr>
          <w:rFonts w:hint="eastAsia" w:ascii="仿宋" w:hAnsi="仿宋" w:eastAsia="仿宋" w:cs="仿宋"/>
          <w:sz w:val="24"/>
          <w:u w:val="single"/>
        </w:rPr>
        <w:t xml:space="preserve"> </w:t>
      </w:r>
      <w:r>
        <w:rPr>
          <w:rFonts w:hint="eastAsia" w:ascii="仿宋" w:hAnsi="仿宋" w:eastAsia="仿宋" w:cs="仿宋"/>
          <w:kern w:val="0"/>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发包人对发包人代表的授权范围如下：</w:t>
      </w:r>
      <w:r>
        <w:rPr>
          <w:rFonts w:hint="eastAsia" w:ascii="仿宋" w:hAnsi="仿宋" w:eastAsia="仿宋" w:cs="仿宋"/>
          <w:sz w:val="24"/>
          <w:u w:val="single"/>
        </w:rPr>
        <w:t>督促本合同的实施，协调处理工程施工中出现的问题，负责施工全过程质量监督和检验，签署工序验收单，隐蔽工程验收单，审核工程进度和竣工验收报告，按合同条款签付工程进度款，监督施工进度和督促资料的完成，审核工程竣工结算。</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2.4施工现场、施工条件和基础资料的提供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2.4.1 提供施工现场</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关于发包人移交施工现场的期限要求：</w:t>
      </w:r>
      <w:r>
        <w:rPr>
          <w:rFonts w:hint="eastAsia" w:ascii="仿宋" w:hAnsi="仿宋" w:eastAsia="仿宋" w:cs="仿宋"/>
          <w:sz w:val="24"/>
          <w:u w:val="single"/>
        </w:rPr>
        <w:t>开工前2天完成</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2.4.2 提供工条件</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关于发包人应负责提供施工所需要的条件，包括：</w:t>
      </w:r>
      <w:r>
        <w:rPr>
          <w:rFonts w:hint="eastAsia" w:ascii="仿宋" w:hAnsi="仿宋" w:eastAsia="仿宋" w:cs="仿宋"/>
          <w:sz w:val="24"/>
          <w:u w:val="single"/>
        </w:rPr>
        <w:t>（1）向承包人提供正常施工所需要的进入施工现场的交通和进场条件；（2）协调处理施工现场周围设施和邻近建筑物、构筑物等的保护工作；（3）按照专用合同条款约定应提供的其他设施和条件。</w:t>
      </w:r>
    </w:p>
    <w:p>
      <w:pPr>
        <w:snapToGrid w:val="0"/>
        <w:spacing w:line="360" w:lineRule="auto"/>
        <w:ind w:firstLine="480" w:firstLineChars="200"/>
        <w:rPr>
          <w:rFonts w:ascii="仿宋" w:hAnsi="仿宋" w:eastAsia="仿宋" w:cs="仿宋"/>
          <w:sz w:val="24"/>
        </w:rPr>
      </w:pPr>
      <w:bookmarkStart w:id="490" w:name="_Toc351203635"/>
      <w:r>
        <w:rPr>
          <w:rFonts w:hint="eastAsia" w:ascii="仿宋" w:hAnsi="仿宋" w:eastAsia="仿宋" w:cs="仿宋"/>
          <w:sz w:val="24"/>
        </w:rPr>
        <w:t>2.5 资金来源证明及支付担保</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发包人提供资金来源证明的期限要求：</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发包人是否提供支付担保：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发包人提供支付担保的形式：</w:t>
      </w:r>
      <w:r>
        <w:rPr>
          <w:rFonts w:hint="eastAsia" w:ascii="仿宋" w:hAnsi="仿宋" w:eastAsia="仿宋" w:cs="仿宋"/>
          <w:color w:val="000000"/>
          <w:sz w:val="24"/>
          <w:u w:val="single"/>
        </w:rPr>
        <w:t> /       </w:t>
      </w:r>
      <w:r>
        <w:rPr>
          <w:rFonts w:hint="eastAsia" w:ascii="仿宋" w:hAnsi="仿宋" w:eastAsia="仿宋" w:cs="仿宋"/>
          <w:color w:val="000000"/>
          <w:sz w:val="24"/>
        </w:rPr>
        <w:t>。</w:t>
      </w:r>
    </w:p>
    <w:p>
      <w:pPr>
        <w:keepNext/>
        <w:keepLines/>
        <w:snapToGrid w:val="0"/>
        <w:spacing w:line="360" w:lineRule="auto"/>
        <w:ind w:firstLine="480" w:firstLineChars="200"/>
        <w:outlineLvl w:val="3"/>
        <w:rPr>
          <w:rFonts w:ascii="仿宋" w:hAnsi="仿宋" w:eastAsia="仿宋" w:cs="仿宋"/>
          <w:bCs/>
          <w:sz w:val="24"/>
          <w:lang w:val="zh-CN"/>
        </w:rPr>
      </w:pPr>
      <w:r>
        <w:rPr>
          <w:rFonts w:hint="eastAsia" w:ascii="仿宋" w:hAnsi="仿宋" w:eastAsia="仿宋" w:cs="仿宋"/>
          <w:bCs/>
          <w:sz w:val="24"/>
          <w:lang w:val="zh-CN"/>
        </w:rPr>
        <w:t>3</w:t>
      </w:r>
      <w:bookmarkStart w:id="491" w:name="_Toc296503158"/>
      <w:bookmarkStart w:id="492" w:name="_Toc296891198"/>
      <w:bookmarkStart w:id="493" w:name="_Toc296944497"/>
      <w:bookmarkStart w:id="494" w:name="_Toc296347157"/>
      <w:bookmarkStart w:id="495" w:name="_Toc296346659"/>
      <w:bookmarkStart w:id="496" w:name="_Toc292559868"/>
      <w:bookmarkStart w:id="497" w:name="_Toc296890986"/>
      <w:bookmarkStart w:id="498" w:name="_Toc297120458"/>
      <w:bookmarkStart w:id="499" w:name="_Toc292559363"/>
      <w:bookmarkStart w:id="500" w:name="_Toc297048344"/>
      <w:r>
        <w:rPr>
          <w:rFonts w:hint="eastAsia" w:ascii="仿宋" w:hAnsi="仿宋" w:eastAsia="仿宋" w:cs="仿宋"/>
          <w:bCs/>
          <w:sz w:val="24"/>
          <w:lang w:val="zh-CN"/>
        </w:rPr>
        <w:t xml:space="preserve">. </w:t>
      </w:r>
      <w:bookmarkEnd w:id="490"/>
      <w:r>
        <w:rPr>
          <w:rFonts w:hint="eastAsia" w:ascii="仿宋" w:hAnsi="仿宋" w:eastAsia="仿宋" w:cs="仿宋"/>
          <w:bCs/>
          <w:sz w:val="24"/>
          <w:lang w:val="zh-CN"/>
        </w:rPr>
        <w:t>承包人</w:t>
      </w:r>
    </w:p>
    <w:bookmarkEnd w:id="491"/>
    <w:bookmarkEnd w:id="492"/>
    <w:bookmarkEnd w:id="493"/>
    <w:bookmarkEnd w:id="494"/>
    <w:bookmarkEnd w:id="495"/>
    <w:bookmarkEnd w:id="496"/>
    <w:bookmarkEnd w:id="497"/>
    <w:bookmarkEnd w:id="498"/>
    <w:bookmarkEnd w:id="499"/>
    <w:bookmarkEnd w:id="500"/>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3.1 承包人的一般义务</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kern w:val="0"/>
          <w:sz w:val="24"/>
        </w:rPr>
        <w:t>（9）</w:t>
      </w:r>
      <w:r>
        <w:rPr>
          <w:rFonts w:hint="eastAsia" w:ascii="仿宋" w:hAnsi="仿宋" w:eastAsia="仿宋" w:cs="仿宋"/>
          <w:sz w:val="24"/>
        </w:rPr>
        <w:t>承包人提交的竣工资料的内容：</w:t>
      </w:r>
      <w:r>
        <w:rPr>
          <w:rFonts w:hint="eastAsia" w:ascii="仿宋" w:hAnsi="仿宋" w:eastAsia="仿宋" w:cs="仿宋"/>
          <w:sz w:val="24"/>
          <w:u w:val="single"/>
        </w:rPr>
        <w:t>承包人按国家工程验收有关规定，向发包人提供完整竣工资料及竣工验收报告</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承包人需要提交的竣工资料套数：</w:t>
      </w:r>
      <w:r>
        <w:rPr>
          <w:rFonts w:hint="eastAsia" w:ascii="仿宋" w:hAnsi="仿宋" w:eastAsia="仿宋" w:cs="仿宋"/>
          <w:sz w:val="24"/>
          <w:u w:val="single"/>
        </w:rPr>
        <w:t>4套。</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承包人提交的竣工资料的费用承担：</w:t>
      </w:r>
      <w:r>
        <w:rPr>
          <w:rFonts w:hint="eastAsia" w:ascii="仿宋" w:hAnsi="仿宋" w:eastAsia="仿宋" w:cs="仿宋"/>
          <w:sz w:val="24"/>
          <w:u w:val="single"/>
        </w:rPr>
        <w:t>承包人承担。</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承包人提交的竣工资料移交时间：</w:t>
      </w:r>
      <w:r>
        <w:rPr>
          <w:rFonts w:hint="eastAsia" w:ascii="仿宋" w:hAnsi="仿宋" w:eastAsia="仿宋" w:cs="仿宋"/>
          <w:sz w:val="24"/>
          <w:u w:val="single"/>
        </w:rPr>
        <w:t>竣工验收前。</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承包人提交的竣工资料形式要求：</w:t>
      </w:r>
      <w:r>
        <w:rPr>
          <w:rFonts w:hint="eastAsia" w:ascii="仿宋" w:hAnsi="仿宋" w:eastAsia="仿宋" w:cs="仿宋"/>
          <w:sz w:val="24"/>
          <w:u w:val="single"/>
        </w:rPr>
        <w:t>书面。</w:t>
      </w:r>
    </w:p>
    <w:p>
      <w:pPr>
        <w:snapToGrid w:val="0"/>
        <w:spacing w:line="360" w:lineRule="auto"/>
        <w:ind w:firstLine="600" w:firstLineChars="250"/>
        <w:rPr>
          <w:rFonts w:ascii="仿宋" w:hAnsi="仿宋" w:eastAsia="仿宋" w:cs="仿宋"/>
          <w:snapToGrid w:val="0"/>
          <w:kern w:val="0"/>
          <w:sz w:val="24"/>
        </w:rPr>
      </w:pPr>
      <w:r>
        <w:rPr>
          <w:rFonts w:hint="eastAsia" w:ascii="仿宋" w:hAnsi="仿宋" w:eastAsia="仿宋" w:cs="仿宋"/>
          <w:snapToGrid w:val="0"/>
          <w:kern w:val="0"/>
          <w:sz w:val="24"/>
        </w:rPr>
        <w:t>（10）承包人应履行的其他义务：</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1）承包人应按国家、省市现行有关技术规范进行施工，确保项目质量。</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2）承包人应服从发包人的进程安排，及时进场并保证工期。如承包人因自身原因不能如期进场施工，造成工期的拖延，由此发生的经济损失，应由承包人负责承担。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3）承包人应严格按本次项目采购的规定要求履行并承担自己的职责。</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4）承包人应按发包人审定的图纸要求、合同条款、技术规范和工程量清单和材料的要求，承担项目的施工、建成及其后期缺陷修复工作。</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highlight w:val="yellow"/>
          <w:u w:val="single"/>
        </w:rPr>
        <w:t>5）承包人需承担对施工区域内部分绿化拆除以及恢复工作。</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6）承包人对施工场地周边一定范围环境负有责任，如：施工中不得随意排放泥浆和其他浑浊废弃物，不得随意抛掷各类垃圾、建筑材料等杂物；运输建筑材料、垃圾的车辆应采取有效措施保证行驶途中不污染道路和环境等，以上费用由承包人承担，相关费用含在报价中。工程交接完成后，2天内应清除掉现场内所有不再需要的临时工程、设施、承包人的设备和多余材料、生活垃圾和废物，达到发包人满意的状态。如承包人交工2天后仍不清除、修复，发包人可自行完成，发生的费用由承包人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 xml:space="preserve">7）承包人在施工过程中，涉及水、电接口由承包人自理。施工区域临时及接水接电方案应事先获得发包人、监理同意，不得私拉乱接。发包人仅提供水电接口，承包人自行接表按实结算。相关水电费用在最终结算时另行缴纳。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8）施工现场区域围挡布置、机械设备根据项目实际场地情况有序合理布置，材料区、施工区合理布置、划分，在项目实施过程中，制定施工现场的防扬尘、防噪措施的施工方案的技术手段和措施。同时承包人须在进场施工前详细编排针对本项目的施工组织设计安排、施工进度安排、质量把控等具体施工服务措施及方案。</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9）在施工过程中，各施工阶段所投入的各类机械设备数量、规格及型号应与投标文件中所列的各类机械设备数量、规格及型号一致，如在实际施工过程中，投入的机械设备不能满足施工需要的，承包人应无条件予以更换或增加；如需减少机械设备的，须报发包人、监理核实批准后，方可减少。否则，由此造成的工期延误和费用的增加均由承包人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10）项目实施期间，承包人进场后直至施工完成、竣工验收移交发包人之前，对施工区域内的消防安全、人身安全工作承担全部责任，现场施工按照杭州市当地建筑工地安全文明施工管理规定执行，承包人应教育其职工进行文明施工，配备必要的安全生产设施和劳动保护用具。承包人应对其管辖范围内的人员和设备（包括发包人的人员和设备）以及工程的安全负责，应负责做好其所辖人员的工作场所和施工区的安全保护工作。承包人必须注意保护工地周边人员、财产的安全，防止因施工安全防范措施不当使周边人员、财产遭受损失。承包人必须对施工现场的用电安全负责。施工现场用电必须遵照杭州市建委颁布的施工现场用电管理条例执行。在施工现场做好警戒告示牌和围栏等设施，作好警示安全工作。如在施工过程中，因承包人原因导致出现安全事故（包括导致其他第三方人员出现安全事故的），相应责任及赔偿由承包人全部承担。</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11）承包人应明确本项目的项目班子人员组织结构，配备项目负责人（具有省级及以上建设行政主管部门颁发的二级及以上注册建造师（建筑工程专业），安全生产考核合格证书（B证）且具有房屋建筑修缮类项目管理经验。项目技术负责人（具有建筑工程专业工程师及以上职称证书，且具有房屋建筑修缮类项目管理经验），其他项目组人员专业匹配，劳动力的投入满足施工进度要求，合理安排劳动力投入，保证项目按时竣工。其中项目负责人每月现场出勤时间至少达到本月施工时间的80%，即每月不少于24日历天，其他项目组人员每月现场出勤时间至少达到本月施工时间的90%，即每月不少于27日历天，承包人应为项目组人员缴纳社会保险，并提供相关社保缴纳证明。承包人在响应文件中承诺的项目组人员未经发包人同意，承包人不得调换和撤离，并按承诺及时到位。发包人有权要求承包人撤换工作不负责任、管理不力、贻误工期和造成严重的安全事故和工程质量事故、违法乱纪的人员，直至发包人满意为止。如需更换人员，承包人须提前3天告知发包人并征得发包人同意，发包人同意后，承包人所更换人员须在</w:t>
      </w:r>
      <w:r>
        <w:rPr>
          <w:rFonts w:ascii="仿宋" w:hAnsi="仿宋" w:eastAsia="仿宋" w:cs="仿宋"/>
          <w:sz w:val="24"/>
          <w:u w:val="single"/>
        </w:rPr>
        <w:t>24</w:t>
      </w:r>
      <w:r>
        <w:rPr>
          <w:rFonts w:hint="eastAsia" w:ascii="仿宋" w:hAnsi="仿宋" w:eastAsia="仿宋" w:cs="仿宋"/>
          <w:sz w:val="24"/>
          <w:u w:val="single"/>
        </w:rPr>
        <w:t>小时内到岗。更换人员的人员到位率、资历、资质不得低于投标时标准，如相应资质的专业技术人员未按要求到位，视作违约，发包人有权单方面终止合同。</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12）在符合本项目总工期要求的前提下，合理安排材料供应计划，承包人需制定施工现场材料运输的计划方案，在运至现场卸运时，有专人负责监督、安排。</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13）因特殊原因造成项目停工，承包人在3日内上报发包人、监理审批。经发包人批准后，工期顺延。停工期间，承包人应做好施工现场保护工作，如因承包人原因造成人员、财产损失的，相关责任由承包人全部承担，且不受合同价款限制。</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14）承包人现场施工应具有相应的质量控制措施和自检措施，如施工材料质量控制、所投入产品质量检验等。材料、产品运至现场后，发包人、承包人、监理根据现行相关规定对运至的材料、产品进行试验、试样、检测工作，验收合格后由发包人、承包人、监理在材料到货验收清单签字确认，当承包人必须开展与本合同有关的各种试验、试样、检测工作不符合现行有关规定（包括不及时开展相关工作），发包人有权直接指定符合有关规定的试验检测机构进行相关试验、试样检测工作，相关费用由承包人承担。如发包人对承包人提供的检测报告或检测结论有异议，认为需要重新检测时，承包人应无条件重新检测，重新检测的材料费由承包人承担，当检测合格时，检测费用由发包承担；当检测不合格时，检测费用由承包人承担，并无条件更换已进场或已使用的材料同时承担由此产生的一切损失及费用（包括再次重新检测时发生的材料费、检测费等一切费用，直到检测合格为止）。</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15）在工程竣工验收交付前成品保护费用均由承包人承担；承包人应在做好自身范围内的成品保护工作的同时，还应配合做好对原有设施的保护工作，若因承包人原因破坏，则承包人应承担责任，并予以赔偿。如因为承包人原因造成项目或第三方人员、财产损失的，相关责任由承包人全部承担，且不受合同价款限制。</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16）承包人应全权负责其劳务及职工的雇佣、工资的支付、房屋、膳食及运输的安排。</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17）承包人应服从发包人、监理对施工质量、进度的监督、检查、并为监督、检查提供便利；如果发现工程质量未达到合同标准，承包人应按质量要求积极返工、整改、直到满足合同质量要求；如果进度未达到合同要求，承包人应提出加快进度的措施、方法，并积极实施，直到进度符合合同进度要求。</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18）竣工验收前，应向发包人提供本项目的全套竣工资料，在工程验收合格后10天内，向发包人提供4份竣工结算报告书、竣工归档资料，相关费用包含在合同价中。承包人提交的竣工资料符合国家工程验收有关规定。</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19）保密要求：</w:t>
      </w:r>
    </w:p>
    <w:p>
      <w:pPr>
        <w:numPr>
          <w:ilvl w:val="0"/>
          <w:numId w:val="1"/>
        </w:num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发包人应当对承包人及工作人员开展常态化安全保密教育，组织签订安全保密承诺书，明确具体安全管理内容、安全保密义务和责任；</w:t>
      </w:r>
      <w:r>
        <w:rPr>
          <w:rFonts w:hint="eastAsia" w:ascii="仿宋" w:hAnsi="仿宋" w:eastAsia="仿宋" w:cs="仿宋"/>
          <w:sz w:val="24"/>
          <w:u w:val="single"/>
        </w:rPr>
        <w:br w:type="textWrapping"/>
      </w:r>
      <w:r>
        <w:rPr>
          <w:rFonts w:hint="eastAsia" w:ascii="仿宋" w:hAnsi="仿宋" w:eastAsia="仿宋" w:cs="仿宋"/>
          <w:sz w:val="24"/>
        </w:rPr>
        <w:t xml:space="preserve">    </w:t>
      </w:r>
      <w:r>
        <w:rPr>
          <w:rFonts w:hint="eastAsia" w:ascii="仿宋" w:hAnsi="仿宋" w:eastAsia="仿宋" w:cs="仿宋"/>
          <w:sz w:val="24"/>
          <w:u w:val="single"/>
        </w:rPr>
        <w:t>（2）承包人及工作人员违反安全管理要求，构成违法犯罪的，承包人应当及时报送本级政府采购和市场监督管理部门，提请列入政府采购严重违法失信行为记录名单、市场监督管理严重失信名单，并追究相关责任。</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（3）承包人严格按照发包人规定使用、存储、处理文档资料和数据。合同终止时，应当交还全部资料和数据。</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3.2 项目经理</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kern w:val="0"/>
          <w:sz w:val="24"/>
        </w:rPr>
        <w:t xml:space="preserve">3.2.1 </w:t>
      </w:r>
      <w:r>
        <w:rPr>
          <w:rFonts w:hint="eastAsia" w:ascii="仿宋" w:hAnsi="仿宋" w:eastAsia="仿宋" w:cs="仿宋"/>
          <w:color w:val="000000"/>
          <w:sz w:val="24"/>
        </w:rPr>
        <w:t>项目经理：</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姓    名：</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身份证号：</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建造师执业资格等级：</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建造师注册证书号：</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建造师执业印章号：</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安全生产考核合格证书号：</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联系电话：</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电子信箱：</w:t>
      </w:r>
      <w:r>
        <w:rPr>
          <w:rFonts w:hint="eastAsia" w:ascii="仿宋" w:hAnsi="仿宋" w:eastAsia="仿宋" w:cs="仿宋"/>
          <w:color w:val="000000"/>
          <w:sz w:val="24"/>
          <w:u w:val="single"/>
        </w:rPr>
        <w:t>待定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通信地址：</w:t>
      </w:r>
      <w:r>
        <w:rPr>
          <w:rFonts w:hint="eastAsia" w:ascii="仿宋" w:hAnsi="仿宋" w:eastAsia="仿宋" w:cs="仿宋"/>
          <w:color w:val="000000"/>
          <w:sz w:val="24"/>
          <w:u w:val="single"/>
        </w:rPr>
        <w:t>待定</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承包人对项目经理的授权范围如下：</w:t>
      </w:r>
      <w:r>
        <w:rPr>
          <w:rFonts w:hint="eastAsia" w:ascii="仿宋" w:hAnsi="仿宋" w:eastAsia="仿宋" w:cs="仿宋"/>
          <w:color w:val="000000"/>
          <w:sz w:val="24"/>
          <w:u w:val="single"/>
        </w:rPr>
        <w:t>待定</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关于项目经理每月在施工现场的时间要求：</w:t>
      </w:r>
      <w:r>
        <w:rPr>
          <w:rFonts w:hint="eastAsia" w:ascii="仿宋" w:hAnsi="仿宋" w:eastAsia="仿宋" w:cs="仿宋"/>
          <w:color w:val="000000"/>
          <w:sz w:val="24"/>
          <w:u w:val="single"/>
        </w:rPr>
        <w:t xml:space="preserve">  每月现场出勤时间未达到本月施工时间的80%的，即每月不少于24日历天</w:t>
      </w:r>
      <w:r>
        <w:rPr>
          <w:rFonts w:hint="eastAsia" w:ascii="仿宋" w:hAnsi="仿宋" w:eastAsia="仿宋" w:cs="仿宋"/>
          <w:color w:val="000000"/>
          <w:sz w:val="24"/>
        </w:rPr>
        <w:t>。</w:t>
      </w:r>
    </w:p>
    <w:p>
      <w:pPr>
        <w:snapToGrid w:val="0"/>
        <w:spacing w:line="360" w:lineRule="auto"/>
        <w:ind w:left="105" w:leftChars="50" w:firstLine="491" w:firstLineChars="205"/>
        <w:rPr>
          <w:rFonts w:ascii="仿宋" w:hAnsi="仿宋" w:eastAsia="仿宋" w:cs="仿宋"/>
          <w:sz w:val="24"/>
          <w:lang w:val="zh-CN"/>
        </w:rPr>
      </w:pPr>
      <w:r>
        <w:rPr>
          <w:rFonts w:hint="eastAsia" w:ascii="仿宋" w:hAnsi="仿宋" w:eastAsia="仿宋" w:cs="仿宋"/>
          <w:color w:val="000000"/>
          <w:kern w:val="0"/>
          <w:sz w:val="24"/>
        </w:rPr>
        <w:t>承包人未提交劳动合同，以及没有为项目经理缴纳社会保险证明的违约责任：</w:t>
      </w:r>
      <w:r>
        <w:rPr>
          <w:rFonts w:hint="eastAsia" w:ascii="仿宋" w:hAnsi="仿宋" w:eastAsia="仿宋" w:cs="仿宋"/>
          <w:color w:val="000000"/>
          <w:sz w:val="24"/>
          <w:u w:val="single"/>
        </w:rPr>
        <w:t>承包人应在发包人要求的整改期限内完成整改，逾期未整改的，发包人有权扣除全部履约保证金</w:t>
      </w:r>
      <w:r>
        <w:rPr>
          <w:rFonts w:hint="eastAsia" w:ascii="仿宋" w:hAnsi="仿宋" w:eastAsia="仿宋" w:cs="仿宋"/>
          <w:sz w:val="24"/>
          <w:lang w:val="zh-CN"/>
        </w:rPr>
        <w:t>。</w:t>
      </w:r>
    </w:p>
    <w:p>
      <w:pPr>
        <w:snapToGrid w:val="0"/>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kern w:val="0"/>
          <w:sz w:val="24"/>
        </w:rPr>
        <w:t>项目经理未经批准，擅自离开施工现场的违约责任：</w:t>
      </w:r>
      <w:r>
        <w:rPr>
          <w:rFonts w:hint="eastAsia" w:ascii="仿宋" w:hAnsi="仿宋" w:eastAsia="仿宋" w:cs="仿宋"/>
          <w:color w:val="000000"/>
          <w:kern w:val="0"/>
          <w:sz w:val="24"/>
          <w:u w:val="single"/>
        </w:rPr>
        <w:t>项目负责人每月现场出勤时间未达到本月施工时间的80%的，即每月不少于24日历天，每少一天扣除违约金【2000】元。其他项目组人员（不含项目负责人）每月现场出勤时间未达到本月施工时间的90%的，即每月不少于27日历天，每少一天扣除违约金【1000】元</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3.2.3 承包人擅自更换项目经理的违约责任：</w:t>
      </w:r>
      <w:r>
        <w:rPr>
          <w:rFonts w:hint="eastAsia" w:ascii="仿宋" w:hAnsi="仿宋" w:eastAsia="仿宋" w:cs="仿宋"/>
          <w:color w:val="000000"/>
          <w:sz w:val="24"/>
          <w:u w:val="single"/>
        </w:rPr>
        <w:t>每发生一次扣除违约金【5000】元</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sz w:val="24"/>
        </w:rPr>
        <w:t>3.2.4 承包人无正当理由拒绝更换项目经理的违约责任：</w:t>
      </w:r>
      <w:r>
        <w:rPr>
          <w:rFonts w:hint="eastAsia" w:ascii="仿宋" w:hAnsi="仿宋" w:eastAsia="仿宋" w:cs="仿宋"/>
          <w:sz w:val="24"/>
          <w:u w:val="single"/>
        </w:rPr>
        <w:t>发包人有权扣除全部履约保证金，并有权单方解除本合同。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3.3承包人人员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3.3.1 承包人提交项目管理机构及施工现场管理人员安排报告的期限：</w:t>
      </w:r>
      <w:r>
        <w:rPr>
          <w:rFonts w:hint="eastAsia" w:ascii="仿宋" w:hAnsi="仿宋" w:eastAsia="仿宋" w:cs="仿宋"/>
          <w:sz w:val="24"/>
          <w:u w:val="single"/>
        </w:rPr>
        <w:t xml:space="preserve">  开工前5天  </w:t>
      </w:r>
      <w:r>
        <w:rPr>
          <w:rFonts w:hint="eastAsia" w:ascii="仿宋" w:hAnsi="仿宋" w:eastAsia="仿宋" w:cs="仿宋"/>
          <w:sz w:val="24"/>
        </w:rPr>
        <w:t>。</w:t>
      </w:r>
    </w:p>
    <w:p>
      <w:pPr>
        <w:snapToGrid w:val="0"/>
        <w:spacing w:line="360" w:lineRule="auto"/>
        <w:ind w:firstLine="482" w:firstLineChars="200"/>
        <w:jc w:val="left"/>
        <w:rPr>
          <w:rFonts w:ascii="仿宋" w:hAnsi="仿宋" w:eastAsia="仿宋" w:cs="仿宋"/>
          <w:sz w:val="24"/>
        </w:rPr>
      </w:pPr>
      <w:r>
        <w:rPr>
          <w:rFonts w:hint="eastAsia" w:ascii="仿宋" w:hAnsi="仿宋" w:eastAsia="仿宋" w:cs="仿宋"/>
          <w:b/>
          <w:sz w:val="24"/>
        </w:rPr>
        <w:t>3.3.2 承包人需更换主要施工管理人员的，继任人员的数量、注册执业资格、管理经验的约定：</w:t>
      </w:r>
      <w:r>
        <w:rPr>
          <w:rFonts w:hint="eastAsia" w:ascii="仿宋" w:hAnsi="仿宋" w:eastAsia="仿宋" w:cs="仿宋"/>
          <w:b/>
          <w:sz w:val="24"/>
          <w:u w:val="single"/>
        </w:rPr>
        <w:t xml:space="preserve"> 需经过发包人书面认可 </w:t>
      </w:r>
      <w:r>
        <w:rPr>
          <w:rFonts w:hint="eastAsia" w:ascii="仿宋" w:hAnsi="仿宋" w:eastAsia="仿宋" w:cs="仿宋"/>
          <w:b/>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3.3.3 承包人无正当理由拒绝撤换主要施工管理人员的违约责任：</w:t>
      </w:r>
      <w:r>
        <w:rPr>
          <w:rFonts w:hint="eastAsia" w:ascii="仿宋" w:hAnsi="仿宋" w:eastAsia="仿宋" w:cs="仿宋"/>
          <w:color w:val="000000"/>
          <w:sz w:val="24"/>
          <w:u w:val="single"/>
        </w:rPr>
        <w:t>发包人有权扣除履约保证金。</w:t>
      </w:r>
    </w:p>
    <w:p>
      <w:pPr>
        <w:snapToGrid w:val="0"/>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3.3.4 承包人主要施工管理人员离开施工现场的批准要求：</w:t>
      </w:r>
      <w:r>
        <w:rPr>
          <w:rFonts w:hint="eastAsia" w:ascii="仿宋" w:hAnsi="仿宋" w:eastAsia="仿宋" w:cs="仿宋"/>
          <w:color w:val="000000"/>
          <w:sz w:val="24"/>
          <w:u w:val="single"/>
        </w:rPr>
        <w:t xml:space="preserve"> 工作时间如需离开施工现场需提前告知发包人，经发包人同意后方可离开现场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3.3.5承包人擅自更换主要施工管理人员的违约责任：</w:t>
      </w:r>
      <w:r>
        <w:rPr>
          <w:rFonts w:hint="eastAsia" w:ascii="仿宋" w:hAnsi="仿宋" w:eastAsia="仿宋" w:cs="仿宋"/>
          <w:color w:val="000000"/>
          <w:sz w:val="24"/>
          <w:u w:val="single"/>
        </w:rPr>
        <w:t>每发生一次扣除违约金【5000】元  。</w:t>
      </w:r>
    </w:p>
    <w:p>
      <w:pPr>
        <w:snapToGrid w:val="0"/>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承包人主要施工管理人员擅自离开施工现场的违约责任：</w:t>
      </w:r>
      <w:r>
        <w:rPr>
          <w:rFonts w:hint="eastAsia" w:ascii="仿宋" w:hAnsi="仿宋" w:eastAsia="仿宋" w:cs="仿宋"/>
          <w:color w:val="000000"/>
          <w:sz w:val="24"/>
          <w:u w:val="single"/>
        </w:rPr>
        <w:t>每发生一次扣除违约金【2000】元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w:t>
      </w:r>
      <w:bookmarkStart w:id="501" w:name="_Toc297120459"/>
      <w:bookmarkStart w:id="502" w:name="_Toc297048345"/>
      <w:bookmarkStart w:id="503" w:name="_Toc297123492"/>
      <w:bookmarkStart w:id="504" w:name="_Toc303539102"/>
      <w:bookmarkStart w:id="505" w:name="_Toc296890987"/>
      <w:bookmarkStart w:id="506" w:name="_Toc312677988"/>
      <w:bookmarkStart w:id="507" w:name="_Toc292559869"/>
      <w:bookmarkStart w:id="508" w:name="_Toc300934945"/>
      <w:bookmarkStart w:id="509" w:name="_Toc296347158"/>
      <w:bookmarkStart w:id="510" w:name="_Toc296503159"/>
      <w:bookmarkStart w:id="511" w:name="_Toc304295523"/>
      <w:bookmarkStart w:id="512" w:name="_Toc297216151"/>
      <w:bookmarkStart w:id="513" w:name="_Toc296944498"/>
      <w:bookmarkStart w:id="514" w:name="_Toc296891199"/>
      <w:bookmarkStart w:id="515" w:name="_Toc296346660"/>
      <w:bookmarkStart w:id="516" w:name="_Toc292559364"/>
      <w:r>
        <w:rPr>
          <w:rFonts w:hint="eastAsia" w:ascii="仿宋" w:hAnsi="仿宋" w:eastAsia="仿宋" w:cs="仿宋"/>
          <w:sz w:val="24"/>
        </w:rPr>
        <w:t>.5分包</w:t>
      </w:r>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w:t>
      </w:r>
      <w:bookmarkStart w:id="517" w:name="_Toc296503160"/>
      <w:bookmarkStart w:id="518" w:name="_Toc292559870"/>
      <w:bookmarkStart w:id="519" w:name="_Toc318581158"/>
      <w:bookmarkStart w:id="520" w:name="_Toc292559365"/>
      <w:bookmarkStart w:id="521" w:name="_Toc296944499"/>
      <w:bookmarkStart w:id="522" w:name="_Toc312677989"/>
      <w:bookmarkStart w:id="523" w:name="_Toc296347159"/>
      <w:bookmarkStart w:id="524" w:name="_Toc297216152"/>
      <w:bookmarkStart w:id="525" w:name="_Toc297123493"/>
      <w:bookmarkStart w:id="526" w:name="_Toc296891200"/>
      <w:bookmarkStart w:id="527" w:name="_Toc297048346"/>
      <w:bookmarkStart w:id="528" w:name="_Toc300934946"/>
      <w:bookmarkStart w:id="529" w:name="_Toc304295524"/>
      <w:bookmarkStart w:id="530" w:name="_Toc297120460"/>
      <w:bookmarkStart w:id="531" w:name="_Toc303539103"/>
      <w:bookmarkStart w:id="532" w:name="_Toc296890988"/>
      <w:bookmarkStart w:id="533" w:name="_Toc296346661"/>
      <w:r>
        <w:rPr>
          <w:rFonts w:hint="eastAsia" w:ascii="仿宋" w:hAnsi="仿宋" w:eastAsia="仿宋" w:cs="仿宋"/>
          <w:sz w:val="24"/>
        </w:rPr>
        <w:t>.5.1 分包的一般约定</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禁止分包的工程包括：</w:t>
      </w:r>
      <w:r>
        <w:rPr>
          <w:rFonts w:hint="eastAsia" w:ascii="仿宋" w:hAnsi="仿宋" w:eastAsia="仿宋" w:cs="仿宋"/>
          <w:sz w:val="24"/>
          <w:u w:val="single"/>
        </w:rPr>
        <w:t>除拆除工程允许分包外</w:t>
      </w:r>
      <w:r>
        <w:rPr>
          <w:rFonts w:hint="eastAsia" w:ascii="仿宋" w:hAnsi="仿宋" w:eastAsia="仿宋" w:cs="仿宋"/>
          <w:sz w:val="24"/>
        </w:rPr>
        <w:t>。</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sz w:val="24"/>
        </w:rPr>
        <w:t>主体结构、关键性工作的范围：</w:t>
      </w:r>
      <w:r>
        <w:rPr>
          <w:rFonts w:hint="eastAsia" w:ascii="仿宋" w:hAnsi="仿宋" w:eastAsia="仿宋" w:cs="仿宋"/>
          <w:sz w:val="24"/>
          <w:u w:val="single"/>
        </w:rPr>
        <w:t>除拆除工程外其他所有工程</w:t>
      </w:r>
      <w:r>
        <w:rPr>
          <w:rFonts w:hint="eastAsia" w:ascii="仿宋" w:hAnsi="仿宋" w:eastAsia="仿宋" w:cs="仿宋"/>
          <w:color w:val="000000"/>
          <w:sz w:val="24"/>
        </w:rPr>
        <w:t>。</w:t>
      </w:r>
      <w:bookmarkStart w:id="534" w:name="_Toc297048347"/>
      <w:bookmarkStart w:id="535" w:name="_Toc296891201"/>
      <w:bookmarkStart w:id="536" w:name="_Toc300934947"/>
      <w:bookmarkStart w:id="537" w:name="_Toc303539104"/>
      <w:bookmarkStart w:id="538" w:name="_Toc296503161"/>
      <w:bookmarkStart w:id="539" w:name="_Toc296944500"/>
      <w:bookmarkStart w:id="540" w:name="_Toc297216153"/>
      <w:bookmarkStart w:id="541" w:name="_Toc296890989"/>
      <w:bookmarkStart w:id="542" w:name="_Toc296347160"/>
      <w:bookmarkStart w:id="543" w:name="_Toc304295525"/>
      <w:bookmarkStart w:id="544" w:name="_Toc296346662"/>
      <w:bookmarkStart w:id="545" w:name="_Toc297120461"/>
      <w:bookmarkStart w:id="546" w:name="_Toc297123494"/>
    </w:p>
    <w:bookmarkEnd w:id="534"/>
    <w:bookmarkEnd w:id="535"/>
    <w:bookmarkEnd w:id="536"/>
    <w:bookmarkEnd w:id="537"/>
    <w:bookmarkEnd w:id="538"/>
    <w:bookmarkEnd w:id="539"/>
    <w:bookmarkEnd w:id="540"/>
    <w:bookmarkEnd w:id="541"/>
    <w:bookmarkEnd w:id="542"/>
    <w:bookmarkEnd w:id="543"/>
    <w:bookmarkEnd w:id="544"/>
    <w:bookmarkEnd w:id="545"/>
    <w:bookmarkEnd w:id="546"/>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3.6工程照管与成品、半成品保护</w:t>
      </w:r>
    </w:p>
    <w:p>
      <w:pPr>
        <w:snapToGrid w:val="0"/>
        <w:spacing w:line="360" w:lineRule="auto"/>
        <w:ind w:firstLine="480" w:firstLineChars="200"/>
        <w:jc w:val="left"/>
        <w:rPr>
          <w:rFonts w:ascii="仿宋" w:hAnsi="仿宋" w:eastAsia="仿宋" w:cs="仿宋"/>
          <w:b/>
          <w:kern w:val="0"/>
          <w:sz w:val="24"/>
          <w:u w:val="single"/>
        </w:rPr>
      </w:pPr>
      <w:r>
        <w:rPr>
          <w:rFonts w:hint="eastAsia" w:ascii="仿宋" w:hAnsi="仿宋" w:eastAsia="仿宋" w:cs="仿宋"/>
          <w:kern w:val="0"/>
          <w:sz w:val="24"/>
        </w:rPr>
        <w:t>承包人负责照管工程及工程相关的材料、工程设备的起始时间：</w:t>
      </w:r>
      <w:r>
        <w:rPr>
          <w:rFonts w:hint="eastAsia" w:ascii="仿宋" w:hAnsi="仿宋" w:eastAsia="仿宋" w:cs="仿宋"/>
          <w:kern w:val="0"/>
          <w:sz w:val="24"/>
          <w:u w:val="single"/>
        </w:rPr>
        <w:t>自开工至竣工验收合格交付发包人止</w:t>
      </w:r>
      <w:r>
        <w:rPr>
          <w:rFonts w:hint="eastAsia" w:ascii="仿宋" w:hAnsi="仿宋" w:eastAsia="仿宋" w:cs="仿宋"/>
          <w:b/>
          <w:kern w:val="0"/>
          <w:sz w:val="24"/>
          <w:u w:val="single"/>
        </w:rPr>
        <w:t>。</w:t>
      </w:r>
    </w:p>
    <w:p>
      <w:pPr>
        <w:snapToGrid w:val="0"/>
        <w:spacing w:line="360" w:lineRule="auto"/>
        <w:rPr>
          <w:rFonts w:ascii="仿宋" w:hAnsi="仿宋" w:eastAsia="仿宋" w:cs="仿宋"/>
          <w:sz w:val="24"/>
        </w:rPr>
      </w:pPr>
      <w:r>
        <w:rPr>
          <w:rFonts w:hint="eastAsia" w:ascii="仿宋" w:hAnsi="仿宋" w:eastAsia="仿宋" w:cs="仿宋"/>
          <w:sz w:val="24"/>
        </w:rPr>
        <w:t>3.7履约保证金</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承包人是否提供履约保证金：</w:t>
      </w:r>
      <w:r>
        <w:rPr>
          <w:rFonts w:hint="eastAsia" w:ascii="仿宋" w:hAnsi="仿宋" w:eastAsia="仿宋" w:cs="仿宋"/>
          <w:kern w:val="0"/>
          <w:sz w:val="24"/>
          <w:u w:val="single"/>
        </w:rPr>
        <w:t>提供</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承包人提供履约担保的形式、金额及期限的：</w:t>
      </w:r>
      <w:r>
        <w:rPr>
          <w:rFonts w:hint="eastAsia" w:ascii="仿宋" w:hAnsi="仿宋" w:eastAsia="仿宋" w:cs="仿宋"/>
          <w:sz w:val="24"/>
          <w:u w:val="single"/>
        </w:rPr>
        <w:t>合同签订后5个工作日内，承包人具备项目实施条件后，承包人缴纳合同总价1%的履约保证金</w:t>
      </w:r>
      <w:r>
        <w:rPr>
          <w:rFonts w:hint="eastAsia" w:ascii="仿宋" w:hAnsi="仿宋" w:eastAsia="仿宋" w:cs="仿宋"/>
          <w:sz w:val="24"/>
        </w:rPr>
        <w:t>。</w:t>
      </w:r>
    </w:p>
    <w:p>
      <w:pPr>
        <w:keepNext/>
        <w:keepLines/>
        <w:tabs>
          <w:tab w:val="left" w:pos="864"/>
        </w:tabs>
        <w:snapToGrid w:val="0"/>
        <w:spacing w:line="360" w:lineRule="auto"/>
        <w:ind w:firstLine="480" w:firstLineChars="200"/>
        <w:outlineLvl w:val="3"/>
        <w:rPr>
          <w:rFonts w:ascii="仿宋" w:hAnsi="仿宋" w:eastAsia="仿宋" w:cs="仿宋"/>
          <w:bCs/>
          <w:sz w:val="24"/>
        </w:rPr>
      </w:pPr>
      <w:bookmarkStart w:id="547" w:name="_Toc351203636"/>
      <w:bookmarkStart w:id="548" w:name="_Toc318581164"/>
      <w:bookmarkStart w:id="549" w:name="_Toc300934949"/>
      <w:bookmarkStart w:id="550" w:name="_Toc303539106"/>
      <w:bookmarkStart w:id="551" w:name="_Toc297216155"/>
      <w:bookmarkStart w:id="552" w:name="_Toc312677997"/>
      <w:bookmarkStart w:id="553" w:name="_Toc304295527"/>
      <w:bookmarkStart w:id="554" w:name="_Toc297123496"/>
      <w:bookmarkStart w:id="555" w:name="_Toc292559367"/>
      <w:bookmarkStart w:id="556" w:name="_Toc296346664"/>
      <w:bookmarkStart w:id="557" w:name="_Toc296944502"/>
      <w:bookmarkStart w:id="558" w:name="_Toc292559872"/>
      <w:bookmarkStart w:id="559" w:name="_Toc296347162"/>
      <w:bookmarkStart w:id="560" w:name="_Toc297120463"/>
      <w:bookmarkStart w:id="561" w:name="_Toc296890991"/>
      <w:bookmarkStart w:id="562" w:name="_Toc296503163"/>
      <w:bookmarkStart w:id="563" w:name="_Toc296891203"/>
      <w:bookmarkStart w:id="564" w:name="_Toc297048349"/>
      <w:r>
        <w:rPr>
          <w:rFonts w:hint="eastAsia" w:ascii="仿宋" w:hAnsi="仿宋" w:eastAsia="仿宋" w:cs="仿宋"/>
          <w:bCs/>
          <w:sz w:val="24"/>
        </w:rPr>
        <w:t>4</w:t>
      </w:r>
      <w:bookmarkStart w:id="565" w:name="_Toc296890990"/>
      <w:bookmarkStart w:id="566" w:name="_Toc296346663"/>
      <w:bookmarkStart w:id="567" w:name="_Toc296503162"/>
      <w:bookmarkStart w:id="568" w:name="_Toc267251413"/>
      <w:bookmarkStart w:id="569" w:name="_Toc296347161"/>
      <w:bookmarkStart w:id="570" w:name="_Toc292559366"/>
      <w:bookmarkStart w:id="571" w:name="_Toc296944501"/>
      <w:bookmarkStart w:id="572" w:name="_Toc296891202"/>
      <w:bookmarkStart w:id="573" w:name="_Toc297048348"/>
      <w:bookmarkStart w:id="574" w:name="_Toc297120462"/>
      <w:bookmarkStart w:id="575" w:name="_Toc292559871"/>
      <w:r>
        <w:rPr>
          <w:rFonts w:hint="eastAsia" w:ascii="仿宋" w:hAnsi="仿宋" w:eastAsia="仿宋" w:cs="仿宋"/>
          <w:bCs/>
          <w:sz w:val="24"/>
        </w:rPr>
        <w:t>. 监</w:t>
      </w:r>
      <w:bookmarkEnd w:id="565"/>
      <w:bookmarkEnd w:id="566"/>
      <w:bookmarkEnd w:id="567"/>
      <w:bookmarkEnd w:id="568"/>
      <w:bookmarkEnd w:id="569"/>
      <w:bookmarkEnd w:id="570"/>
      <w:bookmarkEnd w:id="571"/>
      <w:bookmarkEnd w:id="572"/>
      <w:bookmarkEnd w:id="573"/>
      <w:bookmarkEnd w:id="574"/>
      <w:bookmarkEnd w:id="575"/>
      <w:r>
        <w:rPr>
          <w:rFonts w:hint="eastAsia" w:ascii="仿宋" w:hAnsi="仿宋" w:eastAsia="仿宋" w:cs="仿宋"/>
          <w:bCs/>
          <w:sz w:val="24"/>
        </w:rPr>
        <w:t>理人</w:t>
      </w:r>
      <w:bookmarkEnd w:id="547"/>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4.1监理人的一般规定</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关于监理人的监理内容：</w:t>
      </w:r>
      <w:r>
        <w:rPr>
          <w:rFonts w:hint="eastAsia" w:ascii="仿宋" w:hAnsi="仿宋" w:eastAsia="仿宋" w:cs="仿宋"/>
          <w:sz w:val="24"/>
          <w:u w:val="single"/>
        </w:rPr>
        <w:t>按监理合同条款约定。</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关于监理人的监理权限：</w:t>
      </w:r>
      <w:r>
        <w:rPr>
          <w:rFonts w:hint="eastAsia" w:ascii="仿宋" w:hAnsi="仿宋" w:eastAsia="仿宋" w:cs="仿宋"/>
          <w:sz w:val="24"/>
          <w:u w:val="single"/>
        </w:rPr>
        <w:t>按监理合同条款约定。</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color w:val="000000"/>
          <w:sz w:val="24"/>
        </w:rPr>
        <w:t>关于监理人在施工现场的办公场所、生活场所的提供和费用承担的约定：</w:t>
      </w:r>
      <w:r>
        <w:rPr>
          <w:rFonts w:hint="eastAsia" w:ascii="仿宋" w:hAnsi="仿宋" w:eastAsia="仿宋" w:cs="仿宋"/>
          <w:sz w:val="24"/>
          <w:u w:val="single"/>
        </w:rPr>
        <w:t>由监理人自行承担。</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4.2 监理人员</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总监理工程师：</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姓    名：</w:t>
      </w:r>
      <w:r>
        <w:rPr>
          <w:rFonts w:hint="eastAsia" w:ascii="仿宋" w:hAnsi="仿宋" w:eastAsia="仿宋" w:cs="仿宋"/>
          <w:color w:val="000000"/>
          <w:sz w:val="24"/>
          <w:u w:val="single"/>
        </w:rPr>
        <w:t xml:space="preserve"> </w:t>
      </w:r>
      <w:r>
        <w:rPr>
          <w:rFonts w:ascii="仿宋" w:hAnsi="仿宋" w:eastAsia="仿宋" w:cs="仿宋"/>
          <w:color w:val="000000"/>
          <w:sz w:val="24"/>
          <w:u w:val="singl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监理工程师执业资格证书号：</w:t>
      </w:r>
      <w:r>
        <w:rPr>
          <w:rFonts w:hint="eastAsia" w:ascii="仿宋" w:hAnsi="仿宋" w:eastAsia="仿宋" w:cs="仿宋"/>
          <w:color w:val="000000"/>
          <w:sz w:val="24"/>
          <w:u w:val="single"/>
        </w:rPr>
        <w:t xml:space="preserve"> </w:t>
      </w:r>
      <w:r>
        <w:rPr>
          <w:rFonts w:ascii="仿宋" w:hAnsi="仿宋" w:eastAsia="仿宋" w:cs="仿宋"/>
          <w:color w:val="000000"/>
          <w:sz w:val="24"/>
          <w:u w:val="single"/>
        </w:rPr>
        <w:t xml:space="preserve">     </w:t>
      </w:r>
      <w:r>
        <w:rPr>
          <w:rFonts w:hint="eastAsia" w:ascii="仿宋" w:hAnsi="仿宋" w:eastAsia="仿宋" w:cs="仿宋"/>
          <w:color w:val="000000"/>
          <w:sz w:val="24"/>
          <w:u w:val="single"/>
        </w:rPr>
        <w:t></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联系电话：</w:t>
      </w:r>
      <w:r>
        <w:rPr>
          <w:rFonts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电子信箱：</w:t>
      </w:r>
      <w:r>
        <w:rPr>
          <w:rFonts w:hint="eastAsia" w:ascii="仿宋" w:hAnsi="仿宋" w:eastAsia="仿宋" w:cs="仿宋"/>
          <w:color w:val="000000"/>
          <w:sz w:val="24"/>
          <w:u w:val="single"/>
        </w:rPr>
        <w:t></w:t>
      </w:r>
      <w:r>
        <w:rPr>
          <w:rFonts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通信地址：</w:t>
      </w:r>
      <w:r>
        <w:rPr>
          <w:rFonts w:hint="eastAsia" w:ascii="仿宋" w:hAnsi="仿宋" w:eastAsia="仿宋" w:cs="仿宋"/>
          <w:color w:val="000000"/>
          <w:sz w:val="24"/>
          <w:u w:val="single"/>
        </w:rPr>
        <w:t xml:space="preserve"> </w:t>
      </w:r>
      <w:r>
        <w:rPr>
          <w:rFonts w:ascii="仿宋" w:hAnsi="仿宋" w:eastAsia="仿宋" w:cs="仿宋"/>
          <w:color w:val="000000"/>
          <w:sz w:val="24"/>
          <w:u w:val="single"/>
        </w:rPr>
        <w:t xml:space="preserve">     </w:t>
      </w:r>
      <w:r>
        <w:rPr>
          <w:rFonts w:hint="eastAsia" w:ascii="仿宋" w:hAnsi="仿宋" w:eastAsia="仿宋" w:cs="仿宋"/>
          <w:color w:val="000000"/>
          <w:sz w:val="24"/>
          <w:u w:val="single"/>
        </w:rPr>
        <w:t> </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关于监理人的其他约定：</w:t>
      </w:r>
      <w:r>
        <w:rPr>
          <w:rFonts w:hint="eastAsia" w:ascii="仿宋" w:hAnsi="仿宋" w:eastAsia="仿宋" w:cs="仿宋"/>
          <w:color w:val="000000"/>
          <w:sz w:val="24"/>
          <w:u w:val="single"/>
        </w:rPr>
        <w:t>监理单位按发包人委托监理的范围、内容、职权和权限，代表发包人对工程的进度、质量、投资、安全、验收等实施监督控制工作，承包人应积极配合。监理单位向承包人发出的通知，以书面形式由项目总监签字后送交承包人实施，并抄送发包人</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4.4 商定或确定</w:t>
      </w:r>
    </w:p>
    <w:p>
      <w:pPr>
        <w:snapToGrid w:val="0"/>
        <w:spacing w:line="360" w:lineRule="auto"/>
        <w:ind w:firstLine="480" w:firstLineChars="200"/>
        <w:rPr>
          <w:rFonts w:ascii="仿宋" w:hAnsi="仿宋" w:eastAsia="仿宋" w:cs="仿宋"/>
          <w:color w:val="000000"/>
          <w:sz w:val="24"/>
          <w:u w:val="single"/>
        </w:rPr>
      </w:pPr>
      <w:bookmarkStart w:id="576" w:name="_Toc267251418"/>
      <w:r>
        <w:rPr>
          <w:rFonts w:hint="eastAsia" w:ascii="仿宋" w:hAnsi="仿宋" w:eastAsia="仿宋" w:cs="仿宋"/>
          <w:color w:val="000000"/>
          <w:sz w:val="24"/>
        </w:rPr>
        <w:t>在发包人和承包人不能通过协商达成一致意见时，发包人授权监理人对以下事项进行确定</w:t>
      </w:r>
      <w:r>
        <w:rPr>
          <w:rFonts w:hint="eastAsia" w:ascii="仿宋" w:hAnsi="仿宋" w:eastAsia="仿宋" w:cs="仿宋"/>
          <w:color w:val="000000"/>
          <w:sz w:val="24"/>
          <w:u w:val="single"/>
        </w:rPr>
        <w:t>： / 。</w:t>
      </w:r>
    </w:p>
    <w:p>
      <w:pPr>
        <w:keepNext/>
        <w:keepLines/>
        <w:tabs>
          <w:tab w:val="left" w:pos="864"/>
        </w:tabs>
        <w:snapToGrid w:val="0"/>
        <w:spacing w:line="360" w:lineRule="auto"/>
        <w:ind w:firstLine="480" w:firstLineChars="200"/>
        <w:outlineLvl w:val="3"/>
        <w:rPr>
          <w:rFonts w:ascii="仿宋" w:hAnsi="仿宋" w:eastAsia="仿宋" w:cs="仿宋"/>
          <w:bCs/>
          <w:sz w:val="24"/>
        </w:rPr>
      </w:pPr>
      <w:bookmarkStart w:id="577" w:name="_Toc351203637"/>
      <w:r>
        <w:rPr>
          <w:rFonts w:hint="eastAsia" w:ascii="仿宋" w:hAnsi="仿宋" w:eastAsia="仿宋" w:cs="仿宋"/>
          <w:bCs/>
          <w:sz w:val="24"/>
        </w:rPr>
        <w:t>5</w:t>
      </w:r>
      <w:bookmarkEnd w:id="576"/>
      <w:r>
        <w:rPr>
          <w:rFonts w:hint="eastAsia" w:ascii="仿宋" w:hAnsi="仿宋" w:eastAsia="仿宋" w:cs="仿宋"/>
          <w:bCs/>
          <w:sz w:val="24"/>
        </w:rPr>
        <w:t>. 工程质量</w:t>
      </w:r>
      <w:bookmarkEnd w:id="577"/>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5.1 质量要求</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 xml:space="preserve">5.1.1 特殊质量标准和要求： </w:t>
      </w:r>
      <w:r>
        <w:rPr>
          <w:rFonts w:hint="eastAsia" w:ascii="仿宋" w:hAnsi="仿宋" w:eastAsia="仿宋" w:cs="仿宋"/>
          <w:color w:val="000000"/>
          <w:sz w:val="24"/>
          <w:u w:val="single"/>
        </w:rPr>
        <w:t xml:space="preserve"> / 。</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关于工程奖项的约定：</w:t>
      </w:r>
      <w:r>
        <w:rPr>
          <w:rFonts w:hint="eastAsia" w:ascii="仿宋" w:hAnsi="仿宋" w:eastAsia="仿宋" w:cs="仿宋"/>
          <w:color w:val="000000"/>
          <w:sz w:val="24"/>
          <w:u w:val="single"/>
        </w:rPr>
        <w:t xml:space="preserve"> /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5.3隐蔽工程检查</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5.3.2承包人提前通知发包人隐蔽工程检查的期限的约定：</w:t>
      </w:r>
      <w:r>
        <w:rPr>
          <w:rFonts w:hint="eastAsia" w:ascii="仿宋" w:hAnsi="仿宋" w:eastAsia="仿宋" w:cs="仿宋"/>
          <w:sz w:val="24"/>
          <w:u w:val="single"/>
        </w:rPr>
        <w:t>48小时书面通知发包人检查，通知中应载明隐蔽检查的内容、时间和地点，并应附有自检记录和必要的检查资料</w:t>
      </w:r>
      <w:r>
        <w:rPr>
          <w:rFonts w:hint="eastAsia" w:ascii="仿宋" w:hAnsi="仿宋" w:eastAsia="仿宋" w:cs="仿宋"/>
          <w:sz w:val="24"/>
        </w:rPr>
        <w:t>。</w:t>
      </w:r>
    </w:p>
    <w:p>
      <w:pPr>
        <w:snapToGrid w:val="0"/>
        <w:spacing w:line="360" w:lineRule="auto"/>
        <w:ind w:firstLine="504" w:firstLineChars="210"/>
        <w:jc w:val="left"/>
        <w:rPr>
          <w:rFonts w:ascii="仿宋" w:hAnsi="仿宋" w:eastAsia="仿宋" w:cs="仿宋"/>
          <w:sz w:val="24"/>
        </w:rPr>
      </w:pPr>
      <w:r>
        <w:rPr>
          <w:rFonts w:hint="eastAsia" w:ascii="仿宋" w:hAnsi="仿宋" w:eastAsia="仿宋" w:cs="仿宋"/>
          <w:sz w:val="24"/>
        </w:rPr>
        <w:t>监理人不能按时进行检查时，应提前</w:t>
      </w:r>
      <w:r>
        <w:rPr>
          <w:rFonts w:hint="eastAsia" w:ascii="仿宋" w:hAnsi="仿宋" w:eastAsia="仿宋" w:cs="仿宋"/>
          <w:sz w:val="24"/>
          <w:u w:val="single"/>
        </w:rPr>
        <w:t>24</w:t>
      </w:r>
      <w:r>
        <w:rPr>
          <w:rFonts w:hint="eastAsia" w:ascii="仿宋" w:hAnsi="仿宋" w:eastAsia="仿宋" w:cs="仿宋"/>
          <w:sz w:val="24"/>
        </w:rPr>
        <w:t>小时提交书面延期要求。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关于延期最长不得超过：</w:t>
      </w:r>
      <w:r>
        <w:rPr>
          <w:rFonts w:hint="eastAsia" w:ascii="仿宋" w:hAnsi="仿宋" w:eastAsia="仿宋" w:cs="仿宋"/>
          <w:sz w:val="24"/>
          <w:u w:val="single"/>
        </w:rPr>
        <w:t>48</w:t>
      </w:r>
      <w:r>
        <w:rPr>
          <w:rFonts w:hint="eastAsia" w:ascii="仿宋" w:hAnsi="仿宋" w:eastAsia="仿宋" w:cs="仿宋"/>
          <w:sz w:val="24"/>
        </w:rPr>
        <w:t>小时。</w:t>
      </w:r>
    </w:p>
    <w:p>
      <w:pPr>
        <w:keepNext/>
        <w:keepLines/>
        <w:tabs>
          <w:tab w:val="left" w:pos="864"/>
        </w:tabs>
        <w:snapToGrid w:val="0"/>
        <w:spacing w:line="360" w:lineRule="auto"/>
        <w:ind w:firstLine="480" w:firstLineChars="200"/>
        <w:outlineLvl w:val="3"/>
        <w:rPr>
          <w:rFonts w:ascii="仿宋" w:hAnsi="仿宋" w:eastAsia="仿宋" w:cs="仿宋"/>
          <w:bCs/>
          <w:sz w:val="24"/>
          <w:lang w:val="zh-CN"/>
        </w:rPr>
      </w:pPr>
      <w:bookmarkStart w:id="578" w:name="_Toc351203638"/>
      <w:r>
        <w:rPr>
          <w:rFonts w:hint="eastAsia" w:ascii="仿宋" w:hAnsi="仿宋" w:eastAsia="仿宋" w:cs="仿宋"/>
          <w:bCs/>
          <w:sz w:val="24"/>
        </w:rPr>
        <w:t>6</w:t>
      </w:r>
      <w:r>
        <w:rPr>
          <w:rFonts w:hint="eastAsia" w:ascii="仿宋" w:hAnsi="仿宋" w:eastAsia="仿宋" w:cs="仿宋"/>
          <w:bCs/>
          <w:sz w:val="24"/>
          <w:lang w:val="zh-CN"/>
        </w:rPr>
        <w:t>. 安全文明施工与环境保护</w:t>
      </w:r>
      <w:bookmarkEnd w:id="57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6.1安全文明施工</w:t>
      </w:r>
    </w:p>
    <w:p>
      <w:pPr>
        <w:snapToGrid w:val="0"/>
        <w:spacing w:line="360" w:lineRule="auto"/>
        <w:ind w:firstLine="480" w:firstLineChars="200"/>
        <w:jc w:val="left"/>
        <w:rPr>
          <w:rFonts w:ascii="仿宋" w:hAnsi="仿宋" w:eastAsia="仿宋" w:cs="仿宋"/>
          <w:b/>
          <w:sz w:val="24"/>
          <w:u w:val="single"/>
        </w:rPr>
      </w:pPr>
      <w:r>
        <w:rPr>
          <w:rFonts w:hint="eastAsia" w:ascii="仿宋" w:hAnsi="仿宋" w:eastAsia="仿宋" w:cs="仿宋"/>
          <w:sz w:val="24"/>
        </w:rPr>
        <w:t>6.1.1 项目安全生产的达标目标及相应事项的约定：</w:t>
      </w:r>
      <w:r>
        <w:rPr>
          <w:rFonts w:hint="eastAsia" w:ascii="仿宋" w:hAnsi="仿宋" w:eastAsia="仿宋" w:cs="仿宋"/>
          <w:b/>
          <w:sz w:val="24"/>
          <w:u w:val="single"/>
        </w:rPr>
        <w:t>施工现场按照《建筑施工安全检查标准》（JGJ59-2011）评定达到“合格”标准。</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6.1.4 关于治安保卫的特别约定：</w:t>
      </w:r>
      <w:r>
        <w:rPr>
          <w:rFonts w:hint="eastAsia" w:ascii="仿宋" w:hAnsi="仿宋" w:eastAsia="仿宋" w:cs="仿宋"/>
          <w:sz w:val="24"/>
          <w:u w:val="single"/>
        </w:rPr>
        <w:t>按照杭州市当地建筑工地安全文明施工管理规定执行，管理施工场地的治安保卫事项，履行合同工程的治安保卫职责。</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6.1.5 文明施工</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合同当事人对文明施工的要求：</w:t>
      </w:r>
    </w:p>
    <w:p>
      <w:pPr>
        <w:snapToGrid w:val="0"/>
        <w:spacing w:line="360" w:lineRule="auto"/>
        <w:ind w:firstLine="477" w:firstLineChars="198"/>
        <w:jc w:val="left"/>
        <w:rPr>
          <w:rFonts w:ascii="仿宋" w:hAnsi="仿宋" w:eastAsia="仿宋" w:cs="仿宋"/>
          <w:b/>
          <w:sz w:val="24"/>
          <w:u w:val="single"/>
          <w:lang w:val="zh-CN"/>
        </w:rPr>
      </w:pPr>
      <w:r>
        <w:rPr>
          <w:rFonts w:hint="eastAsia" w:ascii="仿宋" w:hAnsi="仿宋" w:eastAsia="仿宋" w:cs="仿宋"/>
          <w:b/>
          <w:sz w:val="24"/>
          <w:u w:val="single"/>
        </w:rPr>
        <w:t>（1）</w:t>
      </w:r>
      <w:r>
        <w:rPr>
          <w:rFonts w:hint="eastAsia" w:ascii="仿宋" w:hAnsi="仿宋" w:eastAsia="仿宋" w:cs="仿宋"/>
          <w:b/>
          <w:sz w:val="24"/>
          <w:u w:val="single"/>
          <w:lang w:val="zh-CN"/>
        </w:rPr>
        <w:t>遵守地方政府和有关部门对施工场地交通、环卫、安全和施工噪音等管理规定，并办理相关审批手续</w:t>
      </w:r>
      <w:r>
        <w:rPr>
          <w:rFonts w:hint="eastAsia" w:ascii="仿宋" w:hAnsi="仿宋" w:eastAsia="仿宋" w:cs="仿宋"/>
          <w:b/>
          <w:sz w:val="24"/>
          <w:lang w:val="zh-CN"/>
        </w:rPr>
        <w:t>。</w:t>
      </w:r>
    </w:p>
    <w:p>
      <w:pPr>
        <w:snapToGrid w:val="0"/>
        <w:spacing w:line="360" w:lineRule="auto"/>
        <w:ind w:firstLine="477" w:firstLineChars="198"/>
        <w:jc w:val="left"/>
        <w:rPr>
          <w:rFonts w:ascii="仿宋" w:hAnsi="仿宋" w:eastAsia="仿宋" w:cs="仿宋"/>
          <w:b/>
          <w:sz w:val="24"/>
          <w:lang w:val="zh-CN"/>
        </w:rPr>
      </w:pPr>
      <w:r>
        <w:rPr>
          <w:rFonts w:hint="eastAsia" w:ascii="仿宋" w:hAnsi="仿宋" w:eastAsia="仿宋" w:cs="仿宋"/>
          <w:b/>
          <w:sz w:val="24"/>
          <w:u w:val="single"/>
          <w:lang w:val="zh-CN"/>
        </w:rPr>
        <w:t>（2）承包人应采取有效措施尽量减小尘土和噪音污染，需要进行夜间作业时应经有关部门批准</w:t>
      </w:r>
      <w:r>
        <w:rPr>
          <w:rFonts w:hint="eastAsia" w:ascii="仿宋" w:hAnsi="仿宋" w:eastAsia="仿宋" w:cs="仿宋"/>
          <w:b/>
          <w:sz w:val="24"/>
          <w:lang w:val="zh-CN"/>
        </w:rPr>
        <w:t>。</w:t>
      </w:r>
    </w:p>
    <w:p>
      <w:pPr>
        <w:snapToGrid w:val="0"/>
        <w:spacing w:line="360" w:lineRule="auto"/>
        <w:ind w:firstLine="477" w:firstLineChars="198"/>
        <w:jc w:val="left"/>
        <w:rPr>
          <w:rFonts w:ascii="仿宋" w:hAnsi="仿宋" w:eastAsia="仿宋" w:cs="仿宋"/>
          <w:b/>
          <w:sz w:val="24"/>
          <w:u w:val="single"/>
          <w:lang w:val="zh-CN"/>
        </w:rPr>
      </w:pPr>
      <w:r>
        <w:rPr>
          <w:rFonts w:hint="eastAsia" w:ascii="仿宋" w:hAnsi="仿宋" w:eastAsia="仿宋" w:cs="仿宋"/>
          <w:b/>
          <w:sz w:val="24"/>
          <w:u w:val="single"/>
          <w:lang w:val="zh-CN"/>
        </w:rPr>
        <w:t>（3）其他：</w:t>
      </w:r>
      <w:r>
        <w:rPr>
          <w:rFonts w:hint="eastAsia" w:ascii="仿宋" w:hAnsi="仿宋" w:eastAsia="仿宋" w:cs="仿宋"/>
          <w:b/>
          <w:sz w:val="24"/>
          <w:u w:val="single"/>
        </w:rPr>
        <w:t xml:space="preserve">/ </w:t>
      </w:r>
      <w:r>
        <w:rPr>
          <w:rFonts w:hint="eastAsia" w:ascii="仿宋" w:hAnsi="仿宋" w:eastAsia="仿宋" w:cs="仿宋"/>
          <w:b/>
          <w:sz w:val="24"/>
          <w:lang w:val="zh-CN"/>
        </w:rPr>
        <w:t>。</w:t>
      </w:r>
    </w:p>
    <w:p>
      <w:pPr>
        <w:snapToGrid w:val="0"/>
        <w:spacing w:line="360" w:lineRule="auto"/>
        <w:ind w:firstLine="477" w:firstLineChars="198"/>
        <w:jc w:val="left"/>
        <w:rPr>
          <w:rFonts w:ascii="仿宋" w:hAnsi="仿宋" w:eastAsia="仿宋" w:cs="仿宋"/>
          <w:b/>
          <w:sz w:val="24"/>
        </w:rPr>
      </w:pPr>
      <w:r>
        <w:rPr>
          <w:rFonts w:hint="eastAsia" w:ascii="仿宋" w:hAnsi="仿宋" w:eastAsia="仿宋" w:cs="仿宋"/>
          <w:b/>
          <w:sz w:val="24"/>
          <w:u w:val="single"/>
          <w:lang w:val="zh-CN"/>
        </w:rPr>
        <w:t xml:space="preserve">（4）上述手续办理费用约定如下： </w:t>
      </w:r>
      <w:r>
        <w:rPr>
          <w:rFonts w:hint="eastAsia" w:ascii="仿宋" w:hAnsi="仿宋" w:eastAsia="仿宋" w:cs="仿宋"/>
          <w:kern w:val="0"/>
          <w:sz w:val="24"/>
          <w:u w:val="single"/>
        </w:rPr>
        <w:t>由承包人支付</w:t>
      </w:r>
      <w:r>
        <w:rPr>
          <w:rFonts w:hint="eastAsia" w:ascii="仿宋" w:hAnsi="仿宋" w:eastAsia="仿宋" w:cs="仿宋"/>
          <w:b/>
          <w:sz w:val="24"/>
          <w:u w:val="single"/>
          <w:lang w:val="zh-CN"/>
        </w:rPr>
        <w:t xml:space="preserve"> 。</w:t>
      </w:r>
    </w:p>
    <w:bookmarkEnd w:id="548"/>
    <w:bookmarkEnd w:id="549"/>
    <w:bookmarkEnd w:id="550"/>
    <w:bookmarkEnd w:id="551"/>
    <w:bookmarkEnd w:id="552"/>
    <w:bookmarkEnd w:id="553"/>
    <w:bookmarkEnd w:id="554"/>
    <w:p>
      <w:pPr>
        <w:keepNext/>
        <w:keepLines/>
        <w:snapToGrid w:val="0"/>
        <w:spacing w:line="360" w:lineRule="auto"/>
        <w:ind w:firstLine="480" w:firstLineChars="200"/>
        <w:outlineLvl w:val="3"/>
        <w:rPr>
          <w:rFonts w:ascii="仿宋" w:hAnsi="仿宋" w:eastAsia="仿宋" w:cs="仿宋"/>
          <w:bCs/>
          <w:sz w:val="24"/>
          <w:lang w:val="zh-CN"/>
        </w:rPr>
      </w:pPr>
      <w:bookmarkStart w:id="579" w:name="_Toc351203639"/>
      <w:r>
        <w:rPr>
          <w:rFonts w:hint="eastAsia" w:ascii="仿宋" w:hAnsi="仿宋" w:eastAsia="仿宋" w:cs="仿宋"/>
          <w:bCs/>
          <w:sz w:val="24"/>
        </w:rPr>
        <w:t>7</w:t>
      </w:r>
      <w:r>
        <w:rPr>
          <w:rFonts w:hint="eastAsia" w:ascii="仿宋" w:hAnsi="仿宋" w:eastAsia="仿宋" w:cs="仿宋"/>
          <w:bCs/>
          <w:sz w:val="24"/>
          <w:lang w:val="zh-CN"/>
        </w:rPr>
        <w:t>. 工期和进度</w:t>
      </w:r>
      <w:bookmarkEnd w:id="57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7.1 施工组织设计</w:t>
      </w:r>
    </w:p>
    <w:p>
      <w:pPr>
        <w:snapToGrid w:val="0"/>
        <w:spacing w:line="360" w:lineRule="auto"/>
        <w:ind w:firstLine="475" w:firstLineChars="198"/>
        <w:jc w:val="left"/>
        <w:rPr>
          <w:rFonts w:ascii="仿宋" w:hAnsi="仿宋" w:eastAsia="仿宋" w:cs="仿宋"/>
          <w:kern w:val="0"/>
          <w:sz w:val="24"/>
        </w:rPr>
      </w:pPr>
      <w:r>
        <w:rPr>
          <w:rFonts w:hint="eastAsia" w:ascii="仿宋" w:hAnsi="仿宋" w:eastAsia="仿宋" w:cs="仿宋"/>
          <w:sz w:val="24"/>
        </w:rPr>
        <w:t>7.1.1 合</w:t>
      </w:r>
      <w:r>
        <w:rPr>
          <w:rFonts w:hint="eastAsia" w:ascii="仿宋" w:hAnsi="仿宋" w:eastAsia="仿宋" w:cs="仿宋"/>
          <w:kern w:val="0"/>
          <w:sz w:val="24"/>
        </w:rPr>
        <w:t>同当事人约定的施工组织设计应包括的其他内容：</w:t>
      </w:r>
      <w:r>
        <w:rPr>
          <w:rFonts w:hint="eastAsia" w:ascii="仿宋" w:hAnsi="仿宋" w:eastAsia="仿宋" w:cs="仿宋"/>
          <w:kern w:val="0"/>
          <w:sz w:val="24"/>
          <w:u w:val="single"/>
        </w:rPr>
        <w:t>（1）施工方案；（2）施工现场平面布置图；（3）施工进度计划和保证措施；（4）企业、人员资质；（5）劳动力及材料、构配件供应计划；（6）施工机械设备的选用；（7）质量保证体系及措施；（8）安全生产、文明施工措施；（9）环境保护、成本控制措施</w:t>
      </w:r>
      <w:r>
        <w:rPr>
          <w:rFonts w:hint="eastAsia" w:ascii="仿宋" w:hAnsi="仿宋" w:eastAsia="仿宋" w:cs="仿宋"/>
          <w:sz w:val="24"/>
        </w:rPr>
        <w:t>。</w:t>
      </w:r>
    </w:p>
    <w:p>
      <w:pPr>
        <w:autoSpaceDE w:val="0"/>
        <w:autoSpaceDN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 xml:space="preserve">7.1.2 </w:t>
      </w:r>
      <w:r>
        <w:rPr>
          <w:rFonts w:hint="eastAsia" w:ascii="仿宋" w:hAnsi="仿宋" w:eastAsia="仿宋" w:cs="仿宋"/>
          <w:kern w:val="0"/>
          <w:sz w:val="24"/>
        </w:rPr>
        <w:t>施工组织设计的提交和修改</w:t>
      </w:r>
    </w:p>
    <w:p>
      <w:pPr>
        <w:autoSpaceDE w:val="0"/>
        <w:autoSpaceDN w:val="0"/>
        <w:snapToGrid w:val="0"/>
        <w:spacing w:line="360" w:lineRule="auto"/>
        <w:ind w:firstLine="504" w:firstLineChars="210"/>
        <w:jc w:val="left"/>
        <w:rPr>
          <w:rFonts w:ascii="仿宋" w:hAnsi="仿宋" w:eastAsia="仿宋" w:cs="仿宋"/>
          <w:sz w:val="24"/>
          <w:u w:val="single"/>
        </w:rPr>
      </w:pPr>
      <w:r>
        <w:rPr>
          <w:rFonts w:hint="eastAsia" w:ascii="仿宋" w:hAnsi="仿宋" w:eastAsia="仿宋" w:cs="仿宋"/>
          <w:kern w:val="0"/>
          <w:sz w:val="24"/>
        </w:rPr>
        <w:t>承包人提交详细施工组织设计的期限的约定：</w:t>
      </w:r>
      <w:r>
        <w:rPr>
          <w:rFonts w:hint="eastAsia" w:ascii="仿宋" w:hAnsi="仿宋" w:eastAsia="仿宋" w:cs="仿宋"/>
          <w:b/>
          <w:sz w:val="24"/>
          <w:u w:val="single"/>
        </w:rPr>
        <w:t>合同签订后5天内提供</w:t>
      </w:r>
      <w:r>
        <w:rPr>
          <w:rFonts w:hint="eastAsia" w:ascii="仿宋" w:hAnsi="仿宋" w:eastAsia="仿宋" w:cs="仿宋"/>
          <w:b/>
          <w:kern w:val="0"/>
          <w:sz w:val="24"/>
          <w:u w:val="single"/>
        </w:rPr>
        <w:t>详细</w:t>
      </w:r>
      <w:r>
        <w:rPr>
          <w:rFonts w:hint="eastAsia" w:ascii="仿宋" w:hAnsi="仿宋" w:eastAsia="仿宋" w:cs="仿宋"/>
          <w:b/>
          <w:sz w:val="24"/>
          <w:u w:val="single"/>
        </w:rPr>
        <w:t>施工组织设计（施工方案）和进度计划</w:t>
      </w:r>
      <w:r>
        <w:rPr>
          <w:rFonts w:hint="eastAsia" w:ascii="仿宋" w:hAnsi="仿宋" w:eastAsia="仿宋" w:cs="仿宋"/>
          <w:b/>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发包人在收到详细的施工组织设计后确认或提出修改意见的期限：</w:t>
      </w:r>
      <w:r>
        <w:rPr>
          <w:rFonts w:hint="eastAsia" w:ascii="仿宋" w:hAnsi="仿宋" w:eastAsia="仿宋" w:cs="仿宋"/>
          <w:sz w:val="24"/>
          <w:u w:val="single"/>
        </w:rPr>
        <w:t xml:space="preserve">7天内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bookmarkStart w:id="580" w:name="_Toc312677479"/>
      <w:bookmarkStart w:id="581" w:name="_Toc297216173"/>
      <w:bookmarkStart w:id="582" w:name="_Toc312678005"/>
      <w:bookmarkStart w:id="583" w:name="_Toc303539123"/>
      <w:bookmarkStart w:id="584" w:name="_Toc297123514"/>
      <w:bookmarkStart w:id="585" w:name="_Toc304295541"/>
      <w:bookmarkStart w:id="586" w:name="_Toc300934966"/>
      <w:r>
        <w:rPr>
          <w:rFonts w:hint="eastAsia" w:ascii="仿宋" w:hAnsi="仿宋" w:eastAsia="仿宋" w:cs="仿宋"/>
          <w:sz w:val="24"/>
        </w:rPr>
        <w:t>7.2 施工进度计划</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7.2.2 施工进度计划的修订</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发包人在收到修订的施工进度计划后确认或提出修改意见的期限：</w:t>
      </w:r>
      <w:r>
        <w:rPr>
          <w:rFonts w:hint="eastAsia" w:ascii="仿宋" w:hAnsi="仿宋" w:eastAsia="仿宋" w:cs="仿宋"/>
          <w:sz w:val="24"/>
          <w:u w:val="single"/>
        </w:rPr>
        <w:t>7天内</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7.3 开工</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7.3.1 开工准备</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color w:val="000000"/>
          <w:sz w:val="24"/>
        </w:rPr>
        <w:t>关于承包人提交</w:t>
      </w:r>
      <w:r>
        <w:rPr>
          <w:rFonts w:hint="eastAsia" w:ascii="仿宋" w:hAnsi="仿宋" w:eastAsia="仿宋" w:cs="仿宋"/>
          <w:color w:val="000000"/>
          <w:kern w:val="0"/>
          <w:sz w:val="24"/>
        </w:rPr>
        <w:t>工程开工报审表的期限：</w:t>
      </w:r>
      <w:r>
        <w:rPr>
          <w:rFonts w:hint="eastAsia" w:ascii="仿宋" w:hAnsi="仿宋" w:eastAsia="仿宋" w:cs="仿宋"/>
          <w:b/>
          <w:sz w:val="24"/>
          <w:u w:val="single"/>
        </w:rPr>
        <w:t>合同签订后3天内</w:t>
      </w:r>
      <w:r>
        <w:rPr>
          <w:rFonts w:hint="eastAsia" w:ascii="仿宋" w:hAnsi="仿宋" w:eastAsia="仿宋" w:cs="仿宋"/>
          <w:sz w:val="24"/>
        </w:rPr>
        <w:t>。</w:t>
      </w:r>
    </w:p>
    <w:p>
      <w:pPr>
        <w:snapToGrid w:val="0"/>
        <w:spacing w:line="360" w:lineRule="auto"/>
        <w:ind w:firstLine="600" w:firstLineChars="250"/>
        <w:jc w:val="left"/>
        <w:rPr>
          <w:rFonts w:ascii="仿宋" w:hAnsi="仿宋" w:eastAsia="仿宋" w:cs="仿宋"/>
          <w:color w:val="000000"/>
          <w:sz w:val="24"/>
        </w:rPr>
      </w:pPr>
      <w:r>
        <w:rPr>
          <w:rFonts w:hint="eastAsia" w:ascii="仿宋" w:hAnsi="仿宋" w:eastAsia="仿宋" w:cs="仿宋"/>
          <w:color w:val="000000"/>
          <w:sz w:val="24"/>
        </w:rPr>
        <w:t>关于发包人应完成的其他开工准备工作及期限：</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600" w:firstLineChars="250"/>
        <w:jc w:val="left"/>
        <w:rPr>
          <w:rFonts w:ascii="仿宋" w:hAnsi="仿宋" w:eastAsia="仿宋" w:cs="仿宋"/>
          <w:sz w:val="24"/>
        </w:rPr>
      </w:pPr>
      <w:r>
        <w:rPr>
          <w:rFonts w:hint="eastAsia" w:ascii="仿宋" w:hAnsi="仿宋" w:eastAsia="仿宋" w:cs="仿宋"/>
          <w:color w:val="000000"/>
          <w:sz w:val="24"/>
        </w:rPr>
        <w:t>关于承包人应完成的其他开工准备工作及期限：</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7.3.2开工通知</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因发包人原因造成未能在计划开工日期之日起</w:t>
      </w:r>
      <w:r>
        <w:rPr>
          <w:rFonts w:hint="eastAsia" w:ascii="仿宋" w:hAnsi="仿宋" w:eastAsia="仿宋" w:cs="仿宋"/>
          <w:sz w:val="24"/>
          <w:u w:val="single"/>
        </w:rPr>
        <w:t xml:space="preserve">  90  </w:t>
      </w:r>
      <w:r>
        <w:rPr>
          <w:rFonts w:hint="eastAsia" w:ascii="仿宋" w:hAnsi="仿宋" w:eastAsia="仿宋" w:cs="仿宋"/>
          <w:sz w:val="24"/>
        </w:rPr>
        <w:t>天内发出开工通知的，承包人有权提出解除合同。</w:t>
      </w:r>
    </w:p>
    <w:bookmarkEnd w:id="580"/>
    <w:bookmarkEnd w:id="581"/>
    <w:bookmarkEnd w:id="582"/>
    <w:bookmarkEnd w:id="583"/>
    <w:bookmarkEnd w:id="584"/>
    <w:bookmarkEnd w:id="585"/>
    <w:bookmarkEnd w:id="586"/>
    <w:p>
      <w:pPr>
        <w:snapToGrid w:val="0"/>
        <w:spacing w:line="360" w:lineRule="auto"/>
        <w:ind w:firstLine="480" w:firstLineChars="200"/>
        <w:rPr>
          <w:rFonts w:ascii="仿宋" w:hAnsi="仿宋" w:eastAsia="仿宋" w:cs="仿宋"/>
          <w:color w:val="000000"/>
          <w:sz w:val="24"/>
        </w:rPr>
      </w:pPr>
      <w:bookmarkStart w:id="587" w:name="_Toc312677484"/>
      <w:bookmarkStart w:id="588" w:name="_Toc297123516"/>
      <w:bookmarkStart w:id="589" w:name="_Toc300934968"/>
      <w:bookmarkStart w:id="590" w:name="_Toc304295546"/>
      <w:bookmarkStart w:id="591" w:name="_Toc297216175"/>
      <w:bookmarkStart w:id="592" w:name="_Toc303539125"/>
      <w:bookmarkStart w:id="593" w:name="_Toc312678010"/>
      <w:r>
        <w:rPr>
          <w:rFonts w:hint="eastAsia" w:ascii="仿宋" w:hAnsi="仿宋" w:eastAsia="仿宋" w:cs="仿宋"/>
          <w:color w:val="000000"/>
          <w:sz w:val="24"/>
        </w:rPr>
        <w:t>7.4 测量放线</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7.4.1发包人通过监理人向承包人提供测量基准点、基准线和水准点及其书面资料的期限：</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7.5工期延误</w:t>
      </w:r>
    </w:p>
    <w:bookmarkEnd w:id="587"/>
    <w:bookmarkEnd w:id="588"/>
    <w:bookmarkEnd w:id="589"/>
    <w:bookmarkEnd w:id="590"/>
    <w:bookmarkEnd w:id="591"/>
    <w:bookmarkEnd w:id="592"/>
    <w:bookmarkEnd w:id="593"/>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7.5.1 因发包人原因导致工期延误</w:t>
      </w:r>
      <w:r>
        <w:rPr>
          <w:rFonts w:hint="eastAsia" w:ascii="仿宋" w:hAnsi="仿宋" w:eastAsia="仿宋" w:cs="仿宋"/>
          <w:sz w:val="24"/>
          <w:u w:val="single"/>
        </w:rPr>
        <w:t>由发包人承担由此延误的工期和（或）增加的费用</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u w:val="single"/>
        </w:rPr>
      </w:pPr>
      <w:bookmarkStart w:id="594" w:name="_Toc312677486"/>
      <w:bookmarkStart w:id="595" w:name="_Toc304295548"/>
      <w:bookmarkStart w:id="596" w:name="_Toc297123518"/>
      <w:bookmarkStart w:id="597" w:name="_Toc303539127"/>
      <w:bookmarkStart w:id="598" w:name="_Toc300934970"/>
      <w:bookmarkStart w:id="599" w:name="_Toc297216177"/>
      <w:bookmarkStart w:id="600" w:name="_Toc312678012"/>
      <w:bookmarkStart w:id="601" w:name="_Toc318581169"/>
      <w:r>
        <w:rPr>
          <w:rFonts w:hint="eastAsia" w:ascii="仿宋" w:hAnsi="仿宋" w:eastAsia="仿宋" w:cs="仿宋"/>
          <w:sz w:val="24"/>
        </w:rPr>
        <w:t>7.5.2 因承包人原因导致工期延误</w:t>
      </w:r>
      <w:r>
        <w:rPr>
          <w:rFonts w:hint="eastAsia" w:ascii="仿宋" w:hAnsi="仿宋" w:eastAsia="仿宋" w:cs="仿宋"/>
          <w:sz w:val="24"/>
          <w:u w:val="single"/>
        </w:rPr>
        <w:t xml:space="preserve">详见16.2.1 </w:t>
      </w:r>
      <w:r>
        <w:rPr>
          <w:rFonts w:hint="eastAsia" w:ascii="仿宋" w:hAnsi="仿宋" w:eastAsia="仿宋" w:cs="仿宋"/>
          <w:sz w:val="24"/>
        </w:rPr>
        <w:t>。</w:t>
      </w:r>
      <w:bookmarkEnd w:id="594"/>
      <w:bookmarkEnd w:id="595"/>
      <w:bookmarkEnd w:id="596"/>
      <w:bookmarkEnd w:id="597"/>
      <w:bookmarkEnd w:id="598"/>
      <w:bookmarkEnd w:id="599"/>
      <w:bookmarkEnd w:id="600"/>
      <w:bookmarkEnd w:id="601"/>
      <w:bookmarkStart w:id="602" w:name="_Toc318581170"/>
    </w:p>
    <w:bookmarkEnd w:id="602"/>
    <w:p>
      <w:pPr>
        <w:snapToGrid w:val="0"/>
        <w:spacing w:line="360" w:lineRule="auto"/>
        <w:ind w:firstLine="480" w:firstLineChars="200"/>
        <w:rPr>
          <w:rFonts w:ascii="仿宋" w:hAnsi="仿宋" w:eastAsia="仿宋" w:cs="仿宋"/>
          <w:sz w:val="24"/>
        </w:rPr>
      </w:pPr>
      <w:bookmarkStart w:id="603" w:name="_Toc312678015"/>
      <w:bookmarkStart w:id="604" w:name="_Toc304295549"/>
      <w:bookmarkStart w:id="605" w:name="_Toc303539128"/>
      <w:bookmarkStart w:id="606" w:name="_Toc297216178"/>
      <w:bookmarkStart w:id="607" w:name="_Toc297123519"/>
      <w:bookmarkStart w:id="608" w:name="_Toc300934971"/>
      <w:r>
        <w:rPr>
          <w:rFonts w:hint="eastAsia" w:ascii="仿宋" w:hAnsi="仿宋" w:eastAsia="仿宋" w:cs="仿宋"/>
          <w:sz w:val="24"/>
        </w:rPr>
        <w:t>7.6不</w:t>
      </w:r>
      <w:bookmarkEnd w:id="603"/>
      <w:bookmarkEnd w:id="604"/>
      <w:bookmarkEnd w:id="605"/>
      <w:bookmarkEnd w:id="606"/>
      <w:bookmarkEnd w:id="607"/>
      <w:bookmarkEnd w:id="608"/>
      <w:r>
        <w:rPr>
          <w:rFonts w:hint="eastAsia" w:ascii="仿宋" w:hAnsi="仿宋" w:eastAsia="仿宋" w:cs="仿宋"/>
          <w:sz w:val="24"/>
        </w:rPr>
        <w:t>利物质条件</w:t>
      </w:r>
    </w:p>
    <w:p>
      <w:pPr>
        <w:snapToGrid w:val="0"/>
        <w:spacing w:line="360" w:lineRule="auto"/>
        <w:ind w:firstLine="480" w:firstLineChars="200"/>
        <w:jc w:val="left"/>
        <w:rPr>
          <w:rFonts w:ascii="仿宋" w:hAnsi="仿宋" w:eastAsia="仿宋" w:cs="仿宋"/>
          <w:sz w:val="24"/>
        </w:rPr>
      </w:pPr>
      <w:bookmarkStart w:id="609" w:name="_Toc312678016"/>
      <w:bookmarkStart w:id="610" w:name="_Toc297216179"/>
      <w:bookmarkStart w:id="611" w:name="_Toc318581172"/>
      <w:bookmarkStart w:id="612" w:name="_Toc300934972"/>
      <w:bookmarkStart w:id="613" w:name="_Toc297123520"/>
      <w:bookmarkStart w:id="614" w:name="_Toc303539129"/>
      <w:bookmarkStart w:id="615" w:name="_Toc304295550"/>
      <w:r>
        <w:rPr>
          <w:rFonts w:hint="eastAsia" w:ascii="仿宋" w:hAnsi="仿宋" w:eastAsia="仿宋" w:cs="仿宋"/>
          <w:sz w:val="24"/>
        </w:rPr>
        <w:t>不利物质条件的其他情形和有关约定：</w:t>
      </w:r>
    </w:p>
    <w:p>
      <w:pPr>
        <w:snapToGrid w:val="0"/>
        <w:spacing w:line="360" w:lineRule="auto"/>
        <w:ind w:firstLine="477" w:firstLineChars="198"/>
        <w:jc w:val="left"/>
        <w:rPr>
          <w:rFonts w:ascii="仿宋" w:hAnsi="仿宋" w:eastAsia="仿宋" w:cs="仿宋"/>
          <w:b/>
          <w:sz w:val="24"/>
          <w:u w:val="single"/>
        </w:rPr>
      </w:pPr>
      <w:r>
        <w:rPr>
          <w:rFonts w:hint="eastAsia" w:ascii="仿宋" w:hAnsi="仿宋" w:eastAsia="仿宋" w:cs="仿宋"/>
          <w:b/>
          <w:sz w:val="24"/>
          <w:u w:val="single"/>
        </w:rPr>
        <w:t xml:space="preserve">（1）施工场地周围地下管线                            </w:t>
      </w:r>
      <w:r>
        <w:rPr>
          <w:rFonts w:hint="eastAsia" w:ascii="仿宋" w:hAnsi="仿宋" w:eastAsia="仿宋" w:cs="仿宋"/>
          <w:b/>
          <w:sz w:val="24"/>
        </w:rPr>
        <w:t>；</w:t>
      </w:r>
    </w:p>
    <w:p>
      <w:pPr>
        <w:snapToGrid w:val="0"/>
        <w:spacing w:line="360" w:lineRule="auto"/>
        <w:ind w:firstLine="477" w:firstLineChars="198"/>
        <w:jc w:val="left"/>
        <w:rPr>
          <w:rFonts w:ascii="仿宋" w:hAnsi="仿宋" w:eastAsia="仿宋" w:cs="仿宋"/>
          <w:b/>
          <w:sz w:val="24"/>
          <w:u w:val="single"/>
        </w:rPr>
      </w:pPr>
      <w:r>
        <w:rPr>
          <w:rFonts w:hint="eastAsia" w:ascii="仿宋" w:hAnsi="仿宋" w:eastAsia="仿宋" w:cs="仿宋"/>
          <w:b/>
          <w:sz w:val="24"/>
          <w:u w:val="single"/>
        </w:rPr>
        <w:t xml:space="preserve">（2）地下障碍物和污染物                              </w:t>
      </w:r>
      <w:r>
        <w:rPr>
          <w:rFonts w:hint="eastAsia" w:ascii="仿宋" w:hAnsi="仿宋" w:eastAsia="仿宋" w:cs="仿宋"/>
          <w:b/>
          <w:sz w:val="24"/>
        </w:rPr>
        <w:t>；</w:t>
      </w:r>
    </w:p>
    <w:p>
      <w:pPr>
        <w:snapToGrid w:val="0"/>
        <w:spacing w:line="360" w:lineRule="auto"/>
        <w:ind w:firstLine="477" w:firstLineChars="198"/>
        <w:jc w:val="left"/>
        <w:rPr>
          <w:rFonts w:ascii="仿宋" w:hAnsi="仿宋" w:eastAsia="仿宋" w:cs="仿宋"/>
          <w:b/>
          <w:sz w:val="24"/>
          <w:u w:val="single"/>
        </w:rPr>
      </w:pPr>
      <w:r>
        <w:rPr>
          <w:rFonts w:hint="eastAsia" w:ascii="仿宋" w:hAnsi="仿宋" w:eastAsia="仿宋" w:cs="仿宋"/>
          <w:b/>
          <w:sz w:val="24"/>
          <w:u w:val="single"/>
        </w:rPr>
        <w:t xml:space="preserve">（3）邻近建筑物、构筑物的保护要求                    </w:t>
      </w:r>
      <w:r>
        <w:rPr>
          <w:rFonts w:hint="eastAsia" w:ascii="仿宋" w:hAnsi="仿宋" w:eastAsia="仿宋" w:cs="仿宋"/>
          <w:b/>
          <w:sz w:val="24"/>
        </w:rPr>
        <w:t>；</w:t>
      </w:r>
    </w:p>
    <w:p>
      <w:pPr>
        <w:snapToGrid w:val="0"/>
        <w:spacing w:line="360" w:lineRule="auto"/>
        <w:ind w:firstLine="477" w:firstLineChars="198"/>
        <w:jc w:val="left"/>
        <w:rPr>
          <w:rFonts w:ascii="仿宋" w:hAnsi="仿宋" w:eastAsia="仿宋" w:cs="仿宋"/>
          <w:b/>
          <w:sz w:val="24"/>
          <w:u w:val="single"/>
        </w:rPr>
      </w:pPr>
      <w:r>
        <w:rPr>
          <w:rFonts w:hint="eastAsia" w:ascii="仿宋" w:hAnsi="仿宋" w:eastAsia="仿宋" w:cs="仿宋"/>
          <w:b/>
          <w:sz w:val="24"/>
          <w:u w:val="single"/>
        </w:rPr>
        <w:t xml:space="preserve">（4）其他                                            </w:t>
      </w:r>
      <w:r>
        <w:rPr>
          <w:rFonts w:hint="eastAsia" w:ascii="仿宋" w:hAnsi="仿宋" w:eastAsia="仿宋" w:cs="仿宋"/>
          <w:b/>
          <w:sz w:val="24"/>
        </w:rPr>
        <w:t>。</w:t>
      </w:r>
    </w:p>
    <w:bookmarkEnd w:id="609"/>
    <w:bookmarkEnd w:id="610"/>
    <w:bookmarkEnd w:id="611"/>
    <w:bookmarkEnd w:id="612"/>
    <w:bookmarkEnd w:id="613"/>
    <w:bookmarkEnd w:id="614"/>
    <w:bookmarkEnd w:id="615"/>
    <w:p>
      <w:pPr>
        <w:snapToGrid w:val="0"/>
        <w:spacing w:line="360" w:lineRule="auto"/>
        <w:ind w:firstLine="480" w:firstLineChars="200"/>
        <w:rPr>
          <w:rFonts w:ascii="仿宋" w:hAnsi="仿宋" w:eastAsia="仿宋" w:cs="仿宋"/>
          <w:sz w:val="24"/>
        </w:rPr>
      </w:pPr>
      <w:bookmarkStart w:id="616" w:name="_Toc312678017"/>
      <w:bookmarkStart w:id="617" w:name="_Toc300934973"/>
      <w:bookmarkStart w:id="618" w:name="_Toc303539130"/>
      <w:bookmarkStart w:id="619" w:name="_Toc297216180"/>
      <w:bookmarkStart w:id="620" w:name="_Toc297123521"/>
      <w:bookmarkStart w:id="621" w:name="_Toc304295551"/>
      <w:r>
        <w:rPr>
          <w:rFonts w:hint="eastAsia" w:ascii="仿宋" w:hAnsi="仿宋" w:eastAsia="仿宋" w:cs="仿宋"/>
          <w:sz w:val="24"/>
        </w:rPr>
        <w:t>7.7异常恶劣的气候条件</w:t>
      </w:r>
    </w:p>
    <w:bookmarkEnd w:id="616"/>
    <w:bookmarkEnd w:id="617"/>
    <w:bookmarkEnd w:id="618"/>
    <w:bookmarkEnd w:id="619"/>
    <w:bookmarkEnd w:id="620"/>
    <w:bookmarkEnd w:id="621"/>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发包人和承包人同意以下情形视为异常恶劣的气候条件：</w:t>
      </w:r>
      <w:r>
        <w:rPr>
          <w:rFonts w:hint="eastAsia" w:ascii="仿宋" w:hAnsi="仿宋" w:eastAsia="仿宋" w:cs="仿宋"/>
          <w:sz w:val="24"/>
          <w:u w:val="single"/>
        </w:rPr>
        <w:t>以当地气象部门或相关权威部门发布信息为准。杭州地区一般有以下情况：1）日最高气温达到40度及以上的天气；2）启动台风橙色及以上预警的天气；3）启动防汛预案一级响应的天气；4）启动防冻预案一级响应的天气。</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突发公共卫生事件</w:t>
      </w:r>
    </w:p>
    <w:p>
      <w:pPr>
        <w:pStyle w:val="23"/>
        <w:ind w:firstLine="420"/>
        <w:rPr>
          <w:rFonts w:ascii="仿宋" w:hAnsi="仿宋" w:eastAsia="仿宋" w:cs="仿宋"/>
          <w:lang w:val="en-US"/>
        </w:rPr>
      </w:pPr>
      <w:r>
        <w:rPr>
          <w:rFonts w:hint="eastAsia" w:ascii="仿宋" w:hAnsi="仿宋" w:eastAsia="仿宋" w:cs="仿宋"/>
        </w:rPr>
        <w:t>发包人和承包人同意以下情形视为突发公共卫生事件条件：启动重大突发公共卫生事件一级响应要求停工停产的。</w:t>
      </w:r>
    </w:p>
    <w:bookmarkEnd w:id="555"/>
    <w:bookmarkEnd w:id="556"/>
    <w:bookmarkEnd w:id="557"/>
    <w:bookmarkEnd w:id="558"/>
    <w:bookmarkEnd w:id="559"/>
    <w:bookmarkEnd w:id="560"/>
    <w:bookmarkEnd w:id="561"/>
    <w:bookmarkEnd w:id="562"/>
    <w:bookmarkEnd w:id="563"/>
    <w:bookmarkEnd w:id="564"/>
    <w:p>
      <w:pPr>
        <w:snapToGrid w:val="0"/>
        <w:spacing w:line="360" w:lineRule="auto"/>
        <w:ind w:firstLine="480" w:firstLineChars="200"/>
        <w:rPr>
          <w:rFonts w:ascii="仿宋" w:hAnsi="仿宋" w:eastAsia="仿宋" w:cs="仿宋"/>
          <w:sz w:val="24"/>
        </w:rPr>
      </w:pPr>
      <w:bookmarkStart w:id="622" w:name="_Toc297120493"/>
      <w:bookmarkStart w:id="623" w:name="_Toc292559903"/>
      <w:bookmarkStart w:id="624" w:name="_Toc297216199"/>
      <w:bookmarkStart w:id="625" w:name="_Toc351203642"/>
      <w:bookmarkStart w:id="626" w:name="_Toc303539146"/>
      <w:bookmarkStart w:id="627" w:name="_Toc300934989"/>
      <w:bookmarkStart w:id="628" w:name="_Toc296944532"/>
      <w:bookmarkStart w:id="629" w:name="_Toc304295566"/>
      <w:bookmarkStart w:id="630" w:name="_Toc297048379"/>
      <w:bookmarkStart w:id="631" w:name="_Toc296891233"/>
      <w:bookmarkStart w:id="632" w:name="_Toc292559398"/>
      <w:bookmarkStart w:id="633" w:name="_Toc296346694"/>
      <w:bookmarkStart w:id="634" w:name="_Toc296347192"/>
      <w:bookmarkStart w:id="635" w:name="_Toc297123540"/>
      <w:bookmarkStart w:id="636" w:name="_Toc296503193"/>
      <w:bookmarkStart w:id="637" w:name="_Toc296891021"/>
      <w:bookmarkStart w:id="638" w:name="_Toc312678025"/>
      <w:bookmarkStart w:id="639" w:name="_Toc312677499"/>
      <w:bookmarkStart w:id="640" w:name="_Toc267251441"/>
      <w:bookmarkStart w:id="641" w:name="_Toc267251440"/>
      <w:bookmarkStart w:id="642" w:name="_Toc267251437"/>
      <w:bookmarkStart w:id="643" w:name="_Toc267251435"/>
      <w:bookmarkStart w:id="644" w:name="_Toc267251439"/>
      <w:bookmarkStart w:id="645" w:name="_Toc267251433"/>
      <w:bookmarkStart w:id="646" w:name="_Toc267251442"/>
      <w:r>
        <w:rPr>
          <w:rFonts w:hint="eastAsia" w:ascii="仿宋" w:hAnsi="仿宋" w:eastAsia="仿宋" w:cs="仿宋"/>
          <w:sz w:val="24"/>
        </w:rPr>
        <w:t>7.9 提前竣工的奖励</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7.9.2提前竣工的奖励：</w:t>
      </w:r>
      <w:r>
        <w:rPr>
          <w:rFonts w:hint="eastAsia" w:ascii="仿宋" w:hAnsi="仿宋" w:eastAsia="仿宋" w:cs="仿宋"/>
          <w:sz w:val="24"/>
          <w:u w:val="single"/>
        </w:rPr>
        <w:t xml:space="preserve">  /  </w:t>
      </w:r>
      <w:r>
        <w:rPr>
          <w:rFonts w:hint="eastAsia" w:ascii="仿宋" w:hAnsi="仿宋" w:eastAsia="仿宋" w:cs="仿宋"/>
          <w:sz w:val="24"/>
        </w:rPr>
        <w:t>。</w:t>
      </w:r>
    </w:p>
    <w:p>
      <w:pPr>
        <w:keepNext/>
        <w:keepLines/>
        <w:snapToGrid w:val="0"/>
        <w:spacing w:line="360" w:lineRule="auto"/>
        <w:ind w:firstLine="480" w:firstLineChars="200"/>
        <w:outlineLvl w:val="3"/>
        <w:rPr>
          <w:rFonts w:ascii="仿宋" w:hAnsi="仿宋" w:eastAsia="仿宋" w:cs="仿宋"/>
          <w:bCs/>
          <w:sz w:val="24"/>
          <w:lang w:val="zh-CN"/>
        </w:rPr>
      </w:pPr>
      <w:bookmarkStart w:id="647" w:name="_Toc351203640"/>
      <w:r>
        <w:rPr>
          <w:rFonts w:hint="eastAsia" w:ascii="仿宋" w:hAnsi="仿宋" w:eastAsia="仿宋" w:cs="仿宋"/>
          <w:bCs/>
          <w:sz w:val="24"/>
          <w:lang w:val="zh-CN"/>
        </w:rPr>
        <w:t>8. 材料与设备</w:t>
      </w:r>
      <w:bookmarkEnd w:id="647"/>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8</w:t>
      </w:r>
      <w:bookmarkStart w:id="648" w:name="_Toc296890995"/>
      <w:bookmarkStart w:id="649" w:name="_Toc280868654"/>
      <w:bookmarkStart w:id="650" w:name="_Toc296503167"/>
      <w:bookmarkStart w:id="651" w:name="_Toc300934979"/>
      <w:bookmarkStart w:id="652" w:name="_Toc296346668"/>
      <w:bookmarkStart w:id="653" w:name="_Toc296891207"/>
      <w:bookmarkStart w:id="654" w:name="_Toc297216186"/>
      <w:bookmarkStart w:id="655" w:name="_Toc297120467"/>
      <w:bookmarkStart w:id="656" w:name="_Toc292559372"/>
      <w:bookmarkStart w:id="657" w:name="_Toc297048353"/>
      <w:bookmarkStart w:id="658" w:name="_Toc296347166"/>
      <w:bookmarkStart w:id="659" w:name="_Toc296944506"/>
      <w:bookmarkStart w:id="660" w:name="_Toc312677493"/>
      <w:bookmarkStart w:id="661" w:name="_Toc304295556"/>
      <w:bookmarkStart w:id="662" w:name="_Toc297123527"/>
      <w:bookmarkStart w:id="663" w:name="_Toc312678019"/>
      <w:bookmarkStart w:id="664" w:name="_Toc303539136"/>
      <w:bookmarkStart w:id="665" w:name="_Toc292559877"/>
      <w:bookmarkStart w:id="666" w:name="_Toc280868655"/>
      <w:bookmarkStart w:id="667" w:name="_Toc280868656"/>
      <w:bookmarkStart w:id="668" w:name="_Toc267251424"/>
      <w:r>
        <w:rPr>
          <w:rFonts w:hint="eastAsia" w:ascii="仿宋" w:hAnsi="仿宋" w:eastAsia="仿宋" w:cs="仿宋"/>
          <w:color w:val="000000"/>
          <w:sz w:val="24"/>
        </w:rPr>
        <w:t>.4材料与工程设备的保管与使用</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8</w:t>
      </w:r>
      <w:bookmarkStart w:id="669" w:name="_Toc292559878"/>
      <w:bookmarkStart w:id="670" w:name="_Toc292559373"/>
      <w:bookmarkStart w:id="671" w:name="_Toc312677494"/>
      <w:bookmarkStart w:id="672" w:name="_Toc296890996"/>
      <w:bookmarkStart w:id="673" w:name="_Toc312678020"/>
      <w:bookmarkStart w:id="674" w:name="_Toc296944507"/>
      <w:bookmarkStart w:id="675" w:name="_Toc297048354"/>
      <w:bookmarkStart w:id="676" w:name="_Toc318581173"/>
      <w:bookmarkStart w:id="677" w:name="_Toc297123528"/>
      <w:bookmarkStart w:id="678" w:name="_Toc304295557"/>
      <w:bookmarkStart w:id="679" w:name="_Toc296503168"/>
      <w:bookmarkStart w:id="680" w:name="_Toc300934980"/>
      <w:bookmarkStart w:id="681" w:name="_Toc297120468"/>
      <w:bookmarkStart w:id="682" w:name="_Toc296347167"/>
      <w:bookmarkStart w:id="683" w:name="_Toc296346669"/>
      <w:bookmarkStart w:id="684" w:name="_Toc297216187"/>
      <w:bookmarkStart w:id="685" w:name="_Toc303539137"/>
      <w:bookmarkStart w:id="686" w:name="_Toc296891208"/>
      <w:r>
        <w:rPr>
          <w:rFonts w:hint="eastAsia" w:ascii="仿宋" w:hAnsi="仿宋" w:eastAsia="仿宋" w:cs="仿宋"/>
          <w:sz w:val="24"/>
        </w:rPr>
        <w:t>.4.1发包人供应的材料设备的保管费用的承担：</w:t>
      </w:r>
      <w:r>
        <w:rPr>
          <w:rFonts w:hint="eastAsia" w:ascii="仿宋" w:hAnsi="仿宋" w:eastAsia="仿宋" w:cs="仿宋"/>
          <w:sz w:val="24"/>
          <w:u w:val="single"/>
        </w:rPr>
        <w:t xml:space="preserve">  /  </w:t>
      </w:r>
      <w:r>
        <w:rPr>
          <w:rFonts w:hint="eastAsia" w:ascii="仿宋" w:hAnsi="仿宋" w:eastAsia="仿宋" w:cs="仿宋"/>
          <w:sz w:val="24"/>
        </w:rPr>
        <w:t>。</w:t>
      </w:r>
    </w:p>
    <w:bookmarkEnd w:id="669"/>
    <w:bookmarkEnd w:id="670"/>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8.6 样品</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8.6.1</w:t>
      </w:r>
      <w:r>
        <w:rPr>
          <w:rFonts w:hint="eastAsia" w:ascii="仿宋" w:hAnsi="仿宋" w:eastAsia="仿宋" w:cs="仿宋"/>
          <w:color w:val="000000"/>
          <w:kern w:val="0"/>
          <w:sz w:val="24"/>
        </w:rPr>
        <w:tab/>
      </w:r>
      <w:r>
        <w:rPr>
          <w:rFonts w:hint="eastAsia" w:ascii="仿宋" w:hAnsi="仿宋" w:eastAsia="仿宋" w:cs="仿宋"/>
          <w:color w:val="000000"/>
          <w:kern w:val="0"/>
          <w:sz w:val="24"/>
        </w:rPr>
        <w:t>样品的报送与封存</w:t>
      </w:r>
    </w:p>
    <w:p>
      <w:pPr>
        <w:autoSpaceDE w:val="0"/>
        <w:autoSpaceDN w:val="0"/>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color w:val="000000"/>
          <w:kern w:val="0"/>
          <w:sz w:val="24"/>
        </w:rPr>
        <w:t>需要承包人报送样品的材料或工程设备，样品的种类、名称、规格、数量要求：</w:t>
      </w:r>
      <w:r>
        <w:rPr>
          <w:rFonts w:hint="eastAsia" w:ascii="仿宋" w:hAnsi="仿宋" w:eastAsia="仿宋" w:cs="仿宋"/>
          <w:sz w:val="24"/>
          <w:u w:val="single"/>
        </w:rPr>
        <w:t xml:space="preserve">  /  </w:t>
      </w:r>
      <w:r>
        <w:rPr>
          <w:rFonts w:hint="eastAsia" w:ascii="仿宋" w:hAnsi="仿宋" w:eastAsia="仿宋" w:cs="仿宋"/>
          <w:sz w:val="24"/>
        </w:rPr>
        <w:t>。</w:t>
      </w:r>
    </w:p>
    <w:p>
      <w:pPr>
        <w:autoSpaceDE w:val="0"/>
        <w:autoSpaceDN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8.8 施工设备和临时设施</w:t>
      </w:r>
    </w:p>
    <w:p>
      <w:pPr>
        <w:autoSpaceDE w:val="0"/>
        <w:autoSpaceDN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8.8.1 承包人提供的施工设备和临时设施</w:t>
      </w:r>
    </w:p>
    <w:p>
      <w:pPr>
        <w:autoSpaceDE w:val="0"/>
        <w:autoSpaceDN w:val="0"/>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关于修建临时设施费用承担的约定：</w:t>
      </w:r>
      <w:r>
        <w:rPr>
          <w:rFonts w:hint="eastAsia" w:ascii="仿宋" w:hAnsi="仿宋" w:eastAsia="仿宋" w:cs="仿宋"/>
          <w:sz w:val="24"/>
          <w:u w:val="single"/>
        </w:rPr>
        <w:t xml:space="preserve">  /  </w:t>
      </w:r>
      <w:r>
        <w:rPr>
          <w:rFonts w:hint="eastAsia" w:ascii="仿宋" w:hAnsi="仿宋" w:eastAsia="仿宋" w:cs="仿宋"/>
          <w:sz w:val="24"/>
        </w:rPr>
        <w:t>。</w:t>
      </w:r>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Pr>
        <w:keepNext/>
        <w:keepLines/>
        <w:snapToGrid w:val="0"/>
        <w:spacing w:line="360" w:lineRule="auto"/>
        <w:ind w:firstLine="480" w:firstLineChars="200"/>
        <w:outlineLvl w:val="3"/>
        <w:rPr>
          <w:rFonts w:ascii="仿宋" w:hAnsi="仿宋" w:eastAsia="仿宋" w:cs="仿宋"/>
          <w:bCs/>
          <w:sz w:val="24"/>
          <w:lang w:val="zh-CN"/>
        </w:rPr>
      </w:pPr>
      <w:bookmarkStart w:id="687" w:name="_Toc351203641"/>
      <w:r>
        <w:rPr>
          <w:rFonts w:hint="eastAsia" w:ascii="仿宋" w:hAnsi="仿宋" w:eastAsia="仿宋" w:cs="仿宋"/>
          <w:bCs/>
          <w:sz w:val="24"/>
          <w:lang w:val="zh-CN"/>
        </w:rPr>
        <w:t>9</w:t>
      </w:r>
      <w:bookmarkEnd w:id="666"/>
      <w:bookmarkEnd w:id="667"/>
      <w:bookmarkEnd w:id="668"/>
      <w:bookmarkStart w:id="688" w:name="_Toc300934982"/>
      <w:bookmarkStart w:id="689" w:name="_Toc297123533"/>
      <w:bookmarkStart w:id="690" w:name="_Toc304295559"/>
      <w:bookmarkStart w:id="691" w:name="_Toc297216192"/>
      <w:bookmarkStart w:id="692" w:name="_Toc312677495"/>
      <w:bookmarkStart w:id="693" w:name="_Toc312678021"/>
      <w:bookmarkStart w:id="694" w:name="_Toc303539139"/>
      <w:r>
        <w:rPr>
          <w:rFonts w:hint="eastAsia" w:ascii="仿宋" w:hAnsi="仿宋" w:eastAsia="仿宋" w:cs="仿宋"/>
          <w:bCs/>
          <w:sz w:val="24"/>
          <w:lang w:val="zh-CN"/>
        </w:rPr>
        <w:t>. 试验与检验</w:t>
      </w:r>
      <w:bookmarkEnd w:id="687"/>
    </w:p>
    <w:bookmarkEnd w:id="688"/>
    <w:bookmarkEnd w:id="689"/>
    <w:bookmarkEnd w:id="690"/>
    <w:bookmarkEnd w:id="691"/>
    <w:bookmarkEnd w:id="692"/>
    <w:bookmarkEnd w:id="693"/>
    <w:bookmarkEnd w:id="694"/>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9</w:t>
      </w:r>
      <w:bookmarkStart w:id="695" w:name="_Toc297123534"/>
      <w:bookmarkStart w:id="696" w:name="_Toc304295560"/>
      <w:bookmarkStart w:id="697" w:name="_Toc312677496"/>
      <w:bookmarkStart w:id="698" w:name="_Toc297216193"/>
      <w:bookmarkStart w:id="699" w:name="_Toc312678022"/>
      <w:bookmarkStart w:id="700" w:name="_Toc303539140"/>
      <w:bookmarkStart w:id="701" w:name="_Toc300934983"/>
      <w:r>
        <w:rPr>
          <w:rFonts w:hint="eastAsia" w:ascii="仿宋" w:hAnsi="仿宋" w:eastAsia="仿宋" w:cs="仿宋"/>
          <w:color w:val="000000"/>
          <w:sz w:val="24"/>
        </w:rPr>
        <w:t>.1试验设备与试验人员</w:t>
      </w:r>
    </w:p>
    <w:bookmarkEnd w:id="695"/>
    <w:bookmarkEnd w:id="696"/>
    <w:bookmarkEnd w:id="697"/>
    <w:bookmarkEnd w:id="698"/>
    <w:bookmarkEnd w:id="699"/>
    <w:bookmarkEnd w:id="700"/>
    <w:bookmarkEnd w:id="701"/>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9</w:t>
      </w:r>
      <w:bookmarkStart w:id="702" w:name="_Toc303539141"/>
      <w:bookmarkStart w:id="703" w:name="_Toc312677497"/>
      <w:bookmarkStart w:id="704" w:name="_Toc297216194"/>
      <w:bookmarkStart w:id="705" w:name="_Toc297123535"/>
      <w:bookmarkStart w:id="706" w:name="_Toc304295561"/>
      <w:bookmarkStart w:id="707" w:name="_Toc312678023"/>
      <w:bookmarkStart w:id="708" w:name="_Toc300934984"/>
      <w:bookmarkStart w:id="709" w:name="_Toc318581174"/>
      <w:r>
        <w:rPr>
          <w:rFonts w:hint="eastAsia" w:ascii="仿宋" w:hAnsi="仿宋" w:eastAsia="仿宋" w:cs="仿宋"/>
          <w:sz w:val="24"/>
        </w:rPr>
        <w:t>.1.2 试验设备</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施工现场需要配置的试验场所：</w:t>
      </w:r>
      <w:bookmarkEnd w:id="702"/>
      <w:bookmarkEnd w:id="703"/>
      <w:bookmarkEnd w:id="704"/>
      <w:bookmarkEnd w:id="705"/>
      <w:bookmarkEnd w:id="706"/>
      <w:bookmarkEnd w:id="707"/>
      <w:bookmarkEnd w:id="708"/>
      <w:bookmarkStart w:id="710" w:name="_Toc297123536"/>
      <w:bookmarkStart w:id="711" w:name="_Toc297216195"/>
      <w:bookmarkStart w:id="712" w:name="_Toc300934985"/>
      <w:bookmarkStart w:id="713" w:name="_Toc304295562"/>
      <w:bookmarkStart w:id="714" w:name="_Toc312678024"/>
      <w:bookmarkStart w:id="715" w:name="_Toc303539142"/>
      <w:bookmarkStart w:id="716" w:name="_Toc312677498"/>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施工现场需要配备的试验设备：</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施工现场需要具备的其他试验条件：</w:t>
      </w:r>
      <w:r>
        <w:rPr>
          <w:rFonts w:hint="eastAsia" w:ascii="仿宋" w:hAnsi="仿宋" w:eastAsia="仿宋" w:cs="仿宋"/>
          <w:sz w:val="24"/>
          <w:u w:val="single"/>
        </w:rPr>
        <w:t xml:space="preserve">  /  </w:t>
      </w:r>
      <w:r>
        <w:rPr>
          <w:rFonts w:hint="eastAsia" w:ascii="仿宋" w:hAnsi="仿宋" w:eastAsia="仿宋" w:cs="仿宋"/>
          <w:sz w:val="24"/>
        </w:rPr>
        <w:t>。</w:t>
      </w:r>
    </w:p>
    <w:p>
      <w:pPr>
        <w:autoSpaceDN w:val="0"/>
        <w:snapToGrid w:val="0"/>
        <w:spacing w:line="300" w:lineRule="auto"/>
        <w:ind w:firstLine="480" w:firstLineChars="200"/>
        <w:jc w:val="left"/>
        <w:rPr>
          <w:rFonts w:ascii="仿宋" w:hAnsi="仿宋" w:eastAsia="仿宋" w:cs="仿宋"/>
          <w:sz w:val="24"/>
        </w:rPr>
      </w:pPr>
      <w:r>
        <w:rPr>
          <w:rFonts w:hint="eastAsia" w:ascii="仿宋" w:hAnsi="仿宋" w:eastAsia="仿宋" w:cs="仿宋"/>
          <w:sz w:val="24"/>
        </w:rPr>
        <w:t xml:space="preserve">9.4 现场工艺试验 </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现场工艺试验的有关约定：</w:t>
      </w:r>
      <w:r>
        <w:rPr>
          <w:rFonts w:hint="eastAsia" w:ascii="仿宋" w:hAnsi="仿宋" w:eastAsia="仿宋" w:cs="仿宋"/>
          <w:sz w:val="24"/>
          <w:u w:val="single"/>
        </w:rPr>
        <w:t xml:space="preserve">  /  </w:t>
      </w:r>
      <w:r>
        <w:rPr>
          <w:rFonts w:hint="eastAsia" w:ascii="仿宋" w:hAnsi="仿宋" w:eastAsia="仿宋" w:cs="仿宋"/>
          <w:sz w:val="24"/>
        </w:rPr>
        <w:t>。</w:t>
      </w:r>
    </w:p>
    <w:bookmarkEnd w:id="709"/>
    <w:bookmarkEnd w:id="710"/>
    <w:bookmarkEnd w:id="711"/>
    <w:bookmarkEnd w:id="712"/>
    <w:bookmarkEnd w:id="713"/>
    <w:bookmarkEnd w:id="714"/>
    <w:bookmarkEnd w:id="715"/>
    <w:bookmarkEnd w:id="716"/>
    <w:p>
      <w:pPr>
        <w:keepNext/>
        <w:keepLines/>
        <w:snapToGrid w:val="0"/>
        <w:spacing w:line="360" w:lineRule="auto"/>
        <w:ind w:firstLine="480" w:firstLineChars="200"/>
        <w:outlineLvl w:val="3"/>
        <w:rPr>
          <w:rFonts w:ascii="仿宋" w:hAnsi="仿宋" w:eastAsia="仿宋" w:cs="仿宋"/>
          <w:bCs/>
          <w:sz w:val="24"/>
          <w:lang w:val="zh-CN"/>
        </w:rPr>
      </w:pPr>
      <w:r>
        <w:rPr>
          <w:rFonts w:hint="eastAsia" w:ascii="仿宋" w:hAnsi="仿宋" w:eastAsia="仿宋" w:cs="仿宋"/>
          <w:bCs/>
          <w:sz w:val="24"/>
        </w:rPr>
        <w:t>10</w:t>
      </w:r>
      <w:r>
        <w:rPr>
          <w:rFonts w:hint="eastAsia" w:ascii="仿宋" w:hAnsi="仿宋" w:eastAsia="仿宋" w:cs="仿宋"/>
          <w:bCs/>
          <w:sz w:val="24"/>
          <w:lang w:val="zh-CN"/>
        </w:rPr>
        <w:t>. 变更</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bookmarkEnd w:id="638"/>
    <w:bookmarkEnd w:id="639"/>
    <w:p>
      <w:pPr>
        <w:autoSpaceDN w:val="0"/>
        <w:snapToGrid w:val="0"/>
        <w:spacing w:line="300" w:lineRule="auto"/>
        <w:ind w:firstLine="480" w:firstLineChars="200"/>
        <w:jc w:val="left"/>
        <w:rPr>
          <w:rFonts w:ascii="仿宋" w:hAnsi="仿宋" w:eastAsia="仿宋" w:cs="仿宋"/>
          <w:sz w:val="24"/>
        </w:rPr>
      </w:pPr>
      <w:bookmarkStart w:id="717" w:name="_Toc296346695"/>
      <w:bookmarkStart w:id="718" w:name="_Toc303539147"/>
      <w:bookmarkStart w:id="719" w:name="_Toc312677500"/>
      <w:bookmarkStart w:id="720" w:name="_Toc296944533"/>
      <w:bookmarkStart w:id="721" w:name="_Toc292559399"/>
      <w:bookmarkStart w:id="722" w:name="_Toc312678026"/>
      <w:bookmarkStart w:id="723" w:name="_Toc297123541"/>
      <w:bookmarkStart w:id="724" w:name="_Toc304295567"/>
      <w:bookmarkStart w:id="725" w:name="_Toc296891234"/>
      <w:bookmarkStart w:id="726" w:name="_Toc292559904"/>
      <w:bookmarkStart w:id="727" w:name="_Toc296347193"/>
      <w:bookmarkStart w:id="728" w:name="_Toc296891022"/>
      <w:bookmarkStart w:id="729" w:name="_Toc297216200"/>
      <w:bookmarkStart w:id="730" w:name="_Toc296503194"/>
      <w:bookmarkStart w:id="731" w:name="_Toc297120494"/>
      <w:bookmarkStart w:id="732" w:name="_Toc297048380"/>
      <w:bookmarkStart w:id="733" w:name="_Toc300934990"/>
      <w:r>
        <w:rPr>
          <w:rFonts w:hint="eastAsia" w:ascii="仿宋" w:hAnsi="仿宋" w:eastAsia="仿宋" w:cs="仿宋"/>
          <w:sz w:val="24"/>
        </w:rPr>
        <w:t>10.1关于变更范围的约定:</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1、发包人应工作需要要求变更的，应以书面形式向承包人、监理发出变更通知，并由原设计单位提供变更的相应图纸和说明，承包人按照发包人发出的变更通知、图纸及有关要求进行变更。</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2、承包人不得对原工程设计进行擅自变更。因承包人擅自变更设计发生的费用和由此导致发包人的直接损失，由承包人承担，延误的工期不予顺延。</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3、承包人在施工中提出的合理化建议涉及到对设计图纸或施工组织设计的更改及对材料、设备的换用，须报设计、监理确认，发包人批准。未经同意擅自更改或换用时，承包人承担由此发生的费用，并赔偿发包人的有关损失，延误的工期不予顺延。</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10.4变更价格的约定：</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（1）在合同履行过程中，如发生合同约定的相同施工内容变更，应按照合同综合单价进行结算；</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（2）如发生合同内容以外的变更，则按照以下约定结算：</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①以《杭州市建设工程工程量清单计价实施细则》（杭建市发[2018]578号）并采用浙江省预算定额（2018版）、其他定额（如无法直接套用定额的，可参考其他部委类似定额自行补充）为口径依据；</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②材料单价：按投标截止时间日当月的杭州市公开发布的《杭州造价信息》、《浙江省造价信息》正刊计算，信息价中没有的材料价格经发包人、承包人、监理市场调查询价后，参照施工期同类材料市场价格水平，并形成市场询价资料，提出合理的材料单价，按照发包人规定审批程序签证确定；</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③费率：按采用的相应定额取费标准（中值），规费、税金按投标口径执行；</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④优惠幅度：新增综合单价按上述①、②、③原则计算后乘以优惠率得出结算单价，优惠率。</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⑤当零星工程发生签证人工、机械台班数量，人工和机械台班单价有投标价的执行投标价，无投标价的执行相应定额乘以优惠率结算。</w:t>
      </w:r>
    </w:p>
    <w:p>
      <w:pPr>
        <w:pStyle w:val="797"/>
        <w:ind w:firstLine="482"/>
        <w:rPr>
          <w:rFonts w:ascii="仿宋" w:hAnsi="仿宋" w:eastAsia="仿宋" w:cs="仿宋"/>
          <w:u w:val="single"/>
        </w:rPr>
      </w:pPr>
      <w:r>
        <w:rPr>
          <w:rFonts w:hint="eastAsia" w:ascii="仿宋" w:hAnsi="仿宋" w:eastAsia="仿宋" w:cs="仿宋"/>
          <w:b/>
          <w:snapToGrid w:val="0"/>
          <w:kern w:val="0"/>
          <w:szCs w:val="24"/>
          <w:u w:val="single"/>
        </w:rPr>
        <w:t>上述结算总额累计不能超过合同总价的百分之十，需另行签订补充合同，并上报财政备案。项目竣工结算时，最终结算价根据磋商时的最终报价与初始报价的下浮比例进行同比例调整。</w:t>
      </w:r>
    </w:p>
    <w:bookmarkEnd w:id="640"/>
    <w:bookmarkEnd w:id="641"/>
    <w:bookmarkEnd w:id="642"/>
    <w:bookmarkEnd w:id="643"/>
    <w:bookmarkEnd w:id="644"/>
    <w:bookmarkEnd w:id="645"/>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Pr>
        <w:snapToGrid w:val="0"/>
        <w:spacing w:line="360" w:lineRule="auto"/>
        <w:ind w:firstLine="480" w:firstLineChars="200"/>
        <w:rPr>
          <w:rFonts w:ascii="仿宋" w:hAnsi="仿宋" w:eastAsia="仿宋" w:cs="仿宋"/>
          <w:color w:val="000000"/>
          <w:sz w:val="24"/>
        </w:rPr>
      </w:pPr>
      <w:bookmarkStart w:id="734" w:name="_Toc296346706"/>
      <w:bookmarkStart w:id="735" w:name="_Toc297048391"/>
      <w:bookmarkStart w:id="736" w:name="_Toc296944544"/>
      <w:bookmarkStart w:id="737" w:name="_Toc292559915"/>
      <w:bookmarkStart w:id="738" w:name="_Toc296347204"/>
      <w:bookmarkStart w:id="739" w:name="_Toc296503205"/>
      <w:bookmarkStart w:id="740" w:name="_Toc292559410"/>
      <w:bookmarkStart w:id="741" w:name="_Toc297120505"/>
      <w:bookmarkStart w:id="742" w:name="_Toc296891033"/>
      <w:bookmarkStart w:id="743" w:name="_Toc296891245"/>
      <w:bookmarkStart w:id="744" w:name="_Toc351203644"/>
      <w:bookmarkStart w:id="745" w:name="_Toc300935002"/>
      <w:bookmarkStart w:id="746" w:name="_Toc297216211"/>
      <w:bookmarkStart w:id="747" w:name="_Toc303539159"/>
      <w:bookmarkStart w:id="748" w:name="_Toc304295579"/>
      <w:bookmarkStart w:id="749" w:name="_Toc312678040"/>
      <w:bookmarkStart w:id="750" w:name="_Toc297123552"/>
      <w:r>
        <w:rPr>
          <w:rFonts w:hint="eastAsia" w:ascii="仿宋" w:hAnsi="仿宋" w:eastAsia="仿宋" w:cs="仿宋"/>
          <w:color w:val="000000"/>
          <w:sz w:val="24"/>
        </w:rPr>
        <w:t>1</w:t>
      </w:r>
      <w:bookmarkStart w:id="751" w:name="_Toc292559907"/>
      <w:bookmarkStart w:id="752" w:name="_Toc297120497"/>
      <w:bookmarkStart w:id="753" w:name="_Toc296891237"/>
      <w:bookmarkStart w:id="754" w:name="_Toc296944536"/>
      <w:bookmarkStart w:id="755" w:name="_Toc296346698"/>
      <w:bookmarkStart w:id="756" w:name="_Toc297216203"/>
      <w:bookmarkStart w:id="757" w:name="_Toc303539150"/>
      <w:bookmarkStart w:id="758" w:name="_Toc300934993"/>
      <w:bookmarkStart w:id="759" w:name="_Toc296891025"/>
      <w:bookmarkStart w:id="760" w:name="_Toc296347196"/>
      <w:bookmarkStart w:id="761" w:name="_Toc292559402"/>
      <w:bookmarkStart w:id="762" w:name="_Toc297123544"/>
      <w:bookmarkStart w:id="763" w:name="_Toc297048383"/>
      <w:bookmarkStart w:id="764" w:name="_Toc296503197"/>
      <w:bookmarkStart w:id="765" w:name="_Toc312677503"/>
      <w:bookmarkStart w:id="766" w:name="_Toc304295570"/>
      <w:bookmarkStart w:id="767" w:name="_Toc312678029"/>
      <w:r>
        <w:rPr>
          <w:rFonts w:hint="eastAsia" w:ascii="仿宋" w:hAnsi="仿宋" w:eastAsia="仿宋" w:cs="仿宋"/>
          <w:color w:val="000000"/>
          <w:sz w:val="24"/>
        </w:rPr>
        <w:t>0.5承</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Start w:id="768" w:name="_Toc296346704"/>
      <w:bookmarkStart w:id="769" w:name="_Toc297048389"/>
      <w:bookmarkStart w:id="770" w:name="_Toc297123545"/>
      <w:bookmarkStart w:id="771" w:name="_Toc292559408"/>
      <w:bookmarkStart w:id="772" w:name="_Toc296347202"/>
      <w:bookmarkStart w:id="773" w:name="_Toc300934994"/>
      <w:bookmarkStart w:id="774" w:name="_Toc292559913"/>
      <w:bookmarkStart w:id="775" w:name="_Toc296891243"/>
      <w:bookmarkStart w:id="776" w:name="_Toc297216204"/>
      <w:bookmarkStart w:id="777" w:name="_Toc303539151"/>
      <w:bookmarkStart w:id="778" w:name="_Toc297120503"/>
      <w:bookmarkStart w:id="779" w:name="_Toc296503203"/>
      <w:bookmarkStart w:id="780" w:name="_Toc296891031"/>
      <w:bookmarkStart w:id="781" w:name="_Toc296944542"/>
      <w:r>
        <w:rPr>
          <w:rFonts w:hint="eastAsia" w:ascii="仿宋" w:hAnsi="仿宋" w:eastAsia="仿宋" w:cs="仿宋"/>
          <w:color w:val="000000"/>
          <w:sz w:val="24"/>
        </w:rPr>
        <w:t>包人的合理化建议</w:t>
      </w:r>
    </w:p>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监理人审查承包人合理化建议的期限：</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发包人审批承包人合理化建议的期限：</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承</w:t>
      </w:r>
      <w:bookmarkStart w:id="782" w:name="_Toc297123546"/>
      <w:bookmarkStart w:id="783" w:name="_Toc303539152"/>
      <w:bookmarkStart w:id="784" w:name="_Toc300934995"/>
      <w:bookmarkStart w:id="785" w:name="_Toc296503204"/>
      <w:bookmarkStart w:id="786" w:name="_Toc292559914"/>
      <w:bookmarkStart w:id="787" w:name="_Toc297048390"/>
      <w:bookmarkStart w:id="788" w:name="_Toc296891032"/>
      <w:bookmarkStart w:id="789" w:name="_Toc297216205"/>
      <w:bookmarkStart w:id="790" w:name="_Toc312678030"/>
      <w:bookmarkStart w:id="791" w:name="_Toc292559409"/>
      <w:bookmarkStart w:id="792" w:name="_Toc304295571"/>
      <w:bookmarkStart w:id="793" w:name="_Toc296891244"/>
      <w:bookmarkStart w:id="794" w:name="_Toc297120504"/>
      <w:bookmarkStart w:id="795" w:name="_Toc296944543"/>
      <w:bookmarkStart w:id="796" w:name="_Toc296346705"/>
      <w:bookmarkStart w:id="797" w:name="_Toc312677504"/>
      <w:bookmarkStart w:id="798" w:name="_Toc296347203"/>
      <w:bookmarkStart w:id="799" w:name="_Toc318581175"/>
      <w:r>
        <w:rPr>
          <w:rFonts w:hint="eastAsia" w:ascii="仿宋" w:hAnsi="仿宋" w:eastAsia="仿宋" w:cs="仿宋"/>
          <w:sz w:val="24"/>
        </w:rPr>
        <w:t>包人提出的合理化建议降低了合同价格或者提高了工程经济效益的奖励的方法和金额为：</w:t>
      </w:r>
      <w:r>
        <w:rPr>
          <w:rFonts w:hint="eastAsia" w:ascii="仿宋" w:hAnsi="仿宋" w:eastAsia="仿宋" w:cs="仿宋"/>
          <w:sz w:val="24"/>
          <w:u w:val="single"/>
        </w:rPr>
        <w:t>/</w:t>
      </w:r>
      <w:r>
        <w:rPr>
          <w:rFonts w:hint="eastAsia" w:ascii="仿宋" w:hAnsi="仿宋" w:eastAsia="仿宋" w:cs="仿宋"/>
          <w:sz w:val="24"/>
        </w:rPr>
        <w:t>。</w:t>
      </w:r>
    </w:p>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w:t>
      </w:r>
      <w:bookmarkStart w:id="800" w:name="_Toc300934997"/>
      <w:bookmarkStart w:id="801" w:name="_Toc297120499"/>
      <w:bookmarkStart w:id="802" w:name="_Toc292559909"/>
      <w:bookmarkStart w:id="803" w:name="_Toc296346700"/>
      <w:bookmarkStart w:id="804" w:name="_Toc303539154"/>
      <w:bookmarkStart w:id="805" w:name="_Toc297048385"/>
      <w:bookmarkStart w:id="806" w:name="_Toc304295574"/>
      <w:bookmarkStart w:id="807" w:name="_Toc296944538"/>
      <w:bookmarkStart w:id="808" w:name="_Toc292559404"/>
      <w:bookmarkStart w:id="809" w:name="_Toc296891239"/>
      <w:bookmarkStart w:id="810" w:name="_Toc297216207"/>
      <w:bookmarkStart w:id="811" w:name="_Toc312678033"/>
      <w:bookmarkStart w:id="812" w:name="_Toc296891027"/>
      <w:bookmarkStart w:id="813" w:name="_Toc312677507"/>
      <w:bookmarkStart w:id="814" w:name="_Toc296347198"/>
      <w:bookmarkStart w:id="815" w:name="_Toc297123548"/>
      <w:bookmarkStart w:id="816" w:name="_Toc296503199"/>
      <w:r>
        <w:rPr>
          <w:rFonts w:hint="eastAsia" w:ascii="仿宋" w:hAnsi="仿宋" w:eastAsia="仿宋" w:cs="仿宋"/>
          <w:sz w:val="24"/>
        </w:rPr>
        <w:t>0.7 暂估价</w:t>
      </w:r>
    </w:p>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Pr>
        <w:snapToGrid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暂</w:t>
      </w:r>
      <w:bookmarkStart w:id="817" w:name="_Toc318581176"/>
      <w:bookmarkStart w:id="818" w:name="_Toc312677508"/>
      <w:bookmarkStart w:id="819" w:name="_Toc312678034"/>
      <w:r>
        <w:rPr>
          <w:rFonts w:hint="eastAsia" w:ascii="仿宋" w:hAnsi="仿宋" w:eastAsia="仿宋" w:cs="仿宋"/>
          <w:kern w:val="0"/>
          <w:sz w:val="24"/>
        </w:rPr>
        <w:t>估价材料和工程设备的明细：</w:t>
      </w:r>
      <w:r>
        <w:rPr>
          <w:rFonts w:hint="eastAsia" w:ascii="仿宋" w:hAnsi="仿宋" w:eastAsia="仿宋" w:cs="仿宋"/>
          <w:sz w:val="24"/>
          <w:u w:val="single"/>
        </w:rPr>
        <w:t xml:space="preserve">  /  </w:t>
      </w:r>
      <w:r>
        <w:rPr>
          <w:rFonts w:hint="eastAsia" w:ascii="仿宋" w:hAnsi="仿宋" w:eastAsia="仿宋" w:cs="仿宋"/>
          <w:sz w:val="24"/>
        </w:rPr>
        <w:t>。</w:t>
      </w:r>
    </w:p>
    <w:bookmarkEnd w:id="817"/>
    <w:bookmarkEnd w:id="818"/>
    <w:bookmarkEnd w:id="819"/>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w:t>
      </w:r>
      <w:bookmarkStart w:id="820" w:name="_Toc312677509"/>
      <w:bookmarkStart w:id="821" w:name="_Toc312678035"/>
      <w:bookmarkStart w:id="822" w:name="_Toc318581177"/>
      <w:r>
        <w:rPr>
          <w:rFonts w:hint="eastAsia" w:ascii="仿宋" w:hAnsi="仿宋" w:eastAsia="仿宋" w:cs="仿宋"/>
          <w:sz w:val="24"/>
        </w:rPr>
        <w:t>0.7.1 依法必须招标的暂估价项目</w:t>
      </w:r>
    </w:p>
    <w:bookmarkEnd w:id="820"/>
    <w:bookmarkEnd w:id="821"/>
    <w:bookmarkEnd w:id="822"/>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对于依法必须招标的暂估价项目的确认和批准采取第</w:t>
      </w:r>
      <w:r>
        <w:rPr>
          <w:rFonts w:hint="eastAsia" w:ascii="仿宋" w:hAnsi="仿宋" w:eastAsia="仿宋" w:cs="仿宋"/>
          <w:sz w:val="24"/>
          <w:u w:val="single"/>
        </w:rPr>
        <w:t xml:space="preserve">  /  </w:t>
      </w:r>
      <w:r>
        <w:rPr>
          <w:rFonts w:hint="eastAsia" w:ascii="仿宋" w:hAnsi="仿宋" w:eastAsia="仿宋" w:cs="仿宋"/>
          <w:sz w:val="24"/>
        </w:rPr>
        <w:t>种方式确定。</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10.7.2 不属于依法必须招标的暂估价项目</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对于不属于依法必须招标的暂估价项目的确认和批准采取第 </w:t>
      </w:r>
      <w:r>
        <w:rPr>
          <w:rFonts w:hint="eastAsia" w:ascii="仿宋" w:hAnsi="仿宋" w:eastAsia="仿宋" w:cs="仿宋"/>
          <w:sz w:val="24"/>
          <w:u w:val="single"/>
        </w:rPr>
        <w:t>/</w:t>
      </w:r>
      <w:r>
        <w:rPr>
          <w:rFonts w:hint="eastAsia" w:ascii="仿宋" w:hAnsi="仿宋" w:eastAsia="仿宋" w:cs="仿宋"/>
          <w:sz w:val="24"/>
        </w:rPr>
        <w:t>种方式确定。</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sz w:val="24"/>
        </w:rPr>
        <w:t>第3种方式：</w:t>
      </w:r>
      <w:r>
        <w:rPr>
          <w:rFonts w:hint="eastAsia" w:ascii="仿宋" w:hAnsi="仿宋" w:eastAsia="仿宋" w:cs="仿宋"/>
          <w:color w:val="000000"/>
          <w:kern w:val="0"/>
          <w:sz w:val="24"/>
        </w:rPr>
        <w:t>承包人直接实施的暂估价项目</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承包人直接实施的暂估价项目的约定：</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10.8 暂列金额</w:t>
      </w:r>
    </w:p>
    <w:p>
      <w:pPr>
        <w:autoSpaceDE w:val="0"/>
        <w:autoSpaceDN w:val="0"/>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color w:val="000000"/>
          <w:kern w:val="0"/>
          <w:sz w:val="24"/>
        </w:rPr>
        <w:t>合同当事人关于暂列金额使用的约定：</w:t>
      </w:r>
      <w:r>
        <w:rPr>
          <w:rFonts w:hint="eastAsia" w:ascii="仿宋" w:hAnsi="仿宋" w:eastAsia="仿宋" w:cs="仿宋"/>
          <w:sz w:val="24"/>
          <w:u w:val="single"/>
        </w:rPr>
        <w:t xml:space="preserve">  /  </w:t>
      </w:r>
      <w:r>
        <w:rPr>
          <w:rFonts w:hint="eastAsia" w:ascii="仿宋" w:hAnsi="仿宋" w:eastAsia="仿宋" w:cs="仿宋"/>
          <w:sz w:val="24"/>
        </w:rPr>
        <w:t>。</w:t>
      </w:r>
    </w:p>
    <w:p>
      <w:pPr>
        <w:keepNext/>
        <w:keepLines/>
        <w:snapToGrid w:val="0"/>
        <w:spacing w:line="360" w:lineRule="auto"/>
        <w:ind w:firstLine="480" w:firstLineChars="200"/>
        <w:outlineLvl w:val="3"/>
        <w:rPr>
          <w:rFonts w:ascii="仿宋" w:hAnsi="仿宋" w:eastAsia="仿宋" w:cs="仿宋"/>
          <w:bCs/>
          <w:sz w:val="24"/>
          <w:lang w:val="zh-CN"/>
        </w:rPr>
      </w:pPr>
      <w:bookmarkStart w:id="823" w:name="_Toc351203643"/>
      <w:r>
        <w:rPr>
          <w:rFonts w:hint="eastAsia" w:ascii="仿宋" w:hAnsi="仿宋" w:eastAsia="仿宋" w:cs="仿宋"/>
          <w:bCs/>
          <w:sz w:val="24"/>
          <w:lang w:val="zh-CN"/>
        </w:rPr>
        <w:t>11. 价格调整</w:t>
      </w:r>
      <w:bookmarkEnd w:id="823"/>
    </w:p>
    <w:p>
      <w:pPr>
        <w:snapToGrid w:val="0"/>
        <w:spacing w:line="360" w:lineRule="auto"/>
        <w:ind w:firstLine="480" w:firstLineChars="200"/>
        <w:rPr>
          <w:rFonts w:ascii="仿宋" w:hAnsi="仿宋" w:eastAsia="仿宋" w:cs="仿宋"/>
          <w:color w:val="000000"/>
          <w:sz w:val="24"/>
        </w:rPr>
      </w:pPr>
      <w:bookmarkStart w:id="824" w:name="_Toc296347200"/>
      <w:bookmarkStart w:id="825" w:name="_Toc312678039"/>
      <w:bookmarkStart w:id="826" w:name="_Toc296346702"/>
      <w:bookmarkStart w:id="827" w:name="_Toc300935000"/>
      <w:bookmarkStart w:id="828" w:name="_Toc296503201"/>
      <w:bookmarkStart w:id="829" w:name="_Toc297048387"/>
      <w:bookmarkStart w:id="830" w:name="_Toc304295577"/>
      <w:bookmarkStart w:id="831" w:name="_Toc297216209"/>
      <w:bookmarkStart w:id="832" w:name="_Toc292559406"/>
      <w:bookmarkStart w:id="833" w:name="_Toc296944540"/>
      <w:bookmarkStart w:id="834" w:name="_Toc303539157"/>
      <w:bookmarkStart w:id="835" w:name="_Toc296891241"/>
      <w:bookmarkStart w:id="836" w:name="_Toc297123550"/>
      <w:bookmarkStart w:id="837" w:name="_Toc297120501"/>
      <w:bookmarkStart w:id="838" w:name="_Toc296891029"/>
      <w:bookmarkStart w:id="839" w:name="_Toc292559911"/>
      <w:r>
        <w:rPr>
          <w:rFonts w:hint="eastAsia" w:ascii="仿宋" w:hAnsi="仿宋" w:eastAsia="仿宋" w:cs="仿宋"/>
          <w:color w:val="000000"/>
          <w:sz w:val="24"/>
        </w:rPr>
        <w:t>11.1 市场价格波动引起的调整</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kern w:val="0"/>
          <w:sz w:val="24"/>
        </w:rPr>
        <w:t>市场价格波动是否调整合同价格的约定：</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因市场价格波动调整合同价格，采用以下</w:t>
      </w:r>
      <w:r>
        <w:rPr>
          <w:rFonts w:hint="eastAsia" w:ascii="仿宋" w:hAnsi="仿宋" w:eastAsia="仿宋" w:cs="仿宋"/>
          <w:sz w:val="24"/>
        </w:rPr>
        <w:t>第</w:t>
      </w:r>
      <w:r>
        <w:rPr>
          <w:rFonts w:hint="eastAsia" w:ascii="仿宋" w:hAnsi="仿宋" w:eastAsia="仿宋" w:cs="仿宋"/>
          <w:color w:val="000000"/>
          <w:sz w:val="24"/>
        </w:rPr>
        <w:t>种方式对合同价格进行调整：</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第1种方式：采用价格指数进行价格调整。</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关于各可调因子、定值和变值权重，以及基本价格指数及其来源的约定：</w:t>
      </w:r>
      <w:r>
        <w:rPr>
          <w:rFonts w:hint="eastAsia" w:ascii="仿宋" w:hAnsi="仿宋" w:eastAsia="仿宋" w:cs="仿宋"/>
          <w:sz w:val="24"/>
          <w:u w:val="single"/>
        </w:rPr>
        <w:t>/</w:t>
      </w:r>
      <w:r>
        <w:rPr>
          <w:rFonts w:hint="eastAsia" w:ascii="仿宋" w:hAnsi="仿宋" w:eastAsia="仿宋" w:cs="仿宋"/>
          <w:sz w:val="24"/>
        </w:rPr>
        <w:t>。</w:t>
      </w:r>
      <w:r>
        <w:rPr>
          <w:rFonts w:hint="eastAsia" w:ascii="仿宋" w:hAnsi="仿宋" w:eastAsia="仿宋" w:cs="仿宋"/>
          <w:color w:val="000000"/>
          <w:sz w:val="24"/>
        </w:rPr>
        <w:t xml:space="preserve">；  </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第2种方式：采用造价信息进行价格调整。</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（2）关于基准价格的约定：</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napToGrid w:val="0"/>
        <w:spacing w:line="360" w:lineRule="auto"/>
        <w:ind w:firstLine="645"/>
        <w:jc w:val="left"/>
        <w:rPr>
          <w:rFonts w:ascii="仿宋" w:hAnsi="仿宋" w:eastAsia="仿宋" w:cs="仿宋"/>
          <w:color w:val="000000"/>
          <w:sz w:val="24"/>
        </w:rPr>
      </w:pPr>
      <w:r>
        <w:rPr>
          <w:rFonts w:hint="eastAsia" w:ascii="仿宋" w:hAnsi="仿宋" w:eastAsia="仿宋" w:cs="仿宋"/>
          <w:color w:val="000000"/>
          <w:sz w:val="24"/>
        </w:rPr>
        <w:t>③承包人在已标价工程量清单或预算书中载明的材料单价等于基准单价的：专用合同条款合同履行期间材料单价涨跌幅以基准单价为基础超过±%时，其超过部分据实调整。</w:t>
      </w:r>
    </w:p>
    <w:p>
      <w:pPr>
        <w:snapToGrid w:val="0"/>
        <w:spacing w:line="360" w:lineRule="auto"/>
        <w:ind w:firstLine="645"/>
        <w:jc w:val="left"/>
        <w:rPr>
          <w:rFonts w:ascii="仿宋" w:hAnsi="仿宋" w:eastAsia="仿宋" w:cs="仿宋"/>
          <w:color w:val="000000"/>
          <w:sz w:val="24"/>
          <w:u w:val="single"/>
        </w:rPr>
      </w:pPr>
      <w:r>
        <w:rPr>
          <w:rFonts w:hint="eastAsia" w:ascii="仿宋" w:hAnsi="仿宋" w:eastAsia="仿宋" w:cs="仿宋"/>
          <w:color w:val="000000"/>
          <w:sz w:val="24"/>
        </w:rPr>
        <w:t>第3种方式：其他价格调整方式：</w:t>
      </w:r>
      <w:r>
        <w:rPr>
          <w:rFonts w:hint="eastAsia" w:ascii="仿宋" w:hAnsi="仿宋" w:eastAsia="仿宋" w:cs="仿宋"/>
          <w:sz w:val="24"/>
          <w:u w:val="single"/>
        </w:rPr>
        <w:t xml:space="preserve">  /  </w:t>
      </w:r>
      <w:r>
        <w:rPr>
          <w:rFonts w:hint="eastAsia" w:ascii="仿宋" w:hAnsi="仿宋" w:eastAsia="仿宋" w:cs="仿宋"/>
          <w:sz w:val="24"/>
        </w:rPr>
        <w:t>。</w:t>
      </w:r>
    </w:p>
    <w:p>
      <w:pPr>
        <w:keepNext/>
        <w:keepLines/>
        <w:snapToGrid w:val="0"/>
        <w:spacing w:line="360" w:lineRule="auto"/>
        <w:ind w:firstLine="482" w:firstLineChars="200"/>
        <w:outlineLvl w:val="3"/>
        <w:rPr>
          <w:rFonts w:ascii="仿宋" w:hAnsi="仿宋" w:eastAsia="仿宋" w:cs="仿宋"/>
          <w:b/>
          <w:bCs/>
          <w:sz w:val="24"/>
          <w:lang w:val="zh-CN"/>
        </w:rPr>
      </w:pPr>
      <w:r>
        <w:rPr>
          <w:rFonts w:hint="eastAsia" w:ascii="仿宋" w:hAnsi="仿宋" w:eastAsia="仿宋" w:cs="仿宋"/>
          <w:b/>
          <w:bCs/>
          <w:sz w:val="24"/>
        </w:rPr>
        <w:t>12</w:t>
      </w:r>
      <w:r>
        <w:rPr>
          <w:rFonts w:hint="eastAsia" w:ascii="仿宋" w:hAnsi="仿宋" w:eastAsia="仿宋" w:cs="仿宋"/>
          <w:b/>
          <w:bCs/>
          <w:sz w:val="24"/>
          <w:lang w:val="zh-CN"/>
        </w:rPr>
        <w:t xml:space="preserve">. </w:t>
      </w:r>
      <w:bookmarkEnd w:id="734"/>
      <w:bookmarkEnd w:id="735"/>
      <w:bookmarkEnd w:id="736"/>
      <w:bookmarkEnd w:id="737"/>
      <w:bookmarkEnd w:id="738"/>
      <w:bookmarkEnd w:id="739"/>
      <w:bookmarkEnd w:id="740"/>
      <w:bookmarkEnd w:id="741"/>
      <w:bookmarkEnd w:id="742"/>
      <w:bookmarkEnd w:id="743"/>
      <w:r>
        <w:rPr>
          <w:rFonts w:hint="eastAsia" w:ascii="仿宋" w:hAnsi="仿宋" w:eastAsia="仿宋" w:cs="仿宋"/>
          <w:b/>
          <w:bCs/>
          <w:sz w:val="24"/>
          <w:lang w:val="zh-CN"/>
        </w:rPr>
        <w:t>合同价格、计量与支付</w:t>
      </w:r>
      <w:bookmarkEnd w:id="744"/>
      <w:bookmarkEnd w:id="745"/>
      <w:bookmarkEnd w:id="746"/>
      <w:bookmarkEnd w:id="747"/>
      <w:bookmarkEnd w:id="748"/>
      <w:bookmarkEnd w:id="749"/>
      <w:bookmarkEnd w:id="750"/>
      <w:bookmarkStart w:id="840" w:name="_Toc297048392"/>
      <w:bookmarkStart w:id="841" w:name="_Toc296346707"/>
      <w:bookmarkStart w:id="842" w:name="_Toc300935003"/>
      <w:bookmarkStart w:id="843" w:name="_Toc304295580"/>
      <w:bookmarkStart w:id="844" w:name="_Toc296503206"/>
      <w:bookmarkStart w:id="845" w:name="_Toc267251461"/>
      <w:bookmarkStart w:id="846" w:name="_Toc297123553"/>
      <w:bookmarkStart w:id="847" w:name="_Toc296944545"/>
      <w:bookmarkStart w:id="848" w:name="_Toc297120506"/>
      <w:bookmarkStart w:id="849" w:name="_Toc303539160"/>
      <w:bookmarkStart w:id="850" w:name="_Toc296891034"/>
      <w:bookmarkStart w:id="851" w:name="_Toc296891246"/>
      <w:bookmarkStart w:id="852" w:name="_Toc297216212"/>
      <w:bookmarkStart w:id="853" w:name="_Toc292559916"/>
      <w:bookmarkStart w:id="854" w:name="_Toc296347205"/>
      <w:bookmarkStart w:id="855" w:name="_Toc292559411"/>
      <w:bookmarkStart w:id="856" w:name="_Toc312678041"/>
    </w:p>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Pr>
        <w:snapToGrid w:val="0"/>
        <w:spacing w:line="360" w:lineRule="auto"/>
        <w:ind w:firstLine="480" w:firstLineChars="200"/>
        <w:rPr>
          <w:rFonts w:ascii="仿宋" w:hAnsi="仿宋" w:eastAsia="仿宋" w:cs="仿宋"/>
          <w:color w:val="000000"/>
          <w:sz w:val="24"/>
        </w:rPr>
      </w:pPr>
      <w:bookmarkStart w:id="857" w:name="_Toc296891247"/>
      <w:bookmarkStart w:id="858" w:name="_Toc296503207"/>
      <w:bookmarkStart w:id="859" w:name="_Toc297216213"/>
      <w:bookmarkStart w:id="860" w:name="_Toc296346708"/>
      <w:bookmarkStart w:id="861" w:name="_Toc300935004"/>
      <w:bookmarkStart w:id="862" w:name="_Toc292559917"/>
      <w:bookmarkStart w:id="863" w:name="_Toc296891035"/>
      <w:bookmarkStart w:id="864" w:name="_Toc296944546"/>
      <w:bookmarkStart w:id="865" w:name="_Toc304295581"/>
      <w:bookmarkStart w:id="866" w:name="_Toc297120507"/>
      <w:bookmarkStart w:id="867" w:name="_Toc303539161"/>
      <w:bookmarkStart w:id="868" w:name="_Toc292559412"/>
      <w:bookmarkStart w:id="869" w:name="_Toc297048393"/>
      <w:bookmarkStart w:id="870" w:name="_Toc312678042"/>
      <w:bookmarkStart w:id="871" w:name="_Toc297123554"/>
      <w:bookmarkStart w:id="872" w:name="_Toc296347206"/>
      <w:r>
        <w:rPr>
          <w:rFonts w:hint="eastAsia" w:ascii="仿宋" w:hAnsi="仿宋" w:eastAsia="仿宋" w:cs="仿宋"/>
          <w:color w:val="000000"/>
          <w:sz w:val="24"/>
        </w:rPr>
        <w:t>12.1 合同价格形式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1、单价合同。</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综合单价包含的风险范围：</w:t>
      </w:r>
      <w:r>
        <w:rPr>
          <w:rFonts w:hint="eastAsia" w:ascii="仿宋" w:hAnsi="仿宋" w:eastAsia="仿宋" w:cs="仿宋"/>
          <w:sz w:val="24"/>
          <w:u w:val="single"/>
        </w:rPr>
        <w:t>应由承包人承担的工、料、机在投标编制期或预算书编制期与实施期间所发生的市场价格波动。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其他：</w:t>
      </w:r>
      <w:r>
        <w:rPr>
          <w:rFonts w:hint="eastAsia" w:ascii="仿宋" w:hAnsi="仿宋" w:eastAsia="仿宋" w:cs="仿宋"/>
          <w:sz w:val="24"/>
          <w:u w:val="single"/>
        </w:rPr>
        <w:t>①由承包人承担的工、料、机在投标编制期或预算书编制期与合同实施期间所发生的市场价格波动。②必要的技术措施费；③一个有经验的承包人可以或应该能预见的风险所产生的费用；④承包人原因引起的工程量增减、工程变更及相应引起的措施项目费；⑤承包人原因造成工期延误的，在延误期内增加的各项费用；⑥施工期间非连续8 小时停水、停电引起的费用增加。</w:t>
      </w:r>
    </w:p>
    <w:p>
      <w:pPr>
        <w:autoSpaceDE w:val="0"/>
        <w:autoSpaceDN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风险费用的计算方法：</w:t>
      </w:r>
      <w:r>
        <w:rPr>
          <w:rFonts w:hint="eastAsia" w:ascii="仿宋" w:hAnsi="仿宋" w:eastAsia="仿宋" w:cs="仿宋"/>
          <w:kern w:val="0"/>
          <w:sz w:val="24"/>
          <w:u w:val="single"/>
        </w:rPr>
        <w:t>履行期间物价变动；定额、标准及规范调整；承包人可以或应该预见的风险，相关费用已包含在合同价用中，工程结算不作调整。</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2、总价合同。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总价包含的风险范围：</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风险费用的计算方法：</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风险范围以外合同价格的调整方法：</w:t>
      </w:r>
      <w:r>
        <w:rPr>
          <w:rFonts w:hint="eastAsia" w:ascii="仿宋" w:hAnsi="仿宋" w:eastAsia="仿宋" w:cs="仿宋"/>
          <w:sz w:val="24"/>
          <w:u w:val="single"/>
        </w:rPr>
        <w:t xml:space="preserve">  /  </w:t>
      </w:r>
      <w:r>
        <w:rPr>
          <w:rFonts w:hint="eastAsia" w:ascii="仿宋" w:hAnsi="仿宋" w:eastAsia="仿宋" w:cs="仿宋"/>
          <w:sz w:val="24"/>
        </w:rPr>
        <w:t>。</w:t>
      </w:r>
    </w:p>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3、其他价格方式：</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12.2 预付款</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12.2.1 预付款的支付</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预付款支付比例或金额：</w:t>
      </w:r>
      <w:r>
        <w:rPr>
          <w:rFonts w:hint="eastAsia" w:ascii="仿宋" w:hAnsi="仿宋" w:eastAsia="仿宋" w:cs="仿宋"/>
          <w:sz w:val="24"/>
          <w:u w:val="single"/>
        </w:rPr>
        <w:t>合同总价的40%</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预付款支付期限：</w:t>
      </w:r>
      <w:r>
        <w:rPr>
          <w:rFonts w:hint="eastAsia" w:ascii="仿宋" w:hAnsi="仿宋" w:eastAsia="仿宋" w:cs="仿宋"/>
          <w:sz w:val="24"/>
          <w:u w:val="single"/>
        </w:rPr>
        <w:t>合同签订后5个工作日内，承包人具备项目实施条件后。</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预付款扣回的方式：</w:t>
      </w:r>
      <w:r>
        <w:rPr>
          <w:rFonts w:hint="eastAsia" w:ascii="仿宋" w:hAnsi="仿宋" w:eastAsia="仿宋" w:cs="仿宋"/>
          <w:sz w:val="24"/>
          <w:u w:val="single"/>
        </w:rPr>
        <w:t>预付款不扣回，直接抵扣在结算价中</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12.2.2 预付款担保</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承包人提交预付款担保的期限：</w:t>
      </w:r>
      <w:r>
        <w:rPr>
          <w:rFonts w:hint="eastAsia" w:ascii="仿宋" w:hAnsi="仿宋" w:eastAsia="仿宋" w:cs="仿宋"/>
          <w:sz w:val="24"/>
          <w:u w:val="single"/>
        </w:rPr>
        <w:t xml:space="preserve">  /  。</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color w:val="000000"/>
          <w:sz w:val="24"/>
        </w:rPr>
        <w:t>预付款担保的形式为：</w:t>
      </w:r>
      <w:r>
        <w:rPr>
          <w:rFonts w:hint="eastAsia" w:ascii="仿宋" w:hAnsi="仿宋" w:eastAsia="仿宋" w:cs="仿宋"/>
          <w:sz w:val="24"/>
          <w:u w:val="single"/>
        </w:rPr>
        <w:t xml:space="preserve">  /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12.3计量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12.3.1 计量原则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（1）实行工程量清单计价的工程项目，其工程量的计算规则应按国家标准工程量计算规范及省级行业主管部门颁布的补充规定执行。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（2）不实行工程量清单计价的工程项目，工程量的计算规则应按省、市行业主管部门颁布的各专业工程定额的工程量计算规则执行。</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12.3.2 计量周期</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关于计量周期的约定：</w:t>
      </w:r>
      <w:r>
        <w:rPr>
          <w:rFonts w:hint="eastAsia" w:ascii="仿宋" w:hAnsi="仿宋" w:eastAsia="仿宋" w:cs="仿宋"/>
          <w:sz w:val="24"/>
          <w:u w:val="single"/>
        </w:rPr>
        <w:t xml:space="preserve"> 每月20日前提交</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12.3.3 单价合同的计量</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关于单价合同计量的约定：</w:t>
      </w:r>
      <w:r>
        <w:rPr>
          <w:rFonts w:hint="eastAsia" w:ascii="仿宋" w:hAnsi="仿宋" w:eastAsia="仿宋" w:cs="仿宋"/>
          <w:color w:val="000000"/>
          <w:sz w:val="24"/>
          <w:u w:val="single"/>
        </w:rPr>
        <w:t>每月20日提供上月20日至本月19日完成工作量和工作价款表，上报监理人与发包人审定（该工程量得到发包人确认后仅为支付工程进度款的依据，不作为竣工结算的依据）</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12.3.4 总价合同的计量</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关于总价合同计量的约定：</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12.3.5总价合同采用支付分解表计量支付的，是否适用第</w:t>
      </w:r>
      <w:r>
        <w:rPr>
          <w:rFonts w:hint="eastAsia" w:ascii="仿宋" w:hAnsi="仿宋" w:eastAsia="仿宋" w:cs="仿宋"/>
          <w:color w:val="000000"/>
          <w:kern w:val="0"/>
          <w:sz w:val="24"/>
        </w:rPr>
        <w:t xml:space="preserve">12.3.4 </w:t>
      </w:r>
      <w:r>
        <w:rPr>
          <w:rFonts w:hint="eastAsia" w:ascii="仿宋" w:hAnsi="仿宋" w:eastAsia="仿宋" w:cs="仿宋"/>
          <w:color w:val="000000"/>
          <w:sz w:val="24"/>
        </w:rPr>
        <w:t>项</w:t>
      </w:r>
      <w:r>
        <w:rPr>
          <w:rFonts w:hint="eastAsia" w:ascii="仿宋" w:hAnsi="仿宋" w:eastAsia="仿宋" w:cs="仿宋"/>
          <w:color w:val="000000"/>
          <w:kern w:val="0"/>
          <w:sz w:val="24"/>
        </w:rPr>
        <w:t>〔总价合同的计量〕</w:t>
      </w:r>
      <w:r>
        <w:rPr>
          <w:rFonts w:hint="eastAsia" w:ascii="仿宋" w:hAnsi="仿宋" w:eastAsia="仿宋" w:cs="仿宋"/>
          <w:color w:val="000000"/>
          <w:sz w:val="24"/>
        </w:rPr>
        <w:t>约定进行计量：</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12.3.6 其他价格形式合同的计量</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其他价格形式的计量方式和程序：</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12.4工程进度款支付</w:t>
      </w:r>
    </w:p>
    <w:p>
      <w:pPr>
        <w:snapToGrid w:val="0"/>
        <w:spacing w:line="360" w:lineRule="auto"/>
        <w:ind w:firstLine="482" w:firstLineChars="200"/>
        <w:jc w:val="left"/>
        <w:rPr>
          <w:rFonts w:ascii="仿宋" w:hAnsi="仿宋" w:eastAsia="仿宋" w:cs="仿宋"/>
          <w:b/>
          <w:sz w:val="24"/>
        </w:rPr>
      </w:pPr>
      <w:bookmarkStart w:id="873" w:name="_Toc297123556"/>
      <w:bookmarkStart w:id="874" w:name="_Toc296503211"/>
      <w:bookmarkStart w:id="875" w:name="_Toc292559416"/>
      <w:bookmarkStart w:id="876" w:name="_Toc296891251"/>
      <w:bookmarkStart w:id="877" w:name="_Toc297120511"/>
      <w:bookmarkStart w:id="878" w:name="_Toc296944550"/>
      <w:bookmarkStart w:id="879" w:name="_Toc303539163"/>
      <w:bookmarkStart w:id="880" w:name="_Toc292559921"/>
      <w:bookmarkStart w:id="881" w:name="_Toc296891039"/>
      <w:bookmarkStart w:id="882" w:name="_Toc296346712"/>
      <w:bookmarkStart w:id="883" w:name="_Toc297048397"/>
      <w:bookmarkStart w:id="884" w:name="_Toc300935006"/>
      <w:bookmarkStart w:id="885" w:name="_Toc296347210"/>
      <w:bookmarkStart w:id="886" w:name="_Toc297216215"/>
      <w:r>
        <w:rPr>
          <w:rFonts w:hint="eastAsia" w:ascii="仿宋" w:hAnsi="仿宋" w:eastAsia="仿宋" w:cs="仿宋"/>
          <w:b/>
          <w:sz w:val="24"/>
        </w:rPr>
        <w:t>12.4.1 付款周期</w:t>
      </w:r>
    </w:p>
    <w:p>
      <w:pPr>
        <w:pStyle w:val="128"/>
        <w:snapToGrid w:val="0"/>
        <w:spacing w:before="0"/>
        <w:ind w:firstLine="482"/>
        <w:rPr>
          <w:rFonts w:ascii="仿宋" w:hAnsi="仿宋" w:eastAsia="仿宋" w:cs="仿宋"/>
          <w:b/>
        </w:rPr>
      </w:pPr>
      <w:r>
        <w:rPr>
          <w:rFonts w:hint="eastAsia" w:ascii="仿宋" w:hAnsi="仿宋" w:eastAsia="仿宋" w:cs="仿宋"/>
          <w:b/>
        </w:rPr>
        <w:t>关于付款周期的约定：</w:t>
      </w:r>
    </w:p>
    <w:p>
      <w:pPr>
        <w:pStyle w:val="128"/>
        <w:snapToGrid w:val="0"/>
        <w:spacing w:before="0"/>
        <w:ind w:firstLine="480"/>
        <w:rPr>
          <w:rFonts w:ascii="仿宋" w:hAnsi="仿宋" w:eastAsia="仿宋" w:cs="仿宋"/>
          <w:kern w:val="0"/>
          <w:u w:val="single"/>
        </w:rPr>
      </w:pPr>
      <w:r>
        <w:rPr>
          <w:rFonts w:hint="eastAsia" w:ascii="仿宋" w:hAnsi="仿宋" w:eastAsia="仿宋" w:cs="仿宋"/>
          <w:kern w:val="0"/>
          <w:u w:val="single"/>
        </w:rPr>
        <w:t>①合同签订后5个工作日内，承包人具备项目实施条件后，发包人支付合同总价的40%，同时承包人缴纳合同总价1%的履约保证金；</w:t>
      </w:r>
    </w:p>
    <w:p>
      <w:pPr>
        <w:pStyle w:val="128"/>
        <w:snapToGrid w:val="0"/>
        <w:spacing w:before="0"/>
        <w:ind w:firstLine="480"/>
        <w:rPr>
          <w:rFonts w:ascii="仿宋" w:hAnsi="仿宋" w:eastAsia="仿宋" w:cs="仿宋"/>
          <w:u w:val="single"/>
        </w:rPr>
      </w:pPr>
      <w:r>
        <w:rPr>
          <w:rFonts w:hint="eastAsia" w:ascii="仿宋" w:hAnsi="仿宋" w:eastAsia="仿宋" w:cs="仿宋"/>
          <w:kern w:val="0"/>
          <w:u w:val="single"/>
        </w:rPr>
        <w:t>②完成工程量清单中的90%（除室外工程其余全部完工，完工进度需发包人、监理签字确认）并提供隐蔽工程验收单及相关影像资料、施工方案（含工期、质量、安全文明保证措施方案）、材料运输计划方案、施工组织设计、施工进度计划、施工材料报验资料、图纸会审纪要、设计（变更）联系单（如有）、工程联系单（如有）等设计技术资料、项目组人员到位率、每日钉钉考勤打卡记录、项目负责人和技术负责人资质证书、项目负责人工作经历、投入使用的机械设备清单、材料到货验收清单、单位保密协议、个人保密承诺、日常保密教育台账、中小企业证明材料、施工材料报验资料，经发包人、监理签字确认后，支付至合同价的80%（包含第一次已支付的合同款）</w:t>
      </w:r>
      <w:r>
        <w:rPr>
          <w:rFonts w:hint="eastAsia" w:ascii="仿宋" w:hAnsi="仿宋" w:eastAsia="仿宋" w:cs="仿宋"/>
          <w:u w:val="single"/>
        </w:rPr>
        <w:t>；</w:t>
      </w:r>
    </w:p>
    <w:p>
      <w:pPr>
        <w:pStyle w:val="128"/>
        <w:snapToGrid w:val="0"/>
        <w:spacing w:before="0"/>
        <w:ind w:firstLine="480"/>
        <w:rPr>
          <w:rFonts w:ascii="仿宋" w:hAnsi="仿宋" w:eastAsia="仿宋" w:cs="仿宋"/>
          <w:u w:val="single"/>
        </w:rPr>
      </w:pPr>
      <w:r>
        <w:rPr>
          <w:rFonts w:hint="eastAsia" w:ascii="仿宋" w:hAnsi="仿宋" w:eastAsia="仿宋" w:cs="仿宋"/>
          <w:kern w:val="0"/>
          <w:u w:val="single"/>
        </w:rPr>
        <w:t>③工程竣工验收合格，凭发包人、设计、监理、2名政府采购咨询专家（装修工程专业）共同签字盖章的竣工验收报告（包含工程质量竣工验收记录、工程竣工验收报告）、单位工程质量控制资料核查记录、单位工程安全和功能检验资料核查及主要功能抽查记录、隐蔽工程验收单及相关影像资料、施工方案（含工期、质量、安全文明保证措施方案）、材料运输计划方案、施工组织设计、施工进度计划、施工材料报验资料、竣工图纸等竣工资料、图纸会审纪要、设计（变更）联系单（如有）、工程联系单（如有）等设计技术资料、项目组人员到位率、每日钉钉考勤打卡记录、项目负责人和技术负责人资质证书、项目负责人工作经历、投入使用的机械设备清单、材料到货验收清单、单位保密协议、个人保密承诺、日常保密教育台账、中小企业证明材料，承包人另行缴纳水电费且完成竣工结算，同时一次性扣除承包人违约金，履约保证金予以无息退还，支付</w:t>
      </w:r>
      <w:r>
        <w:rPr>
          <w:rFonts w:ascii="仿宋" w:hAnsi="仿宋" w:eastAsia="仿宋" w:cs="仿宋"/>
          <w:kern w:val="0"/>
          <w:u w:val="single"/>
        </w:rPr>
        <w:t>至结算价的</w:t>
      </w:r>
      <w:r>
        <w:rPr>
          <w:rFonts w:hint="eastAsia" w:ascii="仿宋" w:hAnsi="仿宋" w:eastAsia="仿宋" w:cs="仿宋"/>
          <w:kern w:val="0"/>
          <w:u w:val="single"/>
        </w:rPr>
        <w:t>100</w:t>
      </w:r>
      <w:r>
        <w:rPr>
          <w:rFonts w:ascii="仿宋" w:hAnsi="仿宋" w:eastAsia="仿宋" w:cs="仿宋"/>
          <w:kern w:val="0"/>
          <w:u w:val="single"/>
        </w:rPr>
        <w:t>%</w:t>
      </w:r>
      <w:r>
        <w:rPr>
          <w:rFonts w:hint="eastAsia" w:ascii="仿宋" w:hAnsi="仿宋" w:eastAsia="仿宋" w:cs="仿宋"/>
          <w:u w:val="single"/>
        </w:rPr>
        <w:t>。</w:t>
      </w:r>
    </w:p>
    <w:p>
      <w:pPr>
        <w:pStyle w:val="128"/>
        <w:snapToGrid w:val="0"/>
        <w:spacing w:before="0"/>
        <w:ind w:firstLine="480"/>
        <w:rPr>
          <w:rFonts w:ascii="仿宋" w:hAnsi="仿宋" w:eastAsia="仿宋" w:cs="仿宋"/>
          <w:kern w:val="0"/>
          <w:szCs w:val="24"/>
          <w:u w:val="single"/>
        </w:rPr>
      </w:pPr>
      <w:r>
        <w:rPr>
          <w:rFonts w:hint="eastAsia" w:ascii="仿宋" w:hAnsi="仿宋" w:eastAsia="仿宋" w:cs="仿宋"/>
          <w:kern w:val="0"/>
          <w:u w:val="single"/>
        </w:rPr>
        <w:t>④双方确认，发包人按前款结算并向承包人支付的款项总额不超过合同总价。在合同履约过程中，如发生施工内容变更，则按照合同变更约定条款进行结算，变更结算累计总额不能超过合同总价的10%（结算价根据磋商时的最终报价与初始报价的下浮比例进行同比例调整），且需另行签订补充合同后报财政备案。</w:t>
      </w:r>
    </w:p>
    <w:bookmarkEnd w:id="646"/>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Pr>
        <w:snapToGrid w:val="0"/>
        <w:spacing w:line="360" w:lineRule="auto"/>
        <w:ind w:firstLine="480" w:firstLineChars="200"/>
        <w:jc w:val="left"/>
        <w:rPr>
          <w:rFonts w:ascii="仿宋" w:hAnsi="仿宋" w:eastAsia="仿宋" w:cs="仿宋"/>
          <w:color w:val="000000"/>
          <w:sz w:val="24"/>
        </w:rPr>
      </w:pPr>
      <w:bookmarkStart w:id="887" w:name="_Toc296503223"/>
      <w:bookmarkStart w:id="888" w:name="_Toc296891263"/>
      <w:bookmarkStart w:id="889" w:name="_Toc296891051"/>
      <w:bookmarkStart w:id="890" w:name="_Toc292559428"/>
      <w:bookmarkStart w:id="891" w:name="_Toc296944562"/>
      <w:bookmarkStart w:id="892" w:name="_Toc297048409"/>
      <w:bookmarkStart w:id="893" w:name="_Toc292559933"/>
      <w:bookmarkStart w:id="894" w:name="_Toc297123565"/>
      <w:bookmarkStart w:id="895" w:name="_Toc296347222"/>
      <w:bookmarkStart w:id="896" w:name="_Toc304295596"/>
      <w:bookmarkStart w:id="897" w:name="_Toc297216224"/>
      <w:bookmarkStart w:id="898" w:name="_Toc303539173"/>
      <w:bookmarkStart w:id="899" w:name="_Toc297120523"/>
      <w:bookmarkStart w:id="900" w:name="_Toc312678056"/>
      <w:bookmarkStart w:id="901" w:name="_Toc296346724"/>
      <w:bookmarkStart w:id="902" w:name="_Toc300935016"/>
      <w:bookmarkStart w:id="903" w:name="_Toc267251474"/>
      <w:bookmarkStart w:id="904" w:name="_Toc267251475"/>
      <w:bookmarkStart w:id="905" w:name="_Toc267251472"/>
      <w:bookmarkStart w:id="906" w:name="_Toc267251476"/>
      <w:bookmarkStart w:id="907" w:name="_Toc267251473"/>
      <w:bookmarkStart w:id="908" w:name="_Toc267251470"/>
      <w:bookmarkStart w:id="909" w:name="_Toc267251471"/>
      <w:r>
        <w:rPr>
          <w:rFonts w:hint="eastAsia" w:ascii="仿宋" w:hAnsi="仿宋" w:eastAsia="仿宋" w:cs="仿宋"/>
          <w:color w:val="000000"/>
          <w:sz w:val="24"/>
        </w:rPr>
        <w:t>12.4.2 进度付款申请单的编制</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关于进度付款申请单编制的约定：</w:t>
      </w:r>
      <w:r>
        <w:rPr>
          <w:rFonts w:hint="eastAsia" w:ascii="仿宋" w:hAnsi="仿宋" w:eastAsia="仿宋" w:cs="仿宋"/>
          <w:sz w:val="24"/>
          <w:u w:val="single"/>
        </w:rPr>
        <w:t xml:space="preserve"> 根据发包人要求执行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12.4.3 进度付款申请单的提交</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（1）单价合同进度付款申请单提交的约定：</w:t>
      </w:r>
      <w:r>
        <w:rPr>
          <w:rFonts w:hint="eastAsia" w:ascii="仿宋" w:hAnsi="仿宋" w:eastAsia="仿宋" w:cs="仿宋"/>
          <w:sz w:val="24"/>
          <w:u w:val="single"/>
        </w:rPr>
        <w:t xml:space="preserve"> 按照第12.3.3项[单价合同的计量]约定的时间按月向监理人提交，并附上已完成工程量报表和有关资料。完成工程量清单中的90%（除室外工程其余全部完工，完工进度需采购人、监理签字确认）并提供隐蔽工程验收单及相关影像资料、施工方案（含工期、质量、安全文明保证措施方案）、材料运输计划方案、施工组织设计、施工进度计划、施工材料报验资料、图纸会审纪要、设计（变更）联系单（如有）、工程联系单（如有）等设计技术资料、项目组人员到位率、每日钉钉考勤打卡记录、项目负责人和技术负责人资质证书、项目负责人工作经历、投入使用的机械设备清单、材料到货验收清单、单位保密协议、个人保密承诺、日常保密教育台账、中小企业证明材料、施工材料报验资料，经采购人、监理签字确认后，支付至合同价的80%（包含第一次已支付的合同款）</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（2）总价合同进度付款申请单提交的约定：</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（3）其他价格形式合同进度付款申请单提交的约定：</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12.4.4 进度款审核和支付</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（1）监理人审查并报送发包人的期限：</w:t>
      </w:r>
      <w:r>
        <w:rPr>
          <w:rFonts w:hint="eastAsia" w:ascii="仿宋" w:hAnsi="仿宋" w:eastAsia="仿宋" w:cs="仿宋"/>
          <w:sz w:val="24"/>
          <w:u w:val="single"/>
        </w:rPr>
        <w:t xml:space="preserve"> 7天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发包人完成审批并签发进度款支付证书的期限：</w:t>
      </w:r>
      <w:r>
        <w:rPr>
          <w:rFonts w:hint="eastAsia" w:ascii="仿宋" w:hAnsi="仿宋" w:eastAsia="仿宋" w:cs="仿宋"/>
          <w:sz w:val="24"/>
          <w:u w:val="single"/>
        </w:rPr>
        <w:t xml:space="preserve"> 发包人应在收到监理人报送的进度付款申请单及相关资料后7天内，向承包人签发进度款支付证书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（2）发包人支付进度款的期限：发包人应在进度款支付证书签发后14天内完成支付</w:t>
      </w:r>
      <w:r>
        <w:rPr>
          <w:rFonts w:hint="eastAsia" w:ascii="仿宋" w:hAnsi="仿宋" w:eastAsia="仿宋" w:cs="仿宋"/>
          <w:sz w:val="24"/>
        </w:rPr>
        <w:t>。</w:t>
      </w:r>
    </w:p>
    <w:p>
      <w:pPr>
        <w:snapToGrid w:val="0"/>
        <w:spacing w:line="360" w:lineRule="auto"/>
        <w:ind w:firstLine="600" w:firstLineChars="250"/>
        <w:jc w:val="left"/>
        <w:rPr>
          <w:rFonts w:ascii="仿宋" w:hAnsi="仿宋" w:eastAsia="仿宋" w:cs="仿宋"/>
          <w:color w:val="000000"/>
          <w:sz w:val="24"/>
          <w:u w:val="single"/>
        </w:rPr>
      </w:pPr>
      <w:r>
        <w:rPr>
          <w:rFonts w:hint="eastAsia" w:ascii="仿宋" w:hAnsi="仿宋" w:eastAsia="仿宋" w:cs="仿宋"/>
          <w:color w:val="000000"/>
          <w:sz w:val="24"/>
        </w:rPr>
        <w:t>发包人逾期支付进度款的违约金的计算方式：</w:t>
      </w:r>
      <w:r>
        <w:rPr>
          <w:rFonts w:hint="eastAsia" w:ascii="仿宋" w:hAnsi="仿宋" w:eastAsia="仿宋" w:cs="仿宋"/>
          <w:sz w:val="24"/>
          <w:u w:val="single"/>
        </w:rPr>
        <w:t xml:space="preserve">  不承担违约责任  </w:t>
      </w:r>
      <w:r>
        <w:rPr>
          <w:rFonts w:hint="eastAsia" w:ascii="仿宋" w:hAnsi="仿宋" w:eastAsia="仿宋" w:cs="仿宋"/>
          <w:sz w:val="24"/>
        </w:rPr>
        <w:t>。</w:t>
      </w:r>
    </w:p>
    <w:p>
      <w:pPr>
        <w:snapToGrid w:val="0"/>
        <w:spacing w:line="360" w:lineRule="auto"/>
        <w:ind w:firstLine="600" w:firstLineChars="250"/>
        <w:jc w:val="left"/>
        <w:rPr>
          <w:rFonts w:ascii="仿宋" w:hAnsi="仿宋" w:eastAsia="仿宋" w:cs="仿宋"/>
          <w:color w:val="000000"/>
          <w:sz w:val="24"/>
        </w:rPr>
      </w:pPr>
      <w:r>
        <w:rPr>
          <w:rFonts w:hint="eastAsia" w:ascii="仿宋" w:hAnsi="仿宋" w:eastAsia="仿宋" w:cs="仿宋"/>
          <w:color w:val="000000"/>
          <w:sz w:val="24"/>
        </w:rPr>
        <w:t>12.4.6 支付分解表的编制</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2、总价合同支付分解表的编制与审批：</w:t>
      </w:r>
      <w:r>
        <w:rPr>
          <w:rFonts w:hint="eastAsia" w:ascii="仿宋" w:hAnsi="仿宋" w:eastAsia="仿宋" w:cs="仿宋"/>
          <w:sz w:val="24"/>
          <w:u w:val="single"/>
        </w:rPr>
        <w:t xml:space="preserve">  /  </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sz w:val="24"/>
        </w:rPr>
        <w:t>3、单价合同的总价项目支付分解表的编制与审批：</w:t>
      </w:r>
      <w:r>
        <w:rPr>
          <w:rFonts w:hint="eastAsia" w:ascii="仿宋" w:hAnsi="仿宋" w:eastAsia="仿宋" w:cs="仿宋"/>
          <w:sz w:val="24"/>
          <w:u w:val="single"/>
        </w:rPr>
        <w:t xml:space="preserve">  /  </w:t>
      </w:r>
      <w:r>
        <w:rPr>
          <w:rFonts w:hint="eastAsia" w:ascii="仿宋" w:hAnsi="仿宋" w:eastAsia="仿宋" w:cs="仿宋"/>
          <w:sz w:val="24"/>
        </w:rPr>
        <w:t>。</w:t>
      </w:r>
    </w:p>
    <w:p>
      <w:pPr>
        <w:keepNext/>
        <w:keepLines/>
        <w:snapToGrid w:val="0"/>
        <w:spacing w:line="360" w:lineRule="auto"/>
        <w:ind w:firstLine="480" w:firstLineChars="200"/>
        <w:outlineLvl w:val="3"/>
        <w:rPr>
          <w:rFonts w:ascii="仿宋" w:hAnsi="仿宋" w:eastAsia="仿宋" w:cs="仿宋"/>
          <w:bCs/>
          <w:sz w:val="24"/>
          <w:lang w:val="zh-CN"/>
        </w:rPr>
      </w:pPr>
      <w:bookmarkStart w:id="910" w:name="_Toc351203645"/>
      <w:bookmarkStart w:id="911" w:name="_Toc304295593"/>
      <w:bookmarkStart w:id="912" w:name="_Toc292559424"/>
      <w:bookmarkStart w:id="913" w:name="_Toc296944558"/>
      <w:bookmarkStart w:id="914" w:name="_Toc297048405"/>
      <w:bookmarkStart w:id="915" w:name="_Toc300935015"/>
      <w:bookmarkStart w:id="916" w:name="_Toc312678053"/>
      <w:bookmarkStart w:id="917" w:name="_Toc296503219"/>
      <w:bookmarkStart w:id="918" w:name="_Toc297216223"/>
      <w:bookmarkStart w:id="919" w:name="_Toc303539172"/>
      <w:bookmarkStart w:id="920" w:name="_Toc296347218"/>
      <w:bookmarkStart w:id="921" w:name="_Toc297120519"/>
      <w:bookmarkStart w:id="922" w:name="_Toc296891259"/>
      <w:bookmarkStart w:id="923" w:name="_Toc296346720"/>
      <w:bookmarkStart w:id="924" w:name="_Toc296891047"/>
      <w:bookmarkStart w:id="925" w:name="_Toc292559929"/>
      <w:bookmarkStart w:id="926" w:name="_Toc297123564"/>
      <w:r>
        <w:rPr>
          <w:rFonts w:hint="eastAsia" w:ascii="仿宋" w:hAnsi="仿宋" w:eastAsia="仿宋" w:cs="仿宋"/>
          <w:bCs/>
          <w:sz w:val="24"/>
          <w:lang w:val="zh-CN"/>
        </w:rPr>
        <w:t>13. 验收和工程试车</w:t>
      </w:r>
      <w:bookmarkEnd w:id="910"/>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13.1 分部分项工程验收</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13.1.2监理人不能按时进行验收时，应提前8小时提交书面延期要求。</w:t>
      </w:r>
    </w:p>
    <w:p>
      <w:pPr>
        <w:snapToGrid w:val="0"/>
        <w:spacing w:line="360" w:lineRule="auto"/>
        <w:ind w:firstLine="480" w:firstLineChars="200"/>
        <w:jc w:val="left"/>
        <w:rPr>
          <w:rFonts w:ascii="仿宋" w:hAnsi="仿宋" w:eastAsia="仿宋" w:cs="仿宋"/>
          <w:b/>
          <w:color w:val="000000"/>
          <w:sz w:val="24"/>
        </w:rPr>
      </w:pPr>
      <w:r>
        <w:rPr>
          <w:rFonts w:hint="eastAsia" w:ascii="仿宋" w:hAnsi="仿宋" w:eastAsia="仿宋" w:cs="仿宋"/>
          <w:sz w:val="24"/>
        </w:rPr>
        <w:t>关于延期最长不得超过：24小时。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13.2竣工验收</w:t>
      </w:r>
    </w:p>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Pr>
        <w:snapToGrid w:val="0"/>
        <w:spacing w:line="360" w:lineRule="auto"/>
        <w:ind w:firstLine="480" w:firstLineChars="200"/>
        <w:jc w:val="left"/>
        <w:rPr>
          <w:rFonts w:ascii="仿宋" w:hAnsi="仿宋" w:eastAsia="仿宋" w:cs="仿宋"/>
          <w:sz w:val="24"/>
        </w:rPr>
      </w:pPr>
      <w:bookmarkStart w:id="927" w:name="_Toc280868704"/>
      <w:bookmarkStart w:id="928" w:name="_Toc280868707"/>
      <w:bookmarkStart w:id="929" w:name="_Toc280868705"/>
      <w:bookmarkStart w:id="930" w:name="_Toc280868706"/>
      <w:bookmarkStart w:id="931" w:name="_Toc280868709"/>
      <w:bookmarkStart w:id="932" w:name="_Toc280868708"/>
      <w:r>
        <w:rPr>
          <w:rFonts w:hint="eastAsia" w:ascii="仿宋" w:hAnsi="仿宋" w:eastAsia="仿宋" w:cs="仿宋"/>
          <w:sz w:val="24"/>
        </w:rPr>
        <w:t>13.2.2竣工验收程序</w:t>
      </w:r>
    </w:p>
    <w:bookmarkEnd w:id="927"/>
    <w:p>
      <w:pPr>
        <w:snapToGrid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关于竣工验收程序的约定：</w:t>
      </w:r>
    </w:p>
    <w:bookmarkEnd w:id="903"/>
    <w:bookmarkEnd w:id="904"/>
    <w:bookmarkEnd w:id="905"/>
    <w:bookmarkEnd w:id="906"/>
    <w:bookmarkEnd w:id="907"/>
    <w:bookmarkEnd w:id="908"/>
    <w:bookmarkEnd w:id="909"/>
    <w:bookmarkEnd w:id="928"/>
    <w:bookmarkEnd w:id="929"/>
    <w:bookmarkEnd w:id="930"/>
    <w:bookmarkEnd w:id="931"/>
    <w:bookmarkEnd w:id="932"/>
    <w:p>
      <w:pPr>
        <w:snapToGrid w:val="0"/>
        <w:spacing w:line="360" w:lineRule="auto"/>
        <w:ind w:firstLine="480" w:firstLineChars="200"/>
        <w:rPr>
          <w:rFonts w:ascii="仿宋" w:hAnsi="仿宋" w:eastAsia="仿宋" w:cs="仿宋"/>
          <w:sz w:val="24"/>
        </w:rPr>
      </w:pPr>
      <w:bookmarkStart w:id="933" w:name="_Toc267251488"/>
      <w:bookmarkStart w:id="934" w:name="_Toc267251486"/>
      <w:bookmarkStart w:id="935" w:name="_Toc267251490"/>
      <w:bookmarkStart w:id="936" w:name="_Toc267251485"/>
      <w:bookmarkStart w:id="937" w:name="_Toc267251489"/>
      <w:bookmarkStart w:id="938" w:name="_Toc267251506"/>
      <w:bookmarkStart w:id="939" w:name="_Toc267251492"/>
      <w:bookmarkStart w:id="940" w:name="_Toc267251504"/>
      <w:bookmarkStart w:id="941" w:name="_Toc267251499"/>
      <w:bookmarkStart w:id="942" w:name="_Toc267251501"/>
      <w:bookmarkStart w:id="943" w:name="_Toc267251497"/>
      <w:bookmarkStart w:id="944" w:name="_Toc267251494"/>
      <w:bookmarkStart w:id="945" w:name="_Toc267251507"/>
      <w:bookmarkStart w:id="946" w:name="_Toc267251502"/>
      <w:bookmarkStart w:id="947" w:name="_Toc267251493"/>
      <w:bookmarkStart w:id="948" w:name="_Toc267251503"/>
      <w:bookmarkStart w:id="949" w:name="_Toc267251495"/>
      <w:bookmarkStart w:id="950" w:name="_Toc267251498"/>
      <w:bookmarkStart w:id="951" w:name="_Toc267251496"/>
      <w:bookmarkStart w:id="952" w:name="_Toc267251491"/>
      <w:bookmarkStart w:id="953" w:name="_Toc267251508"/>
      <w:bookmarkStart w:id="954" w:name="_Toc267251511"/>
      <w:bookmarkStart w:id="955" w:name="_Toc267251513"/>
      <w:bookmarkStart w:id="956" w:name="_Toc267251514"/>
      <w:bookmarkStart w:id="957" w:name="_Toc267251509"/>
      <w:bookmarkStart w:id="958" w:name="_Toc267251510"/>
      <w:bookmarkStart w:id="959" w:name="_Toc267251515"/>
      <w:r>
        <w:rPr>
          <w:rFonts w:hint="eastAsia" w:ascii="仿宋" w:hAnsi="仿宋" w:eastAsia="仿宋" w:cs="仿宋"/>
          <w:sz w:val="24"/>
        </w:rPr>
        <w:t>履约验收</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发包人按照《房屋建筑和市政基础设施工程竣工验收规定》（建质〔2013〕171号）、《关于贯彻《房屋建筑和市政基础设施工程竣工验收规定》的通知》(杭建工发【2015】192号)规定组织对中标人履约的验收。验收方成员由发包人1人、设计1人、监理1人、政府采购咨询专家2人，共5人组成（其中政府采购咨询专家通过浙江政府采购网-政企云系统随机抽取产生，抽取专业为装修工程专业类），验收方成员应当在验收书上签字，并承担相应的法律责任。如果发现与合同中要求不符，承包人须承担由此发生的一切损失和费用，并接受相应的处理。</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严格按照合同开展履约验收。发包人成立验收小组，按照合同、施工图纸、清单的约定对承包人履约情况进行验收，验收时，按照合同、施工图纸、清单的约定及工程相关验收标准对工程实施情况进行确认，出具验收报告并经验收小组全体成员签字。根据施工过程中发生的工程变更（如有），按照合同约定要求对变更实施情况进行确认及审核。发包人根据验收报告形成验收意见并经发包人与承包人签字盖章，并在财政指定媒体上公示无异议后生效。验收结果与采购合同约定的资金支付及履约保证金返还条件挂钩。履约验收的各项资料应当存档备查。</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验收合格的项目，发包人将根据采购合同的约定及时向承包人支付采购资金、退还履约保证金。验收不合格的项目，发包人将依据合同约定及时处理。采购合同的履行、违约责任和解决争议的方式等适用《中华人民共和国民法典》。</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（4）验收产生的费用首次验收费用由发包人承担，如首次验收不合格，后续验收费用由承包人支付。</w:t>
      </w: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（5）验收内容及资料要求：</w:t>
      </w: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工程验收应符合国家强制性规定、政策要求、安全标准、行业或企业有关标准等。</w:t>
      </w: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5.1验收内容</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466"/>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序号</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验收内容</w:t>
            </w:r>
          </w:p>
        </w:tc>
        <w:tc>
          <w:tcPr>
            <w:tcW w:w="3313"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1</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施工质量</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符合现行国家有关工程施工验收规范和标准的合格要求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2</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施工进度</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在合同工期内完工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3</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安全文明施工</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符合《建筑施工安全检查标准》要求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4</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施工材料</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符合投标文件品牌、型号要求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5</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隐蔽验收</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符合工程隐蔽验收条件，达到工程隐蔽验收要求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6</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人员验收</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人员资质、到位率符合合同约定的要求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7</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保密要求</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满足发包人的保密规定实施，签订单位保密协议及保密承诺书、开展</w:t>
            </w:r>
            <w:r>
              <w:rPr>
                <w:rFonts w:hint="eastAsia" w:ascii="仿宋" w:hAnsi="仿宋" w:eastAsia="仿宋" w:cs="仿宋"/>
                <w:kern w:val="0"/>
                <w:sz w:val="24"/>
              </w:rPr>
              <w:t>日常保密教育</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8</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其他资料</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符合杭州市工程竣工验收标准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9</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施工变更</w:t>
            </w:r>
          </w:p>
        </w:tc>
        <w:tc>
          <w:tcPr>
            <w:tcW w:w="3313" w:type="pct"/>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符合合同约定的变更要求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10</w:t>
            </w:r>
          </w:p>
        </w:tc>
        <w:tc>
          <w:tcPr>
            <w:tcW w:w="1238"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中小</w:t>
            </w:r>
            <w:r>
              <w:rPr>
                <w:rFonts w:ascii="仿宋" w:hAnsi="仿宋" w:eastAsia="仿宋" w:cs="仿宋"/>
                <w:bCs/>
                <w:kern w:val="0"/>
                <w:sz w:val="24"/>
              </w:rPr>
              <w:t>企业份额实际情况</w:t>
            </w:r>
          </w:p>
        </w:tc>
        <w:tc>
          <w:tcPr>
            <w:tcW w:w="3313" w:type="pct"/>
            <w:vAlign w:val="center"/>
          </w:tcPr>
          <w:p>
            <w:pPr>
              <w:widowControl/>
              <w:spacing w:line="360" w:lineRule="auto"/>
              <w:jc w:val="center"/>
              <w:rPr>
                <w:rFonts w:ascii="仿宋" w:hAnsi="仿宋" w:eastAsia="仿宋" w:cs="仿宋"/>
                <w:bCs/>
                <w:kern w:val="0"/>
                <w:sz w:val="24"/>
              </w:rPr>
            </w:pPr>
            <w:r>
              <w:rPr>
                <w:rFonts w:hint="eastAsia" w:ascii="仿宋" w:hAnsi="仿宋" w:eastAsia="仿宋" w:cs="仿宋"/>
                <w:bCs/>
                <w:kern w:val="0"/>
                <w:sz w:val="24"/>
              </w:rPr>
              <w:t>符合《杭州市财政局关于进一步支持中小企业参加政府采购活动的通知》(杭财采监〔2022〕7号)的</w:t>
            </w:r>
            <w:r>
              <w:rPr>
                <w:rFonts w:ascii="仿宋" w:hAnsi="仿宋" w:eastAsia="仿宋" w:cs="仿宋"/>
                <w:bCs/>
                <w:kern w:val="0"/>
                <w:sz w:val="24"/>
              </w:rPr>
              <w:t>要求</w:t>
            </w:r>
          </w:p>
        </w:tc>
      </w:tr>
    </w:tbl>
    <w:p>
      <w:pPr>
        <w:tabs>
          <w:tab w:val="left" w:pos="904"/>
        </w:tabs>
        <w:snapToGrid w:val="0"/>
        <w:spacing w:line="360" w:lineRule="auto"/>
        <w:ind w:firstLine="480" w:firstLineChars="200"/>
        <w:jc w:val="left"/>
        <w:rPr>
          <w:rFonts w:ascii="仿宋" w:hAnsi="仿宋" w:eastAsia="仿宋" w:cs="仿宋"/>
          <w:sz w:val="24"/>
        </w:rPr>
      </w:pP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5.2验收资料要求</w:t>
      </w:r>
    </w:p>
    <w:p>
      <w:pPr>
        <w:widowControl/>
        <w:tabs>
          <w:tab w:val="left" w:pos="904"/>
        </w:tabs>
        <w:adjustRightInd/>
        <w:snapToGrid w:val="0"/>
        <w:spacing w:line="480" w:lineRule="auto"/>
        <w:ind w:firstLine="480" w:firstLineChars="200"/>
        <w:jc w:val="left"/>
        <w:rPr>
          <w:rFonts w:ascii="仿宋" w:hAnsi="仿宋" w:eastAsia="仿宋" w:cs="仿宋"/>
          <w:sz w:val="24"/>
        </w:rPr>
      </w:pPr>
      <w:r>
        <w:rPr>
          <w:rFonts w:hint="eastAsia" w:ascii="仿宋" w:hAnsi="仿宋" w:eastAsia="仿宋" w:cs="仿宋"/>
          <w:sz w:val="24"/>
        </w:rPr>
        <w:t>验收资料要求包括（不限于）以下内容：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（1）竞争性磋商文件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（2）投标文件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工程竣工验收报告（包含工程质量竣工验收记录、工程竣工验收报告）、单位工程质量控制资料核查记录、单位工程安全和功能检验资料核查及主要功能抽查记录、隐蔽工程验收单及相关影像资料、施工方案（含工期、质量、安全文明保证措施方案）、材料运输计划方案、施工组织设计、施工进度计划、施工材料报验资料、投入使用的机械设备清单、材料到货验收清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（5）图纸会审纪要、设计（变更）联系单（如有）、工程联系单（如有）等设计技术资料；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（6）项目组人员到位情况：项目组人员到位率、每日钉钉考勤打卡记录、项目负责人和技术负责人资质证书、项目负责人工作经历；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（7）投入使用的机械设备清单、材料到货验收清单；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（8）其他需提供的相关材料：单位保密协议、个人保密承诺、日常保密教育台账；</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（9）中小企业证明材料。</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13.2.5移交、接收全部与部分工程</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承包人向发包人移交工程的期限：</w:t>
      </w:r>
      <w:r>
        <w:rPr>
          <w:rFonts w:hint="eastAsia" w:ascii="仿宋" w:hAnsi="仿宋" w:eastAsia="仿宋" w:cs="仿宋"/>
          <w:color w:val="000000"/>
          <w:kern w:val="0"/>
          <w:sz w:val="24"/>
          <w:u w:val="single"/>
        </w:rPr>
        <w:t>竣工验收通过后</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kern w:val="0"/>
          <w:sz w:val="24"/>
        </w:rPr>
        <w:t>发包人未按本合同约定接收全部或部分工程的，违约金的计算方法为：</w:t>
      </w:r>
      <w:r>
        <w:rPr>
          <w:rFonts w:hint="eastAsia" w:ascii="仿宋" w:hAnsi="仿宋" w:eastAsia="仿宋" w:cs="仿宋"/>
          <w:sz w:val="24"/>
          <w:u w:val="single"/>
          <w:lang w:val="zh-CN"/>
        </w:rPr>
        <w:t xml:space="preserve">按通用条款 </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承包人未按时移交工程的，违约金的计算方法为：</w:t>
      </w:r>
      <w:r>
        <w:rPr>
          <w:rFonts w:hint="eastAsia" w:ascii="仿宋" w:hAnsi="仿宋" w:eastAsia="仿宋" w:cs="仿宋"/>
          <w:sz w:val="24"/>
          <w:u w:val="single"/>
        </w:rPr>
        <w:t>竣工日期延误一天，按每天【5000】元扣除违约金</w:t>
      </w:r>
      <w:r>
        <w:rPr>
          <w:rFonts w:hint="eastAsia" w:ascii="仿宋" w:hAnsi="仿宋" w:eastAsia="仿宋" w:cs="仿宋"/>
          <w:color w:val="000000"/>
          <w:sz w:val="24"/>
          <w:u w:val="single"/>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13.3 工程试车</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13.3.1 试车程序</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kern w:val="0"/>
          <w:sz w:val="24"/>
        </w:rPr>
        <w:t>工程试车内容：</w:t>
      </w:r>
      <w:r>
        <w:rPr>
          <w:rFonts w:hint="eastAsia" w:ascii="仿宋" w:hAnsi="仿宋" w:eastAsia="仿宋" w:cs="仿宋"/>
          <w:color w:val="000000"/>
          <w:kern w:val="0"/>
          <w:sz w:val="24"/>
          <w:u w:val="single"/>
        </w:rPr>
        <w:t xml:space="preserve">  /   </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（1）单机无负荷试车费用由承担；</w:t>
      </w:r>
      <w:r>
        <w:rPr>
          <w:rFonts w:hint="eastAsia" w:ascii="仿宋" w:hAnsi="仿宋" w:eastAsia="仿宋" w:cs="仿宋"/>
          <w:color w:val="000000"/>
          <w:kern w:val="0"/>
          <w:sz w:val="24"/>
          <w:u w:val="single"/>
        </w:rPr>
        <w:t xml:space="preserve">  /   </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（2）无负荷联动试车费用由承担。</w:t>
      </w:r>
      <w:r>
        <w:rPr>
          <w:rFonts w:hint="eastAsia" w:ascii="仿宋" w:hAnsi="仿宋" w:eastAsia="仿宋" w:cs="仿宋"/>
          <w:color w:val="000000"/>
          <w:kern w:val="0"/>
          <w:sz w:val="24"/>
          <w:u w:val="single"/>
        </w:rPr>
        <w:t xml:space="preserve">  /   </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13.3.3 投料试车</w:t>
      </w:r>
    </w:p>
    <w:p>
      <w:pPr>
        <w:snapToGrid w:val="0"/>
        <w:spacing w:line="360" w:lineRule="auto"/>
        <w:ind w:firstLine="480" w:firstLineChars="200"/>
        <w:jc w:val="left"/>
        <w:rPr>
          <w:rFonts w:ascii="仿宋" w:hAnsi="仿宋" w:eastAsia="仿宋" w:cs="仿宋"/>
          <w:color w:val="000000"/>
          <w:sz w:val="24"/>
          <w:u w:val="single"/>
        </w:rPr>
      </w:pPr>
      <w:r>
        <w:rPr>
          <w:rFonts w:hint="eastAsia" w:ascii="仿宋" w:hAnsi="仿宋" w:eastAsia="仿宋" w:cs="仿宋"/>
          <w:color w:val="000000"/>
          <w:kern w:val="0"/>
          <w:sz w:val="24"/>
        </w:rPr>
        <w:t>关于投料试车相关事项的约定：</w:t>
      </w:r>
      <w:r>
        <w:rPr>
          <w:rFonts w:hint="eastAsia" w:ascii="仿宋" w:hAnsi="仿宋" w:eastAsia="仿宋" w:cs="仿宋"/>
          <w:color w:val="000000"/>
          <w:kern w:val="0"/>
          <w:sz w:val="24"/>
          <w:u w:val="single"/>
        </w:rPr>
        <w:t xml:space="preserve">  /   </w:t>
      </w:r>
      <w:r>
        <w:rPr>
          <w:rFonts w:hint="eastAsia" w:ascii="仿宋" w:hAnsi="仿宋" w:eastAsia="仿宋" w:cs="仿宋"/>
          <w:color w:val="000000"/>
          <w:sz w:val="24"/>
        </w:rPr>
        <w:t>。</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13.6 竣工退场</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13.6.1 竣工退场</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承包人完成竣工退场的期限：</w:t>
      </w:r>
      <w:r>
        <w:rPr>
          <w:rFonts w:hint="eastAsia" w:ascii="仿宋" w:hAnsi="仿宋" w:eastAsia="仿宋" w:cs="仿宋"/>
          <w:color w:val="000000"/>
          <w:kern w:val="0"/>
          <w:sz w:val="24"/>
          <w:u w:val="single"/>
        </w:rPr>
        <w:t xml:space="preserve"> 竣工验收通过后，3日内完成  </w:t>
      </w:r>
      <w:r>
        <w:rPr>
          <w:rFonts w:hint="eastAsia" w:ascii="仿宋" w:hAnsi="仿宋" w:eastAsia="仿宋" w:cs="仿宋"/>
          <w:color w:val="000000"/>
          <w:sz w:val="24"/>
        </w:rPr>
        <w:t>。</w:t>
      </w:r>
    </w:p>
    <w:p>
      <w:pPr>
        <w:keepNext/>
        <w:keepLines/>
        <w:snapToGrid w:val="0"/>
        <w:spacing w:line="360" w:lineRule="auto"/>
        <w:ind w:firstLine="480" w:firstLineChars="200"/>
        <w:outlineLvl w:val="3"/>
        <w:rPr>
          <w:rFonts w:ascii="仿宋" w:hAnsi="仿宋" w:eastAsia="仿宋" w:cs="仿宋"/>
          <w:bCs/>
          <w:sz w:val="24"/>
          <w:lang w:val="zh-CN"/>
        </w:rPr>
      </w:pPr>
      <w:bookmarkStart w:id="960" w:name="_Toc351203646"/>
      <w:r>
        <w:rPr>
          <w:rFonts w:hint="eastAsia" w:ascii="仿宋" w:hAnsi="仿宋" w:eastAsia="仿宋" w:cs="仿宋"/>
          <w:bCs/>
          <w:sz w:val="24"/>
          <w:lang w:val="zh-CN"/>
        </w:rPr>
        <w:t>14. 竣工结算</w:t>
      </w:r>
      <w:bookmarkEnd w:id="960"/>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14.1 竣工结算申请</w:t>
      </w:r>
    </w:p>
    <w:p>
      <w:pPr>
        <w:snapToGrid w:val="0"/>
        <w:spacing w:line="360" w:lineRule="auto"/>
        <w:ind w:firstLine="480" w:firstLineChars="200"/>
        <w:jc w:val="left"/>
        <w:rPr>
          <w:rFonts w:ascii="仿宋" w:hAnsi="仿宋" w:eastAsia="仿宋" w:cs="仿宋"/>
          <w:color w:val="000000"/>
          <w:kern w:val="0"/>
          <w:sz w:val="24"/>
          <w:u w:val="single"/>
        </w:rPr>
      </w:pPr>
      <w:r>
        <w:rPr>
          <w:rFonts w:hint="eastAsia" w:ascii="仿宋" w:hAnsi="仿宋" w:eastAsia="仿宋" w:cs="仿宋"/>
          <w:sz w:val="24"/>
        </w:rPr>
        <w:t>承包人提交竣工结算申请单的期限：</w:t>
      </w:r>
      <w:r>
        <w:rPr>
          <w:rFonts w:hint="eastAsia" w:ascii="仿宋" w:hAnsi="仿宋" w:eastAsia="仿宋" w:cs="仿宋"/>
          <w:color w:val="000000"/>
          <w:kern w:val="0"/>
          <w:sz w:val="24"/>
          <w:u w:val="single"/>
        </w:rPr>
        <w:t>承包人应在工程竣工验收后的一个月内将完整的竣工结算资料报发包人，待2024年财政资金下达后支付至结算价的100%。</w:t>
      </w:r>
    </w:p>
    <w:p>
      <w:pPr>
        <w:snapToGrid w:val="0"/>
        <w:spacing w:line="360" w:lineRule="auto"/>
        <w:ind w:firstLine="480" w:firstLineChars="200"/>
        <w:jc w:val="left"/>
        <w:rPr>
          <w:rFonts w:ascii="仿宋" w:hAnsi="仿宋" w:eastAsia="仿宋" w:cs="仿宋"/>
          <w:color w:val="000000"/>
          <w:kern w:val="0"/>
          <w:sz w:val="24"/>
          <w:u w:val="single"/>
        </w:rPr>
      </w:pPr>
      <w:r>
        <w:rPr>
          <w:rFonts w:hint="eastAsia" w:ascii="仿宋" w:hAnsi="仿宋" w:eastAsia="仿宋" w:cs="仿宋"/>
          <w:color w:val="000000"/>
          <w:sz w:val="24"/>
        </w:rPr>
        <w:t>竣工结算申请单应包括的内容：</w:t>
      </w:r>
      <w:r>
        <w:rPr>
          <w:rFonts w:hint="eastAsia" w:ascii="仿宋" w:hAnsi="仿宋" w:eastAsia="仿宋" w:cs="仿宋"/>
          <w:color w:val="000000"/>
          <w:kern w:val="0"/>
          <w:sz w:val="24"/>
          <w:u w:val="single"/>
        </w:rPr>
        <w:t>完整的竣工结算书文件及相关资料。</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14.2 竣工结算审核</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发包人审批竣工付款申请单的期限：</w:t>
      </w:r>
      <w:r>
        <w:rPr>
          <w:rFonts w:hint="eastAsia" w:ascii="仿宋" w:hAnsi="仿宋" w:eastAsia="仿宋" w:cs="仿宋"/>
          <w:color w:val="000000"/>
          <w:kern w:val="0"/>
          <w:sz w:val="24"/>
          <w:u w:val="single"/>
        </w:rPr>
        <w:t>从收到完整的竣工结算书之日起 30 日历天内。</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发包人完成竣工付款的期限：</w:t>
      </w:r>
      <w:r>
        <w:rPr>
          <w:rFonts w:hint="eastAsia" w:ascii="仿宋" w:hAnsi="仿宋" w:eastAsia="仿宋" w:cs="仿宋"/>
          <w:color w:val="000000"/>
          <w:kern w:val="0"/>
          <w:sz w:val="24"/>
          <w:u w:val="single"/>
        </w:rPr>
        <w:t xml:space="preserve"> </w:t>
      </w:r>
      <w:r>
        <w:rPr>
          <w:rFonts w:ascii="仿宋" w:hAnsi="仿宋" w:eastAsia="仿宋" w:cs="仿宋"/>
          <w:color w:val="000000"/>
          <w:kern w:val="0"/>
          <w:sz w:val="24"/>
          <w:u w:val="single"/>
        </w:rPr>
        <w:t xml:space="preserve">          </w:t>
      </w:r>
      <w:r>
        <w:rPr>
          <w:rFonts w:hint="eastAsia" w:ascii="仿宋" w:hAnsi="仿宋" w:eastAsia="仿宋" w:cs="仿宋"/>
          <w:color w:val="000000"/>
          <w:kern w:val="0"/>
          <w:sz w:val="24"/>
          <w:u w:val="single"/>
        </w:rPr>
        <w:t>。</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关于竣工付款证书异议部分复核的方式和程序：</w:t>
      </w:r>
      <w:r>
        <w:rPr>
          <w:rFonts w:hint="eastAsia" w:ascii="仿宋" w:hAnsi="仿宋" w:eastAsia="仿宋" w:cs="仿宋"/>
          <w:sz w:val="24"/>
          <w:u w:val="single"/>
        </w:rPr>
        <w:t>按通用条款执行</w:t>
      </w:r>
      <w:r>
        <w:rPr>
          <w:rFonts w:hint="eastAsia" w:ascii="仿宋" w:hAnsi="仿宋" w:eastAsia="仿宋" w:cs="仿宋"/>
          <w:color w:val="00000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14.4 最终结清</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14.4.1 最终结清申请单</w:t>
      </w:r>
    </w:p>
    <w:p>
      <w:pPr>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承包人提交最终结清申请单的份数：</w:t>
      </w:r>
      <w:r>
        <w:rPr>
          <w:rFonts w:hint="eastAsia" w:ascii="仿宋" w:hAnsi="仿宋" w:eastAsia="仿宋" w:cs="仿宋"/>
          <w:sz w:val="24"/>
          <w:u w:val="single"/>
        </w:rPr>
        <w:t>6份。</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color w:val="000000"/>
          <w:kern w:val="0"/>
          <w:sz w:val="24"/>
        </w:rPr>
        <w:t>承包人提交最终结算申请单的期限：</w:t>
      </w:r>
      <w:r>
        <w:rPr>
          <w:rFonts w:hint="eastAsia" w:ascii="仿宋" w:hAnsi="仿宋" w:eastAsia="仿宋" w:cs="仿宋"/>
          <w:color w:val="000000"/>
          <w:kern w:val="0"/>
          <w:sz w:val="24"/>
          <w:u w:val="single"/>
        </w:rPr>
        <w:t>承包人应在递交工程竣工结算资料后7天内，按专用合同条款约定的份数向发包人提交最终结清申请单，并提供相关证明材料</w:t>
      </w:r>
      <w:r>
        <w:rPr>
          <w:rFonts w:hint="eastAsia" w:ascii="仿宋" w:hAnsi="仿宋" w:eastAsia="仿宋" w:cs="仿宋"/>
          <w:sz w:val="24"/>
          <w:u w:val="single"/>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14.4.2 最终结清证书和支付</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（1）发包人完成最终结清申请单的审批并颁发最终结清证书的期限：</w:t>
      </w:r>
      <w:r>
        <w:rPr>
          <w:rFonts w:hint="eastAsia" w:ascii="仿宋" w:hAnsi="仿宋" w:eastAsia="仿宋" w:cs="仿宋"/>
          <w:sz w:val="24"/>
          <w:u w:val="single"/>
        </w:rPr>
        <w:t>发包人应在收到承包人提交的最终结清申请单后14天内完成审批并向承包人颁发最终结清证书。</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（2）发包人完成支付的期限：</w:t>
      </w:r>
      <w:r>
        <w:rPr>
          <w:rFonts w:hint="eastAsia" w:ascii="仿宋" w:hAnsi="仿宋" w:eastAsia="仿宋" w:cs="仿宋"/>
          <w:sz w:val="24"/>
          <w:u w:val="single"/>
        </w:rPr>
        <w:t>发包人应在颁发最终结清证书后，</w:t>
      </w:r>
      <w:r>
        <w:rPr>
          <w:rFonts w:hint="eastAsia" w:ascii="仿宋" w:hAnsi="仿宋" w:eastAsia="仿宋" w:cs="仿宋"/>
          <w:color w:val="000000"/>
          <w:kern w:val="0"/>
          <w:sz w:val="24"/>
          <w:u w:val="single"/>
        </w:rPr>
        <w:t>待2024年财政资金下达后支付</w:t>
      </w:r>
      <w:r>
        <w:rPr>
          <w:rFonts w:hint="eastAsia" w:ascii="仿宋" w:hAnsi="仿宋" w:eastAsia="仿宋" w:cs="仿宋"/>
          <w:sz w:val="24"/>
          <w:u w:val="single"/>
        </w:rPr>
        <w:t>。</w:t>
      </w:r>
    </w:p>
    <w:p>
      <w:pPr>
        <w:keepNext/>
        <w:keepLines/>
        <w:snapToGrid w:val="0"/>
        <w:spacing w:line="360" w:lineRule="auto"/>
        <w:ind w:firstLine="480" w:firstLineChars="200"/>
        <w:outlineLvl w:val="3"/>
        <w:rPr>
          <w:rFonts w:ascii="仿宋" w:hAnsi="仿宋" w:eastAsia="仿宋" w:cs="仿宋"/>
          <w:bCs/>
          <w:sz w:val="24"/>
          <w:lang w:val="zh-CN"/>
        </w:rPr>
      </w:pPr>
      <w:bookmarkStart w:id="961" w:name="_Toc351203647"/>
      <w:bookmarkStart w:id="962" w:name="_Toc267251483"/>
      <w:bookmarkStart w:id="963" w:name="_Toc267251482"/>
      <w:bookmarkStart w:id="964" w:name="_Toc267251484"/>
      <w:r>
        <w:rPr>
          <w:rFonts w:hint="eastAsia" w:ascii="仿宋" w:hAnsi="仿宋" w:eastAsia="仿宋" w:cs="仿宋"/>
          <w:bCs/>
          <w:sz w:val="24"/>
          <w:lang w:val="zh-CN"/>
        </w:rPr>
        <w:t>15. 缺陷责任期与保修</w:t>
      </w:r>
      <w:bookmarkEnd w:id="961"/>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15.2缺陷责任期</w:t>
      </w:r>
      <w:bookmarkEnd w:id="962"/>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缺陷责任期的具体期限：</w:t>
      </w:r>
      <w:r>
        <w:rPr>
          <w:rFonts w:hint="eastAsia" w:ascii="仿宋" w:hAnsi="仿宋" w:eastAsia="仿宋" w:cs="仿宋"/>
          <w:sz w:val="24"/>
          <w:u w:val="single"/>
        </w:rPr>
        <w:t>本工程质保期详见《工程质量保修书》，以竣工验收合格之日起计算。</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15.3 质量保证金</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关于是否扣留质量保证金的约定：</w:t>
      </w:r>
      <w:r>
        <w:rPr>
          <w:rFonts w:hint="eastAsia" w:ascii="仿宋" w:hAnsi="仿宋" w:eastAsia="仿宋" w:cs="仿宋"/>
          <w:sz w:val="24"/>
          <w:u w:val="single"/>
        </w:rPr>
        <w:t>不扣留</w:t>
      </w:r>
      <w:r>
        <w:rPr>
          <w:rFonts w:hint="eastAsia" w:ascii="仿宋" w:hAnsi="仿宋" w:eastAsia="仿宋" w:cs="仿宋"/>
          <w:sz w:val="24"/>
        </w:rPr>
        <w:t>。</w:t>
      </w:r>
      <w:r>
        <w:rPr>
          <w:rFonts w:hint="eastAsia" w:ascii="仿宋" w:hAnsi="仿宋" w:eastAsia="仿宋" w:cs="仿宋"/>
          <w:color w:val="000000"/>
          <w:sz w:val="24"/>
        </w:rPr>
        <w:t>在工程项目竣工前，承包人按专用合同条款第3.7条提供履约担保的，发包人不得同时预留工程质量保证金。</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15.3.1 承包人提供质量保证金的方式</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质量保证金采用以下第</w:t>
      </w:r>
      <w:r>
        <w:rPr>
          <w:rFonts w:hint="eastAsia" w:ascii="仿宋" w:hAnsi="仿宋" w:eastAsia="仿宋" w:cs="仿宋"/>
          <w:sz w:val="24"/>
          <w:u w:val="single"/>
        </w:rPr>
        <w:t xml:space="preserve">  /  </w:t>
      </w:r>
      <w:r>
        <w:rPr>
          <w:rFonts w:hint="eastAsia" w:ascii="仿宋" w:hAnsi="仿宋" w:eastAsia="仿宋" w:cs="仿宋"/>
          <w:color w:val="000000"/>
          <w:sz w:val="24"/>
        </w:rPr>
        <w:t>种方式：</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（1）质量保证金保函，保证金额为：</w:t>
      </w:r>
      <w:r>
        <w:rPr>
          <w:rFonts w:hint="eastAsia" w:ascii="仿宋" w:hAnsi="仿宋" w:eastAsia="仿宋" w:cs="仿宋"/>
          <w:sz w:val="24"/>
          <w:u w:val="single"/>
        </w:rPr>
        <w:t xml:space="preserve">  /  </w:t>
      </w:r>
      <w:r>
        <w:rPr>
          <w:rFonts w:hint="eastAsia" w:ascii="仿宋" w:hAnsi="仿宋" w:eastAsia="仿宋" w:cs="仿宋"/>
          <w:color w:val="000000"/>
          <w:kern w:val="0"/>
          <w:sz w:val="24"/>
        </w:rPr>
        <w:t xml:space="preserve">； </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（2）</w:t>
      </w:r>
      <w:r>
        <w:rPr>
          <w:rFonts w:hint="eastAsia" w:ascii="仿宋" w:hAnsi="仿宋" w:eastAsia="仿宋" w:cs="仿宋"/>
          <w:sz w:val="24"/>
          <w:u w:val="single"/>
        </w:rPr>
        <w:t xml:space="preserve">  /  </w:t>
      </w:r>
      <w:r>
        <w:rPr>
          <w:rFonts w:hint="eastAsia" w:ascii="仿宋" w:hAnsi="仿宋" w:eastAsia="仿宋" w:cs="仿宋"/>
          <w:color w:val="000000"/>
          <w:kern w:val="0"/>
          <w:sz w:val="24"/>
        </w:rPr>
        <w:t>%的工程款；</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（3）其他方式:</w:t>
      </w:r>
      <w:r>
        <w:rPr>
          <w:rFonts w:hint="eastAsia" w:ascii="仿宋" w:hAnsi="仿宋" w:eastAsia="仿宋" w:cs="仿宋"/>
          <w:color w:val="0000FF"/>
          <w:sz w:val="24"/>
          <w:u w:val="single"/>
        </w:rPr>
        <w:t xml:space="preserve"> </w:t>
      </w:r>
      <w:r>
        <w:rPr>
          <w:rFonts w:hint="eastAsia" w:ascii="仿宋" w:hAnsi="仿宋" w:eastAsia="仿宋" w:cs="仿宋"/>
          <w:sz w:val="24"/>
          <w:u w:val="single"/>
        </w:rPr>
        <w:t xml:space="preserve">  /  </w:t>
      </w:r>
      <w:r>
        <w:rPr>
          <w:rFonts w:hint="eastAsia" w:ascii="仿宋" w:hAnsi="仿宋" w:eastAsia="仿宋" w:cs="仿宋"/>
          <w:color w:val="000000"/>
          <w:kern w:val="0"/>
          <w:sz w:val="24"/>
        </w:rPr>
        <w:t>。</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15.3.2 质量保证金的扣留 </w:t>
      </w:r>
    </w:p>
    <w:p>
      <w:pPr>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质量保证金的扣留采取以下第</w:t>
      </w:r>
      <w:r>
        <w:rPr>
          <w:rFonts w:hint="eastAsia" w:ascii="仿宋" w:hAnsi="仿宋" w:eastAsia="仿宋" w:cs="仿宋"/>
          <w:color w:val="0000FF"/>
          <w:sz w:val="24"/>
          <w:u w:val="single"/>
        </w:rPr>
        <w:t>/</w:t>
      </w:r>
      <w:r>
        <w:rPr>
          <w:rFonts w:hint="eastAsia" w:ascii="仿宋" w:hAnsi="仿宋" w:eastAsia="仿宋" w:cs="仿宋"/>
          <w:color w:val="000000"/>
          <w:sz w:val="24"/>
        </w:rPr>
        <w:t>种方式：</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（1）在支付工程进度款时逐次扣留，在此情形下，质量保证金的计算基数不包括预付款的支付、扣回以及价格调整的金额；</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（2）工程竣工结算时一次性扣留质量保证金；</w:t>
      </w:r>
    </w:p>
    <w:p>
      <w:pPr>
        <w:autoSpaceDE w:val="0"/>
        <w:autoSpaceDN w:val="0"/>
        <w:snapToGrid w:val="0"/>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（3）其他扣留方式:</w:t>
      </w:r>
      <w:r>
        <w:rPr>
          <w:rFonts w:hint="eastAsia" w:ascii="仿宋" w:hAnsi="仿宋" w:eastAsia="仿宋" w:cs="仿宋"/>
          <w:color w:val="0000FF"/>
          <w:sz w:val="24"/>
          <w:u w:val="single"/>
        </w:rPr>
        <w:t xml:space="preserve"> </w:t>
      </w:r>
      <w:r>
        <w:rPr>
          <w:rFonts w:hint="eastAsia" w:ascii="仿宋" w:hAnsi="仿宋" w:eastAsia="仿宋" w:cs="仿宋"/>
          <w:sz w:val="24"/>
          <w:u w:val="single"/>
        </w:rPr>
        <w:t xml:space="preserve">  /  </w:t>
      </w:r>
      <w:r>
        <w:rPr>
          <w:rFonts w:hint="eastAsia" w:ascii="仿宋" w:hAnsi="仿宋" w:eastAsia="仿宋" w:cs="仿宋"/>
          <w:color w:val="000000"/>
          <w:kern w:val="0"/>
          <w:sz w:val="24"/>
        </w:rPr>
        <w:t>。</w:t>
      </w:r>
    </w:p>
    <w:p>
      <w:pPr>
        <w:snapToGrid w:val="0"/>
        <w:spacing w:line="360" w:lineRule="auto"/>
        <w:ind w:firstLine="480" w:firstLineChars="200"/>
        <w:jc w:val="left"/>
        <w:rPr>
          <w:rFonts w:ascii="仿宋" w:hAnsi="仿宋" w:eastAsia="仿宋" w:cs="仿宋"/>
          <w:color w:val="000000"/>
          <w:kern w:val="0"/>
          <w:sz w:val="24"/>
          <w:u w:val="single"/>
        </w:rPr>
      </w:pPr>
      <w:r>
        <w:rPr>
          <w:rFonts w:hint="eastAsia" w:ascii="仿宋" w:hAnsi="仿宋" w:eastAsia="仿宋" w:cs="仿宋"/>
          <w:color w:val="000000"/>
          <w:sz w:val="24"/>
        </w:rPr>
        <w:t>关于质量保证金的补充约定：</w:t>
      </w:r>
      <w:r>
        <w:rPr>
          <w:rFonts w:hint="eastAsia" w:ascii="仿宋" w:hAnsi="仿宋" w:eastAsia="仿宋" w:cs="仿宋"/>
          <w:sz w:val="24"/>
          <w:u w:val="single"/>
        </w:rPr>
        <w:t xml:space="preserve">  /  </w:t>
      </w:r>
    </w:p>
    <w:bookmarkEnd w:id="963"/>
    <w:bookmarkEnd w:id="964"/>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15.4保修</w:t>
      </w:r>
    </w:p>
    <w:bookmarkEnd w:id="933"/>
    <w:bookmarkEnd w:id="934"/>
    <w:bookmarkEnd w:id="935"/>
    <w:bookmarkEnd w:id="936"/>
    <w:bookmarkEnd w:id="937"/>
    <w:p>
      <w:pPr>
        <w:snapToGrid w:val="0"/>
        <w:spacing w:line="360" w:lineRule="auto"/>
        <w:ind w:firstLine="468" w:firstLineChars="195"/>
        <w:jc w:val="left"/>
        <w:rPr>
          <w:rFonts w:ascii="仿宋" w:hAnsi="仿宋" w:eastAsia="仿宋" w:cs="仿宋"/>
          <w:color w:val="000000"/>
          <w:sz w:val="24"/>
        </w:rPr>
      </w:pPr>
      <w:bookmarkStart w:id="965" w:name="_Toc351203648"/>
      <w:bookmarkStart w:id="966" w:name="_Toc280868717"/>
      <w:bookmarkStart w:id="967" w:name="_Toc280868718"/>
      <w:r>
        <w:rPr>
          <w:rFonts w:hint="eastAsia" w:ascii="仿宋" w:hAnsi="仿宋" w:eastAsia="仿宋" w:cs="仿宋"/>
          <w:color w:val="000000"/>
          <w:sz w:val="24"/>
        </w:rPr>
        <w:t>15.4.1 保修责任</w:t>
      </w:r>
    </w:p>
    <w:p>
      <w:pPr>
        <w:snapToGrid w:val="0"/>
        <w:spacing w:line="360" w:lineRule="auto"/>
        <w:ind w:firstLine="468" w:firstLineChars="195"/>
        <w:jc w:val="left"/>
        <w:rPr>
          <w:rFonts w:ascii="仿宋" w:hAnsi="仿宋" w:eastAsia="仿宋" w:cs="仿宋"/>
          <w:color w:val="000000"/>
          <w:sz w:val="24"/>
        </w:rPr>
      </w:pPr>
      <w:r>
        <w:rPr>
          <w:rFonts w:hint="eastAsia" w:ascii="仿宋" w:hAnsi="仿宋" w:eastAsia="仿宋" w:cs="仿宋"/>
          <w:color w:val="000000"/>
          <w:sz w:val="24"/>
        </w:rPr>
        <w:t>工程保修期为：</w:t>
      </w:r>
      <w:r>
        <w:rPr>
          <w:rFonts w:hint="eastAsia" w:ascii="仿宋" w:hAnsi="仿宋" w:eastAsia="仿宋" w:cs="仿宋"/>
          <w:color w:val="000000"/>
          <w:sz w:val="24"/>
          <w:u w:val="single"/>
        </w:rPr>
        <w:t>按本工程质量保修书规定执行</w:t>
      </w:r>
      <w:r>
        <w:rPr>
          <w:rFonts w:hint="eastAsia" w:ascii="仿宋" w:hAnsi="仿宋" w:eastAsia="仿宋" w:cs="仿宋"/>
          <w:color w:val="000000"/>
          <w:sz w:val="24"/>
        </w:rPr>
        <w:t xml:space="preserve"> 。 </w:t>
      </w:r>
    </w:p>
    <w:p>
      <w:pPr>
        <w:snapToGrid w:val="0"/>
        <w:spacing w:line="360" w:lineRule="auto"/>
        <w:ind w:firstLine="468" w:firstLineChars="195"/>
        <w:jc w:val="left"/>
        <w:rPr>
          <w:rFonts w:ascii="仿宋" w:hAnsi="仿宋" w:eastAsia="仿宋" w:cs="仿宋"/>
          <w:color w:val="000000"/>
          <w:sz w:val="24"/>
        </w:rPr>
      </w:pPr>
      <w:r>
        <w:rPr>
          <w:rFonts w:hint="eastAsia" w:ascii="仿宋" w:hAnsi="仿宋" w:eastAsia="仿宋" w:cs="仿宋"/>
          <w:color w:val="000000"/>
          <w:sz w:val="24"/>
        </w:rPr>
        <w:t>15.4.3 修复通知</w:t>
      </w:r>
    </w:p>
    <w:p>
      <w:pPr>
        <w:snapToGrid w:val="0"/>
        <w:spacing w:line="360" w:lineRule="auto"/>
        <w:ind w:firstLine="468" w:firstLineChars="195"/>
        <w:jc w:val="left"/>
        <w:rPr>
          <w:rFonts w:ascii="仿宋" w:hAnsi="仿宋" w:eastAsia="仿宋" w:cs="仿宋"/>
          <w:color w:val="000000"/>
          <w:sz w:val="24"/>
        </w:rPr>
      </w:pPr>
      <w:r>
        <w:rPr>
          <w:rFonts w:hint="eastAsia" w:ascii="仿宋" w:hAnsi="仿宋" w:eastAsia="仿宋" w:cs="仿宋"/>
          <w:color w:val="000000"/>
          <w:sz w:val="24"/>
        </w:rPr>
        <w:t>承包人收到保修通知并到达工程现场的合理时间：</w:t>
      </w:r>
      <w:r>
        <w:rPr>
          <w:rFonts w:hint="eastAsia" w:ascii="仿宋" w:hAnsi="仿宋" w:eastAsia="仿宋" w:cs="仿宋"/>
          <w:color w:val="000000"/>
          <w:sz w:val="24"/>
          <w:u w:val="single"/>
        </w:rPr>
        <w:t>按本工程质量保修书规定执行</w:t>
      </w:r>
      <w:r>
        <w:rPr>
          <w:rFonts w:hint="eastAsia" w:ascii="仿宋" w:hAnsi="仿宋" w:eastAsia="仿宋" w:cs="仿宋"/>
          <w:color w:val="000000"/>
          <w:sz w:val="24"/>
        </w:rPr>
        <w:t>。</w:t>
      </w:r>
    </w:p>
    <w:p>
      <w:pPr>
        <w:keepNext/>
        <w:keepLines/>
        <w:snapToGrid w:val="0"/>
        <w:spacing w:line="360" w:lineRule="auto"/>
        <w:ind w:firstLine="480" w:firstLineChars="200"/>
        <w:outlineLvl w:val="3"/>
        <w:rPr>
          <w:rFonts w:ascii="仿宋" w:hAnsi="仿宋" w:eastAsia="仿宋" w:cs="仿宋"/>
          <w:bCs/>
          <w:sz w:val="24"/>
          <w:lang w:val="zh-CN"/>
        </w:rPr>
      </w:pPr>
      <w:r>
        <w:rPr>
          <w:rFonts w:hint="eastAsia" w:ascii="仿宋" w:hAnsi="仿宋" w:eastAsia="仿宋" w:cs="仿宋"/>
          <w:bCs/>
          <w:sz w:val="24"/>
          <w:lang w:val="zh-CN"/>
        </w:rPr>
        <w:t>16. 违约</w:t>
      </w:r>
      <w:bookmarkEnd w:id="965"/>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16.1 发包人违约</w:t>
      </w:r>
    </w:p>
    <w:p>
      <w:pPr>
        <w:spacing w:line="360" w:lineRule="auto"/>
        <w:ind w:firstLine="480" w:firstLineChars="200"/>
        <w:rPr>
          <w:rFonts w:ascii="仿宋" w:hAnsi="仿宋" w:eastAsia="仿宋" w:cs="仿宋"/>
          <w:sz w:val="24"/>
        </w:rPr>
      </w:pPr>
      <w:r>
        <w:rPr>
          <w:rFonts w:hint="eastAsia" w:ascii="仿宋" w:hAnsi="仿宋" w:eastAsia="仿宋" w:cs="仿宋"/>
          <w:sz w:val="24"/>
        </w:rPr>
        <w:t>16.1.1发包人违约的情形</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发包人违约的其他情形：</w:t>
      </w:r>
      <w:r>
        <w:rPr>
          <w:rFonts w:hint="eastAsia" w:ascii="仿宋" w:hAnsi="仿宋" w:eastAsia="仿宋" w:cs="仿宋"/>
          <w:sz w:val="24"/>
          <w:u w:val="single"/>
        </w:rPr>
        <w:t>按通用条款</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16.1.2 发包人违约的责任</w:t>
      </w:r>
    </w:p>
    <w:p>
      <w:pPr>
        <w:spacing w:line="360" w:lineRule="auto"/>
        <w:ind w:firstLine="480" w:firstLineChars="200"/>
        <w:rPr>
          <w:rFonts w:ascii="仿宋" w:hAnsi="仿宋" w:eastAsia="仿宋" w:cs="仿宋"/>
          <w:sz w:val="24"/>
        </w:rPr>
      </w:pPr>
      <w:r>
        <w:rPr>
          <w:rFonts w:hint="eastAsia" w:ascii="仿宋" w:hAnsi="仿宋" w:eastAsia="仿宋" w:cs="仿宋"/>
          <w:sz w:val="24"/>
        </w:rPr>
        <w:t>发包人违约责任的承担方式和计算方法：</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（1）因发包人原因未能在计划开工日期前7天内下达开工通知的违约责任：</w:t>
      </w:r>
      <w:r>
        <w:rPr>
          <w:rFonts w:hint="eastAsia" w:ascii="仿宋" w:hAnsi="仿宋" w:eastAsia="仿宋" w:cs="仿宋"/>
          <w:sz w:val="24"/>
          <w:u w:val="single"/>
        </w:rPr>
        <w:t>按通用条款</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（2）因发包人原因未能按合同约定支付合同总价的违约责任：</w:t>
      </w:r>
      <w:r>
        <w:rPr>
          <w:rFonts w:hint="eastAsia" w:ascii="仿宋" w:hAnsi="仿宋" w:eastAsia="仿宋" w:cs="仿宋"/>
          <w:sz w:val="24"/>
          <w:u w:val="single"/>
        </w:rPr>
        <w:t xml:space="preserve">  按通用条款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（3）发包人违反第10.1款〔变更的范围〕第（2）项约定，自行实施被取消的工作或转由他人实施的违约责任：</w:t>
      </w:r>
      <w:r>
        <w:rPr>
          <w:rFonts w:hint="eastAsia" w:ascii="仿宋" w:hAnsi="仿宋" w:eastAsia="仿宋" w:cs="仿宋"/>
          <w:sz w:val="24"/>
          <w:u w:val="single"/>
        </w:rPr>
        <w:t xml:space="preserve"> 按通用条款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（4）发包人提供的材料、工程设备的规格、数量或质量不符合合同约定，或因发包人原因导致交货日期延误或交货地点变更等情况的违约责任：</w:t>
      </w:r>
      <w:r>
        <w:rPr>
          <w:rFonts w:hint="eastAsia" w:ascii="仿宋" w:hAnsi="仿宋" w:eastAsia="仿宋" w:cs="仿宋"/>
          <w:sz w:val="24"/>
          <w:u w:val="single"/>
        </w:rPr>
        <w:t xml:space="preserve"> 按通用条款 </w:t>
      </w:r>
      <w:r>
        <w:rPr>
          <w:rFonts w:hint="eastAsia" w:ascii="仿宋" w:hAnsi="仿宋" w:eastAsia="仿宋" w:cs="仿宋"/>
          <w:sz w:val="24"/>
        </w:rPr>
        <w:t>。</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（5）因发包人违反合同约定造成暂停施工的违约责任：</w:t>
      </w:r>
      <w:r>
        <w:rPr>
          <w:rFonts w:hint="eastAsia" w:ascii="仿宋" w:hAnsi="仿宋" w:eastAsia="仿宋" w:cs="仿宋"/>
          <w:sz w:val="24"/>
          <w:u w:val="single"/>
        </w:rPr>
        <w:t xml:space="preserve"> 按通用条款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（6）发包人无正当理由没有在约定期限内发出复工指示，导致承包人无法复工的违约责任：</w:t>
      </w:r>
      <w:r>
        <w:rPr>
          <w:rFonts w:hint="eastAsia" w:ascii="仿宋" w:hAnsi="仿宋" w:eastAsia="仿宋" w:cs="仿宋"/>
          <w:sz w:val="24"/>
          <w:u w:val="single"/>
        </w:rPr>
        <w:t xml:space="preserve">  按通用条款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（7）其他：</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16.1.3 因发包人违约解除合同</w:t>
      </w:r>
    </w:p>
    <w:p>
      <w:pPr>
        <w:spacing w:line="360" w:lineRule="auto"/>
        <w:ind w:firstLine="480" w:firstLineChars="200"/>
        <w:rPr>
          <w:rFonts w:ascii="仿宋" w:hAnsi="仿宋" w:eastAsia="仿宋" w:cs="仿宋"/>
          <w:sz w:val="24"/>
        </w:rPr>
      </w:pPr>
      <w:r>
        <w:rPr>
          <w:rFonts w:hint="eastAsia" w:ascii="仿宋" w:hAnsi="仿宋" w:eastAsia="仿宋" w:cs="仿宋"/>
          <w:sz w:val="24"/>
        </w:rPr>
        <w:t>承包人按16.1.1项〔发包人违约的情形〕约定暂停施工满</w:t>
      </w:r>
      <w:r>
        <w:rPr>
          <w:rFonts w:hint="eastAsia" w:ascii="仿宋" w:hAnsi="仿宋" w:eastAsia="仿宋" w:cs="仿宋"/>
          <w:sz w:val="24"/>
          <w:u w:val="single"/>
        </w:rPr>
        <w:t>28</w:t>
      </w:r>
      <w:r>
        <w:rPr>
          <w:rFonts w:hint="eastAsia" w:ascii="仿宋" w:hAnsi="仿宋" w:eastAsia="仿宋" w:cs="仿宋"/>
          <w:sz w:val="24"/>
        </w:rPr>
        <w:t>天后发包人仍不纠正其违约行为并致使合同目的不能实现的，承包人有权解除合同。</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16.2 承包人违约</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16.2.1 承包人违约的情形</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1、关于工期：</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A、开工令发出后一周内开工，否则每延误一天按【5000】元扣除违约金；</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B、竣工日期延误一天，按每天【5000】元扣除违约金。</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 xml:space="preserve">2、关于人员： </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A、项目负责人每月现场出勤时间未达到本月施工时间的80%的，即每月不少于24日历天，每少一天扣除违约金【2000】元。</w:t>
      </w:r>
      <w:r>
        <w:rPr>
          <w:rFonts w:hint="eastAsia" w:ascii="仿宋" w:hAnsi="仿宋" w:eastAsia="仿宋" w:cs="仿宋"/>
          <w:sz w:val="24"/>
        </w:rPr>
        <w:t>其他</w:t>
      </w:r>
      <w:r>
        <w:rPr>
          <w:rFonts w:hint="eastAsia" w:ascii="仿宋" w:hAnsi="仿宋" w:eastAsia="仿宋" w:cs="仿宋"/>
          <w:sz w:val="24"/>
          <w:u w:val="single"/>
        </w:rPr>
        <w:t>项目组人员</w:t>
      </w:r>
      <w:r>
        <w:rPr>
          <w:rFonts w:hint="eastAsia" w:ascii="仿宋" w:hAnsi="仿宋" w:eastAsia="仿宋" w:cs="仿宋"/>
          <w:sz w:val="24"/>
        </w:rPr>
        <w:t>（不含项目负责人）</w:t>
      </w:r>
      <w:r>
        <w:rPr>
          <w:rFonts w:hint="eastAsia" w:ascii="仿宋" w:hAnsi="仿宋" w:eastAsia="仿宋" w:cs="仿宋"/>
          <w:sz w:val="24"/>
          <w:u w:val="single"/>
        </w:rPr>
        <w:t>每月现场出勤时间未达到本月施工时间的90%的，即每月不少于27日历天，每少一天扣除违约金【1000】元。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B、承包人没有为项目组人员缴纳社会保险的违约责任：承包人应在发包人要求的整改期限内完成整改，逾期未整改的，发包人有权扣除履约保证金，</w:t>
      </w:r>
      <w:r>
        <w:rPr>
          <w:rFonts w:ascii="仿宋" w:hAnsi="仿宋" w:eastAsia="仿宋" w:cs="仿宋"/>
          <w:sz w:val="24"/>
          <w:u w:val="single"/>
        </w:rPr>
        <w:t>并</w:t>
      </w:r>
      <w:r>
        <w:rPr>
          <w:rFonts w:hint="eastAsia" w:ascii="仿宋" w:hAnsi="仿宋" w:eastAsia="仿宋" w:cs="仿宋"/>
          <w:sz w:val="24"/>
          <w:u w:val="single"/>
        </w:rPr>
        <w:t>有权</w:t>
      </w:r>
      <w:r>
        <w:rPr>
          <w:rFonts w:ascii="仿宋" w:hAnsi="仿宋" w:eastAsia="仿宋" w:cs="仿宋"/>
          <w:sz w:val="24"/>
          <w:u w:val="single"/>
        </w:rPr>
        <w:t>单方面解除本合同</w:t>
      </w:r>
      <w:r>
        <w:rPr>
          <w:rFonts w:hint="eastAsia" w:ascii="仿宋" w:hAnsi="仿宋" w:eastAsia="仿宋" w:cs="仿宋"/>
          <w:sz w:val="24"/>
          <w:u w:val="single"/>
        </w:rPr>
        <w:t>。</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C、主要施工管理人员未按投标时承诺到位或更换人员未按投标承诺到位，发包人有权扣除履约保证金。</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D、项目负责人因无故缺席会议的，每发生一次扣除违约金【2000】元，技术负责人缺席每发生一次扣除违约金【1000】元，其他主要施工管理人员缺席每发生一次每次扣除违约金【500】元。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E、主要施工管理人员未经批准，擅自离开施工现场的，每发生一次扣除违约金【2000】元。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F、承包人无正当理由拒绝撤换主要施工管理人员，发包人有权扣除履约保证金，并有权单方面解除本合同。</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G、承包人擅自更换主要施工管理人员，每发生一次扣除违约金【5000】元。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3、关于质量：</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A、若由于施工质量到不到位，给发包人造成负面影响的，每发生一起处以【10000】元/次的扣除违约金。</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B、发包人检查发现的质量问题，在书面整改通知或口头整改通知的时间内未整改，每延迟整改一天扣除违约金【1000】元/项；在施工过程中发现偷工减料现象、使用不合格或以次充好的材料，每发生一次扣除违约金【5000】元/次；经主管部门检查（包括发包人组织的检查）发现的明显质量问题，每发生一次扣除违约金【5000】元/项。</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4、关于安全文明施工：</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A、如在施工过程中经主管部门检查（包括发包人组织的检查）文明、安全施工不合格，每出现一次不合格，发包人向承包人扣除违约金【500】元；若不整改或整改后仍达不到要求，发包人视承包人违约，每次扣除违约金【1000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B、进入现场人员必须佩戴安全帽，未佩戴的每发现一次每人扣除违约金【200】元。</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5、安全责任：</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A、施工过程中如有发生特大质量、安全事故的，扣除全部履约保证金并按照事故性质和损失确定违约金额，最高不超过合同总价，承包人须承担一切法律责任。</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6、承包人每延迟一日缴纳履约保证金，违约金则按应缴纳的履约保证金金额的0.05%计算，最高限额为本合同履约保证金的20%；承包人逾期10日，未按要求缴纳履约保证金的，发包人有权在要求承包人支付违约金的同时，单方面解除合同，并就由此造成的一切损失均由承包人负责赔偿。</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7、承包人所供产品与投标承诺品牌、型号不符，发包人有权拒绝并要求承包人更换，承包人拒绝更换的发包人有权扣除全部履约保证金，单方解除合同并收回已支付款项，并按《中华人民共和国民法典》中的有关条款索赔，且赔偿额不受合同总价的限制。</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8、承包人擅自将本合同的全部工程转由第三人承担（除同意分包的拆除工程内容以外），发包人可解除本合同，且承包人应按合同总价的30％向发包人支付违约金。如发生损失的，承包人还应赔偿甲方损失。</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9、保密责任：未</w:t>
      </w:r>
      <w:r>
        <w:rPr>
          <w:rFonts w:hint="eastAsia" w:ascii="仿宋" w:hAnsi="仿宋" w:eastAsia="仿宋" w:cs="仿宋"/>
          <w:sz w:val="24"/>
          <w:u w:val="single"/>
          <w:lang w:val="zh-CN"/>
        </w:rPr>
        <w:t>按保密管理条款规定执行的，每发现一次处违约金【10000】元，如发生泄密事件，除赔偿发包人损失外，还应承担全部法律责任。</w:t>
      </w:r>
    </w:p>
    <w:p>
      <w:pPr>
        <w:snapToGrid w:val="0"/>
        <w:spacing w:line="360" w:lineRule="auto"/>
        <w:ind w:left="105" w:leftChars="50" w:firstLine="491" w:firstLineChars="205"/>
        <w:rPr>
          <w:rFonts w:ascii="仿宋" w:hAnsi="仿宋" w:eastAsia="仿宋" w:cs="仿宋"/>
          <w:sz w:val="24"/>
          <w:u w:val="single"/>
        </w:rPr>
      </w:pPr>
      <w:r>
        <w:rPr>
          <w:rFonts w:hint="eastAsia" w:ascii="仿宋" w:hAnsi="仿宋" w:eastAsia="仿宋" w:cs="仿宋"/>
          <w:sz w:val="24"/>
          <w:u w:val="single"/>
        </w:rPr>
        <w:t>10、本项目履约过程中，承包人承诺预留中小企业的比例应达到合同总价的【100】%，若未达到此要求，发包人有权没收全部履约保证金，报送本级政府采购监管部门，提前列入失信行为记录名单，追究相关责任，且承包人应向发包人支付合同总价30%的违约金。</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u w:val="single"/>
        </w:rPr>
        <w:t>11、缺陷责任期内，由承包人原因造成的缺陷，承包人应负责维修，并承担鉴定及维修费用。超过缺陷责任期但在质量保修期内的，由承包人据实承担相关费用。修复部分的质保期自修复之日起重新开始计算。</w:t>
      </w:r>
    </w:p>
    <w:p>
      <w:pPr>
        <w:snapToGrid w:val="0"/>
        <w:spacing w:line="360" w:lineRule="auto"/>
        <w:ind w:left="105" w:leftChars="50" w:firstLine="491" w:firstLineChars="205"/>
        <w:jc w:val="left"/>
        <w:rPr>
          <w:rFonts w:ascii="仿宋" w:hAnsi="仿宋" w:eastAsia="仿宋" w:cs="仿宋"/>
          <w:sz w:val="24"/>
          <w:u w:val="single"/>
        </w:rPr>
      </w:pPr>
      <w:r>
        <w:rPr>
          <w:rFonts w:hint="eastAsia" w:ascii="仿宋" w:hAnsi="仿宋" w:eastAsia="仿宋" w:cs="仿宋"/>
          <w:sz w:val="24"/>
        </w:rPr>
        <w:t>16.2.2承包人违约的责任</w:t>
      </w:r>
    </w:p>
    <w:p>
      <w:pPr>
        <w:snapToGrid w:val="0"/>
        <w:spacing w:line="360" w:lineRule="auto"/>
        <w:ind w:left="105" w:leftChars="50" w:firstLine="491" w:firstLineChars="205"/>
        <w:rPr>
          <w:rFonts w:ascii="仿宋" w:hAnsi="仿宋" w:eastAsia="仿宋" w:cs="仿宋"/>
          <w:sz w:val="24"/>
          <w:u w:val="single"/>
        </w:rPr>
      </w:pPr>
      <w:r>
        <w:rPr>
          <w:rFonts w:hint="eastAsia" w:ascii="仿宋" w:hAnsi="仿宋" w:eastAsia="仿宋" w:cs="仿宋"/>
          <w:sz w:val="24"/>
          <w:u w:val="single"/>
        </w:rPr>
        <w:t>承包人违约责任的承担方式和计算方法：所有违约金在工程结算时，一次性从工程款项中扣除。</w:t>
      </w:r>
    </w:p>
    <w:bookmarkEnd w:id="966"/>
    <w:p>
      <w:pPr>
        <w:spacing w:line="360" w:lineRule="auto"/>
        <w:ind w:firstLine="600" w:firstLineChars="250"/>
        <w:rPr>
          <w:rFonts w:ascii="仿宋" w:hAnsi="仿宋" w:eastAsia="仿宋" w:cs="仿宋"/>
          <w:sz w:val="24"/>
        </w:rPr>
      </w:pPr>
      <w:bookmarkStart w:id="968" w:name="_Toc351203650"/>
      <w:r>
        <w:rPr>
          <w:rFonts w:hint="eastAsia" w:ascii="仿宋" w:hAnsi="仿宋" w:eastAsia="仿宋" w:cs="仿宋"/>
          <w:sz w:val="24"/>
        </w:rPr>
        <w:t>16.2.3 因承包人违约解除合同</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关于承包人违约解除合同的特别约定：</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A</w:t>
      </w:r>
      <w:r>
        <w:rPr>
          <w:rFonts w:hint="eastAsia" w:ascii="仿宋" w:hAnsi="仿宋" w:eastAsia="仿宋" w:cs="仿宋"/>
          <w:sz w:val="24"/>
          <w:lang w:val="zh-CN"/>
        </w:rPr>
        <w:t>、不符合工程技术标准的；</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B</w:t>
      </w:r>
      <w:r>
        <w:rPr>
          <w:rFonts w:hint="eastAsia" w:ascii="仿宋" w:hAnsi="仿宋" w:eastAsia="仿宋" w:cs="仿宋"/>
          <w:sz w:val="24"/>
          <w:lang w:val="zh-CN"/>
        </w:rPr>
        <w:t>、偷工减料的；</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C</w:t>
      </w:r>
      <w:r>
        <w:rPr>
          <w:rFonts w:hint="eastAsia" w:ascii="仿宋" w:hAnsi="仿宋" w:eastAsia="仿宋" w:cs="仿宋"/>
          <w:sz w:val="24"/>
          <w:lang w:val="zh-CN"/>
        </w:rPr>
        <w:t>、不按图施工的；</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D</w:t>
      </w:r>
      <w:r>
        <w:rPr>
          <w:rFonts w:hint="eastAsia" w:ascii="仿宋" w:hAnsi="仿宋" w:eastAsia="仿宋" w:cs="仿宋"/>
          <w:sz w:val="24"/>
          <w:lang w:val="zh-CN"/>
        </w:rPr>
        <w:t>、造成重特大责任事故的；</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E</w:t>
      </w:r>
      <w:r>
        <w:rPr>
          <w:rFonts w:hint="eastAsia" w:ascii="仿宋" w:hAnsi="仿宋" w:eastAsia="仿宋" w:cs="仿宋"/>
          <w:sz w:val="24"/>
          <w:lang w:val="zh-CN"/>
        </w:rPr>
        <w:t>、不文明安全施工的</w:t>
      </w:r>
      <w:r>
        <w:rPr>
          <w:rFonts w:hint="eastAsia" w:ascii="仿宋" w:hAnsi="仿宋" w:eastAsia="仿宋" w:cs="仿宋"/>
          <w:sz w:val="24"/>
        </w:rPr>
        <w:t>；</w:t>
      </w:r>
    </w:p>
    <w:p>
      <w:pPr>
        <w:snapToGrid w:val="0"/>
        <w:spacing w:line="360" w:lineRule="auto"/>
        <w:ind w:left="105" w:leftChars="50" w:firstLine="491" w:firstLineChars="205"/>
        <w:rPr>
          <w:rFonts w:ascii="仿宋" w:hAnsi="仿宋" w:eastAsia="仿宋" w:cs="仿宋"/>
          <w:sz w:val="24"/>
          <w:lang w:val="zh-CN"/>
        </w:rPr>
      </w:pPr>
      <w:r>
        <w:rPr>
          <w:rFonts w:hint="eastAsia" w:ascii="仿宋" w:hAnsi="仿宋" w:eastAsia="仿宋" w:cs="仿宋"/>
          <w:sz w:val="24"/>
        </w:rPr>
        <w:t>F</w:t>
      </w:r>
      <w:r>
        <w:rPr>
          <w:rFonts w:hint="eastAsia" w:ascii="仿宋" w:hAnsi="仿宋" w:eastAsia="仿宋" w:cs="仿宋"/>
          <w:sz w:val="24"/>
          <w:lang w:val="zh-CN"/>
        </w:rPr>
        <w:t>、不服从现场指挥的；</w:t>
      </w:r>
    </w:p>
    <w:p>
      <w:pPr>
        <w:snapToGrid w:val="0"/>
        <w:spacing w:line="360" w:lineRule="auto"/>
        <w:ind w:left="105" w:leftChars="50" w:firstLine="491" w:firstLineChars="205"/>
        <w:rPr>
          <w:rFonts w:ascii="仿宋" w:hAnsi="仿宋" w:eastAsia="仿宋" w:cs="仿宋"/>
          <w:sz w:val="24"/>
        </w:rPr>
      </w:pPr>
      <w:r>
        <w:rPr>
          <w:rFonts w:hint="eastAsia" w:ascii="仿宋" w:hAnsi="仿宋" w:eastAsia="仿宋" w:cs="仿宋"/>
          <w:sz w:val="24"/>
        </w:rPr>
        <w:t>G</w:t>
      </w:r>
      <w:r>
        <w:rPr>
          <w:rFonts w:hint="eastAsia" w:ascii="仿宋" w:hAnsi="仿宋" w:eastAsia="仿宋" w:cs="仿宋"/>
          <w:sz w:val="24"/>
          <w:lang w:val="zh-CN"/>
        </w:rPr>
        <w:t>、</w:t>
      </w:r>
      <w:r>
        <w:rPr>
          <w:rFonts w:hint="eastAsia" w:ascii="仿宋" w:hAnsi="仿宋" w:eastAsia="仿宋" w:cs="仿宋"/>
          <w:sz w:val="24"/>
          <w:u w:val="single"/>
        </w:rPr>
        <w:t>工程转包或除拆除工程外的分包</w:t>
      </w:r>
      <w:r>
        <w:rPr>
          <w:rFonts w:hint="eastAsia" w:ascii="仿宋" w:hAnsi="仿宋" w:eastAsia="仿宋" w:cs="仿宋"/>
          <w:sz w:val="24"/>
        </w:rPr>
        <w:t>。</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H、工程质量不合格、不符合现行（工程施工质量验收规范）合格标准。。</w:t>
      </w:r>
    </w:p>
    <w:p>
      <w:pPr>
        <w:spacing w:line="360" w:lineRule="auto"/>
        <w:ind w:firstLine="480" w:firstLineChars="200"/>
        <w:rPr>
          <w:rFonts w:ascii="仿宋" w:hAnsi="仿宋" w:eastAsia="仿宋" w:cs="仿宋"/>
          <w:sz w:val="24"/>
        </w:rPr>
      </w:pPr>
      <w:r>
        <w:rPr>
          <w:rFonts w:hint="eastAsia" w:ascii="仿宋" w:hAnsi="仿宋" w:eastAsia="仿宋" w:cs="仿宋"/>
          <w:sz w:val="24"/>
        </w:rPr>
        <w:t>发包人继续使用承包人在施工现场的材料、设备、临时工程、承包人文件和由承包人或以其名义编制的其他文件的费用承担方式：</w:t>
      </w:r>
      <w:r>
        <w:rPr>
          <w:rFonts w:hint="eastAsia" w:ascii="仿宋" w:hAnsi="仿宋" w:eastAsia="仿宋" w:cs="仿宋"/>
          <w:sz w:val="24"/>
          <w:u w:val="single"/>
        </w:rPr>
        <w:t xml:space="preserve">  由承包人承担相应费用  </w:t>
      </w:r>
      <w:r>
        <w:rPr>
          <w:rFonts w:hint="eastAsia" w:ascii="仿宋" w:hAnsi="仿宋" w:eastAsia="仿宋" w:cs="仿宋"/>
          <w:sz w:val="24"/>
        </w:rPr>
        <w:t>。</w:t>
      </w:r>
    </w:p>
    <w:p>
      <w:pPr>
        <w:pStyle w:val="6"/>
        <w:tabs>
          <w:tab w:val="left" w:pos="630"/>
        </w:tabs>
        <w:spacing w:before="0" w:after="0" w:line="360" w:lineRule="auto"/>
        <w:ind w:left="863" w:leftChars="228" w:hanging="384" w:hangingChars="160"/>
        <w:rPr>
          <w:rFonts w:ascii="仿宋" w:hAnsi="仿宋" w:eastAsia="仿宋" w:cs="仿宋"/>
          <w:b w:val="0"/>
          <w:sz w:val="24"/>
          <w:szCs w:val="24"/>
        </w:rPr>
      </w:pPr>
      <w:bookmarkStart w:id="969" w:name="_Toc351203649"/>
      <w:r>
        <w:rPr>
          <w:rFonts w:hint="eastAsia" w:ascii="仿宋" w:hAnsi="仿宋" w:eastAsia="仿宋" w:cs="仿宋"/>
          <w:b w:val="0"/>
          <w:sz w:val="24"/>
          <w:szCs w:val="24"/>
        </w:rPr>
        <w:t>17. 不可抗力</w:t>
      </w:r>
      <w:bookmarkEnd w:id="969"/>
    </w:p>
    <w:p>
      <w:pPr>
        <w:spacing w:line="360" w:lineRule="auto"/>
        <w:ind w:firstLine="480" w:firstLineChars="200"/>
        <w:rPr>
          <w:rFonts w:ascii="仿宋" w:hAnsi="仿宋" w:eastAsia="仿宋" w:cs="仿宋"/>
          <w:sz w:val="24"/>
        </w:rPr>
      </w:pPr>
      <w:r>
        <w:rPr>
          <w:rFonts w:hint="eastAsia" w:ascii="仿宋" w:hAnsi="仿宋" w:eastAsia="仿宋" w:cs="仿宋"/>
          <w:sz w:val="24"/>
        </w:rPr>
        <w:t>17.1 不可抗力的确认</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除通用合同条款约定的不可抗力事件之外，视为不可抗力的其他情形：</w:t>
      </w:r>
      <w:r>
        <w:rPr>
          <w:rFonts w:hint="eastAsia" w:ascii="仿宋" w:hAnsi="仿宋" w:eastAsia="仿宋" w:cs="仿宋"/>
          <w:sz w:val="24"/>
          <w:u w:val="single"/>
        </w:rPr>
        <w:t>（1）战争、敌对行动（不论宣战与否）、入侵、外敌行动；（2）叛乱、革命、暴动，或军事政变或篡夺政权，或内战；（3）由于任何核燃料或核燃料烧后的核废物、放射性毒气爆炸，或任何爆炸性核装置或核成分的其它危险性所能引起的离子辐射或放射性污染；（4）音速或超音速飞行的飞机或其它飞行装置产生的压力波；（5）暴乱、骚乱或混乱，但此类事件完全局限在承包人或其分包商所雇人员中间，并且是由于从事本工程而引起的除外；（6）经国家或地方有关部门认定的7级以上地震，10级以上大风，持续5天的特大暴雨，50年一遇持续7天的高温天气或严寒天气、洪水等自然灾害。</w:t>
      </w:r>
    </w:p>
    <w:p>
      <w:pPr>
        <w:spacing w:line="360" w:lineRule="auto"/>
        <w:ind w:firstLine="480" w:firstLineChars="200"/>
        <w:rPr>
          <w:rFonts w:ascii="仿宋" w:hAnsi="仿宋" w:eastAsia="仿宋" w:cs="仿宋"/>
          <w:sz w:val="24"/>
        </w:rPr>
      </w:pPr>
      <w:r>
        <w:rPr>
          <w:rFonts w:hint="eastAsia" w:ascii="仿宋" w:hAnsi="仿宋" w:eastAsia="仿宋" w:cs="仿宋"/>
          <w:sz w:val="24"/>
        </w:rPr>
        <w:t>17.4 因不可抗力解除合同</w:t>
      </w:r>
    </w:p>
    <w:p>
      <w:pPr>
        <w:spacing w:line="360" w:lineRule="auto"/>
        <w:ind w:firstLine="480" w:firstLineChars="200"/>
        <w:rPr>
          <w:rFonts w:ascii="仿宋" w:hAnsi="仿宋" w:eastAsia="仿宋" w:cs="仿宋"/>
          <w:sz w:val="24"/>
        </w:rPr>
      </w:pPr>
      <w:r>
        <w:rPr>
          <w:rFonts w:hint="eastAsia" w:ascii="仿宋" w:hAnsi="仿宋" w:eastAsia="仿宋" w:cs="仿宋"/>
          <w:sz w:val="24"/>
        </w:rPr>
        <w:t>合同解除后，发包人应在商定或确定发包人应支付款项后</w:t>
      </w:r>
      <w:r>
        <w:rPr>
          <w:rFonts w:hint="eastAsia" w:ascii="仿宋" w:hAnsi="仿宋" w:eastAsia="仿宋" w:cs="仿宋"/>
          <w:sz w:val="24"/>
          <w:u w:val="single"/>
        </w:rPr>
        <w:t>28</w:t>
      </w:r>
      <w:r>
        <w:rPr>
          <w:rFonts w:hint="eastAsia" w:ascii="仿宋" w:hAnsi="仿宋" w:eastAsia="仿宋" w:cs="仿宋"/>
          <w:sz w:val="24"/>
        </w:rPr>
        <w:t>天内完成款项的支付。</w:t>
      </w:r>
    </w:p>
    <w:p>
      <w:pPr>
        <w:keepNext/>
        <w:keepLines/>
        <w:snapToGrid w:val="0"/>
        <w:spacing w:line="360" w:lineRule="auto"/>
        <w:ind w:firstLine="480" w:firstLineChars="200"/>
        <w:outlineLvl w:val="3"/>
        <w:rPr>
          <w:rFonts w:ascii="仿宋" w:hAnsi="仿宋" w:eastAsia="仿宋" w:cs="仿宋"/>
          <w:bCs/>
          <w:sz w:val="24"/>
          <w:lang w:val="zh-CN"/>
        </w:rPr>
      </w:pPr>
      <w:r>
        <w:rPr>
          <w:rFonts w:hint="eastAsia" w:ascii="仿宋" w:hAnsi="仿宋" w:eastAsia="仿宋" w:cs="仿宋"/>
          <w:bCs/>
          <w:sz w:val="24"/>
        </w:rPr>
        <w:t>18.</w:t>
      </w:r>
      <w:r>
        <w:rPr>
          <w:rFonts w:hint="eastAsia" w:ascii="仿宋" w:hAnsi="仿宋" w:eastAsia="仿宋" w:cs="仿宋"/>
          <w:bCs/>
          <w:sz w:val="24"/>
          <w:lang w:val="zh-CN"/>
        </w:rPr>
        <w:t>保险</w:t>
      </w:r>
      <w:bookmarkEnd w:id="968"/>
    </w:p>
    <w:bookmarkEnd w:id="967"/>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18.1 工程保险</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关于工程保险的特别约定：</w:t>
      </w:r>
      <w:r>
        <w:rPr>
          <w:rFonts w:hint="eastAsia" w:ascii="仿宋" w:hAnsi="仿宋" w:eastAsia="仿宋" w:cs="仿宋"/>
          <w:kern w:val="0"/>
          <w:sz w:val="24"/>
          <w:u w:val="single"/>
        </w:rPr>
        <w:t xml:space="preserve">    /     </w:t>
      </w:r>
      <w:r>
        <w:rPr>
          <w:rFonts w:hint="eastAsia" w:ascii="仿宋" w:hAnsi="仿宋" w:eastAsia="仿宋" w:cs="仿宋"/>
          <w:kern w:val="0"/>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18.3其他保险</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关于其他保险的约定：</w:t>
      </w:r>
      <w:r>
        <w:rPr>
          <w:rFonts w:hint="eastAsia" w:ascii="仿宋" w:hAnsi="仿宋" w:eastAsia="仿宋" w:cs="仿宋"/>
          <w:kern w:val="0"/>
          <w:sz w:val="24"/>
          <w:u w:val="single"/>
        </w:rPr>
        <w:t xml:space="preserve"> 承包人为建设工程和施工场地内的自有人员设备及第三方生命财产办理保险并支付保险费用，费用已包含在合同总价内。施工期间所发生的一切与本工程有关的承包人的人员、财产等意外伤害、损失，由承包人承担全部责任和费用  </w:t>
      </w:r>
      <w:r>
        <w:rPr>
          <w:rFonts w:hint="eastAsia" w:ascii="仿宋" w:hAnsi="仿宋" w:eastAsia="仿宋" w:cs="仿宋"/>
          <w:kern w:val="0"/>
          <w:sz w:val="24"/>
        </w:rPr>
        <w:t>。</w:t>
      </w:r>
    </w:p>
    <w:p>
      <w:pPr>
        <w:snapToGrid w:val="0"/>
        <w:spacing w:line="360" w:lineRule="auto"/>
        <w:ind w:firstLine="480" w:firstLineChars="200"/>
        <w:jc w:val="left"/>
        <w:rPr>
          <w:rFonts w:ascii="仿宋" w:hAnsi="仿宋" w:eastAsia="仿宋" w:cs="仿宋"/>
          <w:sz w:val="24"/>
          <w:u w:val="single"/>
        </w:rPr>
      </w:pPr>
      <w:r>
        <w:rPr>
          <w:rFonts w:hint="eastAsia" w:ascii="仿宋" w:hAnsi="仿宋" w:eastAsia="仿宋" w:cs="仿宋"/>
          <w:sz w:val="24"/>
        </w:rPr>
        <w:t>承包人是否应为其施工设备等办理财产保险：</w:t>
      </w:r>
      <w:r>
        <w:rPr>
          <w:rFonts w:hint="eastAsia" w:ascii="仿宋" w:hAnsi="仿宋" w:eastAsia="仿宋" w:cs="仿宋"/>
          <w:sz w:val="24"/>
          <w:u w:val="single"/>
        </w:rPr>
        <w:t xml:space="preserve">   是   </w:t>
      </w:r>
      <w:r>
        <w:rPr>
          <w:rFonts w:hint="eastAsia" w:ascii="仿宋" w:hAnsi="仿宋" w:eastAsia="仿宋" w:cs="仿宋"/>
          <w:sz w:val="24"/>
        </w:rPr>
        <w:t>。</w:t>
      </w:r>
    </w:p>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Pr>
        <w:spacing w:line="360" w:lineRule="auto"/>
        <w:ind w:firstLine="480" w:firstLineChars="200"/>
        <w:rPr>
          <w:rFonts w:ascii="仿宋" w:hAnsi="仿宋" w:eastAsia="仿宋" w:cs="仿宋"/>
          <w:sz w:val="24"/>
        </w:rPr>
      </w:pPr>
      <w:r>
        <w:rPr>
          <w:rFonts w:hint="eastAsia" w:ascii="仿宋" w:hAnsi="仿宋" w:eastAsia="仿宋" w:cs="仿宋"/>
          <w:sz w:val="24"/>
        </w:rPr>
        <w:t>18.7 通知义务</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关于变更保险合同时的通知义务的约定：</w:t>
      </w:r>
      <w:bookmarkStart w:id="970" w:name="SOA_zyht_ywtz"/>
      <w:r>
        <w:rPr>
          <w:rFonts w:hint="eastAsia" w:ascii="仿宋" w:hAnsi="仿宋" w:eastAsia="仿宋" w:cs="仿宋"/>
          <w:sz w:val="24"/>
          <w:u w:val="single"/>
        </w:rPr>
        <w:t>按通用条款执行</w:t>
      </w:r>
      <w:bookmarkEnd w:id="970"/>
      <w:r>
        <w:rPr>
          <w:rFonts w:hint="eastAsia" w:ascii="仿宋" w:hAnsi="仿宋" w:eastAsia="仿宋" w:cs="仿宋"/>
          <w:sz w:val="24"/>
        </w:rPr>
        <w:t>。</w:t>
      </w:r>
    </w:p>
    <w:p>
      <w:pPr>
        <w:pStyle w:val="6"/>
        <w:spacing w:before="0" w:after="0" w:line="360" w:lineRule="auto"/>
        <w:ind w:left="863" w:leftChars="228" w:hanging="384" w:hangingChars="160"/>
        <w:rPr>
          <w:rFonts w:ascii="仿宋" w:hAnsi="仿宋" w:eastAsia="仿宋" w:cs="仿宋"/>
          <w:b w:val="0"/>
          <w:sz w:val="24"/>
          <w:szCs w:val="24"/>
        </w:rPr>
      </w:pPr>
      <w:bookmarkStart w:id="971" w:name="_Toc351203651"/>
      <w:r>
        <w:rPr>
          <w:rFonts w:hint="eastAsia" w:ascii="仿宋" w:hAnsi="仿宋" w:eastAsia="仿宋" w:cs="仿宋"/>
          <w:b w:val="0"/>
          <w:sz w:val="24"/>
          <w:szCs w:val="24"/>
        </w:rPr>
        <w:t>20. 争议解决</w:t>
      </w:r>
      <w:bookmarkEnd w:id="971"/>
    </w:p>
    <w:p>
      <w:pPr>
        <w:spacing w:line="360" w:lineRule="auto"/>
        <w:ind w:firstLine="480" w:firstLineChars="200"/>
        <w:rPr>
          <w:rFonts w:ascii="仿宋" w:hAnsi="仿宋" w:eastAsia="仿宋" w:cs="仿宋"/>
          <w:sz w:val="24"/>
        </w:rPr>
      </w:pPr>
      <w:r>
        <w:rPr>
          <w:rFonts w:hint="eastAsia" w:ascii="仿宋" w:hAnsi="仿宋" w:eastAsia="仿宋" w:cs="仿宋"/>
          <w:sz w:val="24"/>
        </w:rPr>
        <w:t>20.3 争议评审</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合同当事人是否同意将工程争议提交争议评审小组决定：</w:t>
      </w:r>
      <w:r>
        <w:rPr>
          <w:rFonts w:hint="eastAsia" w:ascii="仿宋" w:hAnsi="仿宋" w:eastAsia="仿宋" w:cs="仿宋"/>
          <w:bCs/>
          <w:sz w:val="24"/>
          <w:u w:val="single"/>
        </w:rPr>
        <w:t>否</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20.3.1 争议评审小组的确定</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争议评审小组成员的确定：</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选定争议评审员的期限：</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争议评审小组成员的报酬承担方式：</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其他事项的约定：</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20.3.2 争议评审小组的决定</w:t>
      </w:r>
    </w:p>
    <w:p>
      <w:pPr>
        <w:spacing w:line="360" w:lineRule="auto"/>
        <w:ind w:firstLine="480" w:firstLineChars="200"/>
        <w:rPr>
          <w:rFonts w:ascii="仿宋" w:hAnsi="仿宋" w:eastAsia="仿宋" w:cs="仿宋"/>
          <w:sz w:val="24"/>
        </w:rPr>
      </w:pPr>
      <w:r>
        <w:rPr>
          <w:rFonts w:hint="eastAsia" w:ascii="仿宋" w:hAnsi="仿宋" w:eastAsia="仿宋" w:cs="仿宋"/>
          <w:sz w:val="24"/>
        </w:rPr>
        <w:t>合同当事人关于本项的约定：</w:t>
      </w:r>
      <w:r>
        <w:rPr>
          <w:rFonts w:hint="eastAsia" w:ascii="仿宋" w:hAnsi="仿宋" w:eastAsia="仿宋" w:cs="仿宋"/>
          <w:sz w:val="24"/>
          <w:u w:val="single"/>
        </w:rPr>
        <w:t xml:space="preserve">  /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20.4仲裁或诉讼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因合同及合同有关事项发生的争议，双方当事人一致同意提交</w:t>
      </w:r>
      <w:r>
        <w:rPr>
          <w:rFonts w:hint="eastAsia" w:ascii="仿宋" w:hAnsi="仿宋" w:eastAsia="仿宋" w:cs="仿宋"/>
          <w:b/>
          <w:sz w:val="24"/>
        </w:rPr>
        <w:t>杭州仲裁委员会申请仲裁</w:t>
      </w:r>
      <w:r>
        <w:rPr>
          <w:rFonts w:hint="eastAsia" w:ascii="仿宋" w:hAnsi="仿宋" w:eastAsia="仿宋" w:cs="仿宋"/>
          <w:sz w:val="24"/>
        </w:rPr>
        <w:t>；但双方当事人特别约定下列解决方式中第</w:t>
      </w:r>
      <w:r>
        <w:rPr>
          <w:rFonts w:hint="eastAsia" w:ascii="仿宋" w:hAnsi="仿宋" w:eastAsia="仿宋" w:cs="仿宋"/>
          <w:sz w:val="24"/>
          <w:u w:val="single"/>
        </w:rPr>
        <w:t xml:space="preserve"> 2 </w:t>
      </w:r>
      <w:r>
        <w:rPr>
          <w:rFonts w:hint="eastAsia" w:ascii="仿宋" w:hAnsi="仿宋" w:eastAsia="仿宋" w:cs="仿宋"/>
          <w:sz w:val="24"/>
        </w:rPr>
        <w:t>种方式解决争议的除外：</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（1）提交</w:t>
      </w:r>
      <w:r>
        <w:rPr>
          <w:rFonts w:hint="eastAsia" w:ascii="仿宋" w:hAnsi="仿宋" w:eastAsia="仿宋" w:cs="仿宋"/>
          <w:sz w:val="24"/>
          <w:u w:val="single"/>
        </w:rPr>
        <w:t xml:space="preserve">        /     </w:t>
      </w:r>
      <w:r>
        <w:rPr>
          <w:rFonts w:hint="eastAsia" w:ascii="仿宋" w:hAnsi="仿宋" w:eastAsia="仿宋" w:cs="仿宋"/>
          <w:sz w:val="24"/>
        </w:rPr>
        <w:t>仲裁委员会申请仲裁；</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（2）依法向</w:t>
      </w:r>
      <w:r>
        <w:rPr>
          <w:rFonts w:hint="eastAsia" w:ascii="仿宋" w:hAnsi="仿宋" w:eastAsia="仿宋" w:cs="仿宋"/>
          <w:sz w:val="24"/>
          <w:u w:val="single"/>
        </w:rPr>
        <w:t xml:space="preserve">  工程所在地  </w:t>
      </w:r>
      <w:r>
        <w:rPr>
          <w:rFonts w:hint="eastAsia" w:ascii="仿宋" w:hAnsi="仿宋" w:eastAsia="仿宋" w:cs="仿宋"/>
          <w:sz w:val="24"/>
        </w:rPr>
        <w:t>人民法院起诉。</w:t>
      </w:r>
      <w:bookmarkEnd w:id="954"/>
      <w:bookmarkEnd w:id="955"/>
      <w:bookmarkEnd w:id="956"/>
      <w:bookmarkEnd w:id="957"/>
      <w:bookmarkEnd w:id="958"/>
      <w:bookmarkEnd w:id="959"/>
    </w:p>
    <w:p>
      <w:pPr>
        <w:snapToGrid w:val="0"/>
        <w:spacing w:line="360" w:lineRule="auto"/>
        <w:ind w:firstLine="480" w:firstLineChars="200"/>
        <w:jc w:val="left"/>
        <w:rPr>
          <w:rFonts w:ascii="仿宋" w:hAnsi="仿宋" w:eastAsia="仿宋" w:cs="仿宋"/>
          <w:b/>
          <w:sz w:val="24"/>
        </w:rPr>
      </w:pPr>
      <w:r>
        <w:rPr>
          <w:rFonts w:ascii="仿宋" w:hAnsi="仿宋" w:eastAsia="仿宋" w:cs="仿宋"/>
          <w:sz w:val="24"/>
        </w:rPr>
        <w:t>21</w:t>
      </w:r>
      <w:r>
        <w:rPr>
          <w:rFonts w:hint="eastAsia" w:ascii="仿宋" w:hAnsi="仿宋" w:eastAsia="仿宋" w:cs="仿宋"/>
          <w:sz w:val="24"/>
        </w:rPr>
        <w:t xml:space="preserve">.其他补充事项的约定  </w:t>
      </w:r>
    </w:p>
    <w:p>
      <w:pPr>
        <w:snapToGrid w:val="0"/>
        <w:spacing w:line="360" w:lineRule="auto"/>
        <w:ind w:firstLine="600" w:firstLineChars="250"/>
        <w:rPr>
          <w:rFonts w:ascii="仿宋" w:hAnsi="仿宋" w:eastAsia="仿宋" w:cs="仿宋"/>
          <w:sz w:val="24"/>
          <w:u w:val="single"/>
        </w:rPr>
      </w:pPr>
      <w:r>
        <w:rPr>
          <w:rFonts w:hint="eastAsia" w:ascii="仿宋" w:hAnsi="仿宋" w:eastAsia="仿宋" w:cs="仿宋"/>
          <w:sz w:val="24"/>
          <w:u w:val="single"/>
        </w:rPr>
        <w:t>1、合同双方确认，本合同及本合同约定的其它文件组成部分中的各项约定都是通过法定招标过程形成的合法成果，不存在与采购文件和承包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napToGrid w:val="0"/>
        <w:spacing w:line="360" w:lineRule="auto"/>
        <w:ind w:firstLine="480" w:firstLineChars="200"/>
        <w:rPr>
          <w:rFonts w:ascii="仿宋" w:hAnsi="仿宋" w:eastAsia="仿宋" w:cs="仿宋"/>
          <w:sz w:val="24"/>
        </w:rPr>
      </w:pPr>
    </w:p>
    <w:p>
      <w:pPr>
        <w:pStyle w:val="44"/>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合同附件：</w:t>
      </w:r>
    </w:p>
    <w:p>
      <w:pPr>
        <w:spacing w:line="360" w:lineRule="auto"/>
        <w:rPr>
          <w:rFonts w:ascii="仿宋" w:hAnsi="仿宋" w:eastAsia="仿宋" w:cs="仿宋"/>
          <w:sz w:val="24"/>
        </w:rPr>
      </w:pPr>
      <w:r>
        <w:rPr>
          <w:rFonts w:hint="eastAsia" w:ascii="仿宋" w:hAnsi="仿宋" w:eastAsia="仿宋" w:cs="仿宋"/>
          <w:sz w:val="24"/>
        </w:rPr>
        <w:t>附件1：本项目主要施工管理人员名单</w:t>
      </w:r>
    </w:p>
    <w:p>
      <w:pPr>
        <w:spacing w:line="360" w:lineRule="auto"/>
        <w:rPr>
          <w:rFonts w:ascii="仿宋" w:hAnsi="仿宋" w:eastAsia="仿宋" w:cs="仿宋"/>
          <w:sz w:val="24"/>
        </w:rPr>
      </w:pPr>
      <w:r>
        <w:rPr>
          <w:rFonts w:hint="eastAsia" w:ascii="仿宋" w:hAnsi="仿宋" w:eastAsia="仿宋" w:cs="仿宋"/>
          <w:sz w:val="24"/>
        </w:rPr>
        <w:t>附件3：工程质量保修书</w:t>
      </w:r>
    </w:p>
    <w:p>
      <w:pPr>
        <w:spacing w:line="360" w:lineRule="auto"/>
        <w:rPr>
          <w:rFonts w:ascii="仿宋" w:hAnsi="仿宋" w:eastAsia="仿宋" w:cs="仿宋"/>
          <w:sz w:val="24"/>
        </w:rPr>
      </w:pPr>
      <w:r>
        <w:rPr>
          <w:rFonts w:hint="eastAsia" w:ascii="仿宋" w:hAnsi="仿宋" w:eastAsia="仿宋" w:cs="仿宋"/>
          <w:sz w:val="24"/>
        </w:rPr>
        <w:t>附件3：机械设备清单</w:t>
      </w:r>
    </w:p>
    <w:p>
      <w:pPr>
        <w:spacing w:line="360" w:lineRule="auto"/>
        <w:rPr>
          <w:rFonts w:ascii="仿宋" w:hAnsi="仿宋" w:eastAsia="仿宋" w:cs="仿宋"/>
          <w:sz w:val="24"/>
        </w:rPr>
      </w:pPr>
      <w:r>
        <w:rPr>
          <w:rFonts w:hint="eastAsia" w:ascii="仿宋" w:hAnsi="仿宋" w:eastAsia="仿宋" w:cs="仿宋"/>
          <w:sz w:val="24"/>
        </w:rPr>
        <w:t>附件4：合同价格清单</w:t>
      </w:r>
    </w:p>
    <w:p/>
    <w:p>
      <w:pPr>
        <w:widowControl/>
        <w:adjustRightInd/>
        <w:jc w:val="left"/>
        <w:rPr>
          <w:rFonts w:ascii="仿宋" w:hAnsi="仿宋" w:eastAsia="仿宋" w:cs="仿宋"/>
          <w:sz w:val="24"/>
        </w:rPr>
      </w:pPr>
      <w:r>
        <w:rPr>
          <w:rFonts w:hint="eastAsia" w:ascii="仿宋" w:hAnsi="仿宋" w:eastAsia="仿宋" w:cs="仿宋"/>
          <w:sz w:val="24"/>
        </w:rPr>
        <w:br w:type="page"/>
      </w:r>
    </w:p>
    <w:p>
      <w:pPr>
        <w:rPr>
          <w:rFonts w:ascii="仿宋" w:hAnsi="仿宋" w:eastAsia="仿宋" w:cs="仿宋"/>
          <w:sz w:val="24"/>
        </w:rPr>
      </w:pPr>
      <w:r>
        <w:rPr>
          <w:rFonts w:hint="eastAsia" w:ascii="仿宋" w:hAnsi="仿宋" w:eastAsia="仿宋" w:cs="仿宋"/>
          <w:sz w:val="24"/>
        </w:rPr>
        <w:t>附件1：</w:t>
      </w:r>
    </w:p>
    <w:p>
      <w:pPr>
        <w:jc w:val="center"/>
        <w:rPr>
          <w:rFonts w:ascii="仿宋" w:hAnsi="仿宋" w:eastAsia="仿宋" w:cs="仿宋"/>
          <w:b/>
          <w:sz w:val="24"/>
        </w:rPr>
      </w:pPr>
      <w:r>
        <w:rPr>
          <w:rFonts w:hint="eastAsia" w:ascii="仿宋" w:hAnsi="仿宋" w:eastAsia="仿宋" w:cs="仿宋"/>
          <w:b/>
          <w:sz w:val="24"/>
        </w:rPr>
        <w:t>本项目主要施工管理人员名单</w:t>
      </w:r>
    </w:p>
    <w:tbl>
      <w:tblPr>
        <w:tblStyle w:val="62"/>
        <w:tblW w:w="9766" w:type="dxa"/>
        <w:jc w:val="center"/>
        <w:tblLayout w:type="fixed"/>
        <w:tblCellMar>
          <w:top w:w="0" w:type="dxa"/>
          <w:left w:w="0" w:type="dxa"/>
          <w:bottom w:w="0" w:type="dxa"/>
          <w:right w:w="0" w:type="dxa"/>
        </w:tblCellMar>
      </w:tblPr>
      <w:tblGrid>
        <w:gridCol w:w="423"/>
        <w:gridCol w:w="2019"/>
        <w:gridCol w:w="2442"/>
        <w:gridCol w:w="2442"/>
        <w:gridCol w:w="2440"/>
      </w:tblGrid>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序号</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人员岗位</w:t>
            </w: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人员姓名</w:t>
            </w: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身份证号码</w:t>
            </w: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资格证书证号</w:t>
            </w: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7</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8</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r>
        <w:tblPrEx>
          <w:tblCellMar>
            <w:top w:w="0" w:type="dxa"/>
            <w:left w:w="0" w:type="dxa"/>
            <w:bottom w:w="0" w:type="dxa"/>
            <w:right w:w="0" w:type="dxa"/>
          </w:tblCellMar>
        </w:tblPrEx>
        <w:trPr>
          <w:trHeight w:val="90" w:hRule="atLeast"/>
          <w:jc w:val="center"/>
        </w:trPr>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9</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c>
          <w:tcPr>
            <w:tcW w:w="244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360" w:lineRule="auto"/>
              <w:jc w:val="center"/>
              <w:textAlignment w:val="center"/>
              <w:rPr>
                <w:rFonts w:ascii="仿宋" w:hAnsi="仿宋" w:eastAsia="仿宋" w:cs="仿宋"/>
                <w:kern w:val="0"/>
                <w:sz w:val="24"/>
              </w:rPr>
            </w:pPr>
          </w:p>
        </w:tc>
      </w:tr>
    </w:tbl>
    <w:p>
      <w:pPr>
        <w:rPr>
          <w:rFonts w:ascii="仿宋" w:hAnsi="仿宋" w:eastAsia="仿宋" w:cs="仿宋"/>
          <w:sz w:val="24"/>
        </w:rPr>
      </w:pPr>
    </w:p>
    <w:p>
      <w:pPr>
        <w:widowControl/>
        <w:adjustRightInd/>
        <w:jc w:val="left"/>
        <w:rPr>
          <w:rFonts w:ascii="仿宋" w:hAnsi="仿宋" w:eastAsia="仿宋" w:cs="仿宋"/>
          <w:sz w:val="24"/>
        </w:rPr>
      </w:pPr>
      <w:r>
        <w:rPr>
          <w:rFonts w:hint="eastAsia" w:ascii="仿宋" w:hAnsi="仿宋" w:eastAsia="仿宋" w:cs="仿宋"/>
          <w:sz w:val="24"/>
        </w:rPr>
        <w:br w:type="page"/>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附件2</w:t>
      </w:r>
    </w:p>
    <w:p>
      <w:pPr>
        <w:adjustRightInd/>
        <w:spacing w:line="288" w:lineRule="auto"/>
        <w:ind w:firstLine="480" w:firstLineChars="200"/>
        <w:jc w:val="center"/>
        <w:rPr>
          <w:rFonts w:ascii="仿宋" w:hAnsi="仿宋" w:eastAsia="仿宋" w:cs="仿宋"/>
          <w:snapToGrid w:val="0"/>
          <w:kern w:val="0"/>
          <w:sz w:val="24"/>
        </w:rPr>
      </w:pPr>
      <w:r>
        <w:rPr>
          <w:rFonts w:hint="eastAsia" w:ascii="仿宋" w:hAnsi="仿宋" w:eastAsia="仿宋" w:cs="仿宋"/>
          <w:snapToGrid w:val="0"/>
          <w:kern w:val="0"/>
          <w:sz w:val="24"/>
        </w:rPr>
        <w:t>工程质量保修书</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发包人（全称）：</w:t>
      </w:r>
      <w:bookmarkStart w:id="972" w:name="SOA_zyht_zlbxfbr"/>
      <w:bookmarkEnd w:id="972"/>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　　承包人（全称）：</w:t>
      </w:r>
      <w:bookmarkStart w:id="973" w:name="SOA_zyht_zlbxcbr"/>
      <w:bookmarkEnd w:id="973"/>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　　发包人和承包人根据《中华人民共和国建筑法》和《建设工程质量管理条例》，经协商一致就</w:t>
      </w:r>
      <w:bookmarkStart w:id="974" w:name="SOA_zyht_gcqc"/>
      <w:bookmarkEnd w:id="974"/>
      <w:r>
        <w:rPr>
          <w:rFonts w:hint="eastAsia" w:ascii="仿宋" w:hAnsi="仿宋" w:eastAsia="仿宋" w:cs="仿宋"/>
          <w:snapToGrid w:val="0"/>
          <w:kern w:val="0"/>
          <w:sz w:val="24"/>
        </w:rPr>
        <w:t>（工程全称）签订工程质量保修书。</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一、工程质量保修范围和内容</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　　承包人在质量保修期内，按照有关法律规定和合同约定，承担工程质量保修责任。</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bookmarkStart w:id="975" w:name="SOA_zyht_gczlbxfw"/>
      <w:r>
        <w:rPr>
          <w:rFonts w:hint="eastAsia" w:ascii="仿宋" w:hAnsi="仿宋" w:eastAsia="仿宋" w:cs="仿宋"/>
          <w:snapToGrid w:val="0"/>
          <w:kern w:val="0"/>
          <w:sz w:val="24"/>
          <w:u w:val="single"/>
        </w:rPr>
        <w:t>双方约定对施工承包范围内的所有内容实行保修</w:t>
      </w:r>
      <w:bookmarkEnd w:id="975"/>
      <w:r>
        <w:rPr>
          <w:rFonts w:hint="eastAsia" w:ascii="仿宋" w:hAnsi="仿宋" w:eastAsia="仿宋" w:cs="仿宋"/>
          <w:snapToGrid w:val="0"/>
          <w:kern w:val="0"/>
          <w:sz w:val="24"/>
        </w:rPr>
        <w:t>。</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二、质量保修期</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根据《建设工程质量管理条例》及有关规定，工程的质量保修期如下：</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1．地基基础工程和主体结构工程为设计文件规定的工程合理使用年限；</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2．屋面防水工程、有防水要求的卫生间、房间和外墙面的防渗为</w:t>
      </w:r>
      <w:r>
        <w:rPr>
          <w:rFonts w:hint="eastAsia" w:ascii="仿宋" w:hAnsi="仿宋" w:eastAsia="仿宋" w:cs="仿宋"/>
          <w:snapToGrid w:val="0"/>
          <w:kern w:val="0"/>
          <w:sz w:val="24"/>
          <w:u w:val="single"/>
        </w:rPr>
        <w:t xml:space="preserve"> 5 </w:t>
      </w:r>
      <w:r>
        <w:rPr>
          <w:rFonts w:hint="eastAsia" w:ascii="仿宋" w:hAnsi="仿宋" w:eastAsia="仿宋" w:cs="仿宋"/>
          <w:snapToGrid w:val="0"/>
          <w:kern w:val="0"/>
          <w:sz w:val="24"/>
        </w:rPr>
        <w:t>年；</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3．装修工程为</w:t>
      </w:r>
      <w:r>
        <w:rPr>
          <w:rFonts w:hint="eastAsia" w:ascii="仿宋" w:hAnsi="仿宋" w:eastAsia="仿宋" w:cs="仿宋"/>
          <w:snapToGrid w:val="0"/>
          <w:kern w:val="0"/>
          <w:sz w:val="24"/>
          <w:u w:val="single"/>
        </w:rPr>
        <w:t xml:space="preserve">2 </w:t>
      </w:r>
      <w:r>
        <w:rPr>
          <w:rFonts w:hint="eastAsia" w:ascii="仿宋" w:hAnsi="仿宋" w:eastAsia="仿宋" w:cs="仿宋"/>
          <w:snapToGrid w:val="0"/>
          <w:kern w:val="0"/>
          <w:sz w:val="24"/>
        </w:rPr>
        <w:t>年；</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4．电气管线、给排水管道、设备安装工程为</w:t>
      </w:r>
      <w:bookmarkStart w:id="976" w:name="SOA_zyht_azbxnx"/>
      <w:bookmarkEnd w:id="976"/>
      <w:r>
        <w:rPr>
          <w:rFonts w:hint="eastAsia" w:ascii="仿宋" w:hAnsi="仿宋" w:eastAsia="仿宋" w:cs="仿宋"/>
          <w:snapToGrid w:val="0"/>
          <w:kern w:val="0"/>
          <w:sz w:val="24"/>
          <w:u w:val="single"/>
        </w:rPr>
        <w:t>2</w:t>
      </w:r>
      <w:r>
        <w:rPr>
          <w:rFonts w:hint="eastAsia" w:ascii="仿宋" w:hAnsi="仿宋" w:eastAsia="仿宋" w:cs="仿宋"/>
          <w:snapToGrid w:val="0"/>
          <w:kern w:val="0"/>
          <w:sz w:val="24"/>
        </w:rPr>
        <w:t>年；</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5．供热与供冷系统为</w:t>
      </w:r>
      <w:bookmarkStart w:id="977" w:name="SOA_zyht_grbxnx"/>
      <w:r>
        <w:rPr>
          <w:rFonts w:hint="eastAsia" w:ascii="仿宋" w:hAnsi="仿宋" w:eastAsia="仿宋" w:cs="仿宋"/>
          <w:snapToGrid w:val="0"/>
          <w:kern w:val="0"/>
          <w:sz w:val="24"/>
          <w:u w:val="single"/>
        </w:rPr>
        <w:t>2</w:t>
      </w:r>
      <w:bookmarkEnd w:id="977"/>
      <w:r>
        <w:rPr>
          <w:rFonts w:hint="eastAsia" w:ascii="仿宋" w:hAnsi="仿宋" w:eastAsia="仿宋" w:cs="仿宋"/>
          <w:snapToGrid w:val="0"/>
          <w:kern w:val="0"/>
          <w:sz w:val="24"/>
        </w:rPr>
        <w:t>个采暖期、供冷期；</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6．住宅小区内的给排水设施、道路等配套工程为</w:t>
      </w:r>
      <w:r>
        <w:rPr>
          <w:rFonts w:hint="eastAsia" w:ascii="仿宋" w:hAnsi="仿宋" w:eastAsia="仿宋" w:cs="仿宋"/>
          <w:snapToGrid w:val="0"/>
          <w:kern w:val="0"/>
          <w:sz w:val="24"/>
          <w:u w:val="single"/>
        </w:rPr>
        <w:t>2</w:t>
      </w:r>
      <w:r>
        <w:rPr>
          <w:rFonts w:hint="eastAsia" w:ascii="仿宋" w:hAnsi="仿宋" w:eastAsia="仿宋" w:cs="仿宋"/>
          <w:snapToGrid w:val="0"/>
          <w:kern w:val="0"/>
          <w:sz w:val="24"/>
        </w:rPr>
        <w:t>年；</w:t>
      </w:r>
    </w:p>
    <w:p>
      <w:pPr>
        <w:adjustRightInd/>
        <w:spacing w:line="288"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7．其他项目保修期限约定如下：。</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　　质量保修期自工程竣工验收合格之日起计算。</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三、缺陷责任期</w:t>
      </w:r>
    </w:p>
    <w:p>
      <w:pPr>
        <w:adjustRightInd/>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工程缺陷责任期为</w:t>
      </w:r>
      <w:bookmarkStart w:id="978" w:name="SOA_zyht_gcqxq"/>
      <w:r>
        <w:rPr>
          <w:rFonts w:hint="eastAsia" w:ascii="仿宋" w:hAnsi="仿宋" w:eastAsia="仿宋" w:cs="仿宋"/>
          <w:snapToGrid w:val="0"/>
          <w:kern w:val="0"/>
          <w:sz w:val="24"/>
          <w:u w:val="single"/>
        </w:rPr>
        <w:t xml:space="preserve">24 </w:t>
      </w:r>
      <w:bookmarkEnd w:id="978"/>
      <w:r>
        <w:rPr>
          <w:rFonts w:hint="eastAsia" w:ascii="仿宋" w:hAnsi="仿宋" w:eastAsia="仿宋" w:cs="仿宋"/>
          <w:snapToGrid w:val="0"/>
          <w:kern w:val="0"/>
          <w:sz w:val="24"/>
        </w:rPr>
        <w:t>个月，缺陷责任期自工程通过竣工验收合格之日起计算。单位工程先于全部工程进行验收，单位工程缺陷责任期自单位工程验收合格之日起计算。</w:t>
      </w:r>
    </w:p>
    <w:p>
      <w:pPr>
        <w:adjustRightInd/>
        <w:spacing w:line="288" w:lineRule="auto"/>
        <w:rPr>
          <w:rFonts w:ascii="仿宋" w:hAnsi="仿宋" w:eastAsia="仿宋" w:cs="仿宋"/>
          <w:snapToGrid w:val="0"/>
          <w:kern w:val="0"/>
          <w:sz w:val="24"/>
        </w:rPr>
      </w:pPr>
      <w:r>
        <w:rPr>
          <w:rFonts w:hint="eastAsia" w:ascii="仿宋" w:hAnsi="仿宋" w:eastAsia="仿宋" w:cs="仿宋"/>
          <w:snapToGrid w:val="0"/>
          <w:kern w:val="0"/>
          <w:sz w:val="24"/>
        </w:rPr>
        <w:t>四、质量保修责任</w:t>
      </w:r>
    </w:p>
    <w:p>
      <w:pPr>
        <w:adjustRightInd/>
        <w:spacing w:line="288" w:lineRule="auto"/>
        <w:ind w:left="105" w:leftChars="50" w:firstLine="491" w:firstLineChars="205"/>
        <w:rPr>
          <w:rFonts w:ascii="仿宋" w:hAnsi="仿宋" w:eastAsia="仿宋" w:cs="仿宋"/>
          <w:snapToGrid w:val="0"/>
          <w:kern w:val="0"/>
          <w:sz w:val="24"/>
        </w:rPr>
      </w:pPr>
      <w:r>
        <w:rPr>
          <w:rFonts w:hint="eastAsia" w:ascii="仿宋" w:hAnsi="仿宋" w:eastAsia="仿宋" w:cs="仿宋"/>
          <w:snapToGrid w:val="0"/>
          <w:kern w:val="0"/>
          <w:sz w:val="24"/>
        </w:rPr>
        <w:t>1．属于保修范围、内容的项目，承包人应在收到通知后24小时内到达工程现场并修复缺陷或损坏。遇紧急情况需抢修的（影响发包人工作的情况视为紧急情况），应在收到通知后4小时内到达现场抢修，10小时内修复。承包人未在上述指定期限内派人维修或发生其他视为承包人未履行维修义务情形的，发包</w:t>
      </w:r>
      <w:r>
        <w:rPr>
          <w:rFonts w:ascii="仿宋" w:hAnsi="仿宋" w:eastAsia="仿宋" w:cs="仿宋"/>
          <w:snapToGrid w:val="0"/>
          <w:kern w:val="0"/>
          <w:sz w:val="24"/>
        </w:rPr>
        <w:t>人</w:t>
      </w:r>
      <w:r>
        <w:rPr>
          <w:rFonts w:hint="eastAsia" w:ascii="仿宋" w:hAnsi="仿宋" w:eastAsia="仿宋" w:cs="仿宋"/>
          <w:snapToGrid w:val="0"/>
          <w:kern w:val="0"/>
          <w:sz w:val="24"/>
        </w:rPr>
        <w:t>有权委托第三方进行维修，所产生相关费用包括维修费等均由承包人承担。</w:t>
      </w:r>
    </w:p>
    <w:p>
      <w:pPr>
        <w:adjustRightInd/>
        <w:spacing w:line="300" w:lineRule="auto"/>
        <w:ind w:left="105" w:leftChars="50" w:firstLine="491" w:firstLineChars="205"/>
        <w:rPr>
          <w:rFonts w:ascii="仿宋" w:hAnsi="仿宋" w:eastAsia="仿宋" w:cs="仿宋"/>
          <w:snapToGrid w:val="0"/>
          <w:kern w:val="0"/>
          <w:sz w:val="24"/>
        </w:rPr>
      </w:pPr>
      <w:r>
        <w:rPr>
          <w:rFonts w:hint="eastAsia" w:ascii="仿宋" w:hAnsi="仿宋" w:eastAsia="仿宋" w:cs="仿宋"/>
          <w:snapToGrid w:val="0"/>
          <w:kern w:val="0"/>
          <w:sz w:val="24"/>
        </w:rPr>
        <w:t>2．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spacing w:line="300" w:lineRule="auto"/>
        <w:ind w:left="420" w:leftChars="200" w:firstLine="120" w:firstLineChars="50"/>
        <w:rPr>
          <w:rFonts w:ascii="仿宋" w:hAnsi="仿宋" w:eastAsia="仿宋" w:cs="仿宋"/>
          <w:snapToGrid w:val="0"/>
          <w:kern w:val="0"/>
          <w:sz w:val="24"/>
        </w:rPr>
      </w:pPr>
      <w:r>
        <w:rPr>
          <w:rFonts w:hint="eastAsia" w:ascii="仿宋" w:hAnsi="仿宋" w:eastAsia="仿宋" w:cs="仿宋"/>
          <w:snapToGrid w:val="0"/>
          <w:kern w:val="0"/>
          <w:sz w:val="24"/>
        </w:rPr>
        <w:t>3．质量保修完成后，由发包人组织验收。</w:t>
      </w:r>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五、保修费用</w:t>
      </w:r>
    </w:p>
    <w:p>
      <w:pPr>
        <w:adjustRightInd/>
        <w:spacing w:line="300" w:lineRule="auto"/>
        <w:ind w:firstLine="480"/>
        <w:rPr>
          <w:rFonts w:ascii="仿宋" w:hAnsi="仿宋" w:eastAsia="仿宋" w:cs="仿宋"/>
          <w:snapToGrid w:val="0"/>
          <w:kern w:val="0"/>
          <w:sz w:val="24"/>
        </w:rPr>
      </w:pPr>
      <w:r>
        <w:rPr>
          <w:rFonts w:hint="eastAsia" w:ascii="仿宋" w:hAnsi="仿宋" w:eastAsia="仿宋" w:cs="仿宋"/>
          <w:snapToGrid w:val="0"/>
          <w:kern w:val="0"/>
          <w:sz w:val="24"/>
        </w:rPr>
        <w:t>保修费用由造成质量缺陷的责任方承担。</w:t>
      </w:r>
    </w:p>
    <w:p>
      <w:pPr>
        <w:adjustRightInd/>
        <w:spacing w:line="360" w:lineRule="auto"/>
        <w:jc w:val="left"/>
        <w:rPr>
          <w:rFonts w:ascii="仿宋" w:hAnsi="仿宋" w:eastAsia="仿宋" w:cs="仿宋"/>
          <w:snapToGrid w:val="0"/>
          <w:kern w:val="0"/>
          <w:sz w:val="24"/>
        </w:rPr>
      </w:pPr>
      <w:r>
        <w:rPr>
          <w:rFonts w:hint="eastAsia" w:ascii="仿宋" w:hAnsi="仿宋" w:eastAsia="仿宋" w:cs="仿宋"/>
          <w:snapToGrid w:val="0"/>
          <w:kern w:val="0"/>
          <w:sz w:val="24"/>
        </w:rPr>
        <w:t>六、双方约定的其他工程质量保修事项：</w:t>
      </w:r>
      <w:r>
        <w:rPr>
          <w:rFonts w:hint="eastAsia" w:ascii="仿宋" w:hAnsi="仿宋" w:eastAsia="仿宋" w:cs="仿宋"/>
          <w:snapToGrid w:val="0"/>
          <w:kern w:val="0"/>
          <w:sz w:val="24"/>
          <w:u w:val="single"/>
        </w:rPr>
        <w:t>发包人在保修期内发现质量问题并通知承包人，承包人应及时派专业人员进行维修，如承包人未及时派专业人员进行维修，发包人有权请其它人进行维修，由此产生的费用将从承包人的质量保修金中予以扣除，同时承包人将承担因维修延误给发包人造成的一切损失</w:t>
      </w:r>
      <w:r>
        <w:rPr>
          <w:rFonts w:hint="eastAsia" w:ascii="仿宋" w:hAnsi="仿宋" w:eastAsia="仿宋" w:cs="仿宋"/>
          <w:snapToGrid w:val="0"/>
          <w:kern w:val="0"/>
          <w:sz w:val="24"/>
        </w:rPr>
        <w:t>。</w:t>
      </w:r>
    </w:p>
    <w:p>
      <w:pPr>
        <w:adjustRightInd/>
        <w:spacing w:line="300" w:lineRule="auto"/>
        <w:ind w:firstLine="456" w:firstLineChars="190"/>
        <w:rPr>
          <w:rFonts w:ascii="仿宋" w:hAnsi="仿宋" w:eastAsia="仿宋" w:cs="仿宋"/>
          <w:snapToGrid w:val="0"/>
          <w:kern w:val="0"/>
          <w:sz w:val="24"/>
        </w:rPr>
      </w:pPr>
      <w:r>
        <w:rPr>
          <w:rFonts w:hint="eastAsia" w:ascii="仿宋" w:hAnsi="仿宋" w:eastAsia="仿宋" w:cs="仿宋"/>
          <w:snapToGrid w:val="0"/>
          <w:kern w:val="0"/>
          <w:sz w:val="24"/>
        </w:rPr>
        <w:t>工程质量保修书由发包人、承包人在工程竣工验收前共同签署，作为施工合同附件，其有效期限至保修期满。</w:t>
      </w:r>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发包人(公章)：</w:t>
      </w:r>
      <w:bookmarkStart w:id="979" w:name="SOA_zyht_fbr"/>
      <w:bookmarkEnd w:id="979"/>
      <w:r>
        <w:rPr>
          <w:rFonts w:hint="eastAsia" w:ascii="仿宋" w:hAnsi="仿宋" w:eastAsia="仿宋" w:cs="仿宋"/>
          <w:snapToGrid w:val="0"/>
          <w:kern w:val="0"/>
          <w:sz w:val="24"/>
        </w:rPr>
        <w:t xml:space="preserve">                                承包人(公章)：</w:t>
      </w:r>
      <w:bookmarkStart w:id="980" w:name="SOA_zyht_cbr"/>
      <w:bookmarkEnd w:id="980"/>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地  址：</w:t>
      </w:r>
      <w:bookmarkStart w:id="981" w:name="SOA_zyht_fbrdz"/>
      <w:bookmarkEnd w:id="981"/>
      <w:r>
        <w:rPr>
          <w:rFonts w:hint="eastAsia" w:ascii="仿宋" w:hAnsi="仿宋" w:eastAsia="仿宋" w:cs="仿宋"/>
          <w:snapToGrid w:val="0"/>
          <w:kern w:val="0"/>
          <w:sz w:val="24"/>
        </w:rPr>
        <w:t>                                      地  址：</w:t>
      </w:r>
      <w:bookmarkStart w:id="982" w:name="SOA_zyht_cbrdz"/>
      <w:bookmarkEnd w:id="982"/>
      <w:r>
        <w:rPr>
          <w:rFonts w:hint="eastAsia" w:ascii="仿宋" w:hAnsi="仿宋" w:eastAsia="仿宋" w:cs="仿宋"/>
          <w:snapToGrid w:val="0"/>
          <w:kern w:val="0"/>
          <w:sz w:val="24"/>
        </w:rPr>
        <w:t></w:t>
      </w:r>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法定代表人(签字)：</w:t>
      </w:r>
      <w:bookmarkStart w:id="983" w:name="SOA_zyht_fddbr1"/>
      <w:bookmarkEnd w:id="983"/>
      <w:r>
        <w:rPr>
          <w:rFonts w:hint="eastAsia" w:ascii="仿宋" w:hAnsi="仿宋" w:eastAsia="仿宋" w:cs="仿宋"/>
          <w:snapToGrid w:val="0"/>
          <w:kern w:val="0"/>
          <w:sz w:val="24"/>
        </w:rPr>
        <w:t xml:space="preserve">                              法定代表人(签字)：</w:t>
      </w:r>
      <w:bookmarkStart w:id="984" w:name="SOA_zyht_fddbr2"/>
      <w:bookmarkEnd w:id="984"/>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委托代理人(签字)：</w:t>
      </w:r>
      <w:bookmarkStart w:id="985" w:name="SOA_zyht_wtdlr1"/>
      <w:bookmarkEnd w:id="985"/>
      <w:r>
        <w:rPr>
          <w:rFonts w:hint="eastAsia" w:ascii="仿宋" w:hAnsi="仿宋" w:eastAsia="仿宋" w:cs="仿宋"/>
          <w:snapToGrid w:val="0"/>
          <w:kern w:val="0"/>
          <w:sz w:val="24"/>
        </w:rPr>
        <w:t xml:space="preserve">                              委托代理人(签字)：</w:t>
      </w:r>
      <w:bookmarkStart w:id="986" w:name="SOA_zyht_wtdlr2"/>
      <w:bookmarkEnd w:id="986"/>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电  话：</w:t>
      </w:r>
      <w:bookmarkStart w:id="987" w:name="SOA_zyht_fbrdh1"/>
      <w:bookmarkEnd w:id="987"/>
      <w:r>
        <w:rPr>
          <w:rFonts w:hint="eastAsia" w:ascii="仿宋" w:hAnsi="仿宋" w:eastAsia="仿宋" w:cs="仿宋"/>
          <w:snapToGrid w:val="0"/>
          <w:kern w:val="0"/>
          <w:sz w:val="24"/>
        </w:rPr>
        <w:t xml:space="preserve">                                      电  话：</w:t>
      </w:r>
      <w:bookmarkStart w:id="988" w:name="SOA_zyht_cbrdh"/>
      <w:bookmarkEnd w:id="988"/>
      <w:r>
        <w:rPr>
          <w:rFonts w:hint="eastAsia" w:ascii="仿宋" w:hAnsi="仿宋" w:eastAsia="仿宋" w:cs="仿宋"/>
          <w:snapToGrid w:val="0"/>
          <w:kern w:val="0"/>
          <w:sz w:val="24"/>
        </w:rPr>
        <w:t xml:space="preserve"> </w:t>
      </w:r>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传  真：</w:t>
      </w:r>
      <w:bookmarkStart w:id="989" w:name="SOA_zyht_fbrcz"/>
      <w:bookmarkEnd w:id="989"/>
      <w:r>
        <w:rPr>
          <w:rFonts w:hint="eastAsia" w:ascii="仿宋" w:hAnsi="仿宋" w:eastAsia="仿宋" w:cs="仿宋"/>
          <w:snapToGrid w:val="0"/>
          <w:kern w:val="0"/>
          <w:sz w:val="24"/>
        </w:rPr>
        <w:t xml:space="preserve">                                        传  真：</w:t>
      </w:r>
      <w:bookmarkStart w:id="990" w:name="SOA_zyht_cbrcz"/>
      <w:bookmarkEnd w:id="990"/>
      <w:r>
        <w:rPr>
          <w:rFonts w:hint="eastAsia" w:ascii="仿宋" w:hAnsi="仿宋" w:eastAsia="仿宋" w:cs="仿宋"/>
          <w:snapToGrid w:val="0"/>
          <w:kern w:val="0"/>
          <w:sz w:val="24"/>
        </w:rPr>
        <w:t></w:t>
      </w:r>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开户银行：</w:t>
      </w:r>
      <w:bookmarkStart w:id="991" w:name="SOA_zyht_fbrkhyh"/>
      <w:bookmarkEnd w:id="991"/>
      <w:r>
        <w:rPr>
          <w:rFonts w:hint="eastAsia" w:ascii="仿宋" w:hAnsi="仿宋" w:eastAsia="仿宋" w:cs="仿宋"/>
          <w:snapToGrid w:val="0"/>
          <w:kern w:val="0"/>
          <w:sz w:val="24"/>
        </w:rPr>
        <w:t xml:space="preserve">                                      开户银行：</w:t>
      </w:r>
      <w:bookmarkStart w:id="992" w:name="SOA_zyht_cbrkhyh"/>
      <w:bookmarkEnd w:id="992"/>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账  号：</w:t>
      </w:r>
      <w:bookmarkStart w:id="993" w:name="SOA_zyht_fbrzh"/>
      <w:bookmarkEnd w:id="993"/>
      <w:r>
        <w:rPr>
          <w:rFonts w:hint="eastAsia" w:ascii="仿宋" w:hAnsi="仿宋" w:eastAsia="仿宋" w:cs="仿宋"/>
          <w:snapToGrid w:val="0"/>
          <w:kern w:val="0"/>
          <w:sz w:val="24"/>
        </w:rPr>
        <w:t>                                    账 号：</w:t>
      </w:r>
      <w:bookmarkStart w:id="994" w:name="SOA_zyht_cbrzh"/>
      <w:bookmarkEnd w:id="994"/>
    </w:p>
    <w:p>
      <w:pPr>
        <w:adjustRightInd/>
        <w:spacing w:line="300" w:lineRule="auto"/>
        <w:rPr>
          <w:rFonts w:ascii="仿宋" w:hAnsi="仿宋" w:eastAsia="仿宋" w:cs="仿宋"/>
          <w:snapToGrid w:val="0"/>
          <w:kern w:val="0"/>
          <w:sz w:val="24"/>
        </w:rPr>
      </w:pPr>
      <w:r>
        <w:rPr>
          <w:rFonts w:hint="eastAsia" w:ascii="仿宋" w:hAnsi="仿宋" w:eastAsia="仿宋" w:cs="仿宋"/>
          <w:snapToGrid w:val="0"/>
          <w:kern w:val="0"/>
          <w:sz w:val="24"/>
        </w:rPr>
        <w:t>邮政编码：</w:t>
      </w:r>
      <w:bookmarkStart w:id="995" w:name="SOA_zyht_fbryb"/>
      <w:bookmarkEnd w:id="995"/>
      <w:r>
        <w:rPr>
          <w:rFonts w:hint="eastAsia" w:ascii="仿宋" w:hAnsi="仿宋" w:eastAsia="仿宋" w:cs="仿宋"/>
          <w:snapToGrid w:val="0"/>
          <w:kern w:val="0"/>
          <w:sz w:val="24"/>
        </w:rPr>
        <w:t xml:space="preserve">                                      邮政编码：</w:t>
      </w:r>
      <w:bookmarkStart w:id="996" w:name="SOA_zyht_cbryb"/>
      <w:bookmarkEnd w:id="996"/>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adjustRightInd/>
        <w:spacing w:line="300" w:lineRule="auto"/>
        <w:rPr>
          <w:rFonts w:ascii="仿宋" w:hAnsi="仿宋" w:eastAsia="仿宋" w:cs="仿宋"/>
          <w:snapToGrid w:val="0"/>
          <w:kern w:val="0"/>
          <w:sz w:val="24"/>
        </w:rPr>
      </w:pPr>
    </w:p>
    <w:p>
      <w:pPr>
        <w:snapToGrid w:val="0"/>
        <w:spacing w:line="360" w:lineRule="auto"/>
        <w:jc w:val="center"/>
        <w:outlineLvl w:val="0"/>
        <w:rPr>
          <w:rFonts w:ascii="仿宋" w:hAnsi="仿宋" w:eastAsia="仿宋" w:cs="仿宋"/>
          <w:b/>
          <w:sz w:val="36"/>
          <w:szCs w:val="20"/>
        </w:rPr>
        <w:sectPr>
          <w:headerReference r:id="rId6" w:type="first"/>
          <w:footerReference r:id="rId8" w:type="first"/>
          <w:footerReference r:id="rId7" w:type="default"/>
          <w:pgSz w:w="11906" w:h="16838"/>
          <w:pgMar w:top="1440" w:right="1080" w:bottom="1440" w:left="1080" w:header="851" w:footer="992" w:gutter="0"/>
          <w:cols w:space="720" w:num="1"/>
          <w:titlePg/>
          <w:docGrid w:linePitch="312" w:charSpace="0"/>
        </w:sectPr>
      </w:pPr>
    </w:p>
    <w:p>
      <w:pPr>
        <w:ind w:firstLine="480" w:firstLineChars="200"/>
        <w:jc w:val="left"/>
        <w:rPr>
          <w:rFonts w:ascii="仿宋" w:hAnsi="仿宋" w:eastAsia="仿宋" w:cs="仿宋"/>
          <w:bCs/>
          <w:sz w:val="24"/>
        </w:rPr>
      </w:pPr>
      <w:r>
        <w:rPr>
          <w:rFonts w:hint="eastAsia" w:ascii="仿宋" w:hAnsi="仿宋" w:eastAsia="仿宋" w:cs="仿宋"/>
          <w:bCs/>
          <w:sz w:val="24"/>
        </w:rPr>
        <w:t>附件3</w:t>
      </w:r>
    </w:p>
    <w:p>
      <w:pPr>
        <w:jc w:val="center"/>
        <w:rPr>
          <w:rFonts w:ascii="仿宋" w:hAnsi="仿宋" w:eastAsia="仿宋" w:cs="仿宋"/>
          <w:bCs/>
          <w:sz w:val="24"/>
        </w:rPr>
      </w:pPr>
      <w:r>
        <w:rPr>
          <w:rFonts w:hint="eastAsia" w:ascii="仿宋" w:hAnsi="仿宋" w:eastAsia="仿宋" w:cs="仿宋"/>
          <w:bCs/>
          <w:sz w:val="24"/>
        </w:rPr>
        <w:t>机械设备清单</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0"/>
        <w:gridCol w:w="2494"/>
        <w:gridCol w:w="1572"/>
        <w:gridCol w:w="1186"/>
        <w:gridCol w:w="136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rPr>
        <w:tc>
          <w:tcPr>
            <w:tcW w:w="755"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序号</w:t>
            </w:r>
          </w:p>
        </w:tc>
        <w:tc>
          <w:tcPr>
            <w:tcW w:w="127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机械或设备名称</w:t>
            </w:r>
          </w:p>
        </w:tc>
        <w:tc>
          <w:tcPr>
            <w:tcW w:w="80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规格</w:t>
            </w:r>
          </w:p>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型号</w:t>
            </w:r>
          </w:p>
        </w:tc>
        <w:tc>
          <w:tcPr>
            <w:tcW w:w="605"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数量</w:t>
            </w:r>
          </w:p>
        </w:tc>
        <w:tc>
          <w:tcPr>
            <w:tcW w:w="698"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产地</w:t>
            </w:r>
          </w:p>
        </w:tc>
        <w:tc>
          <w:tcPr>
            <w:tcW w:w="8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 w:hAnsi="仿宋" w:eastAsia="仿宋" w:cs="仿宋"/>
                <w:bCs/>
                <w:kern w:val="0"/>
                <w:szCs w:val="21"/>
              </w:rPr>
            </w:pPr>
            <w:r>
              <w:rPr>
                <w:rFonts w:hint="eastAsia" w:ascii="仿宋" w:hAnsi="仿宋" w:eastAsia="仿宋" w:cs="仿宋"/>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5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127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05"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698"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spacing w:before="340" w:after="330" w:line="320" w:lineRule="exact"/>
              <w:jc w:val="center"/>
              <w:outlineLvl w:val="0"/>
              <w:rPr>
                <w:rFonts w:ascii="仿宋" w:hAnsi="仿宋" w:eastAsia="仿宋" w:cs="仿宋"/>
                <w:bCs/>
                <w:kern w:val="0"/>
                <w:szCs w:val="21"/>
              </w:rPr>
            </w:pPr>
          </w:p>
        </w:tc>
      </w:tr>
    </w:tbl>
    <w:p>
      <w:pPr>
        <w:pStyle w:val="44"/>
        <w:sectPr>
          <w:pgSz w:w="11906" w:h="16838"/>
          <w:pgMar w:top="1440" w:right="1080" w:bottom="1440" w:left="1080" w:header="851" w:footer="992" w:gutter="0"/>
          <w:cols w:space="720" w:num="1"/>
          <w:titlePg/>
          <w:docGrid w:linePitch="312" w:charSpace="0"/>
        </w:sectPr>
      </w:pPr>
    </w:p>
    <w:p>
      <w:pPr>
        <w:rPr>
          <w:rFonts w:ascii="仿宋" w:hAnsi="仿宋" w:eastAsia="仿宋" w:cs="仿宋"/>
          <w:sz w:val="24"/>
        </w:rPr>
      </w:pPr>
      <w:r>
        <w:rPr>
          <w:rFonts w:hint="eastAsia" w:ascii="仿宋" w:hAnsi="仿宋" w:eastAsia="仿宋" w:cs="仿宋"/>
          <w:sz w:val="24"/>
        </w:rPr>
        <w:t>附件4：</w:t>
      </w:r>
    </w:p>
    <w:p>
      <w:pPr>
        <w:jc w:val="center"/>
        <w:rPr>
          <w:rFonts w:ascii="仿宋" w:hAnsi="仿宋" w:eastAsia="仿宋" w:cs="仿宋"/>
          <w:b/>
          <w:sz w:val="36"/>
          <w:szCs w:val="20"/>
        </w:rPr>
      </w:pPr>
      <w:r>
        <w:rPr>
          <w:rFonts w:hint="eastAsia" w:ascii="仿宋" w:hAnsi="仿宋" w:eastAsia="仿宋" w:cs="仿宋"/>
          <w:sz w:val="24"/>
        </w:rPr>
        <w:t>合同价格清单</w:t>
      </w:r>
    </w:p>
    <w:p>
      <w:pPr>
        <w:rPr>
          <w:rFonts w:ascii="仿宋" w:hAnsi="仿宋" w:eastAsia="仿宋" w:cs="仿宋"/>
          <w:b/>
          <w:sz w:val="36"/>
          <w:szCs w:val="20"/>
        </w:rPr>
      </w:pPr>
      <w:r>
        <w:rPr>
          <w:rFonts w:hint="eastAsia" w:ascii="仿宋" w:hAnsi="仿宋" w:eastAsia="仿宋" w:cs="仿宋"/>
          <w:b/>
          <w:sz w:val="36"/>
          <w:szCs w:val="20"/>
        </w:rPr>
        <w:br w:type="page"/>
      </w:r>
    </w:p>
    <w:p>
      <w:pPr>
        <w:snapToGrid w:val="0"/>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第六部分</w:t>
      </w:r>
      <w:bookmarkEnd w:id="397"/>
      <w:bookmarkEnd w:id="398"/>
      <w:r>
        <w:rPr>
          <w:rFonts w:hint="eastAsia" w:ascii="仿宋" w:hAnsi="仿宋" w:eastAsia="仿宋" w:cs="仿宋"/>
          <w:b/>
          <w:sz w:val="36"/>
          <w:szCs w:val="20"/>
        </w:rPr>
        <w:t>应提交的有关格式范例</w:t>
      </w:r>
    </w:p>
    <w:p>
      <w:pPr>
        <w:adjustRightInd/>
        <w:spacing w:line="300" w:lineRule="auto"/>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pStyle w:val="82"/>
      </w:pPr>
      <w:r>
        <w:rPr>
          <w:rFonts w:hint="eastAsia"/>
        </w:rPr>
        <w:t>目录</w:t>
      </w:r>
    </w:p>
    <w:p>
      <w:pPr>
        <w:adjustRightInd/>
        <w:spacing w:line="300" w:lineRule="auto"/>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杭州市公安局交通警察支队、浙江省建设工程设备招标有限公司：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我方参与营房维修-虎跑中队【项目编号：</w:t>
      </w:r>
      <w:r>
        <w:rPr>
          <w:rFonts w:ascii="仿宋" w:hAnsi="仿宋" w:eastAsia="仿宋" w:cs="仿宋"/>
          <w:sz w:val="24"/>
        </w:rPr>
        <w:t>ZJZBC-24-4</w:t>
      </w:r>
      <w:r>
        <w:rPr>
          <w:rFonts w:hint="eastAsia" w:ascii="仿宋" w:hAnsi="仿宋" w:eastAsia="仿宋" w:cs="仿宋"/>
          <w:sz w:val="24"/>
        </w:rPr>
        <w:t>35】政府采购活动，郑重承诺：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ind w:right="480" w:firstLine="5520" w:firstLineChars="2300"/>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    日</w:t>
      </w:r>
    </w:p>
    <w:p>
      <w:pPr>
        <w:snapToGrid w:val="0"/>
        <w:spacing w:line="360" w:lineRule="auto"/>
        <w:ind w:right="480"/>
        <w:jc w:val="center"/>
        <w:rPr>
          <w:rFonts w:ascii="仿宋" w:hAnsi="仿宋" w:eastAsia="仿宋" w:cs="仿宋"/>
          <w:b/>
          <w:kern w:val="0"/>
          <w:sz w:val="32"/>
          <w:szCs w:val="32"/>
        </w:rPr>
        <w:sectPr>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[以联合体形式参与的，提供联合协议（附件5）；本项目不接受联合体或者供应商不以联合体形式投参与的，则不需要提供]</w:t>
      </w:r>
    </w:p>
    <w:p>
      <w:pPr>
        <w:snapToGrid w:val="0"/>
        <w:spacing w:line="360" w:lineRule="auto"/>
        <w:ind w:right="480"/>
        <w:jc w:val="center"/>
        <w:rPr>
          <w:rFonts w:ascii="仿宋" w:hAnsi="仿宋" w:eastAsia="仿宋" w:cs="仿宋"/>
          <w:b/>
          <w:kern w:val="0"/>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.专门面向中小企业，工程全部由符合政策要求的中小企业（或小微企业）承建的，提供相应的中小企业声明函（附件7）。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要求以联合体形式参加的，提供联合协议（附件5）和中小企业声明函（附件7），联合协议中中小企业合同金额应当达到竞争性磋商公告载明的比例；如果供应商本身提供所有标的均由中小企业承建的，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要求合同分包的，提供分包意向协议（附件6）和中小企业声明函（附件7），分包意向协议中中小企业合同金额应当达到竞争性磋商公告载明的比例；如果供应商本身提供所有标的均由中小企业承建，</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（根据竞争性磋商公告本项目的特定资格要求提供相应的材料；未要求的，无需提供）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sectPr>
          <w:pgSz w:w="11906" w:h="16838"/>
          <w:pgMar w:top="1440" w:right="1080" w:bottom="1440" w:left="1080" w:header="851" w:footer="992" w:gutter="0"/>
          <w:cols w:space="720" w:num="1"/>
          <w:titlePg/>
          <w:docGrid w:linePitch="312" w:charSpace="0"/>
        </w:sectPr>
      </w:pPr>
    </w:p>
    <w:p>
      <w:pPr>
        <w:adjustRightInd/>
        <w:spacing w:line="300" w:lineRule="auto"/>
        <w:rPr>
          <w:rFonts w:asci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pStyle w:val="82"/>
      </w:pPr>
      <w:r>
        <w:rPr>
          <w:rFonts w:hint="eastAsia"/>
        </w:rPr>
        <w:t>目录</w:t>
      </w:r>
    </w:p>
    <w:p>
      <w:pPr>
        <w:numPr>
          <w:ilvl w:val="255"/>
          <w:numId w:val="0"/>
        </w:numPr>
        <w:snapToGrid w:val="0"/>
        <w:spacing w:line="360" w:lineRule="auto"/>
        <w:ind w:firstLine="480" w:firstLineChars="200"/>
        <w:rPr>
          <w:rFonts w:ascii="仿宋" w:hAnsi="仿宋" w:eastAsia="仿宋" w:cs="仿宋"/>
          <w:sz w:val="24"/>
        </w:rPr>
      </w:pPr>
      <w:r>
        <w:rPr>
          <w:rFonts w:hint="eastAsia" w:ascii="仿宋" w:hAnsi="仿宋" w:eastAsia="仿宋" w:cs="仿宋"/>
          <w:sz w:val="24"/>
        </w:rPr>
        <w:t>（1）响应函……………………………………………………………………………（页码）</w:t>
      </w:r>
    </w:p>
    <w:p>
      <w:pPr>
        <w:numPr>
          <w:ilvl w:val="255"/>
          <w:numId w:val="0"/>
        </w:numPr>
        <w:snapToGrid w:val="0"/>
        <w:spacing w:line="360" w:lineRule="auto"/>
        <w:ind w:firstLine="480" w:firstLineChars="200"/>
        <w:rPr>
          <w:rFonts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（3）分包意向协议………………………………………………………………………（页码）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（5）评审标准相应的商务技术资料……………………………………………………（页码）（6）商务技术偏离表……………………………………………………………………（页码）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）承诺书</w:t>
      </w:r>
      <w:r>
        <w:rPr>
          <w:rFonts w:hint="eastAsia" w:ascii="仿宋" w:hAnsi="仿宋" w:eastAsia="仿宋" w:cs="仿宋"/>
          <w:sz w:val="24"/>
        </w:rPr>
        <w:t>……………………………………………………………………………（页码）</w:t>
      </w:r>
    </w:p>
    <w:p>
      <w:pPr>
        <w:snapToGrid w:val="0"/>
        <w:spacing w:line="360" w:lineRule="auto"/>
        <w:jc w:val="center"/>
        <w:rPr>
          <w:rFonts w:ascii="仿宋" w:hAnsi="仿宋" w:eastAsia="仿宋" w:cs="仿宋"/>
          <w:b/>
          <w:kern w:val="0"/>
          <w:sz w:val="24"/>
          <w:szCs w:val="32"/>
          <w:lang w:val="zh-CN"/>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sz w:val="32"/>
          <w:szCs w:val="32"/>
          <w:lang w:val="zh-CN"/>
        </w:rPr>
      </w:pPr>
      <w:r>
        <w:rPr>
          <w:rFonts w:hint="eastAsia" w:ascii="仿宋" w:hAnsi="仿宋" w:eastAsia="仿宋" w:cs="仿宋"/>
          <w:b/>
          <w:bCs/>
          <w:sz w:val="32"/>
          <w:szCs w:val="32"/>
          <w:lang w:val="zh-CN"/>
        </w:rPr>
        <w:t>一、响应函</w:t>
      </w:r>
    </w:p>
    <w:p>
      <w:pPr>
        <w:snapToGrid w:val="0"/>
        <w:spacing w:line="360" w:lineRule="auto"/>
        <w:rPr>
          <w:rFonts w:ascii="仿宋" w:hAnsi="仿宋" w:eastAsia="仿宋" w:cs="仿宋"/>
          <w:sz w:val="24"/>
        </w:rPr>
      </w:pPr>
      <w:r>
        <w:rPr>
          <w:rFonts w:hint="eastAsia" w:ascii="仿宋" w:hAnsi="仿宋" w:eastAsia="仿宋" w:cs="仿宋"/>
          <w:sz w:val="24"/>
        </w:rPr>
        <w:t>杭州市公安局交通警察支队、浙江省建设工程设备招标有限公司：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我方参加你方组织的营房维修-虎跑中队【项目编号：</w:t>
      </w:r>
      <w:r>
        <w:rPr>
          <w:rFonts w:ascii="仿宋" w:hAnsi="仿宋" w:eastAsia="仿宋" w:cs="仿宋"/>
          <w:sz w:val="24"/>
        </w:rPr>
        <w:t>ZJZBC-24-4</w:t>
      </w:r>
      <w:r>
        <w:rPr>
          <w:rFonts w:hint="eastAsia" w:ascii="仿宋" w:hAnsi="仿宋" w:eastAsia="仿宋" w:cs="仿宋"/>
          <w:sz w:val="24"/>
        </w:rPr>
        <w:t>35】采购的有关活动，并对此项目提交响应文件及报价。为此：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1、我方承诺响应文件有效期从提交响应文件的截止之日起   天（不少于90天）</w:t>
      </w:r>
      <w:r>
        <w:rPr>
          <w:rFonts w:hint="eastAsia" w:ascii="仿宋" w:hAnsi="仿宋" w:eastAsia="仿宋" w:cs="仿宋"/>
        </w:rPr>
        <w:t>，</w:t>
      </w:r>
      <w:r>
        <w:rPr>
          <w:rFonts w:hint="eastAsia" w:ascii="仿宋" w:hAnsi="仿宋" w:eastAsia="仿宋" w:cs="仿宋"/>
          <w:sz w:val="24"/>
        </w:rPr>
        <w:t>本响应文件在响应文件有效期满之前均具有约束力。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2、我方的响应文件包括以下内容：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2.2.1响应函；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2.2.5评审标准相应的商务技术资料；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2.3.1报价单；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2.3.2已标价工程量清单；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2.3.3中小企业声明函（如果有）。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3、我方承诺除商务技术偏离表列出的偏离外，我方响应采购文件的全部要求。对响应文件中材料的真实性、合法性负责。</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4、如我方成交，我方承诺：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4.1在收到成交通知书后，在成交通知书规定的期限内与你方签订合同；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4.3按照采购文件要求提交履约保证金；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供应商名称（电子签名）：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sz w:val="32"/>
          <w:szCs w:val="32"/>
          <w:lang w:val="zh-CN"/>
        </w:rPr>
      </w:pPr>
      <w:r>
        <w:rPr>
          <w:rFonts w:hint="eastAsia" w:ascii="仿宋" w:hAnsi="仿宋" w:eastAsia="仿宋" w:cs="仿宋"/>
          <w:b/>
          <w:bCs/>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jc w:val="center"/>
        <w:rPr>
          <w:rFonts w:ascii="仿宋" w:hAnsi="仿宋" w:eastAsia="仿宋" w:cs="仿宋"/>
          <w:b/>
          <w:bCs/>
          <w:sz w:val="32"/>
          <w:szCs w:val="32"/>
          <w:lang w:val="zh-CN"/>
        </w:rPr>
      </w:pPr>
      <w:r>
        <w:rPr>
          <w:rFonts w:hint="eastAsia" w:ascii="仿宋" w:hAnsi="仿宋" w:eastAsia="仿宋" w:cs="仿宋"/>
          <w:b/>
          <w:bCs/>
          <w:sz w:val="32"/>
          <w:szCs w:val="32"/>
          <w:lang w:val="zh-CN"/>
        </w:rPr>
        <w:t>授权委托书（适用于非联合体</w:t>
      </w:r>
      <w:r>
        <w:rPr>
          <w:rFonts w:hint="eastAsia" w:ascii="仿宋" w:hAnsi="仿宋" w:eastAsia="仿宋" w:cs="仿宋"/>
          <w:b/>
          <w:bCs/>
          <w:sz w:val="32"/>
          <w:szCs w:val="32"/>
        </w:rPr>
        <w:t>响应</w:t>
      </w:r>
      <w:r>
        <w:rPr>
          <w:rFonts w:hint="eastAsia" w:ascii="仿宋" w:hAnsi="仿宋" w:eastAsia="仿宋" w:cs="仿宋"/>
          <w:b/>
          <w:bCs/>
          <w:sz w:val="32"/>
          <w:szCs w:val="32"/>
          <w:lang w:val="zh-CN"/>
        </w:rPr>
        <w:t>）</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杭州市公安局交通警察支队、浙江省建设工程设备招标有限公司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w:t>
      </w:r>
      <w:r>
        <w:rPr>
          <w:rFonts w:hint="eastAsia" w:ascii="仿宋" w:hAnsi="仿宋" w:eastAsia="仿宋" w:cs="仿宋"/>
          <w:kern w:val="0"/>
          <w:sz w:val="24"/>
        </w:rPr>
        <w:t xml:space="preserve">  所在单位：</w:t>
      </w:r>
      <w:r>
        <w:rPr>
          <w:rFonts w:hint="eastAsia" w:ascii="仿宋" w:hAnsi="仿宋" w:eastAsia="仿宋" w:cs="仿宋"/>
          <w:kern w:val="0"/>
          <w:sz w:val="24"/>
          <w:lang w:val="zh-CN"/>
        </w:rPr>
        <w:t>），以我方名义处理</w:t>
      </w:r>
      <w:r>
        <w:rPr>
          <w:rFonts w:hint="eastAsia" w:ascii="仿宋" w:hAnsi="仿宋" w:eastAsia="仿宋" w:cs="仿宋"/>
          <w:sz w:val="24"/>
        </w:rPr>
        <w:t>营房维修-虎跑中队【项目编号：</w:t>
      </w:r>
      <w:r>
        <w:rPr>
          <w:rFonts w:ascii="仿宋" w:hAnsi="仿宋" w:eastAsia="仿宋" w:cs="仿宋"/>
          <w:sz w:val="24"/>
        </w:rPr>
        <w:t>ZJZBC-24-4</w:t>
      </w:r>
      <w:r>
        <w:rPr>
          <w:rFonts w:hint="eastAsia" w:ascii="仿宋" w:hAnsi="仿宋" w:eastAsia="仿宋" w:cs="仿宋"/>
          <w:sz w:val="24"/>
        </w:rPr>
        <w:t>35】</w:t>
      </w:r>
      <w:r>
        <w:rPr>
          <w:rFonts w:hint="eastAsia" w:ascii="仿宋" w:hAnsi="仿宋" w:eastAsia="仿宋" w:cs="仿宋"/>
          <w:kern w:val="0"/>
          <w:sz w:val="24"/>
          <w:lang w:val="zh-CN"/>
        </w:rPr>
        <w:t>政府采购</w:t>
      </w:r>
      <w:r>
        <w:rPr>
          <w:rFonts w:hint="eastAsia" w:ascii="仿宋" w:hAnsi="仿宋" w:eastAsia="仿宋" w:cs="仿宋"/>
          <w:kern w:val="0"/>
          <w:sz w:val="24"/>
        </w:rPr>
        <w:t>响应</w:t>
      </w:r>
      <w:r>
        <w:rPr>
          <w:rFonts w:hint="eastAsia" w:ascii="仿宋" w:hAnsi="仿宋" w:eastAsia="仿宋" w:cs="仿宋"/>
          <w:kern w:val="0"/>
          <w:sz w:val="24"/>
          <w:lang w:val="zh-CN"/>
        </w:rPr>
        <w:t>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供应商名称(电子签名)：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jc w:val="center"/>
        <w:rPr>
          <w:rFonts w:ascii="仿宋" w:hAnsi="仿宋" w:eastAsia="仿宋" w:cs="仿宋"/>
          <w:b/>
          <w:bCs/>
          <w:sz w:val="32"/>
          <w:szCs w:val="32"/>
          <w:lang w:val="zh-CN"/>
        </w:rPr>
      </w:pPr>
      <w:r>
        <w:rPr>
          <w:rFonts w:hint="eastAsia" w:ascii="仿宋" w:hAnsi="仿宋" w:eastAsia="仿宋" w:cs="仿宋"/>
          <w:b/>
          <w:bCs/>
          <w:sz w:val="32"/>
          <w:szCs w:val="32"/>
          <w:lang w:val="zh-CN"/>
        </w:rPr>
        <w:t>授权委托书（适用于联合体</w:t>
      </w:r>
      <w:r>
        <w:rPr>
          <w:rFonts w:hint="eastAsia" w:ascii="仿宋" w:hAnsi="仿宋" w:eastAsia="仿宋" w:cs="仿宋"/>
          <w:b/>
          <w:bCs/>
          <w:sz w:val="32"/>
          <w:szCs w:val="32"/>
        </w:rPr>
        <w:t>响应</w:t>
      </w:r>
      <w:r>
        <w:rPr>
          <w:rFonts w:hint="eastAsia" w:ascii="仿宋" w:hAnsi="仿宋" w:eastAsia="仿宋" w:cs="仿宋"/>
          <w:b/>
          <w:bCs/>
          <w:sz w:val="32"/>
          <w:szCs w:val="32"/>
          <w:lang w:val="zh-CN"/>
        </w:rPr>
        <w:t>）</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杭州市公安局交通警察支队、浙江省建设工程设备招标有限公司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w:t>
      </w:r>
      <w:r>
        <w:rPr>
          <w:rFonts w:hint="eastAsia" w:ascii="仿宋" w:hAnsi="仿宋" w:eastAsia="仿宋" w:cs="仿宋"/>
          <w:kern w:val="0"/>
          <w:sz w:val="24"/>
        </w:rPr>
        <w:t xml:space="preserve">  </w:t>
      </w:r>
      <w:r>
        <w:rPr>
          <w:rFonts w:hint="eastAsia" w:ascii="仿宋" w:hAnsi="仿宋" w:eastAsia="仿宋" w:cs="仿宋"/>
          <w:kern w:val="0"/>
          <w:sz w:val="24"/>
          <w:lang w:val="zh-CN"/>
        </w:rPr>
        <w:t>所在单位：），以我方名义处理</w:t>
      </w:r>
      <w:r>
        <w:rPr>
          <w:rFonts w:hint="eastAsia" w:ascii="仿宋" w:hAnsi="仿宋" w:eastAsia="仿宋" w:cs="仿宋"/>
          <w:sz w:val="24"/>
        </w:rPr>
        <w:t>营房维修-虎跑中队【项目编号：</w:t>
      </w:r>
      <w:r>
        <w:rPr>
          <w:rFonts w:ascii="仿宋" w:hAnsi="仿宋" w:eastAsia="仿宋" w:cs="仿宋"/>
          <w:sz w:val="24"/>
        </w:rPr>
        <w:t>ZJZBC-24-4</w:t>
      </w:r>
      <w:r>
        <w:rPr>
          <w:rFonts w:hint="eastAsia" w:ascii="仿宋" w:hAnsi="仿宋" w:eastAsia="仿宋" w:cs="仿宋"/>
          <w:sz w:val="24"/>
        </w:rPr>
        <w:t>35】</w:t>
      </w:r>
      <w:r>
        <w:rPr>
          <w:rFonts w:hint="eastAsia" w:ascii="仿宋" w:hAnsi="仿宋" w:eastAsia="仿宋" w:cs="仿宋"/>
          <w:kern w:val="0"/>
          <w:sz w:val="24"/>
          <w:lang w:val="zh-CN"/>
        </w:rPr>
        <w:t>政府采购</w:t>
      </w:r>
      <w:r>
        <w:rPr>
          <w:rFonts w:hint="eastAsia" w:ascii="仿宋" w:hAnsi="仿宋" w:eastAsia="仿宋" w:cs="仿宋"/>
          <w:kern w:val="0"/>
          <w:sz w:val="24"/>
        </w:rPr>
        <w:t>响应</w:t>
      </w:r>
      <w:r>
        <w:rPr>
          <w:rFonts w:hint="eastAsia" w:ascii="仿宋" w:hAnsi="仿宋" w:eastAsia="仿宋" w:cs="仿宋"/>
          <w:kern w:val="0"/>
          <w:sz w:val="24"/>
          <w:lang w:val="zh-CN"/>
        </w:rPr>
        <w:t>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jc w:val="center"/>
        <w:rPr>
          <w:rFonts w:ascii="仿宋" w:hAnsi="仿宋" w:eastAsia="仿宋" w:cs="仿宋"/>
          <w:b/>
          <w:bCs/>
          <w:sz w:val="32"/>
          <w:szCs w:val="32"/>
          <w:lang w:val="zh-CN"/>
        </w:rPr>
      </w:pPr>
    </w:p>
    <w:p>
      <w:pPr>
        <w:snapToGrid w:val="0"/>
        <w:jc w:val="center"/>
        <w:rPr>
          <w:rFonts w:ascii="仿宋" w:hAnsi="仿宋" w:eastAsia="仿宋" w:cs="仿宋"/>
          <w:b/>
          <w:bCs/>
          <w:sz w:val="32"/>
          <w:szCs w:val="32"/>
          <w:lang w:val="zh-CN"/>
        </w:rPr>
      </w:pPr>
    </w:p>
    <w:p>
      <w:pPr>
        <w:snapToGrid w:val="0"/>
        <w:jc w:val="center"/>
        <w:rPr>
          <w:rFonts w:ascii="仿宋" w:hAnsi="仿宋" w:eastAsia="仿宋" w:cs="仿宋"/>
          <w:b/>
          <w:bCs/>
          <w:sz w:val="32"/>
          <w:szCs w:val="32"/>
        </w:rPr>
      </w:pPr>
      <w:r>
        <w:rPr>
          <w:rFonts w:hint="eastAsia" w:ascii="仿宋" w:hAnsi="仿宋" w:eastAsia="仿宋" w:cs="仿宋"/>
          <w:b/>
          <w:bCs/>
          <w:sz w:val="32"/>
          <w:szCs w:val="32"/>
          <w:lang w:val="zh-CN"/>
        </w:rPr>
        <w:t>法定代表人、单位负责人或自然人本人</w:t>
      </w:r>
      <w:r>
        <w:rPr>
          <w:rFonts w:hint="eastAsia" w:ascii="仿宋" w:hAnsi="仿宋" w:eastAsia="仿宋" w:cs="仿宋"/>
          <w:b/>
          <w:bCs/>
          <w:sz w:val="32"/>
          <w:szCs w:val="32"/>
        </w:rPr>
        <w:t>的身份证明（适用于法定代表人、单位负责人或者自然人本人代表供应商参加响应）</w:t>
      </w:r>
    </w:p>
    <w:p>
      <w:pPr>
        <w:pStyle w:val="14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供应商名称(电子签名)：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sz w:val="32"/>
          <w:szCs w:val="32"/>
        </w:rPr>
      </w:pPr>
      <w:r>
        <w:rPr>
          <w:rFonts w:hint="eastAsia" w:ascii="仿宋" w:hAnsi="仿宋" w:eastAsia="仿宋" w:cs="仿宋"/>
          <w:b/>
          <w:bCs/>
          <w:sz w:val="32"/>
          <w:szCs w:val="32"/>
        </w:rPr>
        <w:t>三、分包意向协议</w:t>
      </w:r>
    </w:p>
    <w:p>
      <w:pPr>
        <w:widowControl/>
        <w:spacing w:line="360" w:lineRule="auto"/>
        <w:ind w:firstLine="120" w:firstLineChars="50"/>
        <w:jc w:val="left"/>
        <w:rPr>
          <w:rFonts w:ascii="仿宋" w:hAnsi="仿宋" w:eastAsia="仿宋" w:cs="仿宋"/>
          <w:sz w:val="24"/>
        </w:rPr>
      </w:pPr>
      <w:bookmarkStart w:id="997" w:name="_Hlk101169080"/>
      <w:r>
        <w:rPr>
          <w:rFonts w:hint="eastAsia" w:ascii="仿宋" w:hAnsi="仿宋" w:eastAsia="仿宋" w:cs="仿宋"/>
          <w:sz w:val="24"/>
        </w:rPr>
        <w:t>[</w:t>
      </w:r>
      <w:r>
        <w:rPr>
          <w:rFonts w:hint="eastAsia" w:ascii="仿宋" w:hAnsi="仿宋" w:eastAsia="仿宋" w:cs="仿宋"/>
          <w:b/>
          <w:sz w:val="24"/>
        </w:rPr>
        <w:t>成交后以分包方式履行合同的，提供分包意向协议(附件6)；采购人不同意分包或者供应商成交后不以分包方式履行合同的，则不需要提供。</w:t>
      </w:r>
      <w:r>
        <w:rPr>
          <w:rFonts w:hint="eastAsia" w:ascii="仿宋" w:hAnsi="仿宋" w:eastAsia="仿宋" w:cs="仿宋"/>
          <w:sz w:val="24"/>
        </w:rPr>
        <w:t>]</w:t>
      </w:r>
    </w:p>
    <w:bookmarkEnd w:id="997"/>
    <w:p>
      <w:pPr>
        <w:snapToGrid w:val="0"/>
        <w:spacing w:line="360" w:lineRule="auto"/>
        <w:rPr>
          <w:rFonts w:ascii="仿宋" w:hAnsi="仿宋" w:eastAsia="仿宋" w:cs="仿宋"/>
          <w:kern w:val="0"/>
          <w:sz w:val="24"/>
        </w:rPr>
      </w:pPr>
    </w:p>
    <w:p>
      <w:pPr>
        <w:snapToGrid w:val="0"/>
        <w:jc w:val="center"/>
        <w:rPr>
          <w:rFonts w:ascii="仿宋" w:hAnsi="仿宋" w:eastAsia="仿宋" w:cs="仿宋"/>
          <w:b/>
          <w:bCs/>
          <w:sz w:val="32"/>
          <w:szCs w:val="32"/>
        </w:rPr>
      </w:pPr>
      <w:r>
        <w:rPr>
          <w:rFonts w:hint="eastAsia" w:ascii="仿宋" w:hAnsi="仿宋" w:eastAsia="仿宋" w:cs="仿宋"/>
          <w:b/>
          <w:bCs/>
          <w:sz w:val="32"/>
          <w:szCs w:val="32"/>
        </w:rPr>
        <w:t>四、符合性审查资料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响应文件中的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响应文件按照采购文件要求签署、盖章。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需要使用电子签名或者签字盖章的响应文件的组成部分</w:t>
            </w:r>
          </w:p>
        </w:tc>
        <w:tc>
          <w:tcPr>
            <w:tcW w:w="1418" w:type="dxa"/>
            <w:vAlign w:val="center"/>
          </w:tcPr>
          <w:p>
            <w:pPr>
              <w:rPr>
                <w:rFonts w:ascii="仿宋" w:hAnsi="仿宋" w:eastAsia="仿宋" w:cs="仿宋"/>
                <w:sz w:val="24"/>
              </w:rPr>
            </w:pPr>
            <w:r>
              <w:rPr>
                <w:rFonts w:hint="eastAsia" w:ascii="仿宋" w:hAnsi="仿宋" w:eastAsia="仿宋" w:cs="仿宋"/>
                <w:sz w:val="24"/>
              </w:rPr>
              <w:t>见响应文件</w:t>
            </w:r>
          </w:p>
          <w:p>
            <w:pP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vAlign w:val="center"/>
          </w:tcPr>
          <w:p>
            <w:pPr>
              <w:rPr>
                <w:rFonts w:ascii="仿宋" w:hAnsi="仿宋" w:eastAsia="仿宋" w:cs="仿宋"/>
                <w:sz w:val="24"/>
              </w:rPr>
            </w:pPr>
            <w:r>
              <w:rPr>
                <w:rFonts w:hint="eastAsia" w:ascii="仿宋" w:hAnsi="仿宋" w:eastAsia="仿宋" w:cs="仿宋"/>
                <w:sz w:val="24"/>
              </w:rPr>
              <w:t>见响应文件</w:t>
            </w:r>
          </w:p>
          <w:p>
            <w:pPr>
              <w:pStyle w:val="3"/>
              <w:jc w:val="both"/>
              <w:rPr>
                <w:rFonts w:ascii="仿宋" w:eastAsia="仿宋" w:cs="仿宋"/>
                <w:lang w:val="en-US"/>
              </w:rPr>
            </w:pPr>
            <w:r>
              <w:rPr>
                <w:rFonts w:hint="eastAsia" w:asci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响应文件中承诺的响应文件有效期不少于采购文件中载明的响应文件有效期。</w:t>
            </w:r>
          </w:p>
        </w:tc>
        <w:tc>
          <w:tcPr>
            <w:tcW w:w="2551" w:type="dxa"/>
            <w:vAlign w:val="center"/>
          </w:tcPr>
          <w:p>
            <w:pPr>
              <w:rPr>
                <w:rFonts w:ascii="仿宋" w:hAnsi="仿宋" w:eastAsia="仿宋" w:cs="仿宋"/>
                <w:sz w:val="24"/>
              </w:rPr>
            </w:pPr>
            <w:r>
              <w:rPr>
                <w:rFonts w:hint="eastAsia" w:ascii="仿宋" w:hAnsi="仿宋" w:eastAsia="仿宋" w:cs="仿宋"/>
                <w:sz w:val="24"/>
              </w:rPr>
              <w:t>响应函</w:t>
            </w:r>
          </w:p>
        </w:tc>
        <w:tc>
          <w:tcPr>
            <w:tcW w:w="1418" w:type="dxa"/>
            <w:vAlign w:val="center"/>
          </w:tcPr>
          <w:p>
            <w:pPr>
              <w:rPr>
                <w:rFonts w:ascii="仿宋" w:hAnsi="仿宋" w:eastAsia="仿宋" w:cs="仿宋"/>
              </w:rPr>
            </w:pPr>
            <w:r>
              <w:rPr>
                <w:rFonts w:hint="eastAsia" w:ascii="仿宋" w:hAnsi="仿宋" w:eastAsia="仿宋" w:cs="仿宋"/>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vAlign w:val="center"/>
          </w:tcPr>
          <w:p>
            <w:pPr>
              <w:spacing w:line="360" w:lineRule="auto"/>
              <w:rPr>
                <w:rFonts w:ascii="仿宋" w:hAnsi="仿宋" w:eastAsia="仿宋" w:cs="仿宋"/>
                <w:sz w:val="24"/>
              </w:rPr>
            </w:pPr>
            <w:r>
              <w:rPr>
                <w:rFonts w:hint="eastAsia" w:ascii="仿宋" w:hAnsi="仿宋" w:eastAsia="仿宋" w:cs="仿宋"/>
                <w:sz w:val="24"/>
              </w:rPr>
              <w:t>响应文件满足采购文件的其它实质性要求。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采购文件其它实质性要求相应的材料（“▲” 系指实质性要求条款，采购文件无其它实质性要求的，无需提供）</w:t>
            </w:r>
          </w:p>
        </w:tc>
        <w:tc>
          <w:tcPr>
            <w:tcW w:w="1418" w:type="dxa"/>
            <w:vAlign w:val="center"/>
          </w:tcPr>
          <w:p>
            <w:pPr>
              <w:rPr>
                <w:rFonts w:ascii="仿宋" w:hAnsi="仿宋" w:eastAsia="仿宋" w:cs="仿宋"/>
              </w:rPr>
            </w:pPr>
            <w:r>
              <w:rPr>
                <w:rFonts w:hint="eastAsia" w:ascii="仿宋" w:hAnsi="仿宋" w:eastAsia="仿宋" w:cs="仿宋"/>
                <w:sz w:val="24"/>
              </w:rPr>
              <w:t>见响应文件第页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jc w:val="center"/>
        <w:rPr>
          <w:rFonts w:ascii="仿宋" w:hAnsi="仿宋" w:eastAsia="仿宋" w:cs="仿宋"/>
          <w:b/>
          <w:bCs/>
          <w:sz w:val="32"/>
          <w:szCs w:val="32"/>
        </w:rPr>
      </w:pPr>
      <w:r>
        <w:rPr>
          <w:rFonts w:hint="eastAsia" w:ascii="仿宋" w:hAnsi="仿宋" w:eastAsia="仿宋" w:cs="仿宋"/>
          <w:b/>
          <w:bCs/>
          <w:sz w:val="32"/>
          <w:szCs w:val="32"/>
        </w:rPr>
        <w:t>五、评审标准相应的商务技术资料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（按采购文件第四部分评审办法前附表中“响应文件中评审标准相应的商务技术资料目录”提供资料。）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jc w:val="center"/>
        <w:rPr>
          <w:rFonts w:ascii="仿宋" w:hAnsi="仿宋" w:eastAsia="仿宋" w:cs="仿宋"/>
          <w:b/>
          <w:bCs/>
          <w:sz w:val="32"/>
          <w:szCs w:val="32"/>
        </w:rPr>
      </w:pPr>
      <w:r>
        <w:rPr>
          <w:rFonts w:hint="eastAsia" w:ascii="仿宋" w:hAnsi="仿宋" w:eastAsia="仿宋" w:cs="仿宋"/>
          <w:b/>
          <w:bCs/>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采购文件章节及具体内容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响应文件章节及具体内容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供应商保证：除商务技术偏离表列出的偏离外，供应商响应采购文件的全部要求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sectPr>
          <w:footerReference r:id="rId10" w:type="first"/>
          <w:footerReference r:id="rId9" w:type="default"/>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kern w:val="0"/>
          <w:sz w:val="32"/>
          <w:szCs w:val="32"/>
        </w:rPr>
      </w:pPr>
      <w:r>
        <w:rPr>
          <w:rFonts w:hint="eastAsia" w:ascii="仿宋" w:hAnsi="仿宋" w:eastAsia="仿宋" w:cs="仿宋"/>
          <w:b/>
          <w:bCs/>
          <w:sz w:val="32"/>
          <w:szCs w:val="32"/>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杭州市公安局交通警察支队、浙江省建设工程设备招标有限公司</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供应商名称（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widowControl/>
        <w:adjustRightInd/>
        <w:jc w:val="center"/>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承诺书</w:t>
      </w:r>
    </w:p>
    <w:p>
      <w:pPr>
        <w:snapToGrid w:val="0"/>
        <w:spacing w:line="360" w:lineRule="auto"/>
        <w:rPr>
          <w:rFonts w:ascii="仿宋" w:hAnsi="仿宋" w:eastAsia="仿宋" w:cs="仿宋"/>
          <w:sz w:val="24"/>
        </w:rPr>
      </w:pP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杭州市公安局交通警察支队、浙江省建设工程设备招标有限公司：</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我单位响应你单位项目采购要求参加磋商响应。在这次磋商响应过程中和中标后，我们郑重承诺：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按照财政部《关于政府采购支持绿色建材促进建筑品质提升试点工作的通知财库〔2020〕31号》规定，为落实绿色建材采购要求，我方后续施工所投入使用的建筑材料承诺满足《绿色建筑和绿色建材政府采购基本要求（试行）》等有关规定。</w:t>
      </w:r>
    </w:p>
    <w:p>
      <w:pPr>
        <w:autoSpaceDE w:val="0"/>
        <w:autoSpaceDN w:val="0"/>
        <w:spacing w:line="360" w:lineRule="auto"/>
        <w:ind w:left="2" w:leftChars="1" w:firstLine="480" w:firstLineChars="200"/>
        <w:jc w:val="left"/>
        <w:rPr>
          <w:rFonts w:ascii="仿宋" w:hAnsi="仿宋" w:eastAsia="仿宋" w:cs="仿宋"/>
          <w:kern w:val="0"/>
          <w:sz w:val="24"/>
          <w:lang w:val="zh-CN"/>
        </w:rPr>
      </w:pPr>
    </w:p>
    <w:p>
      <w:pPr>
        <w:autoSpaceDE w:val="0"/>
        <w:autoSpaceDN w:val="0"/>
        <w:spacing w:line="360" w:lineRule="auto"/>
        <w:ind w:left="2" w:leftChars="1" w:firstLine="480" w:firstLineChars="200"/>
        <w:jc w:val="left"/>
        <w:rPr>
          <w:rFonts w:ascii="仿宋" w:hAnsi="仿宋" w:eastAsia="仿宋" w:cs="仿宋"/>
          <w:kern w:val="0"/>
          <w:sz w:val="24"/>
          <w:lang w:val="zh-CN"/>
        </w:rPr>
      </w:pPr>
    </w:p>
    <w:p>
      <w:pPr>
        <w:autoSpaceDE w:val="0"/>
        <w:autoSpaceDN w:val="0"/>
        <w:spacing w:line="360" w:lineRule="auto"/>
        <w:ind w:left="2" w:leftChars="1" w:firstLine="480" w:firstLineChars="200"/>
        <w:jc w:val="left"/>
        <w:rPr>
          <w:rFonts w:ascii="仿宋" w:hAnsi="仿宋" w:eastAsia="仿宋" w:cs="仿宋"/>
          <w:kern w:val="0"/>
          <w:sz w:val="24"/>
          <w:lang w:val="zh-CN"/>
        </w:rPr>
      </w:pPr>
    </w:p>
    <w:p>
      <w:pPr>
        <w:autoSpaceDE w:val="0"/>
        <w:autoSpaceDN w:val="0"/>
        <w:spacing w:line="360" w:lineRule="auto"/>
        <w:ind w:left="2" w:leftChars="1" w:firstLine="480" w:firstLineChars="200"/>
        <w:jc w:val="right"/>
        <w:rPr>
          <w:rFonts w:ascii="仿宋" w:hAnsi="仿宋" w:eastAsia="仿宋" w:cs="仿宋"/>
          <w:kern w:val="0"/>
          <w:sz w:val="24"/>
          <w:lang w:val="zh-CN"/>
        </w:rPr>
      </w:pPr>
      <w:r>
        <w:rPr>
          <w:rFonts w:hint="eastAsia" w:ascii="仿宋" w:hAnsi="仿宋" w:eastAsia="仿宋" w:cs="仿宋"/>
          <w:kern w:val="0"/>
          <w:sz w:val="24"/>
          <w:lang w:val="zh-CN"/>
        </w:rPr>
        <w:t>供应商名称（公章）：</w:t>
      </w:r>
    </w:p>
    <w:p>
      <w:pPr>
        <w:autoSpaceDE w:val="0"/>
        <w:autoSpaceDN w:val="0"/>
        <w:spacing w:line="360" w:lineRule="auto"/>
        <w:ind w:left="2" w:leftChars="1" w:firstLine="480" w:firstLineChars="200"/>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jc w:val="center"/>
        <w:rPr>
          <w:rFonts w:ascii="仿宋" w:hAnsi="仿宋" w:eastAsia="仿宋" w:cs="仿宋"/>
          <w:b/>
          <w:bCs/>
          <w:sz w:val="24"/>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pStyle w:val="82"/>
      </w:pPr>
      <w:r>
        <w:rPr>
          <w:rFonts w:hint="eastAsia"/>
        </w:rPr>
        <w:t>目录</w:t>
      </w:r>
    </w:p>
    <w:p>
      <w:pPr>
        <w:adjustRightInd/>
        <w:spacing w:line="300" w:lineRule="auto"/>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（1）报价单…………………………………………………………………………（页码）</w:t>
      </w:r>
    </w:p>
    <w:p>
      <w:pPr>
        <w:snapToGrid w:val="0"/>
        <w:spacing w:line="360" w:lineRule="auto"/>
        <w:rPr>
          <w:rFonts w:ascii="仿宋" w:hAnsi="仿宋" w:eastAsia="仿宋" w:cs="仿宋"/>
          <w:sz w:val="24"/>
        </w:rPr>
      </w:pPr>
      <w:r>
        <w:rPr>
          <w:rFonts w:hint="eastAsia" w:ascii="仿宋" w:hAnsi="仿宋" w:eastAsia="仿宋" w:cs="仿宋"/>
          <w:sz w:val="24"/>
        </w:rPr>
        <w:t>（2）报价情况说明…………………………………………………………………（页码）</w:t>
      </w:r>
    </w:p>
    <w:p>
      <w:pPr>
        <w:snapToGrid w:val="0"/>
        <w:spacing w:line="360" w:lineRule="auto"/>
        <w:rPr>
          <w:rFonts w:ascii="仿宋" w:hAnsi="仿宋" w:eastAsia="仿宋" w:cs="仿宋"/>
          <w:sz w:val="24"/>
        </w:rPr>
      </w:pPr>
      <w:r>
        <w:rPr>
          <w:rFonts w:hint="eastAsia" w:ascii="仿宋" w:hAnsi="仿宋" w:eastAsia="仿宋" w:cs="仿宋"/>
          <w:sz w:val="24"/>
        </w:rPr>
        <w:t>（3）已标价工程量清单……………………………………………………………（页码）</w:t>
      </w:r>
    </w:p>
    <w:p>
      <w:pPr>
        <w:snapToGrid w:val="0"/>
        <w:spacing w:line="360" w:lineRule="auto"/>
        <w:rPr>
          <w:rFonts w:ascii="仿宋" w:hAnsi="仿宋" w:eastAsia="仿宋" w:cs="仿宋"/>
          <w:sz w:val="24"/>
        </w:rPr>
      </w:pPr>
      <w:r>
        <w:rPr>
          <w:rFonts w:hint="eastAsia" w:ascii="仿宋" w:hAnsi="仿宋" w:eastAsia="仿宋" w:cs="仿宋"/>
          <w:sz w:val="24"/>
        </w:rPr>
        <w:t>（4）中小企业声明函………………………………………………………………（页码）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footerReference r:id="rId13" w:type="first"/>
          <w:headerReference r:id="rId11" w:type="default"/>
          <w:footerReference r:id="rId12" w:type="default"/>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一、报价单</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杭州市公安局交通警察支队、浙江省建设工程设备招标有限公司</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按你方采购文件要求，我们，本响应文件签字方，谨此向你方发出要约如下：如你方接受本投标，我方承诺按照如下报价单的价格完成</w:t>
      </w:r>
      <w:r>
        <w:rPr>
          <w:rFonts w:hint="eastAsia" w:ascii="仿宋" w:hAnsi="仿宋" w:eastAsia="仿宋" w:cs="仿宋"/>
          <w:sz w:val="24"/>
        </w:rPr>
        <w:t>营房维修-虎跑中队</w:t>
      </w:r>
      <w:r>
        <w:rPr>
          <w:rFonts w:hint="eastAsia" w:ascii="仿宋" w:hAnsi="仿宋" w:eastAsia="仿宋" w:cs="仿宋"/>
          <w:kern w:val="0"/>
          <w:sz w:val="24"/>
          <w:lang w:val="zh-CN"/>
        </w:rPr>
        <w:t>【项目编号：</w:t>
      </w:r>
      <w:r>
        <w:rPr>
          <w:rFonts w:ascii="仿宋" w:hAnsi="仿宋" w:eastAsia="仿宋" w:cs="仿宋"/>
          <w:kern w:val="0"/>
          <w:sz w:val="24"/>
        </w:rPr>
        <w:t>ZJZBC-24-4</w:t>
      </w:r>
      <w:r>
        <w:rPr>
          <w:rFonts w:hint="eastAsia" w:ascii="仿宋" w:hAnsi="仿宋" w:eastAsia="仿宋" w:cs="仿宋"/>
          <w:kern w:val="0"/>
          <w:sz w:val="24"/>
        </w:rPr>
        <w:t>35</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报价单(单位均为人民币元)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项目名称</w:t>
            </w:r>
          </w:p>
        </w:tc>
        <w:tc>
          <w:tcPr>
            <w:tcW w:w="1843"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施工范围</w:t>
            </w:r>
          </w:p>
        </w:tc>
        <w:tc>
          <w:tcPr>
            <w:tcW w:w="311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施工工期</w:t>
            </w:r>
          </w:p>
        </w:tc>
        <w:tc>
          <w:tcPr>
            <w:tcW w:w="2552"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项目负责人</w:t>
            </w:r>
          </w:p>
        </w:tc>
        <w:tc>
          <w:tcPr>
            <w:tcW w:w="198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执业证书信息</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营房维修-虎跑中队</w:t>
            </w:r>
          </w:p>
        </w:tc>
        <w:tc>
          <w:tcPr>
            <w:tcW w:w="1843"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工程量清单、图纸所包含的全部内容</w:t>
            </w:r>
          </w:p>
        </w:tc>
        <w:tc>
          <w:tcPr>
            <w:tcW w:w="3118" w:type="dxa"/>
            <w:vAlign w:val="center"/>
          </w:tcPr>
          <w:p>
            <w:pPr>
              <w:snapToGrid w:val="0"/>
              <w:spacing w:line="360" w:lineRule="auto"/>
              <w:jc w:val="center"/>
              <w:rPr>
                <w:rFonts w:ascii="仿宋" w:hAnsi="仿宋" w:eastAsia="仿宋" w:cs="仿宋"/>
                <w:sz w:val="24"/>
              </w:rPr>
            </w:pPr>
          </w:p>
        </w:tc>
        <w:tc>
          <w:tcPr>
            <w:tcW w:w="2552"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仿宋" w:hAnsi="仿宋" w:eastAsia="仿宋" w:cs="仿宋"/>
                <w:b/>
                <w:sz w:val="24"/>
              </w:rPr>
            </w:pPr>
            <w:r>
              <w:rPr>
                <w:rFonts w:hint="eastAsia" w:ascii="仿宋" w:hAnsi="仿宋" w:eastAsia="仿宋" w:cs="仿宋"/>
                <w:b/>
                <w:sz w:val="24"/>
              </w:rPr>
              <w:t>磋商报价（小写）</w:t>
            </w:r>
          </w:p>
        </w:tc>
        <w:tc>
          <w:tcPr>
            <w:tcW w:w="7655" w:type="dxa"/>
            <w:gridSpan w:val="3"/>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仿宋" w:hAnsi="仿宋" w:eastAsia="仿宋" w:cs="仿宋"/>
                <w:b/>
                <w:sz w:val="24"/>
              </w:rPr>
            </w:pPr>
            <w:r>
              <w:rPr>
                <w:rFonts w:hint="eastAsia" w:ascii="仿宋" w:hAnsi="仿宋" w:eastAsia="仿宋" w:cs="仿宋"/>
                <w:b/>
                <w:sz w:val="24"/>
              </w:rPr>
              <w:t>磋商报价（大写）</w:t>
            </w:r>
          </w:p>
        </w:tc>
        <w:tc>
          <w:tcPr>
            <w:tcW w:w="7655" w:type="dxa"/>
            <w:gridSpan w:val="3"/>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1、供应商需按本表格式填写，否则视为响应文件含有采购人不能接受的附加条件，响应文件无效；。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报价单》名称栏中，供应商不能作出合理解释的，视为响应文件含有采购人不能接受的附加条件的，响应文件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40" w:right="1080" w:bottom="1440" w:left="1080" w:header="851" w:footer="992" w:gutter="0"/>
          <w:cols w:space="720" w:num="1"/>
          <w:titlePg/>
          <w:docGrid w:linePitch="312" w:charSpace="0"/>
        </w:sectPr>
      </w:pPr>
    </w:p>
    <w:p>
      <w:pPr>
        <w:rPr>
          <w:rFonts w:ascii="仿宋" w:hAnsi="仿宋" w:eastAsia="仿宋" w:cs="仿宋"/>
          <w:sz w:val="32"/>
          <w:szCs w:val="32"/>
        </w:rPr>
      </w:pPr>
      <w:r>
        <w:rPr>
          <w:rFonts w:hint="eastAsia" w:ascii="仿宋" w:hAnsi="仿宋" w:eastAsia="仿宋" w:cs="仿宋"/>
          <w:sz w:val="32"/>
          <w:szCs w:val="32"/>
        </w:rPr>
        <w:br w:type="page"/>
      </w:r>
    </w:p>
    <w:p>
      <w:pPr>
        <w:pStyle w:val="690"/>
        <w:keepNext w:val="0"/>
        <w:tabs>
          <w:tab w:val="clear" w:pos="720"/>
        </w:tabs>
        <w:snapToGrid w:val="0"/>
        <w:spacing w:before="120" w:after="120"/>
        <w:outlineLvl w:val="9"/>
        <w:rPr>
          <w:rFonts w:ascii="宋体" w:hAnsi="宋体" w:eastAsia="宋体" w:cs="宋体"/>
          <w:kern w:val="2"/>
          <w:sz w:val="32"/>
          <w:szCs w:val="32"/>
        </w:rPr>
      </w:pPr>
      <w:r>
        <w:rPr>
          <w:rFonts w:hint="eastAsia" w:ascii="仿宋" w:hAnsi="仿宋" w:eastAsia="仿宋" w:cs="仿宋"/>
          <w:kern w:val="2"/>
          <w:sz w:val="32"/>
          <w:szCs w:val="32"/>
        </w:rPr>
        <w:t>二、报价情况说明（如果有）</w:t>
      </w:r>
    </w:p>
    <w:p>
      <w:pPr>
        <w:snapToGrid w:val="0"/>
        <w:spacing w:before="120" w:after="120"/>
      </w:pPr>
    </w:p>
    <w:p>
      <w:pPr>
        <w:tabs>
          <w:tab w:val="left" w:pos="1313"/>
        </w:tabs>
        <w:snapToGrid w:val="0"/>
        <w:spacing w:before="120" w:after="120"/>
        <w:jc w:val="left"/>
        <w:rPr>
          <w:rFonts w:ascii="宋体" w:hAnsi="宋体" w:cs="宋体"/>
          <w:sz w:val="24"/>
        </w:rPr>
      </w:pPr>
      <w:r>
        <w:rPr>
          <w:rFonts w:hint="eastAsia" w:ascii="仿宋" w:hAnsi="仿宋" w:eastAsia="仿宋" w:cs="仿宋"/>
          <w:sz w:val="24"/>
        </w:rPr>
        <w:t>（如供应商报价低于项目预算50%的，应当提交本文档，详细阐述不影响产品质量或者诚信履约的具体原因）</w:t>
      </w:r>
    </w:p>
    <w:p>
      <w:pPr>
        <w:rPr>
          <w:rFonts w:ascii="仿宋" w:hAnsi="仿宋" w:eastAsia="仿宋" w:cs="仿宋"/>
          <w:sz w:val="32"/>
          <w:szCs w:val="32"/>
        </w:rPr>
      </w:pPr>
      <w:r>
        <w:rPr>
          <w:rFonts w:hint="eastAsia" w:ascii="仿宋" w:hAnsi="仿宋" w:eastAsia="仿宋" w:cs="仿宋"/>
          <w:sz w:val="32"/>
          <w:szCs w:val="32"/>
        </w:rPr>
        <w:br w:type="page"/>
      </w:r>
    </w:p>
    <w:p>
      <w:pPr>
        <w:pStyle w:val="690"/>
        <w:keepNext w:val="0"/>
        <w:pageBreakBefore w:val="0"/>
        <w:tabs>
          <w:tab w:val="clear" w:pos="720"/>
        </w:tabs>
        <w:snapToGrid w:val="0"/>
        <w:spacing w:before="120" w:after="120"/>
        <w:outlineLvl w:val="9"/>
        <w:rPr>
          <w:rFonts w:ascii="仿宋" w:hAnsi="仿宋" w:eastAsia="仿宋" w:cs="仿宋"/>
          <w:kern w:val="2"/>
          <w:sz w:val="32"/>
          <w:szCs w:val="32"/>
        </w:rPr>
      </w:pPr>
      <w:r>
        <w:rPr>
          <w:rFonts w:hint="eastAsia" w:ascii="仿宋" w:hAnsi="仿宋" w:eastAsia="仿宋" w:cs="仿宋"/>
          <w:kern w:val="2"/>
          <w:sz w:val="32"/>
          <w:szCs w:val="32"/>
        </w:rPr>
        <w:t>三、已标价工程量清单</w:t>
      </w:r>
    </w:p>
    <w:p>
      <w:pPr>
        <w:ind w:right="420"/>
        <w:rPr>
          <w:rFonts w:ascii="仿宋" w:hAnsi="仿宋" w:eastAsia="仿宋" w:cs="仿宋"/>
          <w:sz w:val="24"/>
        </w:rPr>
      </w:pPr>
      <w:r>
        <w:rPr>
          <w:rFonts w:hint="eastAsia" w:ascii="仿宋" w:hAnsi="仿宋" w:eastAsia="仿宋" w:cs="仿宋"/>
          <w:sz w:val="24"/>
        </w:rPr>
        <w:t xml:space="preserve">注：按采购文件工程量清单编制 </w:t>
      </w:r>
    </w:p>
    <w:p>
      <w:pPr>
        <w:pStyle w:val="61"/>
        <w:ind w:firstLine="480"/>
        <w:rPr>
          <w:rFonts w:ascii="仿宋" w:hAnsi="仿宋" w:eastAsia="仿宋" w:cs="仿宋"/>
          <w:sz w:val="24"/>
        </w:rPr>
      </w:pPr>
    </w:p>
    <w:p>
      <w:pPr>
        <w:pStyle w:val="61"/>
        <w:ind w:firstLine="480"/>
        <w:rPr>
          <w:rFonts w:ascii="仿宋" w:hAnsi="仿宋" w:eastAsia="仿宋" w:cs="仿宋"/>
          <w:sz w:val="24"/>
        </w:rPr>
        <w:sectPr>
          <w:footerReference r:id="rId17" w:type="first"/>
          <w:headerReference r:id="rId14" w:type="default"/>
          <w:footerReference r:id="rId15" w:type="default"/>
          <w:footerReference r:id="rId16" w:type="even"/>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四、</w:t>
      </w:r>
      <w:r>
        <w:rPr>
          <w:rFonts w:hint="eastAsia" w:ascii="仿宋" w:hAnsi="仿宋" w:eastAsia="仿宋" w:cs="仿宋"/>
          <w:sz w:val="32"/>
          <w:szCs w:val="32"/>
        </w:rPr>
        <w:t>中小企业声明函</w:t>
      </w:r>
      <w:bookmarkStart w:id="998" w:name="_Hlk101259491"/>
      <w:r>
        <w:rPr>
          <w:rFonts w:hint="eastAsia" w:ascii="仿宋" w:hAnsi="仿宋" w:eastAsia="仿宋" w:cs="仿宋"/>
          <w:sz w:val="32"/>
          <w:szCs w:val="32"/>
        </w:rPr>
        <w:t>（如果有）</w:t>
      </w:r>
      <w:bookmarkEnd w:id="998"/>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widowControl/>
        <w:adjustRightInd/>
        <w:jc w:val="left"/>
        <w:rPr>
          <w:rFonts w:ascii="仿宋" w:hAnsi="仿宋" w:eastAsia="仿宋" w:cs="仿宋"/>
          <w:b/>
          <w:kern w:val="0"/>
          <w:sz w:val="36"/>
          <w:szCs w:val="36"/>
        </w:rPr>
      </w:pPr>
      <w:bookmarkStart w:id="999" w:name="_Toc465665161"/>
      <w:r>
        <w:rPr>
          <w:rFonts w:ascii="仿宋" w:hAnsi="仿宋" w:eastAsia="仿宋" w:cs="仿宋"/>
          <w:b/>
          <w:kern w:val="0"/>
          <w:sz w:val="36"/>
          <w:szCs w:val="36"/>
        </w:rPr>
        <w:br w:type="page"/>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附件</w:t>
      </w:r>
      <w:bookmarkEnd w:id="999"/>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1000" w:name="OLE_LINK13"/>
      <w:bookmarkStart w:id="1001" w:name="OLE_LINK14"/>
      <w:r>
        <w:rPr>
          <w:rFonts w:hint="eastAsia" w:ascii="仿宋" w:hAnsi="仿宋" w:eastAsia="仿宋" w:cs="仿宋"/>
          <w:b/>
          <w:spacing w:val="6"/>
          <w:sz w:val="32"/>
          <w:szCs w:val="32"/>
        </w:rPr>
        <w:t>残疾人福利性单位声明函</w:t>
      </w:r>
    </w:p>
    <w:bookmarkEnd w:id="1000"/>
    <w:bookmarkEnd w:id="1001"/>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供应商名称（电子签名）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widowControl/>
        <w:adjustRightInd/>
        <w:jc w:val="left"/>
        <w:rPr>
          <w:rFonts w:ascii="仿宋" w:hAnsi="仿宋" w:eastAsia="仿宋" w:cs="仿宋"/>
          <w:b/>
          <w:spacing w:val="6"/>
          <w:sz w:val="32"/>
          <w:szCs w:val="32"/>
        </w:rPr>
      </w:pPr>
      <w:r>
        <w:rPr>
          <w:rFonts w:ascii="仿宋" w:hAnsi="仿宋" w:eastAsia="仿宋" w:cs="仿宋"/>
          <w:b/>
          <w:spacing w:val="6"/>
          <w:sz w:val="32"/>
          <w:szCs w:val="32"/>
        </w:rPr>
        <w:br w:type="page"/>
      </w: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杭州市公安局交通警察支队、浙江省建设工程设备招标有限公司</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(供应商全称)是中华人民共和国依法登记注册的合法企业，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你方组织的营房维修-虎跑中队项目【项目编号：</w:t>
      </w:r>
      <w:r>
        <w:rPr>
          <w:rFonts w:ascii="仿宋" w:hAnsi="仿宋" w:eastAsia="仿宋" w:cs="仿宋"/>
          <w:sz w:val="24"/>
        </w:rPr>
        <w:t>ZJZBC-24-4</w:t>
      </w:r>
      <w:r>
        <w:rPr>
          <w:rFonts w:hint="eastAsia" w:ascii="仿宋" w:hAnsi="仿宋" w:eastAsia="仿宋" w:cs="仿宋"/>
          <w:sz w:val="24"/>
        </w:rPr>
        <w:t>35】</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供应商（法定名称章）：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13kkY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XeSRh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6HB/2y4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xHptgAAAAKAQAADwAAAAAAAAABACAAAAAiAAAAZHJzL2Rvd25yZXYueG1sUEsB&#10;AhQAFAAAAAgAh07iQOhwf9suAgAAggQAAA4AAAAAAAAAAQAgAAAAJwEAAGRycy9lMm9Eb2MueG1s&#10;UEsFBgAAAAAGAAYAWQEAAMcFAAAAAA==&#10;">
                <v:fill on="t" focussize="0,0"/>
                <v:stroke color="#000000" miterlimit="2" joinstyle="miter"/>
                <v:imagedata o:title=""/>
                <o:lock v:ext="edit" aspectratio="f"/>
              </v:rect>
            </w:pict>
          </mc:Fallback>
        </mc:AlternateContent>
      </w:r>
      <w:r>
        <w:rPr>
          <w:rFonts w:hint="eastAsia" w:ascii="仿宋" w:hAnsi="仿宋" w:eastAsia="仿宋" w:cs="仿宋"/>
          <w:b/>
          <w:bCs/>
          <w:sz w:val="24"/>
        </w:rPr>
        <w:t>供应商</w:t>
      </w:r>
      <w:r>
        <w:rPr>
          <w:rFonts w:hint="eastAsia" w:ascii="仿宋" w:hAnsi="仿宋" w:eastAsia="仿宋" w:cs="仿宋"/>
          <w:sz w:val="24"/>
        </w:rPr>
        <w:t>法定名称章（印模）                供应商“XX专用章”（印模）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（以联合体形式参与的，提供联合协议；本项目不接受联合体或者供应商不以联合体形式参与的，则不需要提供）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组成一个联合体，以一个供应商的身份</w:t>
      </w:r>
      <w:r>
        <w:rPr>
          <w:rFonts w:hint="eastAsia" w:ascii="仿宋" w:hAnsi="仿宋" w:eastAsia="仿宋" w:cs="仿宋"/>
          <w:kern w:val="0"/>
          <w:sz w:val="24"/>
        </w:rPr>
        <w:t>参加</w:t>
      </w:r>
      <w:r>
        <w:rPr>
          <w:rFonts w:hint="eastAsia" w:ascii="仿宋" w:hAnsi="仿宋" w:eastAsia="仿宋" w:cs="仿宋"/>
          <w:sz w:val="24"/>
        </w:rPr>
        <w:t>营房维修-虎跑中队【项目编号：            】</w:t>
      </w:r>
      <w:r>
        <w:rPr>
          <w:rFonts w:hint="eastAsia" w:ascii="仿宋" w:hAnsi="仿宋" w:eastAsia="仿宋" w:cs="仿宋"/>
          <w:kern w:val="0"/>
          <w:sz w:val="24"/>
        </w:rPr>
        <w:t>响应</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授权代表根据采购文件规定及</w:t>
      </w:r>
      <w:r>
        <w:rPr>
          <w:rFonts w:hint="eastAsia" w:ascii="仿宋" w:hAnsi="仿宋" w:eastAsia="仿宋" w:cs="仿宋"/>
          <w:kern w:val="0"/>
          <w:sz w:val="24"/>
        </w:rPr>
        <w:t>响应内容</w:t>
      </w:r>
      <w:r>
        <w:rPr>
          <w:rFonts w:hint="eastAsia" w:ascii="仿宋" w:hAnsi="仿宋" w:eastAsia="仿宋" w:cs="仿宋"/>
          <w:kern w:val="0"/>
          <w:sz w:val="24"/>
          <w:lang w:val="zh-CN"/>
        </w:rPr>
        <w:t>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w:t>
      </w:r>
      <w:r>
        <w:rPr>
          <w:rFonts w:hint="eastAsia" w:ascii="仿宋" w:hAnsi="仿宋" w:eastAsia="仿宋" w:cs="仿宋"/>
          <w:kern w:val="0"/>
          <w:sz w:val="24"/>
        </w:rPr>
        <w:t>响应</w:t>
      </w:r>
      <w:r>
        <w:rPr>
          <w:rFonts w:hint="eastAsia" w:ascii="仿宋" w:hAnsi="仿宋" w:eastAsia="仿宋" w:cs="仿宋"/>
          <w:kern w:val="0"/>
          <w:sz w:val="24"/>
          <w:lang w:val="zh-CN"/>
        </w:rPr>
        <w:t>中，分工如下：</w:t>
      </w:r>
    </w:p>
    <w:p>
      <w:pPr>
        <w:snapToGrid w:val="0"/>
        <w:spacing w:line="360" w:lineRule="auto"/>
        <w:ind w:firstLine="576"/>
        <w:rPr>
          <w:rFonts w:ascii="仿宋" w:hAnsi="仿宋" w:eastAsia="仿宋" w:cs="仿宋"/>
          <w:kern w:val="0"/>
          <w:sz w:val="24"/>
          <w:lang w:val="zh-CN"/>
        </w:rPr>
      </w:pPr>
      <w:bookmarkStart w:id="1002"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1002"/>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提供的全部工程由小微企业承建，其合同份额占到合同总金额%以上；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w:t>
      </w:r>
      <w:r>
        <w:rPr>
          <w:rFonts w:hint="eastAsia" w:ascii="仿宋" w:hAnsi="仿宋" w:eastAsia="仿宋" w:cs="仿宋"/>
          <w:b/>
          <w:kern w:val="0"/>
          <w:sz w:val="24"/>
        </w:rPr>
        <w:t>磋商</w:t>
      </w:r>
      <w:r>
        <w:rPr>
          <w:rFonts w:hint="eastAsia" w:ascii="仿宋" w:hAnsi="仿宋" w:eastAsia="仿宋" w:cs="仿宋"/>
          <w:b/>
          <w:kern w:val="0"/>
          <w:sz w:val="24"/>
          <w:lang w:val="zh-CN"/>
        </w:rPr>
        <w:t>的，联合协议约定小微企业的合同份额占到合同总金额30%以上的，对联合体报价给予</w:t>
      </w:r>
      <w:r>
        <w:rPr>
          <w:rFonts w:hint="eastAsia" w:ascii="仿宋" w:hAnsi="仿宋" w:eastAsia="仿宋" w:cs="仿宋"/>
          <w:b/>
          <w:kern w:val="0"/>
          <w:sz w:val="24"/>
        </w:rPr>
        <w:t>2</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2、中小企业合同金额达到%，其中小微企业合同金额达到%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要求以联合体形式参加的项目或采购包，供应商按采购文件第一部分竞争性磋商公告申请人的资格要求中规定的联合协议中中小企业、小微企业合同金额应当达到的比例要求填写。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五、如果成交，</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w:t>
      </w:r>
      <w:r>
        <w:rPr>
          <w:rFonts w:hint="eastAsia" w:ascii="仿宋" w:hAnsi="仿宋" w:eastAsia="仿宋" w:cs="仿宋"/>
          <w:kern w:val="0"/>
          <w:sz w:val="24"/>
        </w:rPr>
        <w:t>响应</w:t>
      </w:r>
      <w:r>
        <w:rPr>
          <w:rFonts w:hint="eastAsia" w:ascii="仿宋" w:hAnsi="仿宋" w:eastAsia="仿宋" w:cs="仿宋"/>
          <w:kern w:val="0"/>
          <w:sz w:val="24"/>
          <w:lang w:val="zh-CN"/>
        </w:rPr>
        <w:t>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成交后以分包方式履行合同的，提供分包意向协议；采购人不同意分包或者供应商成交后不以分包方式履行合同的，则不需要提供。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若成为</w:t>
      </w:r>
      <w:r>
        <w:rPr>
          <w:rFonts w:hint="eastAsia" w:ascii="仿宋" w:hAnsi="仿宋" w:eastAsia="仿宋" w:cs="仿宋"/>
          <w:sz w:val="24"/>
        </w:rPr>
        <w:t>营房维修-虎跑中队【项目编号：         】</w:t>
      </w:r>
      <w:r>
        <w:rPr>
          <w:rFonts w:hint="eastAsia" w:ascii="仿宋" w:hAnsi="仿宋" w:eastAsia="仿宋" w:cs="仿宋"/>
          <w:kern w:val="0"/>
          <w:sz w:val="24"/>
          <w:lang w:val="zh-CN"/>
        </w:rPr>
        <w:t>的成交供应商，将依法采取分包方式履行合同。</w:t>
      </w:r>
      <w:r>
        <w:rPr>
          <w:rFonts w:hint="eastAsia" w:ascii="仿宋" w:hAnsi="仿宋" w:eastAsia="仿宋" w:cs="仿宋"/>
          <w:kern w:val="0"/>
          <w:sz w:val="24"/>
          <w:u w:val="single"/>
        </w:rPr>
        <w:t>（供应商名称）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（分包供应商X,……）提供的工程全部由小微企业承建，</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kern w:val="0"/>
          <w:sz w:val="24"/>
        </w:rPr>
        <w:t>2</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1003" w:name="_Hlk101133173"/>
      <w:r>
        <w:rPr>
          <w:rFonts w:hint="eastAsia" w:ascii="仿宋" w:hAnsi="仿宋" w:eastAsia="仿宋" w:cs="仿宋"/>
          <w:sz w:val="24"/>
        </w:rPr>
        <w:t>中小企业合同金额达到%，其中小微企业合同金额达到%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要求合同分包形式参加的项目或采购包，供应商按采购文件第一部分竞争性磋商公告申请人的资格要求中规定的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1003"/>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供应商名称(电子签名)：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sectPr>
          <w:pgSz w:w="11906" w:h="16838"/>
          <w:pgMar w:top="1440" w:right="1080" w:bottom="1440" w:left="1080" w:header="851" w:footer="992" w:gutter="0"/>
          <w:cols w:space="720" w:num="1"/>
          <w:titlePg/>
          <w:docGrid w:linePitch="312" w:charSpace="0"/>
        </w:sect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杭州市公安局交通警察支队 </w:t>
      </w:r>
      <w:r>
        <w:rPr>
          <w:rFonts w:hint="eastAsia" w:ascii="仿宋" w:hAnsi="仿宋" w:eastAsia="仿宋" w:cs="仿宋"/>
          <w:sz w:val="24"/>
        </w:rPr>
        <w:t>的</w:t>
      </w:r>
      <w:r>
        <w:rPr>
          <w:rFonts w:hint="eastAsia" w:ascii="仿宋" w:hAnsi="仿宋" w:eastAsia="仿宋" w:cs="仿宋"/>
          <w:sz w:val="24"/>
          <w:u w:val="single"/>
        </w:rPr>
        <w:t xml:space="preserve"> 营房维修-虎跑中队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firstLine="480" w:firstLineChars="200"/>
        <w:rPr>
          <w:rFonts w:ascii="仿宋" w:hAnsi="仿宋" w:eastAsia="仿宋" w:cs="仿宋"/>
          <w:sz w:val="24"/>
        </w:rPr>
      </w:pP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rPr>
          <w:rFonts w:ascii="仿宋" w:hAnsi="仿宋" w:eastAsia="仿宋" w:cs="仿宋"/>
          <w:bCs/>
          <w:sz w:val="24"/>
        </w:rPr>
        <w:sectPr>
          <w:pgSz w:w="11906" w:h="16838"/>
          <w:pgMar w:top="1440" w:right="1080" w:bottom="1440" w:left="1080" w:header="851" w:footer="992" w:gutter="0"/>
          <w:cols w:space="720" w:num="1"/>
          <w:titlePg/>
          <w:docGrid w:linePitch="312" w:charSpace="0"/>
        </w:sectPr>
      </w:pP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附件8：工程量清单（另附）</w:t>
      </w:r>
    </w:p>
    <w:p>
      <w:pPr>
        <w:spacing w:line="360" w:lineRule="auto"/>
        <w:rPr>
          <w:rFonts w:ascii="仿宋" w:hAnsi="仿宋" w:eastAsia="仿宋" w:cs="仿宋"/>
          <w:b/>
          <w:spacing w:val="6"/>
          <w:sz w:val="32"/>
          <w:szCs w:val="32"/>
        </w:rPr>
      </w:pP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附件9：图纸（另附）</w:t>
      </w:r>
    </w:p>
    <w:p>
      <w:pPr>
        <w:pStyle w:val="26"/>
        <w:rPr>
          <w:rFonts w:ascii="仿宋" w:hAnsi="仿宋" w:eastAsia="仿宋" w:cs="仿宋"/>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bookmarkStart w:id="1004" w:name="_Toc131845147"/>
    <w:bookmarkStart w:id="1005" w:name="_Toc164085800"/>
    <w:bookmarkStart w:id="1006" w:name="_Toc36110187"/>
    <w:bookmarkStart w:id="1007" w:name="_Toc91899912"/>
    <w:r>
      <w:rPr>
        <w:rFonts w:hint="eastAsia" w:ascii="仿宋_GB2312" w:eastAsia="仿宋_GB2312"/>
        <w:kern w:val="0"/>
        <w:szCs w:val="21"/>
      </w:rPr>
      <w:t xml:space="preserve"> 页</w:t>
    </w:r>
    <w:bookmarkEnd w:id="1004"/>
    <w:bookmarkEnd w:id="1005"/>
    <w:bookmarkEnd w:id="1006"/>
    <w:bookmarkEnd w:id="10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0"/>
      </w:pBdr>
      <w:tabs>
        <w:tab w:val="center" w:pos="4535"/>
        <w:tab w:val="right" w:pos="9070"/>
      </w:tabs>
      <w:jc w:val="right"/>
      <w:rPr>
        <w:rFonts w:ascii="仿宋_GB2312" w:eastAsia="仿宋_GB2312"/>
        <w:b/>
        <w:i/>
        <w:u w:val="single"/>
      </w:rPr>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0"/>
      </w:pBdr>
      <w:tabs>
        <w:tab w:val="center" w:pos="4535"/>
        <w:tab w:val="right" w:pos="9070"/>
      </w:tabs>
      <w:jc w:val="right"/>
      <w:rPr>
        <w:rFonts w:ascii="仿宋_GB2312"/>
        <w:b/>
        <w:i/>
        <w:iCs/>
        <w:u w:val="single"/>
      </w:rPr>
    </w:pPr>
    <w:r>
      <w:rPr>
        <w:lang w:val="zh-CN"/>
      </w:rPr>
      <w:t>杭州市政府采购</w:t>
    </w:r>
    <w:r>
      <w:rPr>
        <w:rFonts w:hint="eastAsia"/>
        <w:lang w:val="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ABB65"/>
    <w:multiLevelType w:val="singleLevel"/>
    <w:tmpl w:val="260ABB65"/>
    <w:lvl w:ilvl="0" w:tentative="0">
      <w:start w:val="1"/>
      <w:numFmt w:val="decimal"/>
      <w:suff w:val="nothing"/>
      <w:lvlText w:val="（%1）"/>
      <w:lvlJc w:val="left"/>
    </w:lvl>
  </w:abstractNum>
  <w:abstractNum w:abstractNumId="1">
    <w:nsid w:val="35066AB9"/>
    <w:multiLevelType w:val="singleLevel"/>
    <w:tmpl w:val="35066AB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ZDkxMGMzY2Y3YWQ4MjQzNTk1MWUyNDU3NThjM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F5"/>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2D8F"/>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C75"/>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4A2"/>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41F"/>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93F"/>
    <w:rsid w:val="000F1604"/>
    <w:rsid w:val="000F1BC9"/>
    <w:rsid w:val="000F2843"/>
    <w:rsid w:val="000F287A"/>
    <w:rsid w:val="000F2940"/>
    <w:rsid w:val="000F2AB3"/>
    <w:rsid w:val="000F3D08"/>
    <w:rsid w:val="000F4495"/>
    <w:rsid w:val="000F45EB"/>
    <w:rsid w:val="000F4A05"/>
    <w:rsid w:val="000F4AA8"/>
    <w:rsid w:val="000F4AEA"/>
    <w:rsid w:val="000F4BE7"/>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010"/>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064F"/>
    <w:rsid w:val="00131C2D"/>
    <w:rsid w:val="0013202C"/>
    <w:rsid w:val="00132704"/>
    <w:rsid w:val="00132CBF"/>
    <w:rsid w:val="00133707"/>
    <w:rsid w:val="00133742"/>
    <w:rsid w:val="00133B70"/>
    <w:rsid w:val="00133E97"/>
    <w:rsid w:val="00133FFD"/>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3C4F"/>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0B10"/>
    <w:rsid w:val="001C10BD"/>
    <w:rsid w:val="001C1F01"/>
    <w:rsid w:val="001C2092"/>
    <w:rsid w:val="001C232F"/>
    <w:rsid w:val="001C2544"/>
    <w:rsid w:val="001C2A17"/>
    <w:rsid w:val="001C31F5"/>
    <w:rsid w:val="001C6047"/>
    <w:rsid w:val="001C6698"/>
    <w:rsid w:val="001C6C5B"/>
    <w:rsid w:val="001C7399"/>
    <w:rsid w:val="001C7B3E"/>
    <w:rsid w:val="001C7C3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3F7A"/>
    <w:rsid w:val="001E4B2C"/>
    <w:rsid w:val="001E507F"/>
    <w:rsid w:val="001E56C2"/>
    <w:rsid w:val="001E59FB"/>
    <w:rsid w:val="001E7F81"/>
    <w:rsid w:val="001F0FD1"/>
    <w:rsid w:val="001F1526"/>
    <w:rsid w:val="001F19D1"/>
    <w:rsid w:val="001F1CB9"/>
    <w:rsid w:val="001F1F18"/>
    <w:rsid w:val="001F2F92"/>
    <w:rsid w:val="001F3235"/>
    <w:rsid w:val="001F54FE"/>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032"/>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D99"/>
    <w:rsid w:val="00237EAE"/>
    <w:rsid w:val="00237FA2"/>
    <w:rsid w:val="002403D5"/>
    <w:rsid w:val="002406C2"/>
    <w:rsid w:val="00240C1F"/>
    <w:rsid w:val="00240F55"/>
    <w:rsid w:val="00240F67"/>
    <w:rsid w:val="00241144"/>
    <w:rsid w:val="0024249D"/>
    <w:rsid w:val="00242510"/>
    <w:rsid w:val="00242CC9"/>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9C"/>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87F86"/>
    <w:rsid w:val="002903C5"/>
    <w:rsid w:val="0029041B"/>
    <w:rsid w:val="00290A99"/>
    <w:rsid w:val="00290EAF"/>
    <w:rsid w:val="00290F68"/>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05B"/>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1F8C"/>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C7BBE"/>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3F3"/>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807"/>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6CB7"/>
    <w:rsid w:val="003373A6"/>
    <w:rsid w:val="00337409"/>
    <w:rsid w:val="003375D1"/>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6F68"/>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794"/>
    <w:rsid w:val="00377B26"/>
    <w:rsid w:val="00381014"/>
    <w:rsid w:val="00381604"/>
    <w:rsid w:val="00381C68"/>
    <w:rsid w:val="00381F60"/>
    <w:rsid w:val="00383204"/>
    <w:rsid w:val="00383AB0"/>
    <w:rsid w:val="003847BB"/>
    <w:rsid w:val="00384814"/>
    <w:rsid w:val="00384C0A"/>
    <w:rsid w:val="00385B16"/>
    <w:rsid w:val="00385B96"/>
    <w:rsid w:val="0038637D"/>
    <w:rsid w:val="003868E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551"/>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C24"/>
    <w:rsid w:val="003E006E"/>
    <w:rsid w:val="003E0947"/>
    <w:rsid w:val="003E0E96"/>
    <w:rsid w:val="003E20F7"/>
    <w:rsid w:val="003E336A"/>
    <w:rsid w:val="003E3E2F"/>
    <w:rsid w:val="003E4048"/>
    <w:rsid w:val="003E4CE5"/>
    <w:rsid w:val="003E604C"/>
    <w:rsid w:val="003E60DA"/>
    <w:rsid w:val="003E6E00"/>
    <w:rsid w:val="003E7111"/>
    <w:rsid w:val="003E76DC"/>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A5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6EC7"/>
    <w:rsid w:val="00417264"/>
    <w:rsid w:val="004210C0"/>
    <w:rsid w:val="004211DD"/>
    <w:rsid w:val="00421762"/>
    <w:rsid w:val="00421D4B"/>
    <w:rsid w:val="00421ED8"/>
    <w:rsid w:val="00422907"/>
    <w:rsid w:val="00423125"/>
    <w:rsid w:val="00423309"/>
    <w:rsid w:val="004233AD"/>
    <w:rsid w:val="00424446"/>
    <w:rsid w:val="00424867"/>
    <w:rsid w:val="00425040"/>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E2E"/>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4EC"/>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3FD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FF7"/>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9E"/>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BE8"/>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D64"/>
    <w:rsid w:val="004B0E4A"/>
    <w:rsid w:val="004B18F4"/>
    <w:rsid w:val="004B1A98"/>
    <w:rsid w:val="004B2463"/>
    <w:rsid w:val="004B2E9D"/>
    <w:rsid w:val="004B305F"/>
    <w:rsid w:val="004B34C4"/>
    <w:rsid w:val="004B34E8"/>
    <w:rsid w:val="004B3981"/>
    <w:rsid w:val="004B3A03"/>
    <w:rsid w:val="004B419F"/>
    <w:rsid w:val="004B4EA9"/>
    <w:rsid w:val="004B5B6E"/>
    <w:rsid w:val="004B5C96"/>
    <w:rsid w:val="004B6124"/>
    <w:rsid w:val="004B645F"/>
    <w:rsid w:val="004B6E50"/>
    <w:rsid w:val="004B728F"/>
    <w:rsid w:val="004B7317"/>
    <w:rsid w:val="004B75B2"/>
    <w:rsid w:val="004B75C6"/>
    <w:rsid w:val="004B7A16"/>
    <w:rsid w:val="004C02C5"/>
    <w:rsid w:val="004C0AC3"/>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6F2"/>
    <w:rsid w:val="004C77FF"/>
    <w:rsid w:val="004C7A0B"/>
    <w:rsid w:val="004C7DB0"/>
    <w:rsid w:val="004C7FFC"/>
    <w:rsid w:val="004D0223"/>
    <w:rsid w:val="004D0C4C"/>
    <w:rsid w:val="004D0D11"/>
    <w:rsid w:val="004D16A3"/>
    <w:rsid w:val="004D16B2"/>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1F1"/>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3FAC"/>
    <w:rsid w:val="004F43A7"/>
    <w:rsid w:val="004F447B"/>
    <w:rsid w:val="004F497C"/>
    <w:rsid w:val="004F4FAC"/>
    <w:rsid w:val="004F4FE8"/>
    <w:rsid w:val="004F531B"/>
    <w:rsid w:val="004F560C"/>
    <w:rsid w:val="004F5DBB"/>
    <w:rsid w:val="004F60B4"/>
    <w:rsid w:val="004F61A3"/>
    <w:rsid w:val="004F6874"/>
    <w:rsid w:val="004F7922"/>
    <w:rsid w:val="004F7A1F"/>
    <w:rsid w:val="004F7B47"/>
    <w:rsid w:val="004F7CC5"/>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3C1D"/>
    <w:rsid w:val="0051440E"/>
    <w:rsid w:val="00514480"/>
    <w:rsid w:val="005148CD"/>
    <w:rsid w:val="00515180"/>
    <w:rsid w:val="00515973"/>
    <w:rsid w:val="00516069"/>
    <w:rsid w:val="005167E0"/>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462"/>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786"/>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7F8"/>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5E8F"/>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35B"/>
    <w:rsid w:val="00643F89"/>
    <w:rsid w:val="00644334"/>
    <w:rsid w:val="0064487C"/>
    <w:rsid w:val="00644B36"/>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EA3"/>
    <w:rsid w:val="00662F1F"/>
    <w:rsid w:val="00663D15"/>
    <w:rsid w:val="00664FB5"/>
    <w:rsid w:val="00665030"/>
    <w:rsid w:val="00665670"/>
    <w:rsid w:val="006659EA"/>
    <w:rsid w:val="006661E8"/>
    <w:rsid w:val="00666424"/>
    <w:rsid w:val="0066676C"/>
    <w:rsid w:val="006673B9"/>
    <w:rsid w:val="0066790C"/>
    <w:rsid w:val="00667C7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43D"/>
    <w:rsid w:val="006A6786"/>
    <w:rsid w:val="006A77AD"/>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13A"/>
    <w:rsid w:val="006D2F72"/>
    <w:rsid w:val="006D399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1C40"/>
    <w:rsid w:val="006E20D9"/>
    <w:rsid w:val="006E27DC"/>
    <w:rsid w:val="006E2902"/>
    <w:rsid w:val="006E2F9D"/>
    <w:rsid w:val="006E37C6"/>
    <w:rsid w:val="006E39A3"/>
    <w:rsid w:val="006E3A75"/>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1B5"/>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633"/>
    <w:rsid w:val="00707967"/>
    <w:rsid w:val="00710257"/>
    <w:rsid w:val="00710587"/>
    <w:rsid w:val="007107D5"/>
    <w:rsid w:val="007119DC"/>
    <w:rsid w:val="00711CC7"/>
    <w:rsid w:val="0071230A"/>
    <w:rsid w:val="0071294A"/>
    <w:rsid w:val="00712BDD"/>
    <w:rsid w:val="00712E1E"/>
    <w:rsid w:val="00712F37"/>
    <w:rsid w:val="00713A6B"/>
    <w:rsid w:val="00713CB5"/>
    <w:rsid w:val="00714769"/>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A35"/>
    <w:rsid w:val="00742D32"/>
    <w:rsid w:val="00742E9B"/>
    <w:rsid w:val="00743761"/>
    <w:rsid w:val="007444E6"/>
    <w:rsid w:val="0074592C"/>
    <w:rsid w:val="00745C91"/>
    <w:rsid w:val="00746098"/>
    <w:rsid w:val="00746D58"/>
    <w:rsid w:val="00747578"/>
    <w:rsid w:val="00750ACA"/>
    <w:rsid w:val="00750CF6"/>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2E0"/>
    <w:rsid w:val="007660EC"/>
    <w:rsid w:val="007662C7"/>
    <w:rsid w:val="00766862"/>
    <w:rsid w:val="007675DD"/>
    <w:rsid w:val="007702BF"/>
    <w:rsid w:val="007705F0"/>
    <w:rsid w:val="00771CAC"/>
    <w:rsid w:val="00772036"/>
    <w:rsid w:val="0077256C"/>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A7A"/>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E7E1F"/>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4A2"/>
    <w:rsid w:val="00803D82"/>
    <w:rsid w:val="00803D98"/>
    <w:rsid w:val="0080471D"/>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671"/>
    <w:rsid w:val="00830052"/>
    <w:rsid w:val="008300D0"/>
    <w:rsid w:val="008308D8"/>
    <w:rsid w:val="00831040"/>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0C3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A6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617"/>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450"/>
    <w:rsid w:val="00890A64"/>
    <w:rsid w:val="00890C40"/>
    <w:rsid w:val="0089122E"/>
    <w:rsid w:val="008912A7"/>
    <w:rsid w:val="008917C2"/>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274"/>
    <w:rsid w:val="008A232D"/>
    <w:rsid w:val="008A3182"/>
    <w:rsid w:val="008A3C76"/>
    <w:rsid w:val="008A3D54"/>
    <w:rsid w:val="008A3E10"/>
    <w:rsid w:val="008A411C"/>
    <w:rsid w:val="008A4630"/>
    <w:rsid w:val="008A47CE"/>
    <w:rsid w:val="008A4DFA"/>
    <w:rsid w:val="008A5F2F"/>
    <w:rsid w:val="008A6BAE"/>
    <w:rsid w:val="008A7350"/>
    <w:rsid w:val="008A7609"/>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720"/>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6DE"/>
    <w:rsid w:val="008E58A3"/>
    <w:rsid w:val="008E5938"/>
    <w:rsid w:val="008E6109"/>
    <w:rsid w:val="008E6A39"/>
    <w:rsid w:val="008E6DD7"/>
    <w:rsid w:val="008E76BB"/>
    <w:rsid w:val="008F1764"/>
    <w:rsid w:val="008F1A26"/>
    <w:rsid w:val="008F1E3D"/>
    <w:rsid w:val="008F235C"/>
    <w:rsid w:val="008F2362"/>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5F7F"/>
    <w:rsid w:val="0091627F"/>
    <w:rsid w:val="00916E45"/>
    <w:rsid w:val="0092077A"/>
    <w:rsid w:val="00920DC0"/>
    <w:rsid w:val="009219F3"/>
    <w:rsid w:val="009221CB"/>
    <w:rsid w:val="00922320"/>
    <w:rsid w:val="00923643"/>
    <w:rsid w:val="00923E1A"/>
    <w:rsid w:val="009245CC"/>
    <w:rsid w:val="0092490A"/>
    <w:rsid w:val="00925464"/>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474"/>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39"/>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33D1"/>
    <w:rsid w:val="00974022"/>
    <w:rsid w:val="009743E8"/>
    <w:rsid w:val="009745D8"/>
    <w:rsid w:val="00974F3B"/>
    <w:rsid w:val="0097552A"/>
    <w:rsid w:val="0097564A"/>
    <w:rsid w:val="00975974"/>
    <w:rsid w:val="00975D06"/>
    <w:rsid w:val="00975D63"/>
    <w:rsid w:val="00975DAE"/>
    <w:rsid w:val="00976BBE"/>
    <w:rsid w:val="00976C9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3A9"/>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2D1"/>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CD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9F7582"/>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2DA1"/>
    <w:rsid w:val="00A2334E"/>
    <w:rsid w:val="00A23442"/>
    <w:rsid w:val="00A249D2"/>
    <w:rsid w:val="00A254AB"/>
    <w:rsid w:val="00A259F2"/>
    <w:rsid w:val="00A266CC"/>
    <w:rsid w:val="00A26DB4"/>
    <w:rsid w:val="00A27425"/>
    <w:rsid w:val="00A3023E"/>
    <w:rsid w:val="00A305C5"/>
    <w:rsid w:val="00A30919"/>
    <w:rsid w:val="00A314F4"/>
    <w:rsid w:val="00A31F05"/>
    <w:rsid w:val="00A31FD2"/>
    <w:rsid w:val="00A33674"/>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690"/>
    <w:rsid w:val="00A65EFB"/>
    <w:rsid w:val="00A66E28"/>
    <w:rsid w:val="00A67429"/>
    <w:rsid w:val="00A677E7"/>
    <w:rsid w:val="00A67CE9"/>
    <w:rsid w:val="00A70590"/>
    <w:rsid w:val="00A7062E"/>
    <w:rsid w:val="00A70834"/>
    <w:rsid w:val="00A71542"/>
    <w:rsid w:val="00A7171F"/>
    <w:rsid w:val="00A71FA0"/>
    <w:rsid w:val="00A71FBD"/>
    <w:rsid w:val="00A720E2"/>
    <w:rsid w:val="00A72727"/>
    <w:rsid w:val="00A727D8"/>
    <w:rsid w:val="00A72C1A"/>
    <w:rsid w:val="00A732FB"/>
    <w:rsid w:val="00A7463E"/>
    <w:rsid w:val="00A758E2"/>
    <w:rsid w:val="00A765B1"/>
    <w:rsid w:val="00A772F2"/>
    <w:rsid w:val="00A77828"/>
    <w:rsid w:val="00A77BAA"/>
    <w:rsid w:val="00A800F9"/>
    <w:rsid w:val="00A803A6"/>
    <w:rsid w:val="00A8073D"/>
    <w:rsid w:val="00A8091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5B43"/>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272"/>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B22"/>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FC7"/>
    <w:rsid w:val="00B2125C"/>
    <w:rsid w:val="00B21676"/>
    <w:rsid w:val="00B219E1"/>
    <w:rsid w:val="00B21ECF"/>
    <w:rsid w:val="00B22150"/>
    <w:rsid w:val="00B226DE"/>
    <w:rsid w:val="00B22FB5"/>
    <w:rsid w:val="00B241D5"/>
    <w:rsid w:val="00B24BE9"/>
    <w:rsid w:val="00B24D03"/>
    <w:rsid w:val="00B2551D"/>
    <w:rsid w:val="00B25C9A"/>
    <w:rsid w:val="00B25F8C"/>
    <w:rsid w:val="00B260BE"/>
    <w:rsid w:val="00B26677"/>
    <w:rsid w:val="00B26A96"/>
    <w:rsid w:val="00B274E3"/>
    <w:rsid w:val="00B2765C"/>
    <w:rsid w:val="00B27C4B"/>
    <w:rsid w:val="00B27FE0"/>
    <w:rsid w:val="00B30563"/>
    <w:rsid w:val="00B3069E"/>
    <w:rsid w:val="00B30A76"/>
    <w:rsid w:val="00B31246"/>
    <w:rsid w:val="00B312D1"/>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F41"/>
    <w:rsid w:val="00B65788"/>
    <w:rsid w:val="00B65844"/>
    <w:rsid w:val="00B66043"/>
    <w:rsid w:val="00B66054"/>
    <w:rsid w:val="00B6677F"/>
    <w:rsid w:val="00B66B59"/>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45F"/>
    <w:rsid w:val="00B90D8D"/>
    <w:rsid w:val="00B91263"/>
    <w:rsid w:val="00B91B61"/>
    <w:rsid w:val="00B91E6E"/>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57"/>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554"/>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1B4E"/>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E90"/>
    <w:rsid w:val="00C24FFB"/>
    <w:rsid w:val="00C25CFF"/>
    <w:rsid w:val="00C25EA6"/>
    <w:rsid w:val="00C26164"/>
    <w:rsid w:val="00C261C1"/>
    <w:rsid w:val="00C26574"/>
    <w:rsid w:val="00C26DBF"/>
    <w:rsid w:val="00C27199"/>
    <w:rsid w:val="00C27204"/>
    <w:rsid w:val="00C27798"/>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18"/>
    <w:rsid w:val="00C643ED"/>
    <w:rsid w:val="00C64534"/>
    <w:rsid w:val="00C64D93"/>
    <w:rsid w:val="00C64F49"/>
    <w:rsid w:val="00C64F71"/>
    <w:rsid w:val="00C64F9E"/>
    <w:rsid w:val="00C650E3"/>
    <w:rsid w:val="00C65200"/>
    <w:rsid w:val="00C65BD3"/>
    <w:rsid w:val="00C65CE0"/>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F8A"/>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07F"/>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510"/>
    <w:rsid w:val="00CC7617"/>
    <w:rsid w:val="00CC7E0D"/>
    <w:rsid w:val="00CC7E97"/>
    <w:rsid w:val="00CD00EB"/>
    <w:rsid w:val="00CD1255"/>
    <w:rsid w:val="00CD1484"/>
    <w:rsid w:val="00CD1892"/>
    <w:rsid w:val="00CD1C01"/>
    <w:rsid w:val="00CD1D00"/>
    <w:rsid w:val="00CD2009"/>
    <w:rsid w:val="00CD256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48E"/>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5C0"/>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1C"/>
    <w:rsid w:val="00D45C61"/>
    <w:rsid w:val="00D45DDC"/>
    <w:rsid w:val="00D5064C"/>
    <w:rsid w:val="00D50C94"/>
    <w:rsid w:val="00D511E7"/>
    <w:rsid w:val="00D517ED"/>
    <w:rsid w:val="00D5251C"/>
    <w:rsid w:val="00D5266B"/>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213"/>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ACF"/>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15D"/>
    <w:rsid w:val="00DB540C"/>
    <w:rsid w:val="00DB6C0A"/>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4FC"/>
    <w:rsid w:val="00DF05A0"/>
    <w:rsid w:val="00DF1162"/>
    <w:rsid w:val="00DF1BA8"/>
    <w:rsid w:val="00DF1F63"/>
    <w:rsid w:val="00DF28F2"/>
    <w:rsid w:val="00DF2BFF"/>
    <w:rsid w:val="00DF3798"/>
    <w:rsid w:val="00DF4FF1"/>
    <w:rsid w:val="00DF56A3"/>
    <w:rsid w:val="00DF5B33"/>
    <w:rsid w:val="00DF6FD2"/>
    <w:rsid w:val="00DF716B"/>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178"/>
    <w:rsid w:val="00E07715"/>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888"/>
    <w:rsid w:val="00E42E94"/>
    <w:rsid w:val="00E43006"/>
    <w:rsid w:val="00E4312A"/>
    <w:rsid w:val="00E4331B"/>
    <w:rsid w:val="00E43551"/>
    <w:rsid w:val="00E437FA"/>
    <w:rsid w:val="00E45A2C"/>
    <w:rsid w:val="00E45EB8"/>
    <w:rsid w:val="00E46A6B"/>
    <w:rsid w:val="00E46A9C"/>
    <w:rsid w:val="00E47DB1"/>
    <w:rsid w:val="00E50BDD"/>
    <w:rsid w:val="00E510CF"/>
    <w:rsid w:val="00E513D7"/>
    <w:rsid w:val="00E519FE"/>
    <w:rsid w:val="00E5206C"/>
    <w:rsid w:val="00E52AAB"/>
    <w:rsid w:val="00E5448E"/>
    <w:rsid w:val="00E54E0D"/>
    <w:rsid w:val="00E55247"/>
    <w:rsid w:val="00E552CE"/>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1E28"/>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1D7"/>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54F"/>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C06"/>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134"/>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3FF"/>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BB0"/>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8A0"/>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027"/>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5A8"/>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77"/>
    <w:rsid w:val="00FD6AF0"/>
    <w:rsid w:val="00FD704D"/>
    <w:rsid w:val="00FD74EF"/>
    <w:rsid w:val="00FD79B8"/>
    <w:rsid w:val="00FD79F6"/>
    <w:rsid w:val="00FE033F"/>
    <w:rsid w:val="00FE07A8"/>
    <w:rsid w:val="00FE0AD1"/>
    <w:rsid w:val="00FE0CC0"/>
    <w:rsid w:val="00FE1852"/>
    <w:rsid w:val="00FE1963"/>
    <w:rsid w:val="00FE1981"/>
    <w:rsid w:val="00FE1BF1"/>
    <w:rsid w:val="00FE2E4D"/>
    <w:rsid w:val="00FE33DB"/>
    <w:rsid w:val="00FE33F5"/>
    <w:rsid w:val="00FE352A"/>
    <w:rsid w:val="00FE37DD"/>
    <w:rsid w:val="00FE3C31"/>
    <w:rsid w:val="00FE4015"/>
    <w:rsid w:val="00FE447D"/>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65DA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040A4"/>
    <w:rsid w:val="04076900"/>
    <w:rsid w:val="041A5A3B"/>
    <w:rsid w:val="042311BA"/>
    <w:rsid w:val="042B157A"/>
    <w:rsid w:val="04461F7D"/>
    <w:rsid w:val="048F763B"/>
    <w:rsid w:val="049F330E"/>
    <w:rsid w:val="04AA775C"/>
    <w:rsid w:val="04AF1889"/>
    <w:rsid w:val="04C64E6C"/>
    <w:rsid w:val="04F66F48"/>
    <w:rsid w:val="05251E14"/>
    <w:rsid w:val="05A16594"/>
    <w:rsid w:val="05A7762D"/>
    <w:rsid w:val="060E5941"/>
    <w:rsid w:val="06110FAF"/>
    <w:rsid w:val="06111BEC"/>
    <w:rsid w:val="061E21DC"/>
    <w:rsid w:val="06493CA7"/>
    <w:rsid w:val="065A6178"/>
    <w:rsid w:val="066F1CF3"/>
    <w:rsid w:val="06930BB8"/>
    <w:rsid w:val="07245D42"/>
    <w:rsid w:val="07264C62"/>
    <w:rsid w:val="075D792C"/>
    <w:rsid w:val="0779354C"/>
    <w:rsid w:val="07A46B95"/>
    <w:rsid w:val="08061376"/>
    <w:rsid w:val="082527CA"/>
    <w:rsid w:val="08452D77"/>
    <w:rsid w:val="086401F8"/>
    <w:rsid w:val="08661343"/>
    <w:rsid w:val="08751CAA"/>
    <w:rsid w:val="087E4C40"/>
    <w:rsid w:val="08923AEE"/>
    <w:rsid w:val="08A871D0"/>
    <w:rsid w:val="08D66AD6"/>
    <w:rsid w:val="08DA33A3"/>
    <w:rsid w:val="08E80F13"/>
    <w:rsid w:val="09115F4B"/>
    <w:rsid w:val="09335624"/>
    <w:rsid w:val="0944690F"/>
    <w:rsid w:val="09535675"/>
    <w:rsid w:val="095F057D"/>
    <w:rsid w:val="09642282"/>
    <w:rsid w:val="09733572"/>
    <w:rsid w:val="09772C16"/>
    <w:rsid w:val="098353B5"/>
    <w:rsid w:val="09966C5E"/>
    <w:rsid w:val="099C4BF6"/>
    <w:rsid w:val="09A92330"/>
    <w:rsid w:val="09B06B87"/>
    <w:rsid w:val="09C13146"/>
    <w:rsid w:val="09E04166"/>
    <w:rsid w:val="0A0E07D1"/>
    <w:rsid w:val="0A1C0718"/>
    <w:rsid w:val="0A3E7710"/>
    <w:rsid w:val="0A5B7E63"/>
    <w:rsid w:val="0A703465"/>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92D00"/>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20B46"/>
    <w:rsid w:val="0FBF3FD2"/>
    <w:rsid w:val="0FBF7FF3"/>
    <w:rsid w:val="10646583"/>
    <w:rsid w:val="10672EF5"/>
    <w:rsid w:val="107D4B15"/>
    <w:rsid w:val="108A3C80"/>
    <w:rsid w:val="10C26171"/>
    <w:rsid w:val="10F33360"/>
    <w:rsid w:val="10FC16EA"/>
    <w:rsid w:val="110F1D40"/>
    <w:rsid w:val="11266F33"/>
    <w:rsid w:val="118963A1"/>
    <w:rsid w:val="11C6522A"/>
    <w:rsid w:val="11E104CC"/>
    <w:rsid w:val="11E20309"/>
    <w:rsid w:val="12255233"/>
    <w:rsid w:val="123D5E0E"/>
    <w:rsid w:val="12530213"/>
    <w:rsid w:val="127723A9"/>
    <w:rsid w:val="12862074"/>
    <w:rsid w:val="12883966"/>
    <w:rsid w:val="129E45B4"/>
    <w:rsid w:val="12D81596"/>
    <w:rsid w:val="13072A44"/>
    <w:rsid w:val="135F4BE2"/>
    <w:rsid w:val="1385033B"/>
    <w:rsid w:val="139B1A0A"/>
    <w:rsid w:val="139D25C7"/>
    <w:rsid w:val="13BF3CE4"/>
    <w:rsid w:val="141008D8"/>
    <w:rsid w:val="14125FE6"/>
    <w:rsid w:val="145552DF"/>
    <w:rsid w:val="146D271E"/>
    <w:rsid w:val="14982588"/>
    <w:rsid w:val="149A5AD9"/>
    <w:rsid w:val="14A7619D"/>
    <w:rsid w:val="150536C3"/>
    <w:rsid w:val="150C1963"/>
    <w:rsid w:val="151447A0"/>
    <w:rsid w:val="152B4878"/>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8765D2"/>
    <w:rsid w:val="19932372"/>
    <w:rsid w:val="19A20DD5"/>
    <w:rsid w:val="19AE03F1"/>
    <w:rsid w:val="1A071A03"/>
    <w:rsid w:val="1A0C4C42"/>
    <w:rsid w:val="1A1F16AE"/>
    <w:rsid w:val="1A2A20FA"/>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14B8B"/>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90412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8320E"/>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AC36BA"/>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11ECE"/>
    <w:rsid w:val="31AC537E"/>
    <w:rsid w:val="31E3679B"/>
    <w:rsid w:val="31E732FD"/>
    <w:rsid w:val="32517576"/>
    <w:rsid w:val="32B23428"/>
    <w:rsid w:val="32BE5C2C"/>
    <w:rsid w:val="32D63C1D"/>
    <w:rsid w:val="32FB6478"/>
    <w:rsid w:val="332410BB"/>
    <w:rsid w:val="33263B3F"/>
    <w:rsid w:val="336963EB"/>
    <w:rsid w:val="33816EEB"/>
    <w:rsid w:val="33EB55CD"/>
    <w:rsid w:val="33EC4C02"/>
    <w:rsid w:val="340D2360"/>
    <w:rsid w:val="3410665D"/>
    <w:rsid w:val="34211214"/>
    <w:rsid w:val="342E63AB"/>
    <w:rsid w:val="34572B3B"/>
    <w:rsid w:val="34950E68"/>
    <w:rsid w:val="34986E94"/>
    <w:rsid w:val="34AF62C9"/>
    <w:rsid w:val="34CB4388"/>
    <w:rsid w:val="34F62A78"/>
    <w:rsid w:val="34FA6E12"/>
    <w:rsid w:val="354D7158"/>
    <w:rsid w:val="358D5588"/>
    <w:rsid w:val="35B30245"/>
    <w:rsid w:val="363A3B40"/>
    <w:rsid w:val="365302AE"/>
    <w:rsid w:val="36607A0A"/>
    <w:rsid w:val="366E227C"/>
    <w:rsid w:val="366F2E0D"/>
    <w:rsid w:val="367B6A5C"/>
    <w:rsid w:val="36A74ADA"/>
    <w:rsid w:val="36AD60D5"/>
    <w:rsid w:val="36B224F9"/>
    <w:rsid w:val="36EC0CC9"/>
    <w:rsid w:val="373F410B"/>
    <w:rsid w:val="37BA1D5F"/>
    <w:rsid w:val="37EE7094"/>
    <w:rsid w:val="38296C89"/>
    <w:rsid w:val="383002EB"/>
    <w:rsid w:val="38586797"/>
    <w:rsid w:val="38BC0149"/>
    <w:rsid w:val="38D87D1C"/>
    <w:rsid w:val="38DE0004"/>
    <w:rsid w:val="39636459"/>
    <w:rsid w:val="396B7F6C"/>
    <w:rsid w:val="39947416"/>
    <w:rsid w:val="39B417A9"/>
    <w:rsid w:val="39FC5695"/>
    <w:rsid w:val="3A006D8E"/>
    <w:rsid w:val="3A204F9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C4BDD"/>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36D0A"/>
    <w:rsid w:val="40FF545D"/>
    <w:rsid w:val="410067C8"/>
    <w:rsid w:val="4148347A"/>
    <w:rsid w:val="416176D3"/>
    <w:rsid w:val="418F0D2A"/>
    <w:rsid w:val="41953A29"/>
    <w:rsid w:val="41D01505"/>
    <w:rsid w:val="42474939"/>
    <w:rsid w:val="424C3C57"/>
    <w:rsid w:val="42613FF3"/>
    <w:rsid w:val="42660D96"/>
    <w:rsid w:val="428359FE"/>
    <w:rsid w:val="428667D2"/>
    <w:rsid w:val="42CD1CE0"/>
    <w:rsid w:val="42E1381E"/>
    <w:rsid w:val="42ED6459"/>
    <w:rsid w:val="42FE58DD"/>
    <w:rsid w:val="43174B3D"/>
    <w:rsid w:val="432471E3"/>
    <w:rsid w:val="43290598"/>
    <w:rsid w:val="434B790E"/>
    <w:rsid w:val="4360274F"/>
    <w:rsid w:val="4367334B"/>
    <w:rsid w:val="43977AB6"/>
    <w:rsid w:val="43A3342B"/>
    <w:rsid w:val="43C77C27"/>
    <w:rsid w:val="43DE09EE"/>
    <w:rsid w:val="44002FAD"/>
    <w:rsid w:val="441C37AA"/>
    <w:rsid w:val="449101DD"/>
    <w:rsid w:val="44DE1391"/>
    <w:rsid w:val="451B225C"/>
    <w:rsid w:val="452410C9"/>
    <w:rsid w:val="45317DFB"/>
    <w:rsid w:val="456D3CE4"/>
    <w:rsid w:val="4579042C"/>
    <w:rsid w:val="457F0571"/>
    <w:rsid w:val="45851176"/>
    <w:rsid w:val="45B61450"/>
    <w:rsid w:val="45C55BC2"/>
    <w:rsid w:val="45C63B94"/>
    <w:rsid w:val="460E7DA5"/>
    <w:rsid w:val="46422483"/>
    <w:rsid w:val="4659254A"/>
    <w:rsid w:val="465B0637"/>
    <w:rsid w:val="465E3F0D"/>
    <w:rsid w:val="466A16E6"/>
    <w:rsid w:val="46893F2B"/>
    <w:rsid w:val="46C444E6"/>
    <w:rsid w:val="46C4686E"/>
    <w:rsid w:val="477B778F"/>
    <w:rsid w:val="478203EC"/>
    <w:rsid w:val="47B025FA"/>
    <w:rsid w:val="47FF170E"/>
    <w:rsid w:val="4809698F"/>
    <w:rsid w:val="4811697D"/>
    <w:rsid w:val="48346740"/>
    <w:rsid w:val="487A3E25"/>
    <w:rsid w:val="488B5503"/>
    <w:rsid w:val="48937E21"/>
    <w:rsid w:val="489A0361"/>
    <w:rsid w:val="48A8102D"/>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82D0F"/>
    <w:rsid w:val="4AEB7664"/>
    <w:rsid w:val="4AFD7C19"/>
    <w:rsid w:val="4B0567D1"/>
    <w:rsid w:val="4B236AAE"/>
    <w:rsid w:val="4B2F799D"/>
    <w:rsid w:val="4B707271"/>
    <w:rsid w:val="4B9739F7"/>
    <w:rsid w:val="4BEE2503"/>
    <w:rsid w:val="4BF727EA"/>
    <w:rsid w:val="4C245A30"/>
    <w:rsid w:val="4CB6685F"/>
    <w:rsid w:val="4CC367FE"/>
    <w:rsid w:val="4D077F3C"/>
    <w:rsid w:val="4D123355"/>
    <w:rsid w:val="4D2A3B31"/>
    <w:rsid w:val="4D312C52"/>
    <w:rsid w:val="4D89348D"/>
    <w:rsid w:val="4D905305"/>
    <w:rsid w:val="4D964A72"/>
    <w:rsid w:val="4D9C1254"/>
    <w:rsid w:val="4D9E5B15"/>
    <w:rsid w:val="4E793892"/>
    <w:rsid w:val="4E800872"/>
    <w:rsid w:val="4EC569ED"/>
    <w:rsid w:val="4ED50EA1"/>
    <w:rsid w:val="4EEC050C"/>
    <w:rsid w:val="4F104EC3"/>
    <w:rsid w:val="4F47354A"/>
    <w:rsid w:val="4F911C54"/>
    <w:rsid w:val="4FE625E0"/>
    <w:rsid w:val="5021480F"/>
    <w:rsid w:val="505C30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1537"/>
    <w:rsid w:val="53544462"/>
    <w:rsid w:val="5397158E"/>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502F2"/>
    <w:rsid w:val="58AE4F0C"/>
    <w:rsid w:val="58B85899"/>
    <w:rsid w:val="58E363A9"/>
    <w:rsid w:val="591E26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843A1C"/>
    <w:rsid w:val="5B873E3F"/>
    <w:rsid w:val="5C02690E"/>
    <w:rsid w:val="5C196DA7"/>
    <w:rsid w:val="5C2A048C"/>
    <w:rsid w:val="5C4D2220"/>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025813"/>
    <w:rsid w:val="60232584"/>
    <w:rsid w:val="607330CE"/>
    <w:rsid w:val="60825176"/>
    <w:rsid w:val="609F2AC4"/>
    <w:rsid w:val="60F14EB3"/>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195831"/>
    <w:rsid w:val="662E75B1"/>
    <w:rsid w:val="66342C2E"/>
    <w:rsid w:val="663E784C"/>
    <w:rsid w:val="66787BD0"/>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3E15D3"/>
    <w:rsid w:val="69627681"/>
    <w:rsid w:val="6977531D"/>
    <w:rsid w:val="69CC2BFF"/>
    <w:rsid w:val="69FD55B8"/>
    <w:rsid w:val="6A0B1C62"/>
    <w:rsid w:val="6A2406C8"/>
    <w:rsid w:val="6A9A1ADF"/>
    <w:rsid w:val="6A9E3D31"/>
    <w:rsid w:val="6ADE0BD1"/>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9B5D27"/>
    <w:rsid w:val="6FAE1A09"/>
    <w:rsid w:val="6FD75BF8"/>
    <w:rsid w:val="70044BF2"/>
    <w:rsid w:val="707723D0"/>
    <w:rsid w:val="70902013"/>
    <w:rsid w:val="70F5661B"/>
    <w:rsid w:val="71360107"/>
    <w:rsid w:val="713B688E"/>
    <w:rsid w:val="7148279F"/>
    <w:rsid w:val="71527D19"/>
    <w:rsid w:val="71D43752"/>
    <w:rsid w:val="71F1796A"/>
    <w:rsid w:val="71FB63D5"/>
    <w:rsid w:val="72154626"/>
    <w:rsid w:val="72262B5D"/>
    <w:rsid w:val="72283FF7"/>
    <w:rsid w:val="722E7212"/>
    <w:rsid w:val="723A0474"/>
    <w:rsid w:val="725923E4"/>
    <w:rsid w:val="72864BF7"/>
    <w:rsid w:val="729023FC"/>
    <w:rsid w:val="7293389E"/>
    <w:rsid w:val="73C0646E"/>
    <w:rsid w:val="742222F5"/>
    <w:rsid w:val="74476126"/>
    <w:rsid w:val="746E22E0"/>
    <w:rsid w:val="74706664"/>
    <w:rsid w:val="747F3682"/>
    <w:rsid w:val="749C4185"/>
    <w:rsid w:val="75067759"/>
    <w:rsid w:val="75250B51"/>
    <w:rsid w:val="752E6DCD"/>
    <w:rsid w:val="7551380D"/>
    <w:rsid w:val="755D394A"/>
    <w:rsid w:val="75600BE5"/>
    <w:rsid w:val="7564475C"/>
    <w:rsid w:val="7583797F"/>
    <w:rsid w:val="75D20F1D"/>
    <w:rsid w:val="75DA2C18"/>
    <w:rsid w:val="75F54412"/>
    <w:rsid w:val="761D08E0"/>
    <w:rsid w:val="765D347C"/>
    <w:rsid w:val="76826699"/>
    <w:rsid w:val="76C87133"/>
    <w:rsid w:val="76CD08D5"/>
    <w:rsid w:val="76DB4B92"/>
    <w:rsid w:val="77052AA4"/>
    <w:rsid w:val="77136511"/>
    <w:rsid w:val="77211A43"/>
    <w:rsid w:val="77340A39"/>
    <w:rsid w:val="77351FD0"/>
    <w:rsid w:val="77472422"/>
    <w:rsid w:val="777F31F2"/>
    <w:rsid w:val="77D1700D"/>
    <w:rsid w:val="77EC04CC"/>
    <w:rsid w:val="78775729"/>
    <w:rsid w:val="78A42DB0"/>
    <w:rsid w:val="78A656AB"/>
    <w:rsid w:val="78B2245C"/>
    <w:rsid w:val="78E172CC"/>
    <w:rsid w:val="78EA1D1F"/>
    <w:rsid w:val="79036DC3"/>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64F7"/>
    <w:rsid w:val="7CE27788"/>
    <w:rsid w:val="7D0C32F1"/>
    <w:rsid w:val="7D0F408D"/>
    <w:rsid w:val="7D491C6C"/>
    <w:rsid w:val="7D5429C0"/>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7FC71381"/>
    <w:rsid w:val="BB7FA927"/>
    <w:rsid w:val="EFF72F48"/>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192"/>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78"/>
    <w:autoRedefine/>
    <w:qFormat/>
    <w:uiPriority w:val="0"/>
    <w:pPr>
      <w:ind w:left="100" w:leftChars="2500"/>
    </w:pPr>
    <w:rPr>
      <w:rFonts w:ascii="宋体"/>
      <w:sz w:val="24"/>
      <w:szCs w:val="21"/>
      <w:lang w:val="zh-CN"/>
    </w:rPr>
  </w:style>
  <w:style w:type="paragraph" w:styleId="38">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29"/>
    <w:autoRedefine/>
    <w:qFormat/>
    <w:uiPriority w:val="0"/>
    <w:rPr>
      <w:lang w:val="zh-CN"/>
    </w:rPr>
  </w:style>
  <w:style w:type="paragraph" w:styleId="40">
    <w:name w:val="Balloon Text"/>
    <w:basedOn w:val="1"/>
    <w:link w:val="185"/>
    <w:autoRedefine/>
    <w:qFormat/>
    <w:uiPriority w:val="0"/>
    <w:rPr>
      <w:sz w:val="18"/>
      <w:szCs w:val="18"/>
    </w:rPr>
  </w:style>
  <w:style w:type="paragraph" w:styleId="41">
    <w:name w:val="footer"/>
    <w:basedOn w:val="1"/>
    <w:link w:val="380"/>
    <w:autoRedefine/>
    <w:qFormat/>
    <w:uiPriority w:val="99"/>
    <w:pPr>
      <w:tabs>
        <w:tab w:val="center" w:pos="4153"/>
        <w:tab w:val="right" w:pos="8306"/>
      </w:tabs>
      <w:snapToGrid w:val="0"/>
      <w:jc w:val="left"/>
    </w:pPr>
    <w:rPr>
      <w:sz w:val="18"/>
      <w:szCs w:val="18"/>
    </w:rPr>
  </w:style>
  <w:style w:type="paragraph" w:styleId="42">
    <w:name w:val="header"/>
    <w:basedOn w:val="1"/>
    <w:link w:val="38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autoRedefine/>
    <w:qFormat/>
    <w:uiPriority w:val="0"/>
    <w:rPr>
      <w:b/>
      <w:bCs/>
    </w:rPr>
  </w:style>
  <w:style w:type="paragraph" w:styleId="61">
    <w:name w:val="Body Text First Indent 2"/>
    <w:basedOn w:val="26"/>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0"/>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仿宋" w:hAnsi="仿宋" w:eastAsia="仿宋"/>
      <w:b/>
      <w:sz w:val="36"/>
      <w:szCs w:val="36"/>
    </w:rPr>
  </w:style>
  <w:style w:type="paragraph" w:customStyle="1" w:styleId="82">
    <w:name w:val="*正文"/>
    <w:basedOn w:val="1"/>
    <w:link w:val="81"/>
    <w:autoRedefine/>
    <w:qFormat/>
    <w:uiPriority w:val="0"/>
    <w:pPr>
      <w:snapToGrid w:val="0"/>
      <w:spacing w:line="360" w:lineRule="auto"/>
      <w:jc w:val="center"/>
    </w:pPr>
    <w:rPr>
      <w:rFonts w:ascii="仿宋" w:hAnsi="仿宋" w:eastAsia="仿宋"/>
      <w:b/>
      <w:kern w:val="0"/>
      <w:sz w:val="36"/>
      <w:szCs w:val="36"/>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60"/>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8"/>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3"/>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7"/>
    <w:autoRedefine/>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40"/>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标题 3 Char"/>
    <w:basedOn w:val="69"/>
    <w:link w:val="4"/>
    <w:autoRedefine/>
    <w:qFormat/>
    <w:uiPriority w:val="0"/>
    <w:rPr>
      <w:b/>
      <w:bCs/>
      <w:kern w:val="2"/>
      <w:sz w:val="32"/>
      <w:szCs w:val="32"/>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9"/>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
    <w:basedOn w:val="69"/>
    <w:qFormat/>
    <w:uiPriority w:val="0"/>
    <w:rPr>
      <w:kern w:val="2"/>
      <w:sz w:val="18"/>
      <w:szCs w:val="18"/>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出段落1"/>
    <w:basedOn w:val="1"/>
    <w:autoRedefine/>
    <w:qFormat/>
    <w:uiPriority w:val="0"/>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6"/>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2"/>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9"/>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0"/>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0"/>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Char1"/>
    <w:qFormat/>
    <w:uiPriority w:val="0"/>
    <w:rPr>
      <w:rFonts w:eastAsia="宋体"/>
      <w:kern w:val="2"/>
      <w:sz w:val="18"/>
      <w:szCs w:val="18"/>
      <w:lang w:val="en-US" w:eastAsia="zh-CN" w:bidi="ar-SA"/>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basedOn w:val="69"/>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0"/>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paragraph" w:styleId="928">
    <w:name w:val="List Paragraph"/>
    <w:basedOn w:val="1"/>
    <w:qFormat/>
    <w:uiPriority w:val="34"/>
    <w:pPr>
      <w:spacing w:line="360" w:lineRule="auto"/>
      <w:ind w:firstLine="200" w:firstLineChars="200"/>
    </w:pPr>
    <w:rPr>
      <w:rFonts w:eastAsia="楷体_GB2312" w:cs="Lucida Sans"/>
      <w:sz w:val="24"/>
    </w:rPr>
  </w:style>
  <w:style w:type="character" w:customStyle="1" w:styleId="929">
    <w:name w:val="尾注文本 Char"/>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样式 标题 2 + Times New Roman 四号 非加粗 段前: 5 磅 段后: 0 磅 行距: 固定值 20..."/>
    <w:basedOn w:val="3"/>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2">
    <w:name w:val="p16"/>
    <w:basedOn w:val="1"/>
    <w:qFormat/>
    <w:uiPriority w:val="0"/>
    <w:pPr>
      <w:widowControl/>
      <w:spacing w:before="100" w:after="100"/>
      <w:jc w:val="left"/>
    </w:pPr>
    <w:rPr>
      <w:rFonts w:ascii="宋体" w:hAnsi="宋体" w:cs="宋体"/>
      <w:color w:val="000000"/>
      <w:kern w:val="0"/>
      <w:sz w:val="24"/>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页眉 字符"/>
    <w:qFormat/>
    <w:uiPriority w:val="99"/>
    <w:rPr>
      <w:kern w:val="2"/>
      <w:sz w:val="18"/>
      <w:szCs w:val="18"/>
    </w:rPr>
  </w:style>
  <w:style w:type="paragraph" w:styleId="965">
    <w:name w:val="No Spacing"/>
    <w:basedOn w:val="1"/>
    <w:link w:val="967"/>
    <w:qFormat/>
    <w:uiPriority w:val="99"/>
    <w:rPr>
      <w:szCs w:val="22"/>
    </w:rPr>
  </w:style>
  <w:style w:type="character" w:customStyle="1" w:styleId="966">
    <w:name w:val="页眉 字符1"/>
    <w:qFormat/>
    <w:uiPriority w:val="99"/>
    <w:rPr>
      <w:kern w:val="2"/>
      <w:sz w:val="18"/>
      <w:szCs w:val="18"/>
    </w:rPr>
  </w:style>
  <w:style w:type="character" w:customStyle="1" w:styleId="967">
    <w:name w:val="无间隔 Char"/>
    <w:link w:val="965"/>
    <w:qFormat/>
    <w:uiPriority w:val="99"/>
    <w:rPr>
      <w:kern w:val="2"/>
      <w:sz w:val="21"/>
      <w:szCs w:val="22"/>
    </w:rPr>
  </w:style>
  <w:style w:type="paragraph" w:customStyle="1" w:styleId="968">
    <w:name w:val="正文文字"/>
    <w:basedOn w:val="1"/>
    <w:qFormat/>
    <w:uiPriority w:val="0"/>
    <w:pPr>
      <w:widowControl/>
      <w:adjustRightInd/>
      <w:spacing w:line="952" w:lineRule="atLeast"/>
      <w:ind w:firstLine="419"/>
      <w:textAlignment w:val="baseline"/>
    </w:pPr>
    <w:rPr>
      <w:b/>
      <w:color w:val="000000"/>
      <w:kern w:val="0"/>
      <w:sz w:val="44"/>
      <w:szCs w:val="20"/>
      <w:u w:color="000000"/>
    </w:rPr>
  </w:style>
  <w:style w:type="paragraph" w:customStyle="1" w:styleId="969">
    <w:name w:val="修订5"/>
    <w:hidden/>
    <w:unhideWhenUsed/>
    <w:qFormat/>
    <w:uiPriority w:val="99"/>
    <w:rPr>
      <w:rFonts w:ascii="Times New Roman" w:hAnsi="Times New Roman" w:eastAsia="宋体" w:cs="Times New Roman"/>
      <w:kern w:val="2"/>
      <w:sz w:val="21"/>
      <w:szCs w:val="24"/>
      <w:lang w:val="en-US" w:eastAsia="zh-CN" w:bidi="ar-SA"/>
    </w:rPr>
  </w:style>
  <w:style w:type="character" w:customStyle="1" w:styleId="970">
    <w:name w:val="标题1"/>
    <w:basedOn w:val="69"/>
    <w:qFormat/>
    <w:uiPriority w:val="0"/>
  </w:style>
  <w:style w:type="paragraph" w:customStyle="1" w:styleId="971">
    <w:name w:val="正文空2字"/>
    <w:basedOn w:val="972"/>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72">
    <w:name w:val="左对齐正文"/>
    <w:autoRedefine/>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7E586-820B-41B8-97EA-DAF7A583F71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108</Pages>
  <Words>9465</Words>
  <Characters>53951</Characters>
  <Lines>449</Lines>
  <Paragraphs>126</Paragraphs>
  <TotalTime>12</TotalTime>
  <ScaleCrop>false</ScaleCrop>
  <LinksUpToDate>false</LinksUpToDate>
  <CharactersWithSpaces>63290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2023-04-03T13:03:00Z</dcterms:created>
  <dc:creator>玥</dc:creator>
  <cp:lastModifiedBy>Hran</cp:lastModifiedBy>
  <cp:lastPrinted>2021-12-27T11:06:00Z</cp:lastPrinted>
  <dcterms:modified xsi:type="dcterms:W3CDTF">2024-04-16T07:36:03Z</dcterms:modified>
  <dc:title>杭州市市民卡扩大发卡工程</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3D1E25CD34DC46A68531A84E8653F548_13</vt:lpwstr>
  </property>
  <property fmtid="{D5CDD505-2E9C-101B-9397-08002B2CF9AE}" pid="5" name="commondata">
    <vt:lpwstr>eyJoZGlkIjoiNGNlMmFkMDQ1NDY0ZmRiM2Q0NjY4NTFjN2IwMTllYjMifQ==</vt:lpwstr>
  </property>
</Properties>
</file>