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E74E54">
      <w:pPr>
        <w:spacing w:line="360" w:lineRule="auto"/>
        <w:jc w:val="center"/>
        <w:rPr>
          <w:rFonts w:hint="eastAsia" w:ascii="仿宋" w:hAnsi="仿宋" w:eastAsia="仿宋" w:cs="仿宋"/>
          <w:b/>
          <w:color w:val="auto"/>
          <w:sz w:val="24"/>
          <w:highlight w:val="none"/>
        </w:rPr>
      </w:pPr>
    </w:p>
    <w:p w14:paraId="0C1FA87E">
      <w:pPr>
        <w:spacing w:line="360" w:lineRule="auto"/>
        <w:jc w:val="center"/>
        <w:rPr>
          <w:rFonts w:hint="eastAsia" w:ascii="仿宋" w:hAnsi="仿宋" w:eastAsia="仿宋" w:cs="仿宋"/>
          <w:b/>
          <w:color w:val="auto"/>
          <w:sz w:val="24"/>
          <w:highlight w:val="none"/>
        </w:rPr>
      </w:pPr>
    </w:p>
    <w:p w14:paraId="45689EDE">
      <w:pPr>
        <w:adjustRightInd/>
        <w:spacing w:line="360" w:lineRule="auto"/>
        <w:jc w:val="both"/>
        <w:rPr>
          <w:rFonts w:hint="eastAsia" w:ascii="仿宋" w:hAnsi="仿宋" w:eastAsia="仿宋" w:cs="仿宋"/>
          <w:color w:val="auto"/>
          <w:highlight w:val="none"/>
          <w:lang w:val="en-US" w:eastAsia="zh-CN"/>
        </w:rPr>
      </w:pPr>
      <w:r>
        <w:rPr>
          <w:rFonts w:hint="eastAsia" w:ascii="仿宋" w:hAnsi="仿宋" w:eastAsia="仿宋" w:cs="仿宋"/>
          <w:color w:val="auto"/>
          <w:highlight w:val="none"/>
        </w:rPr>
        <w:drawing>
          <wp:anchor distT="0" distB="0" distL="114300" distR="114300" simplePos="0" relativeHeight="251661312" behindDoc="1" locked="0" layoutInCell="1" allowOverlap="1">
            <wp:simplePos x="0" y="0"/>
            <wp:positionH relativeFrom="column">
              <wp:posOffset>-913765</wp:posOffset>
            </wp:positionH>
            <wp:positionV relativeFrom="page">
              <wp:posOffset>1270</wp:posOffset>
            </wp:positionV>
            <wp:extent cx="7593965" cy="10734040"/>
            <wp:effectExtent l="0" t="0" r="10795" b="10160"/>
            <wp:wrapNone/>
            <wp:docPr id="22" name="图片 22" descr="浙江万汇招标打印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浙江万汇招标打印封面"/>
                    <pic:cNvPicPr>
                      <a:picLocks noChangeAspect="1"/>
                    </pic:cNvPicPr>
                  </pic:nvPicPr>
                  <pic:blipFill>
                    <a:blip r:embed="rId26"/>
                    <a:stretch>
                      <a:fillRect/>
                    </a:stretch>
                  </pic:blipFill>
                  <pic:spPr>
                    <a:xfrm>
                      <a:off x="0" y="0"/>
                      <a:ext cx="7593965" cy="10734040"/>
                    </a:xfrm>
                    <a:prstGeom prst="rect">
                      <a:avLst/>
                    </a:prstGeom>
                  </pic:spPr>
                </pic:pic>
              </a:graphicData>
            </a:graphic>
          </wp:anchor>
        </w:drawing>
      </w:r>
      <w:r>
        <w:rPr>
          <w:rFonts w:hint="eastAsia" w:ascii="仿宋" w:hAnsi="仿宋" w:eastAsia="仿宋" w:cs="仿宋"/>
          <w:color w:val="auto"/>
          <w:highlight w:val="none"/>
          <w:lang w:val="en-US" w:eastAsia="zh-CN"/>
        </w:rPr>
        <w:t xml:space="preserve">      </w:t>
      </w:r>
    </w:p>
    <w:p w14:paraId="3300CC4F">
      <w:pPr>
        <w:adjustRightInd/>
        <w:spacing w:line="360" w:lineRule="auto"/>
        <w:jc w:val="center"/>
        <w:rPr>
          <w:rFonts w:hint="eastAsia" w:ascii="仿宋" w:hAnsi="仿宋" w:eastAsia="仿宋" w:cs="仿宋"/>
          <w:b/>
          <w:bCs/>
          <w:color w:val="auto"/>
          <w:sz w:val="48"/>
          <w:szCs w:val="48"/>
          <w:highlight w:val="none"/>
          <w:lang w:val="en-US" w:eastAsia="zh-CN"/>
        </w:rPr>
      </w:pPr>
      <w:r>
        <w:rPr>
          <w:rFonts w:hint="eastAsia" w:ascii="仿宋" w:hAnsi="仿宋" w:eastAsia="仿宋" w:cs="仿宋"/>
          <w:b/>
          <w:bCs/>
          <w:color w:val="auto"/>
          <w:sz w:val="48"/>
          <w:szCs w:val="48"/>
          <w:highlight w:val="none"/>
          <w:lang w:val="en-US" w:eastAsia="zh-CN"/>
        </w:rPr>
        <w:t>金华市监管中心食堂食材配送服务单位</w:t>
      </w:r>
    </w:p>
    <w:p w14:paraId="126796E7">
      <w:pPr>
        <w:adjustRightInd/>
        <w:spacing w:line="360" w:lineRule="auto"/>
        <w:jc w:val="center"/>
        <w:rPr>
          <w:rFonts w:hint="eastAsia" w:ascii="仿宋" w:hAnsi="仿宋" w:eastAsia="仿宋" w:cs="仿宋"/>
          <w:b/>
          <w:bCs/>
          <w:color w:val="auto"/>
          <w:sz w:val="48"/>
          <w:szCs w:val="48"/>
          <w:highlight w:val="none"/>
        </w:rPr>
      </w:pPr>
      <w:r>
        <w:rPr>
          <w:rFonts w:hint="eastAsia" w:ascii="仿宋" w:hAnsi="仿宋" w:eastAsia="仿宋" w:cs="仿宋"/>
          <w:b/>
          <w:bCs/>
          <w:color w:val="auto"/>
          <w:sz w:val="48"/>
          <w:szCs w:val="48"/>
          <w:highlight w:val="none"/>
          <w:lang w:val="en-US" w:eastAsia="zh-CN"/>
        </w:rPr>
        <w:t>选定项目</w:t>
      </w:r>
    </w:p>
    <w:p w14:paraId="627C861C">
      <w:pPr>
        <w:adjustRightInd/>
        <w:spacing w:line="360" w:lineRule="auto"/>
        <w:jc w:val="center"/>
        <w:rPr>
          <w:rFonts w:hint="eastAsia" w:ascii="仿宋" w:hAnsi="仿宋" w:eastAsia="仿宋" w:cs="仿宋"/>
          <w:b/>
          <w:bCs/>
          <w:color w:val="auto"/>
          <w:sz w:val="48"/>
          <w:szCs w:val="48"/>
          <w:highlight w:val="none"/>
        </w:rPr>
      </w:pPr>
      <w:r>
        <w:rPr>
          <w:rFonts w:hint="eastAsia" w:ascii="仿宋" w:hAnsi="仿宋" w:eastAsia="仿宋" w:cs="仿宋"/>
          <w:b/>
          <w:bCs/>
          <w:color w:val="auto"/>
          <w:sz w:val="48"/>
          <w:szCs w:val="48"/>
          <w:highlight w:val="none"/>
          <w:lang w:val="en-US" w:eastAsia="zh-CN"/>
        </w:rPr>
        <w:t>公开</w:t>
      </w:r>
      <w:r>
        <w:rPr>
          <w:rFonts w:hint="eastAsia" w:ascii="仿宋" w:hAnsi="仿宋" w:eastAsia="仿宋" w:cs="仿宋"/>
          <w:b/>
          <w:bCs/>
          <w:color w:val="auto"/>
          <w:sz w:val="48"/>
          <w:szCs w:val="48"/>
          <w:highlight w:val="none"/>
        </w:rPr>
        <w:t xml:space="preserve">招标文件 </w:t>
      </w:r>
    </w:p>
    <w:p w14:paraId="655BA2B6">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（电子</w:t>
      </w:r>
      <w:r>
        <w:rPr>
          <w:rFonts w:hint="eastAsia" w:ascii="仿宋" w:hAnsi="仿宋" w:eastAsia="仿宋" w:cs="仿宋"/>
          <w:b/>
          <w:color w:val="auto"/>
          <w:sz w:val="44"/>
          <w:szCs w:val="44"/>
          <w:highlight w:val="none"/>
          <w:lang w:val="en-US" w:eastAsia="zh-CN"/>
        </w:rPr>
        <w:t>交易</w:t>
      </w:r>
      <w:r>
        <w:rPr>
          <w:rFonts w:hint="eastAsia" w:ascii="仿宋" w:hAnsi="仿宋" w:eastAsia="仿宋" w:cs="仿宋"/>
          <w:b/>
          <w:color w:val="auto"/>
          <w:sz w:val="44"/>
          <w:szCs w:val="44"/>
          <w:highlight w:val="none"/>
        </w:rPr>
        <w:t>）</w:t>
      </w:r>
    </w:p>
    <w:p w14:paraId="1502586C">
      <w:pPr>
        <w:snapToGrid w:val="0"/>
        <w:spacing w:line="360" w:lineRule="auto"/>
        <w:jc w:val="center"/>
        <w:rPr>
          <w:rFonts w:hint="default" w:ascii="仿宋" w:hAnsi="仿宋" w:eastAsia="仿宋" w:cs="仿宋"/>
          <w:b/>
          <w:bCs/>
          <w:color w:val="auto"/>
          <w:sz w:val="30"/>
          <w:szCs w:val="30"/>
          <w:highlight w:val="none"/>
          <w:lang w:val="en-US"/>
        </w:rPr>
      </w:pPr>
      <w:r>
        <w:rPr>
          <w:rFonts w:hint="eastAsia" w:ascii="仿宋" w:hAnsi="仿宋" w:eastAsia="仿宋" w:cs="仿宋"/>
          <w:b/>
          <w:bCs/>
          <w:color w:val="auto"/>
          <w:sz w:val="30"/>
          <w:szCs w:val="30"/>
          <w:highlight w:val="none"/>
          <w:lang w:val="en-US" w:eastAsia="zh-CN"/>
        </w:rPr>
        <w:t xml:space="preserve">   项目</w:t>
      </w:r>
      <w:r>
        <w:rPr>
          <w:rFonts w:hint="eastAsia" w:ascii="仿宋" w:hAnsi="仿宋" w:eastAsia="仿宋" w:cs="仿宋"/>
          <w:b/>
          <w:bCs/>
          <w:color w:val="auto"/>
          <w:sz w:val="30"/>
          <w:szCs w:val="30"/>
          <w:highlight w:val="none"/>
        </w:rPr>
        <w:t>编号:</w:t>
      </w:r>
      <w:r>
        <w:rPr>
          <w:rFonts w:hint="eastAsia" w:ascii="仿宋" w:hAnsi="仿宋" w:eastAsia="仿宋" w:cs="仿宋"/>
          <w:b/>
          <w:bCs/>
          <w:color w:val="auto"/>
          <w:sz w:val="30"/>
          <w:szCs w:val="30"/>
          <w:highlight w:val="none"/>
          <w:lang w:val="en-US" w:eastAsia="zh-CN"/>
        </w:rPr>
        <w:t>WHZB2025-JHCG006</w:t>
      </w:r>
    </w:p>
    <w:p w14:paraId="2BCCAD9A">
      <w:pPr>
        <w:adjustRightInd/>
        <w:spacing w:line="360" w:lineRule="auto"/>
        <w:rPr>
          <w:rFonts w:hint="eastAsia" w:ascii="仿宋" w:hAnsi="仿宋" w:eastAsia="仿宋" w:cs="仿宋"/>
          <w:color w:val="auto"/>
          <w:sz w:val="28"/>
          <w:szCs w:val="20"/>
          <w:highlight w:val="none"/>
        </w:rPr>
      </w:pPr>
    </w:p>
    <w:p w14:paraId="341B200F">
      <w:pPr>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49665A4E">
      <w:pPr>
        <w:spacing w:line="360" w:lineRule="auto"/>
        <w:jc w:val="center"/>
        <w:rPr>
          <w:rFonts w:hint="eastAsia" w:ascii="仿宋" w:hAnsi="仿宋" w:eastAsia="仿宋" w:cs="仿宋"/>
          <w:b/>
          <w:color w:val="auto"/>
          <w:sz w:val="44"/>
          <w:szCs w:val="44"/>
          <w:highlight w:val="none"/>
        </w:rPr>
      </w:pPr>
    </w:p>
    <w:p w14:paraId="417CFD4F">
      <w:pPr>
        <w:spacing w:line="360" w:lineRule="auto"/>
        <w:jc w:val="center"/>
        <w:rPr>
          <w:rFonts w:hint="eastAsia" w:ascii="仿宋" w:hAnsi="仿宋" w:eastAsia="仿宋" w:cs="仿宋"/>
          <w:color w:val="auto"/>
          <w:sz w:val="24"/>
          <w:highlight w:val="none"/>
        </w:rPr>
      </w:pPr>
    </w:p>
    <w:p w14:paraId="0A2AC74C">
      <w:pPr>
        <w:spacing w:line="360" w:lineRule="auto"/>
        <w:jc w:val="center"/>
        <w:rPr>
          <w:rFonts w:hint="eastAsia" w:ascii="仿宋" w:hAnsi="仿宋" w:eastAsia="仿宋" w:cs="仿宋"/>
          <w:color w:val="auto"/>
          <w:sz w:val="24"/>
          <w:highlight w:val="none"/>
        </w:rPr>
      </w:pPr>
    </w:p>
    <w:p w14:paraId="57E61EF4">
      <w:pPr>
        <w:spacing w:line="360" w:lineRule="auto"/>
        <w:rPr>
          <w:rFonts w:hint="eastAsia" w:ascii="仿宋" w:hAnsi="仿宋" w:eastAsia="仿宋" w:cs="仿宋"/>
          <w:color w:val="auto"/>
          <w:sz w:val="32"/>
          <w:szCs w:val="32"/>
          <w:highlight w:val="none"/>
        </w:rPr>
      </w:pPr>
    </w:p>
    <w:p w14:paraId="63B8F9BB">
      <w:pPr>
        <w:pStyle w:val="3"/>
        <w:rPr>
          <w:rFonts w:hint="eastAsia" w:ascii="仿宋" w:hAnsi="仿宋" w:eastAsia="仿宋" w:cs="仿宋"/>
          <w:color w:val="auto"/>
          <w:sz w:val="32"/>
          <w:szCs w:val="32"/>
          <w:highlight w:val="none"/>
        </w:rPr>
      </w:pPr>
    </w:p>
    <w:p w14:paraId="72EB2F6D">
      <w:pPr>
        <w:rPr>
          <w:rFonts w:hint="eastAsia" w:ascii="仿宋" w:hAnsi="仿宋" w:eastAsia="仿宋" w:cs="仿宋"/>
          <w:color w:val="auto"/>
          <w:sz w:val="32"/>
          <w:szCs w:val="32"/>
          <w:highlight w:val="none"/>
        </w:rPr>
      </w:pPr>
    </w:p>
    <w:p w14:paraId="6DCC4D14">
      <w:pPr>
        <w:pStyle w:val="3"/>
        <w:rPr>
          <w:rFonts w:hint="eastAsia" w:ascii="仿宋" w:hAnsi="仿宋" w:eastAsia="仿宋" w:cs="仿宋"/>
          <w:color w:val="auto"/>
          <w:sz w:val="32"/>
          <w:szCs w:val="32"/>
          <w:highlight w:val="none"/>
        </w:rPr>
      </w:pPr>
    </w:p>
    <w:p w14:paraId="1246989D">
      <w:pPr>
        <w:rPr>
          <w:rFonts w:hint="eastAsia" w:ascii="仿宋" w:hAnsi="仿宋" w:eastAsia="仿宋" w:cs="仿宋"/>
          <w:color w:val="auto"/>
          <w:sz w:val="32"/>
          <w:szCs w:val="32"/>
          <w:highlight w:val="none"/>
        </w:rPr>
      </w:pPr>
    </w:p>
    <w:p w14:paraId="7EC804B6">
      <w:pPr>
        <w:spacing w:line="360" w:lineRule="auto"/>
        <w:jc w:val="center"/>
        <w:rPr>
          <w:rFonts w:hint="eastAsia" w:ascii="仿宋" w:hAnsi="仿宋" w:eastAsia="仿宋" w:cs="仿宋"/>
          <w:b/>
          <w:bCs/>
          <w:color w:val="auto"/>
          <w:sz w:val="32"/>
          <w:szCs w:val="32"/>
          <w:highlight w:val="none"/>
          <w:lang w:eastAsia="zh-CN"/>
        </w:rPr>
      </w:pPr>
      <w:r>
        <w:rPr>
          <w:rFonts w:hint="eastAsia" w:ascii="仿宋" w:hAnsi="仿宋" w:eastAsia="仿宋" w:cs="仿宋"/>
          <w:b/>
          <w:bCs/>
          <w:color w:val="auto"/>
          <w:sz w:val="32"/>
          <w:szCs w:val="32"/>
          <w:highlight w:val="none"/>
          <w:lang w:val="en-US" w:eastAsia="zh-CN"/>
        </w:rPr>
        <w:t>采购单位：</w:t>
      </w:r>
      <w:r>
        <w:rPr>
          <w:rFonts w:hint="eastAsia" w:ascii="仿宋" w:hAnsi="仿宋" w:eastAsia="仿宋" w:cs="仿宋"/>
          <w:b/>
          <w:bCs/>
          <w:color w:val="auto"/>
          <w:sz w:val="32"/>
          <w:szCs w:val="32"/>
          <w:highlight w:val="none"/>
          <w:lang w:eastAsia="zh-CN"/>
        </w:rPr>
        <w:t>金华市看守所</w:t>
      </w:r>
    </w:p>
    <w:p w14:paraId="1CD65B6D">
      <w:pPr>
        <w:spacing w:line="360" w:lineRule="auto"/>
        <w:jc w:val="center"/>
        <w:rPr>
          <w:rFonts w:hint="eastAsia" w:ascii="仿宋" w:hAnsi="仿宋" w:eastAsia="仿宋" w:cs="仿宋"/>
          <w:b/>
          <w:bCs/>
          <w:color w:val="auto"/>
          <w:sz w:val="32"/>
          <w:szCs w:val="32"/>
          <w:highlight w:val="none"/>
          <w:lang w:eastAsia="zh-CN"/>
        </w:rPr>
      </w:pPr>
      <w:r>
        <w:rPr>
          <w:rFonts w:hint="eastAsia" w:ascii="仿宋" w:hAnsi="仿宋" w:eastAsia="仿宋" w:cs="仿宋"/>
          <w:b/>
          <w:bCs/>
          <w:color w:val="auto"/>
          <w:sz w:val="32"/>
          <w:szCs w:val="32"/>
          <w:highlight w:val="none"/>
          <w:lang w:val="en-US" w:eastAsia="zh-CN"/>
        </w:rPr>
        <w:t>代理机构：</w:t>
      </w:r>
      <w:r>
        <w:rPr>
          <w:rFonts w:hint="eastAsia" w:ascii="仿宋" w:hAnsi="仿宋" w:eastAsia="仿宋" w:cs="仿宋"/>
          <w:b/>
          <w:bCs/>
          <w:color w:val="auto"/>
          <w:sz w:val="32"/>
          <w:szCs w:val="32"/>
          <w:highlight w:val="none"/>
          <w:lang w:eastAsia="zh-CN"/>
        </w:rPr>
        <w:t>浙江万汇招标代理有限公司</w:t>
      </w:r>
    </w:p>
    <w:p w14:paraId="0F082DE9">
      <w:pPr>
        <w:spacing w:line="360" w:lineRule="auto"/>
        <w:jc w:val="center"/>
        <w:rPr>
          <w:rFonts w:hint="eastAsia" w:ascii="仿宋" w:hAnsi="仿宋" w:eastAsia="仿宋" w:cs="仿宋"/>
          <w:color w:val="auto"/>
          <w:sz w:val="24"/>
          <w:highlight w:val="none"/>
        </w:rPr>
      </w:pPr>
      <w:r>
        <w:rPr>
          <w:rFonts w:hint="eastAsia" w:ascii="仿宋" w:hAnsi="仿宋" w:eastAsia="仿宋" w:cs="仿宋"/>
          <w:b/>
          <w:bCs/>
          <w:color w:val="auto"/>
          <w:sz w:val="32"/>
          <w:szCs w:val="32"/>
          <w:highlight w:val="none"/>
        </w:rPr>
        <w:t>二〇二</w:t>
      </w:r>
      <w:r>
        <w:rPr>
          <w:rFonts w:hint="eastAsia" w:ascii="仿宋" w:hAnsi="仿宋" w:eastAsia="仿宋" w:cs="仿宋"/>
          <w:b/>
          <w:bCs/>
          <w:color w:val="auto"/>
          <w:sz w:val="32"/>
          <w:szCs w:val="32"/>
          <w:highlight w:val="none"/>
          <w:lang w:val="en-US" w:eastAsia="zh-CN"/>
        </w:rPr>
        <w:t>五</w:t>
      </w:r>
      <w:r>
        <w:rPr>
          <w:rFonts w:hint="eastAsia" w:ascii="仿宋" w:hAnsi="仿宋" w:eastAsia="仿宋" w:cs="仿宋"/>
          <w:b/>
          <w:bCs/>
          <w:color w:val="auto"/>
          <w:sz w:val="32"/>
          <w:szCs w:val="32"/>
          <w:highlight w:val="none"/>
        </w:rPr>
        <w:t>年</w:t>
      </w: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bCs/>
          <w:color w:val="auto"/>
          <w:sz w:val="32"/>
          <w:szCs w:val="32"/>
          <w:highlight w:val="none"/>
        </w:rPr>
        <w:t>月</w:t>
      </w:r>
      <w:r>
        <w:rPr>
          <w:rFonts w:hint="eastAsia" w:ascii="仿宋" w:hAnsi="仿宋" w:eastAsia="仿宋" w:cs="仿宋"/>
          <w:color w:val="auto"/>
          <w:sz w:val="24"/>
          <w:highlight w:val="none"/>
        </w:rPr>
        <w:br w:type="page"/>
      </w:r>
      <w:bookmarkStart w:id="0" w:name="_Hlt67893495"/>
      <w:bookmarkEnd w:id="0"/>
    </w:p>
    <w:p w14:paraId="6A40D564">
      <w:pPr>
        <w:pStyle w:val="637"/>
        <w:ind w:left="0" w:leftChars="0" w:firstLine="0" w:firstLineChars="0"/>
        <w:rPr>
          <w:rFonts w:hint="eastAsia" w:ascii="仿宋" w:hAnsi="仿宋" w:eastAsia="仿宋" w:cs="仿宋"/>
          <w:color w:val="auto"/>
          <w:highlight w:val="none"/>
        </w:rPr>
      </w:pPr>
    </w:p>
    <w:p w14:paraId="3136016C">
      <w:pPr>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  录</w:t>
      </w:r>
    </w:p>
    <w:p w14:paraId="02904D6D">
      <w:pPr>
        <w:spacing w:line="360" w:lineRule="auto"/>
        <w:rPr>
          <w:rFonts w:hint="eastAsia" w:ascii="仿宋" w:hAnsi="仿宋" w:eastAsia="仿宋" w:cs="仿宋"/>
          <w:color w:val="auto"/>
          <w:sz w:val="32"/>
          <w:szCs w:val="32"/>
          <w:highlight w:val="none"/>
        </w:rPr>
      </w:pPr>
    </w:p>
    <w:p w14:paraId="2871614C">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第一部分      招标公告</w:t>
      </w:r>
    </w:p>
    <w:p w14:paraId="259A878D">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第二部分      投标人须知</w:t>
      </w:r>
    </w:p>
    <w:p w14:paraId="20CBACE9">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第三部分      采购需求</w:t>
      </w:r>
    </w:p>
    <w:p w14:paraId="38D78752">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第四部分      评标办法</w:t>
      </w:r>
    </w:p>
    <w:p w14:paraId="13FC53A1">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第五部分      拟签订的合同文本</w:t>
      </w:r>
    </w:p>
    <w:p w14:paraId="35A55A40">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第六部分      应提交的有关格式范例</w:t>
      </w:r>
    </w:p>
    <w:p w14:paraId="76B25D90">
      <w:pPr>
        <w:spacing w:line="360" w:lineRule="auto"/>
        <w:ind w:firstLine="549" w:firstLineChars="229"/>
        <w:rPr>
          <w:rFonts w:hint="eastAsia" w:ascii="仿宋" w:hAnsi="仿宋" w:eastAsia="仿宋" w:cs="仿宋"/>
          <w:color w:val="auto"/>
          <w:sz w:val="24"/>
          <w:highlight w:val="none"/>
        </w:rPr>
      </w:pPr>
      <w:bookmarkStart w:id="1" w:name="_Hlt91233176"/>
      <w:bookmarkEnd w:id="1"/>
      <w:bookmarkStart w:id="2" w:name="_Toc91899869"/>
    </w:p>
    <w:p w14:paraId="58351BC4">
      <w:pPr>
        <w:spacing w:line="360" w:lineRule="auto"/>
        <w:ind w:firstLine="549" w:firstLineChars="229"/>
        <w:rPr>
          <w:rFonts w:hint="eastAsia" w:ascii="仿宋" w:hAnsi="仿宋" w:eastAsia="仿宋" w:cs="仿宋"/>
          <w:color w:val="auto"/>
          <w:sz w:val="24"/>
          <w:highlight w:val="none"/>
        </w:rPr>
      </w:pPr>
    </w:p>
    <w:p w14:paraId="031FAFBC">
      <w:pPr>
        <w:spacing w:line="360" w:lineRule="auto"/>
        <w:ind w:firstLine="549" w:firstLineChars="229"/>
        <w:rPr>
          <w:rFonts w:hint="eastAsia" w:ascii="仿宋" w:hAnsi="仿宋" w:eastAsia="仿宋" w:cs="仿宋"/>
          <w:color w:val="auto"/>
          <w:sz w:val="24"/>
          <w:highlight w:val="none"/>
        </w:rPr>
      </w:pPr>
    </w:p>
    <w:p w14:paraId="5645B2CF">
      <w:pPr>
        <w:spacing w:line="360" w:lineRule="auto"/>
        <w:ind w:firstLine="549" w:firstLineChars="229"/>
        <w:rPr>
          <w:rFonts w:hint="eastAsia" w:ascii="仿宋" w:hAnsi="仿宋" w:eastAsia="仿宋" w:cs="仿宋"/>
          <w:color w:val="auto"/>
          <w:sz w:val="24"/>
          <w:highlight w:val="none"/>
        </w:rPr>
      </w:pPr>
    </w:p>
    <w:p w14:paraId="42B04DF6">
      <w:pPr>
        <w:spacing w:line="360" w:lineRule="auto"/>
        <w:ind w:firstLine="549" w:firstLineChars="229"/>
        <w:rPr>
          <w:rFonts w:hint="eastAsia" w:ascii="仿宋" w:hAnsi="仿宋" w:eastAsia="仿宋" w:cs="仿宋"/>
          <w:color w:val="auto"/>
          <w:sz w:val="24"/>
          <w:highlight w:val="none"/>
        </w:rPr>
      </w:pPr>
    </w:p>
    <w:p w14:paraId="548D52FE">
      <w:pPr>
        <w:spacing w:line="360" w:lineRule="auto"/>
        <w:ind w:firstLine="549" w:firstLineChars="229"/>
        <w:rPr>
          <w:rFonts w:hint="eastAsia" w:ascii="仿宋" w:hAnsi="仿宋" w:eastAsia="仿宋" w:cs="仿宋"/>
          <w:color w:val="auto"/>
          <w:sz w:val="24"/>
          <w:highlight w:val="none"/>
        </w:rPr>
      </w:pPr>
    </w:p>
    <w:p w14:paraId="1956AAC3">
      <w:pPr>
        <w:spacing w:line="360" w:lineRule="auto"/>
        <w:ind w:firstLine="549" w:firstLineChars="229"/>
        <w:rPr>
          <w:rFonts w:hint="eastAsia" w:ascii="仿宋" w:hAnsi="仿宋" w:eastAsia="仿宋" w:cs="仿宋"/>
          <w:color w:val="auto"/>
          <w:sz w:val="24"/>
          <w:highlight w:val="none"/>
        </w:rPr>
      </w:pPr>
    </w:p>
    <w:p w14:paraId="7BE02D09">
      <w:pPr>
        <w:spacing w:line="360" w:lineRule="auto"/>
        <w:ind w:firstLine="549" w:firstLineChars="229"/>
        <w:rPr>
          <w:rFonts w:hint="eastAsia" w:ascii="仿宋" w:hAnsi="仿宋" w:eastAsia="仿宋" w:cs="仿宋"/>
          <w:color w:val="auto"/>
          <w:sz w:val="24"/>
          <w:highlight w:val="none"/>
        </w:rPr>
      </w:pPr>
    </w:p>
    <w:p w14:paraId="22CBB360">
      <w:pPr>
        <w:spacing w:line="360" w:lineRule="auto"/>
        <w:ind w:firstLine="549" w:firstLineChars="229"/>
        <w:rPr>
          <w:rFonts w:hint="eastAsia" w:ascii="仿宋" w:hAnsi="仿宋" w:eastAsia="仿宋" w:cs="仿宋"/>
          <w:color w:val="auto"/>
          <w:sz w:val="24"/>
          <w:highlight w:val="none"/>
        </w:rPr>
      </w:pPr>
    </w:p>
    <w:p w14:paraId="7C3E2AB6">
      <w:pPr>
        <w:spacing w:line="360" w:lineRule="auto"/>
        <w:ind w:firstLine="549" w:firstLineChars="229"/>
        <w:rPr>
          <w:rFonts w:hint="eastAsia" w:ascii="仿宋" w:hAnsi="仿宋" w:eastAsia="仿宋" w:cs="仿宋"/>
          <w:color w:val="auto"/>
          <w:sz w:val="24"/>
          <w:highlight w:val="none"/>
        </w:rPr>
      </w:pPr>
    </w:p>
    <w:p w14:paraId="29C1C8C9">
      <w:pPr>
        <w:spacing w:line="360" w:lineRule="auto"/>
        <w:ind w:firstLine="549" w:firstLineChars="229"/>
        <w:rPr>
          <w:rFonts w:hint="eastAsia" w:ascii="仿宋" w:hAnsi="仿宋" w:eastAsia="仿宋" w:cs="仿宋"/>
          <w:color w:val="auto"/>
          <w:sz w:val="24"/>
          <w:highlight w:val="none"/>
        </w:rPr>
      </w:pPr>
    </w:p>
    <w:p w14:paraId="44E96814">
      <w:pPr>
        <w:spacing w:line="360" w:lineRule="auto"/>
        <w:ind w:firstLine="549" w:firstLineChars="229"/>
        <w:rPr>
          <w:rFonts w:hint="eastAsia" w:ascii="仿宋" w:hAnsi="仿宋" w:eastAsia="仿宋" w:cs="仿宋"/>
          <w:color w:val="auto"/>
          <w:sz w:val="24"/>
          <w:highlight w:val="none"/>
        </w:rPr>
      </w:pPr>
    </w:p>
    <w:p w14:paraId="1C9425B9">
      <w:pPr>
        <w:spacing w:line="360" w:lineRule="auto"/>
        <w:ind w:firstLine="549" w:firstLineChars="229"/>
        <w:rPr>
          <w:rFonts w:hint="eastAsia" w:ascii="仿宋" w:hAnsi="仿宋" w:eastAsia="仿宋" w:cs="仿宋"/>
          <w:color w:val="auto"/>
          <w:sz w:val="24"/>
          <w:highlight w:val="none"/>
        </w:rPr>
      </w:pPr>
    </w:p>
    <w:p w14:paraId="2D437718">
      <w:pPr>
        <w:spacing w:line="360" w:lineRule="auto"/>
        <w:rPr>
          <w:rFonts w:hint="eastAsia" w:ascii="仿宋" w:hAnsi="仿宋" w:eastAsia="仿宋" w:cs="仿宋"/>
          <w:color w:val="auto"/>
          <w:sz w:val="24"/>
          <w:highlight w:val="none"/>
        </w:rPr>
      </w:pPr>
    </w:p>
    <w:p w14:paraId="28C4DF88">
      <w:pPr>
        <w:adjustRightInd/>
        <w:spacing w:line="360" w:lineRule="auto"/>
        <w:jc w:val="center"/>
        <w:outlineLvl w:val="0"/>
        <w:rPr>
          <w:rFonts w:hint="eastAsia" w:ascii="仿宋" w:hAnsi="仿宋" w:eastAsia="仿宋" w:cs="仿宋"/>
          <w:b/>
          <w:color w:val="auto"/>
          <w:sz w:val="32"/>
          <w:szCs w:val="32"/>
          <w:highlight w:val="none"/>
        </w:rPr>
      </w:pPr>
      <w:bookmarkStart w:id="3" w:name="第一部分"/>
      <w:r>
        <w:rPr>
          <w:rFonts w:hint="eastAsia" w:ascii="仿宋" w:hAnsi="仿宋" w:eastAsia="仿宋" w:cs="仿宋"/>
          <w:b/>
          <w:color w:val="auto"/>
          <w:sz w:val="36"/>
          <w:szCs w:val="36"/>
          <w:highlight w:val="none"/>
        </w:rPr>
        <w:br w:type="page"/>
      </w:r>
      <w:bookmarkEnd w:id="2"/>
      <w:bookmarkEnd w:id="3"/>
      <w:bookmarkStart w:id="4" w:name="_Hlt74707423"/>
      <w:bookmarkEnd w:id="4"/>
      <w:bookmarkStart w:id="5" w:name="_Hlt74729822"/>
      <w:bookmarkEnd w:id="5"/>
      <w:bookmarkStart w:id="6" w:name="_Hlt74728647"/>
      <w:bookmarkEnd w:id="6"/>
      <w:bookmarkStart w:id="7" w:name="_Hlt74649545"/>
      <w:bookmarkEnd w:id="7"/>
      <w:bookmarkStart w:id="8" w:name="第二部分"/>
      <w:bookmarkStart w:id="9" w:name="_Toc91899870"/>
      <w:bookmarkStart w:id="10" w:name="_Toc91899871"/>
      <w:r>
        <w:rPr>
          <w:rFonts w:hint="eastAsia" w:ascii="仿宋" w:hAnsi="仿宋" w:eastAsia="仿宋" w:cs="仿宋"/>
          <w:b/>
          <w:color w:val="auto"/>
          <w:sz w:val="32"/>
          <w:szCs w:val="32"/>
          <w:highlight w:val="none"/>
        </w:rPr>
        <w:t>第一部分 招标公告</w:t>
      </w:r>
    </w:p>
    <w:p w14:paraId="1431F828">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项目概况</w:t>
      </w:r>
    </w:p>
    <w:p w14:paraId="7912FD6C">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lang w:val="en-US" w:eastAsia="zh-CN"/>
        </w:rPr>
        <w:t>金华市监管中心食堂食材配送服务单位选定项目</w:t>
      </w:r>
      <w:r>
        <w:rPr>
          <w:rFonts w:hint="eastAsia" w:ascii="仿宋" w:hAnsi="仿宋" w:eastAsia="仿宋" w:cs="仿宋"/>
          <w:color w:val="auto"/>
          <w:sz w:val="21"/>
          <w:szCs w:val="21"/>
          <w:highlight w:val="none"/>
        </w:rPr>
        <w:t>招标项目的潜在投标人应在政采云平台（</w:t>
      </w: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HYPERLINK "https://www.zcygov.cn/）获取（下载）招标文件，并于202%20年%20月%20日%20点%20分00秒" </w:instrText>
      </w:r>
      <w:r>
        <w:rPr>
          <w:rFonts w:hint="eastAsia" w:ascii="仿宋" w:hAnsi="仿宋" w:eastAsia="仿宋" w:cs="仿宋"/>
          <w:color w:val="auto"/>
          <w:sz w:val="21"/>
          <w:szCs w:val="21"/>
          <w:highlight w:val="none"/>
        </w:rPr>
        <w:fldChar w:fldCharType="separate"/>
      </w:r>
      <w:r>
        <w:rPr>
          <w:rStyle w:val="76"/>
          <w:rFonts w:hint="eastAsia" w:ascii="仿宋" w:hAnsi="仿宋" w:eastAsia="仿宋" w:cs="仿宋"/>
          <w:snapToGrid/>
          <w:color w:val="auto"/>
          <w:kern w:val="2"/>
          <w:sz w:val="21"/>
          <w:szCs w:val="21"/>
          <w:highlight w:val="none"/>
        </w:rPr>
        <w:t>https://www.zcygov.cn/）获取（下载）招标文件，并于202</w:t>
      </w:r>
      <w:r>
        <w:rPr>
          <w:rStyle w:val="76"/>
          <w:rFonts w:hint="eastAsia" w:ascii="仿宋" w:hAnsi="仿宋" w:eastAsia="仿宋" w:cs="仿宋"/>
          <w:snapToGrid/>
          <w:color w:val="auto"/>
          <w:kern w:val="2"/>
          <w:sz w:val="21"/>
          <w:szCs w:val="21"/>
          <w:highlight w:val="none"/>
          <w:lang w:val="en-US" w:eastAsia="zh-CN"/>
        </w:rPr>
        <w:t>5</w:t>
      </w:r>
      <w:r>
        <w:rPr>
          <w:rStyle w:val="76"/>
          <w:rFonts w:hint="eastAsia" w:ascii="仿宋" w:hAnsi="仿宋" w:eastAsia="仿宋" w:cs="仿宋"/>
          <w:snapToGrid/>
          <w:color w:val="auto"/>
          <w:kern w:val="2"/>
          <w:sz w:val="21"/>
          <w:szCs w:val="21"/>
          <w:highlight w:val="none"/>
        </w:rPr>
        <w:t>年</w:t>
      </w:r>
      <w:r>
        <w:rPr>
          <w:rStyle w:val="76"/>
          <w:rFonts w:hint="eastAsia" w:ascii="仿宋" w:hAnsi="仿宋" w:eastAsia="仿宋" w:cs="仿宋"/>
          <w:snapToGrid/>
          <w:color w:val="auto"/>
          <w:kern w:val="2"/>
          <w:sz w:val="21"/>
          <w:szCs w:val="21"/>
          <w:highlight w:val="none"/>
          <w:lang w:val="en-US" w:eastAsia="zh-CN"/>
        </w:rPr>
        <w:t>07</w:t>
      </w:r>
      <w:r>
        <w:rPr>
          <w:rStyle w:val="76"/>
          <w:rFonts w:hint="eastAsia" w:ascii="仿宋" w:hAnsi="仿宋" w:eastAsia="仿宋" w:cs="仿宋"/>
          <w:snapToGrid/>
          <w:color w:val="auto"/>
          <w:kern w:val="2"/>
          <w:sz w:val="21"/>
          <w:szCs w:val="21"/>
          <w:highlight w:val="none"/>
        </w:rPr>
        <w:t>月</w:t>
      </w:r>
      <w:r>
        <w:rPr>
          <w:rStyle w:val="76"/>
          <w:rFonts w:hint="eastAsia" w:ascii="仿宋" w:hAnsi="仿宋" w:eastAsia="仿宋" w:cs="仿宋"/>
          <w:snapToGrid/>
          <w:color w:val="auto"/>
          <w:kern w:val="2"/>
          <w:sz w:val="21"/>
          <w:szCs w:val="21"/>
          <w:highlight w:val="none"/>
          <w:lang w:val="en-US" w:eastAsia="zh-CN"/>
        </w:rPr>
        <w:t>23</w:t>
      </w:r>
      <w:r>
        <w:rPr>
          <w:rStyle w:val="76"/>
          <w:rFonts w:hint="eastAsia" w:ascii="仿宋" w:hAnsi="仿宋" w:eastAsia="仿宋" w:cs="仿宋"/>
          <w:snapToGrid/>
          <w:color w:val="auto"/>
          <w:kern w:val="2"/>
          <w:sz w:val="21"/>
          <w:szCs w:val="21"/>
          <w:highlight w:val="none"/>
        </w:rPr>
        <w:t>日</w:t>
      </w:r>
      <w:r>
        <w:rPr>
          <w:rStyle w:val="76"/>
          <w:rFonts w:hint="eastAsia" w:ascii="仿宋" w:hAnsi="仿宋" w:eastAsia="仿宋" w:cs="仿宋"/>
          <w:snapToGrid/>
          <w:color w:val="auto"/>
          <w:kern w:val="2"/>
          <w:sz w:val="21"/>
          <w:szCs w:val="21"/>
          <w:highlight w:val="none"/>
          <w:lang w:val="en-US" w:eastAsia="zh-CN"/>
        </w:rPr>
        <w:t>09</w:t>
      </w:r>
      <w:r>
        <w:rPr>
          <w:rStyle w:val="76"/>
          <w:rFonts w:hint="eastAsia" w:ascii="仿宋" w:hAnsi="仿宋" w:eastAsia="仿宋" w:cs="仿宋"/>
          <w:snapToGrid/>
          <w:color w:val="auto"/>
          <w:kern w:val="2"/>
          <w:sz w:val="21"/>
          <w:szCs w:val="21"/>
          <w:highlight w:val="none"/>
        </w:rPr>
        <w:t>点</w:t>
      </w:r>
      <w:r>
        <w:rPr>
          <w:rStyle w:val="76"/>
          <w:rFonts w:hint="eastAsia" w:ascii="仿宋" w:hAnsi="仿宋" w:eastAsia="仿宋" w:cs="仿宋"/>
          <w:snapToGrid/>
          <w:color w:val="auto"/>
          <w:kern w:val="2"/>
          <w:sz w:val="21"/>
          <w:szCs w:val="21"/>
          <w:highlight w:val="none"/>
          <w:lang w:val="en-US" w:eastAsia="zh-CN"/>
        </w:rPr>
        <w:t>00</w:t>
      </w:r>
      <w:r>
        <w:rPr>
          <w:rStyle w:val="76"/>
          <w:rFonts w:hint="eastAsia" w:ascii="仿宋" w:hAnsi="仿宋" w:eastAsia="仿宋" w:cs="仿宋"/>
          <w:snapToGrid/>
          <w:color w:val="auto"/>
          <w:kern w:val="2"/>
          <w:sz w:val="21"/>
          <w:szCs w:val="21"/>
          <w:highlight w:val="none"/>
        </w:rPr>
        <w:t>分</w:t>
      </w:r>
      <w:r>
        <w:rPr>
          <w:rStyle w:val="76"/>
          <w:rFonts w:hint="eastAsia" w:ascii="仿宋" w:hAnsi="仿宋" w:eastAsia="仿宋" w:cs="仿宋"/>
          <w:bCs/>
          <w:snapToGrid/>
          <w:color w:val="auto"/>
          <w:kern w:val="2"/>
          <w:sz w:val="21"/>
          <w:szCs w:val="21"/>
          <w:highlight w:val="none"/>
        </w:rPr>
        <w:t>00秒</w:t>
      </w:r>
      <w:r>
        <w:rPr>
          <w:rStyle w:val="76"/>
          <w:rFonts w:hint="eastAsia" w:ascii="仿宋" w:hAnsi="仿宋" w:eastAsia="仿宋" w:cs="仿宋"/>
          <w:bCs/>
          <w:snapToGrid/>
          <w:color w:val="auto"/>
          <w:kern w:val="2"/>
          <w:sz w:val="21"/>
          <w:szCs w:val="21"/>
          <w:highlight w:val="none"/>
        </w:rPr>
        <w:fldChar w:fldCharType="end"/>
      </w:r>
      <w:r>
        <w:rPr>
          <w:rFonts w:hint="eastAsia" w:ascii="仿宋" w:hAnsi="仿宋" w:eastAsia="仿宋" w:cs="仿宋"/>
          <w:bCs/>
          <w:color w:val="auto"/>
          <w:sz w:val="21"/>
          <w:szCs w:val="21"/>
          <w:highlight w:val="none"/>
        </w:rPr>
        <w:t>（北京时间）前</w:t>
      </w:r>
      <w:r>
        <w:rPr>
          <w:rFonts w:hint="eastAsia" w:ascii="仿宋" w:hAnsi="仿宋" w:eastAsia="仿宋" w:cs="仿宋"/>
          <w:color w:val="auto"/>
          <w:sz w:val="21"/>
          <w:szCs w:val="21"/>
          <w:highlight w:val="none"/>
        </w:rPr>
        <w:t>递交（上传）投标文件。</w:t>
      </w:r>
    </w:p>
    <w:p w14:paraId="2864247F">
      <w:pPr>
        <w:spacing w:line="360" w:lineRule="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 xml:space="preserve">一、项目基本情况                                            </w:t>
      </w:r>
    </w:p>
    <w:p w14:paraId="41FC4CD7">
      <w:pPr>
        <w:spacing w:line="360" w:lineRule="auto"/>
        <w:rPr>
          <w:rFonts w:hint="default"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rPr>
        <w:t xml:space="preserve">    </w:t>
      </w:r>
      <w:r>
        <w:rPr>
          <w:rFonts w:hint="eastAsia" w:ascii="仿宋" w:hAnsi="仿宋" w:eastAsia="仿宋" w:cs="仿宋"/>
          <w:b/>
          <w:color w:val="auto"/>
          <w:sz w:val="21"/>
          <w:szCs w:val="21"/>
          <w:highlight w:val="none"/>
        </w:rPr>
        <w:t>项目编号：</w:t>
      </w:r>
      <w:r>
        <w:rPr>
          <w:rFonts w:hint="eastAsia" w:ascii="仿宋" w:hAnsi="仿宋" w:eastAsia="仿宋" w:cs="仿宋"/>
          <w:b w:val="0"/>
          <w:bCs/>
          <w:color w:val="auto"/>
          <w:sz w:val="21"/>
          <w:szCs w:val="21"/>
          <w:highlight w:val="none"/>
          <w:lang w:val="en-US" w:eastAsia="zh-CN"/>
        </w:rPr>
        <w:t>WHZB2025-JHCG006</w:t>
      </w:r>
    </w:p>
    <w:p w14:paraId="0DF19586">
      <w:pPr>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w:t>
      </w:r>
      <w:r>
        <w:rPr>
          <w:rFonts w:hint="eastAsia" w:ascii="仿宋" w:hAnsi="仿宋" w:eastAsia="仿宋" w:cs="仿宋"/>
          <w:b/>
          <w:color w:val="auto"/>
          <w:sz w:val="21"/>
          <w:szCs w:val="21"/>
          <w:highlight w:val="none"/>
        </w:rPr>
        <w:t xml:space="preserve"> 项目名称：</w:t>
      </w:r>
      <w:r>
        <w:rPr>
          <w:rFonts w:hint="eastAsia" w:ascii="仿宋" w:hAnsi="仿宋" w:eastAsia="仿宋" w:cs="仿宋"/>
          <w:color w:val="auto"/>
          <w:sz w:val="21"/>
          <w:szCs w:val="21"/>
          <w:highlight w:val="none"/>
          <w:lang w:val="en-US" w:eastAsia="zh-CN"/>
        </w:rPr>
        <w:t>金华市监管中心食堂食材配送服务单位选定项目</w:t>
      </w:r>
    </w:p>
    <w:p w14:paraId="14909467">
      <w:pPr>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w:t>
      </w:r>
      <w:r>
        <w:rPr>
          <w:rFonts w:hint="eastAsia" w:ascii="仿宋" w:hAnsi="仿宋" w:eastAsia="仿宋" w:cs="仿宋"/>
          <w:b/>
          <w:color w:val="auto"/>
          <w:sz w:val="21"/>
          <w:szCs w:val="21"/>
          <w:highlight w:val="none"/>
        </w:rPr>
        <w:t xml:space="preserve"> 预算金额（元）：</w:t>
      </w:r>
      <w:r>
        <w:rPr>
          <w:rFonts w:hint="eastAsia" w:ascii="仿宋" w:hAnsi="仿宋" w:eastAsia="仿宋" w:cs="仿宋"/>
          <w:b w:val="0"/>
          <w:bCs/>
          <w:color w:val="auto"/>
          <w:sz w:val="21"/>
          <w:szCs w:val="21"/>
          <w:highlight w:val="none"/>
          <w:lang w:val="en-US" w:eastAsia="zh-CN"/>
        </w:rPr>
        <w:t xml:space="preserve">4,500,000 </w:t>
      </w:r>
    </w:p>
    <w:p w14:paraId="562990DB">
      <w:pPr>
        <w:spacing w:line="360" w:lineRule="auto"/>
        <w:ind w:firstLine="422" w:firstLineChars="200"/>
        <w:rPr>
          <w:rFonts w:hint="default" w:ascii="仿宋" w:hAnsi="仿宋" w:eastAsia="仿宋" w:cs="仿宋"/>
          <w:color w:val="auto"/>
          <w:sz w:val="21"/>
          <w:szCs w:val="21"/>
          <w:highlight w:val="none"/>
          <w:lang w:val="en-US" w:eastAsia="zh-CN"/>
        </w:rPr>
      </w:pPr>
      <w:r>
        <w:rPr>
          <w:rFonts w:hint="eastAsia" w:ascii="仿宋" w:hAnsi="仿宋" w:eastAsia="仿宋" w:cs="仿宋"/>
          <w:b/>
          <w:color w:val="auto"/>
          <w:sz w:val="21"/>
          <w:szCs w:val="21"/>
          <w:highlight w:val="none"/>
        </w:rPr>
        <w:t>最高限价（元）：</w:t>
      </w:r>
      <w:r>
        <w:rPr>
          <w:rFonts w:hint="eastAsia" w:ascii="仿宋" w:hAnsi="仿宋" w:eastAsia="仿宋" w:cs="仿宋"/>
          <w:b w:val="0"/>
          <w:bCs/>
          <w:color w:val="auto"/>
          <w:sz w:val="21"/>
          <w:szCs w:val="21"/>
          <w:highlight w:val="none"/>
          <w:lang w:val="en-US" w:eastAsia="zh-CN"/>
        </w:rPr>
        <w:t>4,500,000</w:t>
      </w:r>
    </w:p>
    <w:p w14:paraId="1855E1E8">
      <w:pPr>
        <w:pStyle w:val="5"/>
        <w:spacing w:line="360" w:lineRule="auto"/>
        <w:ind w:left="0" w:leftChars="0" w:firstLine="422" w:firstLineChars="200"/>
        <w:rPr>
          <w:rFonts w:hint="eastAsia" w:ascii="仿宋" w:hAnsi="仿宋" w:eastAsia="仿宋" w:cs="仿宋"/>
          <w:snapToGrid/>
          <w:color w:val="auto"/>
          <w:kern w:val="2"/>
          <w:sz w:val="21"/>
          <w:szCs w:val="21"/>
          <w:highlight w:val="none"/>
          <w:lang w:val="en-US" w:eastAsia="zh-CN" w:bidi="ar-SA"/>
        </w:rPr>
      </w:pPr>
      <w:r>
        <w:rPr>
          <w:rFonts w:hint="eastAsia" w:ascii="仿宋" w:hAnsi="仿宋" w:eastAsia="仿宋" w:cs="仿宋"/>
          <w:b/>
          <w:color w:val="auto"/>
          <w:sz w:val="21"/>
          <w:szCs w:val="21"/>
          <w:highlight w:val="none"/>
        </w:rPr>
        <w:t>简要规格描述或项目基本概况介绍、用途：</w:t>
      </w:r>
      <w:r>
        <w:rPr>
          <w:rFonts w:hint="eastAsia" w:ascii="仿宋" w:hAnsi="仿宋" w:eastAsia="仿宋" w:cs="仿宋"/>
          <w:snapToGrid/>
          <w:color w:val="auto"/>
          <w:kern w:val="2"/>
          <w:sz w:val="21"/>
          <w:szCs w:val="21"/>
          <w:highlight w:val="none"/>
          <w:lang w:val="en-US" w:eastAsia="zh-CN" w:bidi="ar-SA"/>
        </w:rPr>
        <w:t>为金华市监管中心食堂提供蔬菜类、肉类、禽蛋类、水产类、水果类、冻品类等食材采购配送服务。具体以招标文件第三部分采购需求为准。</w:t>
      </w:r>
    </w:p>
    <w:p w14:paraId="3C3F8AE4">
      <w:pPr>
        <w:pStyle w:val="5"/>
        <w:spacing w:line="360" w:lineRule="auto"/>
        <w:ind w:left="0" w:leftChars="0" w:firstLine="422" w:firstLineChars="200"/>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rPr>
        <w:t>合同履约期限：</w:t>
      </w:r>
      <w:r>
        <w:rPr>
          <w:rFonts w:hint="eastAsia" w:ascii="仿宋" w:hAnsi="仿宋" w:eastAsia="仿宋" w:cs="仿宋"/>
          <w:b w:val="0"/>
          <w:bCs/>
          <w:color w:val="auto"/>
          <w:sz w:val="21"/>
          <w:szCs w:val="21"/>
          <w:highlight w:val="none"/>
        </w:rPr>
        <w:t>一年或配送金额达到合同金额（以先到为准）</w:t>
      </w:r>
      <w:r>
        <w:rPr>
          <w:rFonts w:hint="eastAsia" w:ascii="仿宋" w:hAnsi="仿宋" w:eastAsia="仿宋" w:cs="仿宋"/>
          <w:b w:val="0"/>
          <w:bCs/>
          <w:color w:val="auto"/>
          <w:sz w:val="21"/>
          <w:szCs w:val="21"/>
          <w:highlight w:val="none"/>
          <w:lang w:eastAsia="zh-CN"/>
        </w:rPr>
        <w:t>。</w:t>
      </w:r>
    </w:p>
    <w:p w14:paraId="2CDB693A">
      <w:pPr>
        <w:pStyle w:val="5"/>
        <w:spacing w:line="360" w:lineRule="auto"/>
        <w:ind w:left="0" w:leftChars="0" w:firstLine="422" w:firstLineChars="200"/>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本项目接受联合体投标：</w:t>
      </w:r>
      <w:r>
        <w:rPr>
          <w:rFonts w:hint="eastAsia" w:ascii="仿宋" w:hAnsi="仿宋" w:eastAsia="仿宋" w:cs="仿宋"/>
          <w:color w:val="auto"/>
          <w:kern w:val="0"/>
          <w:sz w:val="21"/>
          <w:szCs w:val="21"/>
          <w:highlight w:val="none"/>
        </w:rPr>
        <w:t xml:space="preserve"> </w:t>
      </w:r>
      <w:sdt>
        <w:sdtPr>
          <w:rPr>
            <w:rFonts w:hint="eastAsia" w:ascii="仿宋" w:hAnsi="仿宋" w:eastAsia="仿宋" w:cs="仿宋"/>
            <w:color w:val="auto"/>
            <w:kern w:val="0"/>
            <w:sz w:val="21"/>
            <w:szCs w:val="21"/>
            <w:highlight w:val="none"/>
          </w:rPr>
          <w:id w:val="-441836950"/>
          <w14:checkbox>
            <w14:checked w14:val="0"/>
            <w14:checkedState w14:val="00FE" w14:font="Wingdings"/>
            <w14:uncheckedState w14:val="2610" w14:font="MS Gothic"/>
          </w14:checkbox>
        </w:sdtPr>
        <w:sdtEndPr>
          <w:rPr>
            <w:rFonts w:hint="eastAsia" w:ascii="仿宋" w:hAnsi="仿宋" w:eastAsia="仿宋" w:cs="仿宋"/>
            <w:color w:val="auto"/>
            <w:kern w:val="0"/>
            <w:sz w:val="21"/>
            <w:szCs w:val="21"/>
            <w:highlight w:val="none"/>
          </w:rPr>
        </w:sdtEndPr>
        <w:sdtContent>
          <w:r>
            <w:rPr>
              <w:rFonts w:hint="eastAsia" w:ascii="MS Gothic" w:hAnsi="MS Gothic" w:eastAsia="仿宋" w:cs="仿宋"/>
              <w:snapToGrid w:val="0"/>
              <w:color w:val="auto"/>
              <w:kern w:val="0"/>
              <w:sz w:val="21"/>
              <w:szCs w:val="21"/>
              <w:highlight w:val="none"/>
              <w:lang w:val="en-US" w:eastAsia="zh-CN" w:bidi="ar-SA"/>
            </w:rPr>
            <w:t>☐</w:t>
          </w:r>
        </w:sdtContent>
      </w:sdt>
      <w:r>
        <w:rPr>
          <w:rFonts w:hint="eastAsia" w:ascii="仿宋" w:hAnsi="仿宋" w:eastAsia="仿宋" w:cs="仿宋"/>
          <w:b/>
          <w:color w:val="auto"/>
          <w:sz w:val="21"/>
          <w:szCs w:val="21"/>
          <w:highlight w:val="none"/>
        </w:rPr>
        <w:t>是；</w:t>
      </w:r>
      <w:sdt>
        <w:sdtPr>
          <w:rPr>
            <w:rFonts w:hint="eastAsia" w:ascii="仿宋" w:hAnsi="仿宋" w:eastAsia="仿宋" w:cs="仿宋"/>
            <w:color w:val="auto"/>
            <w:kern w:val="0"/>
            <w:sz w:val="21"/>
            <w:szCs w:val="21"/>
            <w:highlight w:val="none"/>
          </w:rPr>
          <w:id w:val="-1591624199"/>
          <w14:checkbox>
            <w14:checked w14:val="1"/>
            <w14:checkedState w14:val="00FE" w14:font="Wingdings"/>
            <w14:uncheckedState w14:val="2610" w14:font="MS Gothic"/>
          </w14:checkbox>
        </w:sdtPr>
        <w:sdtEndPr>
          <w:rPr>
            <w:rFonts w:hint="eastAsia" w:ascii="仿宋" w:hAnsi="仿宋" w:eastAsia="仿宋" w:cs="仿宋"/>
            <w:color w:val="auto"/>
            <w:kern w:val="0"/>
            <w:sz w:val="21"/>
            <w:szCs w:val="21"/>
            <w:highlight w:val="none"/>
          </w:rPr>
        </w:sdtEndPr>
        <w:sdtContent>
          <w:r>
            <w:rPr>
              <w:rFonts w:hint="eastAsia" w:ascii="Wingdings" w:hAnsi="Wingdings" w:eastAsia="仿宋" w:cs="仿宋"/>
              <w:snapToGrid w:val="0"/>
              <w:color w:val="auto"/>
              <w:kern w:val="0"/>
              <w:sz w:val="21"/>
              <w:szCs w:val="21"/>
              <w:highlight w:val="none"/>
              <w:lang w:val="en-US" w:eastAsia="zh-CN" w:bidi="ar-SA"/>
            </w:rPr>
            <w:t>þ</w:t>
          </w:r>
        </w:sdtContent>
      </w:sdt>
      <w:r>
        <w:rPr>
          <w:rFonts w:hint="eastAsia" w:ascii="仿宋" w:hAnsi="仿宋" w:eastAsia="仿宋" w:cs="仿宋"/>
          <w:b/>
          <w:color w:val="auto"/>
          <w:sz w:val="21"/>
          <w:szCs w:val="21"/>
          <w:highlight w:val="none"/>
        </w:rPr>
        <w:t>否</w:t>
      </w:r>
      <w:r>
        <w:rPr>
          <w:rFonts w:hint="eastAsia" w:ascii="仿宋" w:hAnsi="仿宋" w:eastAsia="仿宋" w:cs="仿宋"/>
          <w:color w:val="auto"/>
          <w:kern w:val="0"/>
          <w:sz w:val="21"/>
          <w:szCs w:val="21"/>
          <w:highlight w:val="none"/>
        </w:rPr>
        <w:t>。</w:t>
      </w:r>
    </w:p>
    <w:p w14:paraId="1BA4A4E9">
      <w:pPr>
        <w:spacing w:line="360" w:lineRule="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二、申请人的资格要求：</w:t>
      </w:r>
    </w:p>
    <w:p w14:paraId="17EFD824">
      <w:pPr>
        <w:spacing w:line="360" w:lineRule="auto"/>
        <w:ind w:firstLine="480"/>
        <w:rPr>
          <w:rFonts w:hint="eastAsia" w:ascii="仿宋" w:hAnsi="仿宋" w:eastAsia="仿宋" w:cs="仿宋"/>
          <w:snapToGrid w:val="0"/>
          <w:color w:val="auto"/>
          <w:kern w:val="28"/>
          <w:sz w:val="21"/>
          <w:szCs w:val="21"/>
          <w:highlight w:val="none"/>
        </w:rPr>
      </w:pPr>
      <w:r>
        <w:rPr>
          <w:rFonts w:hint="eastAsia" w:ascii="仿宋" w:hAnsi="仿宋" w:eastAsia="仿宋" w:cs="仿宋"/>
          <w:snapToGrid w:val="0"/>
          <w:color w:val="auto"/>
          <w:kern w:val="28"/>
          <w:sz w:val="21"/>
          <w:szCs w:val="21"/>
          <w:highlight w:val="none"/>
        </w:rPr>
        <w:t>1</w:t>
      </w:r>
      <w:r>
        <w:rPr>
          <w:rFonts w:hint="eastAsia" w:ascii="仿宋" w:hAnsi="仿宋" w:eastAsia="仿宋" w:cs="仿宋"/>
          <w:snapToGrid w:val="0"/>
          <w:color w:val="auto"/>
          <w:kern w:val="28"/>
          <w:sz w:val="21"/>
          <w:szCs w:val="21"/>
          <w:highlight w:val="none"/>
          <w:lang w:val="en-US" w:eastAsia="zh-CN"/>
        </w:rPr>
        <w:t>.</w:t>
      </w:r>
      <w:r>
        <w:rPr>
          <w:rFonts w:hint="eastAsia" w:ascii="仿宋" w:hAnsi="仿宋" w:eastAsia="仿宋" w:cs="仿宋"/>
          <w:snapToGrid w:val="0"/>
          <w:color w:val="auto"/>
          <w:kern w:val="28"/>
          <w:sz w:val="21"/>
          <w:szCs w:val="21"/>
          <w:highlight w:val="none"/>
        </w:rPr>
        <w:t>满足《中华人民共和国政府采购法》第二十二条规定；未被“信用中国”（www.creditchina.gov.cn)、中国政府采购网（www.ccgp.gov.cn）列入失信被执行人、重大税收违法案件当事人名单、政府采购严重违法失信行为记录名单；</w:t>
      </w:r>
    </w:p>
    <w:p w14:paraId="4C27D845">
      <w:pPr>
        <w:spacing w:line="360" w:lineRule="auto"/>
        <w:rPr>
          <w:rFonts w:hint="eastAsia" w:ascii="仿宋" w:hAnsi="仿宋" w:eastAsia="仿宋" w:cs="仿宋"/>
          <w:snapToGrid w:val="0"/>
          <w:color w:val="auto"/>
          <w:kern w:val="28"/>
          <w:sz w:val="21"/>
          <w:szCs w:val="21"/>
          <w:highlight w:val="none"/>
        </w:rPr>
      </w:pPr>
      <w:r>
        <w:rPr>
          <w:rFonts w:hint="eastAsia" w:ascii="仿宋" w:hAnsi="仿宋" w:eastAsia="仿宋" w:cs="仿宋"/>
          <w:snapToGrid w:val="0"/>
          <w:color w:val="auto"/>
          <w:kern w:val="28"/>
          <w:sz w:val="21"/>
          <w:szCs w:val="21"/>
          <w:highlight w:val="none"/>
        </w:rPr>
        <w:t xml:space="preserve">    2.以联合体形式投标的，提供联合协议(本项目不接受联合体投标或者投标人不以联合体形式投标的，则不需要提供) ；</w:t>
      </w:r>
    </w:p>
    <w:p w14:paraId="50A81E4A">
      <w:pPr>
        <w:spacing w:line="360" w:lineRule="auto"/>
        <w:ind w:firstLine="420" w:firstLineChars="200"/>
        <w:rPr>
          <w:rFonts w:hint="default" w:ascii="仿宋" w:hAnsi="仿宋" w:eastAsia="仿宋" w:cs="仿宋"/>
          <w:snapToGrid w:val="0"/>
          <w:color w:val="auto"/>
          <w:kern w:val="28"/>
          <w:sz w:val="21"/>
          <w:szCs w:val="21"/>
          <w:highlight w:val="none"/>
          <w:lang w:val="en-US" w:eastAsia="zh-CN"/>
        </w:rPr>
      </w:pPr>
      <w:r>
        <w:rPr>
          <w:rFonts w:hint="eastAsia" w:ascii="仿宋" w:hAnsi="仿宋" w:eastAsia="仿宋" w:cs="仿宋"/>
          <w:snapToGrid w:val="0"/>
          <w:color w:val="auto"/>
          <w:kern w:val="28"/>
          <w:sz w:val="21"/>
          <w:szCs w:val="21"/>
          <w:highlight w:val="none"/>
        </w:rPr>
        <w:t>3.落实政府采购政策需满足的资格要求：</w:t>
      </w:r>
      <w:r>
        <w:rPr>
          <w:rFonts w:hint="eastAsia" w:ascii="仿宋" w:hAnsi="仿宋" w:eastAsia="仿宋" w:cs="仿宋"/>
          <w:snapToGrid w:val="0"/>
          <w:color w:val="auto"/>
          <w:kern w:val="28"/>
          <w:sz w:val="21"/>
          <w:szCs w:val="21"/>
          <w:highlight w:val="none"/>
          <w:lang w:val="en-US" w:eastAsia="zh-CN"/>
        </w:rPr>
        <w:t>专门面向中小企业（提供中小企业声明函）。</w:t>
      </w:r>
    </w:p>
    <w:p w14:paraId="2D0973E6">
      <w:pPr>
        <w:spacing w:line="360" w:lineRule="auto"/>
        <w:ind w:firstLine="420" w:firstLineChars="20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4.本项目的特定资格要求：有效期内的食品经营许可证</w:t>
      </w:r>
      <w:r>
        <w:rPr>
          <w:rFonts w:hint="eastAsia" w:ascii="仿宋" w:hAnsi="仿宋" w:eastAsia="仿宋" w:cs="仿宋"/>
          <w:color w:val="auto"/>
          <w:sz w:val="21"/>
          <w:szCs w:val="21"/>
          <w:highlight w:val="none"/>
          <w:lang w:eastAsia="zh-CN"/>
        </w:rPr>
        <w:t>。</w:t>
      </w:r>
    </w:p>
    <w:p w14:paraId="46004361">
      <w:pPr>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5.单位负责人为同一人或者存在直接控股、管理关系的不同供应商，不得参加同一合同项下的</w:t>
      </w:r>
      <w:r>
        <w:rPr>
          <w:rFonts w:hint="eastAsia" w:ascii="仿宋" w:hAnsi="仿宋" w:eastAsia="仿宋" w:cs="仿宋"/>
          <w:color w:val="auto"/>
          <w:sz w:val="21"/>
          <w:szCs w:val="21"/>
          <w:highlight w:val="none"/>
          <w:lang w:eastAsia="zh-CN"/>
        </w:rPr>
        <w:t>采购活动</w:t>
      </w:r>
      <w:r>
        <w:rPr>
          <w:rFonts w:hint="eastAsia" w:ascii="仿宋" w:hAnsi="仿宋" w:eastAsia="仿宋" w:cs="仿宋"/>
          <w:color w:val="auto"/>
          <w:sz w:val="21"/>
          <w:szCs w:val="21"/>
          <w:highlight w:val="none"/>
        </w:rPr>
        <w:t>；为采购项目提供整体设计、规范编制或者项目管理、监理、检测等服务后不得再参加该采购项目的其他采购活动。</w:t>
      </w:r>
    </w:p>
    <w:p w14:paraId="34CC05C5">
      <w:pPr>
        <w:spacing w:line="360" w:lineRule="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 xml:space="preserve">三、获取招标文件 </w:t>
      </w:r>
    </w:p>
    <w:p w14:paraId="0B9D67B6">
      <w:pPr>
        <w:spacing w:line="360" w:lineRule="auto"/>
        <w:ind w:firstLine="422" w:firstLineChars="200"/>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rPr>
        <w:t>时间：</w:t>
      </w:r>
      <w:r>
        <w:rPr>
          <w:rFonts w:hint="eastAsia" w:ascii="仿宋" w:hAnsi="仿宋" w:eastAsia="仿宋" w:cs="仿宋"/>
          <w:color w:val="auto"/>
          <w:sz w:val="21"/>
          <w:szCs w:val="21"/>
          <w:highlight w:val="none"/>
        </w:rPr>
        <w:t>/至</w:t>
      </w:r>
      <w:r>
        <w:rPr>
          <w:rFonts w:hint="eastAsia" w:ascii="仿宋" w:hAnsi="仿宋" w:eastAsia="仿宋" w:cs="仿宋"/>
          <w:color w:val="auto"/>
          <w:sz w:val="21"/>
          <w:szCs w:val="21"/>
          <w:highlight w:val="none"/>
          <w:u w:val="single"/>
        </w:rPr>
        <w:t>202</w:t>
      </w:r>
      <w:r>
        <w:rPr>
          <w:rFonts w:hint="eastAsia" w:ascii="仿宋" w:hAnsi="仿宋" w:eastAsia="仿宋" w:cs="仿宋"/>
          <w:color w:val="auto"/>
          <w:sz w:val="21"/>
          <w:szCs w:val="21"/>
          <w:highlight w:val="none"/>
          <w:u w:val="single"/>
          <w:lang w:val="en-US" w:eastAsia="zh-CN"/>
        </w:rPr>
        <w:t>5</w:t>
      </w:r>
      <w:r>
        <w:rPr>
          <w:rFonts w:hint="eastAsia" w:ascii="仿宋" w:hAnsi="仿宋" w:eastAsia="仿宋" w:cs="仿宋"/>
          <w:color w:val="auto"/>
          <w:sz w:val="21"/>
          <w:szCs w:val="21"/>
          <w:highlight w:val="none"/>
          <w:u w:val="single"/>
        </w:rPr>
        <w:t>年</w:t>
      </w:r>
      <w:r>
        <w:rPr>
          <w:rFonts w:hint="eastAsia" w:ascii="仿宋" w:hAnsi="仿宋" w:eastAsia="仿宋" w:cs="仿宋"/>
          <w:color w:val="auto"/>
          <w:sz w:val="21"/>
          <w:szCs w:val="21"/>
          <w:highlight w:val="none"/>
          <w:u w:val="single"/>
          <w:lang w:val="en-US" w:eastAsia="zh-CN"/>
        </w:rPr>
        <w:t>07</w:t>
      </w:r>
      <w:r>
        <w:rPr>
          <w:rFonts w:hint="eastAsia" w:ascii="仿宋" w:hAnsi="仿宋" w:eastAsia="仿宋" w:cs="仿宋"/>
          <w:color w:val="auto"/>
          <w:sz w:val="21"/>
          <w:szCs w:val="21"/>
          <w:highlight w:val="none"/>
          <w:u w:val="single"/>
        </w:rPr>
        <w:t>月</w:t>
      </w:r>
      <w:r>
        <w:rPr>
          <w:rFonts w:hint="eastAsia" w:ascii="仿宋" w:hAnsi="仿宋" w:eastAsia="仿宋" w:cs="仿宋"/>
          <w:color w:val="auto"/>
          <w:sz w:val="21"/>
          <w:szCs w:val="21"/>
          <w:highlight w:val="none"/>
          <w:u w:val="single"/>
          <w:lang w:val="en-US" w:eastAsia="zh-CN"/>
        </w:rPr>
        <w:t>23</w:t>
      </w:r>
      <w:r>
        <w:rPr>
          <w:rFonts w:hint="eastAsia" w:ascii="仿宋" w:hAnsi="仿宋" w:eastAsia="仿宋" w:cs="仿宋"/>
          <w:color w:val="auto"/>
          <w:sz w:val="21"/>
          <w:szCs w:val="21"/>
          <w:highlight w:val="none"/>
          <w:u w:val="single"/>
        </w:rPr>
        <w:t>日</w:t>
      </w:r>
      <w:r>
        <w:rPr>
          <w:rFonts w:hint="eastAsia" w:ascii="仿宋" w:hAnsi="仿宋" w:eastAsia="仿宋" w:cs="仿宋"/>
          <w:color w:val="auto"/>
          <w:sz w:val="21"/>
          <w:szCs w:val="21"/>
          <w:highlight w:val="none"/>
        </w:rPr>
        <w:t>，每天上午00:00至12:00 ，下午12:00至23:59（北京时间，线上获取法定节假日均可，线下获取文件法定节假日除外）</w:t>
      </w:r>
    </w:p>
    <w:p w14:paraId="2EB31232">
      <w:pPr>
        <w:spacing w:line="360" w:lineRule="auto"/>
        <w:ind w:firstLine="422" w:firstLineChars="200"/>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rPr>
        <w:t>地点（网址）：</w:t>
      </w:r>
      <w:r>
        <w:rPr>
          <w:rFonts w:hint="eastAsia" w:ascii="仿宋" w:hAnsi="仿宋" w:eastAsia="仿宋" w:cs="仿宋"/>
          <w:color w:val="auto"/>
          <w:sz w:val="21"/>
          <w:szCs w:val="21"/>
          <w:highlight w:val="none"/>
        </w:rPr>
        <w:t xml:space="preserve">政采云平台（https://www.zcygov.cn/） </w:t>
      </w:r>
    </w:p>
    <w:p w14:paraId="4FA52EE8">
      <w:pPr>
        <w:spacing w:line="360" w:lineRule="auto"/>
        <w:ind w:firstLine="422" w:firstLineChars="200"/>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rPr>
        <w:t>方式：</w:t>
      </w:r>
      <w:r>
        <w:rPr>
          <w:rFonts w:hint="eastAsia" w:ascii="仿宋" w:hAnsi="仿宋" w:eastAsia="仿宋" w:cs="仿宋"/>
          <w:color w:val="auto"/>
          <w:sz w:val="21"/>
          <w:szCs w:val="21"/>
          <w:highlight w:val="none"/>
        </w:rPr>
        <w:t xml:space="preserve">供应商登录政采云平台https://www.zcygov.cn/在线申请获取采购文件（进入“项目采购”应用，在获取采购文件菜单中选择项目，申请获取采购文件）。 </w:t>
      </w:r>
    </w:p>
    <w:p w14:paraId="458C3FA8">
      <w:pPr>
        <w:spacing w:line="360" w:lineRule="auto"/>
        <w:ind w:firstLine="422" w:firstLineChars="200"/>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rPr>
        <w:t>售价（元）：</w:t>
      </w:r>
      <w:r>
        <w:rPr>
          <w:rFonts w:hint="eastAsia" w:ascii="仿宋" w:hAnsi="仿宋" w:eastAsia="仿宋" w:cs="仿宋"/>
          <w:color w:val="auto"/>
          <w:sz w:val="21"/>
          <w:szCs w:val="21"/>
          <w:highlight w:val="none"/>
        </w:rPr>
        <w:t xml:space="preserve">0 </w:t>
      </w:r>
      <w:r>
        <w:rPr>
          <w:rFonts w:hint="eastAsia" w:ascii="仿宋" w:hAnsi="仿宋" w:eastAsia="仿宋" w:cs="仿宋"/>
          <w:color w:val="auto"/>
          <w:sz w:val="21"/>
          <w:szCs w:val="21"/>
          <w:highlight w:val="none"/>
        </w:rPr>
        <w:tab/>
      </w:r>
    </w:p>
    <w:p w14:paraId="41416A14">
      <w:pPr>
        <w:spacing w:line="360" w:lineRule="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四、提交投标文件截止时间、开标时间和地点</w:t>
      </w:r>
    </w:p>
    <w:p w14:paraId="48FF61E8">
      <w:pPr>
        <w:spacing w:line="360" w:lineRule="auto"/>
        <w:ind w:firstLine="422" w:firstLineChars="200"/>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rPr>
        <w:t>提交投标文件截止时间：</w:t>
      </w:r>
      <w:r>
        <w:rPr>
          <w:rFonts w:hint="eastAsia" w:ascii="仿宋" w:hAnsi="仿宋" w:eastAsia="仿宋" w:cs="仿宋"/>
          <w:color w:val="auto"/>
          <w:sz w:val="21"/>
          <w:szCs w:val="21"/>
          <w:highlight w:val="none"/>
          <w:u w:val="single"/>
        </w:rPr>
        <w:t>202</w:t>
      </w:r>
      <w:r>
        <w:rPr>
          <w:rFonts w:hint="eastAsia" w:ascii="仿宋" w:hAnsi="仿宋" w:eastAsia="仿宋" w:cs="仿宋"/>
          <w:color w:val="auto"/>
          <w:sz w:val="21"/>
          <w:szCs w:val="21"/>
          <w:highlight w:val="none"/>
          <w:u w:val="single"/>
          <w:lang w:val="en-US" w:eastAsia="zh-CN"/>
        </w:rPr>
        <w:t>5</w:t>
      </w:r>
      <w:r>
        <w:rPr>
          <w:rFonts w:hint="eastAsia" w:ascii="仿宋" w:hAnsi="仿宋" w:eastAsia="仿宋" w:cs="仿宋"/>
          <w:color w:val="auto"/>
          <w:sz w:val="21"/>
          <w:szCs w:val="21"/>
          <w:highlight w:val="none"/>
          <w:u w:val="single"/>
        </w:rPr>
        <w:t>年</w:t>
      </w:r>
      <w:r>
        <w:rPr>
          <w:rFonts w:hint="eastAsia" w:ascii="仿宋" w:hAnsi="仿宋" w:eastAsia="仿宋" w:cs="仿宋"/>
          <w:color w:val="auto"/>
          <w:sz w:val="21"/>
          <w:szCs w:val="21"/>
          <w:highlight w:val="none"/>
          <w:u w:val="single"/>
          <w:lang w:val="en-US" w:eastAsia="zh-CN"/>
        </w:rPr>
        <w:t>07</w:t>
      </w:r>
      <w:r>
        <w:rPr>
          <w:rFonts w:hint="eastAsia" w:ascii="仿宋" w:hAnsi="仿宋" w:eastAsia="仿宋" w:cs="仿宋"/>
          <w:color w:val="auto"/>
          <w:sz w:val="21"/>
          <w:szCs w:val="21"/>
          <w:highlight w:val="none"/>
          <w:u w:val="single"/>
        </w:rPr>
        <w:t>月</w:t>
      </w:r>
      <w:r>
        <w:rPr>
          <w:rFonts w:hint="eastAsia" w:ascii="仿宋" w:hAnsi="仿宋" w:eastAsia="仿宋" w:cs="仿宋"/>
          <w:color w:val="auto"/>
          <w:sz w:val="21"/>
          <w:szCs w:val="21"/>
          <w:highlight w:val="none"/>
          <w:u w:val="single"/>
          <w:lang w:val="en-US" w:eastAsia="zh-CN"/>
        </w:rPr>
        <w:t>23</w:t>
      </w:r>
      <w:r>
        <w:rPr>
          <w:rFonts w:hint="eastAsia" w:ascii="仿宋" w:hAnsi="仿宋" w:eastAsia="仿宋" w:cs="仿宋"/>
          <w:color w:val="auto"/>
          <w:sz w:val="21"/>
          <w:szCs w:val="21"/>
          <w:highlight w:val="none"/>
          <w:u w:val="single"/>
        </w:rPr>
        <w:t>日</w:t>
      </w:r>
      <w:r>
        <w:rPr>
          <w:rFonts w:hint="eastAsia" w:ascii="仿宋" w:hAnsi="仿宋" w:eastAsia="仿宋" w:cs="仿宋"/>
          <w:color w:val="auto"/>
          <w:sz w:val="21"/>
          <w:szCs w:val="21"/>
          <w:highlight w:val="none"/>
          <w:u w:val="single"/>
          <w:lang w:val="en-US" w:eastAsia="zh-CN"/>
        </w:rPr>
        <w:t>09</w:t>
      </w:r>
      <w:r>
        <w:rPr>
          <w:rFonts w:hint="eastAsia" w:ascii="仿宋" w:hAnsi="仿宋" w:eastAsia="仿宋" w:cs="仿宋"/>
          <w:color w:val="auto"/>
          <w:sz w:val="21"/>
          <w:szCs w:val="21"/>
          <w:highlight w:val="none"/>
          <w:u w:val="single"/>
        </w:rPr>
        <w:t>点</w:t>
      </w:r>
      <w:r>
        <w:rPr>
          <w:rFonts w:hint="eastAsia" w:ascii="仿宋" w:hAnsi="仿宋" w:eastAsia="仿宋" w:cs="仿宋"/>
          <w:color w:val="auto"/>
          <w:sz w:val="21"/>
          <w:szCs w:val="21"/>
          <w:highlight w:val="none"/>
          <w:u w:val="single"/>
          <w:lang w:val="en-US" w:eastAsia="zh-CN"/>
        </w:rPr>
        <w:t>00</w:t>
      </w:r>
      <w:r>
        <w:rPr>
          <w:rFonts w:hint="eastAsia" w:ascii="仿宋" w:hAnsi="仿宋" w:eastAsia="仿宋" w:cs="仿宋"/>
          <w:color w:val="auto"/>
          <w:sz w:val="21"/>
          <w:szCs w:val="21"/>
          <w:highlight w:val="none"/>
          <w:u w:val="single"/>
        </w:rPr>
        <w:t>分00秒</w:t>
      </w:r>
      <w:r>
        <w:rPr>
          <w:rFonts w:hint="eastAsia" w:ascii="仿宋" w:hAnsi="仿宋" w:eastAsia="仿宋" w:cs="仿宋"/>
          <w:color w:val="auto"/>
          <w:sz w:val="21"/>
          <w:szCs w:val="21"/>
          <w:highlight w:val="none"/>
        </w:rPr>
        <w:t>（北京时间）</w:t>
      </w:r>
    </w:p>
    <w:p w14:paraId="547F772C">
      <w:pPr>
        <w:spacing w:line="360" w:lineRule="auto"/>
        <w:ind w:firstLine="422" w:firstLineChars="200"/>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投标地点（网址）：</w:t>
      </w:r>
      <w:r>
        <w:rPr>
          <w:rFonts w:hint="eastAsia" w:ascii="仿宋" w:hAnsi="仿宋" w:eastAsia="仿宋" w:cs="仿宋"/>
          <w:color w:val="auto"/>
          <w:sz w:val="21"/>
          <w:szCs w:val="21"/>
          <w:highlight w:val="none"/>
        </w:rPr>
        <w:t xml:space="preserve">政采云平台（https://www.zcygov.cn/） </w:t>
      </w:r>
    </w:p>
    <w:p w14:paraId="175CDAFE">
      <w:pPr>
        <w:spacing w:line="360" w:lineRule="auto"/>
        <w:ind w:firstLine="422" w:firstLineChars="200"/>
        <w:rPr>
          <w:rFonts w:hint="eastAsia" w:ascii="仿宋" w:hAnsi="仿宋" w:eastAsia="仿宋" w:cs="仿宋"/>
          <w:bCs/>
          <w:color w:val="auto"/>
          <w:sz w:val="21"/>
          <w:szCs w:val="21"/>
          <w:highlight w:val="none"/>
          <w:u w:val="single"/>
        </w:rPr>
      </w:pPr>
      <w:r>
        <w:rPr>
          <w:rFonts w:hint="eastAsia" w:ascii="仿宋" w:hAnsi="仿宋" w:eastAsia="仿宋" w:cs="仿宋"/>
          <w:b/>
          <w:color w:val="auto"/>
          <w:sz w:val="21"/>
          <w:szCs w:val="21"/>
          <w:highlight w:val="none"/>
        </w:rPr>
        <w:t>开标时间：</w:t>
      </w:r>
      <w:r>
        <w:rPr>
          <w:rFonts w:hint="eastAsia" w:ascii="仿宋" w:hAnsi="仿宋" w:eastAsia="仿宋" w:cs="仿宋"/>
          <w:color w:val="auto"/>
          <w:sz w:val="21"/>
          <w:szCs w:val="21"/>
          <w:highlight w:val="none"/>
          <w:u w:val="single"/>
        </w:rPr>
        <w:t>202</w:t>
      </w:r>
      <w:r>
        <w:rPr>
          <w:rFonts w:hint="eastAsia" w:ascii="仿宋" w:hAnsi="仿宋" w:eastAsia="仿宋" w:cs="仿宋"/>
          <w:color w:val="auto"/>
          <w:sz w:val="21"/>
          <w:szCs w:val="21"/>
          <w:highlight w:val="none"/>
          <w:u w:val="single"/>
          <w:lang w:val="en-US" w:eastAsia="zh-CN"/>
        </w:rPr>
        <w:t>5</w:t>
      </w:r>
      <w:r>
        <w:rPr>
          <w:rFonts w:hint="eastAsia" w:ascii="仿宋" w:hAnsi="仿宋" w:eastAsia="仿宋" w:cs="仿宋"/>
          <w:color w:val="auto"/>
          <w:sz w:val="21"/>
          <w:szCs w:val="21"/>
          <w:highlight w:val="none"/>
          <w:u w:val="single"/>
        </w:rPr>
        <w:t>年</w:t>
      </w:r>
      <w:r>
        <w:rPr>
          <w:rFonts w:hint="eastAsia" w:ascii="仿宋" w:hAnsi="仿宋" w:eastAsia="仿宋" w:cs="仿宋"/>
          <w:color w:val="auto"/>
          <w:sz w:val="21"/>
          <w:szCs w:val="21"/>
          <w:highlight w:val="none"/>
          <w:u w:val="single"/>
          <w:lang w:val="en-US" w:eastAsia="zh-CN"/>
        </w:rPr>
        <w:t>07</w:t>
      </w:r>
      <w:r>
        <w:rPr>
          <w:rFonts w:hint="eastAsia" w:ascii="仿宋" w:hAnsi="仿宋" w:eastAsia="仿宋" w:cs="仿宋"/>
          <w:color w:val="auto"/>
          <w:sz w:val="21"/>
          <w:szCs w:val="21"/>
          <w:highlight w:val="none"/>
          <w:u w:val="single"/>
        </w:rPr>
        <w:t>月</w:t>
      </w:r>
      <w:r>
        <w:rPr>
          <w:rFonts w:hint="eastAsia" w:ascii="仿宋" w:hAnsi="仿宋" w:eastAsia="仿宋" w:cs="仿宋"/>
          <w:color w:val="auto"/>
          <w:sz w:val="21"/>
          <w:szCs w:val="21"/>
          <w:highlight w:val="none"/>
          <w:u w:val="single"/>
          <w:lang w:val="en-US" w:eastAsia="zh-CN"/>
        </w:rPr>
        <w:t>23</w:t>
      </w:r>
      <w:r>
        <w:rPr>
          <w:rFonts w:hint="eastAsia" w:ascii="仿宋" w:hAnsi="仿宋" w:eastAsia="仿宋" w:cs="仿宋"/>
          <w:color w:val="auto"/>
          <w:sz w:val="21"/>
          <w:szCs w:val="21"/>
          <w:highlight w:val="none"/>
          <w:u w:val="single"/>
        </w:rPr>
        <w:t>日</w:t>
      </w:r>
      <w:r>
        <w:rPr>
          <w:rFonts w:hint="eastAsia" w:ascii="仿宋" w:hAnsi="仿宋" w:eastAsia="仿宋" w:cs="仿宋"/>
          <w:color w:val="auto"/>
          <w:sz w:val="21"/>
          <w:szCs w:val="21"/>
          <w:highlight w:val="none"/>
          <w:u w:val="single"/>
          <w:lang w:val="en-US" w:eastAsia="zh-CN"/>
        </w:rPr>
        <w:t>09</w:t>
      </w:r>
      <w:r>
        <w:rPr>
          <w:rFonts w:hint="eastAsia" w:ascii="仿宋" w:hAnsi="仿宋" w:eastAsia="仿宋" w:cs="仿宋"/>
          <w:color w:val="auto"/>
          <w:sz w:val="21"/>
          <w:szCs w:val="21"/>
          <w:highlight w:val="none"/>
          <w:u w:val="single"/>
        </w:rPr>
        <w:t>点</w:t>
      </w:r>
      <w:r>
        <w:rPr>
          <w:rFonts w:hint="eastAsia" w:ascii="仿宋" w:hAnsi="仿宋" w:eastAsia="仿宋" w:cs="仿宋"/>
          <w:color w:val="auto"/>
          <w:sz w:val="21"/>
          <w:szCs w:val="21"/>
          <w:highlight w:val="none"/>
          <w:u w:val="single"/>
          <w:lang w:val="en-US" w:eastAsia="zh-CN"/>
        </w:rPr>
        <w:t>00</w:t>
      </w:r>
      <w:r>
        <w:rPr>
          <w:rFonts w:hint="eastAsia" w:ascii="仿宋" w:hAnsi="仿宋" w:eastAsia="仿宋" w:cs="仿宋"/>
          <w:color w:val="auto"/>
          <w:sz w:val="21"/>
          <w:szCs w:val="21"/>
          <w:highlight w:val="none"/>
          <w:u w:val="single"/>
        </w:rPr>
        <w:t>分00秒</w:t>
      </w:r>
    </w:p>
    <w:p w14:paraId="370966D7">
      <w:pPr>
        <w:spacing w:line="360" w:lineRule="auto"/>
        <w:ind w:firstLine="422" w:firstLineChars="200"/>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rPr>
        <w:t>开标地点（网址）：</w:t>
      </w:r>
      <w:r>
        <w:rPr>
          <w:rFonts w:hint="eastAsia" w:ascii="仿宋" w:hAnsi="仿宋" w:eastAsia="仿宋" w:cs="仿宋"/>
          <w:color w:val="auto"/>
          <w:sz w:val="21"/>
          <w:szCs w:val="21"/>
          <w:highlight w:val="none"/>
        </w:rPr>
        <w:t>政采云平台（https://www.zcygov.cn/）</w:t>
      </w:r>
    </w:p>
    <w:p w14:paraId="433F6711">
      <w:pPr>
        <w:spacing w:line="360" w:lineRule="auto"/>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rPr>
        <w:t xml:space="preserve">五、公告期限 </w:t>
      </w:r>
    </w:p>
    <w:p w14:paraId="7DAC6994">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自本公告发布之日起5个工作日。</w:t>
      </w:r>
    </w:p>
    <w:p w14:paraId="1DE9E9BA">
      <w:pPr>
        <w:spacing w:line="360" w:lineRule="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六、其他补充事宜</w:t>
      </w:r>
    </w:p>
    <w:p w14:paraId="65CBAF2B">
      <w:pPr>
        <w:adjustRightInd/>
        <w:spacing w:line="360" w:lineRule="auto"/>
        <w:ind w:firstLine="420" w:firstLineChars="200"/>
        <w:rPr>
          <w:rFonts w:hint="eastAsia" w:ascii="仿宋" w:hAnsi="仿宋" w:eastAsia="仿宋" w:cs="仿宋"/>
          <w:bCs w:val="0"/>
          <w:color w:val="auto"/>
          <w:sz w:val="21"/>
          <w:szCs w:val="21"/>
          <w:highlight w:val="none"/>
          <w:lang w:bidi="ar"/>
        </w:rPr>
      </w:pPr>
      <w:r>
        <w:rPr>
          <w:rFonts w:hint="eastAsia" w:ascii="仿宋" w:hAnsi="仿宋" w:eastAsia="仿宋" w:cs="仿宋"/>
          <w:color w:val="auto"/>
          <w:sz w:val="21"/>
          <w:szCs w:val="21"/>
          <w:highlight w:val="none"/>
          <w:lang w:val="en-US" w:eastAsia="zh-CN"/>
        </w:rPr>
        <w:t>1.1</w:t>
      </w:r>
      <w:r>
        <w:rPr>
          <w:rFonts w:hint="eastAsia" w:ascii="仿宋" w:hAnsi="仿宋" w:eastAsia="仿宋" w:cs="仿宋"/>
          <w:bCs w:val="0"/>
          <w:color w:val="auto"/>
          <w:sz w:val="21"/>
          <w:szCs w:val="21"/>
          <w:highlight w:val="none"/>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 助力扎实</w:t>
      </w:r>
      <w:r>
        <w:rPr>
          <w:rFonts w:hint="eastAsia" w:ascii="仿宋" w:hAnsi="仿宋" w:eastAsia="仿宋" w:cs="仿宋"/>
          <w:bCs w:val="0"/>
          <w:color w:val="auto"/>
          <w:sz w:val="21"/>
          <w:szCs w:val="21"/>
          <w:highlight w:val="none"/>
          <w:lang w:bidi="ar"/>
        </w:rPr>
        <w:t>稳住经济的通知》（浙财采监〔2022〕8号）已分别于2022年1月29日、2022年2月1日和2022年7月1日开始实施，此前有关规定与上述文件内容不一致的，按上述文件要求执行。</w:t>
      </w:r>
    </w:p>
    <w:p w14:paraId="61DC0925">
      <w:pPr>
        <w:autoSpaceDE/>
        <w:autoSpaceDN/>
        <w:adjustRightInd/>
        <w:spacing w:line="360" w:lineRule="auto"/>
        <w:ind w:firstLine="420" w:firstLineChars="200"/>
        <w:rPr>
          <w:rFonts w:hint="eastAsia" w:ascii="仿宋" w:hAnsi="仿宋" w:eastAsia="仿宋" w:cs="仿宋"/>
          <w:bCs w:val="0"/>
          <w:color w:val="auto"/>
          <w:sz w:val="21"/>
          <w:szCs w:val="21"/>
          <w:highlight w:val="none"/>
          <w:lang w:bidi="ar"/>
        </w:rPr>
      </w:pPr>
      <w:r>
        <w:rPr>
          <w:rFonts w:hint="eastAsia" w:ascii="仿宋" w:hAnsi="仿宋" w:eastAsia="仿宋" w:cs="仿宋"/>
          <w:bCs w:val="0"/>
          <w:color w:val="auto"/>
          <w:sz w:val="21"/>
          <w:szCs w:val="21"/>
          <w:highlight w:val="none"/>
          <w:lang w:val="en-US" w:eastAsia="zh-CN" w:bidi="ar"/>
        </w:rPr>
        <w:t>1.2</w:t>
      </w:r>
      <w:r>
        <w:rPr>
          <w:rFonts w:hint="eastAsia" w:ascii="仿宋" w:hAnsi="仿宋" w:eastAsia="仿宋" w:cs="仿宋"/>
          <w:bCs w:val="0"/>
          <w:color w:val="auto"/>
          <w:sz w:val="21"/>
          <w:szCs w:val="21"/>
          <w:highlight w:val="none"/>
          <w:lang w:bidi="ar"/>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1224DB6">
      <w:pPr>
        <w:spacing w:line="360" w:lineRule="auto"/>
        <w:ind w:firstLine="420" w:firstLineChars="200"/>
        <w:rPr>
          <w:rFonts w:hint="default" w:ascii="仿宋" w:hAnsi="仿宋" w:eastAsia="仿宋" w:cs="仿宋"/>
          <w:color w:val="auto"/>
          <w:sz w:val="21"/>
          <w:szCs w:val="21"/>
          <w:highlight w:val="none"/>
          <w:lang w:val="en-US" w:eastAsia="zh-CN"/>
        </w:rPr>
      </w:pPr>
      <w:r>
        <w:rPr>
          <w:rFonts w:hint="eastAsia" w:ascii="仿宋" w:hAnsi="仿宋" w:eastAsia="仿宋" w:cs="仿宋"/>
          <w:bCs w:val="0"/>
          <w:color w:val="auto"/>
          <w:sz w:val="21"/>
          <w:szCs w:val="21"/>
          <w:highlight w:val="none"/>
          <w:lang w:val="en-US" w:eastAsia="zh-CN" w:bidi="ar"/>
        </w:rPr>
        <w:t>1.</w:t>
      </w:r>
      <w:r>
        <w:rPr>
          <w:rFonts w:hint="eastAsia" w:ascii="仿宋" w:hAnsi="仿宋" w:eastAsia="仿宋" w:cs="仿宋"/>
          <w:bCs w:val="0"/>
          <w:color w:val="auto"/>
          <w:sz w:val="21"/>
          <w:szCs w:val="21"/>
          <w:highlight w:val="none"/>
          <w:lang w:bidi="ar"/>
        </w:rPr>
        <w:t>3供应商认为采购文件使自己的权益受到损害的，可以自获取采购文件之日或者采购文件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供应商应在法定质疑期内一次性提出针对同一采购程序环节的质疑。</w:t>
      </w:r>
    </w:p>
    <w:p w14:paraId="45ABE97A">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需要落实的采购政策：包括节约资源、保护环境、支持创新、促进中小企业发展等。详见招标文件的第二部分总则。</w:t>
      </w:r>
    </w:p>
    <w:p w14:paraId="197736B3">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电子招投标的说明：①电子招投标：本项目以数据电文形式，依托“政府采购云平台（www.zcygov.cn）”进行招投标活动，不接受纸质投标文件；②投标准备：注册账号--点击“商家入驻”，进行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1"/>
          <w:szCs w:val="21"/>
          <w:highlight w:val="none"/>
          <w:lang w:eastAsia="zh-CN"/>
        </w:rPr>
        <w:t>采购代理机构</w:t>
      </w:r>
      <w:r>
        <w:rPr>
          <w:rFonts w:hint="eastAsia" w:ascii="仿宋" w:hAnsi="仿宋" w:eastAsia="仿宋" w:cs="仿宋"/>
          <w:color w:val="auto"/>
          <w:sz w:val="21"/>
          <w:szCs w:val="21"/>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w:t>
      </w:r>
      <w:r>
        <w:rPr>
          <w:rFonts w:hint="eastAsia" w:ascii="仿宋" w:hAnsi="仿宋" w:eastAsia="仿宋" w:cs="仿宋"/>
          <w:color w:val="auto"/>
          <w:sz w:val="21"/>
          <w:szCs w:val="21"/>
          <w:highlight w:val="none"/>
          <w:lang w:eastAsia="zh-CN"/>
        </w:rPr>
        <w:t>采购项目</w:t>
      </w:r>
      <w:r>
        <w:rPr>
          <w:rFonts w:hint="eastAsia" w:ascii="仿宋" w:hAnsi="仿宋" w:eastAsia="仿宋" w:cs="仿宋"/>
          <w:color w:val="auto"/>
          <w:sz w:val="21"/>
          <w:szCs w:val="21"/>
          <w:highlight w:val="none"/>
        </w:rPr>
        <w:t>电子交易管理操作指南-供应商”。</w:t>
      </w: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招标文件公告期限与招标公告的公告期限一致。</w:t>
      </w:r>
    </w:p>
    <w:p w14:paraId="7BBB4D25">
      <w:pPr>
        <w:spacing w:line="360" w:lineRule="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七、对本次采购提出询问、质疑、投诉，请按以下方式联系</w:t>
      </w:r>
    </w:p>
    <w:p w14:paraId="25626C1A">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1.采购人信息</w:t>
      </w:r>
    </w:p>
    <w:p w14:paraId="2BEB10C6">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名    称：金华市看守所 </w:t>
      </w:r>
    </w:p>
    <w:p w14:paraId="3DFE4859">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地    址：金华市婺城区新狮街道十里牌楼村（市看守所）</w:t>
      </w:r>
    </w:p>
    <w:p w14:paraId="5BA38206">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传    真： /</w:t>
      </w:r>
    </w:p>
    <w:p w14:paraId="4B7ED29A">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项目联系人（询问）：陈先生</w:t>
      </w:r>
    </w:p>
    <w:p w14:paraId="6F0F69CA">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项目联系方式（询问）：0579-89118952</w:t>
      </w:r>
    </w:p>
    <w:p w14:paraId="7C85B3B1">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质疑联系人：陈先生 </w:t>
      </w:r>
    </w:p>
    <w:p w14:paraId="0E4AC6F3">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质疑联系方式：0579-89118952 </w:t>
      </w:r>
    </w:p>
    <w:p w14:paraId="6CC4F51A">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2.采购代理机构信息            </w:t>
      </w:r>
    </w:p>
    <w:p w14:paraId="598D24AF">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名    称：</w:t>
      </w:r>
      <w:r>
        <w:rPr>
          <w:rFonts w:hint="eastAsia" w:ascii="仿宋" w:hAnsi="仿宋" w:eastAsia="仿宋" w:cs="仿宋"/>
          <w:color w:val="auto"/>
          <w:sz w:val="21"/>
          <w:szCs w:val="21"/>
          <w:highlight w:val="none"/>
          <w:lang w:val="en-US" w:eastAsia="zh-CN"/>
        </w:rPr>
        <w:t>浙江万汇招标代理有限公司</w:t>
      </w:r>
    </w:p>
    <w:p w14:paraId="5B4206B7">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地    址：</w:t>
      </w:r>
      <w:r>
        <w:rPr>
          <w:rFonts w:hint="eastAsia" w:ascii="仿宋" w:hAnsi="仿宋" w:eastAsia="仿宋" w:cs="仿宋"/>
          <w:color w:val="auto"/>
          <w:sz w:val="21"/>
          <w:szCs w:val="21"/>
          <w:highlight w:val="none"/>
          <w:lang w:val="zh-CN" w:eastAsia="zh-CN"/>
        </w:rPr>
        <w:t>金华市婺城区人民西路167号3楼301-305室</w:t>
      </w:r>
      <w:r>
        <w:rPr>
          <w:rFonts w:hint="eastAsia" w:ascii="仿宋" w:hAnsi="仿宋" w:eastAsia="仿宋" w:cs="仿宋"/>
          <w:color w:val="auto"/>
          <w:sz w:val="21"/>
          <w:szCs w:val="21"/>
          <w:highlight w:val="none"/>
        </w:rPr>
        <w:t xml:space="preserve">            </w:t>
      </w:r>
    </w:p>
    <w:p w14:paraId="5B4AF6BF">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项目联系人（询问）：</w:t>
      </w:r>
      <w:r>
        <w:rPr>
          <w:rFonts w:hint="eastAsia" w:ascii="仿宋" w:hAnsi="仿宋" w:eastAsia="仿宋" w:cs="仿宋"/>
          <w:color w:val="auto"/>
          <w:sz w:val="21"/>
          <w:szCs w:val="21"/>
          <w:highlight w:val="none"/>
          <w:lang w:val="en-US" w:eastAsia="zh-CN"/>
        </w:rPr>
        <w:t xml:space="preserve">王先生       </w:t>
      </w:r>
      <w:r>
        <w:rPr>
          <w:rFonts w:hint="eastAsia" w:ascii="仿宋" w:hAnsi="仿宋" w:eastAsia="仿宋" w:cs="仿宋"/>
          <w:color w:val="auto"/>
          <w:sz w:val="21"/>
          <w:szCs w:val="21"/>
          <w:highlight w:val="none"/>
        </w:rPr>
        <w:t xml:space="preserve">         </w:t>
      </w:r>
    </w:p>
    <w:p w14:paraId="3AF2D9DF">
      <w:pPr>
        <w:spacing w:line="360" w:lineRule="auto"/>
        <w:ind w:firstLine="420" w:firstLineChars="20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项目联系方式（询问）：</w:t>
      </w:r>
      <w:r>
        <w:rPr>
          <w:rFonts w:hint="eastAsia" w:ascii="仿宋" w:hAnsi="仿宋" w:eastAsia="仿宋" w:cs="仿宋"/>
          <w:color w:val="auto"/>
          <w:sz w:val="21"/>
          <w:szCs w:val="21"/>
          <w:highlight w:val="none"/>
          <w:lang w:val="en-US" w:eastAsia="zh-CN"/>
        </w:rPr>
        <w:t>15957970849</w:t>
      </w:r>
    </w:p>
    <w:p w14:paraId="5187872D">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质疑联系人：</w:t>
      </w:r>
      <w:r>
        <w:rPr>
          <w:rFonts w:hint="eastAsia" w:ascii="仿宋" w:hAnsi="仿宋" w:eastAsia="仿宋" w:cs="仿宋"/>
          <w:color w:val="auto"/>
          <w:sz w:val="21"/>
          <w:szCs w:val="21"/>
          <w:highlight w:val="none"/>
          <w:lang w:val="en-US" w:eastAsia="zh-CN"/>
        </w:rPr>
        <w:t>方女士</w:t>
      </w:r>
      <w:r>
        <w:rPr>
          <w:rFonts w:hint="eastAsia" w:ascii="仿宋" w:hAnsi="仿宋" w:eastAsia="仿宋" w:cs="仿宋"/>
          <w:color w:val="auto"/>
          <w:sz w:val="21"/>
          <w:szCs w:val="21"/>
          <w:highlight w:val="none"/>
        </w:rPr>
        <w:t xml:space="preserve">             </w:t>
      </w:r>
    </w:p>
    <w:p w14:paraId="392F4189">
      <w:pPr>
        <w:spacing w:line="360" w:lineRule="auto"/>
        <w:ind w:firstLine="420" w:firstLineChars="20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质疑联系方式：</w:t>
      </w:r>
      <w:r>
        <w:rPr>
          <w:rFonts w:hint="eastAsia" w:ascii="仿宋" w:hAnsi="仿宋" w:eastAsia="仿宋" w:cs="仿宋"/>
          <w:color w:val="auto"/>
          <w:sz w:val="21"/>
          <w:szCs w:val="21"/>
          <w:highlight w:val="none"/>
          <w:lang w:val="en-US" w:eastAsia="zh-CN"/>
        </w:rPr>
        <w:t>13588665788</w:t>
      </w:r>
    </w:p>
    <w:p w14:paraId="3999C494">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3.采购监督管理部门            </w:t>
      </w:r>
    </w:p>
    <w:p w14:paraId="56717A60">
      <w:pPr>
        <w:spacing w:line="360" w:lineRule="auto"/>
        <w:ind w:firstLine="420" w:firstLineChars="20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 xml:space="preserve">名    称：金华市财政局政府采购监管处   </w:t>
      </w:r>
      <w:r>
        <w:rPr>
          <w:rFonts w:hint="eastAsia" w:ascii="仿宋" w:hAnsi="仿宋" w:eastAsia="仿宋" w:cs="仿宋"/>
          <w:color w:val="auto"/>
          <w:sz w:val="21"/>
          <w:szCs w:val="21"/>
          <w:highlight w:val="none"/>
          <w:lang w:val="en-US" w:eastAsia="zh-CN"/>
        </w:rPr>
        <w:t xml:space="preserve"> </w:t>
      </w:r>
    </w:p>
    <w:p w14:paraId="234757CB">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联系</w:t>
      </w:r>
      <w:r>
        <w:rPr>
          <w:rFonts w:hint="eastAsia" w:ascii="仿宋" w:hAnsi="仿宋" w:eastAsia="仿宋" w:cs="仿宋"/>
          <w:color w:val="auto"/>
          <w:sz w:val="21"/>
          <w:szCs w:val="21"/>
          <w:highlight w:val="none"/>
        </w:rPr>
        <w:t xml:space="preserve">电话：0579-82468735  </w:t>
      </w:r>
    </w:p>
    <w:p w14:paraId="15A6BD90">
      <w:pPr>
        <w:spacing w:line="360" w:lineRule="auto"/>
        <w:rPr>
          <w:rFonts w:hint="eastAsia" w:ascii="仿宋" w:hAnsi="仿宋" w:eastAsia="仿宋" w:cs="仿宋"/>
          <w:color w:val="auto"/>
          <w:sz w:val="21"/>
          <w:szCs w:val="21"/>
          <w:highlight w:val="none"/>
        </w:rPr>
      </w:pPr>
    </w:p>
    <w:p w14:paraId="5E5840D9">
      <w:pPr>
        <w:spacing w:line="360" w:lineRule="auto"/>
        <w:ind w:firstLine="688" w:firstLineChars="328"/>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若对项目采购电子交易系统操作有疑问，可拨打政采云服务热线95763获取热线服务帮助。</w:t>
      </w:r>
    </w:p>
    <w:p w14:paraId="7B79662D">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CA问题联系电话（人工）：汇信CA 400-888-4636；天谷CA 400-087-8198。</w:t>
      </w:r>
    </w:p>
    <w:p w14:paraId="055D3E9C">
      <w:pPr>
        <w:pStyle w:val="60"/>
        <w:rPr>
          <w:rFonts w:hint="eastAsia" w:ascii="仿宋" w:hAnsi="仿宋" w:eastAsia="仿宋" w:cs="仿宋"/>
          <w:color w:val="auto"/>
          <w:sz w:val="21"/>
          <w:szCs w:val="21"/>
          <w:highlight w:val="none"/>
        </w:rPr>
      </w:pPr>
    </w:p>
    <w:p w14:paraId="2E10B142">
      <w:pPr>
        <w:rPr>
          <w:rFonts w:hint="eastAsia" w:ascii="仿宋" w:hAnsi="仿宋" w:eastAsia="仿宋" w:cs="仿宋"/>
          <w:color w:val="auto"/>
          <w:sz w:val="21"/>
          <w:szCs w:val="21"/>
          <w:highlight w:val="none"/>
        </w:rPr>
      </w:pPr>
    </w:p>
    <w:p w14:paraId="79551F40">
      <w:pPr>
        <w:adjustRightInd/>
        <w:spacing w:line="360" w:lineRule="auto"/>
        <w:jc w:val="both"/>
        <w:outlineLvl w:val="0"/>
        <w:rPr>
          <w:rFonts w:hint="eastAsia" w:ascii="仿宋" w:hAnsi="仿宋" w:eastAsia="仿宋" w:cs="仿宋"/>
          <w:b/>
          <w:color w:val="auto"/>
          <w:sz w:val="32"/>
          <w:szCs w:val="32"/>
          <w:highlight w:val="none"/>
        </w:rPr>
      </w:pPr>
    </w:p>
    <w:p w14:paraId="4D5C6E02">
      <w:pPr>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第二部分</w:t>
      </w:r>
      <w:bookmarkEnd w:id="8"/>
      <w:r>
        <w:rPr>
          <w:rFonts w:hint="eastAsia" w:ascii="仿宋" w:hAnsi="仿宋" w:eastAsia="仿宋" w:cs="仿宋"/>
          <w:b/>
          <w:color w:val="auto"/>
          <w:sz w:val="32"/>
          <w:szCs w:val="32"/>
          <w:highlight w:val="none"/>
        </w:rPr>
        <w:t xml:space="preserve"> 投标人须知</w:t>
      </w:r>
      <w:bookmarkEnd w:id="9"/>
    </w:p>
    <w:p w14:paraId="1F619D32">
      <w:pPr>
        <w:adjustRightInd/>
        <w:spacing w:line="360" w:lineRule="auto"/>
        <w:ind w:firstLine="4167" w:firstLineChars="1297"/>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前附表</w:t>
      </w:r>
    </w:p>
    <w:tbl>
      <w:tblPr>
        <w:tblStyle w:val="6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525"/>
      </w:tblGrid>
      <w:tr w14:paraId="06999F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jc w:val="center"/>
        </w:trPr>
        <w:tc>
          <w:tcPr>
            <w:tcW w:w="629" w:type="dxa"/>
            <w:tcBorders>
              <w:top w:val="single" w:color="auto" w:sz="4" w:space="0"/>
              <w:left w:val="single" w:color="auto" w:sz="4" w:space="0"/>
              <w:bottom w:val="single" w:color="auto" w:sz="4" w:space="0"/>
              <w:right w:val="single" w:color="auto" w:sz="4" w:space="0"/>
            </w:tcBorders>
          </w:tcPr>
          <w:p w14:paraId="0A0B7476">
            <w:pPr>
              <w:snapToGrid w:val="0"/>
              <w:spacing w:line="36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79059F1C">
            <w:pPr>
              <w:snapToGrid w:val="0"/>
              <w:spacing w:line="36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事项</w:t>
            </w:r>
          </w:p>
        </w:tc>
        <w:tc>
          <w:tcPr>
            <w:tcW w:w="6525" w:type="dxa"/>
            <w:tcBorders>
              <w:top w:val="single" w:color="000000" w:sz="8" w:space="0"/>
              <w:left w:val="single" w:color="000000" w:sz="2" w:space="0"/>
              <w:bottom w:val="single" w:color="000000" w:sz="8" w:space="0"/>
              <w:right w:val="single" w:color="000000" w:sz="8" w:space="0"/>
            </w:tcBorders>
            <w:vAlign w:val="center"/>
          </w:tcPr>
          <w:p w14:paraId="7C0620AF">
            <w:pPr>
              <w:snapToGrid w:val="0"/>
              <w:spacing w:line="36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本项目的特别规定</w:t>
            </w:r>
          </w:p>
        </w:tc>
      </w:tr>
      <w:tr w14:paraId="063E82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43"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0C6D2A93">
            <w:pPr>
              <w:snapToGrid w:val="0"/>
              <w:spacing w:line="360" w:lineRule="auto"/>
              <w:ind w:firstLine="210" w:firstLineChars="1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19261462">
            <w:pPr>
              <w:snapToGrid w:val="0"/>
              <w:spacing w:line="360" w:lineRule="auto"/>
              <w:ind w:firstLine="211" w:firstLineChars="100"/>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项目属性</w:t>
            </w:r>
          </w:p>
        </w:tc>
        <w:tc>
          <w:tcPr>
            <w:tcW w:w="6525" w:type="dxa"/>
            <w:tcBorders>
              <w:top w:val="single" w:color="000000" w:sz="8" w:space="0"/>
              <w:left w:val="single" w:color="000000" w:sz="2" w:space="0"/>
              <w:bottom w:val="single" w:color="000000" w:sz="8" w:space="0"/>
              <w:right w:val="single" w:color="000000" w:sz="8" w:space="0"/>
            </w:tcBorders>
            <w:vAlign w:val="center"/>
          </w:tcPr>
          <w:p w14:paraId="70631B94">
            <w:pPr>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服务类。</w:t>
            </w:r>
          </w:p>
        </w:tc>
      </w:tr>
      <w:tr w14:paraId="2893CC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97" w:hRule="atLeast"/>
          <w:tblHeader/>
          <w:jc w:val="center"/>
        </w:trPr>
        <w:tc>
          <w:tcPr>
            <w:tcW w:w="629" w:type="dxa"/>
            <w:tcBorders>
              <w:top w:val="single" w:color="auto" w:sz="4" w:space="0"/>
              <w:left w:val="single" w:color="auto" w:sz="4" w:space="0"/>
              <w:bottom w:val="single" w:color="auto" w:sz="4" w:space="0"/>
              <w:right w:val="single" w:color="auto" w:sz="4" w:space="0"/>
            </w:tcBorders>
          </w:tcPr>
          <w:p w14:paraId="3C6BEE71">
            <w:pPr>
              <w:snapToGrid w:val="0"/>
              <w:spacing w:line="360" w:lineRule="auto"/>
              <w:jc w:val="center"/>
              <w:rPr>
                <w:rFonts w:hint="eastAsia" w:ascii="仿宋" w:hAnsi="仿宋" w:eastAsia="仿宋" w:cs="仿宋"/>
                <w:color w:val="auto"/>
                <w:sz w:val="21"/>
                <w:szCs w:val="21"/>
                <w:highlight w:val="none"/>
              </w:rPr>
            </w:pPr>
          </w:p>
          <w:p w14:paraId="01F8B4DA">
            <w:pPr>
              <w:snapToGrid w:val="0"/>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79C09783">
            <w:pPr>
              <w:snapToGrid w:val="0"/>
              <w:spacing w:line="36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采购标的及其对应的中小企业划分标准所属行业</w:t>
            </w:r>
          </w:p>
        </w:tc>
        <w:tc>
          <w:tcPr>
            <w:tcW w:w="6525" w:type="dxa"/>
            <w:tcBorders>
              <w:top w:val="single" w:color="000000" w:sz="8" w:space="0"/>
              <w:left w:val="single" w:color="000000" w:sz="2" w:space="0"/>
              <w:bottom w:val="single" w:color="000000" w:sz="8" w:space="0"/>
              <w:right w:val="single" w:color="000000" w:sz="8" w:space="0"/>
            </w:tcBorders>
            <w:vAlign w:val="center"/>
          </w:tcPr>
          <w:p w14:paraId="68BF05DE">
            <w:pPr>
              <w:snapToGrid w:val="0"/>
              <w:spacing w:line="360" w:lineRule="auto"/>
              <w:rPr>
                <w:rFonts w:hint="eastAsia" w:ascii="仿宋" w:hAnsi="仿宋" w:eastAsia="仿宋" w:cs="仿宋"/>
                <w:color w:val="auto"/>
                <w:kern w:val="0"/>
                <w:sz w:val="21"/>
                <w:szCs w:val="21"/>
                <w:highlight w:val="none"/>
              </w:rPr>
            </w:pPr>
          </w:p>
          <w:p w14:paraId="664565DB">
            <w:pPr>
              <w:snapToGrid w:val="0"/>
              <w:spacing w:line="36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标的：</w:t>
            </w:r>
            <w:r>
              <w:rPr>
                <w:rFonts w:hint="eastAsia" w:ascii="仿宋" w:hAnsi="仿宋" w:eastAsia="仿宋" w:cs="仿宋"/>
                <w:color w:val="auto"/>
                <w:kern w:val="0"/>
                <w:sz w:val="21"/>
                <w:szCs w:val="21"/>
                <w:highlight w:val="none"/>
                <w:u w:val="single"/>
              </w:rPr>
              <w:t xml:space="preserve"> </w:t>
            </w:r>
            <w:r>
              <w:rPr>
                <w:rFonts w:hint="eastAsia" w:ascii="仿宋" w:hAnsi="仿宋" w:eastAsia="仿宋" w:cs="仿宋"/>
                <w:color w:val="auto"/>
                <w:kern w:val="0"/>
                <w:sz w:val="21"/>
                <w:szCs w:val="21"/>
                <w:highlight w:val="none"/>
                <w:u w:val="single"/>
                <w:lang w:val="en-US" w:eastAsia="zh-CN"/>
              </w:rPr>
              <w:t>食堂食材</w:t>
            </w:r>
            <w:r>
              <w:rPr>
                <w:rFonts w:hint="eastAsia" w:ascii="仿宋" w:hAnsi="仿宋" w:eastAsia="仿宋" w:cs="仿宋"/>
                <w:color w:val="auto"/>
                <w:kern w:val="0"/>
                <w:sz w:val="21"/>
                <w:szCs w:val="21"/>
                <w:highlight w:val="none"/>
                <w:u w:val="single"/>
                <w:lang w:eastAsia="zh-CN"/>
              </w:rPr>
              <w:t>配送服务项目</w:t>
            </w:r>
            <w:r>
              <w:rPr>
                <w:rFonts w:hint="eastAsia" w:ascii="仿宋" w:hAnsi="仿宋" w:eastAsia="仿宋" w:cs="仿宋"/>
                <w:color w:val="auto"/>
                <w:kern w:val="0"/>
                <w:sz w:val="21"/>
                <w:szCs w:val="21"/>
                <w:highlight w:val="none"/>
                <w:u w:val="single"/>
              </w:rPr>
              <w:t xml:space="preserve"> </w:t>
            </w:r>
            <w:r>
              <w:rPr>
                <w:rFonts w:hint="eastAsia" w:ascii="仿宋" w:hAnsi="仿宋" w:eastAsia="仿宋" w:cs="仿宋"/>
                <w:color w:val="auto"/>
                <w:kern w:val="0"/>
                <w:sz w:val="21"/>
                <w:szCs w:val="21"/>
                <w:highlight w:val="none"/>
              </w:rPr>
              <w:t>，属于</w:t>
            </w:r>
            <w:r>
              <w:rPr>
                <w:rFonts w:hint="eastAsia" w:ascii="仿宋" w:hAnsi="仿宋" w:eastAsia="仿宋" w:cs="仿宋"/>
                <w:color w:val="auto"/>
                <w:kern w:val="0"/>
                <w:sz w:val="21"/>
                <w:szCs w:val="21"/>
                <w:highlight w:val="none"/>
                <w:u w:val="single"/>
              </w:rPr>
              <w:t xml:space="preserve"> </w:t>
            </w:r>
            <w:r>
              <w:rPr>
                <w:rFonts w:hint="eastAsia" w:ascii="仿宋" w:hAnsi="仿宋" w:eastAsia="仿宋" w:cs="仿宋"/>
                <w:color w:val="auto"/>
                <w:kern w:val="0"/>
                <w:sz w:val="21"/>
                <w:szCs w:val="21"/>
                <w:highlight w:val="none"/>
                <w:u w:val="single"/>
                <w:lang w:val="en-US" w:eastAsia="zh-CN"/>
              </w:rPr>
              <w:t>批发业</w:t>
            </w:r>
            <w:r>
              <w:rPr>
                <w:rFonts w:hint="eastAsia" w:ascii="仿宋" w:hAnsi="仿宋" w:eastAsia="仿宋" w:cs="仿宋"/>
                <w:color w:val="auto"/>
                <w:kern w:val="0"/>
                <w:sz w:val="21"/>
                <w:szCs w:val="21"/>
                <w:highlight w:val="none"/>
                <w:u w:val="single"/>
              </w:rPr>
              <w:t xml:space="preserve"> </w:t>
            </w:r>
            <w:r>
              <w:rPr>
                <w:rFonts w:hint="eastAsia" w:ascii="仿宋" w:hAnsi="仿宋" w:eastAsia="仿宋" w:cs="仿宋"/>
                <w:color w:val="auto"/>
                <w:kern w:val="0"/>
                <w:sz w:val="21"/>
                <w:szCs w:val="21"/>
                <w:highlight w:val="none"/>
              </w:rPr>
              <w:t>行业；</w:t>
            </w:r>
          </w:p>
          <w:p w14:paraId="7A95F0E8">
            <w:pPr>
              <w:pStyle w:val="3"/>
              <w:ind w:left="0" w:leftChars="0" w:firstLine="0" w:firstLineChars="0"/>
              <w:rPr>
                <w:rFonts w:hint="eastAsia" w:ascii="仿宋" w:hAnsi="仿宋" w:eastAsia="仿宋" w:cs="仿宋"/>
                <w:color w:val="auto"/>
                <w:sz w:val="21"/>
                <w:szCs w:val="21"/>
                <w:highlight w:val="none"/>
                <w:lang w:val="en-US"/>
              </w:rPr>
            </w:pPr>
          </w:p>
        </w:tc>
      </w:tr>
      <w:tr w14:paraId="58828B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09"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2424BFF4">
            <w:pPr>
              <w:snapToGrid w:val="0"/>
              <w:spacing w:line="360" w:lineRule="auto"/>
              <w:ind w:firstLine="210" w:firstLineChars="1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74CD5534">
            <w:pPr>
              <w:snapToGrid w:val="0"/>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rPr>
              <w:t>是否允许采购进口产品</w:t>
            </w:r>
          </w:p>
        </w:tc>
        <w:tc>
          <w:tcPr>
            <w:tcW w:w="6525" w:type="dxa"/>
            <w:tcBorders>
              <w:top w:val="single" w:color="000000" w:sz="8" w:space="0"/>
              <w:left w:val="single" w:color="000000" w:sz="2" w:space="0"/>
              <w:bottom w:val="single" w:color="000000" w:sz="8" w:space="0"/>
              <w:right w:val="single" w:color="000000" w:sz="8" w:space="0"/>
            </w:tcBorders>
            <w:vAlign w:val="center"/>
          </w:tcPr>
          <w:p w14:paraId="2D91E820">
            <w:pPr>
              <w:snapToGrid w:val="0"/>
              <w:spacing w:line="360" w:lineRule="auto"/>
              <w:jc w:val="left"/>
              <w:rPr>
                <w:rFonts w:hint="eastAsia" w:ascii="仿宋" w:hAnsi="仿宋" w:eastAsia="仿宋" w:cs="仿宋"/>
                <w:color w:val="auto"/>
                <w:sz w:val="21"/>
                <w:szCs w:val="21"/>
                <w:highlight w:val="none"/>
              </w:rPr>
            </w:pPr>
            <w:sdt>
              <w:sdtPr>
                <w:rPr>
                  <w:rFonts w:hint="eastAsia" w:ascii="仿宋" w:hAnsi="仿宋" w:eastAsia="仿宋" w:cs="仿宋"/>
                  <w:color w:val="auto"/>
                  <w:sz w:val="21"/>
                  <w:szCs w:val="21"/>
                  <w:highlight w:val="none"/>
                </w:rPr>
                <w:id w:val="-1828425707"/>
                <w14:checkbox>
                  <w14:checked w14:val="1"/>
                  <w14:checkedState w14:val="00FE" w14:font="Wingdings"/>
                  <w14:uncheckedState w14:val="2610" w14:font="MS Gothic"/>
                </w14:checkbox>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sz w:val="21"/>
                    <w:szCs w:val="21"/>
                    <w:highlight w:val="none"/>
                  </w:rPr>
                  <w:sym w:font="Wingdings" w:char="F0FE"/>
                </w:r>
              </w:sdtContent>
            </w:sdt>
            <w:r>
              <w:rPr>
                <w:rFonts w:hint="eastAsia" w:ascii="仿宋" w:hAnsi="仿宋" w:eastAsia="仿宋" w:cs="仿宋"/>
                <w:color w:val="auto"/>
                <w:sz w:val="21"/>
                <w:szCs w:val="21"/>
                <w:highlight w:val="none"/>
              </w:rPr>
              <w:t>本项目不允许采购进口产品。</w:t>
            </w:r>
          </w:p>
          <w:p w14:paraId="509EA0C1">
            <w:pPr>
              <w:snapToGrid w:val="0"/>
              <w:spacing w:line="360" w:lineRule="auto"/>
              <w:jc w:val="left"/>
              <w:rPr>
                <w:rFonts w:hint="eastAsia" w:ascii="仿宋" w:hAnsi="仿宋" w:eastAsia="仿宋" w:cs="仿宋"/>
                <w:color w:val="auto"/>
                <w:sz w:val="21"/>
                <w:szCs w:val="21"/>
                <w:highlight w:val="none"/>
              </w:rPr>
            </w:pPr>
            <w:sdt>
              <w:sdtPr>
                <w:rPr>
                  <w:rFonts w:hint="eastAsia" w:ascii="仿宋" w:hAnsi="仿宋" w:eastAsia="仿宋" w:cs="仿宋"/>
                  <w:color w:val="auto"/>
                  <w:sz w:val="21"/>
                  <w:szCs w:val="21"/>
                  <w:highlight w:val="none"/>
                </w:rPr>
                <w:id w:val="-52852824"/>
                <w14:checkbox>
                  <w14:checked w14:val="0"/>
                  <w14:checkedState w14:val="00FE" w14:font="Wingdings"/>
                  <w14:uncheckedState w14:val="2610" w14:font="MS Gothic"/>
                </w14:checkbox>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sz w:val="21"/>
                    <w:szCs w:val="21"/>
                    <w:highlight w:val="none"/>
                  </w:rPr>
                  <w:t>☐</w:t>
                </w:r>
              </w:sdtContent>
            </w:sdt>
            <w:r>
              <w:rPr>
                <w:rFonts w:hint="eastAsia" w:ascii="仿宋" w:hAnsi="仿宋" w:eastAsia="仿宋" w:cs="仿宋"/>
                <w:color w:val="auto"/>
                <w:sz w:val="21"/>
                <w:szCs w:val="21"/>
                <w:highlight w:val="none"/>
              </w:rPr>
              <w:t>可以就</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采购进口产品。</w:t>
            </w:r>
          </w:p>
        </w:tc>
      </w:tr>
      <w:tr w14:paraId="5C05B1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81"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4260FF07">
            <w:pPr>
              <w:snapToGrid w:val="0"/>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5E9B6582">
            <w:pPr>
              <w:snapToGrid w:val="0"/>
              <w:spacing w:line="360" w:lineRule="auto"/>
              <w:ind w:firstLine="422" w:firstLineChars="200"/>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分包</w:t>
            </w:r>
          </w:p>
        </w:tc>
        <w:tc>
          <w:tcPr>
            <w:tcW w:w="6525" w:type="dxa"/>
            <w:tcBorders>
              <w:top w:val="single" w:color="000000" w:sz="8" w:space="0"/>
              <w:left w:val="single" w:color="000000" w:sz="2" w:space="0"/>
              <w:bottom w:val="single" w:color="000000" w:sz="8" w:space="0"/>
              <w:right w:val="single" w:color="000000" w:sz="8" w:space="0"/>
            </w:tcBorders>
            <w:vAlign w:val="center"/>
          </w:tcPr>
          <w:p w14:paraId="6F97E200">
            <w:pPr>
              <w:spacing w:line="360" w:lineRule="auto"/>
              <w:rPr>
                <w:rFonts w:hint="eastAsia" w:ascii="仿宋" w:hAnsi="仿宋" w:eastAsia="仿宋" w:cs="仿宋"/>
                <w:color w:val="auto"/>
                <w:sz w:val="21"/>
                <w:szCs w:val="21"/>
                <w:highlight w:val="none"/>
              </w:rPr>
            </w:pPr>
            <w:sdt>
              <w:sdtPr>
                <w:rPr>
                  <w:rFonts w:hint="eastAsia" w:ascii="仿宋" w:hAnsi="仿宋" w:eastAsia="仿宋" w:cs="仿宋"/>
                  <w:color w:val="auto"/>
                  <w:kern w:val="0"/>
                  <w:sz w:val="21"/>
                  <w:szCs w:val="21"/>
                  <w:highlight w:val="none"/>
                </w:rPr>
                <w:id w:val="-1477286927"/>
                <w14:checkbox>
                  <w14:checked w14:val="0"/>
                  <w14:checkedState w14:val="00FE" w14:font="Wingdings"/>
                  <w14:uncheckedState w14:val="2610" w14:font="MS Gothic"/>
                </w14:checkbox>
              </w:sdtPr>
              <w:sdtEndPr>
                <w:rPr>
                  <w:rFonts w:hint="eastAsia" w:ascii="仿宋" w:hAnsi="仿宋" w:eastAsia="仿宋" w:cs="仿宋"/>
                  <w:color w:val="auto"/>
                  <w:kern w:val="0"/>
                  <w:sz w:val="21"/>
                  <w:szCs w:val="21"/>
                  <w:highlight w:val="none"/>
                </w:rPr>
              </w:sdtEndPr>
              <w:sdtContent>
                <w:r>
                  <w:rPr>
                    <w:rFonts w:hint="eastAsia" w:ascii="MS Gothic" w:hAnsi="MS Gothic" w:eastAsia="仿宋" w:cs="仿宋"/>
                    <w:color w:val="auto"/>
                    <w:kern w:val="0"/>
                    <w:sz w:val="21"/>
                    <w:szCs w:val="21"/>
                    <w:highlight w:val="none"/>
                    <w:lang w:val="en-US" w:eastAsia="zh-CN" w:bidi="ar-SA"/>
                  </w:rPr>
                  <w:t>☐</w:t>
                </w:r>
              </w:sdtContent>
            </w:sdt>
            <w:r>
              <w:rPr>
                <w:rFonts w:hint="eastAsia" w:ascii="仿宋" w:hAnsi="仿宋" w:eastAsia="仿宋" w:cs="仿宋"/>
                <w:color w:val="auto"/>
                <w:kern w:val="0"/>
                <w:sz w:val="21"/>
                <w:szCs w:val="21"/>
                <w:highlight w:val="none"/>
                <w:lang w:val="en-US" w:eastAsia="zh-CN"/>
              </w:rPr>
              <w:t>A同意</w:t>
            </w:r>
            <w:r>
              <w:rPr>
                <w:rFonts w:hint="eastAsia" w:ascii="仿宋" w:hAnsi="仿宋" w:eastAsia="仿宋" w:cs="仿宋"/>
                <w:color w:val="auto"/>
                <w:sz w:val="21"/>
                <w:szCs w:val="21"/>
                <w:highlight w:val="none"/>
              </w:rPr>
              <w:t>将非主体、非关键性的</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val="en-US" w:eastAsia="zh-CN"/>
              </w:rPr>
              <w:t xml:space="preserve">分拣 </w:t>
            </w:r>
            <w:r>
              <w:rPr>
                <w:rFonts w:hint="eastAsia" w:ascii="仿宋" w:hAnsi="仿宋" w:eastAsia="仿宋" w:cs="仿宋"/>
                <w:color w:val="auto"/>
                <w:sz w:val="21"/>
                <w:szCs w:val="21"/>
                <w:highlight w:val="none"/>
              </w:rPr>
              <w:t>工作分包。</w:t>
            </w:r>
          </w:p>
          <w:p w14:paraId="53E811D6">
            <w:pPr>
              <w:pStyle w:val="81"/>
              <w:rPr>
                <w:rFonts w:hint="eastAsia" w:ascii="仿宋" w:hAnsi="仿宋" w:eastAsia="仿宋" w:cs="仿宋"/>
                <w:color w:val="auto"/>
                <w:sz w:val="21"/>
                <w:szCs w:val="21"/>
                <w:highlight w:val="none"/>
              </w:rPr>
            </w:pPr>
            <w:r>
              <w:rPr>
                <w:rFonts w:hint="eastAsia"/>
                <w:color w:val="auto"/>
                <w:highlight w:val="none"/>
              </w:rPr>
              <w:sym w:font="Wingdings 2" w:char="0052"/>
            </w:r>
            <w:r>
              <w:rPr>
                <w:rFonts w:hint="eastAsia" w:ascii="仿宋" w:hAnsi="仿宋" w:eastAsia="仿宋" w:cs="仿宋"/>
                <w:color w:val="auto"/>
                <w:sz w:val="21"/>
                <w:szCs w:val="21"/>
                <w:highlight w:val="none"/>
                <w:lang w:val="en-US" w:eastAsia="zh-CN"/>
              </w:rPr>
              <w:t>B不同意分包。</w:t>
            </w:r>
          </w:p>
        </w:tc>
      </w:tr>
      <w:tr w14:paraId="52AD62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81" w:hRule="atLeast"/>
          <w:tblHeader/>
          <w:jc w:val="center"/>
        </w:trPr>
        <w:tc>
          <w:tcPr>
            <w:tcW w:w="629" w:type="dxa"/>
            <w:tcBorders>
              <w:top w:val="single" w:color="auto" w:sz="4" w:space="0"/>
              <w:left w:val="single" w:color="auto" w:sz="4" w:space="0"/>
              <w:bottom w:val="single" w:color="auto" w:sz="4" w:space="0"/>
              <w:right w:val="single" w:color="auto" w:sz="4" w:space="0"/>
            </w:tcBorders>
          </w:tcPr>
          <w:p w14:paraId="21C8AA89">
            <w:pPr>
              <w:snapToGrid w:val="0"/>
              <w:spacing w:line="360" w:lineRule="auto"/>
              <w:jc w:val="center"/>
              <w:rPr>
                <w:rFonts w:hint="eastAsia" w:ascii="仿宋" w:hAnsi="仿宋" w:eastAsia="仿宋" w:cs="仿宋"/>
                <w:color w:val="auto"/>
                <w:sz w:val="21"/>
                <w:szCs w:val="21"/>
                <w:highlight w:val="none"/>
              </w:rPr>
            </w:pPr>
          </w:p>
          <w:p w14:paraId="516829FD">
            <w:pPr>
              <w:snapToGrid w:val="0"/>
              <w:spacing w:line="360" w:lineRule="auto"/>
              <w:ind w:firstLine="210" w:firstLineChars="1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4406D148">
            <w:pPr>
              <w:snapToGrid w:val="0"/>
              <w:spacing w:line="36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开标前答疑会或现场考察</w:t>
            </w:r>
          </w:p>
        </w:tc>
        <w:tc>
          <w:tcPr>
            <w:tcW w:w="6525" w:type="dxa"/>
            <w:tcBorders>
              <w:top w:val="single" w:color="000000" w:sz="8" w:space="0"/>
              <w:left w:val="single" w:color="000000" w:sz="2" w:space="0"/>
              <w:bottom w:val="single" w:color="000000" w:sz="8" w:space="0"/>
              <w:right w:val="single" w:color="000000" w:sz="8" w:space="0"/>
            </w:tcBorders>
            <w:vAlign w:val="center"/>
          </w:tcPr>
          <w:p w14:paraId="296D938B">
            <w:pPr>
              <w:spacing w:line="360" w:lineRule="auto"/>
              <w:rPr>
                <w:rFonts w:hint="eastAsia" w:ascii="仿宋" w:hAnsi="仿宋" w:eastAsia="仿宋" w:cs="仿宋"/>
                <w:color w:val="auto"/>
                <w:sz w:val="21"/>
                <w:szCs w:val="21"/>
                <w:highlight w:val="none"/>
              </w:rPr>
            </w:pPr>
            <w:sdt>
              <w:sdtPr>
                <w:rPr>
                  <w:rFonts w:hint="eastAsia" w:ascii="仿宋" w:hAnsi="仿宋" w:eastAsia="仿宋" w:cs="仿宋"/>
                  <w:color w:val="auto"/>
                  <w:kern w:val="0"/>
                  <w:sz w:val="21"/>
                  <w:szCs w:val="21"/>
                  <w:highlight w:val="none"/>
                </w:rPr>
                <w:id w:val="-212966419"/>
                <w14:checkbox>
                  <w14:checked w14:val="1"/>
                  <w14:checkedState w14:val="00FE" w14:font="Wingdings"/>
                  <w14:uncheckedState w14:val="2610" w14:font="MS Gothic"/>
                </w14:checkbox>
              </w:sdtPr>
              <w:sdtEndPr>
                <w:rPr>
                  <w:rFonts w:hint="eastAsia" w:ascii="仿宋" w:hAnsi="仿宋" w:eastAsia="仿宋" w:cs="仿宋"/>
                  <w:color w:val="auto"/>
                  <w:kern w:val="0"/>
                  <w:sz w:val="21"/>
                  <w:szCs w:val="21"/>
                  <w:highlight w:val="none"/>
                </w:rPr>
              </w:sdtEndPr>
              <w:sdtContent>
                <w:r>
                  <w:rPr>
                    <w:rFonts w:hint="eastAsia" w:ascii="Wingdings" w:hAnsi="Wingdings" w:eastAsia="仿宋" w:cs="仿宋"/>
                    <w:color w:val="auto"/>
                    <w:kern w:val="0"/>
                    <w:sz w:val="21"/>
                    <w:szCs w:val="21"/>
                    <w:highlight w:val="none"/>
                    <w:lang w:val="en-US" w:eastAsia="zh-CN" w:bidi="ar-SA"/>
                  </w:rPr>
                  <w:t>þ</w:t>
                </w:r>
              </w:sdtContent>
            </w:sdt>
            <w:r>
              <w:rPr>
                <w:rFonts w:hint="eastAsia" w:ascii="仿宋" w:hAnsi="仿宋" w:eastAsia="仿宋" w:cs="仿宋"/>
                <w:color w:val="auto"/>
                <w:kern w:val="0"/>
                <w:sz w:val="21"/>
                <w:szCs w:val="21"/>
                <w:highlight w:val="none"/>
              </w:rPr>
              <w:t>A</w:t>
            </w:r>
            <w:r>
              <w:rPr>
                <w:rFonts w:hint="eastAsia" w:ascii="仿宋" w:hAnsi="仿宋" w:eastAsia="仿宋" w:cs="仿宋"/>
                <w:color w:val="auto"/>
                <w:sz w:val="21"/>
                <w:szCs w:val="21"/>
                <w:highlight w:val="none"/>
              </w:rPr>
              <w:t>不组织。</w:t>
            </w:r>
          </w:p>
          <w:p w14:paraId="2957FAD2">
            <w:pPr>
              <w:spacing w:line="360" w:lineRule="auto"/>
              <w:rPr>
                <w:rFonts w:hint="eastAsia" w:ascii="仿宋" w:hAnsi="仿宋" w:eastAsia="仿宋" w:cs="仿宋"/>
                <w:color w:val="auto"/>
                <w:sz w:val="21"/>
                <w:szCs w:val="21"/>
                <w:highlight w:val="none"/>
              </w:rPr>
            </w:pPr>
            <w:sdt>
              <w:sdtPr>
                <w:rPr>
                  <w:rFonts w:hint="eastAsia" w:ascii="仿宋" w:hAnsi="仿宋" w:eastAsia="仿宋" w:cs="仿宋"/>
                  <w:color w:val="auto"/>
                  <w:kern w:val="0"/>
                  <w:sz w:val="21"/>
                  <w:szCs w:val="21"/>
                  <w:highlight w:val="none"/>
                </w:rPr>
                <w:id w:val="-999802974"/>
                <w14:checkbox>
                  <w14:checked w14:val="0"/>
                  <w14:checkedState w14:val="00FE" w14:font="Wingdings"/>
                  <w14:uncheckedState w14:val="2610" w14:font="MS Gothic"/>
                </w14:checkbox>
              </w:sdtPr>
              <w:sdtEndPr>
                <w:rPr>
                  <w:rFonts w:hint="eastAsia" w:ascii="仿宋" w:hAnsi="仿宋" w:eastAsia="仿宋" w:cs="仿宋"/>
                  <w:color w:val="auto"/>
                  <w:kern w:val="0"/>
                  <w:sz w:val="21"/>
                  <w:szCs w:val="21"/>
                  <w:highlight w:val="none"/>
                </w:rPr>
              </w:sdtEndPr>
              <w:sdtContent>
                <w:r>
                  <w:rPr>
                    <w:rFonts w:hint="eastAsia" w:ascii="仿宋" w:hAnsi="仿宋" w:eastAsia="仿宋" w:cs="仿宋"/>
                    <w:color w:val="auto"/>
                    <w:kern w:val="0"/>
                    <w:sz w:val="21"/>
                    <w:szCs w:val="21"/>
                    <w:highlight w:val="none"/>
                  </w:rPr>
                  <w:t>☐</w:t>
                </w:r>
              </w:sdtContent>
            </w:sdt>
            <w:r>
              <w:rPr>
                <w:rFonts w:hint="eastAsia" w:ascii="仿宋" w:hAnsi="仿宋" w:eastAsia="仿宋" w:cs="仿宋"/>
                <w:color w:val="auto"/>
                <w:kern w:val="0"/>
                <w:sz w:val="21"/>
                <w:szCs w:val="21"/>
                <w:highlight w:val="none"/>
              </w:rPr>
              <w:t>B组织，</w:t>
            </w:r>
            <w:r>
              <w:rPr>
                <w:rFonts w:hint="eastAsia" w:ascii="仿宋" w:hAnsi="仿宋" w:eastAsia="仿宋" w:cs="仿宋"/>
                <w:color w:val="auto"/>
                <w:sz w:val="21"/>
                <w:szCs w:val="21"/>
                <w:highlight w:val="none"/>
              </w:rPr>
              <w:t>时间：</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,地点：</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，联系人：</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，联系方式：</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w:t>
            </w:r>
          </w:p>
        </w:tc>
      </w:tr>
      <w:tr w14:paraId="748099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712BD8F1">
            <w:pPr>
              <w:snapToGrid w:val="0"/>
              <w:spacing w:line="360" w:lineRule="auto"/>
              <w:ind w:firstLine="210" w:firstLineChars="100"/>
              <w:jc w:val="both"/>
              <w:rPr>
                <w:rFonts w:hint="eastAsia" w:ascii="仿宋" w:hAnsi="仿宋" w:eastAsia="仿宋" w:cs="仿宋"/>
                <w:b/>
                <w:bCs/>
                <w:color w:val="auto"/>
                <w:sz w:val="21"/>
                <w:szCs w:val="21"/>
                <w:highlight w:val="none"/>
                <w:lang w:eastAsia="zh-CN"/>
              </w:rPr>
            </w:pPr>
            <w:r>
              <w:rPr>
                <w:rFonts w:hint="eastAsia" w:ascii="仿宋" w:hAnsi="仿宋" w:eastAsia="仿宋" w:cs="仿宋"/>
                <w:b w:val="0"/>
                <w:bCs w:val="0"/>
                <w:color w:val="auto"/>
                <w:sz w:val="21"/>
                <w:szCs w:val="21"/>
                <w:highlight w:val="none"/>
                <w:lang w:val="en-US" w:eastAsia="zh-CN"/>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14136D6B">
            <w:pPr>
              <w:snapToGrid w:val="0"/>
              <w:spacing w:line="360" w:lineRule="auto"/>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方案讲解演示</w:t>
            </w:r>
          </w:p>
        </w:tc>
        <w:tc>
          <w:tcPr>
            <w:tcW w:w="6525" w:type="dxa"/>
            <w:tcBorders>
              <w:top w:val="single" w:color="000000" w:sz="8" w:space="0"/>
              <w:left w:val="single" w:color="000000" w:sz="2" w:space="0"/>
              <w:bottom w:val="single" w:color="000000" w:sz="8" w:space="0"/>
              <w:right w:val="single" w:color="000000" w:sz="8" w:space="0"/>
            </w:tcBorders>
            <w:vAlign w:val="center"/>
          </w:tcPr>
          <w:p w14:paraId="07F797A8">
            <w:pPr>
              <w:spacing w:line="360" w:lineRule="auto"/>
              <w:rPr>
                <w:rFonts w:hint="eastAsia" w:ascii="仿宋" w:hAnsi="仿宋" w:eastAsia="仿宋" w:cs="仿宋"/>
                <w:color w:val="auto"/>
                <w:sz w:val="21"/>
                <w:szCs w:val="21"/>
                <w:highlight w:val="none"/>
              </w:rPr>
            </w:pPr>
            <w:sdt>
              <w:sdtPr>
                <w:rPr>
                  <w:rFonts w:hint="eastAsia" w:ascii="仿宋" w:hAnsi="仿宋" w:eastAsia="仿宋" w:cs="仿宋"/>
                  <w:color w:val="auto"/>
                  <w:kern w:val="0"/>
                  <w:sz w:val="21"/>
                  <w:szCs w:val="21"/>
                  <w:highlight w:val="none"/>
                </w:rPr>
                <w:id w:val="-1859348549"/>
                <w14:checkbox>
                  <w14:checked w14:val="1"/>
                  <w14:checkedState w14:val="00FE" w14:font="Wingdings"/>
                  <w14:uncheckedState w14:val="2610" w14:font="MS Gothic"/>
                </w14:checkbox>
              </w:sdtPr>
              <w:sdtEndPr>
                <w:rPr>
                  <w:rFonts w:hint="eastAsia" w:ascii="仿宋" w:hAnsi="仿宋" w:eastAsia="仿宋" w:cs="仿宋"/>
                  <w:color w:val="auto"/>
                  <w:kern w:val="0"/>
                  <w:sz w:val="21"/>
                  <w:szCs w:val="21"/>
                  <w:highlight w:val="none"/>
                </w:rPr>
              </w:sdtEndPr>
              <w:sdtContent>
                <w:r>
                  <w:rPr>
                    <w:rFonts w:hint="eastAsia" w:ascii="Wingdings" w:hAnsi="Wingdings" w:eastAsia="仿宋" w:cs="仿宋"/>
                    <w:color w:val="auto"/>
                    <w:kern w:val="0"/>
                    <w:sz w:val="21"/>
                    <w:szCs w:val="21"/>
                    <w:highlight w:val="none"/>
                    <w:lang w:val="en-US" w:eastAsia="zh-CN" w:bidi="ar-SA"/>
                  </w:rPr>
                  <w:t>þ</w:t>
                </w:r>
              </w:sdtContent>
            </w:sdt>
            <w:r>
              <w:rPr>
                <w:rFonts w:hint="eastAsia" w:ascii="仿宋" w:hAnsi="仿宋" w:eastAsia="仿宋" w:cs="仿宋"/>
                <w:color w:val="auto"/>
                <w:kern w:val="0"/>
                <w:sz w:val="21"/>
                <w:szCs w:val="21"/>
                <w:highlight w:val="none"/>
              </w:rPr>
              <w:t>A</w:t>
            </w:r>
            <w:r>
              <w:rPr>
                <w:rFonts w:hint="eastAsia" w:ascii="仿宋" w:hAnsi="仿宋" w:eastAsia="仿宋" w:cs="仿宋"/>
                <w:color w:val="auto"/>
                <w:sz w:val="21"/>
                <w:szCs w:val="21"/>
                <w:highlight w:val="none"/>
              </w:rPr>
              <w:t>不组织。</w:t>
            </w:r>
          </w:p>
          <w:p w14:paraId="4BAC8A53">
            <w:pPr>
              <w:spacing w:line="360" w:lineRule="auto"/>
              <w:rPr>
                <w:rFonts w:hint="eastAsia" w:ascii="仿宋" w:hAnsi="仿宋" w:eastAsia="仿宋" w:cs="仿宋"/>
                <w:color w:val="auto"/>
                <w:kern w:val="0"/>
                <w:sz w:val="21"/>
                <w:szCs w:val="21"/>
                <w:highlight w:val="none"/>
              </w:rPr>
            </w:pPr>
            <w:sdt>
              <w:sdtPr>
                <w:rPr>
                  <w:rFonts w:hint="eastAsia" w:ascii="仿宋" w:hAnsi="仿宋" w:eastAsia="仿宋" w:cs="仿宋"/>
                  <w:color w:val="auto"/>
                  <w:kern w:val="0"/>
                  <w:sz w:val="21"/>
                  <w:szCs w:val="21"/>
                  <w:highlight w:val="none"/>
                </w:rPr>
                <w:id w:val="1174071719"/>
                <w14:checkbox>
                  <w14:checked w14:val="0"/>
                  <w14:checkedState w14:val="00FE" w14:font="Wingdings"/>
                  <w14:uncheckedState w14:val="2610" w14:font="MS Gothic"/>
                </w14:checkbox>
              </w:sdtPr>
              <w:sdtEndPr>
                <w:rPr>
                  <w:rFonts w:hint="eastAsia" w:ascii="仿宋" w:hAnsi="仿宋" w:eastAsia="仿宋" w:cs="仿宋"/>
                  <w:color w:val="auto"/>
                  <w:kern w:val="0"/>
                  <w:sz w:val="21"/>
                  <w:szCs w:val="21"/>
                  <w:highlight w:val="none"/>
                </w:rPr>
              </w:sdtEndPr>
              <w:sdtContent>
                <w:r>
                  <w:rPr>
                    <w:rFonts w:hint="eastAsia" w:ascii="仿宋" w:hAnsi="仿宋" w:eastAsia="仿宋" w:cs="仿宋"/>
                    <w:color w:val="auto"/>
                    <w:kern w:val="0"/>
                    <w:sz w:val="21"/>
                    <w:szCs w:val="21"/>
                    <w:highlight w:val="none"/>
                  </w:rPr>
                  <w:t>☐</w:t>
                </w:r>
              </w:sdtContent>
            </w:sdt>
            <w:r>
              <w:rPr>
                <w:rFonts w:hint="eastAsia" w:ascii="仿宋" w:hAnsi="仿宋" w:eastAsia="仿宋" w:cs="仿宋"/>
                <w:color w:val="auto"/>
                <w:kern w:val="0"/>
                <w:sz w:val="21"/>
                <w:szCs w:val="21"/>
                <w:highlight w:val="none"/>
              </w:rPr>
              <w:t>B组织。</w:t>
            </w:r>
          </w:p>
          <w:p w14:paraId="69AC49E1">
            <w:pPr>
              <w:snapToGrid w:val="0"/>
              <w:spacing w:line="36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（1）在评标时安排每个投标人进行方案讲解演示。每个投标人时间不超过</w:t>
            </w:r>
            <w:r>
              <w:rPr>
                <w:rFonts w:hint="eastAsia" w:ascii="仿宋" w:hAnsi="仿宋" w:eastAsia="仿宋" w:cs="仿宋"/>
                <w:color w:val="auto"/>
                <w:kern w:val="0"/>
                <w:sz w:val="21"/>
                <w:szCs w:val="21"/>
                <w:highlight w:val="none"/>
                <w:u w:val="single"/>
              </w:rPr>
              <w:t>20</w:t>
            </w:r>
            <w:r>
              <w:rPr>
                <w:rFonts w:hint="eastAsia" w:ascii="仿宋" w:hAnsi="仿宋" w:eastAsia="仿宋" w:cs="仿宋"/>
                <w:color w:val="auto"/>
                <w:kern w:val="0"/>
                <w:sz w:val="21"/>
                <w:szCs w:val="21"/>
                <w:highlight w:val="none"/>
                <w:u w:val="single"/>
                <w:lang w:eastAsia="zh-CN"/>
              </w:rPr>
              <w:t>（</w:t>
            </w:r>
            <w:r>
              <w:rPr>
                <w:rFonts w:hint="eastAsia" w:ascii="仿宋" w:hAnsi="仿宋" w:eastAsia="仿宋" w:cs="仿宋"/>
                <w:color w:val="auto"/>
                <w:kern w:val="0"/>
                <w:sz w:val="21"/>
                <w:szCs w:val="21"/>
                <w:highlight w:val="none"/>
                <w:u w:val="single"/>
                <w:lang w:val="en-US" w:eastAsia="zh-CN"/>
              </w:rPr>
              <w:t>编制时可根据项目情况进行调整</w:t>
            </w:r>
            <w:r>
              <w:rPr>
                <w:rFonts w:hint="eastAsia" w:ascii="仿宋" w:hAnsi="仿宋" w:eastAsia="仿宋" w:cs="仿宋"/>
                <w:color w:val="auto"/>
                <w:kern w:val="0"/>
                <w:sz w:val="21"/>
                <w:szCs w:val="21"/>
                <w:highlight w:val="none"/>
                <w:u w:val="single"/>
                <w:lang w:eastAsia="zh-CN"/>
              </w:rPr>
              <w:t>）</w:t>
            </w:r>
            <w:r>
              <w:rPr>
                <w:rFonts w:hint="eastAsia" w:ascii="仿宋" w:hAnsi="仿宋" w:eastAsia="仿宋" w:cs="仿宋"/>
                <w:color w:val="auto"/>
                <w:kern w:val="0"/>
                <w:sz w:val="21"/>
                <w:szCs w:val="21"/>
                <w:highlight w:val="none"/>
              </w:rPr>
              <w:t>分钟，讲解次序以投标文件解密时间先后次序为准，讲解演示人员不超过</w:t>
            </w:r>
            <w:r>
              <w:rPr>
                <w:rFonts w:hint="eastAsia" w:ascii="仿宋" w:hAnsi="仿宋" w:eastAsia="仿宋" w:cs="仿宋"/>
                <w:color w:val="auto"/>
                <w:kern w:val="0"/>
                <w:sz w:val="21"/>
                <w:szCs w:val="21"/>
                <w:highlight w:val="none"/>
                <w:u w:val="single"/>
              </w:rPr>
              <w:t>3</w:t>
            </w:r>
            <w:r>
              <w:rPr>
                <w:rFonts w:hint="eastAsia" w:ascii="仿宋" w:hAnsi="仿宋" w:eastAsia="仿宋" w:cs="仿宋"/>
                <w:color w:val="auto"/>
                <w:kern w:val="0"/>
                <w:sz w:val="21"/>
                <w:szCs w:val="21"/>
                <w:highlight w:val="none"/>
                <w:u w:val="single"/>
                <w:lang w:eastAsia="zh-CN"/>
              </w:rPr>
              <w:t>（</w:t>
            </w:r>
            <w:r>
              <w:rPr>
                <w:rFonts w:hint="eastAsia" w:ascii="仿宋" w:hAnsi="仿宋" w:eastAsia="仿宋" w:cs="仿宋"/>
                <w:color w:val="auto"/>
                <w:kern w:val="0"/>
                <w:sz w:val="21"/>
                <w:szCs w:val="21"/>
                <w:highlight w:val="none"/>
                <w:u w:val="single"/>
                <w:lang w:val="en-US" w:eastAsia="zh-CN"/>
              </w:rPr>
              <w:t>编制时可根据项目情况进行调整</w:t>
            </w:r>
            <w:r>
              <w:rPr>
                <w:rFonts w:hint="eastAsia" w:ascii="仿宋" w:hAnsi="仿宋" w:eastAsia="仿宋" w:cs="仿宋"/>
                <w:color w:val="auto"/>
                <w:kern w:val="0"/>
                <w:sz w:val="21"/>
                <w:szCs w:val="21"/>
                <w:highlight w:val="none"/>
                <w:u w:val="single"/>
                <w:lang w:eastAsia="zh-CN"/>
              </w:rPr>
              <w:t>）</w:t>
            </w:r>
            <w:r>
              <w:rPr>
                <w:rFonts w:hint="eastAsia" w:ascii="仿宋" w:hAnsi="仿宋" w:eastAsia="仿宋" w:cs="仿宋"/>
                <w:color w:val="auto"/>
                <w:kern w:val="0"/>
                <w:sz w:val="21"/>
                <w:szCs w:val="21"/>
                <w:highlight w:val="none"/>
              </w:rPr>
              <w:t>人。讲解演示结束后按要求解答评标委员会提问。</w:t>
            </w:r>
          </w:p>
          <w:p w14:paraId="736407E4">
            <w:pPr>
              <w:snapToGrid w:val="0"/>
              <w:spacing w:line="36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（2）方案讲解演示</w:t>
            </w:r>
            <w:r>
              <w:rPr>
                <w:rFonts w:hint="eastAsia" w:ascii="仿宋" w:hAnsi="仿宋" w:eastAsia="仿宋" w:cs="仿宋"/>
                <w:color w:val="auto"/>
                <w:kern w:val="0"/>
                <w:sz w:val="21"/>
                <w:szCs w:val="21"/>
                <w:highlight w:val="none"/>
                <w:lang w:val="en-US" w:eastAsia="zh-CN"/>
              </w:rPr>
              <w:t>方式</w:t>
            </w:r>
            <w:r>
              <w:rPr>
                <w:rFonts w:hint="eastAsia" w:ascii="仿宋" w:hAnsi="仿宋" w:eastAsia="仿宋" w:cs="仿宋"/>
                <w:color w:val="auto"/>
                <w:kern w:val="0"/>
                <w:sz w:val="21"/>
                <w:szCs w:val="21"/>
                <w:highlight w:val="none"/>
              </w:rPr>
              <w:t>：</w:t>
            </w:r>
            <w:r>
              <w:rPr>
                <w:rFonts w:hint="eastAsia" w:ascii="仿宋" w:hAnsi="仿宋" w:eastAsia="仿宋" w:cs="仿宋"/>
                <w:color w:val="auto"/>
                <w:kern w:val="0"/>
                <w:sz w:val="21"/>
                <w:szCs w:val="21"/>
                <w:highlight w:val="none"/>
                <w:u w:val="single"/>
                <w:lang w:eastAsia="zh-CN"/>
              </w:rPr>
              <w:t>（</w:t>
            </w:r>
            <w:r>
              <w:rPr>
                <w:rFonts w:hint="eastAsia" w:ascii="仿宋" w:hAnsi="仿宋" w:eastAsia="仿宋" w:cs="仿宋"/>
                <w:color w:val="auto"/>
                <w:kern w:val="0"/>
                <w:sz w:val="21"/>
                <w:szCs w:val="21"/>
                <w:highlight w:val="none"/>
                <w:u w:val="single"/>
                <w:lang w:val="en-US" w:eastAsia="zh-CN"/>
              </w:rPr>
              <w:t>编制时根据项目情况进行确定</w:t>
            </w:r>
            <w:r>
              <w:rPr>
                <w:rFonts w:hint="eastAsia" w:ascii="仿宋" w:hAnsi="仿宋" w:eastAsia="仿宋" w:cs="仿宋"/>
                <w:color w:val="auto"/>
                <w:kern w:val="0"/>
                <w:sz w:val="21"/>
                <w:szCs w:val="21"/>
                <w:highlight w:val="none"/>
                <w:u w:val="single"/>
                <w:lang w:eastAsia="zh-CN"/>
              </w:rPr>
              <w:t>）</w:t>
            </w:r>
          </w:p>
          <w:p w14:paraId="7A0C8720">
            <w:pPr>
              <w:snapToGrid w:val="0"/>
              <w:spacing w:line="360" w:lineRule="auto"/>
              <w:rPr>
                <w:rFonts w:hint="eastAsia" w:ascii="仿宋" w:hAnsi="仿宋" w:eastAsia="仿宋" w:cs="仿宋"/>
                <w:b/>
                <w:color w:val="auto"/>
                <w:kern w:val="0"/>
                <w:sz w:val="21"/>
                <w:szCs w:val="21"/>
                <w:highlight w:val="none"/>
                <w:lang w:val="zh-CN"/>
              </w:rPr>
            </w:pPr>
            <w:r>
              <w:rPr>
                <w:rFonts w:hint="eastAsia" w:ascii="仿宋" w:hAnsi="仿宋" w:eastAsia="仿宋" w:cs="仿宋"/>
                <w:b/>
                <w:bCs/>
                <w:color w:val="auto"/>
                <w:kern w:val="0"/>
                <w:sz w:val="21"/>
                <w:szCs w:val="21"/>
                <w:highlight w:val="none"/>
              </w:rPr>
              <w:t>注：因投标人自身原因导致无法演示或者演示效果不理想的，责任自负。</w:t>
            </w:r>
          </w:p>
        </w:tc>
      </w:tr>
      <w:tr w14:paraId="20FE8E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jc w:val="center"/>
        </w:trPr>
        <w:tc>
          <w:tcPr>
            <w:tcW w:w="629" w:type="dxa"/>
            <w:vMerge w:val="restart"/>
            <w:tcBorders>
              <w:top w:val="single" w:color="auto" w:sz="4" w:space="0"/>
              <w:left w:val="single" w:color="auto" w:sz="4" w:space="0"/>
              <w:right w:val="single" w:color="auto" w:sz="4" w:space="0"/>
            </w:tcBorders>
          </w:tcPr>
          <w:p w14:paraId="7436B158">
            <w:pPr>
              <w:snapToGrid w:val="0"/>
              <w:spacing w:line="360" w:lineRule="auto"/>
              <w:jc w:val="center"/>
              <w:rPr>
                <w:rFonts w:hint="eastAsia" w:ascii="仿宋" w:hAnsi="仿宋" w:eastAsia="仿宋" w:cs="仿宋"/>
                <w:color w:val="auto"/>
                <w:sz w:val="21"/>
                <w:szCs w:val="21"/>
                <w:highlight w:val="none"/>
              </w:rPr>
            </w:pPr>
          </w:p>
          <w:p w14:paraId="3B2B05A2">
            <w:pPr>
              <w:snapToGrid w:val="0"/>
              <w:spacing w:line="360" w:lineRule="auto"/>
              <w:jc w:val="center"/>
              <w:rPr>
                <w:rFonts w:hint="eastAsia" w:ascii="仿宋" w:hAnsi="仿宋" w:eastAsia="仿宋" w:cs="仿宋"/>
                <w:color w:val="auto"/>
                <w:sz w:val="21"/>
                <w:szCs w:val="21"/>
                <w:highlight w:val="none"/>
              </w:rPr>
            </w:pPr>
          </w:p>
          <w:p w14:paraId="39006235">
            <w:pPr>
              <w:snapToGrid w:val="0"/>
              <w:spacing w:line="360" w:lineRule="auto"/>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7</w:t>
            </w:r>
          </w:p>
        </w:tc>
        <w:tc>
          <w:tcPr>
            <w:tcW w:w="1843" w:type="dxa"/>
            <w:vMerge w:val="restart"/>
            <w:tcBorders>
              <w:top w:val="single" w:color="000000" w:sz="8" w:space="0"/>
              <w:left w:val="single" w:color="auto" w:sz="4" w:space="0"/>
              <w:right w:val="single" w:color="000000" w:sz="8" w:space="0"/>
            </w:tcBorders>
            <w:vAlign w:val="center"/>
          </w:tcPr>
          <w:p w14:paraId="47B574BB">
            <w:pPr>
              <w:snapToGrid w:val="0"/>
              <w:spacing w:line="36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投标人应当提供的资格、资信证明文件</w:t>
            </w:r>
          </w:p>
        </w:tc>
        <w:tc>
          <w:tcPr>
            <w:tcW w:w="6525" w:type="dxa"/>
            <w:tcBorders>
              <w:top w:val="single" w:color="000000" w:sz="8" w:space="0"/>
              <w:left w:val="single" w:color="000000" w:sz="2" w:space="0"/>
              <w:bottom w:val="single" w:color="auto" w:sz="4" w:space="0"/>
              <w:right w:val="single" w:color="000000" w:sz="8" w:space="0"/>
            </w:tcBorders>
            <w:vAlign w:val="center"/>
          </w:tcPr>
          <w:p w14:paraId="38A158BC">
            <w:pPr>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（1）资格证明文件：见招标文件第二部分11.1。</w:t>
            </w:r>
          </w:p>
          <w:p w14:paraId="57DC39CB">
            <w:pPr>
              <w:spacing w:line="360" w:lineRule="auto"/>
              <w:rPr>
                <w:rFonts w:hint="eastAsia" w:ascii="仿宋" w:hAnsi="仿宋" w:eastAsia="仿宋" w:cs="仿宋"/>
                <w:snapToGrid w:val="0"/>
                <w:color w:val="auto"/>
                <w:kern w:val="0"/>
                <w:sz w:val="21"/>
                <w:szCs w:val="21"/>
                <w:highlight w:val="none"/>
              </w:rPr>
            </w:pPr>
            <w:r>
              <w:rPr>
                <w:rFonts w:hint="eastAsia" w:ascii="仿宋" w:hAnsi="仿宋" w:eastAsia="仿宋" w:cs="仿宋"/>
                <w:color w:val="auto"/>
                <w:kern w:val="0"/>
                <w:sz w:val="21"/>
                <w:szCs w:val="21"/>
                <w:highlight w:val="none"/>
                <w:lang w:val="zh-CN"/>
              </w:rPr>
              <w:t>投标人未提供有效的资格证明文件的，视为投标人不具备招标文件中规定的资格要求，投标无效。</w:t>
            </w:r>
          </w:p>
        </w:tc>
      </w:tr>
      <w:tr w14:paraId="1AC43B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3" w:hRule="atLeast"/>
          <w:tblHeader/>
          <w:jc w:val="center"/>
        </w:trPr>
        <w:tc>
          <w:tcPr>
            <w:tcW w:w="629" w:type="dxa"/>
            <w:vMerge w:val="continue"/>
            <w:tcBorders>
              <w:left w:val="single" w:color="auto" w:sz="4" w:space="0"/>
              <w:bottom w:val="single" w:color="auto" w:sz="4" w:space="0"/>
              <w:right w:val="single" w:color="auto" w:sz="4" w:space="0"/>
            </w:tcBorders>
          </w:tcPr>
          <w:p w14:paraId="088D1944">
            <w:pPr>
              <w:snapToGrid w:val="0"/>
              <w:spacing w:line="360" w:lineRule="auto"/>
              <w:jc w:val="center"/>
              <w:rPr>
                <w:rFonts w:hint="eastAsia" w:ascii="仿宋" w:hAnsi="仿宋" w:eastAsia="仿宋" w:cs="仿宋"/>
                <w:color w:val="auto"/>
                <w:sz w:val="21"/>
                <w:szCs w:val="21"/>
                <w:highlight w:val="none"/>
              </w:rPr>
            </w:pPr>
          </w:p>
        </w:tc>
        <w:tc>
          <w:tcPr>
            <w:tcW w:w="1843" w:type="dxa"/>
            <w:vMerge w:val="continue"/>
            <w:tcBorders>
              <w:left w:val="single" w:color="auto" w:sz="4" w:space="0"/>
              <w:bottom w:val="single" w:color="000000" w:sz="8" w:space="0"/>
              <w:right w:val="single" w:color="000000" w:sz="8" w:space="0"/>
            </w:tcBorders>
            <w:vAlign w:val="center"/>
          </w:tcPr>
          <w:p w14:paraId="084EEC01">
            <w:pPr>
              <w:snapToGrid w:val="0"/>
              <w:spacing w:line="360" w:lineRule="auto"/>
              <w:jc w:val="center"/>
              <w:rPr>
                <w:rFonts w:hint="eastAsia" w:ascii="仿宋" w:hAnsi="仿宋" w:eastAsia="仿宋" w:cs="仿宋"/>
                <w:b/>
                <w:color w:val="auto"/>
                <w:sz w:val="21"/>
                <w:szCs w:val="21"/>
                <w:highlight w:val="none"/>
              </w:rPr>
            </w:pPr>
          </w:p>
        </w:tc>
        <w:tc>
          <w:tcPr>
            <w:tcW w:w="6525" w:type="dxa"/>
            <w:tcBorders>
              <w:top w:val="single" w:color="auto" w:sz="4" w:space="0"/>
              <w:left w:val="single" w:color="000000" w:sz="2" w:space="0"/>
              <w:bottom w:val="single" w:color="000000" w:sz="8" w:space="0"/>
              <w:right w:val="single" w:color="000000" w:sz="8" w:space="0"/>
            </w:tcBorders>
            <w:vAlign w:val="center"/>
          </w:tcPr>
          <w:p w14:paraId="1849B890">
            <w:pPr>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（2）资信证明文件：根据招标文件第四部分评标标准提供。</w:t>
            </w:r>
          </w:p>
        </w:tc>
      </w:tr>
      <w:tr w14:paraId="3DAB52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jc w:val="center"/>
        </w:trPr>
        <w:tc>
          <w:tcPr>
            <w:tcW w:w="629" w:type="dxa"/>
            <w:tcBorders>
              <w:top w:val="single" w:color="auto" w:sz="4" w:space="0"/>
              <w:left w:val="single" w:color="000000" w:sz="8" w:space="0"/>
              <w:bottom w:val="single" w:color="auto" w:sz="4" w:space="0"/>
              <w:right w:val="single" w:color="000000" w:sz="2" w:space="0"/>
            </w:tcBorders>
          </w:tcPr>
          <w:p w14:paraId="6F168F94">
            <w:pPr>
              <w:snapToGrid w:val="0"/>
              <w:spacing w:line="360" w:lineRule="auto"/>
              <w:jc w:val="both"/>
              <w:rPr>
                <w:rFonts w:hint="eastAsia" w:ascii="仿宋" w:hAnsi="仿宋" w:eastAsia="仿宋" w:cs="仿宋"/>
                <w:color w:val="auto"/>
                <w:sz w:val="21"/>
                <w:szCs w:val="21"/>
                <w:highlight w:val="none"/>
              </w:rPr>
            </w:pPr>
          </w:p>
          <w:p w14:paraId="55071496">
            <w:pPr>
              <w:snapToGrid w:val="0"/>
              <w:spacing w:line="360" w:lineRule="auto"/>
              <w:jc w:val="center"/>
              <w:rPr>
                <w:rFonts w:hint="eastAsia" w:ascii="仿宋" w:hAnsi="仿宋" w:eastAsia="仿宋" w:cs="仿宋"/>
                <w:color w:val="auto"/>
                <w:sz w:val="21"/>
                <w:szCs w:val="21"/>
                <w:highlight w:val="none"/>
              </w:rPr>
            </w:pPr>
          </w:p>
          <w:p w14:paraId="2CB24B11">
            <w:pPr>
              <w:snapToGrid w:val="0"/>
              <w:spacing w:line="360" w:lineRule="auto"/>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8</w:t>
            </w:r>
          </w:p>
        </w:tc>
        <w:tc>
          <w:tcPr>
            <w:tcW w:w="1843" w:type="dxa"/>
            <w:tcBorders>
              <w:top w:val="single" w:color="000000" w:sz="8" w:space="0"/>
              <w:left w:val="single" w:color="000000" w:sz="2" w:space="0"/>
              <w:bottom w:val="single" w:color="000000" w:sz="8" w:space="0"/>
              <w:right w:val="single" w:color="000000" w:sz="8" w:space="0"/>
            </w:tcBorders>
            <w:vAlign w:val="center"/>
          </w:tcPr>
          <w:p w14:paraId="4B9EC43B">
            <w:pPr>
              <w:snapToGrid w:val="0"/>
              <w:spacing w:line="36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节能产品、环境标志产品</w:t>
            </w:r>
          </w:p>
        </w:tc>
        <w:tc>
          <w:tcPr>
            <w:tcW w:w="6525" w:type="dxa"/>
            <w:tcBorders>
              <w:top w:val="single" w:color="000000" w:sz="8" w:space="0"/>
              <w:left w:val="single" w:color="000000" w:sz="2" w:space="0"/>
              <w:bottom w:val="single" w:color="000000" w:sz="8" w:space="0"/>
              <w:right w:val="single" w:color="000000" w:sz="8" w:space="0"/>
            </w:tcBorders>
            <w:vAlign w:val="center"/>
          </w:tcPr>
          <w:p w14:paraId="285483E9">
            <w:pPr>
              <w:snapToGrid w:val="0"/>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75A56A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61D42581">
            <w:pPr>
              <w:snapToGrid w:val="0"/>
              <w:spacing w:line="360" w:lineRule="auto"/>
              <w:jc w:val="both"/>
              <w:rPr>
                <w:rFonts w:hint="eastAsia" w:ascii="仿宋" w:hAnsi="仿宋" w:eastAsia="仿宋" w:cs="仿宋"/>
                <w:color w:val="auto"/>
                <w:sz w:val="21"/>
                <w:szCs w:val="21"/>
                <w:highlight w:val="none"/>
              </w:rPr>
            </w:pPr>
          </w:p>
          <w:p w14:paraId="15791F63">
            <w:pPr>
              <w:snapToGrid w:val="0"/>
              <w:spacing w:line="360" w:lineRule="auto"/>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588E52D5">
            <w:pPr>
              <w:snapToGrid w:val="0"/>
              <w:spacing w:line="36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报价要求</w:t>
            </w:r>
          </w:p>
        </w:tc>
        <w:tc>
          <w:tcPr>
            <w:tcW w:w="6525" w:type="dxa"/>
            <w:tcBorders>
              <w:top w:val="single" w:color="000000" w:sz="8" w:space="0"/>
              <w:left w:val="single" w:color="000000" w:sz="2" w:space="0"/>
              <w:bottom w:val="single" w:color="000000" w:sz="8" w:space="0"/>
              <w:right w:val="single" w:color="000000" w:sz="8" w:space="0"/>
            </w:tcBorders>
            <w:vAlign w:val="center"/>
          </w:tcPr>
          <w:p w14:paraId="1EB27980">
            <w:pPr>
              <w:snapToGrid w:val="0"/>
              <w:spacing w:line="360" w:lineRule="auto"/>
              <w:jc w:val="left"/>
              <w:rPr>
                <w:rFonts w:hint="eastAsia" w:ascii="仿宋" w:hAnsi="仿宋" w:eastAsia="仿宋" w:cs="仿宋"/>
                <w:color w:val="auto"/>
                <w:kern w:val="0"/>
                <w:sz w:val="21"/>
                <w:szCs w:val="21"/>
                <w:highlight w:val="none"/>
                <w:lang w:val="zh-CN"/>
              </w:rPr>
            </w:pPr>
            <w:r>
              <w:rPr>
                <w:rFonts w:hint="eastAsia" w:ascii="仿宋" w:hAnsi="仿宋" w:eastAsia="仿宋" w:cs="仿宋"/>
                <w:color w:val="auto"/>
                <w:kern w:val="0"/>
                <w:sz w:val="21"/>
                <w:szCs w:val="21"/>
                <w:highlight w:val="none"/>
                <w:lang w:val="zh-CN"/>
              </w:rPr>
              <w:t>有关本项目实施所需的所有费用（含税费）均计入报价。</w:t>
            </w:r>
            <w:r>
              <w:rPr>
                <w:rFonts w:hint="eastAsia" w:ascii="仿宋" w:hAnsi="仿宋" w:eastAsia="仿宋" w:cs="仿宋"/>
                <w:b/>
                <w:bCs/>
                <w:color w:val="auto"/>
                <w:kern w:val="0"/>
                <w:sz w:val="21"/>
                <w:szCs w:val="21"/>
                <w:highlight w:val="none"/>
                <w:lang w:val="zh-CN"/>
              </w:rPr>
              <w:t>投标文件</w:t>
            </w:r>
            <w:r>
              <w:rPr>
                <w:rFonts w:hint="eastAsia" w:ascii="仿宋" w:hAnsi="仿宋" w:eastAsia="仿宋" w:cs="仿宋"/>
                <w:b/>
                <w:bCs/>
                <w:color w:val="auto"/>
                <w:sz w:val="21"/>
                <w:szCs w:val="21"/>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s="仿宋"/>
                <w:color w:val="auto"/>
                <w:kern w:val="0"/>
                <w:sz w:val="21"/>
                <w:szCs w:val="21"/>
                <w:highlight w:val="none"/>
                <w:lang w:val="zh-CN"/>
              </w:rPr>
              <w:t>投标文件中价格全部采用人民币报价。招标文件未列明，而投标人认为必需的费用也需列入报价。</w:t>
            </w:r>
          </w:p>
          <w:p w14:paraId="7616EC36">
            <w:pPr>
              <w:snapToGrid w:val="0"/>
              <w:spacing w:line="360" w:lineRule="auto"/>
              <w:ind w:firstLine="211" w:firstLineChars="100"/>
              <w:jc w:val="left"/>
              <w:rPr>
                <w:rFonts w:hint="eastAsia" w:ascii="仿宋" w:hAnsi="仿宋" w:eastAsia="仿宋" w:cs="仿宋"/>
                <w:b/>
                <w:color w:val="auto"/>
                <w:kern w:val="0"/>
                <w:sz w:val="21"/>
                <w:szCs w:val="21"/>
                <w:highlight w:val="none"/>
                <w:lang w:val="zh-CN"/>
              </w:rPr>
            </w:pPr>
            <w:r>
              <w:rPr>
                <w:rFonts w:hint="eastAsia" w:ascii="仿宋" w:hAnsi="仿宋" w:eastAsia="仿宋" w:cs="仿宋"/>
                <w:b/>
                <w:color w:val="auto"/>
                <w:kern w:val="0"/>
                <w:sz w:val="21"/>
                <w:szCs w:val="21"/>
                <w:highlight w:val="none"/>
                <w:lang w:val="zh-CN"/>
              </w:rPr>
              <w:t>投标报价出现下列情形的，投标无效：</w:t>
            </w:r>
          </w:p>
          <w:p w14:paraId="0016CDAE">
            <w:pPr>
              <w:snapToGrid w:val="0"/>
              <w:spacing w:line="360" w:lineRule="auto"/>
              <w:ind w:firstLine="211" w:firstLineChars="100"/>
              <w:jc w:val="left"/>
              <w:rPr>
                <w:rFonts w:hint="eastAsia" w:ascii="仿宋" w:hAnsi="仿宋" w:eastAsia="仿宋" w:cs="仿宋"/>
                <w:b/>
                <w:color w:val="auto"/>
                <w:kern w:val="0"/>
                <w:sz w:val="21"/>
                <w:szCs w:val="21"/>
                <w:highlight w:val="none"/>
                <w:lang w:val="zh-CN"/>
              </w:rPr>
            </w:pPr>
            <w:r>
              <w:rPr>
                <w:rFonts w:hint="eastAsia" w:ascii="仿宋" w:hAnsi="仿宋" w:eastAsia="仿宋" w:cs="仿宋"/>
                <w:b/>
                <w:color w:val="auto"/>
                <w:kern w:val="0"/>
                <w:sz w:val="21"/>
                <w:szCs w:val="21"/>
                <w:highlight w:val="none"/>
                <w:lang w:val="zh-CN"/>
              </w:rPr>
              <w:t>投标文件出现不是唯一的、有选择性投标报价的；</w:t>
            </w:r>
          </w:p>
          <w:p w14:paraId="05D48400">
            <w:pPr>
              <w:snapToGrid w:val="0"/>
              <w:spacing w:line="360" w:lineRule="auto"/>
              <w:ind w:firstLine="211" w:firstLineChars="100"/>
              <w:jc w:val="left"/>
              <w:rPr>
                <w:rFonts w:hint="eastAsia" w:ascii="仿宋" w:hAnsi="仿宋" w:eastAsia="仿宋" w:cs="仿宋"/>
                <w:color w:val="auto"/>
                <w:kern w:val="0"/>
                <w:sz w:val="21"/>
                <w:szCs w:val="21"/>
                <w:highlight w:val="none"/>
                <w:lang w:val="zh-CN"/>
              </w:rPr>
            </w:pPr>
            <w:r>
              <w:rPr>
                <w:rFonts w:hint="eastAsia" w:ascii="仿宋" w:hAnsi="仿宋" w:eastAsia="仿宋" w:cs="仿宋"/>
                <w:b/>
                <w:color w:val="auto"/>
                <w:kern w:val="0"/>
                <w:sz w:val="21"/>
                <w:szCs w:val="21"/>
                <w:highlight w:val="none"/>
                <w:lang w:val="zh-CN"/>
              </w:rPr>
              <w:t>投标报价超过招标文件中规定的预算金额或者最高限价的;</w:t>
            </w:r>
          </w:p>
          <w:p w14:paraId="08F3ECA3">
            <w:pPr>
              <w:spacing w:line="360" w:lineRule="auto"/>
              <w:ind w:firstLine="211" w:firstLineChars="100"/>
              <w:rPr>
                <w:rFonts w:hint="eastAsia" w:ascii="仿宋" w:hAnsi="仿宋" w:eastAsia="仿宋" w:cs="仿宋"/>
                <w:b/>
                <w:color w:val="auto"/>
                <w:sz w:val="21"/>
                <w:szCs w:val="21"/>
                <w:highlight w:val="none"/>
              </w:rPr>
            </w:pPr>
            <w:r>
              <w:rPr>
                <w:rFonts w:hint="eastAsia" w:ascii="仿宋" w:hAnsi="仿宋" w:eastAsia="仿宋" w:cs="仿宋"/>
                <w:b/>
                <w:color w:val="auto"/>
                <w:kern w:val="0"/>
                <w:sz w:val="21"/>
                <w:szCs w:val="21"/>
                <w:highlight w:val="none"/>
              </w:rPr>
              <w:t>报价明显低于其他通过符合性审查投标人的报价，有可能影响产品质量或者不能诚信履约的，未能按要求提供书面说明或者提交相关证明材料证明其报价合理性的</w:t>
            </w:r>
            <w:r>
              <w:rPr>
                <w:rFonts w:hint="eastAsia" w:ascii="仿宋" w:hAnsi="仿宋" w:eastAsia="仿宋" w:cs="仿宋"/>
                <w:b/>
                <w:color w:val="auto"/>
                <w:sz w:val="21"/>
                <w:szCs w:val="21"/>
                <w:highlight w:val="none"/>
              </w:rPr>
              <w:t>;</w:t>
            </w:r>
          </w:p>
          <w:p w14:paraId="3F55A006">
            <w:pPr>
              <w:spacing w:line="360" w:lineRule="auto"/>
              <w:ind w:firstLine="211" w:firstLineChars="100"/>
              <w:rPr>
                <w:rFonts w:hint="eastAsia" w:ascii="仿宋" w:hAnsi="仿宋" w:eastAsia="仿宋" w:cs="仿宋"/>
                <w:color w:val="auto"/>
                <w:sz w:val="21"/>
                <w:szCs w:val="21"/>
                <w:highlight w:val="none"/>
              </w:rPr>
            </w:pPr>
            <w:r>
              <w:rPr>
                <w:rFonts w:hint="eastAsia" w:ascii="仿宋" w:hAnsi="仿宋" w:eastAsia="仿宋" w:cs="仿宋"/>
                <w:b/>
                <w:color w:val="auto"/>
                <w:kern w:val="0"/>
                <w:sz w:val="21"/>
                <w:szCs w:val="21"/>
                <w:highlight w:val="none"/>
              </w:rPr>
              <w:t>投标人对根据修正原则修正后的报价不确认的</w:t>
            </w:r>
            <w:r>
              <w:rPr>
                <w:rFonts w:hint="eastAsia" w:ascii="仿宋" w:hAnsi="仿宋" w:eastAsia="仿宋" w:cs="仿宋"/>
                <w:b/>
                <w:color w:val="auto"/>
                <w:sz w:val="21"/>
                <w:szCs w:val="21"/>
                <w:highlight w:val="none"/>
              </w:rPr>
              <w:t>。</w:t>
            </w:r>
          </w:p>
        </w:tc>
      </w:tr>
      <w:tr w14:paraId="72C890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66" w:hRule="atLeast"/>
          <w:tblHeader/>
          <w:jc w:val="center"/>
        </w:trPr>
        <w:tc>
          <w:tcPr>
            <w:tcW w:w="629" w:type="dxa"/>
            <w:tcBorders>
              <w:top w:val="single" w:color="auto" w:sz="4" w:space="0"/>
              <w:left w:val="single" w:color="000000" w:sz="8" w:space="0"/>
              <w:bottom w:val="single" w:color="auto" w:sz="4" w:space="0"/>
              <w:right w:val="single" w:color="000000" w:sz="2" w:space="0"/>
            </w:tcBorders>
          </w:tcPr>
          <w:p w14:paraId="53B02D10">
            <w:pPr>
              <w:snapToGrid w:val="0"/>
              <w:spacing w:line="360" w:lineRule="auto"/>
              <w:jc w:val="center"/>
              <w:rPr>
                <w:rFonts w:hint="eastAsia" w:ascii="仿宋" w:hAnsi="仿宋" w:eastAsia="仿宋" w:cs="仿宋"/>
                <w:color w:val="auto"/>
                <w:sz w:val="21"/>
                <w:szCs w:val="21"/>
                <w:highlight w:val="none"/>
              </w:rPr>
            </w:pPr>
          </w:p>
          <w:p w14:paraId="354FA419">
            <w:pPr>
              <w:snapToGrid w:val="0"/>
              <w:spacing w:line="360" w:lineRule="auto"/>
              <w:jc w:val="center"/>
              <w:rPr>
                <w:rFonts w:hint="eastAsia" w:ascii="仿宋" w:hAnsi="仿宋" w:eastAsia="仿宋" w:cs="仿宋"/>
                <w:color w:val="auto"/>
                <w:sz w:val="21"/>
                <w:szCs w:val="21"/>
                <w:highlight w:val="none"/>
              </w:rPr>
            </w:pPr>
          </w:p>
          <w:p w14:paraId="5A510234">
            <w:pPr>
              <w:snapToGrid w:val="0"/>
              <w:spacing w:line="360" w:lineRule="auto"/>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0</w:t>
            </w:r>
          </w:p>
        </w:tc>
        <w:tc>
          <w:tcPr>
            <w:tcW w:w="1843" w:type="dxa"/>
            <w:tcBorders>
              <w:top w:val="single" w:color="000000" w:sz="8" w:space="0"/>
              <w:left w:val="single" w:color="000000" w:sz="2" w:space="0"/>
              <w:bottom w:val="single" w:color="000000" w:sz="8" w:space="0"/>
              <w:right w:val="single" w:color="000000" w:sz="8" w:space="0"/>
            </w:tcBorders>
            <w:vAlign w:val="center"/>
          </w:tcPr>
          <w:p w14:paraId="54DEB107">
            <w:pPr>
              <w:snapToGrid w:val="0"/>
              <w:spacing w:line="36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 xml:space="preserve">备份投标文件送达地点和签收人员 </w:t>
            </w:r>
          </w:p>
        </w:tc>
        <w:tc>
          <w:tcPr>
            <w:tcW w:w="6525" w:type="dxa"/>
            <w:tcBorders>
              <w:top w:val="single" w:color="000000" w:sz="8" w:space="0"/>
              <w:left w:val="single" w:color="000000" w:sz="2" w:space="0"/>
              <w:bottom w:val="single" w:color="000000" w:sz="8" w:space="0"/>
              <w:right w:val="single" w:color="000000" w:sz="8" w:space="0"/>
            </w:tcBorders>
            <w:vAlign w:val="center"/>
          </w:tcPr>
          <w:p w14:paraId="76947ED2">
            <w:pPr>
              <w:pStyle w:val="31"/>
              <w:spacing w:line="360" w:lineRule="auto"/>
              <w:rPr>
                <w:rFonts w:hint="eastAsia" w:ascii="仿宋" w:hAnsi="仿宋" w:eastAsia="仿宋" w:cs="仿宋"/>
                <w:color w:val="auto"/>
                <w:kern w:val="28"/>
                <w:sz w:val="21"/>
                <w:szCs w:val="21"/>
                <w:highlight w:val="none"/>
              </w:rPr>
            </w:pPr>
            <w:r>
              <w:rPr>
                <w:rFonts w:hint="eastAsia" w:ascii="仿宋" w:hAnsi="仿宋" w:eastAsia="仿宋" w:cs="仿宋"/>
                <w:color w:val="auto"/>
                <w:kern w:val="28"/>
                <w:sz w:val="21"/>
                <w:szCs w:val="21"/>
                <w:highlight w:val="none"/>
              </w:rPr>
              <w:t>备份响应文件送达地点：</w:t>
            </w:r>
            <w:r>
              <w:rPr>
                <w:rFonts w:hint="eastAsia" w:ascii="仿宋" w:hAnsi="仿宋" w:eastAsia="仿宋" w:cs="仿宋"/>
                <w:color w:val="auto"/>
                <w:sz w:val="21"/>
                <w:szCs w:val="21"/>
                <w:highlight w:val="none"/>
                <w:u w:val="single"/>
                <w:lang w:val="en-US" w:eastAsia="zh-CN"/>
              </w:rPr>
              <w:t>金华市婺城区人民西路167号3楼（响应截止时间前一天送达）</w:t>
            </w:r>
            <w:r>
              <w:rPr>
                <w:rFonts w:hint="eastAsia" w:ascii="仿宋" w:hAnsi="仿宋" w:eastAsia="仿宋" w:cs="仿宋"/>
                <w:color w:val="auto"/>
                <w:kern w:val="28"/>
                <w:sz w:val="21"/>
                <w:szCs w:val="21"/>
                <w:highlight w:val="none"/>
              </w:rPr>
              <w:t>；</w:t>
            </w:r>
          </w:p>
          <w:p w14:paraId="433033C4">
            <w:pPr>
              <w:pStyle w:val="31"/>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kern w:val="28"/>
                <w:sz w:val="21"/>
                <w:szCs w:val="21"/>
                <w:highlight w:val="none"/>
              </w:rPr>
              <w:t>备份响应文件签收人员联系电话：</w:t>
            </w:r>
            <w:r>
              <w:rPr>
                <w:rFonts w:hint="eastAsia" w:ascii="仿宋" w:hAnsi="仿宋" w:eastAsia="仿宋" w:cs="仿宋"/>
                <w:color w:val="auto"/>
                <w:kern w:val="28"/>
                <w:sz w:val="21"/>
                <w:szCs w:val="21"/>
                <w:highlight w:val="none"/>
                <w:u w:val="single"/>
                <w:lang w:val="en-US" w:eastAsia="zh-CN"/>
              </w:rPr>
              <w:t>方女士：13588665788</w:t>
            </w:r>
            <w:r>
              <w:rPr>
                <w:rFonts w:hint="eastAsia" w:ascii="仿宋" w:hAnsi="仿宋" w:eastAsia="仿宋" w:cs="仿宋"/>
                <w:color w:val="auto"/>
                <w:sz w:val="21"/>
                <w:szCs w:val="21"/>
                <w:highlight w:val="none"/>
              </w:rPr>
              <w:t>。</w:t>
            </w:r>
          </w:p>
          <w:p w14:paraId="78BA0A49">
            <w:pPr>
              <w:pStyle w:val="31"/>
              <w:spacing w:line="360" w:lineRule="auto"/>
              <w:rPr>
                <w:rFonts w:hint="eastAsia" w:ascii="仿宋" w:hAnsi="仿宋" w:eastAsia="仿宋" w:cs="仿宋"/>
                <w:color w:val="auto"/>
                <w:kern w:val="28"/>
                <w:sz w:val="21"/>
                <w:szCs w:val="21"/>
                <w:highlight w:val="none"/>
              </w:rPr>
            </w:pPr>
            <w:r>
              <w:rPr>
                <w:rFonts w:hint="eastAsia" w:ascii="仿宋" w:hAnsi="仿宋" w:eastAsia="仿宋" w:cs="仿宋"/>
                <w:b/>
                <w:color w:val="auto"/>
                <w:sz w:val="21"/>
                <w:szCs w:val="21"/>
                <w:highlight w:val="none"/>
              </w:rPr>
              <w:t>采购人、</w:t>
            </w:r>
            <w:r>
              <w:rPr>
                <w:rFonts w:hint="eastAsia" w:ascii="仿宋" w:hAnsi="仿宋" w:eastAsia="仿宋" w:cs="仿宋"/>
                <w:b/>
                <w:color w:val="auto"/>
                <w:sz w:val="21"/>
                <w:szCs w:val="21"/>
                <w:highlight w:val="none"/>
                <w:lang w:eastAsia="zh-CN"/>
              </w:rPr>
              <w:t>采购代理机构</w:t>
            </w:r>
            <w:r>
              <w:rPr>
                <w:rFonts w:hint="eastAsia" w:ascii="仿宋" w:hAnsi="仿宋" w:eastAsia="仿宋" w:cs="仿宋"/>
                <w:b/>
                <w:color w:val="auto"/>
                <w:sz w:val="21"/>
                <w:szCs w:val="21"/>
                <w:highlight w:val="none"/>
              </w:rPr>
              <w:t>不强制或变相强制供应商提交备份响应文件。</w:t>
            </w:r>
          </w:p>
        </w:tc>
      </w:tr>
      <w:tr w14:paraId="767B26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14"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2A698363">
            <w:pPr>
              <w:snapToGrid w:val="0"/>
              <w:spacing w:line="360" w:lineRule="auto"/>
              <w:ind w:firstLine="210" w:firstLineChars="100"/>
              <w:jc w:val="both"/>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11</w:t>
            </w:r>
          </w:p>
        </w:tc>
        <w:tc>
          <w:tcPr>
            <w:tcW w:w="1843" w:type="dxa"/>
            <w:tcBorders>
              <w:top w:val="single" w:color="000000" w:sz="8" w:space="0"/>
              <w:left w:val="single" w:color="000000" w:sz="2" w:space="0"/>
              <w:bottom w:val="single" w:color="000000" w:sz="8" w:space="0"/>
              <w:right w:val="single" w:color="000000" w:sz="8" w:space="0"/>
            </w:tcBorders>
            <w:vAlign w:val="center"/>
          </w:tcPr>
          <w:p w14:paraId="18FB28B2">
            <w:pPr>
              <w:snapToGrid w:val="0"/>
              <w:spacing w:line="360" w:lineRule="auto"/>
              <w:jc w:val="center"/>
              <w:rPr>
                <w:rFonts w:hint="eastAsia"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rPr>
              <w:t>开标流程</w:t>
            </w:r>
            <w:r>
              <w:rPr>
                <w:rFonts w:hint="eastAsia" w:ascii="仿宋" w:hAnsi="仿宋" w:eastAsia="仿宋" w:cs="仿宋"/>
                <w:b/>
                <w:color w:val="auto"/>
                <w:sz w:val="21"/>
                <w:szCs w:val="21"/>
                <w:highlight w:val="none"/>
                <w:lang w:val="en-US" w:eastAsia="zh-CN"/>
              </w:rPr>
              <w:t>说明</w:t>
            </w:r>
          </w:p>
        </w:tc>
        <w:tc>
          <w:tcPr>
            <w:tcW w:w="6525" w:type="dxa"/>
            <w:tcBorders>
              <w:top w:val="single" w:color="000000" w:sz="8" w:space="0"/>
              <w:left w:val="single" w:color="000000" w:sz="2" w:space="0"/>
              <w:bottom w:val="single" w:color="000000" w:sz="8" w:space="0"/>
              <w:right w:val="single" w:color="000000" w:sz="8" w:space="0"/>
            </w:tcBorders>
            <w:vAlign w:val="center"/>
          </w:tcPr>
          <w:p w14:paraId="50096939">
            <w:pPr>
              <w:pStyle w:val="811"/>
              <w:spacing w:line="360" w:lineRule="auto"/>
              <w:ind w:left="2"/>
              <w:jc w:val="left"/>
              <w:rPr>
                <w:rFonts w:hint="eastAsia" w:ascii="仿宋" w:hAnsi="仿宋" w:eastAsia="仿宋" w:cs="仿宋"/>
                <w:bCs/>
                <w:color w:val="auto"/>
                <w:sz w:val="21"/>
                <w:szCs w:val="21"/>
                <w:highlight w:val="none"/>
              </w:rPr>
            </w:pPr>
            <w:r>
              <w:rPr>
                <w:rFonts w:hint="eastAsia" w:ascii="仿宋" w:hAnsi="仿宋" w:eastAsia="仿宋" w:cs="仿宋"/>
                <w:b/>
                <w:bCs w:val="0"/>
                <w:color w:val="auto"/>
                <w:sz w:val="21"/>
                <w:szCs w:val="21"/>
                <w:highlight w:val="none"/>
              </w:rPr>
              <w:t>开标时间：</w:t>
            </w:r>
            <w:r>
              <w:rPr>
                <w:rFonts w:hint="eastAsia" w:ascii="仿宋" w:hAnsi="仿宋" w:eastAsia="仿宋" w:cs="仿宋"/>
                <w:bCs/>
                <w:color w:val="auto"/>
                <w:sz w:val="21"/>
                <w:szCs w:val="21"/>
                <w:highlight w:val="none"/>
              </w:rPr>
              <w:t>同投标</w:t>
            </w:r>
            <w:r>
              <w:rPr>
                <w:rFonts w:hint="eastAsia" w:ascii="仿宋" w:hAnsi="仿宋" w:eastAsia="仿宋" w:cs="仿宋"/>
                <w:bCs/>
                <w:color w:val="auto"/>
                <w:sz w:val="21"/>
                <w:szCs w:val="21"/>
                <w:highlight w:val="none"/>
                <w:lang w:eastAsia="zh-CN"/>
              </w:rPr>
              <w:t>（</w:t>
            </w:r>
            <w:r>
              <w:rPr>
                <w:rFonts w:hint="eastAsia" w:ascii="仿宋" w:hAnsi="仿宋" w:eastAsia="仿宋" w:cs="仿宋"/>
                <w:bCs/>
                <w:color w:val="auto"/>
                <w:sz w:val="21"/>
                <w:szCs w:val="21"/>
                <w:highlight w:val="none"/>
                <w:lang w:val="en-US" w:eastAsia="zh-CN"/>
              </w:rPr>
              <w:t>响应</w:t>
            </w:r>
            <w:r>
              <w:rPr>
                <w:rFonts w:hint="eastAsia" w:ascii="仿宋" w:hAnsi="仿宋" w:eastAsia="仿宋" w:cs="仿宋"/>
                <w:bCs/>
                <w:color w:val="auto"/>
                <w:sz w:val="21"/>
                <w:szCs w:val="21"/>
                <w:highlight w:val="none"/>
                <w:lang w:eastAsia="zh-CN"/>
              </w:rPr>
              <w:t>）</w:t>
            </w:r>
            <w:r>
              <w:rPr>
                <w:rFonts w:hint="eastAsia" w:ascii="仿宋" w:hAnsi="仿宋" w:eastAsia="仿宋" w:cs="仿宋"/>
                <w:bCs/>
                <w:color w:val="auto"/>
                <w:sz w:val="21"/>
                <w:szCs w:val="21"/>
                <w:highlight w:val="none"/>
              </w:rPr>
              <w:t>文件递交截止时间；</w:t>
            </w:r>
          </w:p>
          <w:p w14:paraId="421213E2">
            <w:pPr>
              <w:pStyle w:val="811"/>
              <w:spacing w:line="360" w:lineRule="auto"/>
              <w:ind w:left="2"/>
              <w:jc w:val="left"/>
              <w:rPr>
                <w:rFonts w:hint="default" w:ascii="仿宋" w:hAnsi="仿宋" w:eastAsia="仿宋" w:cs="仿宋"/>
                <w:color w:val="auto"/>
                <w:kern w:val="28"/>
                <w:sz w:val="21"/>
                <w:szCs w:val="21"/>
                <w:highlight w:val="none"/>
                <w:lang w:val="en-US" w:eastAsia="zh-CN"/>
              </w:rPr>
            </w:pPr>
            <w:r>
              <w:rPr>
                <w:rFonts w:hint="eastAsia" w:ascii="仿宋" w:hAnsi="仿宋" w:eastAsia="仿宋" w:cs="仿宋"/>
                <w:b/>
                <w:bCs w:val="0"/>
                <w:color w:val="auto"/>
                <w:sz w:val="21"/>
                <w:szCs w:val="21"/>
                <w:highlight w:val="none"/>
              </w:rPr>
              <w:t>开标</w:t>
            </w:r>
            <w:r>
              <w:rPr>
                <w:rFonts w:hint="eastAsia" w:ascii="仿宋" w:hAnsi="仿宋" w:eastAsia="仿宋" w:cs="仿宋"/>
                <w:b/>
                <w:bCs w:val="0"/>
                <w:color w:val="auto"/>
                <w:sz w:val="21"/>
                <w:szCs w:val="21"/>
                <w:highlight w:val="none"/>
                <w:lang w:val="en-US" w:eastAsia="zh-CN"/>
              </w:rPr>
              <w:t>程序说明</w:t>
            </w:r>
            <w:r>
              <w:rPr>
                <w:rFonts w:hint="eastAsia" w:ascii="仿宋" w:hAnsi="仿宋" w:eastAsia="仿宋" w:cs="仿宋"/>
                <w:b/>
                <w:bCs w:val="0"/>
                <w:color w:val="auto"/>
                <w:sz w:val="21"/>
                <w:szCs w:val="21"/>
                <w:highlight w:val="none"/>
              </w:rPr>
              <w:t>：</w:t>
            </w:r>
            <w:r>
              <w:rPr>
                <w:rFonts w:hint="eastAsia" w:ascii="仿宋" w:hAnsi="仿宋" w:eastAsia="仿宋" w:cs="仿宋"/>
                <w:bCs/>
                <w:color w:val="auto"/>
                <w:sz w:val="21"/>
                <w:szCs w:val="21"/>
                <w:highlight w:val="none"/>
                <w:lang w:val="en-US" w:eastAsia="zh-CN"/>
              </w:rPr>
              <w:t>本项目采用一阶段开标，开标时间到，直接进行响应文件平台解密（含资格文件、报价文件、商务技术文件等）</w:t>
            </w:r>
            <w:r>
              <w:rPr>
                <w:rFonts w:hint="eastAsia" w:ascii="仿宋" w:hAnsi="仿宋" w:eastAsia="仿宋" w:cs="仿宋"/>
                <w:bCs/>
                <w:color w:val="auto"/>
                <w:sz w:val="21"/>
                <w:szCs w:val="21"/>
                <w:highlight w:val="none"/>
              </w:rPr>
              <w:t>；</w:t>
            </w:r>
            <w:r>
              <w:rPr>
                <w:rFonts w:hint="eastAsia" w:ascii="仿宋" w:hAnsi="仿宋" w:eastAsia="仿宋" w:cs="仿宋"/>
                <w:bCs/>
                <w:color w:val="auto"/>
                <w:sz w:val="21"/>
                <w:szCs w:val="21"/>
                <w:highlight w:val="none"/>
                <w:lang w:val="en-US" w:eastAsia="zh-CN"/>
              </w:rPr>
              <w:t>后续进入资格审查、符合性审查、商务技术评审等环节。</w:t>
            </w:r>
          </w:p>
        </w:tc>
      </w:tr>
      <w:tr w14:paraId="3F435D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19" w:hRule="atLeast"/>
          <w:tblHeader/>
          <w:jc w:val="center"/>
        </w:trPr>
        <w:tc>
          <w:tcPr>
            <w:tcW w:w="629" w:type="dxa"/>
            <w:tcBorders>
              <w:top w:val="single" w:color="auto" w:sz="4" w:space="0"/>
              <w:left w:val="single" w:color="auto" w:sz="4" w:space="0"/>
              <w:bottom w:val="single" w:color="auto" w:sz="4" w:space="0"/>
              <w:right w:val="single" w:color="000000" w:sz="2" w:space="0"/>
            </w:tcBorders>
          </w:tcPr>
          <w:p w14:paraId="04AD89E2">
            <w:pPr>
              <w:snapToGrid w:val="0"/>
              <w:spacing w:line="360" w:lineRule="auto"/>
              <w:jc w:val="center"/>
              <w:rPr>
                <w:rFonts w:hint="eastAsia" w:ascii="仿宋" w:hAnsi="仿宋" w:eastAsia="仿宋" w:cs="仿宋"/>
                <w:color w:val="auto"/>
                <w:sz w:val="21"/>
                <w:szCs w:val="21"/>
                <w:highlight w:val="none"/>
                <w:lang w:val="en-US" w:eastAsia="zh-CN"/>
              </w:rPr>
            </w:pPr>
          </w:p>
          <w:p w14:paraId="15C89284">
            <w:pPr>
              <w:snapToGrid w:val="0"/>
              <w:spacing w:line="360" w:lineRule="auto"/>
              <w:jc w:val="center"/>
              <w:rPr>
                <w:rFonts w:hint="eastAsia" w:ascii="仿宋" w:hAnsi="仿宋" w:eastAsia="仿宋" w:cs="仿宋"/>
                <w:color w:val="auto"/>
                <w:sz w:val="21"/>
                <w:szCs w:val="21"/>
                <w:highlight w:val="none"/>
                <w:lang w:val="en-US" w:eastAsia="zh-CN"/>
              </w:rPr>
            </w:pPr>
          </w:p>
          <w:p w14:paraId="05491AAC">
            <w:pPr>
              <w:snapToGrid w:val="0"/>
              <w:spacing w:line="360" w:lineRule="auto"/>
              <w:jc w:val="center"/>
              <w:rPr>
                <w:rFonts w:hint="eastAsia" w:ascii="仿宋" w:hAnsi="仿宋" w:eastAsia="仿宋" w:cs="仿宋"/>
                <w:color w:val="auto"/>
                <w:sz w:val="21"/>
                <w:szCs w:val="21"/>
                <w:highlight w:val="none"/>
                <w:lang w:val="en-US" w:eastAsia="zh-CN"/>
              </w:rPr>
            </w:pPr>
          </w:p>
          <w:p w14:paraId="763891E4">
            <w:pPr>
              <w:snapToGrid w:val="0"/>
              <w:spacing w:line="36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12</w:t>
            </w:r>
          </w:p>
        </w:tc>
        <w:tc>
          <w:tcPr>
            <w:tcW w:w="1843" w:type="dxa"/>
            <w:tcBorders>
              <w:top w:val="single" w:color="auto" w:sz="4" w:space="0"/>
              <w:left w:val="single" w:color="000000" w:sz="2" w:space="0"/>
              <w:bottom w:val="single" w:color="auto" w:sz="4" w:space="0"/>
              <w:right w:val="single" w:color="000000" w:sz="8" w:space="0"/>
            </w:tcBorders>
            <w:vAlign w:val="center"/>
          </w:tcPr>
          <w:p w14:paraId="78E9BE01">
            <w:pPr>
              <w:snapToGrid w:val="0"/>
              <w:spacing w:line="36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采购代理服务费</w:t>
            </w:r>
          </w:p>
        </w:tc>
        <w:tc>
          <w:tcPr>
            <w:tcW w:w="6525" w:type="dxa"/>
            <w:tcBorders>
              <w:top w:val="single" w:color="auto" w:sz="4" w:space="0"/>
              <w:left w:val="single" w:color="000000" w:sz="2" w:space="0"/>
              <w:bottom w:val="single" w:color="auto" w:sz="4" w:space="0"/>
              <w:right w:val="single" w:color="auto" w:sz="4" w:space="0"/>
            </w:tcBorders>
            <w:vAlign w:val="center"/>
          </w:tcPr>
          <w:p w14:paraId="52FBDF88">
            <w:pPr>
              <w:spacing w:line="360" w:lineRule="auto"/>
              <w:rPr>
                <w:rFonts w:hint="eastAsia" w:ascii="仿宋" w:hAnsi="仿宋" w:eastAsia="仿宋" w:cs="仿宋"/>
                <w:b w:val="0"/>
                <w:bCs/>
                <w:color w:val="auto"/>
                <w:kern w:val="0"/>
                <w:sz w:val="21"/>
                <w:szCs w:val="21"/>
                <w:highlight w:val="none"/>
                <w:lang w:val="en-US" w:eastAsia="zh-CN"/>
              </w:rPr>
            </w:pPr>
            <w:r>
              <w:rPr>
                <w:rFonts w:hint="eastAsia" w:ascii="仿宋" w:hAnsi="仿宋" w:eastAsia="仿宋" w:cs="仿宋"/>
                <w:b w:val="0"/>
                <w:bCs/>
                <w:color w:val="auto"/>
                <w:kern w:val="0"/>
                <w:sz w:val="21"/>
                <w:szCs w:val="21"/>
                <w:highlight w:val="none"/>
                <w:lang w:eastAsia="zh-CN"/>
              </w:rPr>
              <w:t>由</w:t>
            </w:r>
            <w:r>
              <w:rPr>
                <w:rFonts w:hint="eastAsia" w:ascii="仿宋" w:hAnsi="仿宋" w:eastAsia="仿宋" w:cs="仿宋"/>
                <w:b w:val="0"/>
                <w:bCs/>
                <w:color w:val="auto"/>
                <w:kern w:val="0"/>
                <w:sz w:val="21"/>
                <w:szCs w:val="21"/>
                <w:highlight w:val="none"/>
                <w:lang w:val="en-US" w:eastAsia="zh-CN"/>
              </w:rPr>
              <w:t>中标（成交）人支付。代理服务费参考原国家计委关于印发《招标代理服务收费管理暂行办法》（计价格[2002]1980号）的68%收取（以预算价为计费基数）</w:t>
            </w:r>
            <w:bookmarkStart w:id="406" w:name="_GoBack"/>
            <w:bookmarkEnd w:id="406"/>
            <w:r>
              <w:rPr>
                <w:rFonts w:hint="eastAsia" w:ascii="仿宋" w:hAnsi="仿宋" w:eastAsia="仿宋" w:cs="仿宋"/>
                <w:b w:val="0"/>
                <w:bCs/>
                <w:color w:val="auto"/>
                <w:kern w:val="0"/>
                <w:sz w:val="21"/>
                <w:szCs w:val="21"/>
                <w:highlight w:val="none"/>
                <w:lang w:val="en-US" w:eastAsia="zh-CN"/>
              </w:rPr>
              <w:t>，供应商在报价时应考虑上述费用。</w:t>
            </w:r>
          </w:p>
          <w:p w14:paraId="5934A172">
            <w:pPr>
              <w:spacing w:line="360" w:lineRule="auto"/>
              <w:rPr>
                <w:rFonts w:hint="eastAsia" w:ascii="仿宋" w:hAnsi="仿宋" w:eastAsia="仿宋" w:cs="仿宋"/>
                <w:b w:val="0"/>
                <w:bCs/>
                <w:color w:val="auto"/>
                <w:kern w:val="0"/>
                <w:sz w:val="21"/>
                <w:szCs w:val="21"/>
                <w:highlight w:val="none"/>
                <w:lang w:val="en-US" w:eastAsia="zh-CN"/>
              </w:rPr>
            </w:pPr>
            <w:r>
              <w:rPr>
                <w:rFonts w:hint="eastAsia" w:ascii="仿宋" w:hAnsi="仿宋" w:eastAsia="仿宋" w:cs="仿宋"/>
                <w:b w:val="0"/>
                <w:bCs/>
                <w:color w:val="auto"/>
                <w:kern w:val="0"/>
                <w:sz w:val="21"/>
                <w:szCs w:val="21"/>
                <w:highlight w:val="none"/>
                <w:lang w:val="en-US" w:eastAsia="zh-CN"/>
              </w:rPr>
              <w:t>收款单位（户名）：浙江万汇招标代理有限公司</w:t>
            </w:r>
          </w:p>
          <w:p w14:paraId="446C4FB2">
            <w:pPr>
              <w:spacing w:line="360" w:lineRule="auto"/>
              <w:rPr>
                <w:rFonts w:hint="eastAsia" w:ascii="仿宋" w:hAnsi="仿宋" w:eastAsia="仿宋" w:cs="仿宋"/>
                <w:b w:val="0"/>
                <w:bCs/>
                <w:color w:val="auto"/>
                <w:kern w:val="0"/>
                <w:sz w:val="21"/>
                <w:szCs w:val="21"/>
                <w:highlight w:val="none"/>
                <w:lang w:val="en-US" w:eastAsia="zh-CN"/>
              </w:rPr>
            </w:pPr>
            <w:r>
              <w:rPr>
                <w:rFonts w:hint="eastAsia" w:ascii="仿宋" w:hAnsi="仿宋" w:eastAsia="仿宋" w:cs="仿宋"/>
                <w:b w:val="0"/>
                <w:bCs/>
                <w:color w:val="auto"/>
                <w:kern w:val="0"/>
                <w:sz w:val="21"/>
                <w:szCs w:val="21"/>
                <w:highlight w:val="none"/>
                <w:lang w:val="en-US" w:eastAsia="zh-CN"/>
              </w:rPr>
              <w:t>开户银行：杭州银行高新支行</w:t>
            </w:r>
          </w:p>
          <w:p w14:paraId="2C4BD0C9">
            <w:pPr>
              <w:spacing w:line="360" w:lineRule="auto"/>
              <w:rPr>
                <w:rFonts w:hint="eastAsia" w:ascii="仿宋" w:hAnsi="仿宋" w:eastAsia="仿宋" w:cs="仿宋"/>
                <w:b w:val="0"/>
                <w:bCs/>
                <w:color w:val="auto"/>
                <w:kern w:val="0"/>
                <w:sz w:val="21"/>
                <w:szCs w:val="21"/>
                <w:highlight w:val="none"/>
                <w:lang w:val="en-US" w:eastAsia="zh-CN"/>
              </w:rPr>
            </w:pPr>
            <w:r>
              <w:rPr>
                <w:rFonts w:hint="eastAsia" w:ascii="仿宋" w:hAnsi="仿宋" w:eastAsia="仿宋" w:cs="仿宋"/>
                <w:b w:val="0"/>
                <w:bCs/>
                <w:color w:val="auto"/>
                <w:kern w:val="0"/>
                <w:sz w:val="21"/>
                <w:szCs w:val="21"/>
                <w:highlight w:val="none"/>
                <w:lang w:val="en-US" w:eastAsia="zh-CN"/>
              </w:rPr>
              <w:t>银行账号：3301 0401 6002 0563 386</w:t>
            </w:r>
          </w:p>
          <w:p w14:paraId="1C41C78F">
            <w:pPr>
              <w:spacing w:line="360" w:lineRule="auto"/>
              <w:rPr>
                <w:rFonts w:hint="eastAsia" w:ascii="仿宋" w:hAnsi="仿宋" w:eastAsia="仿宋" w:cs="仿宋"/>
                <w:b/>
                <w:color w:val="auto"/>
                <w:kern w:val="0"/>
                <w:sz w:val="21"/>
                <w:szCs w:val="21"/>
                <w:highlight w:val="none"/>
              </w:rPr>
            </w:pPr>
            <w:r>
              <w:rPr>
                <w:rFonts w:hint="eastAsia" w:ascii="仿宋" w:hAnsi="仿宋" w:eastAsia="仿宋" w:cs="仿宋"/>
                <w:b w:val="0"/>
                <w:bCs/>
                <w:color w:val="auto"/>
                <w:kern w:val="0"/>
                <w:sz w:val="21"/>
                <w:szCs w:val="21"/>
                <w:highlight w:val="none"/>
                <w:lang w:val="en-US" w:eastAsia="zh-CN"/>
              </w:rPr>
              <w:t>中标（成交）人应在领取中标通知书同时缴清中标（成交）服务费。</w:t>
            </w:r>
          </w:p>
        </w:tc>
      </w:tr>
    </w:tbl>
    <w:p w14:paraId="6F890081">
      <w:pPr>
        <w:snapToGrid w:val="0"/>
        <w:spacing w:line="360" w:lineRule="auto"/>
        <w:jc w:val="center"/>
        <w:rPr>
          <w:rFonts w:hint="eastAsia" w:ascii="仿宋" w:hAnsi="仿宋" w:eastAsia="仿宋" w:cs="仿宋"/>
          <w:b/>
          <w:color w:val="auto"/>
          <w:sz w:val="32"/>
          <w:szCs w:val="20"/>
          <w:highlight w:val="none"/>
        </w:rPr>
      </w:pPr>
    </w:p>
    <w:p w14:paraId="14DE7F7C">
      <w:pPr>
        <w:pStyle w:val="35"/>
        <w:rPr>
          <w:rFonts w:hint="eastAsia" w:ascii="仿宋" w:hAnsi="仿宋" w:eastAsia="仿宋" w:cs="仿宋"/>
          <w:b/>
          <w:color w:val="auto"/>
          <w:sz w:val="32"/>
          <w:szCs w:val="20"/>
          <w:highlight w:val="none"/>
        </w:rPr>
      </w:pPr>
    </w:p>
    <w:p w14:paraId="1341260F">
      <w:pPr>
        <w:pStyle w:val="35"/>
        <w:rPr>
          <w:rFonts w:hint="eastAsia" w:ascii="仿宋" w:hAnsi="仿宋" w:eastAsia="仿宋" w:cs="仿宋"/>
          <w:b/>
          <w:color w:val="auto"/>
          <w:sz w:val="32"/>
          <w:szCs w:val="20"/>
          <w:highlight w:val="none"/>
        </w:rPr>
      </w:pPr>
    </w:p>
    <w:p w14:paraId="50418EB3">
      <w:pPr>
        <w:pStyle w:val="35"/>
        <w:rPr>
          <w:rFonts w:hint="eastAsia" w:ascii="仿宋" w:hAnsi="仿宋" w:eastAsia="仿宋" w:cs="仿宋"/>
          <w:b/>
          <w:color w:val="auto"/>
          <w:sz w:val="32"/>
          <w:szCs w:val="20"/>
          <w:highlight w:val="none"/>
        </w:rPr>
      </w:pPr>
    </w:p>
    <w:p w14:paraId="4AE9F998">
      <w:pPr>
        <w:pStyle w:val="35"/>
        <w:rPr>
          <w:rFonts w:hint="eastAsia" w:ascii="仿宋" w:hAnsi="仿宋" w:eastAsia="仿宋" w:cs="仿宋"/>
          <w:b/>
          <w:color w:val="auto"/>
          <w:sz w:val="32"/>
          <w:szCs w:val="20"/>
          <w:highlight w:val="none"/>
        </w:rPr>
      </w:pPr>
    </w:p>
    <w:bookmarkEnd w:id="10"/>
    <w:p w14:paraId="578D80FA">
      <w:pPr>
        <w:adjustRightInd/>
        <w:spacing w:line="360" w:lineRule="auto"/>
        <w:ind w:firstLine="4216" w:firstLineChars="1500"/>
        <w:outlineLvl w:val="0"/>
        <w:rPr>
          <w:rFonts w:hint="eastAsia" w:ascii="仿宋" w:hAnsi="仿宋" w:eastAsia="仿宋" w:cs="仿宋"/>
          <w:b/>
          <w:color w:val="auto"/>
          <w:sz w:val="28"/>
          <w:szCs w:val="28"/>
          <w:highlight w:val="none"/>
        </w:rPr>
      </w:pPr>
      <w:bookmarkStart w:id="11" w:name="_Toc164416483"/>
      <w:bookmarkStart w:id="12" w:name="第三部分"/>
      <w:r>
        <w:rPr>
          <w:rFonts w:hint="eastAsia" w:ascii="仿宋" w:hAnsi="仿宋" w:eastAsia="仿宋" w:cs="仿宋"/>
          <w:b/>
          <w:color w:val="auto"/>
          <w:sz w:val="28"/>
          <w:szCs w:val="28"/>
          <w:highlight w:val="none"/>
        </w:rPr>
        <w:t>一、总则</w:t>
      </w:r>
    </w:p>
    <w:p w14:paraId="6E207F92">
      <w:pPr>
        <w:snapToGrid w:val="0"/>
        <w:spacing w:line="360" w:lineRule="auto"/>
        <w:ind w:firstLine="316" w:firstLineChars="150"/>
        <w:jc w:val="left"/>
        <w:outlineLvl w:val="1"/>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1.适用范围</w:t>
      </w:r>
    </w:p>
    <w:p w14:paraId="4B831A5D">
      <w:pPr>
        <w:snapToGrid w:val="0"/>
        <w:spacing w:line="360" w:lineRule="auto"/>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本招标文件适用于该项目的招标、投标、开标、资格审查及信用信息查询、评标、定标、合同、验收等行为（法律、法规另有规定的，从其规定）。</w:t>
      </w:r>
    </w:p>
    <w:p w14:paraId="2192993F">
      <w:pPr>
        <w:adjustRightInd/>
        <w:spacing w:line="360" w:lineRule="auto"/>
        <w:outlineLvl w:val="0"/>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 xml:space="preserve">   2.定义</w:t>
      </w:r>
    </w:p>
    <w:p w14:paraId="04AF8B4E">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2.1 “采购人”系指招标公告中载明的本项目的采购人。</w:t>
      </w:r>
    </w:p>
    <w:p w14:paraId="2C777C29">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2.2 “</w:t>
      </w:r>
      <w:r>
        <w:rPr>
          <w:rFonts w:hint="eastAsia" w:ascii="仿宋" w:hAnsi="仿宋" w:eastAsia="仿宋" w:cs="仿宋"/>
          <w:color w:val="auto"/>
          <w:sz w:val="21"/>
          <w:szCs w:val="21"/>
          <w:highlight w:val="none"/>
          <w:lang w:eastAsia="zh-CN"/>
        </w:rPr>
        <w:t>采购代理机构</w:t>
      </w:r>
      <w:r>
        <w:rPr>
          <w:rFonts w:hint="eastAsia" w:ascii="仿宋" w:hAnsi="仿宋" w:eastAsia="仿宋" w:cs="仿宋"/>
          <w:color w:val="auto"/>
          <w:sz w:val="21"/>
          <w:szCs w:val="21"/>
          <w:highlight w:val="none"/>
        </w:rPr>
        <w:t>”系指招标公告中载明的本项目的</w:t>
      </w:r>
      <w:r>
        <w:rPr>
          <w:rFonts w:hint="eastAsia" w:ascii="仿宋" w:hAnsi="仿宋" w:eastAsia="仿宋" w:cs="仿宋"/>
          <w:color w:val="auto"/>
          <w:sz w:val="21"/>
          <w:szCs w:val="21"/>
          <w:highlight w:val="none"/>
          <w:lang w:eastAsia="zh-CN"/>
        </w:rPr>
        <w:t>采购代理机构</w:t>
      </w:r>
      <w:r>
        <w:rPr>
          <w:rFonts w:hint="eastAsia" w:ascii="仿宋" w:hAnsi="仿宋" w:eastAsia="仿宋" w:cs="仿宋"/>
          <w:color w:val="auto"/>
          <w:sz w:val="21"/>
          <w:szCs w:val="21"/>
          <w:highlight w:val="none"/>
        </w:rPr>
        <w:t>。</w:t>
      </w:r>
    </w:p>
    <w:p w14:paraId="4F955736">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2.3 “投标人”系指是指响应招标、参加投标竞争的法人、其他组织或者自然人。</w:t>
      </w:r>
    </w:p>
    <w:p w14:paraId="7CE730A2">
      <w:pPr>
        <w:snapToGrid w:val="0"/>
        <w:spacing w:line="360" w:lineRule="auto"/>
        <w:ind w:firstLine="420" w:firstLineChars="20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分支机构参加采购活动的规定：根据《关于规范政府采购供应商资格设定及资格审查的通知（浙财采监【2013】24号）》第六条的规定，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证明其具备实际承担责任的能力和法定的缔结合同能力，可以允许其独立参加本次采购活动。上述单位参加采购活动时，应提供该单位负责人签署的相关文件材料（合伙企业由全体合伙人签署相关材料，但合伙协议约定或者全体合伙人决定委托一名或数名合伙人执行合伙企业事务的，由执行合伙企业事务的全体合伙人签署相关文件材料），与其他法人单位法定代表人签署的文件材料具有同等效力。</w:t>
      </w:r>
    </w:p>
    <w:p w14:paraId="7BC5449D">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2.4 “负责人”系指法人企业的法定负责人，或其他组织为法律、行政法规规定代表单位行使职权的主要负责人，或自然人本人。</w:t>
      </w:r>
    </w:p>
    <w:p w14:paraId="517F130A">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427B3B61">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2.6“电子交易平台”</w:t>
      </w:r>
      <w:r>
        <w:rPr>
          <w:rFonts w:hint="eastAsia" w:ascii="仿宋" w:hAnsi="仿宋" w:eastAsia="仿宋" w:cs="仿宋"/>
          <w:color w:val="auto"/>
          <w:sz w:val="21"/>
          <w:szCs w:val="21"/>
          <w:highlight w:val="none"/>
          <w:lang w:val="en-US" w:eastAsia="zh-CN"/>
        </w:rPr>
        <w:t>系</w:t>
      </w:r>
      <w:r>
        <w:rPr>
          <w:rFonts w:hint="eastAsia" w:ascii="仿宋" w:hAnsi="仿宋" w:eastAsia="仿宋" w:cs="仿宋"/>
          <w:color w:val="auto"/>
          <w:sz w:val="21"/>
          <w:szCs w:val="21"/>
          <w:highlight w:val="none"/>
        </w:rPr>
        <w:t>指本项目采购活动所依托的</w:t>
      </w:r>
      <w:r>
        <w:rPr>
          <w:rFonts w:hint="eastAsia" w:ascii="仿宋" w:hAnsi="仿宋" w:eastAsia="仿宋" w:cs="仿宋"/>
          <w:color w:val="auto"/>
          <w:sz w:val="21"/>
          <w:szCs w:val="21"/>
          <w:highlight w:val="none"/>
          <w:lang w:val="en-US" w:eastAsia="zh-CN"/>
        </w:rPr>
        <w:t>政采云</w:t>
      </w:r>
      <w:r>
        <w:rPr>
          <w:rFonts w:hint="eastAsia" w:ascii="仿宋" w:hAnsi="仿宋" w:eastAsia="仿宋" w:cs="仿宋"/>
          <w:color w:val="auto"/>
          <w:sz w:val="21"/>
          <w:szCs w:val="21"/>
          <w:highlight w:val="none"/>
        </w:rPr>
        <w:t>平台（https://www.zcygov.cn/）。</w:t>
      </w:r>
    </w:p>
    <w:p w14:paraId="143B2486">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2.7 “</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 系指实质性要求条款，“</w:t>
      </w:r>
      <w:sdt>
        <w:sdtPr>
          <w:rPr>
            <w:rFonts w:hint="eastAsia" w:ascii="仿宋" w:hAnsi="仿宋" w:eastAsia="仿宋" w:cs="仿宋"/>
            <w:color w:val="auto"/>
            <w:kern w:val="0"/>
            <w:sz w:val="21"/>
            <w:szCs w:val="21"/>
            <w:highlight w:val="none"/>
          </w:rPr>
          <w:id w:val="512970236"/>
          <w14:checkbox>
            <w14:checked w14:val="1"/>
            <w14:checkedState w14:val="00FE" w14:font="Wingdings"/>
            <w14:uncheckedState w14:val="2610" w14:font="MS Gothic"/>
          </w14:checkbox>
        </w:sdtPr>
        <w:sdtEndPr>
          <w:rPr>
            <w:rFonts w:hint="eastAsia" w:ascii="仿宋" w:hAnsi="仿宋" w:eastAsia="仿宋" w:cs="仿宋"/>
            <w:color w:val="auto"/>
            <w:kern w:val="0"/>
            <w:sz w:val="21"/>
            <w:szCs w:val="21"/>
            <w:highlight w:val="none"/>
          </w:rPr>
        </w:sdtEndPr>
        <w:sdtContent>
          <w:r>
            <w:rPr>
              <w:rFonts w:hint="eastAsia" w:ascii="Wingdings" w:hAnsi="Wingdings" w:eastAsia="仿宋" w:cs="仿宋"/>
              <w:color w:val="auto"/>
              <w:kern w:val="0"/>
              <w:sz w:val="21"/>
              <w:szCs w:val="21"/>
              <w:highlight w:val="none"/>
              <w:lang w:val="en-US" w:eastAsia="zh-CN" w:bidi="ar-SA"/>
            </w:rPr>
            <w:t>þ</w:t>
          </w:r>
        </w:sdtContent>
      </w:sdt>
      <w:r>
        <w:rPr>
          <w:rFonts w:hint="eastAsia" w:ascii="仿宋" w:hAnsi="仿宋" w:eastAsia="仿宋" w:cs="仿宋"/>
          <w:color w:val="auto"/>
          <w:sz w:val="21"/>
          <w:szCs w:val="21"/>
          <w:highlight w:val="none"/>
        </w:rPr>
        <w:t>”系指适用本项目的要求，“</w:t>
      </w:r>
      <w:sdt>
        <w:sdtPr>
          <w:rPr>
            <w:rFonts w:hint="eastAsia" w:ascii="仿宋" w:hAnsi="仿宋" w:eastAsia="仿宋" w:cs="仿宋"/>
            <w:color w:val="auto"/>
            <w:kern w:val="0"/>
            <w:sz w:val="21"/>
            <w:szCs w:val="21"/>
            <w:highlight w:val="none"/>
          </w:rPr>
          <w:id w:val="404888855"/>
          <w14:checkbox>
            <w14:checked w14:val="0"/>
            <w14:checkedState w14:val="00FE" w14:font="Wingdings"/>
            <w14:uncheckedState w14:val="2610" w14:font="MS Gothic"/>
          </w14:checkbox>
        </w:sdtPr>
        <w:sdtEndPr>
          <w:rPr>
            <w:rFonts w:hint="eastAsia" w:ascii="仿宋" w:hAnsi="仿宋" w:eastAsia="仿宋" w:cs="仿宋"/>
            <w:color w:val="auto"/>
            <w:kern w:val="0"/>
            <w:sz w:val="21"/>
            <w:szCs w:val="21"/>
            <w:highlight w:val="none"/>
          </w:rPr>
        </w:sdtEndPr>
        <w:sdtContent>
          <w:r>
            <w:rPr>
              <w:rFonts w:hint="eastAsia" w:ascii="仿宋" w:hAnsi="仿宋" w:eastAsia="仿宋" w:cs="仿宋"/>
              <w:color w:val="auto"/>
              <w:kern w:val="0"/>
              <w:sz w:val="21"/>
              <w:szCs w:val="21"/>
              <w:highlight w:val="none"/>
            </w:rPr>
            <w:t>☐</w:t>
          </w:r>
        </w:sdtContent>
      </w:sdt>
      <w:r>
        <w:rPr>
          <w:rFonts w:hint="eastAsia" w:ascii="仿宋" w:hAnsi="仿宋" w:eastAsia="仿宋" w:cs="仿宋"/>
          <w:color w:val="auto"/>
          <w:sz w:val="21"/>
          <w:szCs w:val="21"/>
          <w:highlight w:val="none"/>
        </w:rPr>
        <w:t>” 系指不适用本项目的要求。</w:t>
      </w:r>
    </w:p>
    <w:p w14:paraId="5100AA33">
      <w:pPr>
        <w:adjustRightInd/>
        <w:spacing w:line="360" w:lineRule="auto"/>
        <w:ind w:firstLine="422" w:firstLineChars="200"/>
        <w:outlineLvl w:val="0"/>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3.采购项目需要落实的政府采购政策</w:t>
      </w:r>
    </w:p>
    <w:p w14:paraId="2953B236">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3.1 本项目原则上采购本国生产的货物、工程和服务，不允许采购进口产品。除非采购人采购进口产品，已经在采购活动开始前获得审核同意，且在采购需求中明确规定可以采购进口产品（但如果因信息不对称等原因，仍有满足需求的国内产品要求参与采购竞争的，采购人、</w:t>
      </w:r>
      <w:r>
        <w:rPr>
          <w:rFonts w:hint="eastAsia" w:ascii="仿宋" w:hAnsi="仿宋" w:eastAsia="仿宋" w:cs="仿宋"/>
          <w:color w:val="auto"/>
          <w:sz w:val="21"/>
          <w:szCs w:val="21"/>
          <w:highlight w:val="none"/>
          <w:lang w:eastAsia="zh-CN"/>
        </w:rPr>
        <w:t>采购代理机构</w:t>
      </w:r>
      <w:r>
        <w:rPr>
          <w:rFonts w:hint="eastAsia" w:ascii="仿宋" w:hAnsi="仿宋" w:eastAsia="仿宋" w:cs="仿宋"/>
          <w:color w:val="auto"/>
          <w:sz w:val="21"/>
          <w:szCs w:val="21"/>
          <w:highlight w:val="none"/>
        </w:rPr>
        <w:t>不会对其加以限制，仍将按照公平竞争原则实施采购）；</w:t>
      </w:r>
      <w:r>
        <w:rPr>
          <w:rFonts w:hint="eastAsia" w:ascii="仿宋" w:hAnsi="仿宋" w:eastAsia="仿宋" w:cs="仿宋"/>
          <w:color w:val="auto"/>
          <w:kern w:val="0"/>
          <w:sz w:val="21"/>
          <w:szCs w:val="21"/>
          <w:highlight w:val="none"/>
        </w:rPr>
        <w:t>优先采购向我国企业转让技术、与我国企业签订消化吸收再创新方案的供应商的进口产品</w:t>
      </w:r>
      <w:r>
        <w:rPr>
          <w:rFonts w:hint="eastAsia" w:ascii="仿宋" w:hAnsi="仿宋" w:eastAsia="仿宋" w:cs="仿宋"/>
          <w:color w:val="auto"/>
          <w:sz w:val="21"/>
          <w:szCs w:val="21"/>
          <w:highlight w:val="none"/>
        </w:rPr>
        <w:t>。</w:t>
      </w:r>
    </w:p>
    <w:p w14:paraId="139AE8C0">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3.2 支持绿色发展</w:t>
      </w:r>
    </w:p>
    <w:p w14:paraId="2408DBA2">
      <w:pPr>
        <w:spacing w:line="360" w:lineRule="auto"/>
        <w:ind w:firstLine="420" w:firstLineChars="200"/>
        <w:rPr>
          <w:rFonts w:hint="eastAsia" w:ascii="仿宋" w:hAnsi="仿宋" w:eastAsia="仿宋" w:cs="仿宋"/>
          <w:b/>
          <w:color w:val="auto"/>
          <w:sz w:val="21"/>
          <w:szCs w:val="21"/>
          <w:highlight w:val="none"/>
        </w:rPr>
      </w:pPr>
      <w:r>
        <w:rPr>
          <w:rFonts w:hint="eastAsia" w:ascii="仿宋" w:hAnsi="仿宋" w:eastAsia="仿宋" w:cs="仿宋"/>
          <w:color w:val="auto"/>
          <w:sz w:val="21"/>
          <w:szCs w:val="21"/>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 w:hAnsi="仿宋" w:eastAsia="仿宋" w:cs="仿宋"/>
          <w:b/>
          <w:color w:val="auto"/>
          <w:sz w:val="21"/>
          <w:szCs w:val="21"/>
          <w:highlight w:val="none"/>
          <w:lang w:eastAsia="zh-CN"/>
        </w:rPr>
        <w:t>★</w:t>
      </w:r>
      <w:r>
        <w:rPr>
          <w:rFonts w:hint="eastAsia" w:ascii="仿宋" w:hAnsi="仿宋" w:eastAsia="仿宋" w:cs="仿宋"/>
          <w:b/>
          <w:color w:val="auto"/>
          <w:sz w:val="21"/>
          <w:szCs w:val="21"/>
          <w:highlight w:val="none"/>
        </w:rPr>
        <w:t>采购人拟采购的产品属于政府强制采购的节能产品品目清单范围的，投标人相应的投标产品未获得国家确定的认证机构出具的、处于有效期之内的节能产品认证证书的，投标无效。</w:t>
      </w:r>
    </w:p>
    <w:p w14:paraId="6347447B">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3.2.2 修缮、装修类项目采购建材的，采购人应将绿色建筑和绿色建材性能、指标等作为实质性条件纳入招标文件和合同。</w:t>
      </w:r>
    </w:p>
    <w:p w14:paraId="41E57A48">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3.2.3为助力打好污染防治攻坚战，推广使用绿色包装，采购货物、工程和服务项目中涉及商品包装和快递包装的，供应商提供产品及相关快递服务的具体包装要求要参考《商品包装政府采购需求标准（试行）》、《快递包装政府采购需求标准（试行）》。</w:t>
      </w:r>
      <w:r>
        <w:rPr>
          <w:rFonts w:hint="eastAsia" w:ascii="仿宋" w:hAnsi="仿宋" w:eastAsia="仿宋" w:cs="仿宋"/>
          <w:color w:val="auto"/>
          <w:sz w:val="21"/>
          <w:szCs w:val="21"/>
          <w:highlight w:val="none"/>
        </w:rPr>
        <w:t>鼓励采购单位优先采购秸秆环保板材等资源综合利用产品。鼓励采购单位优先采购绿色物流配送服务、提供新能源交通工具的租赁服务。</w:t>
      </w:r>
    </w:p>
    <w:p w14:paraId="78FA6F24">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3.2.4 鼓励供应商在参加采购过程中开展绿色设计、选择绿色材料、打造绿色制造工艺、开展绿色运输、做好废弃产品回收处理，实现产品全周期的绿色环保。鼓励采购单位对其提高预付款比例、免收履约保证金。</w:t>
      </w:r>
    </w:p>
    <w:p w14:paraId="5FCE2579">
      <w:pPr>
        <w:spacing w:line="360" w:lineRule="auto"/>
        <w:ind w:firstLine="210" w:firstLineChars="1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3.3支持中小企业发展</w:t>
      </w:r>
    </w:p>
    <w:p w14:paraId="4D96100E">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1281521F">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符合中小企业划分标准的个体工商户，在</w:t>
      </w:r>
      <w:r>
        <w:rPr>
          <w:rFonts w:hint="eastAsia" w:ascii="仿宋" w:hAnsi="仿宋" w:eastAsia="仿宋" w:cs="仿宋"/>
          <w:color w:val="auto"/>
          <w:sz w:val="21"/>
          <w:szCs w:val="21"/>
          <w:highlight w:val="none"/>
          <w:lang w:eastAsia="zh-CN"/>
        </w:rPr>
        <w:t>采购活动</w:t>
      </w:r>
      <w:r>
        <w:rPr>
          <w:rFonts w:hint="eastAsia" w:ascii="仿宋" w:hAnsi="仿宋" w:eastAsia="仿宋" w:cs="仿宋"/>
          <w:color w:val="auto"/>
          <w:sz w:val="21"/>
          <w:szCs w:val="21"/>
          <w:highlight w:val="none"/>
        </w:rPr>
        <w:t>中视同中小企业。</w:t>
      </w:r>
    </w:p>
    <w:p w14:paraId="38B3384B">
      <w:pPr>
        <w:widowControl/>
        <w:spacing w:line="360" w:lineRule="auto"/>
        <w:ind w:firstLine="420" w:firstLineChars="200"/>
        <w:jc w:val="left"/>
        <w:rPr>
          <w:rFonts w:hint="eastAsia" w:ascii="仿宋" w:hAnsi="仿宋" w:eastAsia="仿宋" w:cs="仿宋"/>
          <w:color w:val="auto"/>
          <w:kern w:val="0"/>
          <w:sz w:val="21"/>
          <w:szCs w:val="21"/>
          <w:highlight w:val="none"/>
        </w:rPr>
      </w:pPr>
      <w:r>
        <w:rPr>
          <w:rFonts w:hint="eastAsia" w:ascii="仿宋" w:hAnsi="仿宋" w:eastAsia="仿宋" w:cs="仿宋"/>
          <w:bCs/>
          <w:color w:val="auto"/>
          <w:sz w:val="21"/>
          <w:szCs w:val="21"/>
          <w:highlight w:val="none"/>
        </w:rPr>
        <w:t>3.3.2</w:t>
      </w:r>
      <w:r>
        <w:rPr>
          <w:rFonts w:hint="eastAsia" w:ascii="仿宋" w:hAnsi="仿宋" w:eastAsia="仿宋" w:cs="仿宋"/>
          <w:color w:val="auto"/>
          <w:kern w:val="0"/>
          <w:sz w:val="21"/>
          <w:szCs w:val="21"/>
          <w:highlight w:val="none"/>
        </w:rPr>
        <w:t>在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14:paraId="1E53C4AB">
      <w:pPr>
        <w:widowControl/>
        <w:spacing w:line="360" w:lineRule="auto"/>
        <w:ind w:firstLine="420" w:firstLineChars="20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以联合体形式参加采购活动，联合体各方均为中小企业的，联合体视同中小企业。其中，联合体各方均为小微企业的，联合体视同小微企业。</w:t>
      </w:r>
    </w:p>
    <w:p w14:paraId="539AB8F1">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3.3.3对于未预留份额专门面向中小企业的采购服务项目，以及预留份额采购服务项目中的非预留部分标项，对小型和微型企业的投标报价给予10%的扣除，用扣除后的价格参与评审。接受大中型企业与小微企业组成联合体或者允许大中型企业向一家或者多家小微企业分包的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08AB4E8E">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3.3.4符合《关于促进残疾人就业政府采购政策的通知》（财库〔2017〕141号）规定的条件并提供《残疾人福利性单位声明函》（附件1）的残疾人福利性单位视同小型、微型企业；</w:t>
      </w:r>
    </w:p>
    <w:p w14:paraId="28E2BB90">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76921B9B">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185E30E2">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3.3.7中小企业享受扶持政策获得采购合同的，小微企业不得将合同分包给大中型企业，中型企业不得将合同分包给大型企业。</w:t>
      </w:r>
    </w:p>
    <w:p w14:paraId="1B086315">
      <w:pPr>
        <w:spacing w:line="360" w:lineRule="auto"/>
        <w:ind w:firstLine="210" w:firstLineChars="1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3.4</w:t>
      </w:r>
      <w:r>
        <w:rPr>
          <w:rFonts w:hint="eastAsia" w:ascii="仿宋" w:hAnsi="仿宋" w:eastAsia="仿宋" w:cs="仿宋"/>
          <w:bCs/>
          <w:color w:val="auto"/>
          <w:sz w:val="21"/>
          <w:szCs w:val="21"/>
          <w:highlight w:val="none"/>
        </w:rPr>
        <w:t>支持创新发展</w:t>
      </w:r>
    </w:p>
    <w:p w14:paraId="6BE8E4BF">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3.4.1 采购人优先采购被认定为首台套产品和“制造精品”的自主创新产品。</w:t>
      </w:r>
    </w:p>
    <w:p w14:paraId="452B35F4">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3.4.2首台套产品被纳入《首台套产品推广应用指导目录》之日起3年内，以及产品核心技术高于国内领先水平，并具有明晰自主知识产权的“制造精品”产品，自认定之日起2年内视同已具备相应销售业绩，参加采购活动时业绩分值为满分。</w:t>
      </w:r>
    </w:p>
    <w:p w14:paraId="0DA60BCE">
      <w:pPr>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3.5平等对待内外资企业和符合条件的破产重整企业</w:t>
      </w:r>
    </w:p>
    <w:p w14:paraId="18DA8AA9">
      <w:pPr>
        <w:snapToGrid w:val="0"/>
        <w:spacing w:line="360" w:lineRule="auto"/>
        <w:ind w:firstLine="420" w:firstLineChars="200"/>
        <w:rPr>
          <w:rFonts w:hint="eastAsia" w:ascii="仿宋" w:hAnsi="仿宋" w:eastAsia="仿宋" w:cs="仿宋"/>
          <w:b/>
          <w:color w:val="auto"/>
          <w:sz w:val="21"/>
          <w:szCs w:val="21"/>
          <w:highlight w:val="none"/>
        </w:rPr>
      </w:pPr>
      <w:r>
        <w:rPr>
          <w:rFonts w:hint="eastAsia" w:ascii="仿宋" w:hAnsi="仿宋" w:eastAsia="仿宋" w:cs="仿宋"/>
          <w:color w:val="auto"/>
          <w:sz w:val="21"/>
          <w:szCs w:val="21"/>
          <w:highlight w:val="none"/>
        </w:rPr>
        <w:t>平等对待内外资企业和符合条件的破产重整企业，切实保障企业公平竞争，平等维护企业的合法利益。</w:t>
      </w:r>
      <w:r>
        <w:rPr>
          <w:rFonts w:hint="eastAsia" w:ascii="仿宋" w:hAnsi="仿宋" w:eastAsia="仿宋" w:cs="仿宋"/>
          <w:color w:val="auto"/>
          <w:sz w:val="21"/>
          <w:szCs w:val="21"/>
          <w:highlight w:val="none"/>
        </w:rPr>
        <w:cr/>
      </w:r>
      <w:r>
        <w:rPr>
          <w:rFonts w:hint="eastAsia" w:ascii="仿宋" w:hAnsi="仿宋" w:eastAsia="仿宋" w:cs="仿宋"/>
          <w:b/>
          <w:color w:val="auto"/>
          <w:sz w:val="21"/>
          <w:szCs w:val="21"/>
          <w:highlight w:val="none"/>
        </w:rPr>
        <w:t xml:space="preserve">4. </w:t>
      </w:r>
      <w:r>
        <w:rPr>
          <w:rFonts w:hint="eastAsia" w:ascii="仿宋" w:hAnsi="仿宋" w:eastAsia="仿宋" w:cs="仿宋"/>
          <w:b/>
          <w:color w:val="auto"/>
          <w:sz w:val="21"/>
          <w:szCs w:val="21"/>
          <w:highlight w:val="none"/>
        </w:rPr>
        <w:t>询问、质疑、投诉</w:t>
      </w:r>
      <w:r>
        <w:rPr>
          <w:rFonts w:hint="eastAsia" w:ascii="仿宋" w:hAnsi="仿宋" w:eastAsia="仿宋" w:cs="仿宋"/>
          <w:b/>
          <w:color w:val="auto"/>
          <w:sz w:val="21"/>
          <w:szCs w:val="21"/>
          <w:highlight w:val="none"/>
          <w:lang w:eastAsia="zh-CN"/>
        </w:rPr>
        <w:t>（</w:t>
      </w:r>
      <w:r>
        <w:rPr>
          <w:rFonts w:hint="eastAsia" w:ascii="仿宋" w:hAnsi="仿宋" w:eastAsia="仿宋" w:cs="仿宋"/>
          <w:b/>
          <w:color w:val="auto"/>
          <w:sz w:val="21"/>
          <w:szCs w:val="21"/>
          <w:highlight w:val="none"/>
          <w:lang w:val="en-US" w:eastAsia="zh-CN"/>
        </w:rPr>
        <w:t>所有程序均采用线下形式，与代理机构联系</w:t>
      </w:r>
      <w:r>
        <w:rPr>
          <w:rFonts w:hint="eastAsia" w:ascii="仿宋" w:hAnsi="仿宋" w:eastAsia="仿宋" w:cs="仿宋"/>
          <w:b/>
          <w:color w:val="auto"/>
          <w:sz w:val="21"/>
          <w:szCs w:val="21"/>
          <w:highlight w:val="none"/>
          <w:lang w:eastAsia="zh-CN"/>
        </w:rPr>
        <w:t>）</w:t>
      </w:r>
    </w:p>
    <w:p w14:paraId="7FB024A1">
      <w:pPr>
        <w:autoSpaceDE w:val="0"/>
        <w:autoSpaceDN w:val="0"/>
        <w:spacing w:line="360" w:lineRule="auto"/>
        <w:ind w:firstLine="420" w:firstLineChars="200"/>
        <w:jc w:val="left"/>
        <w:rPr>
          <w:rFonts w:hint="eastAsia" w:ascii="仿宋" w:hAnsi="仿宋" w:eastAsia="仿宋" w:cs="仿宋"/>
          <w:color w:val="auto"/>
          <w:kern w:val="0"/>
          <w:sz w:val="21"/>
          <w:szCs w:val="21"/>
          <w:highlight w:val="none"/>
          <w:lang w:val="zh-CN"/>
        </w:rPr>
      </w:pPr>
      <w:r>
        <w:rPr>
          <w:rFonts w:hint="eastAsia" w:ascii="仿宋" w:hAnsi="仿宋" w:eastAsia="仿宋" w:cs="仿宋"/>
          <w:color w:val="auto"/>
          <w:kern w:val="0"/>
          <w:sz w:val="21"/>
          <w:szCs w:val="21"/>
          <w:highlight w:val="none"/>
          <w:lang w:val="zh-CN"/>
        </w:rPr>
        <w:t>4.</w:t>
      </w:r>
      <w:r>
        <w:rPr>
          <w:rFonts w:hint="eastAsia" w:ascii="仿宋" w:hAnsi="仿宋" w:eastAsia="仿宋" w:cs="仿宋"/>
          <w:color w:val="auto"/>
          <w:kern w:val="0"/>
          <w:sz w:val="21"/>
          <w:szCs w:val="21"/>
          <w:highlight w:val="none"/>
          <w:lang w:val="en-US" w:eastAsia="zh-CN"/>
        </w:rPr>
        <w:t>1</w:t>
      </w:r>
      <w:r>
        <w:rPr>
          <w:rFonts w:hint="eastAsia" w:ascii="仿宋" w:hAnsi="仿宋" w:eastAsia="仿宋" w:cs="仿宋"/>
          <w:color w:val="auto"/>
          <w:kern w:val="0"/>
          <w:sz w:val="21"/>
          <w:szCs w:val="21"/>
          <w:highlight w:val="none"/>
          <w:lang w:val="zh-CN"/>
        </w:rPr>
        <w:t>供应商询问</w:t>
      </w:r>
    </w:p>
    <w:p w14:paraId="1A8BEB2B">
      <w:pPr>
        <w:autoSpaceDE w:val="0"/>
        <w:autoSpaceDN w:val="0"/>
        <w:spacing w:line="360" w:lineRule="auto"/>
        <w:ind w:firstLine="420" w:firstLineChars="200"/>
        <w:jc w:val="left"/>
        <w:rPr>
          <w:rFonts w:hint="eastAsia" w:ascii="仿宋" w:hAnsi="仿宋" w:eastAsia="仿宋" w:cs="仿宋"/>
          <w:color w:val="auto"/>
          <w:kern w:val="0"/>
          <w:sz w:val="21"/>
          <w:szCs w:val="21"/>
          <w:highlight w:val="none"/>
          <w:lang w:val="zh-CN"/>
        </w:rPr>
      </w:pPr>
      <w:r>
        <w:rPr>
          <w:rFonts w:hint="eastAsia" w:ascii="仿宋" w:hAnsi="仿宋" w:eastAsia="仿宋" w:cs="仿宋"/>
          <w:color w:val="auto"/>
          <w:kern w:val="0"/>
          <w:sz w:val="21"/>
          <w:szCs w:val="21"/>
          <w:highlight w:val="none"/>
          <w:lang w:val="zh-CN"/>
        </w:rPr>
        <w:t>供应商对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B31A824">
      <w:pPr>
        <w:autoSpaceDE w:val="0"/>
        <w:autoSpaceDN w:val="0"/>
        <w:spacing w:line="360" w:lineRule="auto"/>
        <w:ind w:firstLine="420" w:firstLineChars="200"/>
        <w:jc w:val="left"/>
        <w:rPr>
          <w:rFonts w:hint="eastAsia" w:ascii="仿宋" w:hAnsi="仿宋" w:eastAsia="仿宋" w:cs="仿宋"/>
          <w:color w:val="auto"/>
          <w:kern w:val="0"/>
          <w:sz w:val="21"/>
          <w:szCs w:val="21"/>
          <w:highlight w:val="none"/>
          <w:lang w:val="zh-CN"/>
        </w:rPr>
      </w:pPr>
      <w:r>
        <w:rPr>
          <w:rFonts w:hint="eastAsia" w:ascii="仿宋" w:hAnsi="仿宋" w:eastAsia="仿宋" w:cs="仿宋"/>
          <w:color w:val="auto"/>
          <w:kern w:val="0"/>
          <w:sz w:val="21"/>
          <w:szCs w:val="21"/>
          <w:highlight w:val="none"/>
          <w:lang w:val="zh-CN"/>
        </w:rPr>
        <w:t>4.</w:t>
      </w:r>
      <w:r>
        <w:rPr>
          <w:rFonts w:hint="eastAsia" w:ascii="仿宋" w:hAnsi="仿宋" w:eastAsia="仿宋" w:cs="仿宋"/>
          <w:color w:val="auto"/>
          <w:kern w:val="0"/>
          <w:sz w:val="21"/>
          <w:szCs w:val="21"/>
          <w:highlight w:val="none"/>
          <w:lang w:val="en-US" w:eastAsia="zh-CN"/>
        </w:rPr>
        <w:t>2</w:t>
      </w:r>
      <w:r>
        <w:rPr>
          <w:rFonts w:hint="eastAsia" w:ascii="仿宋" w:hAnsi="仿宋" w:eastAsia="仿宋" w:cs="仿宋"/>
          <w:color w:val="auto"/>
          <w:kern w:val="0"/>
          <w:sz w:val="21"/>
          <w:szCs w:val="21"/>
          <w:highlight w:val="none"/>
          <w:lang w:val="zh-CN"/>
        </w:rPr>
        <w:t>供应商质疑</w:t>
      </w:r>
    </w:p>
    <w:p w14:paraId="4DCB7DB0">
      <w:pPr>
        <w:pStyle w:val="31"/>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zh-CN"/>
        </w:rPr>
        <w:t>4.</w:t>
      </w:r>
      <w:r>
        <w:rPr>
          <w:rFonts w:hint="eastAsia" w:ascii="仿宋" w:hAnsi="仿宋" w:eastAsia="仿宋" w:cs="仿宋"/>
          <w:color w:val="auto"/>
          <w:kern w:val="0"/>
          <w:sz w:val="21"/>
          <w:szCs w:val="21"/>
          <w:highlight w:val="none"/>
          <w:lang w:val="en-US" w:eastAsia="zh-CN"/>
        </w:rPr>
        <w:t>2</w:t>
      </w:r>
      <w:r>
        <w:rPr>
          <w:rFonts w:hint="eastAsia" w:ascii="仿宋" w:hAnsi="仿宋" w:eastAsia="仿宋" w:cs="仿宋"/>
          <w:color w:val="auto"/>
          <w:sz w:val="21"/>
          <w:szCs w:val="21"/>
          <w:highlight w:val="none"/>
        </w:rPr>
        <w:t>.1提出质疑的供应商应当是参与所质疑项目采购活动的供应商。潜在供应商已依法获取其可质疑的</w:t>
      </w:r>
      <w:r>
        <w:rPr>
          <w:rFonts w:hint="eastAsia" w:ascii="仿宋" w:hAnsi="仿宋" w:eastAsia="仿宋" w:cs="仿宋"/>
          <w:color w:val="auto"/>
          <w:sz w:val="21"/>
          <w:szCs w:val="21"/>
          <w:highlight w:val="none"/>
          <w:lang w:eastAsia="zh-CN"/>
        </w:rPr>
        <w:t>采购文件</w:t>
      </w:r>
      <w:r>
        <w:rPr>
          <w:rFonts w:hint="eastAsia" w:ascii="仿宋" w:hAnsi="仿宋" w:eastAsia="仿宋" w:cs="仿宋"/>
          <w:color w:val="auto"/>
          <w:sz w:val="21"/>
          <w:szCs w:val="21"/>
          <w:highlight w:val="none"/>
        </w:rPr>
        <w:t>的，可以对该文件提出质疑。</w:t>
      </w:r>
    </w:p>
    <w:p w14:paraId="2E382D69">
      <w:pPr>
        <w:pStyle w:val="31"/>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zh-CN"/>
        </w:rPr>
        <w:t>4.</w:t>
      </w:r>
      <w:r>
        <w:rPr>
          <w:rFonts w:hint="eastAsia" w:ascii="仿宋" w:hAnsi="仿宋" w:eastAsia="仿宋" w:cs="仿宋"/>
          <w:color w:val="auto"/>
          <w:kern w:val="0"/>
          <w:sz w:val="21"/>
          <w:szCs w:val="21"/>
          <w:highlight w:val="none"/>
          <w:lang w:val="en-US" w:eastAsia="zh-CN"/>
        </w:rPr>
        <w:t>2</w:t>
      </w:r>
      <w:r>
        <w:rPr>
          <w:rFonts w:hint="eastAsia" w:ascii="仿宋" w:hAnsi="仿宋" w:eastAsia="仿宋" w:cs="仿宋"/>
          <w:color w:val="auto"/>
          <w:sz w:val="21"/>
          <w:szCs w:val="21"/>
          <w:highlight w:val="none"/>
        </w:rPr>
        <w:t>.2供应商认为</w:t>
      </w:r>
      <w:r>
        <w:rPr>
          <w:rFonts w:hint="eastAsia" w:ascii="仿宋" w:hAnsi="仿宋" w:eastAsia="仿宋" w:cs="仿宋"/>
          <w:color w:val="auto"/>
          <w:sz w:val="21"/>
          <w:szCs w:val="21"/>
          <w:highlight w:val="none"/>
          <w:lang w:eastAsia="zh-CN"/>
        </w:rPr>
        <w:t>采购文件</w:t>
      </w:r>
      <w:r>
        <w:rPr>
          <w:rFonts w:hint="eastAsia" w:ascii="仿宋" w:hAnsi="仿宋" w:eastAsia="仿宋" w:cs="仿宋"/>
          <w:color w:val="auto"/>
          <w:sz w:val="21"/>
          <w:szCs w:val="21"/>
          <w:highlight w:val="none"/>
        </w:rPr>
        <w:t>、采购过程和中标结果使自己的权益受到损害的，可以在知道或者应知其权益受到损害之日起七个工作日内，以书面形式向采购人或者</w:t>
      </w:r>
      <w:r>
        <w:rPr>
          <w:rFonts w:hint="eastAsia" w:ascii="仿宋" w:hAnsi="仿宋" w:eastAsia="仿宋" w:cs="仿宋"/>
          <w:color w:val="auto"/>
          <w:sz w:val="21"/>
          <w:szCs w:val="21"/>
          <w:highlight w:val="none"/>
          <w:lang w:eastAsia="zh-CN"/>
        </w:rPr>
        <w:t>采购代理机构</w:t>
      </w:r>
      <w:r>
        <w:rPr>
          <w:rFonts w:hint="eastAsia" w:ascii="仿宋" w:hAnsi="仿宋" w:eastAsia="仿宋" w:cs="仿宋"/>
          <w:color w:val="auto"/>
          <w:sz w:val="21"/>
          <w:szCs w:val="21"/>
          <w:highlight w:val="none"/>
        </w:rPr>
        <w:t>提出质疑，否则，采购人或者</w:t>
      </w:r>
      <w:r>
        <w:rPr>
          <w:rFonts w:hint="eastAsia" w:ascii="仿宋" w:hAnsi="仿宋" w:eastAsia="仿宋" w:cs="仿宋"/>
          <w:color w:val="auto"/>
          <w:sz w:val="21"/>
          <w:szCs w:val="21"/>
          <w:highlight w:val="none"/>
          <w:lang w:eastAsia="zh-CN"/>
        </w:rPr>
        <w:t>采购代理机构</w:t>
      </w:r>
      <w:r>
        <w:rPr>
          <w:rFonts w:hint="eastAsia" w:ascii="仿宋" w:hAnsi="仿宋" w:eastAsia="仿宋" w:cs="仿宋"/>
          <w:color w:val="auto"/>
          <w:sz w:val="21"/>
          <w:szCs w:val="21"/>
          <w:highlight w:val="none"/>
        </w:rPr>
        <w:t>不予受理：</w:t>
      </w:r>
    </w:p>
    <w:p w14:paraId="31A484EF">
      <w:pPr>
        <w:pStyle w:val="5"/>
        <w:spacing w:line="360" w:lineRule="auto"/>
        <w:ind w:firstLine="420" w:firstLineChars="200"/>
        <w:rPr>
          <w:rFonts w:hint="eastAsia" w:ascii="仿宋" w:hAnsi="仿宋" w:eastAsia="仿宋" w:cs="仿宋"/>
          <w:snapToGrid/>
          <w:color w:val="auto"/>
          <w:kern w:val="2"/>
          <w:sz w:val="21"/>
          <w:szCs w:val="21"/>
          <w:highlight w:val="none"/>
        </w:rPr>
      </w:pPr>
      <w:r>
        <w:rPr>
          <w:rFonts w:hint="eastAsia" w:ascii="仿宋" w:hAnsi="仿宋" w:eastAsia="仿宋" w:cs="仿宋"/>
          <w:snapToGrid/>
          <w:color w:val="auto"/>
          <w:kern w:val="2"/>
          <w:sz w:val="21"/>
          <w:szCs w:val="21"/>
          <w:highlight w:val="none"/>
        </w:rPr>
        <w:t>4.</w:t>
      </w:r>
      <w:r>
        <w:rPr>
          <w:rFonts w:hint="eastAsia" w:ascii="仿宋" w:hAnsi="仿宋" w:eastAsia="仿宋" w:cs="仿宋"/>
          <w:snapToGrid/>
          <w:color w:val="auto"/>
          <w:kern w:val="2"/>
          <w:sz w:val="21"/>
          <w:szCs w:val="21"/>
          <w:highlight w:val="none"/>
          <w:lang w:val="en-US" w:eastAsia="zh-CN"/>
        </w:rPr>
        <w:t>2</w:t>
      </w:r>
      <w:r>
        <w:rPr>
          <w:rFonts w:hint="eastAsia" w:ascii="仿宋" w:hAnsi="仿宋" w:eastAsia="仿宋" w:cs="仿宋"/>
          <w:snapToGrid/>
          <w:color w:val="auto"/>
          <w:kern w:val="2"/>
          <w:sz w:val="21"/>
          <w:szCs w:val="21"/>
          <w:highlight w:val="none"/>
        </w:rPr>
        <w:t>.2</w:t>
      </w:r>
      <w:r>
        <w:rPr>
          <w:rFonts w:hint="eastAsia" w:ascii="仿宋" w:hAnsi="仿宋" w:eastAsia="仿宋" w:cs="仿宋"/>
          <w:snapToGrid/>
          <w:color w:val="auto"/>
          <w:kern w:val="2"/>
          <w:sz w:val="21"/>
          <w:szCs w:val="21"/>
          <w:highlight w:val="none"/>
          <w:lang w:val="en-US" w:eastAsia="zh-CN"/>
        </w:rPr>
        <w:t>.1</w:t>
      </w:r>
      <w:r>
        <w:rPr>
          <w:rFonts w:hint="eastAsia" w:ascii="仿宋" w:hAnsi="仿宋" w:eastAsia="仿宋" w:cs="仿宋"/>
          <w:snapToGrid/>
          <w:color w:val="auto"/>
          <w:kern w:val="2"/>
          <w:sz w:val="21"/>
          <w:szCs w:val="21"/>
          <w:highlight w:val="none"/>
        </w:rPr>
        <w:t>对</w:t>
      </w:r>
      <w:r>
        <w:rPr>
          <w:rFonts w:hint="eastAsia" w:ascii="仿宋" w:hAnsi="仿宋" w:eastAsia="仿宋" w:cs="仿宋"/>
          <w:snapToGrid/>
          <w:color w:val="auto"/>
          <w:kern w:val="2"/>
          <w:sz w:val="21"/>
          <w:szCs w:val="21"/>
          <w:highlight w:val="none"/>
          <w:lang w:eastAsia="zh-CN"/>
        </w:rPr>
        <w:t>采购文件</w:t>
      </w:r>
      <w:r>
        <w:rPr>
          <w:rFonts w:hint="eastAsia" w:ascii="仿宋" w:hAnsi="仿宋" w:eastAsia="仿宋" w:cs="仿宋"/>
          <w:snapToGrid/>
          <w:color w:val="auto"/>
          <w:kern w:val="2"/>
          <w:sz w:val="21"/>
          <w:szCs w:val="21"/>
          <w:highlight w:val="none"/>
        </w:rPr>
        <w:t>提出质疑的，质疑期限为供应商获得</w:t>
      </w:r>
      <w:r>
        <w:rPr>
          <w:rFonts w:hint="eastAsia" w:ascii="仿宋" w:hAnsi="仿宋" w:eastAsia="仿宋" w:cs="仿宋"/>
          <w:snapToGrid/>
          <w:color w:val="auto"/>
          <w:kern w:val="2"/>
          <w:sz w:val="21"/>
          <w:szCs w:val="21"/>
          <w:highlight w:val="none"/>
          <w:lang w:eastAsia="zh-CN"/>
        </w:rPr>
        <w:t>采购文件</w:t>
      </w:r>
      <w:r>
        <w:rPr>
          <w:rFonts w:hint="eastAsia" w:ascii="仿宋" w:hAnsi="仿宋" w:eastAsia="仿宋" w:cs="仿宋"/>
          <w:snapToGrid/>
          <w:color w:val="auto"/>
          <w:kern w:val="2"/>
          <w:sz w:val="21"/>
          <w:szCs w:val="21"/>
          <w:highlight w:val="none"/>
        </w:rPr>
        <w:t>之日或者</w:t>
      </w:r>
      <w:r>
        <w:rPr>
          <w:rFonts w:hint="eastAsia" w:ascii="仿宋" w:hAnsi="仿宋" w:eastAsia="仿宋" w:cs="仿宋"/>
          <w:snapToGrid/>
          <w:color w:val="auto"/>
          <w:kern w:val="2"/>
          <w:sz w:val="21"/>
          <w:szCs w:val="21"/>
          <w:highlight w:val="none"/>
          <w:lang w:eastAsia="zh-CN"/>
        </w:rPr>
        <w:t>采购文件</w:t>
      </w:r>
      <w:r>
        <w:rPr>
          <w:rFonts w:hint="eastAsia" w:ascii="仿宋" w:hAnsi="仿宋" w:eastAsia="仿宋" w:cs="仿宋"/>
          <w:snapToGrid/>
          <w:color w:val="auto"/>
          <w:kern w:val="2"/>
          <w:sz w:val="21"/>
          <w:szCs w:val="21"/>
          <w:highlight w:val="none"/>
        </w:rPr>
        <w:t>公告期限届满之日起计算。</w:t>
      </w:r>
    </w:p>
    <w:p w14:paraId="216A08C4">
      <w:pPr>
        <w:pStyle w:val="31"/>
        <w:spacing w:line="360" w:lineRule="auto"/>
        <w:ind w:left="479" w:leftChars="228"/>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r>
        <w:rPr>
          <w:rFonts w:hint="eastAsia" w:ascii="仿宋" w:hAnsi="仿宋" w:eastAsia="仿宋" w:cs="仿宋"/>
          <w:color w:val="auto"/>
          <w:sz w:val="21"/>
          <w:szCs w:val="21"/>
          <w:highlight w:val="none"/>
          <w:lang w:val="en-US" w:eastAsia="zh-CN"/>
        </w:rPr>
        <w:t>2.2.2</w:t>
      </w:r>
      <w:r>
        <w:rPr>
          <w:rFonts w:hint="eastAsia" w:ascii="仿宋" w:hAnsi="仿宋" w:eastAsia="仿宋" w:cs="仿宋"/>
          <w:color w:val="auto"/>
          <w:sz w:val="21"/>
          <w:szCs w:val="21"/>
          <w:highlight w:val="none"/>
        </w:rPr>
        <w:t>对采购过程提出质疑的，质疑期限为各采购程序环节结束之日起计算。</w:t>
      </w:r>
    </w:p>
    <w:p w14:paraId="37E035C6">
      <w:pPr>
        <w:pStyle w:val="31"/>
        <w:spacing w:line="360" w:lineRule="auto"/>
        <w:ind w:left="479" w:leftChars="228"/>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.2.3对采购结果提出质疑的，质疑期限自采购结果公告期限届满之日起计算。</w:t>
      </w:r>
    </w:p>
    <w:p w14:paraId="5EC5322D">
      <w:pPr>
        <w:pStyle w:val="31"/>
        <w:spacing w:line="360" w:lineRule="auto"/>
        <w:ind w:firstLine="420" w:firstLineChars="200"/>
        <w:rPr>
          <w:rFonts w:hint="eastAsia" w:ascii="仿宋" w:hAnsi="仿宋" w:eastAsia="仿宋" w:cs="仿宋"/>
          <w:color w:val="auto"/>
          <w:kern w:val="0"/>
          <w:sz w:val="21"/>
          <w:szCs w:val="21"/>
          <w:highlight w:val="none"/>
          <w:lang w:val="zh-CN"/>
        </w:rPr>
      </w:pPr>
      <w:r>
        <w:rPr>
          <w:rFonts w:hint="eastAsia" w:ascii="仿宋" w:hAnsi="仿宋" w:eastAsia="仿宋" w:cs="仿宋"/>
          <w:color w:val="auto"/>
          <w:kern w:val="0"/>
          <w:sz w:val="21"/>
          <w:szCs w:val="21"/>
          <w:highlight w:val="none"/>
          <w:lang w:val="zh-CN"/>
        </w:rPr>
        <w:t>4.</w:t>
      </w:r>
      <w:r>
        <w:rPr>
          <w:rFonts w:hint="eastAsia" w:ascii="仿宋" w:hAnsi="仿宋" w:eastAsia="仿宋" w:cs="仿宋"/>
          <w:color w:val="auto"/>
          <w:kern w:val="0"/>
          <w:sz w:val="21"/>
          <w:szCs w:val="21"/>
          <w:highlight w:val="none"/>
          <w:lang w:val="en-US" w:eastAsia="zh-CN"/>
        </w:rPr>
        <w:t>2</w:t>
      </w:r>
      <w:r>
        <w:rPr>
          <w:rFonts w:hint="eastAsia" w:ascii="仿宋" w:hAnsi="仿宋" w:eastAsia="仿宋" w:cs="仿宋"/>
          <w:color w:val="auto"/>
          <w:kern w:val="0"/>
          <w:sz w:val="21"/>
          <w:szCs w:val="21"/>
          <w:highlight w:val="none"/>
          <w:lang w:val="zh-CN"/>
        </w:rPr>
        <w:t>.3</w:t>
      </w:r>
      <w:r>
        <w:rPr>
          <w:rFonts w:hint="eastAsia" w:ascii="仿宋" w:hAnsi="仿宋" w:eastAsia="仿宋" w:cs="仿宋"/>
          <w:color w:val="auto"/>
          <w:sz w:val="21"/>
          <w:szCs w:val="21"/>
          <w:highlight w:val="none"/>
        </w:rPr>
        <w:t>供应商提出质疑应当提交质疑函和必要的证明材料。质疑函应当包括下列内容：</w:t>
      </w:r>
    </w:p>
    <w:p w14:paraId="6363A246">
      <w:pPr>
        <w:pStyle w:val="31"/>
        <w:spacing w:line="360" w:lineRule="auto"/>
        <w:ind w:firstLine="420" w:firstLineChars="200"/>
        <w:rPr>
          <w:rFonts w:hint="eastAsia" w:ascii="仿宋" w:hAnsi="仿宋" w:eastAsia="仿宋" w:cs="仿宋"/>
          <w:color w:val="auto"/>
          <w:kern w:val="0"/>
          <w:sz w:val="21"/>
          <w:szCs w:val="21"/>
          <w:highlight w:val="none"/>
          <w:lang w:val="zh-CN"/>
        </w:rPr>
      </w:pPr>
      <w:r>
        <w:rPr>
          <w:rFonts w:hint="eastAsia" w:ascii="仿宋" w:hAnsi="仿宋" w:eastAsia="仿宋" w:cs="仿宋"/>
          <w:color w:val="auto"/>
          <w:kern w:val="0"/>
          <w:sz w:val="21"/>
          <w:szCs w:val="21"/>
          <w:highlight w:val="none"/>
          <w:lang w:val="zh-CN"/>
        </w:rPr>
        <w:t>　　4.</w:t>
      </w:r>
      <w:r>
        <w:rPr>
          <w:rFonts w:hint="eastAsia" w:ascii="仿宋" w:hAnsi="仿宋" w:eastAsia="仿宋" w:cs="仿宋"/>
          <w:color w:val="auto"/>
          <w:kern w:val="0"/>
          <w:sz w:val="21"/>
          <w:szCs w:val="21"/>
          <w:highlight w:val="none"/>
          <w:lang w:val="en-US" w:eastAsia="zh-CN"/>
        </w:rPr>
        <w:t>2</w:t>
      </w:r>
      <w:r>
        <w:rPr>
          <w:rFonts w:hint="eastAsia" w:ascii="仿宋" w:hAnsi="仿宋" w:eastAsia="仿宋" w:cs="仿宋"/>
          <w:color w:val="auto"/>
          <w:kern w:val="0"/>
          <w:sz w:val="21"/>
          <w:szCs w:val="21"/>
          <w:highlight w:val="none"/>
          <w:lang w:val="zh-CN"/>
        </w:rPr>
        <w:t>.3.1供应商的姓名或者名称、地址、邮编、联系人及联系电话；</w:t>
      </w:r>
    </w:p>
    <w:p w14:paraId="48A5E0BA">
      <w:pPr>
        <w:pStyle w:val="31"/>
        <w:spacing w:line="360" w:lineRule="auto"/>
        <w:ind w:firstLine="420" w:firstLineChars="200"/>
        <w:rPr>
          <w:rFonts w:hint="eastAsia" w:ascii="仿宋" w:hAnsi="仿宋" w:eastAsia="仿宋" w:cs="仿宋"/>
          <w:color w:val="auto"/>
          <w:kern w:val="0"/>
          <w:sz w:val="21"/>
          <w:szCs w:val="21"/>
          <w:highlight w:val="none"/>
          <w:lang w:val="zh-CN"/>
        </w:rPr>
      </w:pPr>
      <w:r>
        <w:rPr>
          <w:rFonts w:hint="eastAsia" w:ascii="仿宋" w:hAnsi="仿宋" w:eastAsia="仿宋" w:cs="仿宋"/>
          <w:color w:val="auto"/>
          <w:kern w:val="0"/>
          <w:sz w:val="21"/>
          <w:szCs w:val="21"/>
          <w:highlight w:val="none"/>
          <w:lang w:val="zh-CN"/>
        </w:rPr>
        <w:t>　　4.</w:t>
      </w:r>
      <w:r>
        <w:rPr>
          <w:rFonts w:hint="eastAsia" w:ascii="仿宋" w:hAnsi="仿宋" w:eastAsia="仿宋" w:cs="仿宋"/>
          <w:color w:val="auto"/>
          <w:kern w:val="0"/>
          <w:sz w:val="21"/>
          <w:szCs w:val="21"/>
          <w:highlight w:val="none"/>
          <w:lang w:val="en-US" w:eastAsia="zh-CN"/>
        </w:rPr>
        <w:t>2</w:t>
      </w:r>
      <w:r>
        <w:rPr>
          <w:rFonts w:hint="eastAsia" w:ascii="仿宋" w:hAnsi="仿宋" w:eastAsia="仿宋" w:cs="仿宋"/>
          <w:color w:val="auto"/>
          <w:kern w:val="0"/>
          <w:sz w:val="21"/>
          <w:szCs w:val="21"/>
          <w:highlight w:val="none"/>
          <w:lang w:val="zh-CN"/>
        </w:rPr>
        <w:t>.3.2质疑项目的名称、编号；</w:t>
      </w:r>
    </w:p>
    <w:p w14:paraId="28509C7D">
      <w:pPr>
        <w:pStyle w:val="31"/>
        <w:spacing w:line="360" w:lineRule="auto"/>
        <w:ind w:firstLine="420" w:firstLineChars="200"/>
        <w:rPr>
          <w:rFonts w:hint="eastAsia" w:ascii="仿宋" w:hAnsi="仿宋" w:eastAsia="仿宋" w:cs="仿宋"/>
          <w:color w:val="auto"/>
          <w:kern w:val="0"/>
          <w:sz w:val="21"/>
          <w:szCs w:val="21"/>
          <w:highlight w:val="none"/>
          <w:lang w:val="zh-CN"/>
        </w:rPr>
      </w:pPr>
      <w:r>
        <w:rPr>
          <w:rFonts w:hint="eastAsia" w:ascii="仿宋" w:hAnsi="仿宋" w:eastAsia="仿宋" w:cs="仿宋"/>
          <w:color w:val="auto"/>
          <w:kern w:val="0"/>
          <w:sz w:val="21"/>
          <w:szCs w:val="21"/>
          <w:highlight w:val="none"/>
          <w:lang w:val="zh-CN"/>
        </w:rPr>
        <w:t>　　4.</w:t>
      </w:r>
      <w:r>
        <w:rPr>
          <w:rFonts w:hint="eastAsia" w:ascii="仿宋" w:hAnsi="仿宋" w:eastAsia="仿宋" w:cs="仿宋"/>
          <w:color w:val="auto"/>
          <w:kern w:val="0"/>
          <w:sz w:val="21"/>
          <w:szCs w:val="21"/>
          <w:highlight w:val="none"/>
          <w:lang w:val="en-US" w:eastAsia="zh-CN"/>
        </w:rPr>
        <w:t>2</w:t>
      </w:r>
      <w:r>
        <w:rPr>
          <w:rFonts w:hint="eastAsia" w:ascii="仿宋" w:hAnsi="仿宋" w:eastAsia="仿宋" w:cs="仿宋"/>
          <w:color w:val="auto"/>
          <w:kern w:val="0"/>
          <w:sz w:val="21"/>
          <w:szCs w:val="21"/>
          <w:highlight w:val="none"/>
          <w:lang w:val="zh-CN"/>
        </w:rPr>
        <w:t>.3.3具体、明确的质疑事项和与质疑事项相关的请求；</w:t>
      </w:r>
    </w:p>
    <w:p w14:paraId="7ADAE102">
      <w:pPr>
        <w:pStyle w:val="31"/>
        <w:spacing w:line="360" w:lineRule="auto"/>
        <w:ind w:firstLine="420" w:firstLineChars="200"/>
        <w:rPr>
          <w:rFonts w:hint="eastAsia" w:ascii="仿宋" w:hAnsi="仿宋" w:eastAsia="仿宋" w:cs="仿宋"/>
          <w:color w:val="auto"/>
          <w:kern w:val="0"/>
          <w:sz w:val="21"/>
          <w:szCs w:val="21"/>
          <w:highlight w:val="none"/>
          <w:lang w:val="zh-CN"/>
        </w:rPr>
      </w:pPr>
      <w:r>
        <w:rPr>
          <w:rFonts w:hint="eastAsia" w:ascii="仿宋" w:hAnsi="仿宋" w:eastAsia="仿宋" w:cs="仿宋"/>
          <w:color w:val="auto"/>
          <w:kern w:val="0"/>
          <w:sz w:val="21"/>
          <w:szCs w:val="21"/>
          <w:highlight w:val="none"/>
          <w:lang w:val="zh-CN"/>
        </w:rPr>
        <w:t>　　4.</w:t>
      </w:r>
      <w:r>
        <w:rPr>
          <w:rFonts w:hint="eastAsia" w:ascii="仿宋" w:hAnsi="仿宋" w:eastAsia="仿宋" w:cs="仿宋"/>
          <w:color w:val="auto"/>
          <w:kern w:val="0"/>
          <w:sz w:val="21"/>
          <w:szCs w:val="21"/>
          <w:highlight w:val="none"/>
          <w:lang w:val="en-US" w:eastAsia="zh-CN"/>
        </w:rPr>
        <w:t>2</w:t>
      </w:r>
      <w:r>
        <w:rPr>
          <w:rFonts w:hint="eastAsia" w:ascii="仿宋" w:hAnsi="仿宋" w:eastAsia="仿宋" w:cs="仿宋"/>
          <w:color w:val="auto"/>
          <w:kern w:val="0"/>
          <w:sz w:val="21"/>
          <w:szCs w:val="21"/>
          <w:highlight w:val="none"/>
          <w:lang w:val="zh-CN"/>
        </w:rPr>
        <w:t>.3.4事实依据；</w:t>
      </w:r>
    </w:p>
    <w:p w14:paraId="76CB4C91">
      <w:pPr>
        <w:pStyle w:val="31"/>
        <w:spacing w:line="360" w:lineRule="auto"/>
        <w:ind w:firstLine="420" w:firstLineChars="200"/>
        <w:rPr>
          <w:rFonts w:hint="eastAsia" w:ascii="仿宋" w:hAnsi="仿宋" w:eastAsia="仿宋" w:cs="仿宋"/>
          <w:color w:val="auto"/>
          <w:kern w:val="0"/>
          <w:sz w:val="21"/>
          <w:szCs w:val="21"/>
          <w:highlight w:val="none"/>
          <w:lang w:val="zh-CN"/>
        </w:rPr>
      </w:pPr>
      <w:r>
        <w:rPr>
          <w:rFonts w:hint="eastAsia" w:ascii="仿宋" w:hAnsi="仿宋" w:eastAsia="仿宋" w:cs="仿宋"/>
          <w:color w:val="auto"/>
          <w:kern w:val="0"/>
          <w:sz w:val="21"/>
          <w:szCs w:val="21"/>
          <w:highlight w:val="none"/>
          <w:lang w:val="zh-CN"/>
        </w:rPr>
        <w:t>　　4.</w:t>
      </w:r>
      <w:r>
        <w:rPr>
          <w:rFonts w:hint="eastAsia" w:ascii="仿宋" w:hAnsi="仿宋" w:eastAsia="仿宋" w:cs="仿宋"/>
          <w:color w:val="auto"/>
          <w:kern w:val="0"/>
          <w:sz w:val="21"/>
          <w:szCs w:val="21"/>
          <w:highlight w:val="none"/>
          <w:lang w:val="en-US" w:eastAsia="zh-CN"/>
        </w:rPr>
        <w:t>2</w:t>
      </w:r>
      <w:r>
        <w:rPr>
          <w:rFonts w:hint="eastAsia" w:ascii="仿宋" w:hAnsi="仿宋" w:eastAsia="仿宋" w:cs="仿宋"/>
          <w:color w:val="auto"/>
          <w:kern w:val="0"/>
          <w:sz w:val="21"/>
          <w:szCs w:val="21"/>
          <w:highlight w:val="none"/>
          <w:lang w:val="zh-CN"/>
        </w:rPr>
        <w:t>.3.5必要的法律依据；</w:t>
      </w:r>
    </w:p>
    <w:p w14:paraId="3E05AEB9">
      <w:pPr>
        <w:pStyle w:val="31"/>
        <w:spacing w:line="360" w:lineRule="auto"/>
        <w:ind w:firstLine="840" w:firstLineChars="400"/>
        <w:rPr>
          <w:rFonts w:hint="eastAsia" w:ascii="仿宋" w:hAnsi="仿宋" w:eastAsia="仿宋" w:cs="仿宋"/>
          <w:color w:val="auto"/>
          <w:kern w:val="0"/>
          <w:sz w:val="21"/>
          <w:szCs w:val="21"/>
          <w:highlight w:val="none"/>
          <w:lang w:val="zh-CN"/>
        </w:rPr>
      </w:pPr>
      <w:r>
        <w:rPr>
          <w:rFonts w:hint="eastAsia" w:ascii="仿宋" w:hAnsi="仿宋" w:eastAsia="仿宋" w:cs="仿宋"/>
          <w:color w:val="auto"/>
          <w:kern w:val="0"/>
          <w:sz w:val="21"/>
          <w:szCs w:val="21"/>
          <w:highlight w:val="none"/>
          <w:lang w:val="zh-CN"/>
        </w:rPr>
        <w:t>4.</w:t>
      </w:r>
      <w:r>
        <w:rPr>
          <w:rFonts w:hint="eastAsia" w:ascii="仿宋" w:hAnsi="仿宋" w:eastAsia="仿宋" w:cs="仿宋"/>
          <w:color w:val="auto"/>
          <w:kern w:val="0"/>
          <w:sz w:val="21"/>
          <w:szCs w:val="21"/>
          <w:highlight w:val="none"/>
          <w:lang w:val="en-US" w:eastAsia="zh-CN"/>
        </w:rPr>
        <w:t>2</w:t>
      </w:r>
      <w:r>
        <w:rPr>
          <w:rFonts w:hint="eastAsia" w:ascii="仿宋" w:hAnsi="仿宋" w:eastAsia="仿宋" w:cs="仿宋"/>
          <w:color w:val="auto"/>
          <w:kern w:val="0"/>
          <w:sz w:val="21"/>
          <w:szCs w:val="21"/>
          <w:highlight w:val="none"/>
          <w:lang w:val="zh-CN"/>
        </w:rPr>
        <w:t>.3.6提出质疑的日期。</w:t>
      </w:r>
    </w:p>
    <w:p w14:paraId="26B20ACA">
      <w:pPr>
        <w:pStyle w:val="132"/>
        <w:shd w:val="clear" w:color="auto" w:fill="FFFFFF"/>
        <w:snapToGrid w:val="0"/>
        <w:spacing w:before="0" w:after="240" w:afterAutospacing="0"/>
        <w:ind w:firstLine="480"/>
        <w:contextualSpacing/>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供应商提交的质疑函需一式三份。供应商为自然人的，应当由本人签字；供应商为法人或者其他组织的，应当由法定代表人、主要负责人，或者其授权代表签字或者盖章，并加盖公章。</w:t>
      </w:r>
    </w:p>
    <w:p w14:paraId="740F4BC8">
      <w:pPr>
        <w:pStyle w:val="132"/>
        <w:shd w:val="clear" w:color="auto" w:fill="FFFFFF"/>
        <w:snapToGrid w:val="0"/>
        <w:spacing w:before="0" w:after="240" w:afterAutospacing="0"/>
        <w:ind w:firstLine="480"/>
        <w:contextualSpacing/>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质疑函范本及制作说明详见附件2。</w:t>
      </w:r>
    </w:p>
    <w:p w14:paraId="0A298D0A">
      <w:pPr>
        <w:pStyle w:val="132"/>
        <w:shd w:val="clear" w:color="auto" w:fill="FFFFFF"/>
        <w:snapToGrid w:val="0"/>
        <w:spacing w:before="0" w:after="240" w:afterAutospacing="0"/>
        <w:ind w:firstLine="480"/>
        <w:contextualSpacing/>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.4对同一采购程序环节的质疑，供应商须在法定质疑期内一次性提出。</w:t>
      </w:r>
    </w:p>
    <w:p w14:paraId="669F7558">
      <w:pPr>
        <w:pStyle w:val="132"/>
        <w:shd w:val="clear" w:color="auto" w:fill="FFFFFF"/>
        <w:snapToGrid w:val="0"/>
        <w:spacing w:before="0" w:after="240" w:afterAutospacing="0"/>
        <w:ind w:firstLine="480"/>
        <w:contextualSpacing/>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zh-CN"/>
        </w:rPr>
        <w:t>4.</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.5采购人或者</w:t>
      </w:r>
      <w:r>
        <w:rPr>
          <w:rFonts w:hint="eastAsia" w:ascii="仿宋" w:hAnsi="仿宋" w:eastAsia="仿宋" w:cs="仿宋"/>
          <w:color w:val="auto"/>
          <w:sz w:val="21"/>
          <w:szCs w:val="21"/>
          <w:highlight w:val="none"/>
          <w:lang w:eastAsia="zh-CN"/>
        </w:rPr>
        <w:t>采购代理机构</w:t>
      </w:r>
      <w:r>
        <w:rPr>
          <w:rFonts w:hint="eastAsia" w:ascii="仿宋" w:hAnsi="仿宋" w:eastAsia="仿宋" w:cs="仿宋"/>
          <w:color w:val="auto"/>
          <w:sz w:val="21"/>
          <w:szCs w:val="21"/>
          <w:highlight w:val="none"/>
        </w:rPr>
        <w:t>应当在收到供应商的书面质疑后七个工作日内作出答复，并以书面形式通知质疑供应商和其他与质疑处理结果有利害关系的采购当事人，但答复的内容不得涉及商业秘密。</w:t>
      </w:r>
    </w:p>
    <w:p w14:paraId="62A99630">
      <w:pPr>
        <w:pStyle w:val="132"/>
        <w:shd w:val="clear" w:color="auto" w:fill="FFFFFF"/>
        <w:snapToGrid w:val="0"/>
        <w:spacing w:before="0" w:after="240" w:afterAutospacing="0"/>
        <w:ind w:firstLine="480"/>
        <w:contextualSpacing/>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zh-CN"/>
        </w:rPr>
        <w:t>4.</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.6询问或者质疑事项可能影响采购结果的，采购人应当暂停签订合同，已经签订合同的，应当中止履行合同。</w:t>
      </w:r>
    </w:p>
    <w:p w14:paraId="67CC0965">
      <w:pPr>
        <w:pStyle w:val="132"/>
        <w:shd w:val="clear" w:color="auto" w:fill="FFFFFF"/>
        <w:snapToGrid w:val="0"/>
        <w:spacing w:before="0" w:after="240" w:afterAutospacing="0"/>
        <w:ind w:firstLine="420" w:firstLineChars="200"/>
        <w:contextualSpacing/>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4.</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lang w:val="zh-CN"/>
        </w:rPr>
        <w:t>供应商投诉</w:t>
      </w:r>
    </w:p>
    <w:p w14:paraId="3927489A">
      <w:pPr>
        <w:pStyle w:val="132"/>
        <w:shd w:val="clear" w:color="auto" w:fill="FFFFFF"/>
        <w:snapToGrid w:val="0"/>
        <w:spacing w:before="0" w:after="240" w:afterAutospacing="0"/>
        <w:ind w:firstLine="480"/>
        <w:contextualSpacing/>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.1质疑供应商对采购人、</w:t>
      </w:r>
      <w:r>
        <w:rPr>
          <w:rFonts w:hint="eastAsia" w:ascii="仿宋" w:hAnsi="仿宋" w:eastAsia="仿宋" w:cs="仿宋"/>
          <w:color w:val="auto"/>
          <w:sz w:val="21"/>
          <w:szCs w:val="21"/>
          <w:highlight w:val="none"/>
          <w:lang w:eastAsia="zh-CN"/>
        </w:rPr>
        <w:t>采购代理机构</w:t>
      </w:r>
      <w:r>
        <w:rPr>
          <w:rFonts w:hint="eastAsia" w:ascii="仿宋" w:hAnsi="仿宋" w:eastAsia="仿宋" w:cs="仿宋"/>
          <w:color w:val="auto"/>
          <w:sz w:val="21"/>
          <w:szCs w:val="21"/>
          <w:highlight w:val="none"/>
        </w:rPr>
        <w:t>的答复不满意或者采购人、</w:t>
      </w:r>
      <w:r>
        <w:rPr>
          <w:rFonts w:hint="eastAsia" w:ascii="仿宋" w:hAnsi="仿宋" w:eastAsia="仿宋" w:cs="仿宋"/>
          <w:color w:val="auto"/>
          <w:sz w:val="21"/>
          <w:szCs w:val="21"/>
          <w:highlight w:val="none"/>
          <w:lang w:eastAsia="zh-CN"/>
        </w:rPr>
        <w:t>采购代理机构</w:t>
      </w:r>
      <w:r>
        <w:rPr>
          <w:rFonts w:hint="eastAsia" w:ascii="仿宋" w:hAnsi="仿宋" w:eastAsia="仿宋" w:cs="仿宋"/>
          <w:color w:val="auto"/>
          <w:sz w:val="21"/>
          <w:szCs w:val="21"/>
          <w:highlight w:val="none"/>
        </w:rPr>
        <w:t>未在规定的时间内作出答复的，可以在答复期满后十五个工作日内向采购监督管理部门提出投诉。</w:t>
      </w:r>
    </w:p>
    <w:p w14:paraId="43800CD6">
      <w:pPr>
        <w:pStyle w:val="132"/>
        <w:shd w:val="clear" w:color="auto" w:fill="FFFFFF"/>
        <w:snapToGrid w:val="0"/>
        <w:spacing w:before="0" w:after="240" w:afterAutospacing="0"/>
        <w:ind w:firstLine="480"/>
        <w:contextualSpacing/>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zh-CN"/>
        </w:rPr>
        <w:t>2</w:t>
      </w:r>
      <w:r>
        <w:rPr>
          <w:rFonts w:hint="eastAsia" w:ascii="仿宋" w:hAnsi="仿宋" w:eastAsia="仿宋" w:cs="仿宋"/>
          <w:color w:val="auto"/>
          <w:sz w:val="21"/>
          <w:szCs w:val="21"/>
          <w:highlight w:val="none"/>
        </w:rPr>
        <w:t>供应商投诉的事项不得超出已质疑事项的范围，基于质疑答复内容提出的投诉事项除外。</w:t>
      </w:r>
    </w:p>
    <w:p w14:paraId="0BEB4ED7">
      <w:pPr>
        <w:pStyle w:val="132"/>
        <w:shd w:val="clear" w:color="auto" w:fill="FFFFFF"/>
        <w:snapToGrid w:val="0"/>
        <w:spacing w:before="0" w:after="240" w:afterAutospacing="0"/>
        <w:ind w:firstLine="480"/>
        <w:contextualSpacing/>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.3供应商投诉应当有明确的请求和必要的证明材料。</w:t>
      </w:r>
    </w:p>
    <w:p w14:paraId="492F67A5">
      <w:pPr>
        <w:pStyle w:val="132"/>
        <w:shd w:val="clear" w:color="auto" w:fill="FFFFFF"/>
        <w:snapToGrid w:val="0"/>
        <w:spacing w:before="0" w:after="240" w:afterAutospacing="0"/>
        <w:ind w:firstLine="480"/>
        <w:contextualSpacing/>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.4以联合体形式参加</w:t>
      </w:r>
      <w:r>
        <w:rPr>
          <w:rFonts w:hint="eastAsia" w:ascii="仿宋" w:hAnsi="仿宋" w:eastAsia="仿宋" w:cs="仿宋"/>
          <w:color w:val="auto"/>
          <w:sz w:val="21"/>
          <w:szCs w:val="21"/>
          <w:highlight w:val="none"/>
          <w:lang w:eastAsia="zh-CN"/>
        </w:rPr>
        <w:t>采购活动</w:t>
      </w:r>
      <w:r>
        <w:rPr>
          <w:rFonts w:hint="eastAsia" w:ascii="仿宋" w:hAnsi="仿宋" w:eastAsia="仿宋" w:cs="仿宋"/>
          <w:color w:val="auto"/>
          <w:sz w:val="21"/>
          <w:szCs w:val="21"/>
          <w:highlight w:val="none"/>
        </w:rPr>
        <w:t>的，其投诉应当由组成联合体的所有供应商共同提出。</w:t>
      </w:r>
    </w:p>
    <w:p w14:paraId="2B5954FF">
      <w:pPr>
        <w:pStyle w:val="132"/>
        <w:shd w:val="clear" w:color="auto" w:fill="FFFFFF"/>
        <w:snapToGrid w:val="0"/>
        <w:spacing w:before="0" w:after="240" w:afterAutospacing="0"/>
        <w:ind w:firstLine="480"/>
        <w:contextualSpacing/>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投诉书范本及制作说明详见附件3。</w:t>
      </w:r>
    </w:p>
    <w:p w14:paraId="7461F8C4">
      <w:pPr>
        <w:adjustRightInd/>
        <w:spacing w:line="360" w:lineRule="auto"/>
        <w:jc w:val="center"/>
        <w:outlineLvl w:val="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      二、招标文件的构成、澄清、修改</w:t>
      </w:r>
    </w:p>
    <w:p w14:paraId="43DFEDB3">
      <w:pPr>
        <w:pStyle w:val="31"/>
        <w:spacing w:line="360" w:lineRule="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5</w:t>
      </w:r>
      <w:r>
        <w:rPr>
          <w:rFonts w:hint="eastAsia" w:ascii="仿宋" w:hAnsi="仿宋" w:eastAsia="仿宋" w:cs="仿宋"/>
          <w:b/>
          <w:color w:val="auto"/>
          <w:sz w:val="21"/>
          <w:szCs w:val="21"/>
          <w:highlight w:val="none"/>
          <w:lang w:eastAsia="zh-CN"/>
        </w:rPr>
        <w:t>.</w:t>
      </w:r>
      <w:r>
        <w:rPr>
          <w:rFonts w:hint="eastAsia" w:ascii="仿宋" w:hAnsi="仿宋" w:eastAsia="仿宋" w:cs="仿宋"/>
          <w:b/>
          <w:color w:val="auto"/>
          <w:sz w:val="21"/>
          <w:szCs w:val="21"/>
          <w:highlight w:val="none"/>
        </w:rPr>
        <w:t>招标文件的构成</w:t>
      </w:r>
    </w:p>
    <w:p w14:paraId="3E0D5924">
      <w:pPr>
        <w:pStyle w:val="31"/>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5.1 招标文件包括下列文件及附件：</w:t>
      </w:r>
    </w:p>
    <w:p w14:paraId="5C533625">
      <w:pPr>
        <w:pStyle w:val="31"/>
        <w:tabs>
          <w:tab w:val="left" w:pos="840"/>
        </w:tabs>
        <w:spacing w:line="360" w:lineRule="auto"/>
        <w:ind w:firstLine="840" w:firstLineChars="4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5.1.1招标公告；</w:t>
      </w:r>
    </w:p>
    <w:p w14:paraId="584DAAD3">
      <w:pPr>
        <w:pStyle w:val="31"/>
        <w:tabs>
          <w:tab w:val="left" w:pos="840"/>
        </w:tabs>
        <w:spacing w:line="360" w:lineRule="auto"/>
        <w:ind w:firstLine="840" w:firstLineChars="4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5.1.2投标人须知；</w:t>
      </w:r>
    </w:p>
    <w:p w14:paraId="2083899A">
      <w:pPr>
        <w:pStyle w:val="31"/>
        <w:tabs>
          <w:tab w:val="left" w:pos="840"/>
        </w:tabs>
        <w:spacing w:line="360" w:lineRule="auto"/>
        <w:ind w:firstLine="840" w:firstLineChars="4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5.1.3采购需求；</w:t>
      </w:r>
    </w:p>
    <w:p w14:paraId="50447CBC">
      <w:pPr>
        <w:pStyle w:val="31"/>
        <w:tabs>
          <w:tab w:val="left" w:pos="840"/>
        </w:tabs>
        <w:spacing w:line="360" w:lineRule="auto"/>
        <w:ind w:firstLine="840" w:firstLineChars="4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5.1.4评标办法；</w:t>
      </w:r>
    </w:p>
    <w:p w14:paraId="7084ABB6">
      <w:pPr>
        <w:pStyle w:val="31"/>
        <w:tabs>
          <w:tab w:val="left" w:pos="840"/>
        </w:tabs>
        <w:spacing w:line="360" w:lineRule="auto"/>
        <w:ind w:firstLine="840" w:firstLineChars="4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5.1.5拟签订的合同文本；</w:t>
      </w:r>
    </w:p>
    <w:p w14:paraId="67640D2B">
      <w:pPr>
        <w:pStyle w:val="31"/>
        <w:tabs>
          <w:tab w:val="left" w:pos="840"/>
        </w:tabs>
        <w:spacing w:line="360" w:lineRule="auto"/>
        <w:ind w:firstLine="840" w:firstLineChars="4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5.1.6应提交的有关格式范例。</w:t>
      </w:r>
    </w:p>
    <w:p w14:paraId="47010F48">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5.2与本项目有关的</w:t>
      </w:r>
      <w:r>
        <w:rPr>
          <w:rFonts w:hint="eastAsia" w:ascii="仿宋" w:hAnsi="仿宋" w:eastAsia="仿宋" w:cs="仿宋"/>
          <w:bCs/>
          <w:color w:val="auto"/>
          <w:sz w:val="21"/>
          <w:szCs w:val="21"/>
          <w:highlight w:val="none"/>
        </w:rPr>
        <w:t>澄清或者修改的内容为招标文件的组成部分</w:t>
      </w:r>
      <w:r>
        <w:rPr>
          <w:rFonts w:hint="eastAsia" w:ascii="仿宋" w:hAnsi="仿宋" w:eastAsia="仿宋" w:cs="仿宋"/>
          <w:color w:val="auto"/>
          <w:sz w:val="21"/>
          <w:szCs w:val="21"/>
          <w:highlight w:val="none"/>
        </w:rPr>
        <w:t>。</w:t>
      </w:r>
    </w:p>
    <w:p w14:paraId="78278E3F">
      <w:pPr>
        <w:pStyle w:val="31"/>
        <w:spacing w:line="360" w:lineRule="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6.招标文件的澄清、修改</w:t>
      </w:r>
    </w:p>
    <w:p w14:paraId="35D22B09">
      <w:pPr>
        <w:pStyle w:val="132"/>
        <w:snapToGrid w:val="0"/>
        <w:spacing w:before="0"/>
        <w:ind w:firstLine="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6.1已获取招标文件的潜在投标人，若有问题需要澄清，应于投标截止时间前，以书面形式向</w:t>
      </w:r>
      <w:r>
        <w:rPr>
          <w:rFonts w:hint="eastAsia" w:ascii="仿宋" w:hAnsi="仿宋" w:eastAsia="仿宋" w:cs="仿宋"/>
          <w:color w:val="auto"/>
          <w:sz w:val="21"/>
          <w:szCs w:val="21"/>
          <w:highlight w:val="none"/>
          <w:lang w:eastAsia="zh-CN"/>
        </w:rPr>
        <w:t>采购代理机构</w:t>
      </w:r>
      <w:r>
        <w:rPr>
          <w:rFonts w:hint="eastAsia" w:ascii="仿宋" w:hAnsi="仿宋" w:eastAsia="仿宋" w:cs="仿宋"/>
          <w:color w:val="auto"/>
          <w:sz w:val="21"/>
          <w:szCs w:val="21"/>
          <w:highlight w:val="none"/>
        </w:rPr>
        <w:t>提出。</w:t>
      </w:r>
    </w:p>
    <w:p w14:paraId="42A48171">
      <w:pPr>
        <w:pStyle w:val="132"/>
        <w:snapToGrid w:val="0"/>
        <w:spacing w:before="0"/>
        <w:ind w:firstLine="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6.2 </w:t>
      </w:r>
      <w:r>
        <w:rPr>
          <w:rFonts w:hint="eastAsia" w:ascii="仿宋" w:hAnsi="仿宋" w:eastAsia="仿宋" w:cs="仿宋"/>
          <w:color w:val="auto"/>
          <w:sz w:val="21"/>
          <w:szCs w:val="21"/>
          <w:highlight w:val="none"/>
          <w:lang w:eastAsia="zh-CN"/>
        </w:rPr>
        <w:t>采购代理机构</w:t>
      </w:r>
      <w:r>
        <w:rPr>
          <w:rFonts w:hint="eastAsia" w:ascii="仿宋" w:hAnsi="仿宋" w:eastAsia="仿宋" w:cs="仿宋"/>
          <w:color w:val="auto"/>
          <w:sz w:val="21"/>
          <w:szCs w:val="21"/>
          <w:highlight w:val="none"/>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5C26FE98">
      <w:pPr>
        <w:pStyle w:val="23"/>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 xml:space="preserve">    </w:t>
      </w:r>
    </w:p>
    <w:p w14:paraId="0D97843A">
      <w:pPr>
        <w:adjustRightInd/>
        <w:spacing w:line="360" w:lineRule="auto"/>
        <w:jc w:val="center"/>
        <w:outlineLvl w:val="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三、投标</w:t>
      </w:r>
    </w:p>
    <w:p w14:paraId="3291D5F7">
      <w:pPr>
        <w:pStyle w:val="31"/>
        <w:spacing w:line="360" w:lineRule="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7.招标文件的获取</w:t>
      </w:r>
    </w:p>
    <w:p w14:paraId="0CF27FFD">
      <w:pPr>
        <w:spacing w:line="360" w:lineRule="auto"/>
        <w:ind w:firstLine="420" w:firstLineChars="200"/>
        <w:rPr>
          <w:rFonts w:hint="eastAsia" w:ascii="仿宋" w:hAnsi="仿宋" w:eastAsia="仿宋" w:cs="仿宋"/>
          <w:snapToGrid w:val="0"/>
          <w:color w:val="auto"/>
          <w:kern w:val="28"/>
          <w:sz w:val="21"/>
          <w:szCs w:val="21"/>
          <w:highlight w:val="none"/>
        </w:rPr>
      </w:pPr>
      <w:r>
        <w:rPr>
          <w:rFonts w:hint="eastAsia" w:ascii="仿宋" w:hAnsi="仿宋" w:eastAsia="仿宋" w:cs="仿宋"/>
          <w:snapToGrid w:val="0"/>
          <w:color w:val="auto"/>
          <w:kern w:val="28"/>
          <w:sz w:val="21"/>
          <w:szCs w:val="21"/>
          <w:highlight w:val="none"/>
        </w:rPr>
        <w:t>详见招标公告中获取招标文件的时间期限、地点、方式及招标文件售价。</w:t>
      </w:r>
    </w:p>
    <w:p w14:paraId="0AA53436">
      <w:pPr>
        <w:pStyle w:val="31"/>
        <w:spacing w:line="360" w:lineRule="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8.开标前答疑会或现场考察</w:t>
      </w:r>
    </w:p>
    <w:p w14:paraId="26F82E34">
      <w:pPr>
        <w:pStyle w:val="31"/>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采购人组织潜在投标人现场考察或者召开开标前答疑会的，潜在投标人按第二部分投标人须知前附表的规定参加现场考察或者开标前答疑会。</w:t>
      </w:r>
    </w:p>
    <w:p w14:paraId="16BC6636">
      <w:pPr>
        <w:pStyle w:val="31"/>
        <w:spacing w:line="360" w:lineRule="auto"/>
        <w:rPr>
          <w:rFonts w:hint="eastAsia" w:ascii="仿宋" w:hAnsi="仿宋" w:eastAsia="仿宋" w:cs="仿宋"/>
          <w:b/>
          <w:color w:val="auto"/>
          <w:sz w:val="21"/>
          <w:szCs w:val="21"/>
          <w:highlight w:val="none"/>
        </w:rPr>
      </w:pPr>
      <w:r>
        <w:rPr>
          <w:rFonts w:hint="eastAsia" w:ascii="仿宋" w:hAnsi="仿宋" w:eastAsia="仿宋" w:cs="仿宋"/>
          <w:b/>
          <w:color w:val="auto"/>
          <w:kern w:val="28"/>
          <w:sz w:val="21"/>
          <w:szCs w:val="21"/>
          <w:highlight w:val="none"/>
        </w:rPr>
        <w:t>9.投标保证金</w:t>
      </w:r>
    </w:p>
    <w:p w14:paraId="01063630">
      <w:pPr>
        <w:pStyle w:val="5"/>
        <w:spacing w:line="360" w:lineRule="auto"/>
        <w:ind w:firstLine="411" w:firstLineChars="196"/>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本项目不需缴纳投标保证金。</w:t>
      </w:r>
    </w:p>
    <w:p w14:paraId="2BF71E6A">
      <w:pPr>
        <w:pStyle w:val="31"/>
        <w:spacing w:line="360" w:lineRule="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10. 投标文件的语言</w:t>
      </w:r>
    </w:p>
    <w:p w14:paraId="40E7066E">
      <w:pPr>
        <w:autoSpaceDE w:val="0"/>
        <w:autoSpaceDN w:val="0"/>
        <w:spacing w:line="360" w:lineRule="auto"/>
        <w:ind w:firstLine="420" w:firstLineChars="200"/>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rPr>
        <w:t>投标文件及投标人与采购有关的来往通知、函件和文件均应使用中文。</w:t>
      </w:r>
    </w:p>
    <w:p w14:paraId="7D505F14">
      <w:pPr>
        <w:pStyle w:val="31"/>
        <w:spacing w:line="360" w:lineRule="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11. 投标文件的组成</w:t>
      </w:r>
    </w:p>
    <w:p w14:paraId="73D24FB7">
      <w:pPr>
        <w:snapToGrid w:val="0"/>
        <w:spacing w:line="360" w:lineRule="auto"/>
        <w:ind w:firstLine="422" w:firstLineChars="200"/>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11.1资格文件：</w:t>
      </w:r>
    </w:p>
    <w:p w14:paraId="493BC75A">
      <w:pPr>
        <w:snapToGrid w:val="0"/>
        <w:spacing w:line="360" w:lineRule="auto"/>
        <w:ind w:firstLine="840" w:firstLineChars="4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11.1.1符合参加</w:t>
      </w:r>
      <w:r>
        <w:rPr>
          <w:rFonts w:hint="eastAsia" w:ascii="仿宋" w:hAnsi="仿宋" w:eastAsia="仿宋" w:cs="仿宋"/>
          <w:color w:val="auto"/>
          <w:sz w:val="21"/>
          <w:szCs w:val="21"/>
          <w:highlight w:val="none"/>
          <w:lang w:eastAsia="zh-CN"/>
        </w:rPr>
        <w:t>采购活动</w:t>
      </w:r>
      <w:r>
        <w:rPr>
          <w:rFonts w:hint="eastAsia" w:ascii="仿宋" w:hAnsi="仿宋" w:eastAsia="仿宋" w:cs="仿宋"/>
          <w:color w:val="auto"/>
          <w:sz w:val="21"/>
          <w:szCs w:val="21"/>
          <w:highlight w:val="none"/>
        </w:rPr>
        <w:t>应当具备的一般条件的承诺函</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如以联合体形式参加政府活动的，联合体各方均应提交该承诺函或共同加盖公章</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w:t>
      </w:r>
    </w:p>
    <w:p w14:paraId="44137C0D">
      <w:pPr>
        <w:snapToGrid w:val="0"/>
        <w:spacing w:line="360" w:lineRule="auto"/>
        <w:ind w:firstLine="840" w:firstLineChars="4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11.1.2联合协议（</w:t>
      </w:r>
      <w:r>
        <w:rPr>
          <w:rFonts w:hint="eastAsia" w:ascii="仿宋" w:hAnsi="仿宋" w:eastAsia="仿宋" w:cs="仿宋"/>
          <w:color w:val="auto"/>
          <w:sz w:val="21"/>
          <w:szCs w:val="21"/>
          <w:highlight w:val="none"/>
        </w:rPr>
        <w:t>如有</w:t>
      </w:r>
      <w:r>
        <w:rPr>
          <w:rFonts w:hint="eastAsia" w:ascii="仿宋" w:hAnsi="仿宋" w:eastAsia="仿宋" w:cs="仿宋"/>
          <w:color w:val="auto"/>
          <w:sz w:val="21"/>
          <w:szCs w:val="21"/>
          <w:highlight w:val="none"/>
        </w:rPr>
        <w:t>)；</w:t>
      </w:r>
    </w:p>
    <w:p w14:paraId="654710AA">
      <w:pPr>
        <w:snapToGrid w:val="0"/>
        <w:spacing w:line="360" w:lineRule="auto"/>
        <w:ind w:firstLine="840" w:firstLineChars="4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11.1.3落实政府采购政策需满足的资格要求（</w:t>
      </w:r>
      <w:r>
        <w:rPr>
          <w:rFonts w:hint="eastAsia" w:ascii="仿宋" w:hAnsi="仿宋" w:eastAsia="仿宋" w:cs="仿宋"/>
          <w:color w:val="auto"/>
          <w:sz w:val="21"/>
          <w:szCs w:val="21"/>
          <w:highlight w:val="none"/>
          <w:lang w:val="en-US" w:eastAsia="zh-CN"/>
        </w:rPr>
        <w:t>中小企业声明函</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lang w:eastAsia="zh-CN"/>
        </w:rPr>
        <w:t>以联合体形式参加采购活动的，联合体各方均应提交</w:t>
      </w:r>
      <w:r>
        <w:rPr>
          <w:rFonts w:hint="eastAsia" w:ascii="仿宋" w:hAnsi="仿宋" w:eastAsia="仿宋" w:cs="仿宋"/>
          <w:color w:val="auto"/>
          <w:sz w:val="21"/>
          <w:szCs w:val="21"/>
          <w:highlight w:val="none"/>
        </w:rPr>
        <w:t>)；</w:t>
      </w:r>
    </w:p>
    <w:p w14:paraId="2A37E8E6">
      <w:pPr>
        <w:snapToGrid w:val="0"/>
        <w:spacing w:line="360" w:lineRule="auto"/>
        <w:ind w:firstLine="840" w:firstLineChars="4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11.1.4本项目的特定资格要求（</w:t>
      </w:r>
      <w:r>
        <w:rPr>
          <w:rFonts w:hint="eastAsia" w:ascii="仿宋" w:hAnsi="仿宋" w:eastAsia="仿宋" w:cs="仿宋"/>
          <w:color w:val="auto"/>
          <w:sz w:val="21"/>
          <w:szCs w:val="21"/>
          <w:highlight w:val="none"/>
          <w:lang w:val="en-US" w:eastAsia="zh-CN"/>
        </w:rPr>
        <w:t>按照资格要求提供</w:t>
      </w:r>
      <w:r>
        <w:rPr>
          <w:rFonts w:hint="eastAsia" w:ascii="仿宋" w:hAnsi="仿宋" w:eastAsia="仿宋" w:cs="仿宋"/>
          <w:color w:val="auto"/>
          <w:sz w:val="21"/>
          <w:szCs w:val="21"/>
          <w:highlight w:val="none"/>
        </w:rPr>
        <w:t>)。</w:t>
      </w:r>
    </w:p>
    <w:p w14:paraId="16F6E263">
      <w:pPr>
        <w:snapToGrid w:val="0"/>
        <w:spacing w:line="360" w:lineRule="auto"/>
        <w:ind w:firstLine="422" w:firstLineChars="200"/>
        <w:rPr>
          <w:rFonts w:hint="eastAsia" w:ascii="仿宋" w:hAnsi="仿宋" w:eastAsia="仿宋" w:cs="仿宋"/>
          <w:b/>
          <w:bCs/>
          <w:color w:val="auto"/>
          <w:sz w:val="21"/>
          <w:szCs w:val="21"/>
          <w:highlight w:val="none"/>
          <w:lang w:val="zh-CN"/>
        </w:rPr>
      </w:pPr>
      <w:r>
        <w:rPr>
          <w:rFonts w:hint="eastAsia" w:ascii="仿宋" w:hAnsi="仿宋" w:eastAsia="仿宋" w:cs="仿宋"/>
          <w:b/>
          <w:bCs/>
          <w:color w:val="auto"/>
          <w:sz w:val="21"/>
          <w:szCs w:val="21"/>
          <w:highlight w:val="none"/>
          <w:lang w:val="zh-CN"/>
        </w:rPr>
        <w:t>11.</w:t>
      </w:r>
      <w:r>
        <w:rPr>
          <w:rFonts w:hint="eastAsia" w:ascii="仿宋" w:hAnsi="仿宋" w:eastAsia="仿宋" w:cs="仿宋"/>
          <w:b/>
          <w:bCs/>
          <w:color w:val="auto"/>
          <w:sz w:val="21"/>
          <w:szCs w:val="21"/>
          <w:highlight w:val="none"/>
        </w:rPr>
        <w:t>2</w:t>
      </w:r>
      <w:r>
        <w:rPr>
          <w:rFonts w:hint="eastAsia" w:ascii="仿宋" w:hAnsi="仿宋" w:eastAsia="仿宋" w:cs="仿宋"/>
          <w:b/>
          <w:bCs/>
          <w:color w:val="auto"/>
          <w:sz w:val="21"/>
          <w:szCs w:val="21"/>
          <w:highlight w:val="none"/>
          <w:lang w:val="zh-CN"/>
        </w:rPr>
        <w:t xml:space="preserve"> </w:t>
      </w:r>
      <w:r>
        <w:rPr>
          <w:rFonts w:hint="eastAsia" w:ascii="仿宋" w:hAnsi="仿宋" w:eastAsia="仿宋" w:cs="仿宋"/>
          <w:b/>
          <w:bCs/>
          <w:color w:val="auto"/>
          <w:sz w:val="21"/>
          <w:szCs w:val="21"/>
          <w:highlight w:val="none"/>
        </w:rPr>
        <w:t>商务技术</w:t>
      </w:r>
      <w:r>
        <w:rPr>
          <w:rFonts w:hint="eastAsia" w:ascii="仿宋" w:hAnsi="仿宋" w:eastAsia="仿宋" w:cs="仿宋"/>
          <w:b/>
          <w:bCs/>
          <w:color w:val="auto"/>
          <w:sz w:val="21"/>
          <w:szCs w:val="21"/>
          <w:highlight w:val="none"/>
          <w:lang w:val="zh-CN"/>
        </w:rPr>
        <w:t>文件：</w:t>
      </w:r>
    </w:p>
    <w:p w14:paraId="1D9A7FCF">
      <w:pPr>
        <w:snapToGrid w:val="0"/>
        <w:spacing w:line="360" w:lineRule="auto"/>
        <w:ind w:firstLine="840" w:firstLineChars="4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11.2.1投标函；</w:t>
      </w:r>
      <w:r>
        <w:rPr>
          <w:rFonts w:hint="eastAsia" w:ascii="仿宋" w:hAnsi="仿宋" w:eastAsia="仿宋" w:cs="仿宋"/>
          <w:color w:val="auto"/>
          <w:sz w:val="21"/>
          <w:szCs w:val="21"/>
          <w:highlight w:val="none"/>
          <w:lang w:val="zh-CN"/>
        </w:rPr>
        <w:t xml:space="preserve"> </w:t>
      </w:r>
    </w:p>
    <w:p w14:paraId="05DE7910">
      <w:pPr>
        <w:snapToGrid w:val="0"/>
        <w:spacing w:line="360" w:lineRule="auto"/>
        <w:ind w:firstLine="840" w:firstLineChars="4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11.2.2授权委托书或法定代表人（单位负责人、自然人本人）身份证明；</w:t>
      </w:r>
    </w:p>
    <w:p w14:paraId="0CB5CBD4">
      <w:pPr>
        <w:snapToGrid w:val="0"/>
        <w:spacing w:line="360" w:lineRule="auto"/>
        <w:ind w:firstLine="840" w:firstLineChars="4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11.2.3分包意向协议</w:t>
      </w:r>
      <w:r>
        <w:rPr>
          <w:rFonts w:hint="eastAsia" w:ascii="仿宋" w:hAnsi="仿宋" w:eastAsia="仿宋" w:cs="仿宋"/>
          <w:snapToGrid w:val="0"/>
          <w:color w:val="auto"/>
          <w:kern w:val="28"/>
          <w:sz w:val="21"/>
          <w:szCs w:val="21"/>
          <w:highlight w:val="none"/>
        </w:rPr>
        <w:t>（如有)</w:t>
      </w:r>
      <w:r>
        <w:rPr>
          <w:rFonts w:hint="eastAsia" w:ascii="仿宋" w:hAnsi="仿宋" w:eastAsia="仿宋" w:cs="仿宋"/>
          <w:color w:val="auto"/>
          <w:sz w:val="21"/>
          <w:szCs w:val="21"/>
          <w:highlight w:val="none"/>
        </w:rPr>
        <w:t>；</w:t>
      </w:r>
    </w:p>
    <w:p w14:paraId="2817B998">
      <w:pPr>
        <w:snapToGrid w:val="0"/>
        <w:spacing w:line="360" w:lineRule="auto"/>
        <w:ind w:firstLine="840" w:firstLineChars="4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11.2.4符合性审查资料；</w:t>
      </w:r>
    </w:p>
    <w:p w14:paraId="09C9CCFB">
      <w:pPr>
        <w:snapToGrid w:val="0"/>
        <w:spacing w:line="360" w:lineRule="auto"/>
        <w:ind w:left="420" w:leftChars="200"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11.2.5评标标准相应的商务技术资料；</w:t>
      </w:r>
    </w:p>
    <w:p w14:paraId="348DA156">
      <w:pPr>
        <w:snapToGrid w:val="0"/>
        <w:spacing w:line="360" w:lineRule="auto"/>
        <w:ind w:left="420" w:leftChars="200"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11.2.6投标标的清单；</w:t>
      </w:r>
    </w:p>
    <w:p w14:paraId="23ACDF59">
      <w:pPr>
        <w:snapToGrid w:val="0"/>
        <w:spacing w:line="360" w:lineRule="auto"/>
        <w:ind w:firstLine="840" w:firstLineChars="4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11.2.7商务技术偏离表；</w:t>
      </w:r>
    </w:p>
    <w:p w14:paraId="1D91D517">
      <w:pPr>
        <w:snapToGrid w:val="0"/>
        <w:spacing w:line="360" w:lineRule="auto"/>
        <w:ind w:firstLine="840" w:firstLineChars="400"/>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11.</w:t>
      </w: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zh-CN"/>
        </w:rPr>
        <w:t>.</w:t>
      </w:r>
      <w:r>
        <w:rPr>
          <w:rFonts w:hint="eastAsia" w:ascii="仿宋" w:hAnsi="仿宋" w:eastAsia="仿宋" w:cs="仿宋"/>
          <w:color w:val="auto"/>
          <w:sz w:val="21"/>
          <w:szCs w:val="21"/>
          <w:highlight w:val="none"/>
        </w:rPr>
        <w:t>8</w:t>
      </w:r>
      <w:r>
        <w:rPr>
          <w:rFonts w:hint="eastAsia" w:ascii="仿宋" w:hAnsi="仿宋" w:eastAsia="仿宋" w:cs="仿宋"/>
          <w:color w:val="auto"/>
          <w:sz w:val="21"/>
          <w:szCs w:val="21"/>
          <w:highlight w:val="none"/>
          <w:lang w:val="zh-CN"/>
        </w:rPr>
        <w:t>政府采购供应商廉洁自律承诺书；</w:t>
      </w:r>
    </w:p>
    <w:p w14:paraId="63E48056">
      <w:pPr>
        <w:snapToGrid w:val="0"/>
        <w:spacing w:line="360" w:lineRule="auto"/>
        <w:ind w:firstLine="422" w:firstLineChars="200"/>
        <w:rPr>
          <w:rFonts w:hint="eastAsia" w:ascii="仿宋" w:hAnsi="仿宋" w:eastAsia="仿宋" w:cs="仿宋"/>
          <w:b/>
          <w:bCs/>
          <w:color w:val="auto"/>
          <w:sz w:val="21"/>
          <w:szCs w:val="21"/>
          <w:highlight w:val="none"/>
          <w:u w:val="single"/>
          <w:lang w:val="zh-CN"/>
        </w:rPr>
      </w:pPr>
      <w:r>
        <w:rPr>
          <w:rFonts w:hint="eastAsia" w:ascii="仿宋" w:hAnsi="仿宋" w:eastAsia="仿宋" w:cs="仿宋"/>
          <w:b/>
          <w:bCs/>
          <w:color w:val="auto"/>
          <w:kern w:val="0"/>
          <w:sz w:val="21"/>
          <w:szCs w:val="21"/>
          <w:highlight w:val="none"/>
          <w:lang w:val="zh-CN"/>
        </w:rPr>
        <w:t>11.</w:t>
      </w:r>
      <w:r>
        <w:rPr>
          <w:rFonts w:hint="eastAsia" w:ascii="仿宋" w:hAnsi="仿宋" w:eastAsia="仿宋" w:cs="仿宋"/>
          <w:b/>
          <w:bCs/>
          <w:color w:val="auto"/>
          <w:kern w:val="0"/>
          <w:sz w:val="21"/>
          <w:szCs w:val="21"/>
          <w:highlight w:val="none"/>
        </w:rPr>
        <w:t>3</w:t>
      </w:r>
      <w:r>
        <w:rPr>
          <w:rFonts w:hint="eastAsia" w:ascii="仿宋" w:hAnsi="仿宋" w:eastAsia="仿宋" w:cs="仿宋"/>
          <w:b/>
          <w:bCs/>
          <w:color w:val="auto"/>
          <w:sz w:val="21"/>
          <w:szCs w:val="21"/>
          <w:highlight w:val="none"/>
        </w:rPr>
        <w:t xml:space="preserve">报价文件： </w:t>
      </w:r>
    </w:p>
    <w:p w14:paraId="5F75A00B">
      <w:pPr>
        <w:snapToGrid w:val="0"/>
        <w:spacing w:line="360" w:lineRule="auto"/>
        <w:ind w:firstLine="840" w:firstLineChars="4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11.3.1开标一览表（报价表）；</w:t>
      </w:r>
    </w:p>
    <w:p w14:paraId="286350A2">
      <w:pPr>
        <w:snapToGrid w:val="0"/>
        <w:spacing w:line="360" w:lineRule="auto"/>
        <w:ind w:firstLine="840" w:firstLineChars="4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11.3.2中小企业声明函</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资格文件提供的，可不重复提供</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w:t>
      </w:r>
    </w:p>
    <w:p w14:paraId="50BA12AF">
      <w:pPr>
        <w:spacing w:line="360" w:lineRule="auto"/>
        <w:ind w:firstLine="632" w:firstLineChars="300"/>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投标文件含有采购人不能接受的附加条件的，投标无效；</w:t>
      </w:r>
    </w:p>
    <w:p w14:paraId="488E9950">
      <w:pPr>
        <w:spacing w:line="360" w:lineRule="auto"/>
        <w:ind w:firstLine="632" w:firstLineChars="300"/>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投标人提供虚假材料投标的，投标无效。</w:t>
      </w:r>
    </w:p>
    <w:p w14:paraId="21062D41">
      <w:pPr>
        <w:pStyle w:val="132"/>
        <w:snapToGrid w:val="0"/>
        <w:spacing w:before="0"/>
        <w:ind w:firstLine="0" w:firstLineChars="0"/>
        <w:outlineLvl w:val="0"/>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12</w:t>
      </w:r>
      <w:r>
        <w:rPr>
          <w:rFonts w:hint="eastAsia" w:ascii="仿宋" w:hAnsi="仿宋" w:eastAsia="仿宋" w:cs="仿宋"/>
          <w:b/>
          <w:color w:val="auto"/>
          <w:kern w:val="0"/>
          <w:sz w:val="21"/>
          <w:szCs w:val="21"/>
          <w:highlight w:val="none"/>
          <w:lang w:val="zh-CN"/>
        </w:rPr>
        <w:t>.</w:t>
      </w:r>
      <w:r>
        <w:rPr>
          <w:rFonts w:hint="eastAsia" w:ascii="仿宋" w:hAnsi="仿宋" w:eastAsia="仿宋" w:cs="仿宋"/>
          <w:b/>
          <w:color w:val="auto"/>
          <w:sz w:val="21"/>
          <w:szCs w:val="21"/>
          <w:highlight w:val="none"/>
        </w:rPr>
        <w:t>投标文件的编制</w:t>
      </w:r>
    </w:p>
    <w:p w14:paraId="495FCA5F">
      <w:pPr>
        <w:spacing w:line="360" w:lineRule="auto"/>
        <w:ind w:firstLine="420" w:firstLineChars="200"/>
        <w:rPr>
          <w:rFonts w:hint="eastAsia" w:ascii="仿宋" w:hAnsi="仿宋" w:eastAsia="仿宋" w:cs="仿宋"/>
          <w:b/>
          <w:color w:val="auto"/>
          <w:sz w:val="21"/>
          <w:szCs w:val="21"/>
          <w:highlight w:val="none"/>
        </w:rPr>
      </w:pPr>
      <w:r>
        <w:rPr>
          <w:rFonts w:hint="eastAsia" w:ascii="仿宋" w:hAnsi="仿宋" w:eastAsia="仿宋" w:cs="仿宋"/>
          <w:color w:val="auto"/>
          <w:kern w:val="0"/>
          <w:sz w:val="21"/>
          <w:szCs w:val="21"/>
          <w:highlight w:val="none"/>
          <w:lang w:val="zh-CN"/>
        </w:rPr>
        <w:t>12.1投标文件分为</w:t>
      </w:r>
      <w:r>
        <w:rPr>
          <w:rFonts w:hint="eastAsia" w:ascii="仿宋" w:hAnsi="仿宋" w:eastAsia="仿宋" w:cs="仿宋"/>
          <w:b/>
          <w:bCs/>
          <w:color w:val="auto"/>
          <w:kern w:val="0"/>
          <w:sz w:val="21"/>
          <w:szCs w:val="21"/>
          <w:highlight w:val="none"/>
          <w:lang w:val="zh-CN"/>
        </w:rPr>
        <w:t>资格文件、商务技术文件、报价文件</w:t>
      </w:r>
      <w:r>
        <w:rPr>
          <w:rFonts w:hint="eastAsia" w:ascii="仿宋" w:hAnsi="仿宋" w:eastAsia="仿宋" w:cs="仿宋"/>
          <w:color w:val="auto"/>
          <w:kern w:val="0"/>
          <w:sz w:val="21"/>
          <w:szCs w:val="21"/>
          <w:highlight w:val="none"/>
          <w:lang w:val="zh-CN"/>
        </w:rPr>
        <w:t>三部分。各投标人在编制投标文件时请按照招标文件第六部分规定的格式进行，混乱的编排导致投标文件被误读或评标委员会查找不到有效文件是投标人的风险。</w:t>
      </w:r>
    </w:p>
    <w:p w14:paraId="45098D8B">
      <w:pPr>
        <w:spacing w:line="360" w:lineRule="auto"/>
        <w:ind w:firstLine="420" w:firstLineChars="200"/>
        <w:rPr>
          <w:rFonts w:hint="eastAsia" w:ascii="仿宋" w:hAnsi="仿宋" w:eastAsia="仿宋" w:cs="仿宋"/>
          <w:color w:val="auto"/>
          <w:kern w:val="0"/>
          <w:sz w:val="21"/>
          <w:szCs w:val="21"/>
          <w:highlight w:val="none"/>
          <w:lang w:val="zh-CN"/>
        </w:rPr>
      </w:pPr>
      <w:r>
        <w:rPr>
          <w:rFonts w:hint="eastAsia" w:ascii="仿宋" w:hAnsi="仿宋" w:eastAsia="仿宋" w:cs="仿宋"/>
          <w:color w:val="auto"/>
          <w:kern w:val="0"/>
          <w:sz w:val="21"/>
          <w:szCs w:val="21"/>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163E014E">
      <w:pPr>
        <w:spacing w:line="360" w:lineRule="auto"/>
        <w:ind w:firstLine="420" w:firstLineChars="200"/>
        <w:rPr>
          <w:rFonts w:hint="eastAsia" w:ascii="仿宋" w:hAnsi="仿宋" w:eastAsia="仿宋" w:cs="仿宋"/>
          <w:color w:val="auto"/>
          <w:kern w:val="0"/>
          <w:sz w:val="21"/>
          <w:szCs w:val="21"/>
          <w:highlight w:val="none"/>
          <w:lang w:val="zh-CN"/>
        </w:rPr>
      </w:pPr>
      <w:r>
        <w:rPr>
          <w:rFonts w:hint="eastAsia" w:ascii="仿宋" w:hAnsi="仿宋" w:eastAsia="仿宋" w:cs="仿宋"/>
          <w:color w:val="auto"/>
          <w:kern w:val="0"/>
          <w:sz w:val="21"/>
          <w:szCs w:val="21"/>
          <w:highlight w:val="none"/>
          <w:lang w:val="zh-CN"/>
        </w:rPr>
        <w:t>12.3使用“政采云电子交易客户端”需要提前申领CA数字证书，申领流程请自行前往“浙江政府采购网-下载专区-电子交易客户端-CA驱动和申领流程”进行查阅。</w:t>
      </w:r>
    </w:p>
    <w:p w14:paraId="4ED6AB9C">
      <w:pPr>
        <w:snapToGrid w:val="0"/>
        <w:spacing w:line="360" w:lineRule="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13.投标文件的签署、盖章</w:t>
      </w:r>
    </w:p>
    <w:p w14:paraId="6AD7DD8D">
      <w:pPr>
        <w:pStyle w:val="132"/>
        <w:snapToGrid w:val="0"/>
        <w:spacing w:before="0"/>
        <w:ind w:firstLine="480"/>
        <w:rPr>
          <w:rFonts w:hint="eastAsia" w:ascii="仿宋" w:hAnsi="仿宋" w:eastAsia="仿宋" w:cs="仿宋"/>
          <w:b/>
          <w:color w:val="auto"/>
          <w:sz w:val="21"/>
          <w:szCs w:val="21"/>
          <w:highlight w:val="none"/>
        </w:rPr>
      </w:pPr>
      <w:r>
        <w:rPr>
          <w:rFonts w:hint="eastAsia" w:ascii="仿宋" w:hAnsi="仿宋" w:eastAsia="仿宋" w:cs="仿宋"/>
          <w:color w:val="auto"/>
          <w:sz w:val="21"/>
          <w:szCs w:val="21"/>
          <w:highlight w:val="none"/>
        </w:rPr>
        <w:t>13.1投标文件按照招标文件第六部分格式要求进行签署、盖章。</w:t>
      </w:r>
      <w:r>
        <w:rPr>
          <w:rFonts w:hint="eastAsia" w:ascii="仿宋" w:hAnsi="仿宋" w:eastAsia="仿宋" w:cs="仿宋"/>
          <w:b/>
          <w:color w:val="auto"/>
          <w:sz w:val="21"/>
          <w:szCs w:val="21"/>
          <w:highlight w:val="none"/>
          <w:lang w:eastAsia="zh-CN"/>
        </w:rPr>
        <w:t>★</w:t>
      </w:r>
      <w:r>
        <w:rPr>
          <w:rFonts w:hint="eastAsia" w:ascii="仿宋" w:hAnsi="仿宋" w:eastAsia="仿宋" w:cs="仿宋"/>
          <w:b/>
          <w:color w:val="auto"/>
          <w:sz w:val="21"/>
          <w:szCs w:val="21"/>
          <w:highlight w:val="none"/>
        </w:rPr>
        <w:t>投标人的投标文件未按照招标文件要求签署、盖章的，其投标无效</w:t>
      </w:r>
      <w:r>
        <w:rPr>
          <w:rFonts w:hint="eastAsia" w:ascii="仿宋" w:hAnsi="仿宋" w:eastAsia="仿宋" w:cs="仿宋"/>
          <w:color w:val="auto"/>
          <w:sz w:val="21"/>
          <w:szCs w:val="21"/>
          <w:highlight w:val="none"/>
        </w:rPr>
        <w:t>。</w:t>
      </w:r>
    </w:p>
    <w:p w14:paraId="494D00CC">
      <w:pPr>
        <w:pStyle w:val="132"/>
        <w:snapToGrid w:val="0"/>
        <w:spacing w:before="0"/>
        <w:ind w:firstLine="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13.2为确保网上操作合法、有效和安全，投标人应当在投标截止时间前完成在“政府采购云平台”的身份认证，确保在电子投标过程中能够对相关数据电文进行加密和使用电子签名。</w:t>
      </w:r>
    </w:p>
    <w:p w14:paraId="5530CDA7">
      <w:pPr>
        <w:pStyle w:val="132"/>
        <w:snapToGrid w:val="0"/>
        <w:spacing w:before="0"/>
        <w:ind w:firstLine="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13.3招标文件对投标文件签署、盖章的要求适用于电子签名。</w:t>
      </w:r>
    </w:p>
    <w:p w14:paraId="6C783CB8">
      <w:pPr>
        <w:pStyle w:val="31"/>
        <w:spacing w:line="360" w:lineRule="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14. 投标文件的提交、补充、修改、撤回</w:t>
      </w:r>
    </w:p>
    <w:p w14:paraId="7D3F8197">
      <w:pPr>
        <w:pStyle w:val="132"/>
        <w:ind w:firstLine="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D6E00A4">
      <w:pPr>
        <w:pStyle w:val="132"/>
        <w:spacing w:before="0"/>
        <w:ind w:firstLine="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14.2电子交易平台收到投标文件，将妥善保存并即时向供应商发出确认回执通知。在投标截止时间前，除供应商补充、修改或者撤回投标文件外，任何单位和个人不得解密或提取投标文件。</w:t>
      </w:r>
    </w:p>
    <w:p w14:paraId="24FB56FB">
      <w:pPr>
        <w:pStyle w:val="132"/>
        <w:spacing w:before="0"/>
        <w:ind w:firstLine="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14.3采购人、</w:t>
      </w:r>
      <w:r>
        <w:rPr>
          <w:rFonts w:hint="eastAsia" w:ascii="仿宋" w:hAnsi="仿宋" w:eastAsia="仿宋" w:cs="仿宋"/>
          <w:color w:val="auto"/>
          <w:sz w:val="21"/>
          <w:szCs w:val="21"/>
          <w:highlight w:val="none"/>
          <w:lang w:eastAsia="zh-CN"/>
        </w:rPr>
        <w:t>采购代理机构</w:t>
      </w:r>
      <w:r>
        <w:rPr>
          <w:rFonts w:hint="eastAsia" w:ascii="仿宋" w:hAnsi="仿宋" w:eastAsia="仿宋" w:cs="仿宋"/>
          <w:color w:val="auto"/>
          <w:sz w:val="21"/>
          <w:szCs w:val="21"/>
          <w:highlight w:val="none"/>
        </w:rPr>
        <w:t>可以视情况延长投标文件提交的截止时间。在上述情况下，</w:t>
      </w:r>
      <w:r>
        <w:rPr>
          <w:rFonts w:hint="eastAsia" w:ascii="仿宋" w:hAnsi="仿宋" w:eastAsia="仿宋" w:cs="仿宋"/>
          <w:color w:val="auto"/>
          <w:sz w:val="21"/>
          <w:szCs w:val="21"/>
          <w:highlight w:val="none"/>
          <w:lang w:eastAsia="zh-CN"/>
        </w:rPr>
        <w:t>采购代理机构</w:t>
      </w:r>
      <w:r>
        <w:rPr>
          <w:rFonts w:hint="eastAsia" w:ascii="仿宋" w:hAnsi="仿宋" w:eastAsia="仿宋" w:cs="仿宋"/>
          <w:color w:val="auto"/>
          <w:sz w:val="21"/>
          <w:szCs w:val="21"/>
          <w:highlight w:val="none"/>
        </w:rPr>
        <w:t>与投标人以前在投标截止期方面的全部权利、责任和义务，将适用于延长至新的投标截止期。</w:t>
      </w:r>
    </w:p>
    <w:p w14:paraId="203256E7">
      <w:pPr>
        <w:pStyle w:val="31"/>
        <w:spacing w:line="360" w:lineRule="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15.备份投标文件</w:t>
      </w:r>
    </w:p>
    <w:p w14:paraId="67E135CB">
      <w:pPr>
        <w:pStyle w:val="31"/>
        <w:spacing w:line="360" w:lineRule="auto"/>
        <w:ind w:firstLine="315" w:firstLineChars="150"/>
        <w:rPr>
          <w:rFonts w:hint="eastAsia" w:ascii="仿宋" w:hAnsi="仿宋" w:eastAsia="仿宋" w:cs="仿宋"/>
          <w:b/>
          <w:color w:val="auto"/>
          <w:sz w:val="21"/>
          <w:szCs w:val="21"/>
          <w:highlight w:val="none"/>
        </w:rPr>
      </w:pPr>
      <w:r>
        <w:rPr>
          <w:rFonts w:hint="eastAsia" w:ascii="仿宋" w:hAnsi="仿宋" w:eastAsia="仿宋" w:cs="仿宋"/>
          <w:color w:val="auto"/>
          <w:sz w:val="21"/>
          <w:szCs w:val="21"/>
          <w:highlight w:val="none"/>
        </w:rPr>
        <w:t xml:space="preserve"> 15.1投标人在电子交易平台传输递交投标文件后，还可以在投标截止时间前直接提交或者以邮政快递方式递交备份投标文件1份，</w:t>
      </w:r>
      <w:r>
        <w:rPr>
          <w:rFonts w:hint="eastAsia" w:ascii="仿宋" w:hAnsi="仿宋" w:eastAsia="仿宋" w:cs="仿宋"/>
          <w:b/>
          <w:color w:val="auto"/>
          <w:sz w:val="21"/>
          <w:szCs w:val="21"/>
          <w:highlight w:val="none"/>
        </w:rPr>
        <w:t>但采购人、</w:t>
      </w:r>
      <w:r>
        <w:rPr>
          <w:rFonts w:hint="eastAsia" w:ascii="仿宋" w:hAnsi="仿宋" w:eastAsia="仿宋" w:cs="仿宋"/>
          <w:b/>
          <w:color w:val="auto"/>
          <w:sz w:val="21"/>
          <w:szCs w:val="21"/>
          <w:highlight w:val="none"/>
          <w:lang w:eastAsia="zh-CN"/>
        </w:rPr>
        <w:t>采购代理机构</w:t>
      </w:r>
      <w:r>
        <w:rPr>
          <w:rFonts w:hint="eastAsia" w:ascii="仿宋" w:hAnsi="仿宋" w:eastAsia="仿宋" w:cs="仿宋"/>
          <w:b/>
          <w:color w:val="auto"/>
          <w:sz w:val="21"/>
          <w:szCs w:val="21"/>
          <w:highlight w:val="none"/>
        </w:rPr>
        <w:t>不强制或变相强制投标人提交备份投标文件。</w:t>
      </w:r>
    </w:p>
    <w:p w14:paraId="7835FAEF">
      <w:pPr>
        <w:pStyle w:val="31"/>
        <w:spacing w:line="360" w:lineRule="auto"/>
        <w:ind w:firstLine="420" w:firstLineChars="200"/>
        <w:rPr>
          <w:rFonts w:hint="eastAsia" w:ascii="仿宋" w:hAnsi="仿宋" w:eastAsia="仿宋" w:cs="仿宋"/>
          <w:b/>
          <w:color w:val="auto"/>
          <w:sz w:val="21"/>
          <w:szCs w:val="21"/>
          <w:highlight w:val="none"/>
        </w:rPr>
      </w:pPr>
      <w:r>
        <w:rPr>
          <w:rFonts w:hint="eastAsia" w:ascii="仿宋" w:hAnsi="仿宋" w:eastAsia="仿宋" w:cs="仿宋"/>
          <w:color w:val="auto"/>
          <w:sz w:val="21"/>
          <w:szCs w:val="21"/>
          <w:highlight w:val="none"/>
        </w:rPr>
        <w:t>15.2备份投标文件须在“政采云投标客户端”制作生成，并储存在DVD光盘</w:t>
      </w:r>
      <w:r>
        <w:rPr>
          <w:rFonts w:hint="eastAsia" w:ascii="仿宋" w:hAnsi="仿宋" w:eastAsia="仿宋" w:cs="仿宋"/>
          <w:color w:val="auto"/>
          <w:sz w:val="21"/>
          <w:szCs w:val="21"/>
          <w:highlight w:val="none"/>
          <w:lang w:val="en-US" w:eastAsia="zh-CN"/>
        </w:rPr>
        <w:t>等存储介质</w:t>
      </w:r>
      <w:r>
        <w:rPr>
          <w:rFonts w:hint="eastAsia" w:ascii="仿宋" w:hAnsi="仿宋" w:eastAsia="仿宋" w:cs="仿宋"/>
          <w:color w:val="auto"/>
          <w:sz w:val="21"/>
          <w:szCs w:val="21"/>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仿宋" w:hAnsi="仿宋" w:eastAsia="仿宋" w:cs="仿宋"/>
          <w:b/>
          <w:color w:val="auto"/>
          <w:sz w:val="21"/>
          <w:szCs w:val="21"/>
          <w:highlight w:val="none"/>
        </w:rPr>
        <w:t>不符合上述制作、存储、密封规定的备份投标文件将被视为无效或者被拒绝接收。</w:t>
      </w:r>
    </w:p>
    <w:p w14:paraId="791CA007">
      <w:pPr>
        <w:pStyle w:val="31"/>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15.3直接提交备份投标文件的，投标人应于投标截止时间前在招标公告中载明的开标地点将备份投标文件提交给</w:t>
      </w:r>
      <w:r>
        <w:rPr>
          <w:rFonts w:hint="eastAsia" w:ascii="仿宋" w:hAnsi="仿宋" w:eastAsia="仿宋" w:cs="仿宋"/>
          <w:color w:val="auto"/>
          <w:sz w:val="21"/>
          <w:szCs w:val="21"/>
          <w:highlight w:val="none"/>
          <w:lang w:eastAsia="zh-CN"/>
        </w:rPr>
        <w:t>采购代理机构</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eastAsia="zh-CN"/>
        </w:rPr>
        <w:t>采购代理机构</w:t>
      </w:r>
      <w:r>
        <w:rPr>
          <w:rFonts w:hint="eastAsia" w:ascii="仿宋" w:hAnsi="仿宋" w:eastAsia="仿宋" w:cs="仿宋"/>
          <w:color w:val="auto"/>
          <w:sz w:val="21"/>
          <w:szCs w:val="21"/>
          <w:highlight w:val="none"/>
        </w:rPr>
        <w:t>将拒绝接受逾期送达的备份投标文件。</w:t>
      </w:r>
    </w:p>
    <w:p w14:paraId="195A63BB">
      <w:pPr>
        <w:pStyle w:val="31"/>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15.4以邮政快递方式递交备份投标文件的，投标人应先将备份投标文件按要求密封和标记，再进行邮政快递包装后邮寄。备份投标文件须在投标截止时间之前送达</w:t>
      </w:r>
      <w:r>
        <w:rPr>
          <w:rFonts w:hint="eastAsia" w:ascii="仿宋" w:hAnsi="仿宋" w:eastAsia="仿宋" w:cs="仿宋"/>
          <w:snapToGrid/>
          <w:color w:val="auto"/>
          <w:sz w:val="21"/>
          <w:szCs w:val="21"/>
          <w:highlight w:val="none"/>
        </w:rPr>
        <w:t>招标文件第二部分投标人须知前附表规定的备份投标文件送达地点；</w:t>
      </w:r>
      <w:r>
        <w:rPr>
          <w:rFonts w:hint="eastAsia" w:ascii="仿宋" w:hAnsi="仿宋" w:eastAsia="仿宋" w:cs="仿宋"/>
          <w:color w:val="auto"/>
          <w:sz w:val="21"/>
          <w:szCs w:val="21"/>
          <w:highlight w:val="none"/>
        </w:rPr>
        <w:t>送达时间以签收人签收时间为准。</w:t>
      </w:r>
      <w:r>
        <w:rPr>
          <w:rFonts w:hint="eastAsia" w:ascii="仿宋" w:hAnsi="仿宋" w:eastAsia="仿宋" w:cs="仿宋"/>
          <w:color w:val="auto"/>
          <w:sz w:val="21"/>
          <w:szCs w:val="21"/>
          <w:highlight w:val="none"/>
          <w:lang w:eastAsia="zh-CN"/>
        </w:rPr>
        <w:t>采购代理机构</w:t>
      </w:r>
      <w:r>
        <w:rPr>
          <w:rFonts w:hint="eastAsia" w:ascii="仿宋" w:hAnsi="仿宋" w:eastAsia="仿宋" w:cs="仿宋"/>
          <w:color w:val="auto"/>
          <w:sz w:val="21"/>
          <w:szCs w:val="21"/>
          <w:highlight w:val="none"/>
        </w:rPr>
        <w:t>将拒绝接受逾期送达的备份投标文件。邮寄过程中，电子备份投标文件发生泄露、遗失、损坏或延期送达等情况的，由投标人自行负责。</w:t>
      </w:r>
    </w:p>
    <w:p w14:paraId="0727CC7C">
      <w:pPr>
        <w:pStyle w:val="31"/>
        <w:spacing w:line="360" w:lineRule="auto"/>
        <w:ind w:firstLine="420" w:firstLineChars="199"/>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15.5投标人仅提交备份投标文件，未在电子交易平台传输递交投标文件的，投标无效。</w:t>
      </w:r>
    </w:p>
    <w:p w14:paraId="7B122907">
      <w:pPr>
        <w:pStyle w:val="132"/>
        <w:spacing w:before="0"/>
        <w:ind w:firstLine="0" w:firstLineChars="0"/>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16.投标文件的无效处理</w:t>
      </w:r>
    </w:p>
    <w:p w14:paraId="07291573">
      <w:pPr>
        <w:pStyle w:val="6"/>
        <w:spacing w:line="360" w:lineRule="auto"/>
        <w:ind w:firstLine="315" w:firstLineChars="15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有招标文件第四部分4.2规定的情形之一的，投标无效：</w:t>
      </w:r>
    </w:p>
    <w:p w14:paraId="300A5956">
      <w:pPr>
        <w:pStyle w:val="132"/>
        <w:spacing w:before="0"/>
        <w:ind w:firstLine="0" w:firstLineChars="0"/>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17.投标有效期</w:t>
      </w:r>
    </w:p>
    <w:p w14:paraId="493D4C53">
      <w:pPr>
        <w:spacing w:line="360" w:lineRule="auto"/>
        <w:ind w:firstLine="420" w:firstLineChars="200"/>
        <w:rPr>
          <w:rFonts w:hint="eastAsia" w:ascii="仿宋" w:hAnsi="仿宋" w:eastAsia="仿宋" w:cs="仿宋"/>
          <w:b/>
          <w:color w:val="auto"/>
          <w:sz w:val="21"/>
          <w:szCs w:val="21"/>
          <w:highlight w:val="none"/>
        </w:rPr>
      </w:pPr>
      <w:r>
        <w:rPr>
          <w:rFonts w:hint="eastAsia" w:ascii="仿宋" w:hAnsi="仿宋" w:eastAsia="仿宋" w:cs="仿宋"/>
          <w:color w:val="auto"/>
          <w:sz w:val="21"/>
          <w:szCs w:val="21"/>
          <w:highlight w:val="none"/>
        </w:rPr>
        <w:t>17.1投标有效期为从提交投标文件的截止之日起90天。</w:t>
      </w:r>
      <w:r>
        <w:rPr>
          <w:rFonts w:hint="eastAsia" w:ascii="仿宋" w:hAnsi="仿宋" w:eastAsia="仿宋" w:cs="仿宋"/>
          <w:color w:val="auto"/>
          <w:sz w:val="21"/>
          <w:szCs w:val="21"/>
          <w:highlight w:val="none"/>
          <w:lang w:eastAsia="zh-CN"/>
        </w:rPr>
        <w:t>★</w:t>
      </w:r>
      <w:r>
        <w:rPr>
          <w:rFonts w:hint="eastAsia" w:ascii="仿宋" w:hAnsi="仿宋" w:eastAsia="仿宋" w:cs="仿宋"/>
          <w:b/>
          <w:color w:val="auto"/>
          <w:sz w:val="21"/>
          <w:szCs w:val="21"/>
          <w:highlight w:val="none"/>
        </w:rPr>
        <w:t>投标人的投标文件中承诺的投标有效期少于招标文件中载明的投标有效期的，投标无效。</w:t>
      </w:r>
    </w:p>
    <w:p w14:paraId="0F8ECC36">
      <w:pPr>
        <w:pStyle w:val="132"/>
        <w:spacing w:before="0"/>
        <w:ind w:firstLine="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17.2投标文件合格投递后，自投标截止日期起，在投标有效期内有效。</w:t>
      </w:r>
    </w:p>
    <w:p w14:paraId="689FBACD">
      <w:pPr>
        <w:pStyle w:val="132"/>
        <w:spacing w:before="0"/>
        <w:ind w:firstLine="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17.3在原定投标有效期满之前，如果出现特殊情况，</w:t>
      </w:r>
      <w:r>
        <w:rPr>
          <w:rFonts w:hint="eastAsia" w:ascii="仿宋" w:hAnsi="仿宋" w:eastAsia="仿宋" w:cs="仿宋"/>
          <w:color w:val="auto"/>
          <w:sz w:val="21"/>
          <w:szCs w:val="21"/>
          <w:highlight w:val="none"/>
          <w:lang w:eastAsia="zh-CN"/>
        </w:rPr>
        <w:t>采购代理机构</w:t>
      </w:r>
      <w:r>
        <w:rPr>
          <w:rFonts w:hint="eastAsia" w:ascii="仿宋" w:hAnsi="仿宋" w:eastAsia="仿宋" w:cs="仿宋"/>
          <w:color w:val="auto"/>
          <w:sz w:val="21"/>
          <w:szCs w:val="21"/>
          <w:highlight w:val="none"/>
        </w:rPr>
        <w:t>可以以书面形式通知投标人延长投标有效期。投标人同意延长的，不得要求或被允许修改其投标文件，投标人拒绝延长的，其投标无效。</w:t>
      </w:r>
    </w:p>
    <w:p w14:paraId="3B08ED45">
      <w:pPr>
        <w:pStyle w:val="132"/>
        <w:spacing w:before="0"/>
        <w:ind w:firstLine="643"/>
        <w:rPr>
          <w:rFonts w:hint="eastAsia" w:ascii="仿宋" w:hAnsi="仿宋" w:eastAsia="仿宋" w:cs="仿宋"/>
          <w:b/>
          <w:color w:val="auto"/>
          <w:sz w:val="21"/>
          <w:szCs w:val="21"/>
          <w:highlight w:val="none"/>
        </w:rPr>
      </w:pPr>
    </w:p>
    <w:p w14:paraId="3C6FA2E6">
      <w:pPr>
        <w:pStyle w:val="132"/>
        <w:spacing w:before="0"/>
        <w:ind w:firstLine="2249" w:firstLineChars="80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四、开标、资格审查与信用信息查询</w:t>
      </w:r>
    </w:p>
    <w:p w14:paraId="033F0D61">
      <w:pPr>
        <w:pStyle w:val="557"/>
        <w:spacing w:before="0" w:line="360" w:lineRule="auto"/>
        <w:ind w:left="0" w:leftChars="0" w:firstLine="0" w:firstLineChars="0"/>
        <w:contextualSpacing/>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rPr>
        <w:t>18.开标</w:t>
      </w:r>
      <w:r>
        <w:rPr>
          <w:rFonts w:hint="eastAsia" w:ascii="仿宋" w:hAnsi="仿宋" w:eastAsia="仿宋" w:cs="仿宋"/>
          <w:color w:val="auto"/>
          <w:sz w:val="21"/>
          <w:szCs w:val="21"/>
          <w:highlight w:val="none"/>
        </w:rPr>
        <w:t xml:space="preserve"> </w:t>
      </w:r>
    </w:p>
    <w:p w14:paraId="7EA56C7E">
      <w:pPr>
        <w:pStyle w:val="557"/>
        <w:spacing w:before="0" w:line="360" w:lineRule="auto"/>
        <w:ind w:left="0" w:firstLine="420" w:firstLineChars="200"/>
        <w:contextualSpacing/>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18.1</w:t>
      </w:r>
      <w:r>
        <w:rPr>
          <w:rFonts w:hint="eastAsia" w:ascii="仿宋" w:hAnsi="仿宋" w:eastAsia="仿宋" w:cs="仿宋"/>
          <w:color w:val="auto"/>
          <w:sz w:val="21"/>
          <w:szCs w:val="21"/>
          <w:highlight w:val="none"/>
          <w:lang w:eastAsia="zh-CN"/>
        </w:rPr>
        <w:t>采购代理机构</w:t>
      </w:r>
      <w:r>
        <w:rPr>
          <w:rFonts w:hint="eastAsia" w:ascii="仿宋" w:hAnsi="仿宋" w:eastAsia="仿宋" w:cs="仿宋"/>
          <w:color w:val="auto"/>
          <w:sz w:val="21"/>
          <w:szCs w:val="21"/>
          <w:highlight w:val="none"/>
        </w:rPr>
        <w:t>按照招标文件规定的时间通过电子交易平台组织开标，所有投标人均应当准时在线参加。投标人不足3家的，不得开标。</w:t>
      </w:r>
    </w:p>
    <w:p w14:paraId="7A3CF5DA">
      <w:pPr>
        <w:pStyle w:val="557"/>
        <w:spacing w:before="0" w:line="360" w:lineRule="auto"/>
        <w:ind w:left="0" w:firstLine="210" w:firstLineChars="100"/>
        <w:contextualSpacing/>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18.2开标时，电子交易平台按开标时间自动提取所有投标文件。</w:t>
      </w:r>
      <w:r>
        <w:rPr>
          <w:rFonts w:hint="eastAsia" w:ascii="仿宋" w:hAnsi="仿宋" w:eastAsia="仿宋" w:cs="仿宋"/>
          <w:color w:val="auto"/>
          <w:sz w:val="21"/>
          <w:szCs w:val="21"/>
          <w:highlight w:val="none"/>
          <w:lang w:eastAsia="zh-CN"/>
        </w:rPr>
        <w:t>采购代理机构</w:t>
      </w:r>
      <w:r>
        <w:rPr>
          <w:rFonts w:hint="eastAsia" w:ascii="仿宋" w:hAnsi="仿宋" w:eastAsia="仿宋" w:cs="仿宋"/>
          <w:color w:val="auto"/>
          <w:sz w:val="21"/>
          <w:szCs w:val="21"/>
          <w:highlight w:val="none"/>
        </w:rPr>
        <w:t>依托电子交易平台发起开始解密指令，投标人按照平台提示和招标文件的规定在半小时内完成在线解密。</w:t>
      </w:r>
    </w:p>
    <w:p w14:paraId="0315BCF6">
      <w:pPr>
        <w:pStyle w:val="557"/>
        <w:spacing w:before="0" w:line="360" w:lineRule="auto"/>
        <w:ind w:left="0" w:firstLine="210" w:firstLineChars="100"/>
        <w:contextualSpacing/>
        <w:rPr>
          <w:rFonts w:hint="eastAsia" w:ascii="仿宋" w:hAnsi="仿宋" w:eastAsia="仿宋" w:cs="仿宋"/>
          <w:b/>
          <w:color w:val="auto"/>
          <w:sz w:val="21"/>
          <w:szCs w:val="21"/>
          <w:highlight w:val="none"/>
        </w:rPr>
      </w:pPr>
      <w:r>
        <w:rPr>
          <w:rFonts w:hint="eastAsia" w:ascii="仿宋" w:hAnsi="仿宋" w:eastAsia="仿宋" w:cs="仿宋"/>
          <w:color w:val="auto"/>
          <w:sz w:val="21"/>
          <w:szCs w:val="21"/>
          <w:highlight w:val="none"/>
        </w:rPr>
        <w:t>　18.3</w:t>
      </w:r>
      <w:r>
        <w:rPr>
          <w:rFonts w:hint="eastAsia" w:ascii="仿宋" w:hAnsi="仿宋" w:eastAsia="仿宋" w:cs="仿宋"/>
          <w:b/>
          <w:color w:val="auto"/>
          <w:sz w:val="21"/>
          <w:szCs w:val="21"/>
          <w:highlight w:val="none"/>
        </w:rPr>
        <w:t>投标文件未按时解密，投标人提供了备份投标文件的，以备份投标文件作为依据，否则视为投标文件撤回。投标文件已按时解密的，备份投标文件自动失效。</w:t>
      </w:r>
    </w:p>
    <w:p w14:paraId="37A9A91C">
      <w:pPr>
        <w:pStyle w:val="557"/>
        <w:spacing w:before="0" w:line="360" w:lineRule="auto"/>
        <w:ind w:left="0" w:leftChars="0" w:firstLine="0" w:firstLineChars="0"/>
        <w:contextualSpacing/>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19</w:t>
      </w:r>
      <w:r>
        <w:rPr>
          <w:rFonts w:hint="eastAsia" w:ascii="仿宋" w:hAnsi="仿宋" w:eastAsia="仿宋" w:cs="仿宋"/>
          <w:b/>
          <w:color w:val="auto"/>
          <w:sz w:val="21"/>
          <w:szCs w:val="21"/>
          <w:highlight w:val="none"/>
          <w:lang w:eastAsia="zh-CN"/>
        </w:rPr>
        <w:t>.</w:t>
      </w:r>
      <w:r>
        <w:rPr>
          <w:rFonts w:hint="eastAsia" w:ascii="仿宋" w:hAnsi="仿宋" w:eastAsia="仿宋" w:cs="仿宋"/>
          <w:b/>
          <w:color w:val="auto"/>
          <w:sz w:val="21"/>
          <w:szCs w:val="21"/>
          <w:highlight w:val="none"/>
        </w:rPr>
        <w:t>资格审查</w:t>
      </w:r>
    </w:p>
    <w:p w14:paraId="297A9723">
      <w:pPr>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19.</w:t>
      </w:r>
      <w:r>
        <w:rPr>
          <w:rFonts w:hint="eastAsia" w:ascii="仿宋" w:hAnsi="仿宋" w:eastAsia="仿宋" w:cs="仿宋"/>
          <w:color w:val="auto"/>
          <w:kern w:val="0"/>
          <w:sz w:val="21"/>
          <w:szCs w:val="21"/>
          <w:highlight w:val="none"/>
          <w:lang w:val="en-US" w:eastAsia="zh-CN"/>
        </w:rPr>
        <w:t>1</w:t>
      </w:r>
      <w:r>
        <w:rPr>
          <w:rFonts w:hint="eastAsia" w:ascii="仿宋" w:hAnsi="仿宋" w:eastAsia="仿宋" w:cs="仿宋"/>
          <w:color w:val="auto"/>
          <w:sz w:val="21"/>
          <w:szCs w:val="21"/>
          <w:highlight w:val="none"/>
        </w:rPr>
        <w:t>采购人或</w:t>
      </w:r>
      <w:r>
        <w:rPr>
          <w:rFonts w:hint="eastAsia" w:ascii="仿宋" w:hAnsi="仿宋" w:eastAsia="仿宋" w:cs="仿宋"/>
          <w:color w:val="auto"/>
          <w:sz w:val="21"/>
          <w:szCs w:val="21"/>
          <w:highlight w:val="none"/>
          <w:lang w:eastAsia="zh-CN"/>
        </w:rPr>
        <w:t>采购代理机构</w:t>
      </w:r>
      <w:r>
        <w:rPr>
          <w:rFonts w:hint="eastAsia" w:ascii="仿宋" w:hAnsi="仿宋" w:eastAsia="仿宋" w:cs="仿宋"/>
          <w:color w:val="auto"/>
          <w:sz w:val="21"/>
          <w:szCs w:val="21"/>
          <w:highlight w:val="none"/>
        </w:rPr>
        <w:t>依据法律法规和招标文件的规定，对投标人的资格进行审查。</w:t>
      </w:r>
    </w:p>
    <w:p w14:paraId="2A0986C1">
      <w:pPr>
        <w:pStyle w:val="132"/>
        <w:spacing w:before="0"/>
        <w:ind w:firstLine="480"/>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19.</w:t>
      </w:r>
      <w:r>
        <w:rPr>
          <w:rFonts w:hint="eastAsia" w:ascii="仿宋" w:hAnsi="仿宋" w:eastAsia="仿宋" w:cs="仿宋"/>
          <w:color w:val="auto"/>
          <w:kern w:val="0"/>
          <w:sz w:val="21"/>
          <w:szCs w:val="21"/>
          <w:highlight w:val="none"/>
          <w:lang w:val="en-US" w:eastAsia="zh-CN"/>
        </w:rPr>
        <w:t>2</w:t>
      </w:r>
      <w:r>
        <w:rPr>
          <w:rFonts w:hint="eastAsia" w:ascii="仿宋" w:hAnsi="仿宋" w:eastAsia="仿宋" w:cs="仿宋"/>
          <w:color w:val="auto"/>
          <w:kern w:val="0"/>
          <w:sz w:val="21"/>
          <w:szCs w:val="21"/>
          <w:highlight w:val="none"/>
        </w:rPr>
        <w:t>投标人未按照招标文件要求提供与</w:t>
      </w:r>
      <w:r>
        <w:rPr>
          <w:rFonts w:hint="eastAsia" w:ascii="仿宋" w:hAnsi="仿宋" w:eastAsia="仿宋" w:cs="仿宋"/>
          <w:color w:val="auto"/>
          <w:sz w:val="21"/>
          <w:szCs w:val="21"/>
          <w:highlight w:val="none"/>
        </w:rPr>
        <w:t>资格条件相应的</w:t>
      </w:r>
      <w:r>
        <w:rPr>
          <w:rFonts w:hint="eastAsia" w:ascii="仿宋" w:hAnsi="仿宋" w:eastAsia="仿宋" w:cs="仿宋"/>
          <w:color w:val="auto"/>
          <w:kern w:val="0"/>
          <w:sz w:val="21"/>
          <w:szCs w:val="21"/>
          <w:highlight w:val="none"/>
        </w:rPr>
        <w:t>有效资格证明材料的，视为</w:t>
      </w:r>
      <w:r>
        <w:rPr>
          <w:rFonts w:hint="eastAsia" w:ascii="仿宋" w:hAnsi="仿宋" w:eastAsia="仿宋" w:cs="仿宋"/>
          <w:color w:val="auto"/>
          <w:sz w:val="21"/>
          <w:szCs w:val="21"/>
          <w:highlight w:val="none"/>
        </w:rPr>
        <w:t>投标人不具备招标文件中规定的资格要求，其投标无效。</w:t>
      </w:r>
    </w:p>
    <w:p w14:paraId="5F7653E8">
      <w:pPr>
        <w:pStyle w:val="132"/>
        <w:spacing w:before="0"/>
        <w:ind w:firstLine="480"/>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19.</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对未通过资格审查的投标人，采购人或</w:t>
      </w:r>
      <w:r>
        <w:rPr>
          <w:rFonts w:hint="eastAsia" w:ascii="仿宋" w:hAnsi="仿宋" w:eastAsia="仿宋" w:cs="仿宋"/>
          <w:color w:val="auto"/>
          <w:sz w:val="21"/>
          <w:szCs w:val="21"/>
          <w:highlight w:val="none"/>
          <w:lang w:eastAsia="zh-CN"/>
        </w:rPr>
        <w:t>采购代理机构</w:t>
      </w:r>
      <w:r>
        <w:rPr>
          <w:rFonts w:hint="eastAsia" w:ascii="仿宋" w:hAnsi="仿宋" w:eastAsia="仿宋" w:cs="仿宋"/>
          <w:color w:val="auto"/>
          <w:sz w:val="21"/>
          <w:szCs w:val="21"/>
          <w:highlight w:val="none"/>
        </w:rPr>
        <w:t>告知其未通过的原因。</w:t>
      </w:r>
    </w:p>
    <w:p w14:paraId="02A2C3CD">
      <w:pPr>
        <w:pStyle w:val="132"/>
        <w:spacing w:before="0"/>
        <w:ind w:firstLine="480"/>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19.</w:t>
      </w: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合格投标人不足3家的，不再评标。</w:t>
      </w:r>
    </w:p>
    <w:p w14:paraId="39C48B19">
      <w:pPr>
        <w:pStyle w:val="132"/>
        <w:spacing w:before="0"/>
        <w:ind w:left="0" w:leftChars="0" w:firstLine="0" w:firstLineChars="0"/>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20</w:t>
      </w:r>
      <w:r>
        <w:rPr>
          <w:rFonts w:hint="eastAsia" w:ascii="仿宋" w:hAnsi="仿宋" w:eastAsia="仿宋" w:cs="仿宋"/>
          <w:b/>
          <w:color w:val="auto"/>
          <w:sz w:val="21"/>
          <w:szCs w:val="21"/>
          <w:highlight w:val="none"/>
          <w:lang w:eastAsia="zh-CN"/>
        </w:rPr>
        <w:t>.</w:t>
      </w:r>
      <w:r>
        <w:rPr>
          <w:rFonts w:hint="eastAsia" w:ascii="仿宋" w:hAnsi="仿宋" w:eastAsia="仿宋" w:cs="仿宋"/>
          <w:b/>
          <w:color w:val="auto"/>
          <w:sz w:val="21"/>
          <w:szCs w:val="21"/>
          <w:highlight w:val="none"/>
        </w:rPr>
        <w:t>信用信息查询</w:t>
      </w:r>
    </w:p>
    <w:p w14:paraId="6B7C2483">
      <w:pPr>
        <w:pStyle w:val="132"/>
        <w:spacing w:before="0"/>
        <w:ind w:firstLine="495" w:firstLineChars="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20.1信用信息查询渠道及截止时间：</w:t>
      </w:r>
      <w:r>
        <w:rPr>
          <w:rFonts w:hint="eastAsia" w:ascii="仿宋" w:hAnsi="仿宋" w:eastAsia="仿宋" w:cs="仿宋"/>
          <w:color w:val="auto"/>
          <w:kern w:val="0"/>
          <w:sz w:val="21"/>
          <w:szCs w:val="21"/>
          <w:highlight w:val="none"/>
          <w:lang w:eastAsia="zh-CN"/>
        </w:rPr>
        <w:t>采购代理机构</w:t>
      </w:r>
      <w:r>
        <w:rPr>
          <w:rFonts w:hint="eastAsia" w:ascii="仿宋" w:hAnsi="仿宋" w:eastAsia="仿宋" w:cs="仿宋"/>
          <w:color w:val="auto"/>
          <w:kern w:val="0"/>
          <w:sz w:val="21"/>
          <w:szCs w:val="21"/>
          <w:highlight w:val="none"/>
        </w:rPr>
        <w:t>将在资格审查时通过“信用中国”网站(www.creditchina.gov.cn)、中国政府采购网(www.ccgp.gov.cn)渠道查询投标人接受资格时的信用记录。</w:t>
      </w:r>
    </w:p>
    <w:p w14:paraId="7C073D45">
      <w:pPr>
        <w:pStyle w:val="132"/>
        <w:spacing w:before="0"/>
        <w:ind w:firstLine="495" w:firstLineChars="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20.2信用信息查询记录和证据留存的具体方式：现场查询的投标人的信用记录、查询结果经确认后将与采购文件一起存档。</w:t>
      </w:r>
    </w:p>
    <w:p w14:paraId="6BB46784">
      <w:pPr>
        <w:pStyle w:val="132"/>
        <w:spacing w:before="0"/>
        <w:ind w:firstLine="495" w:firstLineChars="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20.3信用信息的使用规则：经查询列入失信被执行人名单、重大税收违法案件当事人名单、政府采购严重违法失信行为记录名单的投标人将被拒绝参与</w:t>
      </w:r>
      <w:r>
        <w:rPr>
          <w:rFonts w:hint="eastAsia" w:ascii="仿宋" w:hAnsi="仿宋" w:eastAsia="仿宋" w:cs="仿宋"/>
          <w:color w:val="auto"/>
          <w:kern w:val="0"/>
          <w:sz w:val="21"/>
          <w:szCs w:val="21"/>
          <w:highlight w:val="none"/>
          <w:lang w:eastAsia="zh-CN"/>
        </w:rPr>
        <w:t>采购活动</w:t>
      </w:r>
      <w:r>
        <w:rPr>
          <w:rFonts w:hint="eastAsia" w:ascii="仿宋" w:hAnsi="仿宋" w:eastAsia="仿宋" w:cs="仿宋"/>
          <w:color w:val="auto"/>
          <w:kern w:val="0"/>
          <w:sz w:val="21"/>
          <w:szCs w:val="21"/>
          <w:highlight w:val="none"/>
        </w:rPr>
        <w:t>。</w:t>
      </w:r>
    </w:p>
    <w:p w14:paraId="58187375">
      <w:pPr>
        <w:pStyle w:val="132"/>
        <w:spacing w:before="0"/>
        <w:ind w:firstLine="480"/>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20.4联合体信用信息查询：两个以上的自然人、法人或者其他组织组成一个联合体，以一个供应商的身份共同参加</w:t>
      </w:r>
      <w:r>
        <w:rPr>
          <w:rFonts w:hint="eastAsia" w:ascii="仿宋" w:hAnsi="仿宋" w:eastAsia="仿宋" w:cs="仿宋"/>
          <w:color w:val="auto"/>
          <w:kern w:val="0"/>
          <w:sz w:val="21"/>
          <w:szCs w:val="21"/>
          <w:highlight w:val="none"/>
          <w:lang w:eastAsia="zh-CN"/>
        </w:rPr>
        <w:t>采购活动</w:t>
      </w:r>
      <w:r>
        <w:rPr>
          <w:rFonts w:hint="eastAsia" w:ascii="仿宋" w:hAnsi="仿宋" w:eastAsia="仿宋" w:cs="仿宋"/>
          <w:color w:val="auto"/>
          <w:kern w:val="0"/>
          <w:sz w:val="21"/>
          <w:szCs w:val="21"/>
          <w:highlight w:val="none"/>
        </w:rPr>
        <w:t>的，应当对所有联合体成员进行信用记录查询，联合体成员存在不良信用记录的，视同联合体存在不良信用记录</w:t>
      </w:r>
      <w:r>
        <w:rPr>
          <w:rFonts w:hint="eastAsia" w:ascii="仿宋" w:hAnsi="仿宋" w:eastAsia="仿宋" w:cs="仿宋"/>
          <w:color w:val="auto"/>
          <w:sz w:val="21"/>
          <w:szCs w:val="21"/>
          <w:highlight w:val="none"/>
        </w:rPr>
        <w:t>。</w:t>
      </w:r>
    </w:p>
    <w:p w14:paraId="2E87FBB5">
      <w:pPr>
        <w:pStyle w:val="132"/>
        <w:spacing w:before="0"/>
        <w:ind w:firstLine="0" w:firstLineChars="0"/>
        <w:rPr>
          <w:rFonts w:hint="eastAsia" w:ascii="仿宋" w:hAnsi="仿宋" w:eastAsia="仿宋" w:cs="仿宋"/>
          <w:color w:val="auto"/>
          <w:kern w:val="0"/>
          <w:sz w:val="21"/>
          <w:szCs w:val="21"/>
          <w:highlight w:val="none"/>
        </w:rPr>
      </w:pPr>
    </w:p>
    <w:p w14:paraId="4B2A43A7">
      <w:pPr>
        <w:snapToGrid w:val="0"/>
        <w:spacing w:line="360" w:lineRule="auto"/>
        <w:jc w:val="center"/>
        <w:outlineLvl w:val="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五、评标</w:t>
      </w:r>
    </w:p>
    <w:p w14:paraId="76BA54C3">
      <w:pPr>
        <w:spacing w:line="360" w:lineRule="auto"/>
        <w:rPr>
          <w:rFonts w:hint="eastAsia" w:ascii="仿宋" w:hAnsi="仿宋" w:eastAsia="仿宋" w:cs="仿宋"/>
          <w:b/>
          <w:color w:val="auto"/>
          <w:sz w:val="21"/>
          <w:szCs w:val="21"/>
          <w:highlight w:val="none"/>
          <w:lang w:val="zh-CN"/>
        </w:rPr>
      </w:pPr>
      <w:bookmarkStart w:id="13" w:name="_Toc91899903"/>
      <w:r>
        <w:rPr>
          <w:rFonts w:hint="eastAsia" w:ascii="仿宋" w:hAnsi="仿宋" w:eastAsia="仿宋" w:cs="仿宋"/>
          <w:b/>
          <w:color w:val="auto"/>
          <w:sz w:val="21"/>
          <w:szCs w:val="21"/>
          <w:highlight w:val="none"/>
        </w:rPr>
        <w:t>21.</w:t>
      </w:r>
      <w:r>
        <w:rPr>
          <w:rFonts w:hint="eastAsia" w:ascii="仿宋" w:hAnsi="仿宋" w:eastAsia="仿宋" w:cs="仿宋"/>
          <w:b/>
          <w:color w:val="auto"/>
          <w:sz w:val="21"/>
          <w:szCs w:val="21"/>
          <w:highlight w:val="none"/>
          <w:lang w:val="zh-CN"/>
        </w:rPr>
        <w:t>评标委员会的组建：</w:t>
      </w:r>
    </w:p>
    <w:p w14:paraId="7494AF8E">
      <w:pPr>
        <w:spacing w:line="360" w:lineRule="auto"/>
        <w:ind w:firstLine="422" w:firstLineChars="200"/>
        <w:rPr>
          <w:rFonts w:hint="eastAsia" w:ascii="仿宋" w:hAnsi="仿宋" w:eastAsia="仿宋" w:cs="仿宋"/>
          <w:b/>
          <w:color w:val="auto"/>
          <w:sz w:val="21"/>
          <w:szCs w:val="21"/>
          <w:highlight w:val="none"/>
          <w:lang w:val="zh-CN"/>
        </w:rPr>
      </w:pPr>
      <w:r>
        <w:rPr>
          <w:rFonts w:hint="eastAsia" w:ascii="仿宋" w:hAnsi="仿宋" w:eastAsia="仿宋" w:cs="仿宋"/>
          <w:b/>
          <w:color w:val="auto"/>
          <w:sz w:val="21"/>
          <w:szCs w:val="21"/>
          <w:highlight w:val="none"/>
          <w:lang w:val="zh-CN"/>
        </w:rPr>
        <w:t>评标委员会由采购人</w:t>
      </w:r>
      <w:r>
        <w:rPr>
          <w:rFonts w:hint="eastAsia" w:ascii="仿宋" w:hAnsi="仿宋" w:eastAsia="仿宋" w:cs="仿宋"/>
          <w:b/>
          <w:color w:val="auto"/>
          <w:sz w:val="21"/>
          <w:szCs w:val="21"/>
          <w:highlight w:val="none"/>
        </w:rPr>
        <w:t>依法负责组建</w:t>
      </w:r>
      <w:r>
        <w:rPr>
          <w:rFonts w:hint="eastAsia" w:ascii="仿宋" w:hAnsi="仿宋" w:eastAsia="仿宋" w:cs="仿宋"/>
          <w:b/>
          <w:color w:val="auto"/>
          <w:sz w:val="21"/>
          <w:szCs w:val="21"/>
          <w:highlight w:val="none"/>
          <w:lang w:val="zh-CN"/>
        </w:rPr>
        <w:t>，成员人数为5人</w:t>
      </w:r>
      <w:r>
        <w:rPr>
          <w:rFonts w:hint="eastAsia" w:ascii="仿宋" w:hAnsi="仿宋" w:eastAsia="仿宋" w:cs="仿宋"/>
          <w:b/>
          <w:color w:val="auto"/>
          <w:sz w:val="21"/>
          <w:szCs w:val="21"/>
          <w:highlight w:val="none"/>
          <w:lang w:val="en-US" w:eastAsia="zh-CN"/>
        </w:rPr>
        <w:t>及以上单数</w:t>
      </w:r>
      <w:r>
        <w:rPr>
          <w:rFonts w:hint="eastAsia" w:ascii="仿宋" w:hAnsi="仿宋" w:eastAsia="仿宋" w:cs="仿宋"/>
          <w:b/>
          <w:color w:val="auto"/>
          <w:sz w:val="21"/>
          <w:szCs w:val="21"/>
          <w:highlight w:val="none"/>
          <w:lang w:val="zh-CN"/>
        </w:rPr>
        <w:t>，其中采购人</w:t>
      </w:r>
      <w:r>
        <w:rPr>
          <w:rFonts w:hint="eastAsia" w:ascii="仿宋" w:hAnsi="仿宋" w:eastAsia="仿宋" w:cs="仿宋"/>
          <w:b/>
          <w:color w:val="auto"/>
          <w:sz w:val="21"/>
          <w:szCs w:val="21"/>
          <w:highlight w:val="none"/>
        </w:rPr>
        <w:t>可派</w:t>
      </w:r>
      <w:r>
        <w:rPr>
          <w:rFonts w:hint="eastAsia" w:ascii="仿宋" w:hAnsi="仿宋" w:eastAsia="仿宋" w:cs="仿宋"/>
          <w:b/>
          <w:color w:val="auto"/>
          <w:sz w:val="21"/>
          <w:szCs w:val="21"/>
          <w:highlight w:val="none"/>
          <w:lang w:val="zh-CN"/>
        </w:rPr>
        <w:t>代表1人。</w:t>
      </w:r>
    </w:p>
    <w:p w14:paraId="4B49D426">
      <w:pPr>
        <w:spacing w:line="360" w:lineRule="auto"/>
        <w:ind w:firstLine="420" w:firstLineChars="200"/>
        <w:rPr>
          <w:rFonts w:hint="eastAsia" w:ascii="仿宋" w:hAnsi="仿宋" w:eastAsia="仿宋" w:cs="仿宋"/>
          <w:b/>
          <w:color w:val="auto"/>
          <w:sz w:val="21"/>
          <w:szCs w:val="21"/>
          <w:highlight w:val="none"/>
        </w:rPr>
      </w:pPr>
      <w:r>
        <w:rPr>
          <w:rFonts w:hint="eastAsia" w:ascii="仿宋" w:hAnsi="仿宋" w:eastAsia="仿宋" w:cs="仿宋"/>
          <w:color w:val="auto"/>
          <w:sz w:val="21"/>
          <w:szCs w:val="21"/>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 w:hAnsi="仿宋" w:eastAsia="仿宋" w:cs="仿宋"/>
          <w:b/>
          <w:color w:val="auto"/>
          <w:sz w:val="21"/>
          <w:szCs w:val="21"/>
          <w:highlight w:val="none"/>
        </w:rPr>
        <w:t>详见招标文件第四部分评标办法。</w:t>
      </w:r>
    </w:p>
    <w:p w14:paraId="5CB6D2F6">
      <w:pPr>
        <w:spacing w:line="360" w:lineRule="auto"/>
        <w:rPr>
          <w:rFonts w:hint="eastAsia" w:ascii="仿宋" w:hAnsi="仿宋" w:eastAsia="仿宋" w:cs="仿宋"/>
          <w:b/>
          <w:color w:val="auto"/>
          <w:sz w:val="21"/>
          <w:szCs w:val="21"/>
          <w:highlight w:val="none"/>
        </w:rPr>
      </w:pPr>
    </w:p>
    <w:p w14:paraId="62D66324">
      <w:pPr>
        <w:snapToGrid w:val="0"/>
        <w:spacing w:line="360" w:lineRule="auto"/>
        <w:jc w:val="center"/>
        <w:outlineLvl w:val="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六、定 标</w:t>
      </w:r>
    </w:p>
    <w:p w14:paraId="27FFEE9B">
      <w:pPr>
        <w:pStyle w:val="6"/>
        <w:spacing w:line="360" w:lineRule="auto"/>
        <w:ind w:left="0" w:leftChars="0" w:firstLine="0" w:firstLineChars="0"/>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22.确定中标供应商</w:t>
      </w:r>
    </w:p>
    <w:p w14:paraId="5A8FE7BA">
      <w:pPr>
        <w:pStyle w:val="132"/>
        <w:snapToGrid w:val="0"/>
        <w:spacing w:before="0"/>
        <w:ind w:firstLine="480"/>
        <w:rPr>
          <w:rFonts w:hint="eastAsia" w:ascii="仿宋" w:hAnsi="仿宋" w:eastAsia="仿宋" w:cs="仿宋"/>
          <w:b/>
          <w:color w:val="auto"/>
          <w:sz w:val="21"/>
          <w:szCs w:val="21"/>
          <w:highlight w:val="none"/>
        </w:rPr>
      </w:pPr>
      <w:r>
        <w:rPr>
          <w:rFonts w:hint="eastAsia" w:ascii="仿宋" w:hAnsi="仿宋" w:eastAsia="仿宋" w:cs="仿宋"/>
          <w:color w:val="auto"/>
          <w:sz w:val="21"/>
          <w:szCs w:val="21"/>
          <w:highlight w:val="none"/>
        </w:rPr>
        <w:t>采购项目实行全流程电子化，评审报告送交、采购结果确定和结果公告均在线完成。采购单位应当自收到评审报告之日起</w:t>
      </w: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个工作日内在线确定中标或者成交供应商。中标、成交通知书和中标、成交结果公告应当在规定时间内同时发出。</w:t>
      </w:r>
    </w:p>
    <w:p w14:paraId="6F275EF2">
      <w:pPr>
        <w:pStyle w:val="132"/>
        <w:snapToGrid w:val="0"/>
        <w:spacing w:before="0"/>
        <w:ind w:firstLine="0" w:firstLineChars="0"/>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23.中标通知与中标结果公告</w:t>
      </w:r>
    </w:p>
    <w:p w14:paraId="05710F30">
      <w:pPr>
        <w:widowControl/>
        <w:shd w:val="clear" w:color="auto" w:fill="auto"/>
        <w:spacing w:line="360" w:lineRule="auto"/>
        <w:ind w:firstLine="48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23.1自中标人确定之日，</w:t>
      </w:r>
      <w:r>
        <w:rPr>
          <w:rFonts w:hint="eastAsia" w:ascii="仿宋" w:hAnsi="仿宋" w:eastAsia="仿宋" w:cs="仿宋"/>
          <w:color w:val="auto"/>
          <w:sz w:val="21"/>
          <w:szCs w:val="21"/>
          <w:highlight w:val="none"/>
          <w:lang w:eastAsia="zh-CN"/>
        </w:rPr>
        <w:t>采购代理机构</w:t>
      </w:r>
      <w:r>
        <w:rPr>
          <w:rFonts w:hint="eastAsia" w:ascii="仿宋" w:hAnsi="仿宋" w:eastAsia="仿宋" w:cs="仿宋"/>
          <w:color w:val="auto"/>
          <w:sz w:val="21"/>
          <w:szCs w:val="21"/>
          <w:highlight w:val="none"/>
        </w:rPr>
        <w:t>通过电子交易平台向中标人发出中标通知书，同时编制发布采购结果公告。</w:t>
      </w:r>
      <w:r>
        <w:rPr>
          <w:rFonts w:hint="eastAsia" w:ascii="仿宋" w:hAnsi="仿宋" w:eastAsia="仿宋" w:cs="仿宋"/>
          <w:color w:val="auto"/>
          <w:sz w:val="21"/>
          <w:szCs w:val="21"/>
          <w:highlight w:val="none"/>
          <w:lang w:eastAsia="zh-CN"/>
        </w:rPr>
        <w:t>采购代理机构</w:t>
      </w:r>
      <w:r>
        <w:rPr>
          <w:rFonts w:hint="eastAsia" w:ascii="仿宋" w:hAnsi="仿宋" w:eastAsia="仿宋" w:cs="仿宋"/>
          <w:color w:val="auto"/>
          <w:sz w:val="21"/>
          <w:szCs w:val="21"/>
          <w:highlight w:val="none"/>
        </w:rPr>
        <w:t>也可以以纸质形式进行中标通知。</w:t>
      </w:r>
    </w:p>
    <w:p w14:paraId="43C9673D">
      <w:pPr>
        <w:widowControl/>
        <w:shd w:val="clear" w:color="auto" w:fill="auto"/>
        <w:spacing w:line="360" w:lineRule="auto"/>
        <w:ind w:firstLine="48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23.</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公告期限为1个工作日。</w:t>
      </w:r>
    </w:p>
    <w:p w14:paraId="5DB93BFE">
      <w:pPr>
        <w:snapToGrid w:val="0"/>
        <w:spacing w:line="360" w:lineRule="auto"/>
        <w:ind w:left="120" w:leftChars="57" w:firstLine="316" w:firstLineChars="150"/>
        <w:jc w:val="center"/>
        <w:rPr>
          <w:rFonts w:hint="eastAsia" w:ascii="仿宋" w:hAnsi="仿宋" w:eastAsia="仿宋" w:cs="仿宋"/>
          <w:b/>
          <w:color w:val="auto"/>
          <w:sz w:val="21"/>
          <w:szCs w:val="21"/>
          <w:highlight w:val="none"/>
        </w:rPr>
      </w:pPr>
    </w:p>
    <w:p w14:paraId="575B556F">
      <w:pPr>
        <w:snapToGrid w:val="0"/>
        <w:spacing w:line="360" w:lineRule="auto"/>
        <w:ind w:left="120" w:leftChars="57" w:firstLine="422" w:firstLineChars="150"/>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七、合同授予</w:t>
      </w:r>
    </w:p>
    <w:p w14:paraId="1275E479">
      <w:pPr>
        <w:pStyle w:val="6"/>
        <w:spacing w:line="360" w:lineRule="auto"/>
        <w:ind w:left="479" w:hanging="420" w:hangingChars="199"/>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24.</w:t>
      </w:r>
      <w:r>
        <w:rPr>
          <w:rFonts w:hint="eastAsia" w:ascii="仿宋" w:hAnsi="仿宋" w:eastAsia="仿宋" w:cs="仿宋"/>
          <w:color w:val="auto"/>
          <w:sz w:val="21"/>
          <w:szCs w:val="21"/>
          <w:highlight w:val="none"/>
        </w:rPr>
        <w:t>合同主要条款详见第五部分拟签订的合同文本。</w:t>
      </w:r>
    </w:p>
    <w:p w14:paraId="1868ECB3">
      <w:pPr>
        <w:pStyle w:val="6"/>
        <w:spacing w:line="360" w:lineRule="auto"/>
        <w:ind w:left="479" w:hanging="420" w:hangingChars="199"/>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25.合同的签订</w:t>
      </w:r>
    </w:p>
    <w:p w14:paraId="6E9C3A15">
      <w:pPr>
        <w:widowControl/>
        <w:shd w:val="clear" w:color="auto" w:fill="auto"/>
        <w:spacing w:line="360" w:lineRule="auto"/>
        <w:ind w:firstLine="480"/>
        <w:jc w:val="left"/>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rPr>
        <w:t>25.1</w:t>
      </w:r>
      <w:r>
        <w:rPr>
          <w:rFonts w:hint="eastAsia" w:ascii="仿宋" w:hAnsi="仿宋" w:eastAsia="仿宋" w:cs="仿宋"/>
          <w:color w:val="auto"/>
          <w:kern w:val="0"/>
          <w:sz w:val="21"/>
          <w:szCs w:val="21"/>
          <w:highlight w:val="none"/>
        </w:rPr>
        <w:t xml:space="preserve"> 采购人与中标人应当通过电子交易平台在中标通知书发出之日起三十日内，按照招标文件确定的事项签订</w:t>
      </w:r>
      <w:r>
        <w:rPr>
          <w:rFonts w:hint="eastAsia" w:ascii="仿宋" w:hAnsi="仿宋" w:eastAsia="仿宋" w:cs="仿宋"/>
          <w:color w:val="auto"/>
          <w:kern w:val="0"/>
          <w:sz w:val="21"/>
          <w:szCs w:val="21"/>
          <w:highlight w:val="none"/>
          <w:lang w:eastAsia="zh-CN"/>
        </w:rPr>
        <w:t>采购合同</w:t>
      </w:r>
      <w:r>
        <w:rPr>
          <w:rFonts w:hint="eastAsia" w:ascii="仿宋" w:hAnsi="仿宋" w:eastAsia="仿宋" w:cs="仿宋"/>
          <w:color w:val="auto"/>
          <w:kern w:val="0"/>
          <w:sz w:val="21"/>
          <w:szCs w:val="21"/>
          <w:highlight w:val="none"/>
        </w:rPr>
        <w:t>。</w:t>
      </w:r>
    </w:p>
    <w:p w14:paraId="43E9B746">
      <w:pPr>
        <w:pStyle w:val="132"/>
        <w:snapToGrid w:val="0"/>
        <w:spacing w:before="0"/>
        <w:ind w:firstLine="48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zh-CN"/>
        </w:rPr>
        <w:t>25.2中标人按规定的日期、时间、地点，由法定代表人或其授权代表与采购人代表签订合同。如中标人为联合体的，由联合体成员各方法定代表人或其授权代表与采购人代表签订合同。</w:t>
      </w:r>
    </w:p>
    <w:p w14:paraId="09001758">
      <w:pPr>
        <w:pStyle w:val="132"/>
        <w:snapToGrid w:val="0"/>
        <w:spacing w:before="0"/>
        <w:ind w:firstLine="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25.3如签订合同并生效后，供应商无故拒绝或延期，除按照合同条款处理外，列入不良行为记录一次，并给予通报。</w:t>
      </w:r>
    </w:p>
    <w:p w14:paraId="3165B96F">
      <w:pPr>
        <w:pStyle w:val="132"/>
        <w:snapToGrid w:val="0"/>
        <w:spacing w:before="0"/>
        <w:ind w:firstLine="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25.4中标供应商拒绝与采购人签订合同的，采购人可以按照评审报告推荐的中标或者成交候选人名单排序，确定下一候选人为中标供应商，也可以重新开展</w:t>
      </w:r>
      <w:r>
        <w:rPr>
          <w:rFonts w:hint="eastAsia" w:ascii="仿宋" w:hAnsi="仿宋" w:eastAsia="仿宋" w:cs="仿宋"/>
          <w:color w:val="auto"/>
          <w:sz w:val="21"/>
          <w:szCs w:val="21"/>
          <w:highlight w:val="none"/>
          <w:lang w:eastAsia="zh-CN"/>
        </w:rPr>
        <w:t>采购活动</w:t>
      </w:r>
      <w:r>
        <w:rPr>
          <w:rFonts w:hint="eastAsia" w:ascii="仿宋" w:hAnsi="仿宋" w:eastAsia="仿宋" w:cs="仿宋"/>
          <w:color w:val="auto"/>
          <w:sz w:val="21"/>
          <w:szCs w:val="21"/>
          <w:highlight w:val="none"/>
        </w:rPr>
        <w:t>。</w:t>
      </w:r>
    </w:p>
    <w:p w14:paraId="1C4522A9">
      <w:pPr>
        <w:pStyle w:val="6"/>
        <w:spacing w:line="360" w:lineRule="auto"/>
        <w:ind w:left="479" w:hanging="420" w:hangingChars="199"/>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26.履约保证金</w:t>
      </w:r>
    </w:p>
    <w:p w14:paraId="1FEEFD33">
      <w:pPr>
        <w:tabs>
          <w:tab w:val="left" w:pos="0"/>
        </w:tabs>
        <w:spacing w:line="360" w:lineRule="auto"/>
        <w:ind w:firstLine="482"/>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s="仿宋"/>
          <w:color w:val="auto"/>
          <w:sz w:val="21"/>
          <w:szCs w:val="21"/>
          <w:highlight w:val="none"/>
        </w:rPr>
        <w:t>。履约保证金的数额不得超过采购合同金额的1%</w:t>
      </w:r>
      <w:r>
        <w:rPr>
          <w:rFonts w:hint="eastAsia" w:ascii="仿宋" w:hAnsi="仿宋" w:eastAsia="仿宋" w:cs="仿宋"/>
          <w:color w:val="auto"/>
          <w:sz w:val="21"/>
          <w:szCs w:val="21"/>
          <w:highlight w:val="none"/>
        </w:rPr>
        <w:t>，鼓励根据项目特点、供应商诚信等因素免收履约保证金或降低缴纳比例</w:t>
      </w:r>
      <w:r>
        <w:rPr>
          <w:rFonts w:hint="eastAsia" w:ascii="仿宋" w:hAnsi="仿宋" w:eastAsia="仿宋" w:cs="仿宋"/>
          <w:color w:val="auto"/>
          <w:sz w:val="21"/>
          <w:szCs w:val="21"/>
          <w:highlight w:val="none"/>
        </w:rPr>
        <w:t>。鼓励和支持供应商以银行、保险公司出具的保函形式提供履约保证金。采购人不得拒收履约保函，项目验收结束后应及时退还，延迟退还的，应当按照合同约定和法律规定承担相应的赔偿责任。</w:t>
      </w:r>
    </w:p>
    <w:p w14:paraId="6BE159E5">
      <w:pPr>
        <w:rPr>
          <w:rFonts w:hint="eastAsia" w:ascii="仿宋" w:hAnsi="仿宋" w:eastAsia="仿宋" w:cs="仿宋"/>
          <w:color w:val="auto"/>
          <w:sz w:val="21"/>
          <w:szCs w:val="21"/>
          <w:highlight w:val="none"/>
        </w:rPr>
      </w:pPr>
    </w:p>
    <w:p w14:paraId="398DDB7A">
      <w:pPr>
        <w:pStyle w:val="35"/>
        <w:ind w:left="0" w:leftChars="0" w:firstLine="0" w:firstLineChars="0"/>
        <w:rPr>
          <w:rFonts w:hint="eastAsia"/>
          <w:color w:val="auto"/>
          <w:highlight w:val="none"/>
        </w:rPr>
      </w:pPr>
    </w:p>
    <w:p w14:paraId="3A95EFD8">
      <w:pPr>
        <w:snapToGrid w:val="0"/>
        <w:spacing w:line="360" w:lineRule="auto"/>
        <w:ind w:firstLine="2937" w:firstLineChars="1045"/>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八、电子交易活动的中止</w:t>
      </w:r>
    </w:p>
    <w:p w14:paraId="773F73CD">
      <w:pPr>
        <w:pStyle w:val="132"/>
        <w:snapToGrid w:val="0"/>
        <w:spacing w:before="0"/>
        <w:ind w:firstLine="0" w:firstLineChars="0"/>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rPr>
        <w:t>28</w:t>
      </w:r>
      <w:r>
        <w:rPr>
          <w:rFonts w:hint="eastAsia" w:ascii="仿宋" w:hAnsi="仿宋" w:eastAsia="仿宋" w:cs="仿宋"/>
          <w:b/>
          <w:color w:val="auto"/>
          <w:sz w:val="21"/>
          <w:szCs w:val="21"/>
          <w:highlight w:val="none"/>
        </w:rPr>
        <w:t>.电子交易活动的中止。</w:t>
      </w:r>
      <w:r>
        <w:rPr>
          <w:rFonts w:hint="eastAsia" w:ascii="仿宋" w:hAnsi="仿宋" w:eastAsia="仿宋" w:cs="仿宋"/>
          <w:color w:val="auto"/>
          <w:sz w:val="21"/>
          <w:szCs w:val="21"/>
          <w:highlight w:val="none"/>
        </w:rPr>
        <w:t>采购过程中出现以下情形，导致电子交易平台无法正常运行，或者无法保证电子交易的公平、公正和安全时，</w:t>
      </w:r>
      <w:r>
        <w:rPr>
          <w:rFonts w:hint="eastAsia" w:ascii="仿宋" w:hAnsi="仿宋" w:eastAsia="仿宋" w:cs="仿宋"/>
          <w:color w:val="auto"/>
          <w:sz w:val="21"/>
          <w:szCs w:val="21"/>
          <w:highlight w:val="none"/>
          <w:lang w:eastAsia="zh-CN"/>
        </w:rPr>
        <w:t>采购代理机构</w:t>
      </w:r>
      <w:r>
        <w:rPr>
          <w:rFonts w:hint="eastAsia" w:ascii="仿宋" w:hAnsi="仿宋" w:eastAsia="仿宋" w:cs="仿宋"/>
          <w:color w:val="auto"/>
          <w:sz w:val="21"/>
          <w:szCs w:val="21"/>
          <w:highlight w:val="none"/>
        </w:rPr>
        <w:t>可中止电子交易活动：</w:t>
      </w:r>
    </w:p>
    <w:p w14:paraId="2C087F2A">
      <w:pPr>
        <w:pStyle w:val="132"/>
        <w:snapToGrid w:val="0"/>
        <w:spacing w:before="0"/>
        <w:ind w:firstLine="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28.1电子交易平台发生故障而无法登录访问的； </w:t>
      </w:r>
    </w:p>
    <w:p w14:paraId="4F4A319B">
      <w:pPr>
        <w:pStyle w:val="132"/>
        <w:snapToGrid w:val="0"/>
        <w:spacing w:before="0"/>
        <w:ind w:firstLine="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28.2电子交易平台应用或数据库出现错误，不能进行正常操作的；</w:t>
      </w:r>
    </w:p>
    <w:p w14:paraId="2C5A9F0F">
      <w:pPr>
        <w:pStyle w:val="132"/>
        <w:snapToGrid w:val="0"/>
        <w:spacing w:before="0"/>
        <w:ind w:firstLine="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28.3电子交易平台发现严重安全漏洞，有潜在泄密危险的；</w:t>
      </w:r>
    </w:p>
    <w:p w14:paraId="1D659842">
      <w:pPr>
        <w:pStyle w:val="132"/>
        <w:snapToGrid w:val="0"/>
        <w:spacing w:before="0"/>
        <w:ind w:firstLine="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28.4病毒发作导致不能进行正常操作的； </w:t>
      </w:r>
    </w:p>
    <w:p w14:paraId="49F31E8E">
      <w:pPr>
        <w:pStyle w:val="132"/>
        <w:snapToGrid w:val="0"/>
        <w:spacing w:before="0"/>
        <w:ind w:firstLine="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28.5其他无法保证电子交易的公平、公正和安全的情况。</w:t>
      </w:r>
    </w:p>
    <w:p w14:paraId="6CC5FA29">
      <w:pPr>
        <w:pStyle w:val="132"/>
        <w:snapToGrid w:val="0"/>
        <w:spacing w:before="0"/>
        <w:ind w:firstLine="0" w:firstLineChars="0"/>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rPr>
        <w:t>29.</w:t>
      </w:r>
      <w:r>
        <w:rPr>
          <w:rFonts w:hint="eastAsia" w:ascii="仿宋" w:hAnsi="仿宋" w:eastAsia="仿宋" w:cs="仿宋"/>
          <w:color w:val="auto"/>
          <w:sz w:val="21"/>
          <w:szCs w:val="21"/>
          <w:highlight w:val="none"/>
        </w:rPr>
        <w:t>出现以上情形，不影响采购公平、公正性的，采购组织机构可以待上述情形消除后继续组织电子交易活动，也可以决定某些环节以纸质形式进行；影响或可能影响采购公平、公正性的，应当重新采购。</w:t>
      </w:r>
    </w:p>
    <w:p w14:paraId="6BEE951B">
      <w:pPr>
        <w:tabs>
          <w:tab w:val="left" w:pos="0"/>
        </w:tabs>
        <w:spacing w:line="360" w:lineRule="auto"/>
        <w:ind w:firstLine="480"/>
        <w:rPr>
          <w:rFonts w:hint="eastAsia" w:ascii="仿宋" w:hAnsi="仿宋" w:eastAsia="仿宋" w:cs="仿宋"/>
          <w:color w:val="auto"/>
          <w:sz w:val="21"/>
          <w:szCs w:val="21"/>
          <w:highlight w:val="none"/>
        </w:rPr>
      </w:pPr>
    </w:p>
    <w:p w14:paraId="40B9B7FC">
      <w:pPr>
        <w:snapToGrid w:val="0"/>
        <w:spacing w:line="360" w:lineRule="auto"/>
        <w:ind w:left="120" w:leftChars="57" w:firstLine="422" w:firstLineChars="150"/>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九、验收</w:t>
      </w:r>
    </w:p>
    <w:p w14:paraId="16A1312B">
      <w:pPr>
        <w:pStyle w:val="6"/>
        <w:spacing w:line="360" w:lineRule="auto"/>
        <w:ind w:firstLine="0" w:firstLineChars="0"/>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30.验收</w:t>
      </w:r>
    </w:p>
    <w:p w14:paraId="350B4B84">
      <w:pPr>
        <w:tabs>
          <w:tab w:val="left" w:pos="0"/>
        </w:tabs>
        <w:spacing w:line="360" w:lineRule="auto"/>
        <w:ind w:firstLine="48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30.1采购人组织对供应商履约的验收。大型或者复杂的</w:t>
      </w:r>
      <w:r>
        <w:rPr>
          <w:rFonts w:hint="eastAsia" w:ascii="仿宋" w:hAnsi="仿宋" w:eastAsia="仿宋" w:cs="仿宋"/>
          <w:color w:val="auto"/>
          <w:kern w:val="0"/>
          <w:sz w:val="21"/>
          <w:szCs w:val="21"/>
          <w:highlight w:val="none"/>
          <w:lang w:eastAsia="zh-CN"/>
        </w:rPr>
        <w:t>采购项目</w:t>
      </w:r>
      <w:r>
        <w:rPr>
          <w:rFonts w:hint="eastAsia" w:ascii="仿宋" w:hAnsi="仿宋" w:eastAsia="仿宋" w:cs="仿宋"/>
          <w:color w:val="auto"/>
          <w:kern w:val="0"/>
          <w:sz w:val="21"/>
          <w:szCs w:val="21"/>
          <w:highlight w:val="none"/>
        </w:rPr>
        <w:t>，应当邀请国家认可的质量检测机构参加验收工作。验收方成员应当在验收书上签字，并承担相应的法律责任。如果发现与合同中要求不符，供应商须承担由此发生的一切损失和费用，并接受相应的处理。</w:t>
      </w:r>
    </w:p>
    <w:p w14:paraId="6025B183">
      <w:pPr>
        <w:tabs>
          <w:tab w:val="left" w:pos="0"/>
        </w:tabs>
        <w:spacing w:line="360" w:lineRule="auto"/>
        <w:ind w:firstLine="48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30.2采购人可以邀请参加本项目的其他投标人或者第三方机构参与验收。参与验收的投标人或者第三方机构的意见作为验收书的参考资料一并存档。</w:t>
      </w:r>
    </w:p>
    <w:p w14:paraId="4FB212DE">
      <w:pPr>
        <w:tabs>
          <w:tab w:val="left" w:pos="0"/>
        </w:tabs>
        <w:spacing w:line="360" w:lineRule="auto"/>
        <w:ind w:firstLine="48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4BD5E94D">
      <w:pPr>
        <w:tabs>
          <w:tab w:val="left" w:pos="0"/>
        </w:tabs>
        <w:spacing w:line="360" w:lineRule="auto"/>
        <w:ind w:firstLine="480"/>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w:t>
      </w:r>
    </w:p>
    <w:bookmarkEnd w:id="13"/>
    <w:p w14:paraId="139FDD52">
      <w:pPr>
        <w:tabs>
          <w:tab w:val="left" w:pos="0"/>
        </w:tabs>
        <w:spacing w:line="360" w:lineRule="auto"/>
        <w:ind w:firstLine="480"/>
        <w:rPr>
          <w:rFonts w:hint="eastAsia" w:ascii="仿宋" w:hAnsi="仿宋" w:eastAsia="仿宋" w:cs="仿宋"/>
          <w:color w:val="auto"/>
          <w:kern w:val="0"/>
          <w:sz w:val="21"/>
          <w:szCs w:val="21"/>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14" w:name="_Hlt75236290"/>
      <w:bookmarkEnd w:id="14"/>
      <w:bookmarkStart w:id="15" w:name="_Hlt74714665"/>
      <w:bookmarkEnd w:id="15"/>
      <w:bookmarkStart w:id="16" w:name="_Hlt68072998"/>
      <w:bookmarkEnd w:id="16"/>
      <w:bookmarkStart w:id="17" w:name="_Hlt68057669"/>
      <w:bookmarkEnd w:id="17"/>
      <w:bookmarkStart w:id="18" w:name="_Hlt74730295"/>
      <w:bookmarkEnd w:id="18"/>
      <w:bookmarkStart w:id="19" w:name="_Hlt74729768"/>
      <w:bookmarkEnd w:id="19"/>
      <w:bookmarkStart w:id="20" w:name="_Hlt74707468"/>
      <w:bookmarkEnd w:id="20"/>
      <w:bookmarkStart w:id="21" w:name="_Hlt68072990"/>
      <w:bookmarkEnd w:id="21"/>
      <w:bookmarkStart w:id="22" w:name="_Hlt75236101"/>
      <w:bookmarkEnd w:id="22"/>
      <w:bookmarkStart w:id="23" w:name="_Hlt75236011"/>
      <w:bookmarkEnd w:id="23"/>
      <w:bookmarkStart w:id="24" w:name="_Hlt68073093"/>
      <w:bookmarkEnd w:id="24"/>
      <w:bookmarkStart w:id="25" w:name="_Hlt68403820"/>
      <w:bookmarkEnd w:id="25"/>
    </w:p>
    <w:bookmarkEnd w:id="11"/>
    <w:bookmarkEnd w:id="12"/>
    <w:p w14:paraId="1F1D1517">
      <w:pPr>
        <w:spacing w:line="360" w:lineRule="auto"/>
        <w:jc w:val="center"/>
        <w:outlineLvl w:val="0"/>
        <w:rPr>
          <w:rFonts w:hint="eastAsia" w:ascii="仿宋" w:hAnsi="仿宋" w:eastAsia="仿宋" w:cs="仿宋"/>
          <w:b/>
          <w:color w:val="auto"/>
          <w:sz w:val="32"/>
          <w:szCs w:val="32"/>
          <w:highlight w:val="none"/>
        </w:rPr>
      </w:pPr>
      <w:bookmarkStart w:id="26" w:name="第四部分"/>
      <w:r>
        <w:rPr>
          <w:rFonts w:hint="eastAsia" w:ascii="仿宋" w:hAnsi="仿宋" w:eastAsia="仿宋" w:cs="仿宋"/>
          <w:b/>
          <w:color w:val="auto"/>
          <w:sz w:val="32"/>
          <w:szCs w:val="32"/>
          <w:highlight w:val="none"/>
        </w:rPr>
        <w:t>第三部分  采购需求</w:t>
      </w:r>
    </w:p>
    <w:p w14:paraId="51EC6EEE">
      <w:pPr>
        <w:adjustRightInd w:val="0"/>
        <w:snapToGrid w:val="0"/>
        <w:spacing w:line="360" w:lineRule="auto"/>
        <w:ind w:firstLine="422" w:firstLineChars="200"/>
        <w:rPr>
          <w:rFonts w:hint="eastAsia" w:ascii="仿宋" w:hAnsi="仿宋" w:eastAsia="仿宋" w:cs="仿宋"/>
          <w:b/>
          <w:bCs/>
          <w:color w:val="auto"/>
          <w:sz w:val="21"/>
          <w:szCs w:val="21"/>
          <w:highlight w:val="none"/>
          <w:lang w:bidi="ar"/>
        </w:rPr>
      </w:pPr>
      <w:r>
        <w:rPr>
          <w:rFonts w:hint="eastAsia" w:ascii="仿宋" w:hAnsi="仿宋" w:eastAsia="仿宋" w:cs="仿宋"/>
          <w:b/>
          <w:bCs/>
          <w:color w:val="auto"/>
          <w:sz w:val="21"/>
          <w:szCs w:val="21"/>
          <w:highlight w:val="none"/>
          <w:lang w:bidi="ar"/>
        </w:rPr>
        <w:t>一、项目概况</w:t>
      </w:r>
    </w:p>
    <w:p w14:paraId="32153865">
      <w:pPr>
        <w:adjustRightInd/>
        <w:snapToGrid/>
        <w:spacing w:line="360" w:lineRule="auto"/>
        <w:ind w:firstLine="420" w:firstLineChars="200"/>
        <w:rPr>
          <w:rFonts w:hint="eastAsia" w:ascii="仿宋" w:hAnsi="仿宋" w:eastAsia="仿宋" w:cs="仿宋"/>
          <w:color w:val="auto"/>
          <w:sz w:val="21"/>
          <w:szCs w:val="21"/>
          <w:highlight w:val="none"/>
          <w:lang w:val="en-US" w:eastAsia="zh-CN" w:bidi="ar"/>
        </w:rPr>
      </w:pPr>
      <w:r>
        <w:rPr>
          <w:rFonts w:hint="eastAsia" w:ascii="仿宋" w:hAnsi="仿宋" w:eastAsia="仿宋" w:cs="仿宋"/>
          <w:color w:val="auto"/>
          <w:sz w:val="21"/>
          <w:szCs w:val="21"/>
          <w:highlight w:val="none"/>
          <w:lang w:bidi="ar"/>
        </w:rPr>
        <w:t>1.采购内</w:t>
      </w:r>
      <w:r>
        <w:rPr>
          <w:rFonts w:hint="eastAsia" w:ascii="仿宋" w:hAnsi="仿宋" w:eastAsia="仿宋" w:cs="仿宋"/>
          <w:color w:val="auto"/>
          <w:sz w:val="21"/>
          <w:szCs w:val="21"/>
          <w:highlight w:val="none"/>
          <w:lang w:val="en-US" w:eastAsia="zh-CN" w:bidi="ar"/>
        </w:rPr>
        <w:t>容：本次招标主要为金华市监管中心食堂提供</w:t>
      </w:r>
      <w:r>
        <w:rPr>
          <w:rFonts w:hint="eastAsia" w:ascii="仿宋" w:hAnsi="仿宋" w:eastAsia="仿宋" w:cs="仿宋"/>
          <w:snapToGrid/>
          <w:color w:val="auto"/>
          <w:kern w:val="2"/>
          <w:sz w:val="21"/>
          <w:szCs w:val="21"/>
          <w:highlight w:val="none"/>
          <w:lang w:val="en-US" w:eastAsia="zh-CN" w:bidi="ar"/>
        </w:rPr>
        <w:t>蔬菜类、肉类、禽蛋类、水产类、水果类、冻品类等食材采购配送服务</w:t>
      </w:r>
      <w:r>
        <w:rPr>
          <w:rFonts w:hint="eastAsia" w:ascii="仿宋" w:hAnsi="仿宋" w:eastAsia="仿宋" w:cs="仿宋"/>
          <w:color w:val="auto"/>
          <w:sz w:val="21"/>
          <w:szCs w:val="21"/>
          <w:highlight w:val="none"/>
          <w:lang w:val="en-US" w:eastAsia="zh-CN" w:bidi="ar"/>
        </w:rPr>
        <w:t>。</w:t>
      </w:r>
    </w:p>
    <w:p w14:paraId="4970E643">
      <w:pPr>
        <w:adjustRightInd/>
        <w:snapToGrid/>
        <w:spacing w:line="360" w:lineRule="auto"/>
        <w:ind w:firstLine="420" w:firstLineChars="200"/>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val="en-US" w:eastAsia="zh-CN" w:bidi="ar"/>
        </w:rPr>
        <w:t>2.服务期：一年或配送金额达到合同金额(以先到为准)。</w:t>
      </w:r>
    </w:p>
    <w:p w14:paraId="39A21BBC">
      <w:pPr>
        <w:adjustRightInd/>
        <w:spacing w:line="360" w:lineRule="auto"/>
        <w:ind w:firstLine="420" w:firstLineChars="200"/>
        <w:rPr>
          <w:rFonts w:hint="eastAsia" w:ascii="仿宋" w:hAnsi="仿宋" w:eastAsia="仿宋" w:cs="仿宋"/>
          <w:color w:val="auto"/>
          <w:sz w:val="21"/>
          <w:szCs w:val="21"/>
          <w:highlight w:val="none"/>
          <w:lang w:eastAsia="zh-CN" w:bidi="ar"/>
        </w:rPr>
      </w:pPr>
      <w:r>
        <w:rPr>
          <w:rFonts w:hint="eastAsia" w:ascii="仿宋" w:hAnsi="仿宋" w:eastAsia="仿宋" w:cs="仿宋"/>
          <w:color w:val="auto"/>
          <w:sz w:val="21"/>
          <w:szCs w:val="21"/>
          <w:highlight w:val="none"/>
          <w:lang w:bidi="ar"/>
        </w:rPr>
        <w:t>3.预算金额：</w:t>
      </w:r>
      <w:r>
        <w:rPr>
          <w:rFonts w:hint="eastAsia" w:ascii="仿宋" w:hAnsi="仿宋" w:eastAsia="仿宋" w:cs="仿宋"/>
          <w:color w:val="auto"/>
          <w:sz w:val="21"/>
          <w:szCs w:val="21"/>
          <w:highlight w:val="none"/>
          <w:lang w:val="en-US" w:eastAsia="zh-CN" w:bidi="ar"/>
        </w:rPr>
        <w:t>人民币450</w:t>
      </w:r>
      <w:r>
        <w:rPr>
          <w:rFonts w:hint="eastAsia" w:ascii="仿宋" w:hAnsi="仿宋" w:eastAsia="仿宋" w:cs="仿宋"/>
          <w:color w:val="auto"/>
          <w:sz w:val="21"/>
          <w:szCs w:val="21"/>
          <w:highlight w:val="none"/>
          <w:lang w:bidi="ar"/>
        </w:rPr>
        <w:t>万元</w:t>
      </w:r>
      <w:r>
        <w:rPr>
          <w:rFonts w:hint="eastAsia" w:ascii="仿宋" w:hAnsi="仿宋" w:eastAsia="仿宋" w:cs="仿宋"/>
          <w:color w:val="auto"/>
          <w:sz w:val="21"/>
          <w:szCs w:val="21"/>
          <w:highlight w:val="none"/>
          <w:lang w:eastAsia="zh-CN" w:bidi="ar"/>
        </w:rPr>
        <w:t>，</w:t>
      </w:r>
      <w:r>
        <w:rPr>
          <w:rFonts w:hint="eastAsia" w:ascii="仿宋" w:hAnsi="仿宋" w:eastAsia="仿宋" w:cs="仿宋"/>
          <w:b w:val="0"/>
          <w:color w:val="auto"/>
          <w:sz w:val="21"/>
          <w:szCs w:val="21"/>
          <w:highlight w:val="none"/>
          <w:lang w:val="en-US" w:eastAsia="zh-CN" w:bidi="ar"/>
        </w:rPr>
        <w:t>其中</w:t>
      </w:r>
      <w:r>
        <w:rPr>
          <w:rFonts w:hint="eastAsia" w:ascii="仿宋" w:hAnsi="仿宋" w:eastAsia="仿宋" w:cs="仿宋"/>
          <w:color w:val="auto"/>
          <w:sz w:val="21"/>
          <w:szCs w:val="21"/>
          <w:highlight w:val="none"/>
          <w:lang w:bidi="ar"/>
        </w:rPr>
        <w:t>民警食堂食材配送预算为</w:t>
      </w:r>
      <w:r>
        <w:rPr>
          <w:rFonts w:hint="eastAsia" w:ascii="仿宋" w:hAnsi="仿宋" w:eastAsia="仿宋" w:cs="仿宋"/>
          <w:color w:val="auto"/>
          <w:sz w:val="21"/>
          <w:szCs w:val="21"/>
          <w:highlight w:val="none"/>
          <w:lang w:val="en-US" w:eastAsia="zh-CN" w:bidi="ar"/>
        </w:rPr>
        <w:t>180</w:t>
      </w:r>
      <w:r>
        <w:rPr>
          <w:rFonts w:hint="eastAsia" w:ascii="仿宋" w:hAnsi="仿宋" w:eastAsia="仿宋" w:cs="仿宋"/>
          <w:color w:val="auto"/>
          <w:sz w:val="21"/>
          <w:szCs w:val="21"/>
          <w:highlight w:val="none"/>
          <w:lang w:bidi="ar"/>
        </w:rPr>
        <w:t>万元，在押人员食堂食材配送预算为</w:t>
      </w:r>
      <w:r>
        <w:rPr>
          <w:rFonts w:hint="eastAsia" w:ascii="仿宋" w:hAnsi="仿宋" w:eastAsia="仿宋" w:cs="仿宋"/>
          <w:color w:val="auto"/>
          <w:sz w:val="21"/>
          <w:szCs w:val="21"/>
          <w:highlight w:val="none"/>
          <w:lang w:val="en-US" w:eastAsia="zh-CN" w:bidi="ar"/>
        </w:rPr>
        <w:t>270</w:t>
      </w:r>
      <w:r>
        <w:rPr>
          <w:rFonts w:hint="eastAsia" w:ascii="仿宋" w:hAnsi="仿宋" w:eastAsia="仿宋" w:cs="仿宋"/>
          <w:color w:val="auto"/>
          <w:sz w:val="21"/>
          <w:szCs w:val="21"/>
          <w:highlight w:val="none"/>
          <w:lang w:bidi="ar"/>
        </w:rPr>
        <w:t>万元</w:t>
      </w:r>
      <w:r>
        <w:rPr>
          <w:rFonts w:hint="eastAsia" w:ascii="仿宋" w:hAnsi="仿宋" w:eastAsia="仿宋" w:cs="仿宋"/>
          <w:color w:val="auto"/>
          <w:sz w:val="21"/>
          <w:szCs w:val="21"/>
          <w:highlight w:val="none"/>
          <w:lang w:eastAsia="zh-CN" w:bidi="ar"/>
        </w:rPr>
        <w:t>。</w:t>
      </w:r>
    </w:p>
    <w:p w14:paraId="4E677435">
      <w:pPr>
        <w:adjustRightInd/>
        <w:snapToGrid/>
        <w:spacing w:line="360" w:lineRule="auto"/>
        <w:ind w:firstLine="420" w:firstLineChars="200"/>
        <w:rPr>
          <w:rFonts w:hint="eastAsia" w:ascii="仿宋" w:hAnsi="仿宋" w:eastAsia="仿宋" w:cs="仿宋"/>
          <w:color w:val="auto"/>
          <w:sz w:val="21"/>
          <w:szCs w:val="21"/>
          <w:highlight w:val="none"/>
          <w:lang w:eastAsia="zh-CN" w:bidi="ar"/>
        </w:rPr>
      </w:pPr>
      <w:r>
        <w:rPr>
          <w:rFonts w:hint="eastAsia" w:ascii="仿宋" w:hAnsi="仿宋" w:eastAsia="仿宋" w:cs="仿宋"/>
          <w:color w:val="auto"/>
          <w:sz w:val="21"/>
          <w:szCs w:val="21"/>
          <w:highlight w:val="none"/>
          <w:lang w:bidi="ar"/>
        </w:rPr>
        <w:t>本项目预算金额仅为计划预算，具体以实际结算为准</w:t>
      </w:r>
      <w:r>
        <w:rPr>
          <w:rFonts w:hint="eastAsia" w:ascii="仿宋" w:hAnsi="仿宋" w:eastAsia="仿宋" w:cs="仿宋"/>
          <w:color w:val="auto"/>
          <w:sz w:val="21"/>
          <w:szCs w:val="21"/>
          <w:highlight w:val="none"/>
          <w:lang w:eastAsia="zh-CN" w:bidi="ar"/>
        </w:rPr>
        <w:t>。</w:t>
      </w:r>
    </w:p>
    <w:p w14:paraId="5197C94D">
      <w:pPr>
        <w:adjustRightInd/>
        <w:snapToGrid/>
        <w:spacing w:line="360" w:lineRule="auto"/>
        <w:ind w:firstLine="420" w:firstLineChars="200"/>
        <w:rPr>
          <w:rFonts w:hint="eastAsia" w:ascii="仿宋" w:hAnsi="仿宋" w:eastAsia="仿宋" w:cs="仿宋"/>
          <w:color w:val="auto"/>
          <w:sz w:val="21"/>
          <w:szCs w:val="21"/>
          <w:highlight w:val="none"/>
          <w:lang w:eastAsia="zh-CN" w:bidi="ar"/>
        </w:rPr>
      </w:pPr>
      <w:r>
        <w:rPr>
          <w:rFonts w:hint="eastAsia" w:ascii="仿宋" w:hAnsi="仿宋" w:eastAsia="仿宋" w:cs="仿宋"/>
          <w:color w:val="auto"/>
          <w:sz w:val="21"/>
          <w:szCs w:val="21"/>
          <w:highlight w:val="none"/>
          <w:lang w:bidi="ar"/>
        </w:rPr>
        <w:t>4.配送地点：</w:t>
      </w:r>
      <w:r>
        <w:rPr>
          <w:rFonts w:hint="eastAsia" w:ascii="仿宋" w:hAnsi="仿宋" w:eastAsia="仿宋" w:cs="仿宋"/>
          <w:color w:val="auto"/>
          <w:sz w:val="21"/>
          <w:szCs w:val="21"/>
          <w:highlight w:val="none"/>
          <w:lang w:val="en-US" w:eastAsia="zh-CN" w:bidi="ar"/>
        </w:rPr>
        <w:t>金华市监管中心</w:t>
      </w:r>
      <w:r>
        <w:rPr>
          <w:rFonts w:hint="eastAsia" w:ascii="仿宋" w:hAnsi="仿宋" w:eastAsia="仿宋" w:cs="仿宋"/>
          <w:color w:val="auto"/>
          <w:sz w:val="21"/>
          <w:szCs w:val="21"/>
          <w:highlight w:val="none"/>
          <w:lang w:bidi="ar"/>
        </w:rPr>
        <w:t>指定地点</w:t>
      </w:r>
      <w:r>
        <w:rPr>
          <w:rFonts w:hint="eastAsia" w:ascii="仿宋" w:hAnsi="仿宋" w:eastAsia="仿宋" w:cs="仿宋"/>
          <w:color w:val="auto"/>
          <w:sz w:val="21"/>
          <w:szCs w:val="21"/>
          <w:highlight w:val="none"/>
          <w:lang w:eastAsia="zh-CN" w:bidi="ar"/>
        </w:rPr>
        <w:t>。</w:t>
      </w:r>
    </w:p>
    <w:p w14:paraId="295DFC5C">
      <w:pPr>
        <w:adjustRightInd/>
        <w:snapToGrid/>
        <w:spacing w:line="360" w:lineRule="auto"/>
        <w:ind w:firstLine="420" w:firstLineChars="200"/>
        <w:rPr>
          <w:rFonts w:hint="default" w:ascii="仿宋" w:hAnsi="仿宋" w:eastAsia="仿宋" w:cs="仿宋"/>
          <w:color w:val="auto"/>
          <w:sz w:val="21"/>
          <w:szCs w:val="21"/>
          <w:highlight w:val="none"/>
          <w:lang w:val="en-US" w:eastAsia="zh-CN" w:bidi="ar"/>
        </w:rPr>
      </w:pPr>
      <w:r>
        <w:rPr>
          <w:rFonts w:hint="eastAsia" w:ascii="仿宋" w:hAnsi="仿宋" w:eastAsia="仿宋" w:cs="仿宋"/>
          <w:color w:val="auto"/>
          <w:sz w:val="21"/>
          <w:szCs w:val="21"/>
          <w:highlight w:val="none"/>
          <w:lang w:bidi="ar"/>
        </w:rPr>
        <w:t>5.配送时间：</w:t>
      </w:r>
      <w:r>
        <w:rPr>
          <w:rFonts w:hint="eastAsia" w:ascii="仿宋" w:hAnsi="仿宋" w:eastAsia="仿宋" w:cs="仿宋"/>
          <w:color w:val="auto"/>
          <w:sz w:val="21"/>
          <w:szCs w:val="21"/>
          <w:highlight w:val="none"/>
          <w:lang w:val="en-US" w:eastAsia="zh-CN" w:bidi="ar"/>
        </w:rPr>
        <w:t>以采购人约定时间为准。</w:t>
      </w:r>
    </w:p>
    <w:p w14:paraId="502FEB50">
      <w:pPr>
        <w:adjustRightInd/>
        <w:snapToGrid/>
        <w:spacing w:line="360" w:lineRule="auto"/>
        <w:ind w:firstLine="420" w:firstLineChars="200"/>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6.配送方式：送货上门。供应商应配备专门的配送车辆。按需供货，按实结算。统一配送和定点供应，具体品类以甲方实际需求为准。</w:t>
      </w:r>
    </w:p>
    <w:p w14:paraId="44619254">
      <w:pPr>
        <w:adjustRightInd/>
        <w:spacing w:line="360" w:lineRule="auto"/>
        <w:ind w:firstLine="420" w:firstLineChars="200"/>
        <w:rPr>
          <w:rFonts w:hint="eastAsia" w:ascii="仿宋" w:hAnsi="仿宋" w:eastAsia="仿宋" w:cs="仿宋"/>
          <w:color w:val="auto"/>
          <w:sz w:val="21"/>
          <w:szCs w:val="21"/>
          <w:highlight w:val="none"/>
          <w:lang w:bidi="ar"/>
        </w:rPr>
      </w:pPr>
      <w:r>
        <w:rPr>
          <w:rFonts w:hint="eastAsia" w:ascii="仿宋" w:eastAsia="仿宋" w:cs="仿宋"/>
          <w:color w:val="auto"/>
          <w:sz w:val="21"/>
          <w:szCs w:val="21"/>
          <w:highlight w:val="none"/>
          <w:lang w:val="en-US" w:eastAsia="zh-CN" w:bidi="ar"/>
        </w:rPr>
        <w:t>7.</w:t>
      </w:r>
      <w:r>
        <w:rPr>
          <w:rFonts w:hint="eastAsia" w:ascii="仿宋" w:hAnsi="仿宋" w:eastAsia="仿宋" w:cs="仿宋"/>
          <w:color w:val="auto"/>
          <w:sz w:val="21"/>
          <w:szCs w:val="21"/>
          <w:highlight w:val="none"/>
          <w:lang w:bidi="ar"/>
        </w:rPr>
        <w:t>最高限价：</w:t>
      </w:r>
    </w:p>
    <w:p w14:paraId="29ED044D">
      <w:pPr>
        <w:adjustRightInd/>
        <w:spacing w:line="360" w:lineRule="auto"/>
        <w:ind w:firstLine="420" w:firstLineChars="200"/>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各类食材以采购人每月在金华市范围内主要大型综合超市</w:t>
      </w:r>
      <w:r>
        <w:rPr>
          <w:rFonts w:hint="eastAsia" w:ascii="仿宋" w:hAnsi="仿宋" w:eastAsia="仿宋" w:cs="仿宋"/>
          <w:color w:val="auto"/>
          <w:sz w:val="21"/>
          <w:szCs w:val="21"/>
          <w:highlight w:val="none"/>
          <w:lang w:eastAsia="zh-CN" w:bidi="ar"/>
        </w:rPr>
        <w:t>、</w:t>
      </w:r>
      <w:r>
        <w:rPr>
          <w:rFonts w:hint="eastAsia" w:ascii="仿宋" w:hAnsi="仿宋" w:eastAsia="仿宋" w:cs="仿宋"/>
          <w:color w:val="auto"/>
          <w:sz w:val="21"/>
          <w:szCs w:val="21"/>
          <w:highlight w:val="none"/>
          <w:lang w:bidi="ar"/>
        </w:rPr>
        <w:t>菜市场</w:t>
      </w:r>
      <w:r>
        <w:rPr>
          <w:rFonts w:hint="eastAsia" w:ascii="仿宋" w:hAnsi="仿宋" w:eastAsia="仿宋" w:cs="仿宋"/>
          <w:color w:val="auto"/>
          <w:sz w:val="21"/>
          <w:szCs w:val="21"/>
          <w:highlight w:val="none"/>
          <w:lang w:eastAsia="zh-CN" w:bidi="ar"/>
        </w:rPr>
        <w:t>和线上旗舰店</w:t>
      </w:r>
      <w:r>
        <w:rPr>
          <w:rFonts w:hint="eastAsia" w:ascii="仿宋" w:hAnsi="仿宋" w:eastAsia="仿宋" w:cs="仿宋"/>
          <w:color w:val="auto"/>
          <w:sz w:val="21"/>
          <w:szCs w:val="21"/>
          <w:highlight w:val="none"/>
          <w:lang w:bidi="ar"/>
        </w:rPr>
        <w:t>的采价确定基准价（具体采价方法请详见下文“八、结算基准价的确定”），投标人以每月采价基准价</w:t>
      </w:r>
      <w:r>
        <w:rPr>
          <w:rFonts w:hint="eastAsia" w:ascii="仿宋" w:hAnsi="仿宋" w:eastAsia="仿宋" w:cs="仿宋"/>
          <w:color w:val="auto"/>
          <w:sz w:val="21"/>
          <w:szCs w:val="21"/>
          <w:highlight w:val="none"/>
          <w:lang w:eastAsia="zh-CN" w:bidi="ar"/>
        </w:rPr>
        <w:t>（</w:t>
      </w:r>
      <w:r>
        <w:rPr>
          <w:rFonts w:hint="eastAsia" w:ascii="仿宋" w:hAnsi="仿宋" w:eastAsia="仿宋" w:cs="仿宋"/>
          <w:color w:val="auto"/>
          <w:sz w:val="21"/>
          <w:szCs w:val="21"/>
          <w:highlight w:val="none"/>
          <w:lang w:val="en-US" w:eastAsia="zh-CN" w:bidi="ar"/>
        </w:rPr>
        <w:t>部分类别另有要求按其要求执行</w:t>
      </w:r>
      <w:r>
        <w:rPr>
          <w:rFonts w:hint="eastAsia" w:ascii="仿宋" w:hAnsi="仿宋" w:eastAsia="仿宋" w:cs="仿宋"/>
          <w:color w:val="auto"/>
          <w:sz w:val="21"/>
          <w:szCs w:val="21"/>
          <w:highlight w:val="none"/>
          <w:lang w:eastAsia="zh-CN" w:bidi="ar"/>
        </w:rPr>
        <w:t>）</w:t>
      </w:r>
      <w:r>
        <w:rPr>
          <w:rFonts w:hint="eastAsia" w:ascii="仿宋" w:hAnsi="仿宋" w:eastAsia="仿宋" w:cs="仿宋"/>
          <w:color w:val="auto"/>
          <w:sz w:val="21"/>
          <w:szCs w:val="21"/>
          <w:highlight w:val="none"/>
          <w:lang w:bidi="ar"/>
        </w:rPr>
        <w:t>为基础，按下浮率报价。各类食材最高限价（即报价“下浮率”）要求如下：</w:t>
      </w:r>
    </w:p>
    <w:tbl>
      <w:tblPr>
        <w:tblStyle w:val="62"/>
        <w:tblpPr w:leftFromText="180" w:rightFromText="180" w:vertAnchor="text" w:horzAnchor="page" w:tblpXSpec="center" w:tblpY="150"/>
        <w:tblOverlap w:val="never"/>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25"/>
        <w:gridCol w:w="2384"/>
        <w:gridCol w:w="3453"/>
        <w:gridCol w:w="2218"/>
      </w:tblGrid>
      <w:tr w14:paraId="3D79A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64" w:type="pct"/>
            <w:noWrap/>
            <w:vAlign w:val="center"/>
          </w:tcPr>
          <w:p w14:paraId="3B288DA0">
            <w:pPr>
              <w:keepNext w:val="0"/>
              <w:keepLines w:val="0"/>
              <w:pageBreakBefore w:val="0"/>
              <w:widowControl/>
              <w:kinsoku/>
              <w:wordWrap/>
              <w:overflowPunct/>
              <w:topLinePunct w:val="0"/>
              <w:autoSpaceDE/>
              <w:autoSpaceDN/>
              <w:bidi w:val="0"/>
              <w:adjustRightInd/>
              <w:snapToGrid/>
              <w:spacing w:line="360" w:lineRule="auto"/>
              <w:ind w:firstLine="422" w:firstLineChars="200"/>
              <w:jc w:val="center"/>
              <w:textAlignment w:val="auto"/>
              <w:rPr>
                <w:rFonts w:hint="eastAsia" w:ascii="仿宋" w:hAnsi="仿宋" w:eastAsia="仿宋" w:cs="仿宋"/>
                <w:b/>
                <w:bCs/>
                <w:color w:val="auto"/>
                <w:sz w:val="21"/>
                <w:szCs w:val="21"/>
                <w:highlight w:val="none"/>
                <w:lang w:bidi="ar"/>
              </w:rPr>
            </w:pPr>
            <w:r>
              <w:rPr>
                <w:rFonts w:hint="eastAsia" w:ascii="仿宋" w:hAnsi="仿宋" w:eastAsia="仿宋" w:cs="仿宋"/>
                <w:b/>
                <w:bCs/>
                <w:color w:val="auto"/>
                <w:sz w:val="21"/>
                <w:szCs w:val="21"/>
                <w:highlight w:val="none"/>
                <w:lang w:bidi="ar"/>
              </w:rPr>
              <w:t>序号</w:t>
            </w:r>
          </w:p>
        </w:tc>
        <w:tc>
          <w:tcPr>
            <w:tcW w:w="1313" w:type="pct"/>
            <w:noWrap/>
            <w:vAlign w:val="center"/>
          </w:tcPr>
          <w:p w14:paraId="627AE35A">
            <w:pPr>
              <w:keepNext w:val="0"/>
              <w:keepLines w:val="0"/>
              <w:pageBreakBefore w:val="0"/>
              <w:widowControl/>
              <w:kinsoku/>
              <w:wordWrap/>
              <w:overflowPunct/>
              <w:topLinePunct w:val="0"/>
              <w:autoSpaceDE/>
              <w:autoSpaceDN/>
              <w:bidi w:val="0"/>
              <w:adjustRightInd/>
              <w:snapToGrid/>
              <w:spacing w:line="360" w:lineRule="auto"/>
              <w:ind w:firstLine="422" w:firstLineChars="200"/>
              <w:jc w:val="center"/>
              <w:textAlignment w:val="auto"/>
              <w:rPr>
                <w:rFonts w:hint="eastAsia" w:ascii="仿宋" w:hAnsi="仿宋" w:eastAsia="仿宋" w:cs="仿宋"/>
                <w:b/>
                <w:bCs/>
                <w:color w:val="auto"/>
                <w:sz w:val="21"/>
                <w:szCs w:val="21"/>
                <w:highlight w:val="none"/>
                <w:lang w:bidi="ar"/>
              </w:rPr>
            </w:pPr>
            <w:r>
              <w:rPr>
                <w:rFonts w:hint="eastAsia" w:ascii="仿宋" w:hAnsi="仿宋" w:eastAsia="仿宋" w:cs="仿宋"/>
                <w:b/>
                <w:bCs/>
                <w:color w:val="auto"/>
                <w:sz w:val="21"/>
                <w:szCs w:val="21"/>
                <w:highlight w:val="none"/>
                <w:lang w:bidi="ar"/>
              </w:rPr>
              <w:t>食材类别</w:t>
            </w:r>
          </w:p>
        </w:tc>
        <w:tc>
          <w:tcPr>
            <w:tcW w:w="1902" w:type="pct"/>
            <w:noWrap/>
            <w:vAlign w:val="center"/>
          </w:tcPr>
          <w:p w14:paraId="2CDAF45B">
            <w:pPr>
              <w:keepNext w:val="0"/>
              <w:keepLines w:val="0"/>
              <w:pageBreakBefore w:val="0"/>
              <w:widowControl/>
              <w:kinsoku/>
              <w:wordWrap/>
              <w:overflowPunct/>
              <w:topLinePunct w:val="0"/>
              <w:autoSpaceDE/>
              <w:autoSpaceDN/>
              <w:bidi w:val="0"/>
              <w:adjustRightInd/>
              <w:snapToGrid/>
              <w:spacing w:line="360" w:lineRule="auto"/>
              <w:ind w:firstLine="422" w:firstLineChars="200"/>
              <w:jc w:val="center"/>
              <w:textAlignment w:val="auto"/>
              <w:rPr>
                <w:rFonts w:hint="eastAsia" w:ascii="仿宋" w:hAnsi="仿宋" w:eastAsia="仿宋" w:cs="仿宋"/>
                <w:b/>
                <w:bCs/>
                <w:color w:val="auto"/>
                <w:sz w:val="21"/>
                <w:szCs w:val="21"/>
                <w:highlight w:val="none"/>
                <w:lang w:bidi="ar"/>
              </w:rPr>
            </w:pPr>
            <w:r>
              <w:rPr>
                <w:rFonts w:hint="eastAsia" w:ascii="仿宋" w:hAnsi="仿宋" w:eastAsia="仿宋" w:cs="仿宋"/>
                <w:b/>
                <w:bCs/>
                <w:color w:val="auto"/>
                <w:sz w:val="21"/>
                <w:szCs w:val="21"/>
                <w:highlight w:val="none"/>
                <w:lang w:bidi="ar"/>
              </w:rPr>
              <w:t>最高限价（即报价“下浮率”）</w:t>
            </w:r>
          </w:p>
        </w:tc>
        <w:tc>
          <w:tcPr>
            <w:tcW w:w="1220" w:type="pct"/>
            <w:noWrap/>
            <w:vAlign w:val="center"/>
          </w:tcPr>
          <w:p w14:paraId="4C650D53">
            <w:pPr>
              <w:keepNext w:val="0"/>
              <w:keepLines w:val="0"/>
              <w:pageBreakBefore w:val="0"/>
              <w:widowControl/>
              <w:kinsoku/>
              <w:wordWrap/>
              <w:overflowPunct/>
              <w:topLinePunct w:val="0"/>
              <w:autoSpaceDE/>
              <w:autoSpaceDN/>
              <w:bidi w:val="0"/>
              <w:adjustRightInd/>
              <w:snapToGrid/>
              <w:spacing w:line="360" w:lineRule="auto"/>
              <w:ind w:firstLine="422" w:firstLineChars="200"/>
              <w:jc w:val="center"/>
              <w:textAlignment w:val="auto"/>
              <w:rPr>
                <w:rFonts w:hint="eastAsia" w:ascii="仿宋" w:hAnsi="仿宋" w:eastAsia="仿宋" w:cs="仿宋"/>
                <w:b/>
                <w:bCs/>
                <w:color w:val="auto"/>
                <w:sz w:val="21"/>
                <w:szCs w:val="21"/>
                <w:highlight w:val="none"/>
                <w:lang w:eastAsia="zh-CN" w:bidi="ar"/>
              </w:rPr>
            </w:pPr>
            <w:r>
              <w:rPr>
                <w:rFonts w:hint="eastAsia" w:ascii="仿宋" w:hAnsi="仿宋" w:eastAsia="仿宋" w:cs="仿宋"/>
                <w:b/>
                <w:bCs/>
                <w:color w:val="auto"/>
                <w:sz w:val="21"/>
                <w:szCs w:val="21"/>
                <w:highlight w:val="none"/>
                <w:lang w:eastAsia="zh-CN" w:bidi="ar"/>
              </w:rPr>
              <w:t>主要采价方式</w:t>
            </w:r>
          </w:p>
        </w:tc>
      </w:tr>
      <w:tr w14:paraId="62C97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64" w:type="pct"/>
            <w:noWrap/>
            <w:vAlign w:val="center"/>
          </w:tcPr>
          <w:p w14:paraId="1FD230BF">
            <w:pPr>
              <w:keepNext w:val="0"/>
              <w:keepLines w:val="0"/>
              <w:pageBreakBefore w:val="0"/>
              <w:widowControl/>
              <w:numPr>
                <w:ilvl w:val="-1"/>
                <w:numId w:val="0"/>
              </w:numPr>
              <w:kinsoku/>
              <w:wordWrap/>
              <w:overflowPunct/>
              <w:topLinePunct w:val="0"/>
              <w:autoSpaceDE/>
              <w:autoSpaceDN/>
              <w:bidi w:val="0"/>
              <w:adjustRightInd/>
              <w:snapToGrid/>
              <w:spacing w:line="360" w:lineRule="auto"/>
              <w:ind w:firstLine="422" w:firstLineChars="200"/>
              <w:jc w:val="center"/>
              <w:textAlignment w:val="auto"/>
              <w:rPr>
                <w:rFonts w:hint="eastAsia" w:ascii="仿宋" w:hAnsi="仿宋" w:eastAsia="仿宋" w:cs="仿宋"/>
                <w:b/>
                <w:bCs/>
                <w:color w:val="auto"/>
                <w:sz w:val="21"/>
                <w:szCs w:val="21"/>
                <w:highlight w:val="none"/>
                <w:lang w:val="en-US" w:eastAsia="zh-CN" w:bidi="ar"/>
              </w:rPr>
            </w:pPr>
            <w:r>
              <w:rPr>
                <w:rFonts w:hint="eastAsia" w:ascii="仿宋" w:hAnsi="仿宋" w:eastAsia="仿宋" w:cs="仿宋"/>
                <w:b/>
                <w:bCs/>
                <w:color w:val="auto"/>
                <w:sz w:val="21"/>
                <w:szCs w:val="21"/>
                <w:highlight w:val="none"/>
                <w:lang w:val="en-US" w:eastAsia="zh-CN" w:bidi="ar"/>
              </w:rPr>
              <w:t>1</w:t>
            </w:r>
          </w:p>
        </w:tc>
        <w:tc>
          <w:tcPr>
            <w:tcW w:w="1313" w:type="pct"/>
            <w:noWrap/>
            <w:vAlign w:val="center"/>
          </w:tcPr>
          <w:p w14:paraId="2B3727B9">
            <w:pPr>
              <w:keepNext w:val="0"/>
              <w:keepLines w:val="0"/>
              <w:pageBreakBefore w:val="0"/>
              <w:widowControl/>
              <w:kinsoku/>
              <w:wordWrap/>
              <w:overflowPunct/>
              <w:topLinePunct w:val="0"/>
              <w:autoSpaceDE/>
              <w:autoSpaceDN/>
              <w:bidi w:val="0"/>
              <w:adjustRightInd/>
              <w:snapToGrid/>
              <w:spacing w:line="360" w:lineRule="auto"/>
              <w:ind w:firstLine="422" w:firstLineChars="200"/>
              <w:jc w:val="center"/>
              <w:textAlignment w:val="auto"/>
              <w:rPr>
                <w:rFonts w:hint="eastAsia" w:ascii="仿宋" w:hAnsi="仿宋" w:eastAsia="仿宋" w:cs="仿宋"/>
                <w:b/>
                <w:bCs/>
                <w:color w:val="auto"/>
                <w:sz w:val="21"/>
                <w:szCs w:val="21"/>
                <w:highlight w:val="none"/>
                <w:lang w:bidi="ar"/>
              </w:rPr>
            </w:pPr>
            <w:r>
              <w:rPr>
                <w:rFonts w:hint="eastAsia" w:ascii="仿宋" w:hAnsi="仿宋" w:eastAsia="仿宋" w:cs="仿宋"/>
                <w:b/>
                <w:bCs/>
                <w:color w:val="auto"/>
                <w:sz w:val="21"/>
                <w:szCs w:val="21"/>
                <w:highlight w:val="none"/>
                <w:lang w:bidi="ar"/>
              </w:rPr>
              <w:t>肉类</w:t>
            </w:r>
          </w:p>
        </w:tc>
        <w:tc>
          <w:tcPr>
            <w:tcW w:w="1902" w:type="pct"/>
            <w:noWrap/>
            <w:vAlign w:val="center"/>
          </w:tcPr>
          <w:p w14:paraId="36D3491C">
            <w:pPr>
              <w:keepNext w:val="0"/>
              <w:keepLines w:val="0"/>
              <w:pageBreakBefore w:val="0"/>
              <w:widowControl/>
              <w:kinsoku/>
              <w:wordWrap/>
              <w:overflowPunct/>
              <w:topLinePunct w:val="0"/>
              <w:autoSpaceDE/>
              <w:autoSpaceDN/>
              <w:bidi w:val="0"/>
              <w:adjustRightInd/>
              <w:snapToGrid/>
              <w:spacing w:line="360" w:lineRule="auto"/>
              <w:ind w:firstLine="422" w:firstLineChars="200"/>
              <w:jc w:val="center"/>
              <w:textAlignment w:val="auto"/>
              <w:rPr>
                <w:rFonts w:hint="eastAsia" w:ascii="仿宋" w:hAnsi="仿宋" w:eastAsia="仿宋" w:cs="仿宋"/>
                <w:b/>
                <w:bCs/>
                <w:color w:val="auto"/>
                <w:sz w:val="21"/>
                <w:szCs w:val="21"/>
                <w:highlight w:val="none"/>
                <w:lang w:val="en-US" w:eastAsia="zh-CN" w:bidi="ar"/>
              </w:rPr>
            </w:pPr>
            <w:r>
              <w:rPr>
                <w:rFonts w:hint="eastAsia" w:ascii="仿宋" w:hAnsi="仿宋" w:eastAsia="仿宋" w:cs="仿宋"/>
                <w:b/>
                <w:bCs/>
                <w:color w:val="auto"/>
                <w:sz w:val="21"/>
                <w:szCs w:val="21"/>
                <w:highlight w:val="none"/>
                <w:lang w:bidi="ar"/>
              </w:rPr>
              <w:t>下浮率应≥</w:t>
            </w:r>
            <w:r>
              <w:rPr>
                <w:rFonts w:hint="eastAsia" w:ascii="仿宋" w:hAnsi="仿宋" w:eastAsia="仿宋" w:cs="仿宋"/>
                <w:b/>
                <w:bCs/>
                <w:color w:val="auto"/>
                <w:sz w:val="21"/>
                <w:szCs w:val="21"/>
                <w:highlight w:val="none"/>
                <w:u w:val="none"/>
                <w:lang w:bidi="ar"/>
              </w:rPr>
              <w:t xml:space="preserve"> 20%</w:t>
            </w:r>
          </w:p>
        </w:tc>
        <w:tc>
          <w:tcPr>
            <w:tcW w:w="1220" w:type="pct"/>
            <w:vMerge w:val="restart"/>
            <w:noWrap/>
            <w:vAlign w:val="center"/>
          </w:tcPr>
          <w:p w14:paraId="038E45BF">
            <w:pPr>
              <w:keepNext w:val="0"/>
              <w:keepLines w:val="0"/>
              <w:pageBreakBefore w:val="0"/>
              <w:widowControl/>
              <w:kinsoku/>
              <w:wordWrap/>
              <w:overflowPunct/>
              <w:topLinePunct w:val="0"/>
              <w:autoSpaceDE/>
              <w:autoSpaceDN/>
              <w:bidi w:val="0"/>
              <w:adjustRightInd/>
              <w:snapToGrid/>
              <w:spacing w:line="360" w:lineRule="auto"/>
              <w:ind w:firstLine="211" w:firstLineChars="100"/>
              <w:jc w:val="center"/>
              <w:textAlignment w:val="auto"/>
              <w:rPr>
                <w:rFonts w:hint="eastAsia" w:ascii="仿宋" w:hAnsi="仿宋" w:eastAsia="仿宋" w:cs="仿宋"/>
                <w:b/>
                <w:bCs/>
                <w:color w:val="auto"/>
                <w:sz w:val="21"/>
                <w:szCs w:val="21"/>
                <w:highlight w:val="none"/>
                <w:lang w:val="en-US" w:eastAsia="zh-CN" w:bidi="ar"/>
              </w:rPr>
            </w:pPr>
            <w:r>
              <w:rPr>
                <w:rFonts w:hint="eastAsia" w:ascii="仿宋" w:hAnsi="仿宋" w:eastAsia="仿宋" w:cs="仿宋"/>
                <w:b/>
                <w:bCs/>
                <w:color w:val="auto"/>
                <w:sz w:val="21"/>
                <w:szCs w:val="21"/>
                <w:highlight w:val="none"/>
                <w:lang w:val="en-US" w:eastAsia="zh-CN" w:bidi="ar"/>
              </w:rPr>
              <w:t>当地大型</w:t>
            </w:r>
            <w:r>
              <w:rPr>
                <w:rFonts w:hint="eastAsia" w:ascii="仿宋" w:hAnsi="仿宋" w:eastAsia="仿宋" w:cs="仿宋"/>
                <w:b/>
                <w:bCs/>
                <w:color w:val="auto"/>
                <w:sz w:val="21"/>
                <w:szCs w:val="21"/>
                <w:highlight w:val="none"/>
                <w:lang w:eastAsia="zh-CN" w:bidi="ar"/>
              </w:rPr>
              <w:t>超市</w:t>
            </w:r>
            <w:r>
              <w:rPr>
                <w:rFonts w:hint="eastAsia" w:ascii="仿宋" w:hAnsi="仿宋" w:eastAsia="仿宋" w:cs="仿宋"/>
                <w:b/>
                <w:bCs/>
                <w:color w:val="auto"/>
                <w:sz w:val="21"/>
                <w:szCs w:val="21"/>
                <w:highlight w:val="none"/>
                <w:lang w:val="en-US" w:eastAsia="zh-CN" w:bidi="ar"/>
              </w:rPr>
              <w:t>及市场</w:t>
            </w:r>
            <w:r>
              <w:rPr>
                <w:rFonts w:hint="eastAsia" w:ascii="仿宋" w:hAnsi="仿宋" w:eastAsia="仿宋" w:cs="仿宋"/>
                <w:b/>
                <w:bCs/>
                <w:color w:val="auto"/>
                <w:sz w:val="21"/>
                <w:szCs w:val="21"/>
                <w:highlight w:val="none"/>
                <w:lang w:eastAsia="zh-CN" w:bidi="ar"/>
              </w:rPr>
              <w:t>采价</w:t>
            </w:r>
          </w:p>
        </w:tc>
      </w:tr>
      <w:tr w14:paraId="2F900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64" w:type="pct"/>
            <w:noWrap/>
            <w:vAlign w:val="center"/>
          </w:tcPr>
          <w:p w14:paraId="69879BA5">
            <w:pPr>
              <w:keepNext w:val="0"/>
              <w:keepLines w:val="0"/>
              <w:pageBreakBefore w:val="0"/>
              <w:widowControl/>
              <w:numPr>
                <w:ilvl w:val="-1"/>
                <w:numId w:val="0"/>
              </w:numPr>
              <w:kinsoku/>
              <w:wordWrap/>
              <w:overflowPunct/>
              <w:topLinePunct w:val="0"/>
              <w:autoSpaceDE/>
              <w:autoSpaceDN/>
              <w:bidi w:val="0"/>
              <w:adjustRightInd/>
              <w:snapToGrid/>
              <w:spacing w:line="360" w:lineRule="auto"/>
              <w:ind w:firstLine="422" w:firstLineChars="200"/>
              <w:jc w:val="center"/>
              <w:textAlignment w:val="auto"/>
              <w:rPr>
                <w:rFonts w:hint="eastAsia" w:ascii="仿宋" w:hAnsi="仿宋" w:eastAsia="仿宋" w:cs="仿宋"/>
                <w:b/>
                <w:bCs/>
                <w:color w:val="auto"/>
                <w:sz w:val="21"/>
                <w:szCs w:val="21"/>
                <w:highlight w:val="none"/>
                <w:lang w:val="en-US" w:eastAsia="zh-CN" w:bidi="ar"/>
              </w:rPr>
            </w:pPr>
            <w:r>
              <w:rPr>
                <w:rFonts w:hint="eastAsia" w:ascii="仿宋" w:hAnsi="仿宋" w:eastAsia="仿宋" w:cs="仿宋"/>
                <w:b/>
                <w:bCs/>
                <w:color w:val="auto"/>
                <w:sz w:val="21"/>
                <w:szCs w:val="21"/>
                <w:highlight w:val="none"/>
                <w:lang w:val="en-US" w:eastAsia="zh-CN" w:bidi="ar"/>
              </w:rPr>
              <w:t>2</w:t>
            </w:r>
          </w:p>
        </w:tc>
        <w:tc>
          <w:tcPr>
            <w:tcW w:w="1313" w:type="pct"/>
            <w:noWrap/>
            <w:vAlign w:val="center"/>
          </w:tcPr>
          <w:p w14:paraId="2FFA541E">
            <w:pPr>
              <w:keepNext w:val="0"/>
              <w:keepLines w:val="0"/>
              <w:pageBreakBefore w:val="0"/>
              <w:widowControl/>
              <w:kinsoku/>
              <w:wordWrap/>
              <w:overflowPunct/>
              <w:topLinePunct w:val="0"/>
              <w:autoSpaceDE/>
              <w:autoSpaceDN/>
              <w:bidi w:val="0"/>
              <w:adjustRightInd/>
              <w:snapToGrid/>
              <w:spacing w:line="360" w:lineRule="auto"/>
              <w:ind w:firstLine="422" w:firstLineChars="200"/>
              <w:jc w:val="center"/>
              <w:textAlignment w:val="auto"/>
              <w:rPr>
                <w:rFonts w:hint="eastAsia" w:ascii="仿宋" w:hAnsi="仿宋" w:eastAsia="仿宋" w:cs="仿宋"/>
                <w:b/>
                <w:bCs/>
                <w:color w:val="auto"/>
                <w:sz w:val="21"/>
                <w:szCs w:val="21"/>
                <w:highlight w:val="none"/>
                <w:lang w:bidi="ar"/>
              </w:rPr>
            </w:pPr>
            <w:r>
              <w:rPr>
                <w:rFonts w:hint="eastAsia" w:ascii="仿宋" w:hAnsi="仿宋" w:eastAsia="仿宋" w:cs="仿宋"/>
                <w:b/>
                <w:bCs/>
                <w:color w:val="auto"/>
                <w:sz w:val="21"/>
                <w:szCs w:val="21"/>
                <w:highlight w:val="none"/>
                <w:lang w:bidi="ar"/>
              </w:rPr>
              <w:t>蔬菜类</w:t>
            </w:r>
          </w:p>
        </w:tc>
        <w:tc>
          <w:tcPr>
            <w:tcW w:w="1902" w:type="pct"/>
            <w:noWrap/>
            <w:vAlign w:val="center"/>
          </w:tcPr>
          <w:p w14:paraId="297383AD">
            <w:pPr>
              <w:keepNext w:val="0"/>
              <w:keepLines w:val="0"/>
              <w:pageBreakBefore w:val="0"/>
              <w:widowControl/>
              <w:kinsoku/>
              <w:wordWrap/>
              <w:overflowPunct/>
              <w:topLinePunct w:val="0"/>
              <w:autoSpaceDE/>
              <w:autoSpaceDN/>
              <w:bidi w:val="0"/>
              <w:adjustRightInd/>
              <w:snapToGrid/>
              <w:spacing w:line="360" w:lineRule="auto"/>
              <w:ind w:firstLine="422" w:firstLineChars="200"/>
              <w:jc w:val="center"/>
              <w:textAlignment w:val="auto"/>
              <w:rPr>
                <w:rFonts w:hint="eastAsia" w:ascii="仿宋" w:hAnsi="仿宋" w:eastAsia="仿宋" w:cs="仿宋"/>
                <w:b/>
                <w:bCs/>
                <w:color w:val="auto"/>
                <w:sz w:val="21"/>
                <w:szCs w:val="21"/>
                <w:highlight w:val="none"/>
                <w:lang w:val="en-US" w:eastAsia="zh-CN" w:bidi="ar"/>
              </w:rPr>
            </w:pPr>
            <w:r>
              <w:rPr>
                <w:rFonts w:hint="eastAsia" w:ascii="仿宋" w:hAnsi="仿宋" w:eastAsia="仿宋" w:cs="仿宋"/>
                <w:b/>
                <w:bCs/>
                <w:color w:val="auto"/>
                <w:sz w:val="21"/>
                <w:szCs w:val="21"/>
                <w:highlight w:val="none"/>
                <w:lang w:bidi="ar"/>
              </w:rPr>
              <w:t>下浮率应≥</w:t>
            </w:r>
            <w:r>
              <w:rPr>
                <w:rFonts w:hint="eastAsia" w:ascii="仿宋" w:hAnsi="仿宋" w:eastAsia="仿宋" w:cs="仿宋"/>
                <w:b/>
                <w:bCs/>
                <w:color w:val="auto"/>
                <w:sz w:val="21"/>
                <w:szCs w:val="21"/>
                <w:highlight w:val="none"/>
                <w:u w:val="none"/>
                <w:lang w:bidi="ar"/>
              </w:rPr>
              <w:t xml:space="preserve"> </w:t>
            </w:r>
            <w:r>
              <w:rPr>
                <w:rFonts w:hint="eastAsia" w:ascii="仿宋" w:hAnsi="仿宋" w:eastAsia="仿宋" w:cs="仿宋"/>
                <w:b/>
                <w:bCs/>
                <w:color w:val="auto"/>
                <w:sz w:val="21"/>
                <w:szCs w:val="21"/>
                <w:highlight w:val="none"/>
                <w:u w:val="none"/>
                <w:lang w:val="en-US" w:eastAsia="zh-CN" w:bidi="ar"/>
              </w:rPr>
              <w:t>38</w:t>
            </w:r>
            <w:r>
              <w:rPr>
                <w:rFonts w:hint="eastAsia" w:ascii="仿宋" w:hAnsi="仿宋" w:eastAsia="仿宋" w:cs="仿宋"/>
                <w:b/>
                <w:bCs/>
                <w:color w:val="auto"/>
                <w:sz w:val="21"/>
                <w:szCs w:val="21"/>
                <w:highlight w:val="none"/>
                <w:lang w:bidi="ar"/>
              </w:rPr>
              <w:t>%</w:t>
            </w:r>
          </w:p>
        </w:tc>
        <w:tc>
          <w:tcPr>
            <w:tcW w:w="1220" w:type="pct"/>
            <w:vMerge w:val="continue"/>
            <w:noWrap/>
            <w:vAlign w:val="center"/>
          </w:tcPr>
          <w:p w14:paraId="48A7ACF9">
            <w:pPr>
              <w:keepNext w:val="0"/>
              <w:keepLines w:val="0"/>
              <w:pageBreakBefore w:val="0"/>
              <w:widowControl/>
              <w:kinsoku/>
              <w:wordWrap/>
              <w:overflowPunct/>
              <w:topLinePunct w:val="0"/>
              <w:autoSpaceDE/>
              <w:autoSpaceDN/>
              <w:bidi w:val="0"/>
              <w:adjustRightInd/>
              <w:snapToGrid/>
              <w:spacing w:line="360" w:lineRule="auto"/>
              <w:ind w:firstLine="422" w:firstLineChars="200"/>
              <w:jc w:val="center"/>
              <w:textAlignment w:val="auto"/>
              <w:rPr>
                <w:rFonts w:hint="eastAsia" w:ascii="仿宋" w:hAnsi="仿宋" w:eastAsia="仿宋" w:cs="仿宋"/>
                <w:b/>
                <w:bCs/>
                <w:color w:val="auto"/>
                <w:sz w:val="21"/>
                <w:szCs w:val="21"/>
                <w:highlight w:val="none"/>
                <w:lang w:bidi="ar"/>
              </w:rPr>
            </w:pPr>
          </w:p>
        </w:tc>
      </w:tr>
      <w:tr w14:paraId="278E0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64" w:type="pct"/>
            <w:noWrap/>
            <w:vAlign w:val="center"/>
          </w:tcPr>
          <w:p w14:paraId="4256BFBC">
            <w:pPr>
              <w:keepNext w:val="0"/>
              <w:keepLines w:val="0"/>
              <w:pageBreakBefore w:val="0"/>
              <w:widowControl/>
              <w:numPr>
                <w:ilvl w:val="-1"/>
                <w:numId w:val="0"/>
              </w:numPr>
              <w:kinsoku/>
              <w:wordWrap/>
              <w:overflowPunct/>
              <w:topLinePunct w:val="0"/>
              <w:autoSpaceDE/>
              <w:autoSpaceDN/>
              <w:bidi w:val="0"/>
              <w:adjustRightInd/>
              <w:snapToGrid/>
              <w:spacing w:line="360" w:lineRule="auto"/>
              <w:ind w:firstLine="422" w:firstLineChars="200"/>
              <w:jc w:val="center"/>
              <w:textAlignment w:val="auto"/>
              <w:rPr>
                <w:rFonts w:hint="eastAsia" w:ascii="仿宋" w:hAnsi="仿宋" w:eastAsia="仿宋" w:cs="仿宋"/>
                <w:b/>
                <w:bCs/>
                <w:color w:val="auto"/>
                <w:sz w:val="21"/>
                <w:szCs w:val="21"/>
                <w:highlight w:val="none"/>
                <w:lang w:val="en-US" w:eastAsia="zh-CN" w:bidi="ar"/>
              </w:rPr>
            </w:pPr>
            <w:r>
              <w:rPr>
                <w:rFonts w:hint="eastAsia" w:ascii="仿宋" w:hAnsi="仿宋" w:eastAsia="仿宋" w:cs="仿宋"/>
                <w:b/>
                <w:bCs/>
                <w:color w:val="auto"/>
                <w:sz w:val="21"/>
                <w:szCs w:val="21"/>
                <w:highlight w:val="none"/>
                <w:lang w:val="en-US" w:eastAsia="zh-CN" w:bidi="ar"/>
              </w:rPr>
              <w:t>3</w:t>
            </w:r>
          </w:p>
        </w:tc>
        <w:tc>
          <w:tcPr>
            <w:tcW w:w="1313" w:type="pct"/>
            <w:noWrap/>
            <w:vAlign w:val="center"/>
          </w:tcPr>
          <w:p w14:paraId="5AF23709">
            <w:pPr>
              <w:keepNext w:val="0"/>
              <w:keepLines w:val="0"/>
              <w:pageBreakBefore w:val="0"/>
              <w:widowControl/>
              <w:kinsoku/>
              <w:wordWrap/>
              <w:overflowPunct/>
              <w:topLinePunct w:val="0"/>
              <w:autoSpaceDE/>
              <w:autoSpaceDN/>
              <w:bidi w:val="0"/>
              <w:adjustRightInd/>
              <w:snapToGrid/>
              <w:spacing w:line="360" w:lineRule="auto"/>
              <w:ind w:firstLine="422" w:firstLineChars="200"/>
              <w:jc w:val="center"/>
              <w:textAlignment w:val="auto"/>
              <w:rPr>
                <w:rFonts w:hint="eastAsia" w:ascii="仿宋" w:hAnsi="仿宋" w:eastAsia="仿宋" w:cs="仿宋"/>
                <w:b/>
                <w:bCs/>
                <w:color w:val="auto"/>
                <w:sz w:val="21"/>
                <w:szCs w:val="21"/>
                <w:highlight w:val="none"/>
                <w:lang w:bidi="ar"/>
              </w:rPr>
            </w:pPr>
            <w:r>
              <w:rPr>
                <w:rFonts w:hint="eastAsia" w:ascii="仿宋" w:hAnsi="仿宋" w:eastAsia="仿宋" w:cs="仿宋"/>
                <w:b/>
                <w:bCs/>
                <w:color w:val="auto"/>
                <w:sz w:val="21"/>
                <w:szCs w:val="21"/>
                <w:highlight w:val="none"/>
                <w:lang w:bidi="ar"/>
              </w:rPr>
              <w:t>禽蛋类</w:t>
            </w:r>
          </w:p>
        </w:tc>
        <w:tc>
          <w:tcPr>
            <w:tcW w:w="1902" w:type="pct"/>
            <w:noWrap/>
            <w:vAlign w:val="center"/>
          </w:tcPr>
          <w:p w14:paraId="67036529">
            <w:pPr>
              <w:keepNext w:val="0"/>
              <w:keepLines w:val="0"/>
              <w:pageBreakBefore w:val="0"/>
              <w:widowControl/>
              <w:kinsoku/>
              <w:wordWrap/>
              <w:overflowPunct/>
              <w:topLinePunct w:val="0"/>
              <w:autoSpaceDE/>
              <w:autoSpaceDN/>
              <w:bidi w:val="0"/>
              <w:adjustRightInd/>
              <w:snapToGrid/>
              <w:spacing w:line="360" w:lineRule="auto"/>
              <w:ind w:firstLine="422" w:firstLineChars="200"/>
              <w:jc w:val="center"/>
              <w:textAlignment w:val="auto"/>
              <w:rPr>
                <w:rFonts w:hint="eastAsia" w:ascii="仿宋" w:hAnsi="仿宋" w:eastAsia="仿宋" w:cs="仿宋"/>
                <w:b/>
                <w:bCs/>
                <w:color w:val="auto"/>
                <w:sz w:val="21"/>
                <w:szCs w:val="21"/>
                <w:highlight w:val="none"/>
                <w:lang w:val="en-US" w:eastAsia="zh-CN" w:bidi="ar"/>
              </w:rPr>
            </w:pPr>
            <w:r>
              <w:rPr>
                <w:rFonts w:hint="eastAsia" w:ascii="仿宋" w:hAnsi="仿宋" w:eastAsia="仿宋" w:cs="仿宋"/>
                <w:b/>
                <w:bCs/>
                <w:color w:val="auto"/>
                <w:sz w:val="21"/>
                <w:szCs w:val="21"/>
                <w:highlight w:val="none"/>
                <w:lang w:bidi="ar"/>
              </w:rPr>
              <w:t>下浮率应≥</w:t>
            </w:r>
            <w:r>
              <w:rPr>
                <w:rFonts w:hint="eastAsia" w:ascii="仿宋" w:hAnsi="仿宋" w:eastAsia="仿宋" w:cs="仿宋"/>
                <w:b/>
                <w:bCs/>
                <w:color w:val="auto"/>
                <w:sz w:val="21"/>
                <w:szCs w:val="21"/>
                <w:highlight w:val="none"/>
                <w:u w:val="none"/>
                <w:lang w:bidi="ar"/>
              </w:rPr>
              <w:t xml:space="preserve"> 2</w:t>
            </w:r>
            <w:r>
              <w:rPr>
                <w:rFonts w:hint="eastAsia" w:ascii="仿宋" w:hAnsi="仿宋" w:eastAsia="仿宋" w:cs="仿宋"/>
                <w:b/>
                <w:bCs/>
                <w:color w:val="auto"/>
                <w:sz w:val="21"/>
                <w:szCs w:val="21"/>
                <w:highlight w:val="none"/>
                <w:u w:val="none"/>
                <w:lang w:val="en-US" w:eastAsia="zh-CN" w:bidi="ar"/>
              </w:rPr>
              <w:t>0</w:t>
            </w:r>
            <w:r>
              <w:rPr>
                <w:rFonts w:hint="eastAsia" w:ascii="仿宋" w:hAnsi="仿宋" w:eastAsia="仿宋" w:cs="仿宋"/>
                <w:b/>
                <w:bCs/>
                <w:color w:val="auto"/>
                <w:sz w:val="21"/>
                <w:szCs w:val="21"/>
                <w:highlight w:val="none"/>
                <w:lang w:bidi="ar"/>
              </w:rPr>
              <w:t>%</w:t>
            </w:r>
          </w:p>
        </w:tc>
        <w:tc>
          <w:tcPr>
            <w:tcW w:w="1220" w:type="pct"/>
            <w:vMerge w:val="continue"/>
            <w:noWrap/>
            <w:vAlign w:val="center"/>
          </w:tcPr>
          <w:p w14:paraId="15740CE5">
            <w:pPr>
              <w:keepNext w:val="0"/>
              <w:keepLines w:val="0"/>
              <w:pageBreakBefore w:val="0"/>
              <w:widowControl/>
              <w:kinsoku/>
              <w:wordWrap/>
              <w:overflowPunct/>
              <w:topLinePunct w:val="0"/>
              <w:autoSpaceDE/>
              <w:autoSpaceDN/>
              <w:bidi w:val="0"/>
              <w:adjustRightInd/>
              <w:snapToGrid/>
              <w:spacing w:line="360" w:lineRule="auto"/>
              <w:ind w:firstLine="422" w:firstLineChars="200"/>
              <w:jc w:val="center"/>
              <w:textAlignment w:val="auto"/>
              <w:rPr>
                <w:rFonts w:hint="eastAsia" w:ascii="仿宋" w:hAnsi="仿宋" w:eastAsia="仿宋" w:cs="仿宋"/>
                <w:b/>
                <w:bCs/>
                <w:color w:val="auto"/>
                <w:sz w:val="21"/>
                <w:szCs w:val="21"/>
                <w:highlight w:val="none"/>
                <w:lang w:bidi="ar"/>
              </w:rPr>
            </w:pPr>
          </w:p>
        </w:tc>
      </w:tr>
      <w:tr w14:paraId="0F7AF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64" w:type="pct"/>
            <w:noWrap/>
            <w:vAlign w:val="center"/>
          </w:tcPr>
          <w:p w14:paraId="411678AC">
            <w:pPr>
              <w:keepNext w:val="0"/>
              <w:keepLines w:val="0"/>
              <w:pageBreakBefore w:val="0"/>
              <w:widowControl/>
              <w:numPr>
                <w:ilvl w:val="-1"/>
                <w:numId w:val="0"/>
              </w:numPr>
              <w:kinsoku/>
              <w:wordWrap/>
              <w:overflowPunct/>
              <w:topLinePunct w:val="0"/>
              <w:autoSpaceDE/>
              <w:autoSpaceDN/>
              <w:bidi w:val="0"/>
              <w:adjustRightInd/>
              <w:snapToGrid/>
              <w:spacing w:line="360" w:lineRule="auto"/>
              <w:ind w:firstLine="422" w:firstLineChars="200"/>
              <w:jc w:val="center"/>
              <w:textAlignment w:val="auto"/>
              <w:rPr>
                <w:rFonts w:hint="default" w:ascii="仿宋" w:hAnsi="仿宋" w:eastAsia="仿宋" w:cs="仿宋"/>
                <w:b/>
                <w:bCs/>
                <w:color w:val="auto"/>
                <w:sz w:val="21"/>
                <w:szCs w:val="21"/>
                <w:highlight w:val="none"/>
                <w:lang w:val="en-US" w:eastAsia="zh-CN" w:bidi="ar"/>
              </w:rPr>
            </w:pPr>
            <w:r>
              <w:rPr>
                <w:rFonts w:hint="eastAsia" w:ascii="仿宋" w:hAnsi="仿宋" w:eastAsia="仿宋" w:cs="仿宋"/>
                <w:b/>
                <w:bCs/>
                <w:color w:val="auto"/>
                <w:sz w:val="21"/>
                <w:szCs w:val="21"/>
                <w:highlight w:val="none"/>
                <w:lang w:val="en-US" w:eastAsia="zh-CN" w:bidi="ar"/>
              </w:rPr>
              <w:t>4</w:t>
            </w:r>
          </w:p>
        </w:tc>
        <w:tc>
          <w:tcPr>
            <w:tcW w:w="1313" w:type="pct"/>
            <w:noWrap/>
            <w:vAlign w:val="center"/>
          </w:tcPr>
          <w:p w14:paraId="52A4B6D9">
            <w:pPr>
              <w:keepNext w:val="0"/>
              <w:keepLines w:val="0"/>
              <w:pageBreakBefore w:val="0"/>
              <w:widowControl/>
              <w:kinsoku/>
              <w:wordWrap/>
              <w:overflowPunct/>
              <w:topLinePunct w:val="0"/>
              <w:autoSpaceDE/>
              <w:autoSpaceDN/>
              <w:bidi w:val="0"/>
              <w:adjustRightInd/>
              <w:snapToGrid/>
              <w:spacing w:line="360" w:lineRule="auto"/>
              <w:ind w:firstLine="422" w:firstLineChars="200"/>
              <w:jc w:val="center"/>
              <w:textAlignment w:val="auto"/>
              <w:rPr>
                <w:rFonts w:hint="eastAsia" w:ascii="仿宋" w:hAnsi="仿宋" w:eastAsia="仿宋" w:cs="仿宋"/>
                <w:b/>
                <w:bCs/>
                <w:color w:val="auto"/>
                <w:sz w:val="21"/>
                <w:szCs w:val="21"/>
                <w:highlight w:val="none"/>
                <w:lang w:bidi="ar"/>
              </w:rPr>
            </w:pPr>
            <w:r>
              <w:rPr>
                <w:rFonts w:hint="eastAsia" w:ascii="仿宋" w:hAnsi="仿宋" w:eastAsia="仿宋" w:cs="仿宋"/>
                <w:b/>
                <w:bCs/>
                <w:color w:val="auto"/>
                <w:sz w:val="21"/>
                <w:szCs w:val="21"/>
                <w:highlight w:val="none"/>
                <w:lang w:bidi="ar"/>
              </w:rPr>
              <w:t>水产类</w:t>
            </w:r>
          </w:p>
        </w:tc>
        <w:tc>
          <w:tcPr>
            <w:tcW w:w="1902" w:type="pct"/>
            <w:noWrap/>
            <w:vAlign w:val="center"/>
          </w:tcPr>
          <w:p w14:paraId="16009F74">
            <w:pPr>
              <w:keepNext w:val="0"/>
              <w:keepLines w:val="0"/>
              <w:pageBreakBefore w:val="0"/>
              <w:widowControl/>
              <w:kinsoku/>
              <w:wordWrap/>
              <w:overflowPunct/>
              <w:topLinePunct w:val="0"/>
              <w:autoSpaceDE/>
              <w:autoSpaceDN/>
              <w:bidi w:val="0"/>
              <w:adjustRightInd/>
              <w:snapToGrid/>
              <w:spacing w:line="360" w:lineRule="auto"/>
              <w:ind w:firstLine="422" w:firstLineChars="200"/>
              <w:jc w:val="center"/>
              <w:textAlignment w:val="auto"/>
              <w:rPr>
                <w:rFonts w:hint="eastAsia" w:ascii="仿宋" w:hAnsi="仿宋" w:eastAsia="仿宋" w:cs="仿宋"/>
                <w:b/>
                <w:bCs/>
                <w:color w:val="auto"/>
                <w:sz w:val="21"/>
                <w:szCs w:val="21"/>
                <w:highlight w:val="none"/>
                <w:lang w:val="en-US" w:eastAsia="zh-CN" w:bidi="ar"/>
              </w:rPr>
            </w:pPr>
            <w:r>
              <w:rPr>
                <w:rFonts w:hint="eastAsia" w:ascii="仿宋" w:hAnsi="仿宋" w:eastAsia="仿宋" w:cs="仿宋"/>
                <w:b/>
                <w:bCs/>
                <w:color w:val="auto"/>
                <w:sz w:val="21"/>
                <w:szCs w:val="21"/>
                <w:highlight w:val="none"/>
                <w:lang w:bidi="ar"/>
              </w:rPr>
              <w:t>下浮率应≥</w:t>
            </w:r>
            <w:r>
              <w:rPr>
                <w:rFonts w:hint="eastAsia" w:ascii="仿宋" w:hAnsi="仿宋" w:eastAsia="仿宋" w:cs="仿宋"/>
                <w:b/>
                <w:bCs/>
                <w:color w:val="auto"/>
                <w:sz w:val="21"/>
                <w:szCs w:val="21"/>
                <w:highlight w:val="none"/>
                <w:u w:val="none"/>
                <w:lang w:bidi="ar"/>
              </w:rPr>
              <w:t xml:space="preserve"> 25</w:t>
            </w:r>
            <w:r>
              <w:rPr>
                <w:rFonts w:hint="eastAsia" w:ascii="仿宋" w:hAnsi="仿宋" w:eastAsia="仿宋" w:cs="仿宋"/>
                <w:b/>
                <w:bCs/>
                <w:color w:val="auto"/>
                <w:sz w:val="21"/>
                <w:szCs w:val="21"/>
                <w:highlight w:val="none"/>
                <w:lang w:bidi="ar"/>
              </w:rPr>
              <w:t>%</w:t>
            </w:r>
          </w:p>
        </w:tc>
        <w:tc>
          <w:tcPr>
            <w:tcW w:w="1220" w:type="pct"/>
            <w:vMerge w:val="continue"/>
            <w:noWrap/>
            <w:vAlign w:val="center"/>
          </w:tcPr>
          <w:p w14:paraId="7201A4E8">
            <w:pPr>
              <w:keepNext w:val="0"/>
              <w:keepLines w:val="0"/>
              <w:pageBreakBefore w:val="0"/>
              <w:widowControl/>
              <w:kinsoku/>
              <w:wordWrap/>
              <w:overflowPunct/>
              <w:topLinePunct w:val="0"/>
              <w:autoSpaceDE/>
              <w:autoSpaceDN/>
              <w:bidi w:val="0"/>
              <w:adjustRightInd/>
              <w:snapToGrid/>
              <w:spacing w:line="360" w:lineRule="auto"/>
              <w:ind w:firstLine="422" w:firstLineChars="200"/>
              <w:jc w:val="center"/>
              <w:textAlignment w:val="auto"/>
              <w:rPr>
                <w:rFonts w:hint="eastAsia" w:ascii="仿宋" w:hAnsi="仿宋" w:eastAsia="仿宋" w:cs="仿宋"/>
                <w:b/>
                <w:bCs/>
                <w:color w:val="auto"/>
                <w:sz w:val="21"/>
                <w:szCs w:val="21"/>
                <w:highlight w:val="none"/>
                <w:lang w:bidi="ar"/>
              </w:rPr>
            </w:pPr>
          </w:p>
        </w:tc>
      </w:tr>
      <w:tr w14:paraId="292C6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64" w:type="pct"/>
            <w:noWrap/>
            <w:vAlign w:val="center"/>
          </w:tcPr>
          <w:p w14:paraId="22949D33">
            <w:pPr>
              <w:keepNext w:val="0"/>
              <w:keepLines w:val="0"/>
              <w:pageBreakBefore w:val="0"/>
              <w:widowControl/>
              <w:numPr>
                <w:ilvl w:val="-1"/>
                <w:numId w:val="0"/>
              </w:numPr>
              <w:kinsoku/>
              <w:wordWrap/>
              <w:overflowPunct/>
              <w:topLinePunct w:val="0"/>
              <w:autoSpaceDE/>
              <w:autoSpaceDN/>
              <w:bidi w:val="0"/>
              <w:adjustRightInd/>
              <w:snapToGrid/>
              <w:spacing w:line="360" w:lineRule="auto"/>
              <w:ind w:firstLine="422" w:firstLineChars="200"/>
              <w:jc w:val="center"/>
              <w:textAlignment w:val="auto"/>
              <w:rPr>
                <w:rFonts w:hint="default" w:ascii="仿宋" w:hAnsi="仿宋" w:eastAsia="仿宋" w:cs="仿宋"/>
                <w:b/>
                <w:bCs/>
                <w:color w:val="auto"/>
                <w:sz w:val="21"/>
                <w:szCs w:val="21"/>
                <w:highlight w:val="none"/>
                <w:lang w:val="en-US" w:eastAsia="zh-CN" w:bidi="ar"/>
              </w:rPr>
            </w:pPr>
            <w:r>
              <w:rPr>
                <w:rFonts w:hint="eastAsia" w:ascii="仿宋" w:hAnsi="仿宋" w:eastAsia="仿宋" w:cs="仿宋"/>
                <w:b/>
                <w:bCs/>
                <w:color w:val="auto"/>
                <w:sz w:val="21"/>
                <w:szCs w:val="21"/>
                <w:highlight w:val="none"/>
                <w:lang w:val="en-US" w:eastAsia="zh-CN" w:bidi="ar"/>
              </w:rPr>
              <w:t>5</w:t>
            </w:r>
          </w:p>
        </w:tc>
        <w:tc>
          <w:tcPr>
            <w:tcW w:w="1313" w:type="pct"/>
            <w:noWrap/>
            <w:vAlign w:val="center"/>
          </w:tcPr>
          <w:p w14:paraId="0BBE4331">
            <w:pPr>
              <w:keepNext w:val="0"/>
              <w:keepLines w:val="0"/>
              <w:pageBreakBefore w:val="0"/>
              <w:widowControl/>
              <w:kinsoku/>
              <w:wordWrap/>
              <w:overflowPunct/>
              <w:topLinePunct w:val="0"/>
              <w:autoSpaceDE/>
              <w:autoSpaceDN/>
              <w:bidi w:val="0"/>
              <w:adjustRightInd/>
              <w:snapToGrid/>
              <w:spacing w:line="360" w:lineRule="auto"/>
              <w:ind w:firstLine="422" w:firstLineChars="200"/>
              <w:jc w:val="center"/>
              <w:textAlignment w:val="auto"/>
              <w:rPr>
                <w:rFonts w:hint="eastAsia" w:ascii="仿宋" w:hAnsi="仿宋" w:eastAsia="仿宋" w:cs="仿宋"/>
                <w:b/>
                <w:bCs/>
                <w:color w:val="auto"/>
                <w:sz w:val="21"/>
                <w:szCs w:val="21"/>
                <w:highlight w:val="none"/>
                <w:lang w:val="en-US" w:eastAsia="zh-CN" w:bidi="ar"/>
              </w:rPr>
            </w:pPr>
            <w:r>
              <w:rPr>
                <w:rFonts w:hint="eastAsia" w:ascii="仿宋" w:hAnsi="仿宋" w:eastAsia="仿宋" w:cs="仿宋"/>
                <w:b/>
                <w:bCs/>
                <w:color w:val="auto"/>
                <w:sz w:val="21"/>
                <w:szCs w:val="21"/>
                <w:highlight w:val="none"/>
                <w:lang w:bidi="ar"/>
              </w:rPr>
              <w:t>水果类</w:t>
            </w:r>
          </w:p>
        </w:tc>
        <w:tc>
          <w:tcPr>
            <w:tcW w:w="1902" w:type="pct"/>
            <w:noWrap/>
            <w:vAlign w:val="center"/>
          </w:tcPr>
          <w:p w14:paraId="3034A16B">
            <w:pPr>
              <w:keepNext w:val="0"/>
              <w:keepLines w:val="0"/>
              <w:pageBreakBefore w:val="0"/>
              <w:widowControl/>
              <w:kinsoku/>
              <w:wordWrap/>
              <w:overflowPunct/>
              <w:topLinePunct w:val="0"/>
              <w:autoSpaceDE/>
              <w:autoSpaceDN/>
              <w:bidi w:val="0"/>
              <w:adjustRightInd/>
              <w:snapToGrid/>
              <w:spacing w:line="360" w:lineRule="auto"/>
              <w:ind w:firstLine="422" w:firstLineChars="200"/>
              <w:jc w:val="center"/>
              <w:textAlignment w:val="auto"/>
              <w:rPr>
                <w:rFonts w:hint="eastAsia" w:ascii="仿宋" w:hAnsi="仿宋" w:eastAsia="仿宋" w:cs="仿宋"/>
                <w:b/>
                <w:bCs/>
                <w:color w:val="auto"/>
                <w:sz w:val="21"/>
                <w:szCs w:val="21"/>
                <w:highlight w:val="none"/>
                <w:lang w:val="en-US" w:eastAsia="zh-CN" w:bidi="ar"/>
              </w:rPr>
            </w:pPr>
            <w:r>
              <w:rPr>
                <w:rFonts w:hint="eastAsia" w:ascii="仿宋" w:hAnsi="仿宋" w:eastAsia="仿宋" w:cs="仿宋"/>
                <w:b/>
                <w:bCs/>
                <w:color w:val="auto"/>
                <w:sz w:val="21"/>
                <w:szCs w:val="21"/>
                <w:highlight w:val="none"/>
                <w:lang w:bidi="ar"/>
              </w:rPr>
              <w:t>下浮率应≥</w:t>
            </w:r>
            <w:r>
              <w:rPr>
                <w:rFonts w:hint="eastAsia" w:ascii="仿宋" w:hAnsi="仿宋" w:eastAsia="仿宋" w:cs="仿宋"/>
                <w:b/>
                <w:bCs/>
                <w:color w:val="auto"/>
                <w:sz w:val="21"/>
                <w:szCs w:val="21"/>
                <w:highlight w:val="none"/>
                <w:u w:val="none"/>
                <w:lang w:bidi="ar"/>
              </w:rPr>
              <w:t xml:space="preserve"> 25</w:t>
            </w:r>
            <w:r>
              <w:rPr>
                <w:rFonts w:hint="eastAsia" w:ascii="仿宋" w:hAnsi="仿宋" w:eastAsia="仿宋" w:cs="仿宋"/>
                <w:b/>
                <w:bCs/>
                <w:color w:val="auto"/>
                <w:sz w:val="21"/>
                <w:szCs w:val="21"/>
                <w:highlight w:val="none"/>
                <w:lang w:bidi="ar"/>
              </w:rPr>
              <w:t>%</w:t>
            </w:r>
          </w:p>
        </w:tc>
        <w:tc>
          <w:tcPr>
            <w:tcW w:w="1220" w:type="pct"/>
            <w:vMerge w:val="continue"/>
            <w:noWrap/>
            <w:vAlign w:val="center"/>
          </w:tcPr>
          <w:p w14:paraId="7D00665E">
            <w:pPr>
              <w:keepNext w:val="0"/>
              <w:keepLines w:val="0"/>
              <w:pageBreakBefore w:val="0"/>
              <w:widowControl/>
              <w:kinsoku/>
              <w:wordWrap/>
              <w:overflowPunct/>
              <w:topLinePunct w:val="0"/>
              <w:autoSpaceDE/>
              <w:autoSpaceDN/>
              <w:bidi w:val="0"/>
              <w:adjustRightInd/>
              <w:snapToGrid/>
              <w:spacing w:line="360" w:lineRule="auto"/>
              <w:ind w:firstLine="422" w:firstLineChars="200"/>
              <w:jc w:val="center"/>
              <w:textAlignment w:val="auto"/>
              <w:rPr>
                <w:rFonts w:hint="eastAsia" w:ascii="仿宋" w:hAnsi="仿宋" w:eastAsia="仿宋" w:cs="仿宋"/>
                <w:b/>
                <w:bCs/>
                <w:color w:val="auto"/>
                <w:sz w:val="21"/>
                <w:szCs w:val="21"/>
                <w:highlight w:val="none"/>
                <w:lang w:bidi="ar"/>
              </w:rPr>
            </w:pPr>
          </w:p>
        </w:tc>
      </w:tr>
      <w:tr w14:paraId="2FCD8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64" w:type="pct"/>
            <w:noWrap/>
            <w:vAlign w:val="center"/>
          </w:tcPr>
          <w:p w14:paraId="0CED6AB2">
            <w:pPr>
              <w:keepNext w:val="0"/>
              <w:keepLines w:val="0"/>
              <w:pageBreakBefore w:val="0"/>
              <w:widowControl/>
              <w:numPr>
                <w:ilvl w:val="-1"/>
                <w:numId w:val="0"/>
              </w:numPr>
              <w:kinsoku/>
              <w:wordWrap/>
              <w:overflowPunct/>
              <w:topLinePunct w:val="0"/>
              <w:autoSpaceDE/>
              <w:autoSpaceDN/>
              <w:bidi w:val="0"/>
              <w:adjustRightInd/>
              <w:snapToGrid/>
              <w:spacing w:line="360" w:lineRule="auto"/>
              <w:ind w:firstLine="422" w:firstLineChars="200"/>
              <w:jc w:val="center"/>
              <w:textAlignment w:val="auto"/>
              <w:rPr>
                <w:rFonts w:hint="default" w:ascii="仿宋" w:hAnsi="仿宋" w:eastAsia="仿宋" w:cs="仿宋"/>
                <w:b/>
                <w:bCs/>
                <w:color w:val="auto"/>
                <w:sz w:val="21"/>
                <w:szCs w:val="21"/>
                <w:highlight w:val="none"/>
                <w:lang w:val="en-US" w:eastAsia="zh-CN" w:bidi="ar"/>
              </w:rPr>
            </w:pPr>
            <w:r>
              <w:rPr>
                <w:rFonts w:hint="eastAsia" w:ascii="仿宋" w:hAnsi="仿宋" w:eastAsia="仿宋" w:cs="仿宋"/>
                <w:b/>
                <w:bCs/>
                <w:color w:val="auto"/>
                <w:sz w:val="21"/>
                <w:szCs w:val="21"/>
                <w:highlight w:val="none"/>
                <w:lang w:val="en-US" w:eastAsia="zh-CN" w:bidi="ar"/>
              </w:rPr>
              <w:t>6</w:t>
            </w:r>
          </w:p>
        </w:tc>
        <w:tc>
          <w:tcPr>
            <w:tcW w:w="1313" w:type="pct"/>
            <w:noWrap/>
            <w:vAlign w:val="center"/>
          </w:tcPr>
          <w:p w14:paraId="6E9B3FFE">
            <w:pPr>
              <w:keepNext w:val="0"/>
              <w:keepLines w:val="0"/>
              <w:pageBreakBefore w:val="0"/>
              <w:widowControl/>
              <w:kinsoku/>
              <w:wordWrap/>
              <w:overflowPunct/>
              <w:topLinePunct w:val="0"/>
              <w:autoSpaceDE/>
              <w:autoSpaceDN/>
              <w:bidi w:val="0"/>
              <w:adjustRightInd/>
              <w:snapToGrid/>
              <w:spacing w:line="360" w:lineRule="auto"/>
              <w:ind w:firstLine="422" w:firstLineChars="200"/>
              <w:jc w:val="center"/>
              <w:textAlignment w:val="auto"/>
              <w:rPr>
                <w:rFonts w:hint="eastAsia" w:ascii="仿宋" w:hAnsi="仿宋" w:eastAsia="仿宋" w:cs="仿宋"/>
                <w:b/>
                <w:bCs/>
                <w:color w:val="auto"/>
                <w:sz w:val="21"/>
                <w:szCs w:val="21"/>
                <w:highlight w:val="none"/>
                <w:lang w:val="en-US" w:eastAsia="zh-CN" w:bidi="ar"/>
              </w:rPr>
            </w:pPr>
            <w:r>
              <w:rPr>
                <w:rFonts w:hint="eastAsia" w:ascii="仿宋" w:hAnsi="仿宋" w:eastAsia="仿宋" w:cs="仿宋"/>
                <w:b/>
                <w:bCs/>
                <w:color w:val="auto"/>
                <w:sz w:val="21"/>
                <w:szCs w:val="21"/>
                <w:highlight w:val="none"/>
                <w:lang w:bidi="ar"/>
              </w:rPr>
              <w:t>粮油类</w:t>
            </w:r>
          </w:p>
        </w:tc>
        <w:tc>
          <w:tcPr>
            <w:tcW w:w="1902" w:type="pct"/>
            <w:noWrap/>
            <w:vAlign w:val="center"/>
          </w:tcPr>
          <w:p w14:paraId="02C17A2A">
            <w:pPr>
              <w:keepNext w:val="0"/>
              <w:keepLines w:val="0"/>
              <w:pageBreakBefore w:val="0"/>
              <w:widowControl/>
              <w:kinsoku/>
              <w:wordWrap/>
              <w:overflowPunct/>
              <w:topLinePunct w:val="0"/>
              <w:autoSpaceDE/>
              <w:autoSpaceDN/>
              <w:bidi w:val="0"/>
              <w:adjustRightInd/>
              <w:snapToGrid/>
              <w:spacing w:line="360" w:lineRule="auto"/>
              <w:ind w:firstLine="422" w:firstLineChars="200"/>
              <w:jc w:val="center"/>
              <w:textAlignment w:val="auto"/>
              <w:rPr>
                <w:rFonts w:hint="eastAsia" w:ascii="仿宋" w:hAnsi="仿宋" w:eastAsia="仿宋" w:cs="仿宋"/>
                <w:b/>
                <w:bCs/>
                <w:color w:val="auto"/>
                <w:sz w:val="21"/>
                <w:szCs w:val="21"/>
                <w:highlight w:val="none"/>
                <w:lang w:val="en-US" w:eastAsia="zh-CN" w:bidi="ar"/>
              </w:rPr>
            </w:pPr>
            <w:r>
              <w:rPr>
                <w:rFonts w:hint="eastAsia" w:ascii="仿宋" w:hAnsi="仿宋" w:eastAsia="仿宋" w:cs="仿宋"/>
                <w:b/>
                <w:bCs/>
                <w:color w:val="auto"/>
                <w:sz w:val="21"/>
                <w:szCs w:val="21"/>
                <w:highlight w:val="none"/>
                <w:lang w:bidi="ar"/>
              </w:rPr>
              <w:t>下浮率应≥</w:t>
            </w:r>
            <w:r>
              <w:rPr>
                <w:rFonts w:hint="eastAsia" w:ascii="仿宋" w:hAnsi="仿宋" w:eastAsia="仿宋" w:cs="仿宋"/>
                <w:b/>
                <w:bCs/>
                <w:color w:val="auto"/>
                <w:sz w:val="21"/>
                <w:szCs w:val="21"/>
                <w:highlight w:val="none"/>
                <w:u w:val="none"/>
                <w:lang w:bidi="ar"/>
              </w:rPr>
              <w:t xml:space="preserve"> 18</w:t>
            </w:r>
            <w:r>
              <w:rPr>
                <w:rFonts w:hint="eastAsia" w:ascii="仿宋" w:hAnsi="仿宋" w:eastAsia="仿宋" w:cs="仿宋"/>
                <w:b/>
                <w:bCs/>
                <w:color w:val="auto"/>
                <w:sz w:val="21"/>
                <w:szCs w:val="21"/>
                <w:highlight w:val="none"/>
                <w:lang w:bidi="ar"/>
              </w:rPr>
              <w:t>%</w:t>
            </w:r>
          </w:p>
        </w:tc>
        <w:tc>
          <w:tcPr>
            <w:tcW w:w="1220" w:type="pct"/>
            <w:vMerge w:val="continue"/>
            <w:noWrap/>
            <w:vAlign w:val="center"/>
          </w:tcPr>
          <w:p w14:paraId="0FB93021">
            <w:pPr>
              <w:keepNext w:val="0"/>
              <w:keepLines w:val="0"/>
              <w:pageBreakBefore w:val="0"/>
              <w:widowControl/>
              <w:kinsoku/>
              <w:wordWrap/>
              <w:overflowPunct/>
              <w:topLinePunct w:val="0"/>
              <w:autoSpaceDE/>
              <w:autoSpaceDN/>
              <w:bidi w:val="0"/>
              <w:adjustRightInd/>
              <w:snapToGrid/>
              <w:spacing w:line="360" w:lineRule="auto"/>
              <w:ind w:firstLine="422" w:firstLineChars="200"/>
              <w:jc w:val="center"/>
              <w:textAlignment w:val="auto"/>
              <w:rPr>
                <w:rFonts w:hint="eastAsia" w:ascii="仿宋" w:hAnsi="仿宋" w:eastAsia="仿宋" w:cs="仿宋"/>
                <w:b/>
                <w:bCs/>
                <w:color w:val="auto"/>
                <w:sz w:val="21"/>
                <w:szCs w:val="21"/>
                <w:highlight w:val="none"/>
                <w:lang w:bidi="ar"/>
              </w:rPr>
            </w:pPr>
          </w:p>
        </w:tc>
      </w:tr>
      <w:tr w14:paraId="3DE03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64" w:type="pct"/>
            <w:noWrap/>
            <w:vAlign w:val="center"/>
          </w:tcPr>
          <w:p w14:paraId="268EE78B">
            <w:pPr>
              <w:keepNext w:val="0"/>
              <w:keepLines w:val="0"/>
              <w:pageBreakBefore w:val="0"/>
              <w:widowControl/>
              <w:numPr>
                <w:ilvl w:val="-1"/>
                <w:numId w:val="0"/>
              </w:numPr>
              <w:kinsoku/>
              <w:wordWrap/>
              <w:overflowPunct/>
              <w:topLinePunct w:val="0"/>
              <w:autoSpaceDE/>
              <w:autoSpaceDN/>
              <w:bidi w:val="0"/>
              <w:adjustRightInd/>
              <w:snapToGrid/>
              <w:spacing w:line="360" w:lineRule="auto"/>
              <w:ind w:firstLine="422" w:firstLineChars="200"/>
              <w:jc w:val="center"/>
              <w:textAlignment w:val="auto"/>
              <w:rPr>
                <w:rFonts w:hint="default" w:ascii="仿宋" w:hAnsi="仿宋" w:eastAsia="仿宋" w:cs="仿宋"/>
                <w:b/>
                <w:bCs/>
                <w:color w:val="auto"/>
                <w:sz w:val="21"/>
                <w:szCs w:val="21"/>
                <w:highlight w:val="none"/>
                <w:lang w:val="en-US" w:eastAsia="zh-CN" w:bidi="ar"/>
              </w:rPr>
            </w:pPr>
            <w:r>
              <w:rPr>
                <w:rFonts w:hint="eastAsia" w:ascii="仿宋" w:hAnsi="仿宋" w:eastAsia="仿宋" w:cs="仿宋"/>
                <w:b/>
                <w:bCs/>
                <w:color w:val="auto"/>
                <w:sz w:val="21"/>
                <w:szCs w:val="21"/>
                <w:highlight w:val="none"/>
                <w:lang w:val="en-US" w:eastAsia="zh-CN" w:bidi="ar"/>
              </w:rPr>
              <w:t>7</w:t>
            </w:r>
          </w:p>
        </w:tc>
        <w:tc>
          <w:tcPr>
            <w:tcW w:w="1313" w:type="pct"/>
            <w:noWrap/>
            <w:vAlign w:val="center"/>
          </w:tcPr>
          <w:p w14:paraId="439D2565">
            <w:pPr>
              <w:keepNext w:val="0"/>
              <w:keepLines w:val="0"/>
              <w:pageBreakBefore w:val="0"/>
              <w:widowControl/>
              <w:kinsoku/>
              <w:wordWrap/>
              <w:overflowPunct/>
              <w:topLinePunct w:val="0"/>
              <w:autoSpaceDE/>
              <w:autoSpaceDN/>
              <w:bidi w:val="0"/>
              <w:adjustRightInd/>
              <w:snapToGrid/>
              <w:spacing w:line="360" w:lineRule="auto"/>
              <w:ind w:firstLine="422" w:firstLineChars="200"/>
              <w:jc w:val="center"/>
              <w:textAlignment w:val="auto"/>
              <w:rPr>
                <w:rFonts w:hint="eastAsia" w:ascii="仿宋" w:hAnsi="仿宋" w:eastAsia="仿宋" w:cs="仿宋"/>
                <w:b/>
                <w:bCs/>
                <w:color w:val="auto"/>
                <w:sz w:val="21"/>
                <w:szCs w:val="21"/>
                <w:highlight w:val="none"/>
                <w:lang w:val="en-US" w:eastAsia="zh-CN" w:bidi="ar"/>
              </w:rPr>
            </w:pPr>
            <w:r>
              <w:rPr>
                <w:rFonts w:hint="eastAsia" w:ascii="仿宋" w:hAnsi="仿宋" w:eastAsia="仿宋" w:cs="仿宋"/>
                <w:b/>
                <w:bCs/>
                <w:color w:val="auto"/>
                <w:sz w:val="21"/>
                <w:szCs w:val="21"/>
                <w:highlight w:val="none"/>
                <w:lang w:bidi="ar"/>
              </w:rPr>
              <w:t>干货类</w:t>
            </w:r>
          </w:p>
        </w:tc>
        <w:tc>
          <w:tcPr>
            <w:tcW w:w="1902" w:type="pct"/>
            <w:noWrap/>
            <w:vAlign w:val="center"/>
          </w:tcPr>
          <w:p w14:paraId="6712A47E">
            <w:pPr>
              <w:keepNext w:val="0"/>
              <w:keepLines w:val="0"/>
              <w:pageBreakBefore w:val="0"/>
              <w:widowControl/>
              <w:kinsoku/>
              <w:wordWrap/>
              <w:overflowPunct/>
              <w:topLinePunct w:val="0"/>
              <w:autoSpaceDE/>
              <w:autoSpaceDN/>
              <w:bidi w:val="0"/>
              <w:adjustRightInd/>
              <w:snapToGrid/>
              <w:spacing w:line="360" w:lineRule="auto"/>
              <w:ind w:firstLine="422" w:firstLineChars="200"/>
              <w:jc w:val="center"/>
              <w:textAlignment w:val="auto"/>
              <w:rPr>
                <w:rFonts w:hint="eastAsia" w:ascii="仿宋" w:hAnsi="仿宋" w:eastAsia="仿宋" w:cs="仿宋"/>
                <w:b/>
                <w:bCs/>
                <w:color w:val="auto"/>
                <w:sz w:val="21"/>
                <w:szCs w:val="21"/>
                <w:highlight w:val="none"/>
                <w:lang w:val="en-US" w:eastAsia="zh-CN" w:bidi="ar"/>
              </w:rPr>
            </w:pPr>
            <w:r>
              <w:rPr>
                <w:rFonts w:hint="eastAsia" w:ascii="仿宋" w:hAnsi="仿宋" w:eastAsia="仿宋" w:cs="仿宋"/>
                <w:b/>
                <w:bCs/>
                <w:color w:val="auto"/>
                <w:sz w:val="21"/>
                <w:szCs w:val="21"/>
                <w:highlight w:val="none"/>
                <w:lang w:bidi="ar"/>
              </w:rPr>
              <w:t>下浮率应≥</w:t>
            </w:r>
            <w:r>
              <w:rPr>
                <w:rFonts w:hint="eastAsia" w:ascii="仿宋" w:hAnsi="仿宋" w:eastAsia="仿宋" w:cs="仿宋"/>
                <w:b/>
                <w:bCs/>
                <w:color w:val="auto"/>
                <w:sz w:val="21"/>
                <w:szCs w:val="21"/>
                <w:highlight w:val="none"/>
                <w:u w:val="none"/>
                <w:lang w:bidi="ar"/>
              </w:rPr>
              <w:t xml:space="preserve"> </w:t>
            </w:r>
            <w:r>
              <w:rPr>
                <w:rFonts w:hint="eastAsia" w:ascii="仿宋" w:hAnsi="仿宋" w:eastAsia="仿宋" w:cs="仿宋"/>
                <w:b/>
                <w:bCs/>
                <w:color w:val="auto"/>
                <w:sz w:val="21"/>
                <w:szCs w:val="21"/>
                <w:highlight w:val="none"/>
                <w:u w:val="none"/>
                <w:lang w:val="en-US" w:eastAsia="zh-CN" w:bidi="ar"/>
              </w:rPr>
              <w:t>20</w:t>
            </w:r>
            <w:r>
              <w:rPr>
                <w:rFonts w:hint="eastAsia" w:ascii="仿宋" w:hAnsi="仿宋" w:eastAsia="仿宋" w:cs="仿宋"/>
                <w:b/>
                <w:bCs/>
                <w:color w:val="auto"/>
                <w:sz w:val="21"/>
                <w:szCs w:val="21"/>
                <w:highlight w:val="none"/>
                <w:u w:val="none"/>
                <w:lang w:bidi="ar"/>
              </w:rPr>
              <w:t>%</w:t>
            </w:r>
          </w:p>
        </w:tc>
        <w:tc>
          <w:tcPr>
            <w:tcW w:w="1220" w:type="pct"/>
            <w:vMerge w:val="continue"/>
            <w:noWrap/>
            <w:vAlign w:val="center"/>
          </w:tcPr>
          <w:p w14:paraId="13C9FC09">
            <w:pPr>
              <w:keepNext w:val="0"/>
              <w:keepLines w:val="0"/>
              <w:pageBreakBefore w:val="0"/>
              <w:widowControl/>
              <w:kinsoku/>
              <w:wordWrap/>
              <w:overflowPunct/>
              <w:topLinePunct w:val="0"/>
              <w:autoSpaceDE/>
              <w:autoSpaceDN/>
              <w:bidi w:val="0"/>
              <w:adjustRightInd/>
              <w:snapToGrid/>
              <w:spacing w:line="360" w:lineRule="auto"/>
              <w:ind w:firstLine="422" w:firstLineChars="200"/>
              <w:jc w:val="center"/>
              <w:textAlignment w:val="auto"/>
              <w:rPr>
                <w:rFonts w:hint="eastAsia" w:ascii="仿宋" w:hAnsi="仿宋" w:eastAsia="仿宋" w:cs="仿宋"/>
                <w:b/>
                <w:bCs/>
                <w:color w:val="auto"/>
                <w:sz w:val="21"/>
                <w:szCs w:val="21"/>
                <w:highlight w:val="none"/>
                <w:lang w:val="en-US" w:eastAsia="zh-CN" w:bidi="ar"/>
              </w:rPr>
            </w:pPr>
          </w:p>
        </w:tc>
      </w:tr>
      <w:tr w14:paraId="759AD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64" w:type="pct"/>
            <w:noWrap/>
            <w:vAlign w:val="center"/>
          </w:tcPr>
          <w:p w14:paraId="0657D006">
            <w:pPr>
              <w:keepNext w:val="0"/>
              <w:keepLines w:val="0"/>
              <w:pageBreakBefore w:val="0"/>
              <w:widowControl/>
              <w:numPr>
                <w:ilvl w:val="-1"/>
                <w:numId w:val="0"/>
              </w:numPr>
              <w:kinsoku/>
              <w:wordWrap/>
              <w:overflowPunct/>
              <w:topLinePunct w:val="0"/>
              <w:autoSpaceDE/>
              <w:autoSpaceDN/>
              <w:bidi w:val="0"/>
              <w:adjustRightInd/>
              <w:snapToGrid/>
              <w:spacing w:line="360" w:lineRule="auto"/>
              <w:ind w:firstLine="422" w:firstLineChars="200"/>
              <w:jc w:val="center"/>
              <w:textAlignment w:val="auto"/>
              <w:rPr>
                <w:rFonts w:hint="default" w:ascii="仿宋" w:hAnsi="仿宋" w:eastAsia="仿宋" w:cs="仿宋"/>
                <w:b/>
                <w:bCs/>
                <w:color w:val="auto"/>
                <w:sz w:val="21"/>
                <w:szCs w:val="21"/>
                <w:highlight w:val="none"/>
                <w:lang w:val="en-US" w:eastAsia="zh-CN" w:bidi="ar"/>
              </w:rPr>
            </w:pPr>
            <w:r>
              <w:rPr>
                <w:rFonts w:hint="eastAsia" w:ascii="仿宋" w:hAnsi="仿宋" w:eastAsia="仿宋" w:cs="仿宋"/>
                <w:b/>
                <w:bCs/>
                <w:color w:val="auto"/>
                <w:sz w:val="21"/>
                <w:szCs w:val="21"/>
                <w:highlight w:val="none"/>
                <w:lang w:val="en-US" w:eastAsia="zh-CN" w:bidi="ar"/>
              </w:rPr>
              <w:t>8</w:t>
            </w:r>
          </w:p>
        </w:tc>
        <w:tc>
          <w:tcPr>
            <w:tcW w:w="1313" w:type="pct"/>
            <w:noWrap/>
            <w:vAlign w:val="center"/>
          </w:tcPr>
          <w:p w14:paraId="0BCC740B">
            <w:pPr>
              <w:keepNext w:val="0"/>
              <w:keepLines w:val="0"/>
              <w:pageBreakBefore w:val="0"/>
              <w:widowControl/>
              <w:kinsoku/>
              <w:wordWrap/>
              <w:overflowPunct/>
              <w:topLinePunct w:val="0"/>
              <w:autoSpaceDE/>
              <w:autoSpaceDN/>
              <w:bidi w:val="0"/>
              <w:adjustRightInd/>
              <w:snapToGrid/>
              <w:spacing w:line="360" w:lineRule="auto"/>
              <w:ind w:firstLine="422" w:firstLineChars="200"/>
              <w:jc w:val="center"/>
              <w:textAlignment w:val="auto"/>
              <w:rPr>
                <w:rFonts w:hint="eastAsia" w:ascii="仿宋" w:hAnsi="仿宋" w:eastAsia="仿宋" w:cs="仿宋"/>
                <w:b/>
                <w:bCs/>
                <w:color w:val="auto"/>
                <w:sz w:val="21"/>
                <w:szCs w:val="21"/>
                <w:highlight w:val="none"/>
                <w:lang w:val="en-US" w:eastAsia="zh-CN" w:bidi="ar"/>
              </w:rPr>
            </w:pPr>
            <w:r>
              <w:rPr>
                <w:rFonts w:hint="eastAsia" w:ascii="仿宋" w:hAnsi="仿宋" w:eastAsia="仿宋" w:cs="仿宋"/>
                <w:b/>
                <w:bCs/>
                <w:color w:val="auto"/>
                <w:sz w:val="21"/>
                <w:szCs w:val="21"/>
                <w:highlight w:val="none"/>
                <w:lang w:bidi="ar"/>
              </w:rPr>
              <w:t>冻品类</w:t>
            </w:r>
          </w:p>
        </w:tc>
        <w:tc>
          <w:tcPr>
            <w:tcW w:w="1902" w:type="pct"/>
            <w:noWrap/>
            <w:vAlign w:val="center"/>
          </w:tcPr>
          <w:p w14:paraId="078558EE">
            <w:pPr>
              <w:keepNext w:val="0"/>
              <w:keepLines w:val="0"/>
              <w:pageBreakBefore w:val="0"/>
              <w:widowControl/>
              <w:kinsoku/>
              <w:wordWrap/>
              <w:overflowPunct/>
              <w:topLinePunct w:val="0"/>
              <w:autoSpaceDE/>
              <w:autoSpaceDN/>
              <w:bidi w:val="0"/>
              <w:adjustRightInd/>
              <w:snapToGrid/>
              <w:spacing w:line="360" w:lineRule="auto"/>
              <w:ind w:firstLine="422" w:firstLineChars="200"/>
              <w:jc w:val="center"/>
              <w:textAlignment w:val="auto"/>
              <w:rPr>
                <w:rFonts w:hint="eastAsia" w:ascii="仿宋" w:hAnsi="仿宋" w:eastAsia="仿宋" w:cs="仿宋"/>
                <w:b/>
                <w:bCs/>
                <w:color w:val="auto"/>
                <w:sz w:val="21"/>
                <w:szCs w:val="21"/>
                <w:highlight w:val="none"/>
                <w:lang w:val="en-US" w:eastAsia="zh-CN" w:bidi="ar"/>
              </w:rPr>
            </w:pPr>
            <w:r>
              <w:rPr>
                <w:rFonts w:hint="eastAsia" w:ascii="仿宋" w:hAnsi="仿宋" w:eastAsia="仿宋" w:cs="仿宋"/>
                <w:b/>
                <w:bCs/>
                <w:color w:val="auto"/>
                <w:sz w:val="21"/>
                <w:szCs w:val="21"/>
                <w:highlight w:val="none"/>
                <w:lang w:bidi="ar"/>
              </w:rPr>
              <w:t>下浮率应≥</w:t>
            </w:r>
            <w:r>
              <w:rPr>
                <w:rFonts w:hint="eastAsia" w:ascii="仿宋" w:hAnsi="仿宋" w:eastAsia="仿宋" w:cs="仿宋"/>
                <w:b/>
                <w:bCs/>
                <w:color w:val="auto"/>
                <w:sz w:val="21"/>
                <w:szCs w:val="21"/>
                <w:highlight w:val="none"/>
                <w:u w:val="none"/>
                <w:lang w:bidi="ar"/>
              </w:rPr>
              <w:t xml:space="preserve"> 25</w:t>
            </w:r>
            <w:r>
              <w:rPr>
                <w:rFonts w:hint="eastAsia" w:ascii="仿宋" w:hAnsi="仿宋" w:eastAsia="仿宋" w:cs="仿宋"/>
                <w:b/>
                <w:bCs/>
                <w:color w:val="auto"/>
                <w:sz w:val="21"/>
                <w:szCs w:val="21"/>
                <w:highlight w:val="none"/>
                <w:lang w:bidi="ar"/>
              </w:rPr>
              <w:t>%</w:t>
            </w:r>
          </w:p>
        </w:tc>
        <w:tc>
          <w:tcPr>
            <w:tcW w:w="1220" w:type="pct"/>
            <w:vMerge w:val="continue"/>
            <w:noWrap/>
            <w:vAlign w:val="center"/>
          </w:tcPr>
          <w:p w14:paraId="398B2F21">
            <w:pPr>
              <w:keepNext w:val="0"/>
              <w:keepLines w:val="0"/>
              <w:pageBreakBefore w:val="0"/>
              <w:widowControl/>
              <w:kinsoku/>
              <w:wordWrap/>
              <w:overflowPunct/>
              <w:topLinePunct w:val="0"/>
              <w:autoSpaceDE/>
              <w:autoSpaceDN/>
              <w:bidi w:val="0"/>
              <w:adjustRightInd/>
              <w:snapToGrid/>
              <w:spacing w:line="360" w:lineRule="auto"/>
              <w:ind w:firstLine="422" w:firstLineChars="200"/>
              <w:jc w:val="center"/>
              <w:textAlignment w:val="auto"/>
              <w:rPr>
                <w:rFonts w:hint="eastAsia" w:ascii="仿宋" w:hAnsi="仿宋" w:eastAsia="仿宋" w:cs="仿宋"/>
                <w:b/>
                <w:bCs/>
                <w:color w:val="auto"/>
                <w:sz w:val="21"/>
                <w:szCs w:val="21"/>
                <w:highlight w:val="none"/>
                <w:lang w:eastAsia="zh-CN" w:bidi="ar"/>
              </w:rPr>
            </w:pPr>
          </w:p>
        </w:tc>
      </w:tr>
      <w:tr w14:paraId="04997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64" w:type="pct"/>
            <w:noWrap/>
            <w:vAlign w:val="center"/>
          </w:tcPr>
          <w:p w14:paraId="72C3A71A">
            <w:pPr>
              <w:keepNext w:val="0"/>
              <w:keepLines w:val="0"/>
              <w:pageBreakBefore w:val="0"/>
              <w:widowControl/>
              <w:numPr>
                <w:ilvl w:val="-1"/>
                <w:numId w:val="0"/>
              </w:numPr>
              <w:kinsoku/>
              <w:wordWrap/>
              <w:overflowPunct/>
              <w:topLinePunct w:val="0"/>
              <w:autoSpaceDE/>
              <w:autoSpaceDN/>
              <w:bidi w:val="0"/>
              <w:adjustRightInd/>
              <w:snapToGrid/>
              <w:spacing w:line="360" w:lineRule="auto"/>
              <w:ind w:firstLine="422" w:firstLineChars="200"/>
              <w:jc w:val="center"/>
              <w:textAlignment w:val="auto"/>
              <w:rPr>
                <w:rFonts w:hint="eastAsia" w:ascii="仿宋" w:hAnsi="仿宋" w:eastAsia="仿宋" w:cs="仿宋"/>
                <w:b/>
                <w:bCs/>
                <w:color w:val="auto"/>
                <w:sz w:val="21"/>
                <w:szCs w:val="21"/>
                <w:highlight w:val="none"/>
                <w:lang w:val="en-US" w:eastAsia="zh-CN" w:bidi="ar"/>
              </w:rPr>
            </w:pPr>
            <w:r>
              <w:rPr>
                <w:rFonts w:hint="eastAsia" w:ascii="仿宋" w:hAnsi="仿宋" w:eastAsia="仿宋" w:cs="仿宋"/>
                <w:b/>
                <w:bCs/>
                <w:color w:val="auto"/>
                <w:sz w:val="21"/>
                <w:szCs w:val="21"/>
                <w:highlight w:val="none"/>
                <w:lang w:val="en-US" w:eastAsia="zh-CN" w:bidi="ar"/>
              </w:rPr>
              <w:t>9</w:t>
            </w:r>
          </w:p>
        </w:tc>
        <w:tc>
          <w:tcPr>
            <w:tcW w:w="1313" w:type="pct"/>
            <w:noWrap/>
            <w:vAlign w:val="center"/>
          </w:tcPr>
          <w:p w14:paraId="3CAC7BF0">
            <w:pPr>
              <w:keepNext w:val="0"/>
              <w:keepLines w:val="0"/>
              <w:pageBreakBefore w:val="0"/>
              <w:widowControl/>
              <w:kinsoku/>
              <w:wordWrap/>
              <w:overflowPunct/>
              <w:topLinePunct w:val="0"/>
              <w:autoSpaceDE/>
              <w:autoSpaceDN/>
              <w:bidi w:val="0"/>
              <w:adjustRightInd/>
              <w:snapToGrid/>
              <w:spacing w:line="360" w:lineRule="auto"/>
              <w:ind w:firstLine="422" w:firstLineChars="200"/>
              <w:jc w:val="center"/>
              <w:textAlignment w:val="auto"/>
              <w:rPr>
                <w:rFonts w:hint="eastAsia" w:ascii="仿宋" w:hAnsi="仿宋" w:eastAsia="仿宋" w:cs="仿宋"/>
                <w:b/>
                <w:bCs/>
                <w:color w:val="auto"/>
                <w:sz w:val="21"/>
                <w:szCs w:val="21"/>
                <w:highlight w:val="none"/>
                <w:lang w:val="en-US" w:eastAsia="zh-CN" w:bidi="ar"/>
              </w:rPr>
            </w:pPr>
            <w:r>
              <w:rPr>
                <w:rFonts w:hint="eastAsia" w:ascii="仿宋" w:hAnsi="仿宋" w:eastAsia="仿宋" w:cs="仿宋"/>
                <w:b/>
                <w:bCs/>
                <w:color w:val="auto"/>
                <w:sz w:val="21"/>
                <w:szCs w:val="21"/>
                <w:highlight w:val="none"/>
                <w:lang w:bidi="ar"/>
              </w:rPr>
              <w:t>调料类、添加剂类</w:t>
            </w:r>
          </w:p>
        </w:tc>
        <w:tc>
          <w:tcPr>
            <w:tcW w:w="1902" w:type="pct"/>
            <w:noWrap/>
            <w:vAlign w:val="center"/>
          </w:tcPr>
          <w:p w14:paraId="27CF7B23">
            <w:pPr>
              <w:keepNext w:val="0"/>
              <w:keepLines w:val="0"/>
              <w:pageBreakBefore w:val="0"/>
              <w:widowControl/>
              <w:kinsoku/>
              <w:wordWrap/>
              <w:overflowPunct/>
              <w:topLinePunct w:val="0"/>
              <w:autoSpaceDE/>
              <w:autoSpaceDN/>
              <w:bidi w:val="0"/>
              <w:adjustRightInd/>
              <w:snapToGrid/>
              <w:spacing w:line="360" w:lineRule="auto"/>
              <w:ind w:firstLine="422" w:firstLineChars="200"/>
              <w:jc w:val="center"/>
              <w:textAlignment w:val="auto"/>
              <w:rPr>
                <w:rFonts w:hint="eastAsia" w:ascii="仿宋" w:hAnsi="仿宋" w:eastAsia="仿宋" w:cs="仿宋"/>
                <w:b/>
                <w:bCs/>
                <w:color w:val="auto"/>
                <w:sz w:val="21"/>
                <w:szCs w:val="21"/>
                <w:highlight w:val="none"/>
                <w:lang w:val="en-US" w:eastAsia="zh-CN" w:bidi="ar"/>
              </w:rPr>
            </w:pPr>
            <w:r>
              <w:rPr>
                <w:rFonts w:hint="eastAsia" w:ascii="仿宋" w:hAnsi="仿宋" w:eastAsia="仿宋" w:cs="仿宋"/>
                <w:b/>
                <w:bCs/>
                <w:color w:val="auto"/>
                <w:sz w:val="21"/>
                <w:szCs w:val="21"/>
                <w:highlight w:val="none"/>
                <w:lang w:bidi="ar"/>
              </w:rPr>
              <w:t>下浮率应≥</w:t>
            </w:r>
            <w:r>
              <w:rPr>
                <w:rFonts w:hint="eastAsia" w:ascii="仿宋" w:hAnsi="仿宋" w:eastAsia="仿宋" w:cs="仿宋"/>
                <w:b/>
                <w:bCs/>
                <w:color w:val="auto"/>
                <w:sz w:val="21"/>
                <w:szCs w:val="21"/>
                <w:highlight w:val="none"/>
                <w:u w:val="none"/>
                <w:lang w:bidi="ar"/>
              </w:rPr>
              <w:t xml:space="preserve"> </w:t>
            </w:r>
            <w:r>
              <w:rPr>
                <w:rFonts w:hint="eastAsia" w:ascii="仿宋" w:hAnsi="仿宋" w:eastAsia="仿宋" w:cs="仿宋"/>
                <w:b/>
                <w:bCs/>
                <w:color w:val="auto"/>
                <w:sz w:val="21"/>
                <w:szCs w:val="21"/>
                <w:highlight w:val="none"/>
                <w:u w:val="none"/>
                <w:lang w:val="en-US" w:eastAsia="zh-CN" w:bidi="ar"/>
              </w:rPr>
              <w:t>18</w:t>
            </w:r>
            <w:r>
              <w:rPr>
                <w:rFonts w:hint="eastAsia" w:ascii="仿宋" w:hAnsi="仿宋" w:eastAsia="仿宋" w:cs="仿宋"/>
                <w:b/>
                <w:bCs/>
                <w:color w:val="auto"/>
                <w:sz w:val="21"/>
                <w:szCs w:val="21"/>
                <w:highlight w:val="none"/>
                <w:lang w:bidi="ar"/>
              </w:rPr>
              <w:t>%</w:t>
            </w:r>
          </w:p>
        </w:tc>
        <w:tc>
          <w:tcPr>
            <w:tcW w:w="1220" w:type="pct"/>
            <w:vMerge w:val="continue"/>
            <w:noWrap/>
            <w:vAlign w:val="center"/>
          </w:tcPr>
          <w:p w14:paraId="1774BAE6">
            <w:pPr>
              <w:keepNext w:val="0"/>
              <w:keepLines w:val="0"/>
              <w:pageBreakBefore w:val="0"/>
              <w:widowControl/>
              <w:kinsoku/>
              <w:wordWrap/>
              <w:overflowPunct/>
              <w:topLinePunct w:val="0"/>
              <w:autoSpaceDE/>
              <w:autoSpaceDN/>
              <w:bidi w:val="0"/>
              <w:adjustRightInd/>
              <w:snapToGrid/>
              <w:spacing w:line="360" w:lineRule="auto"/>
              <w:ind w:firstLine="422" w:firstLineChars="200"/>
              <w:jc w:val="center"/>
              <w:textAlignment w:val="auto"/>
              <w:rPr>
                <w:rFonts w:hint="eastAsia" w:ascii="仿宋" w:hAnsi="仿宋" w:eastAsia="仿宋" w:cs="仿宋"/>
                <w:b/>
                <w:bCs/>
                <w:color w:val="auto"/>
                <w:sz w:val="21"/>
                <w:szCs w:val="21"/>
                <w:highlight w:val="none"/>
                <w:lang w:bidi="ar"/>
              </w:rPr>
            </w:pPr>
          </w:p>
        </w:tc>
      </w:tr>
      <w:tr w14:paraId="5CCB5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64" w:type="pct"/>
            <w:noWrap/>
            <w:vAlign w:val="center"/>
          </w:tcPr>
          <w:p w14:paraId="6672E5C4">
            <w:pPr>
              <w:keepNext w:val="0"/>
              <w:keepLines w:val="0"/>
              <w:pageBreakBefore w:val="0"/>
              <w:widowControl/>
              <w:numPr>
                <w:ilvl w:val="-1"/>
                <w:numId w:val="0"/>
              </w:numPr>
              <w:kinsoku/>
              <w:wordWrap/>
              <w:overflowPunct/>
              <w:topLinePunct w:val="0"/>
              <w:autoSpaceDE/>
              <w:autoSpaceDN/>
              <w:bidi w:val="0"/>
              <w:adjustRightInd/>
              <w:snapToGrid/>
              <w:spacing w:line="360" w:lineRule="auto"/>
              <w:ind w:firstLine="422" w:firstLineChars="200"/>
              <w:jc w:val="center"/>
              <w:textAlignment w:val="auto"/>
              <w:rPr>
                <w:rFonts w:hint="default" w:ascii="仿宋" w:hAnsi="仿宋" w:eastAsia="仿宋" w:cs="仿宋"/>
                <w:b/>
                <w:bCs/>
                <w:color w:val="auto"/>
                <w:sz w:val="21"/>
                <w:szCs w:val="21"/>
                <w:highlight w:val="none"/>
                <w:lang w:val="en-US" w:eastAsia="zh-CN" w:bidi="ar"/>
              </w:rPr>
            </w:pPr>
            <w:r>
              <w:rPr>
                <w:rFonts w:hint="eastAsia" w:ascii="仿宋" w:hAnsi="仿宋" w:eastAsia="仿宋" w:cs="仿宋"/>
                <w:b/>
                <w:bCs/>
                <w:color w:val="auto"/>
                <w:sz w:val="21"/>
                <w:szCs w:val="21"/>
                <w:highlight w:val="none"/>
                <w:lang w:val="en-US" w:eastAsia="zh-CN" w:bidi="ar"/>
              </w:rPr>
              <w:t>10</w:t>
            </w:r>
          </w:p>
        </w:tc>
        <w:tc>
          <w:tcPr>
            <w:tcW w:w="1313" w:type="pct"/>
            <w:noWrap/>
            <w:vAlign w:val="center"/>
          </w:tcPr>
          <w:p w14:paraId="3A2B2F6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1"/>
                <w:szCs w:val="21"/>
                <w:highlight w:val="none"/>
                <w:lang w:val="en-US" w:eastAsia="zh-CN" w:bidi="ar"/>
              </w:rPr>
            </w:pPr>
            <w:r>
              <w:rPr>
                <w:rFonts w:hint="eastAsia" w:ascii="仿宋" w:hAnsi="仿宋" w:eastAsia="仿宋" w:cs="仿宋"/>
                <w:b/>
                <w:bCs/>
                <w:color w:val="auto"/>
                <w:sz w:val="21"/>
                <w:szCs w:val="21"/>
                <w:highlight w:val="none"/>
                <w:lang w:bidi="ar"/>
              </w:rPr>
              <w:t>牛奶、饮料及其他预包装零食类</w:t>
            </w:r>
          </w:p>
        </w:tc>
        <w:tc>
          <w:tcPr>
            <w:tcW w:w="1902" w:type="pct"/>
            <w:noWrap/>
            <w:vAlign w:val="center"/>
          </w:tcPr>
          <w:p w14:paraId="649C4DB0">
            <w:pPr>
              <w:keepNext w:val="0"/>
              <w:keepLines w:val="0"/>
              <w:pageBreakBefore w:val="0"/>
              <w:widowControl/>
              <w:kinsoku/>
              <w:wordWrap/>
              <w:overflowPunct/>
              <w:topLinePunct w:val="0"/>
              <w:autoSpaceDE/>
              <w:autoSpaceDN/>
              <w:bidi w:val="0"/>
              <w:adjustRightInd/>
              <w:snapToGrid/>
              <w:spacing w:line="360" w:lineRule="auto"/>
              <w:ind w:firstLine="422" w:firstLineChars="200"/>
              <w:jc w:val="center"/>
              <w:textAlignment w:val="auto"/>
              <w:rPr>
                <w:rFonts w:hint="eastAsia" w:ascii="仿宋" w:hAnsi="仿宋" w:eastAsia="仿宋" w:cs="仿宋"/>
                <w:b/>
                <w:bCs/>
                <w:color w:val="auto"/>
                <w:sz w:val="21"/>
                <w:szCs w:val="21"/>
                <w:highlight w:val="none"/>
                <w:lang w:val="en-US" w:eastAsia="zh-CN" w:bidi="ar"/>
              </w:rPr>
            </w:pPr>
            <w:r>
              <w:rPr>
                <w:rFonts w:hint="eastAsia" w:ascii="仿宋" w:hAnsi="仿宋" w:eastAsia="仿宋" w:cs="仿宋"/>
                <w:b/>
                <w:bCs/>
                <w:color w:val="auto"/>
                <w:sz w:val="21"/>
                <w:szCs w:val="21"/>
                <w:highlight w:val="none"/>
                <w:lang w:bidi="ar"/>
              </w:rPr>
              <w:t>下浮率应≥</w:t>
            </w:r>
            <w:r>
              <w:rPr>
                <w:rFonts w:hint="eastAsia" w:ascii="仿宋" w:hAnsi="仿宋" w:eastAsia="仿宋" w:cs="仿宋"/>
                <w:b/>
                <w:bCs/>
                <w:color w:val="auto"/>
                <w:sz w:val="21"/>
                <w:szCs w:val="21"/>
                <w:highlight w:val="none"/>
                <w:u w:val="none"/>
                <w:lang w:bidi="ar"/>
              </w:rPr>
              <w:t xml:space="preserve"> </w:t>
            </w:r>
            <w:r>
              <w:rPr>
                <w:rFonts w:hint="eastAsia" w:ascii="仿宋" w:hAnsi="仿宋" w:eastAsia="仿宋" w:cs="仿宋"/>
                <w:b/>
                <w:bCs/>
                <w:color w:val="auto"/>
                <w:sz w:val="21"/>
                <w:szCs w:val="21"/>
                <w:highlight w:val="none"/>
                <w:u w:val="none"/>
                <w:lang w:val="en-US" w:eastAsia="zh-CN" w:bidi="ar"/>
              </w:rPr>
              <w:t>10</w:t>
            </w:r>
            <w:r>
              <w:rPr>
                <w:rFonts w:hint="eastAsia" w:ascii="仿宋" w:hAnsi="仿宋" w:eastAsia="仿宋" w:cs="仿宋"/>
                <w:b/>
                <w:bCs/>
                <w:color w:val="auto"/>
                <w:sz w:val="21"/>
                <w:szCs w:val="21"/>
                <w:highlight w:val="none"/>
                <w:lang w:bidi="ar"/>
              </w:rPr>
              <w:t>%</w:t>
            </w:r>
          </w:p>
        </w:tc>
        <w:tc>
          <w:tcPr>
            <w:tcW w:w="1220" w:type="pct"/>
            <w:vMerge w:val="continue"/>
            <w:noWrap/>
            <w:vAlign w:val="center"/>
          </w:tcPr>
          <w:p w14:paraId="6336B65F">
            <w:pPr>
              <w:keepNext w:val="0"/>
              <w:keepLines w:val="0"/>
              <w:pageBreakBefore w:val="0"/>
              <w:widowControl/>
              <w:kinsoku/>
              <w:wordWrap/>
              <w:overflowPunct/>
              <w:topLinePunct w:val="0"/>
              <w:autoSpaceDE/>
              <w:autoSpaceDN/>
              <w:bidi w:val="0"/>
              <w:adjustRightInd/>
              <w:snapToGrid/>
              <w:spacing w:line="360" w:lineRule="auto"/>
              <w:ind w:firstLine="422" w:firstLineChars="200"/>
              <w:jc w:val="center"/>
              <w:textAlignment w:val="auto"/>
              <w:rPr>
                <w:rFonts w:hint="eastAsia" w:ascii="仿宋" w:hAnsi="仿宋" w:eastAsia="仿宋" w:cs="仿宋"/>
                <w:b/>
                <w:bCs/>
                <w:color w:val="auto"/>
                <w:sz w:val="21"/>
                <w:szCs w:val="21"/>
                <w:highlight w:val="none"/>
                <w:lang w:bidi="ar"/>
              </w:rPr>
            </w:pPr>
          </w:p>
        </w:tc>
      </w:tr>
      <w:tr w14:paraId="47A0C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64" w:type="pct"/>
            <w:noWrap/>
            <w:vAlign w:val="center"/>
          </w:tcPr>
          <w:p w14:paraId="5224E282">
            <w:pPr>
              <w:keepNext w:val="0"/>
              <w:keepLines w:val="0"/>
              <w:pageBreakBefore w:val="0"/>
              <w:widowControl/>
              <w:numPr>
                <w:ilvl w:val="-1"/>
                <w:numId w:val="0"/>
              </w:numPr>
              <w:kinsoku/>
              <w:wordWrap/>
              <w:overflowPunct/>
              <w:topLinePunct w:val="0"/>
              <w:autoSpaceDE/>
              <w:autoSpaceDN/>
              <w:bidi w:val="0"/>
              <w:adjustRightInd/>
              <w:snapToGrid/>
              <w:spacing w:line="360" w:lineRule="auto"/>
              <w:ind w:left="0" w:leftChars="0" w:firstLine="422" w:firstLineChars="200"/>
              <w:jc w:val="center"/>
              <w:textAlignment w:val="auto"/>
              <w:rPr>
                <w:rFonts w:hint="default" w:ascii="仿宋" w:hAnsi="仿宋" w:eastAsia="仿宋" w:cs="仿宋"/>
                <w:b/>
                <w:bCs/>
                <w:color w:val="auto"/>
                <w:sz w:val="21"/>
                <w:szCs w:val="21"/>
                <w:highlight w:val="none"/>
                <w:lang w:val="en-US" w:eastAsia="zh-CN" w:bidi="ar"/>
              </w:rPr>
            </w:pPr>
            <w:r>
              <w:rPr>
                <w:rFonts w:hint="eastAsia" w:ascii="仿宋" w:hAnsi="仿宋" w:eastAsia="仿宋" w:cs="仿宋"/>
                <w:b/>
                <w:bCs/>
                <w:color w:val="auto"/>
                <w:sz w:val="21"/>
                <w:szCs w:val="21"/>
                <w:highlight w:val="none"/>
                <w:lang w:val="en-US" w:eastAsia="zh-CN" w:bidi="ar"/>
              </w:rPr>
              <w:t>11</w:t>
            </w:r>
          </w:p>
        </w:tc>
        <w:tc>
          <w:tcPr>
            <w:tcW w:w="1313" w:type="pct"/>
            <w:noWrap/>
            <w:vAlign w:val="center"/>
          </w:tcPr>
          <w:p w14:paraId="77064EF1">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1"/>
                <w:szCs w:val="21"/>
                <w:highlight w:val="none"/>
                <w:lang w:val="en-US" w:eastAsia="zh-CN" w:bidi="ar"/>
              </w:rPr>
            </w:pPr>
            <w:r>
              <w:rPr>
                <w:rFonts w:hint="eastAsia" w:ascii="仿宋" w:hAnsi="仿宋" w:eastAsia="仿宋" w:cs="仿宋"/>
                <w:b/>
                <w:bCs/>
                <w:color w:val="auto"/>
                <w:sz w:val="21"/>
                <w:szCs w:val="21"/>
                <w:highlight w:val="none"/>
                <w:lang w:bidi="ar"/>
              </w:rPr>
              <w:t>豆制品类、早餐辅料类</w:t>
            </w:r>
          </w:p>
        </w:tc>
        <w:tc>
          <w:tcPr>
            <w:tcW w:w="1902" w:type="pct"/>
            <w:noWrap/>
            <w:vAlign w:val="center"/>
          </w:tcPr>
          <w:p w14:paraId="6E9EADB5">
            <w:pPr>
              <w:keepNext w:val="0"/>
              <w:keepLines w:val="0"/>
              <w:pageBreakBefore w:val="0"/>
              <w:widowControl/>
              <w:kinsoku/>
              <w:wordWrap/>
              <w:overflowPunct/>
              <w:topLinePunct w:val="0"/>
              <w:autoSpaceDE/>
              <w:autoSpaceDN/>
              <w:bidi w:val="0"/>
              <w:adjustRightInd/>
              <w:snapToGrid/>
              <w:spacing w:line="360" w:lineRule="auto"/>
              <w:ind w:firstLine="422" w:firstLineChars="200"/>
              <w:jc w:val="center"/>
              <w:textAlignment w:val="auto"/>
              <w:rPr>
                <w:rFonts w:hint="eastAsia" w:ascii="仿宋" w:hAnsi="仿宋" w:eastAsia="仿宋" w:cs="仿宋"/>
                <w:b/>
                <w:bCs/>
                <w:color w:val="auto"/>
                <w:sz w:val="21"/>
                <w:szCs w:val="21"/>
                <w:highlight w:val="none"/>
                <w:lang w:val="en-US" w:eastAsia="zh-CN" w:bidi="ar"/>
              </w:rPr>
            </w:pPr>
            <w:r>
              <w:rPr>
                <w:rFonts w:hint="eastAsia" w:ascii="仿宋" w:hAnsi="仿宋" w:eastAsia="仿宋" w:cs="仿宋"/>
                <w:b/>
                <w:bCs/>
                <w:color w:val="auto"/>
                <w:sz w:val="21"/>
                <w:szCs w:val="21"/>
                <w:highlight w:val="none"/>
                <w:lang w:bidi="ar"/>
              </w:rPr>
              <w:t>下浮率应≥</w:t>
            </w:r>
            <w:r>
              <w:rPr>
                <w:rFonts w:hint="eastAsia" w:ascii="仿宋" w:hAnsi="仿宋" w:eastAsia="仿宋" w:cs="仿宋"/>
                <w:b/>
                <w:bCs/>
                <w:color w:val="auto"/>
                <w:sz w:val="21"/>
                <w:szCs w:val="21"/>
                <w:highlight w:val="none"/>
                <w:u w:val="none"/>
                <w:lang w:bidi="ar"/>
              </w:rPr>
              <w:t xml:space="preserve"> 2</w:t>
            </w:r>
            <w:r>
              <w:rPr>
                <w:rFonts w:hint="eastAsia" w:ascii="仿宋" w:hAnsi="仿宋" w:eastAsia="仿宋" w:cs="仿宋"/>
                <w:b/>
                <w:bCs/>
                <w:color w:val="auto"/>
                <w:sz w:val="21"/>
                <w:szCs w:val="21"/>
                <w:highlight w:val="none"/>
                <w:u w:val="none"/>
                <w:lang w:val="en-US" w:eastAsia="zh-CN" w:bidi="ar"/>
              </w:rPr>
              <w:t>2</w:t>
            </w:r>
            <w:r>
              <w:rPr>
                <w:rFonts w:hint="eastAsia" w:ascii="仿宋" w:hAnsi="仿宋" w:eastAsia="仿宋" w:cs="仿宋"/>
                <w:b/>
                <w:bCs/>
                <w:color w:val="auto"/>
                <w:sz w:val="21"/>
                <w:szCs w:val="21"/>
                <w:highlight w:val="none"/>
                <w:lang w:bidi="ar"/>
              </w:rPr>
              <w:t>%</w:t>
            </w:r>
          </w:p>
        </w:tc>
        <w:tc>
          <w:tcPr>
            <w:tcW w:w="1220" w:type="pct"/>
            <w:vMerge w:val="continue"/>
            <w:noWrap/>
            <w:vAlign w:val="center"/>
          </w:tcPr>
          <w:p w14:paraId="2EB217AE">
            <w:pPr>
              <w:keepNext w:val="0"/>
              <w:keepLines w:val="0"/>
              <w:pageBreakBefore w:val="0"/>
              <w:widowControl/>
              <w:kinsoku/>
              <w:wordWrap/>
              <w:overflowPunct/>
              <w:topLinePunct w:val="0"/>
              <w:autoSpaceDE/>
              <w:autoSpaceDN/>
              <w:bidi w:val="0"/>
              <w:adjustRightInd/>
              <w:snapToGrid/>
              <w:spacing w:line="360" w:lineRule="auto"/>
              <w:ind w:firstLine="422" w:firstLineChars="200"/>
              <w:jc w:val="center"/>
              <w:textAlignment w:val="auto"/>
              <w:rPr>
                <w:rFonts w:hint="eastAsia" w:ascii="仿宋" w:hAnsi="仿宋" w:eastAsia="仿宋" w:cs="仿宋"/>
                <w:b/>
                <w:bCs/>
                <w:color w:val="auto"/>
                <w:sz w:val="21"/>
                <w:szCs w:val="21"/>
                <w:highlight w:val="none"/>
                <w:lang w:val="en-US" w:eastAsia="zh-CN" w:bidi="ar"/>
              </w:rPr>
            </w:pPr>
          </w:p>
        </w:tc>
      </w:tr>
      <w:tr w14:paraId="288FE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64" w:type="pct"/>
            <w:noWrap/>
            <w:vAlign w:val="center"/>
          </w:tcPr>
          <w:p w14:paraId="65E4EA11">
            <w:pPr>
              <w:keepNext w:val="0"/>
              <w:keepLines w:val="0"/>
              <w:pageBreakBefore w:val="0"/>
              <w:widowControl/>
              <w:numPr>
                <w:ilvl w:val="-1"/>
                <w:numId w:val="0"/>
              </w:numPr>
              <w:kinsoku/>
              <w:wordWrap/>
              <w:overflowPunct/>
              <w:topLinePunct w:val="0"/>
              <w:autoSpaceDE/>
              <w:autoSpaceDN/>
              <w:bidi w:val="0"/>
              <w:adjustRightInd/>
              <w:snapToGrid/>
              <w:spacing w:line="360" w:lineRule="auto"/>
              <w:ind w:left="0" w:leftChars="0" w:firstLine="422" w:firstLineChars="200"/>
              <w:jc w:val="center"/>
              <w:textAlignment w:val="auto"/>
              <w:rPr>
                <w:rFonts w:hint="default" w:ascii="仿宋" w:hAnsi="仿宋" w:eastAsia="仿宋" w:cs="仿宋"/>
                <w:b/>
                <w:bCs/>
                <w:color w:val="auto"/>
                <w:sz w:val="21"/>
                <w:szCs w:val="21"/>
                <w:highlight w:val="none"/>
                <w:lang w:val="en-US" w:eastAsia="zh-CN" w:bidi="ar"/>
              </w:rPr>
            </w:pPr>
            <w:r>
              <w:rPr>
                <w:rFonts w:hint="eastAsia" w:ascii="仿宋" w:hAnsi="仿宋" w:eastAsia="仿宋" w:cs="仿宋"/>
                <w:b/>
                <w:bCs/>
                <w:color w:val="auto"/>
                <w:sz w:val="21"/>
                <w:szCs w:val="21"/>
                <w:highlight w:val="none"/>
                <w:lang w:val="en-US" w:eastAsia="zh-CN" w:bidi="ar"/>
              </w:rPr>
              <w:t>12</w:t>
            </w:r>
          </w:p>
        </w:tc>
        <w:tc>
          <w:tcPr>
            <w:tcW w:w="1313" w:type="pct"/>
            <w:noWrap/>
            <w:vAlign w:val="center"/>
          </w:tcPr>
          <w:p w14:paraId="34623A3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1"/>
                <w:szCs w:val="21"/>
                <w:highlight w:val="none"/>
                <w:lang w:val="en-US" w:eastAsia="zh-CN" w:bidi="ar"/>
              </w:rPr>
            </w:pPr>
            <w:r>
              <w:rPr>
                <w:rFonts w:hint="eastAsia" w:ascii="仿宋" w:hAnsi="仿宋" w:eastAsia="仿宋" w:cs="仿宋"/>
                <w:b/>
                <w:bCs/>
                <w:color w:val="auto"/>
                <w:sz w:val="21"/>
                <w:szCs w:val="21"/>
                <w:highlight w:val="none"/>
                <w:lang w:bidi="ar"/>
              </w:rPr>
              <w:t>腌制类、熟食类、卤制类</w:t>
            </w:r>
          </w:p>
        </w:tc>
        <w:tc>
          <w:tcPr>
            <w:tcW w:w="1902" w:type="pct"/>
            <w:noWrap/>
            <w:vAlign w:val="center"/>
          </w:tcPr>
          <w:p w14:paraId="34F88BD7">
            <w:pPr>
              <w:keepNext w:val="0"/>
              <w:keepLines w:val="0"/>
              <w:pageBreakBefore w:val="0"/>
              <w:widowControl/>
              <w:kinsoku/>
              <w:wordWrap/>
              <w:overflowPunct/>
              <w:topLinePunct w:val="0"/>
              <w:autoSpaceDE/>
              <w:autoSpaceDN/>
              <w:bidi w:val="0"/>
              <w:adjustRightInd/>
              <w:snapToGrid/>
              <w:spacing w:line="360" w:lineRule="auto"/>
              <w:ind w:firstLine="422" w:firstLineChars="200"/>
              <w:jc w:val="center"/>
              <w:textAlignment w:val="auto"/>
              <w:rPr>
                <w:rFonts w:hint="eastAsia" w:ascii="仿宋" w:hAnsi="仿宋" w:eastAsia="仿宋" w:cs="仿宋"/>
                <w:b/>
                <w:bCs/>
                <w:color w:val="auto"/>
                <w:sz w:val="21"/>
                <w:szCs w:val="21"/>
                <w:highlight w:val="none"/>
                <w:lang w:val="en-US" w:eastAsia="zh-CN" w:bidi="ar"/>
              </w:rPr>
            </w:pPr>
            <w:r>
              <w:rPr>
                <w:rFonts w:hint="eastAsia" w:ascii="仿宋" w:hAnsi="仿宋" w:eastAsia="仿宋" w:cs="仿宋"/>
                <w:b/>
                <w:bCs/>
                <w:color w:val="auto"/>
                <w:sz w:val="21"/>
                <w:szCs w:val="21"/>
                <w:highlight w:val="none"/>
                <w:lang w:bidi="ar"/>
              </w:rPr>
              <w:t>下浮率应≥</w:t>
            </w:r>
            <w:r>
              <w:rPr>
                <w:rFonts w:hint="eastAsia" w:ascii="仿宋" w:hAnsi="仿宋" w:eastAsia="仿宋" w:cs="仿宋"/>
                <w:b/>
                <w:bCs/>
                <w:color w:val="auto"/>
                <w:sz w:val="21"/>
                <w:szCs w:val="21"/>
                <w:highlight w:val="none"/>
                <w:u w:val="none"/>
                <w:lang w:bidi="ar"/>
              </w:rPr>
              <w:t xml:space="preserve"> </w:t>
            </w:r>
            <w:r>
              <w:rPr>
                <w:rFonts w:hint="eastAsia" w:ascii="仿宋" w:hAnsi="仿宋" w:eastAsia="仿宋" w:cs="仿宋"/>
                <w:b/>
                <w:bCs/>
                <w:color w:val="auto"/>
                <w:sz w:val="21"/>
                <w:szCs w:val="21"/>
                <w:highlight w:val="none"/>
                <w:u w:val="none"/>
                <w:lang w:val="en-US" w:eastAsia="zh-CN" w:bidi="ar"/>
              </w:rPr>
              <w:t>25</w:t>
            </w:r>
            <w:r>
              <w:rPr>
                <w:rFonts w:hint="eastAsia" w:ascii="仿宋" w:hAnsi="仿宋" w:eastAsia="仿宋" w:cs="仿宋"/>
                <w:b/>
                <w:bCs/>
                <w:color w:val="auto"/>
                <w:sz w:val="21"/>
                <w:szCs w:val="21"/>
                <w:highlight w:val="none"/>
                <w:lang w:bidi="ar"/>
              </w:rPr>
              <w:t>%</w:t>
            </w:r>
          </w:p>
        </w:tc>
        <w:tc>
          <w:tcPr>
            <w:tcW w:w="1220" w:type="pct"/>
            <w:vMerge w:val="continue"/>
            <w:noWrap/>
            <w:vAlign w:val="center"/>
          </w:tcPr>
          <w:p w14:paraId="41CDC046">
            <w:pPr>
              <w:keepNext w:val="0"/>
              <w:keepLines w:val="0"/>
              <w:pageBreakBefore w:val="0"/>
              <w:widowControl/>
              <w:kinsoku/>
              <w:wordWrap/>
              <w:overflowPunct/>
              <w:topLinePunct w:val="0"/>
              <w:autoSpaceDE/>
              <w:autoSpaceDN/>
              <w:bidi w:val="0"/>
              <w:adjustRightInd/>
              <w:snapToGrid/>
              <w:spacing w:line="360" w:lineRule="auto"/>
              <w:ind w:firstLine="422" w:firstLineChars="200"/>
              <w:jc w:val="center"/>
              <w:textAlignment w:val="auto"/>
              <w:rPr>
                <w:rFonts w:hint="eastAsia" w:ascii="仿宋" w:hAnsi="仿宋" w:eastAsia="仿宋" w:cs="仿宋"/>
                <w:b/>
                <w:bCs/>
                <w:color w:val="auto"/>
                <w:sz w:val="21"/>
                <w:szCs w:val="21"/>
                <w:highlight w:val="none"/>
                <w:lang w:val="en-US" w:eastAsia="zh-CN" w:bidi="ar"/>
              </w:rPr>
            </w:pPr>
          </w:p>
        </w:tc>
      </w:tr>
      <w:tr w14:paraId="79817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64" w:type="pct"/>
            <w:noWrap/>
            <w:vAlign w:val="center"/>
          </w:tcPr>
          <w:p w14:paraId="6BBCC675">
            <w:pPr>
              <w:keepNext w:val="0"/>
              <w:keepLines w:val="0"/>
              <w:pageBreakBefore w:val="0"/>
              <w:widowControl/>
              <w:numPr>
                <w:ilvl w:val="-1"/>
                <w:numId w:val="0"/>
              </w:numPr>
              <w:kinsoku/>
              <w:wordWrap/>
              <w:overflowPunct/>
              <w:topLinePunct w:val="0"/>
              <w:autoSpaceDE/>
              <w:autoSpaceDN/>
              <w:bidi w:val="0"/>
              <w:adjustRightInd/>
              <w:snapToGrid/>
              <w:spacing w:line="360" w:lineRule="auto"/>
              <w:ind w:left="0" w:leftChars="0" w:firstLine="422" w:firstLineChars="200"/>
              <w:jc w:val="center"/>
              <w:textAlignment w:val="auto"/>
              <w:rPr>
                <w:rFonts w:hint="default" w:ascii="仿宋" w:hAnsi="仿宋" w:eastAsia="仿宋" w:cs="仿宋"/>
                <w:b/>
                <w:bCs/>
                <w:color w:val="auto"/>
                <w:sz w:val="21"/>
                <w:szCs w:val="21"/>
                <w:highlight w:val="none"/>
                <w:lang w:val="en-US" w:eastAsia="zh-CN" w:bidi="ar"/>
              </w:rPr>
            </w:pPr>
            <w:r>
              <w:rPr>
                <w:rFonts w:hint="eastAsia" w:ascii="仿宋" w:hAnsi="仿宋" w:eastAsia="仿宋" w:cs="仿宋"/>
                <w:b/>
                <w:bCs/>
                <w:color w:val="auto"/>
                <w:sz w:val="21"/>
                <w:szCs w:val="21"/>
                <w:highlight w:val="none"/>
                <w:lang w:val="en-US" w:eastAsia="zh-CN" w:bidi="ar"/>
              </w:rPr>
              <w:t>13</w:t>
            </w:r>
          </w:p>
        </w:tc>
        <w:tc>
          <w:tcPr>
            <w:tcW w:w="1313" w:type="pct"/>
            <w:noWrap/>
            <w:vAlign w:val="center"/>
          </w:tcPr>
          <w:p w14:paraId="3EE47FC6">
            <w:pPr>
              <w:keepNext w:val="0"/>
              <w:keepLines w:val="0"/>
              <w:pageBreakBefore w:val="0"/>
              <w:widowControl/>
              <w:kinsoku/>
              <w:wordWrap/>
              <w:overflowPunct/>
              <w:topLinePunct w:val="0"/>
              <w:autoSpaceDE/>
              <w:autoSpaceDN/>
              <w:bidi w:val="0"/>
              <w:adjustRightInd/>
              <w:snapToGrid/>
              <w:spacing w:line="360" w:lineRule="auto"/>
              <w:ind w:firstLine="422" w:firstLineChars="200"/>
              <w:jc w:val="center"/>
              <w:textAlignment w:val="auto"/>
              <w:rPr>
                <w:rFonts w:hint="eastAsia" w:ascii="仿宋" w:hAnsi="仿宋" w:eastAsia="仿宋" w:cs="仿宋"/>
                <w:b/>
                <w:bCs/>
                <w:color w:val="auto"/>
                <w:sz w:val="21"/>
                <w:szCs w:val="21"/>
                <w:highlight w:val="none"/>
                <w:lang w:val="en-US" w:eastAsia="zh-CN" w:bidi="ar"/>
              </w:rPr>
            </w:pPr>
            <w:r>
              <w:rPr>
                <w:rFonts w:hint="eastAsia" w:ascii="仿宋" w:hAnsi="仿宋" w:eastAsia="仿宋" w:cs="仿宋"/>
                <w:b/>
                <w:bCs/>
                <w:color w:val="auto"/>
                <w:sz w:val="21"/>
                <w:szCs w:val="21"/>
                <w:highlight w:val="none"/>
                <w:lang w:bidi="ar"/>
              </w:rPr>
              <w:t>水发类、咸菜类</w:t>
            </w:r>
          </w:p>
        </w:tc>
        <w:tc>
          <w:tcPr>
            <w:tcW w:w="1902" w:type="pct"/>
            <w:noWrap/>
            <w:vAlign w:val="center"/>
          </w:tcPr>
          <w:p w14:paraId="5C81A7CF">
            <w:pPr>
              <w:keepNext w:val="0"/>
              <w:keepLines w:val="0"/>
              <w:pageBreakBefore w:val="0"/>
              <w:widowControl/>
              <w:kinsoku/>
              <w:wordWrap/>
              <w:overflowPunct/>
              <w:topLinePunct w:val="0"/>
              <w:autoSpaceDE/>
              <w:autoSpaceDN/>
              <w:bidi w:val="0"/>
              <w:adjustRightInd/>
              <w:snapToGrid/>
              <w:spacing w:line="360" w:lineRule="auto"/>
              <w:ind w:firstLine="422" w:firstLineChars="200"/>
              <w:jc w:val="center"/>
              <w:textAlignment w:val="auto"/>
              <w:rPr>
                <w:rFonts w:hint="eastAsia" w:ascii="仿宋" w:hAnsi="仿宋" w:eastAsia="仿宋" w:cs="仿宋"/>
                <w:b/>
                <w:bCs/>
                <w:color w:val="auto"/>
                <w:sz w:val="21"/>
                <w:szCs w:val="21"/>
                <w:highlight w:val="none"/>
                <w:lang w:val="en-US" w:eastAsia="zh-CN" w:bidi="ar"/>
              </w:rPr>
            </w:pPr>
            <w:r>
              <w:rPr>
                <w:rFonts w:hint="eastAsia" w:ascii="仿宋" w:hAnsi="仿宋" w:eastAsia="仿宋" w:cs="仿宋"/>
                <w:b/>
                <w:bCs/>
                <w:color w:val="auto"/>
                <w:sz w:val="21"/>
                <w:szCs w:val="21"/>
                <w:highlight w:val="none"/>
                <w:lang w:bidi="ar"/>
              </w:rPr>
              <w:t>下浮率应≥</w:t>
            </w:r>
            <w:r>
              <w:rPr>
                <w:rFonts w:hint="eastAsia" w:ascii="仿宋" w:hAnsi="仿宋" w:eastAsia="仿宋" w:cs="仿宋"/>
                <w:b/>
                <w:bCs/>
                <w:color w:val="auto"/>
                <w:sz w:val="21"/>
                <w:szCs w:val="21"/>
                <w:highlight w:val="none"/>
                <w:u w:val="none"/>
                <w:lang w:bidi="ar"/>
              </w:rPr>
              <w:t xml:space="preserve"> 20%</w:t>
            </w:r>
          </w:p>
        </w:tc>
        <w:tc>
          <w:tcPr>
            <w:tcW w:w="1220" w:type="pct"/>
            <w:vMerge w:val="continue"/>
            <w:noWrap/>
            <w:vAlign w:val="center"/>
          </w:tcPr>
          <w:p w14:paraId="36AAFDD0">
            <w:pPr>
              <w:keepNext w:val="0"/>
              <w:keepLines w:val="0"/>
              <w:pageBreakBefore w:val="0"/>
              <w:widowControl/>
              <w:kinsoku/>
              <w:wordWrap/>
              <w:overflowPunct/>
              <w:topLinePunct w:val="0"/>
              <w:autoSpaceDE/>
              <w:autoSpaceDN/>
              <w:bidi w:val="0"/>
              <w:adjustRightInd/>
              <w:snapToGrid/>
              <w:spacing w:line="360" w:lineRule="auto"/>
              <w:ind w:firstLine="422" w:firstLineChars="200"/>
              <w:jc w:val="center"/>
              <w:textAlignment w:val="auto"/>
              <w:rPr>
                <w:rFonts w:hint="eastAsia" w:ascii="仿宋" w:hAnsi="仿宋" w:eastAsia="仿宋" w:cs="仿宋"/>
                <w:b/>
                <w:bCs/>
                <w:color w:val="auto"/>
                <w:sz w:val="21"/>
                <w:szCs w:val="21"/>
                <w:highlight w:val="none"/>
                <w:lang w:val="en-US" w:eastAsia="zh-CN" w:bidi="ar"/>
              </w:rPr>
            </w:pPr>
          </w:p>
        </w:tc>
      </w:tr>
      <w:tr w14:paraId="1339F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000" w:type="pct"/>
            <w:gridSpan w:val="4"/>
            <w:noWrap/>
            <w:vAlign w:val="center"/>
          </w:tcPr>
          <w:p w14:paraId="3EC43790">
            <w:pPr>
              <w:keepNext w:val="0"/>
              <w:keepLines w:val="0"/>
              <w:pageBreakBefore w:val="0"/>
              <w:widowControl/>
              <w:kinsoku/>
              <w:wordWrap/>
              <w:overflowPunct/>
              <w:topLinePunct w:val="0"/>
              <w:autoSpaceDE/>
              <w:autoSpaceDN/>
              <w:bidi w:val="0"/>
              <w:adjustRightInd/>
              <w:snapToGrid/>
              <w:spacing w:line="360" w:lineRule="auto"/>
              <w:ind w:firstLine="422" w:firstLineChars="200"/>
              <w:jc w:val="center"/>
              <w:textAlignment w:val="auto"/>
              <w:rPr>
                <w:rFonts w:hint="eastAsia" w:ascii="仿宋" w:hAnsi="仿宋" w:eastAsia="仿宋" w:cs="仿宋"/>
                <w:b/>
                <w:bCs/>
                <w:color w:val="auto"/>
                <w:sz w:val="21"/>
                <w:szCs w:val="21"/>
                <w:highlight w:val="none"/>
                <w:lang w:bidi="ar"/>
              </w:rPr>
            </w:pPr>
            <w:r>
              <w:rPr>
                <w:rFonts w:hint="eastAsia" w:ascii="仿宋" w:hAnsi="仿宋" w:eastAsia="仿宋" w:cs="仿宋"/>
                <w:b/>
                <w:bCs/>
                <w:color w:val="auto"/>
                <w:sz w:val="21"/>
                <w:szCs w:val="21"/>
                <w:highlight w:val="none"/>
                <w:lang w:bidi="ar"/>
              </w:rPr>
              <w:t>★注：投标人的投标报价超过以上各食材类别设定的上限价（即报价下浮率小于上表设定的最低下浮率）时，按投标无效处理。</w:t>
            </w:r>
          </w:p>
        </w:tc>
      </w:tr>
    </w:tbl>
    <w:p w14:paraId="4156B0F1">
      <w:pPr>
        <w:pStyle w:val="3"/>
        <w:rPr>
          <w:rFonts w:hint="default" w:eastAsia="仿宋"/>
          <w:color w:val="auto"/>
          <w:highlight w:val="none"/>
          <w:lang w:val="en-US" w:eastAsia="zh-CN"/>
        </w:rPr>
      </w:pPr>
    </w:p>
    <w:p w14:paraId="6B672EB3">
      <w:pPr>
        <w:adjustRightInd w:val="0"/>
        <w:snapToGrid w:val="0"/>
        <w:spacing w:line="360" w:lineRule="auto"/>
        <w:ind w:firstLine="422" w:firstLineChars="200"/>
        <w:rPr>
          <w:rFonts w:hint="eastAsia" w:ascii="仿宋" w:hAnsi="仿宋" w:eastAsia="仿宋" w:cs="仿宋"/>
          <w:b/>
          <w:bCs/>
          <w:color w:val="auto"/>
          <w:sz w:val="21"/>
          <w:szCs w:val="21"/>
          <w:highlight w:val="none"/>
          <w:lang w:bidi="ar"/>
        </w:rPr>
      </w:pPr>
      <w:r>
        <w:rPr>
          <w:rFonts w:hint="eastAsia" w:ascii="仿宋" w:hAnsi="仿宋" w:eastAsia="仿宋" w:cs="仿宋"/>
          <w:b/>
          <w:bCs/>
          <w:color w:val="auto"/>
          <w:sz w:val="21"/>
          <w:szCs w:val="21"/>
          <w:highlight w:val="none"/>
          <w:lang w:bidi="ar"/>
        </w:rPr>
        <w:t>二、供货范围</w:t>
      </w:r>
    </w:p>
    <w:p w14:paraId="4A3B4B6D">
      <w:pPr>
        <w:spacing w:line="360" w:lineRule="auto"/>
        <w:jc w:val="center"/>
        <w:rPr>
          <w:rFonts w:hint="eastAsia" w:ascii="仿宋" w:hAnsi="仿宋" w:eastAsia="仿宋" w:cs="仿宋"/>
          <w:b/>
          <w:bCs/>
          <w:color w:val="auto"/>
          <w:sz w:val="21"/>
          <w:szCs w:val="21"/>
          <w:highlight w:val="none"/>
          <w:lang w:bidi="ar"/>
        </w:rPr>
      </w:pPr>
      <w:r>
        <w:rPr>
          <w:rFonts w:hint="eastAsia" w:ascii="仿宋" w:hAnsi="仿宋" w:eastAsia="仿宋" w:cs="仿宋"/>
          <w:b/>
          <w:bCs/>
          <w:color w:val="auto"/>
          <w:sz w:val="21"/>
          <w:szCs w:val="21"/>
          <w:highlight w:val="none"/>
          <w:lang w:bidi="ar"/>
        </w:rPr>
        <w:t>食材供货清单（包括但不限于）</w:t>
      </w:r>
    </w:p>
    <w:p w14:paraId="095B8F7E">
      <w:pPr>
        <w:keepNext w:val="0"/>
        <w:keepLines w:val="0"/>
        <w:pageBreakBefore w:val="0"/>
        <w:widowControl/>
        <w:numPr>
          <w:ilvl w:val="0"/>
          <w:numId w:val="1"/>
        </w:numPr>
        <w:kinsoku/>
        <w:wordWrap/>
        <w:overflowPunct/>
        <w:topLinePunct w:val="0"/>
        <w:autoSpaceDE w:val="0"/>
        <w:autoSpaceDN w:val="0"/>
        <w:bidi w:val="0"/>
        <w:adjustRightInd w:val="0"/>
        <w:snapToGrid/>
        <w:spacing w:line="500" w:lineRule="exact"/>
        <w:ind w:left="0" w:leftChars="0" w:firstLine="420" w:firstLineChars="0"/>
        <w:jc w:val="center"/>
        <w:textAlignment w:val="baseline"/>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肉类</w:t>
      </w:r>
    </w:p>
    <w:tbl>
      <w:tblPr>
        <w:tblStyle w:val="62"/>
        <w:tblW w:w="8857" w:type="dxa"/>
        <w:jc w:val="center"/>
        <w:shd w:val="clear" w:color="auto" w:fill="auto"/>
        <w:tblLayout w:type="fixed"/>
        <w:tblCellMar>
          <w:top w:w="0" w:type="dxa"/>
          <w:left w:w="0" w:type="dxa"/>
          <w:bottom w:w="0" w:type="dxa"/>
          <w:right w:w="0" w:type="dxa"/>
        </w:tblCellMar>
      </w:tblPr>
      <w:tblGrid>
        <w:gridCol w:w="1109"/>
        <w:gridCol w:w="1950"/>
        <w:gridCol w:w="3770"/>
        <w:gridCol w:w="1056"/>
        <w:gridCol w:w="972"/>
      </w:tblGrid>
      <w:tr w14:paraId="46D53B6F">
        <w:tblPrEx>
          <w:shd w:val="clear" w:color="auto" w:fill="auto"/>
          <w:tblCellMar>
            <w:top w:w="0" w:type="dxa"/>
            <w:left w:w="0" w:type="dxa"/>
            <w:bottom w:w="0" w:type="dxa"/>
            <w:right w:w="0" w:type="dxa"/>
          </w:tblCellMar>
        </w:tblPrEx>
        <w:trPr>
          <w:trHeight w:val="662" w:hRule="atLeast"/>
          <w:jc w:val="center"/>
        </w:trPr>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B3E7451">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序号</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EDCF3A3">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商品名称</w:t>
            </w:r>
          </w:p>
        </w:tc>
        <w:tc>
          <w:tcPr>
            <w:tcW w:w="377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1617680">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规格及验收标准</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16574832">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单位</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7477691">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备注</w:t>
            </w:r>
          </w:p>
        </w:tc>
      </w:tr>
      <w:tr w14:paraId="31C2097D">
        <w:tblPrEx>
          <w:shd w:val="clear" w:color="auto" w:fill="auto"/>
          <w:tblCellMar>
            <w:top w:w="0" w:type="dxa"/>
            <w:left w:w="0" w:type="dxa"/>
            <w:bottom w:w="0" w:type="dxa"/>
            <w:right w:w="0" w:type="dxa"/>
          </w:tblCellMar>
        </w:tblPrEx>
        <w:trPr>
          <w:trHeight w:val="397" w:hRule="atLeast"/>
          <w:jc w:val="center"/>
        </w:trPr>
        <w:tc>
          <w:tcPr>
            <w:tcW w:w="1109"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5CA14411">
            <w:pPr>
              <w:widowControl/>
              <w:numPr>
                <w:ilvl w:val="-1"/>
                <w:numId w:val="0"/>
              </w:numPr>
              <w:spacing w:line="280" w:lineRule="exact"/>
              <w:ind w:firstLine="0"/>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val="en-US" w:eastAsia="zh-CN" w:bidi="ar"/>
              </w:rPr>
              <w:t>1</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52CBC7A5">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猪纯仔排</w:t>
            </w:r>
          </w:p>
        </w:tc>
        <w:tc>
          <w:tcPr>
            <w:tcW w:w="377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34ED9BCC">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新鲜、整根、不带龙骨、不剁</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1B6EBDD9">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斤</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C0086C7">
            <w:pPr>
              <w:widowControl/>
              <w:spacing w:line="280" w:lineRule="exact"/>
              <w:jc w:val="center"/>
              <w:textAlignment w:val="center"/>
              <w:rPr>
                <w:rFonts w:hint="eastAsia" w:ascii="仿宋" w:hAnsi="仿宋" w:eastAsia="仿宋" w:cs="仿宋"/>
                <w:b/>
                <w:bCs w:val="0"/>
                <w:color w:val="auto"/>
                <w:sz w:val="21"/>
                <w:szCs w:val="21"/>
                <w:highlight w:val="none"/>
                <w:lang w:bidi="ar"/>
              </w:rPr>
            </w:pPr>
          </w:p>
        </w:tc>
      </w:tr>
      <w:tr w14:paraId="3F811847">
        <w:tblPrEx>
          <w:shd w:val="clear" w:color="auto" w:fill="auto"/>
          <w:tblCellMar>
            <w:top w:w="0" w:type="dxa"/>
            <w:left w:w="0" w:type="dxa"/>
            <w:bottom w:w="0" w:type="dxa"/>
            <w:right w:w="0" w:type="dxa"/>
          </w:tblCellMar>
        </w:tblPrEx>
        <w:trPr>
          <w:trHeight w:val="397" w:hRule="atLeast"/>
          <w:jc w:val="center"/>
        </w:trPr>
        <w:tc>
          <w:tcPr>
            <w:tcW w:w="1109"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CD6E1B7">
            <w:pPr>
              <w:widowControl/>
              <w:numPr>
                <w:ilvl w:val="-1"/>
                <w:numId w:val="0"/>
              </w:numPr>
              <w:spacing w:line="280" w:lineRule="exact"/>
              <w:ind w:firstLine="0"/>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272E5AA3">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猪仔排</w:t>
            </w:r>
          </w:p>
        </w:tc>
        <w:tc>
          <w:tcPr>
            <w:tcW w:w="377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068FC383">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新鲜，仔排带龙骨</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03436792">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斤</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E1A8D29">
            <w:pPr>
              <w:widowControl/>
              <w:spacing w:line="280" w:lineRule="exact"/>
              <w:jc w:val="center"/>
              <w:textAlignment w:val="center"/>
              <w:rPr>
                <w:rFonts w:hint="eastAsia" w:ascii="仿宋" w:hAnsi="仿宋" w:eastAsia="仿宋" w:cs="仿宋"/>
                <w:b/>
                <w:bCs w:val="0"/>
                <w:color w:val="auto"/>
                <w:sz w:val="21"/>
                <w:szCs w:val="21"/>
                <w:highlight w:val="none"/>
                <w:lang w:bidi="ar"/>
              </w:rPr>
            </w:pPr>
          </w:p>
        </w:tc>
      </w:tr>
      <w:tr w14:paraId="5C54C6F8">
        <w:tblPrEx>
          <w:shd w:val="clear" w:color="auto" w:fill="auto"/>
          <w:tblCellMar>
            <w:top w:w="0" w:type="dxa"/>
            <w:left w:w="0" w:type="dxa"/>
            <w:bottom w:w="0" w:type="dxa"/>
            <w:right w:w="0" w:type="dxa"/>
          </w:tblCellMar>
        </w:tblPrEx>
        <w:trPr>
          <w:trHeight w:val="397" w:hRule="atLeast"/>
          <w:jc w:val="center"/>
        </w:trPr>
        <w:tc>
          <w:tcPr>
            <w:tcW w:w="1109"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316B047B">
            <w:pPr>
              <w:widowControl/>
              <w:numPr>
                <w:ilvl w:val="-1"/>
                <w:numId w:val="0"/>
              </w:numPr>
              <w:spacing w:line="280" w:lineRule="exact"/>
              <w:ind w:firstLine="0"/>
              <w:jc w:val="center"/>
              <w:textAlignment w:val="center"/>
              <w:rPr>
                <w:rFonts w:hint="default"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val="en-US" w:eastAsia="zh-CN" w:bidi="ar"/>
              </w:rPr>
              <w:t>3</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CFB93C6">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猪杂排</w:t>
            </w:r>
          </w:p>
        </w:tc>
        <w:tc>
          <w:tcPr>
            <w:tcW w:w="377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20EC2474">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新鲜，含猪龙骨、腿骨、肩骨</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67A1F4A7">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斤</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023F086">
            <w:pPr>
              <w:widowControl/>
              <w:spacing w:line="280" w:lineRule="exact"/>
              <w:jc w:val="center"/>
              <w:textAlignment w:val="center"/>
              <w:rPr>
                <w:rFonts w:hint="eastAsia" w:ascii="仿宋" w:hAnsi="仿宋" w:eastAsia="仿宋" w:cs="仿宋"/>
                <w:b/>
                <w:bCs w:val="0"/>
                <w:color w:val="auto"/>
                <w:sz w:val="21"/>
                <w:szCs w:val="21"/>
                <w:highlight w:val="none"/>
                <w:lang w:bidi="ar"/>
              </w:rPr>
            </w:pPr>
          </w:p>
        </w:tc>
      </w:tr>
      <w:tr w14:paraId="588BA506">
        <w:tblPrEx>
          <w:shd w:val="clear" w:color="auto" w:fill="auto"/>
          <w:tblCellMar>
            <w:top w:w="0" w:type="dxa"/>
            <w:left w:w="0" w:type="dxa"/>
            <w:bottom w:w="0" w:type="dxa"/>
            <w:right w:w="0" w:type="dxa"/>
          </w:tblCellMar>
        </w:tblPrEx>
        <w:trPr>
          <w:trHeight w:val="397" w:hRule="atLeast"/>
          <w:jc w:val="center"/>
        </w:trPr>
        <w:tc>
          <w:tcPr>
            <w:tcW w:w="1109"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FEDF47E">
            <w:pPr>
              <w:widowControl/>
              <w:numPr>
                <w:ilvl w:val="-1"/>
                <w:numId w:val="0"/>
              </w:numPr>
              <w:spacing w:line="280" w:lineRule="exact"/>
              <w:ind w:firstLine="0"/>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val="en-US" w:eastAsia="zh-CN" w:bidi="ar"/>
              </w:rPr>
              <w:t>4</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53B78A94">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猪五花肉（三层肉）</w:t>
            </w:r>
          </w:p>
        </w:tc>
        <w:tc>
          <w:tcPr>
            <w:tcW w:w="377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1F47031F">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新鲜</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594C2817">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斤</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997A7A1">
            <w:pPr>
              <w:widowControl/>
              <w:spacing w:line="280" w:lineRule="exact"/>
              <w:jc w:val="center"/>
              <w:textAlignment w:val="center"/>
              <w:rPr>
                <w:rFonts w:hint="eastAsia" w:ascii="仿宋" w:hAnsi="仿宋" w:eastAsia="仿宋" w:cs="仿宋"/>
                <w:b/>
                <w:bCs w:val="0"/>
                <w:color w:val="auto"/>
                <w:sz w:val="21"/>
                <w:szCs w:val="21"/>
                <w:highlight w:val="none"/>
                <w:lang w:bidi="ar"/>
              </w:rPr>
            </w:pPr>
          </w:p>
        </w:tc>
      </w:tr>
      <w:tr w14:paraId="03F3ACAE">
        <w:tblPrEx>
          <w:shd w:val="clear" w:color="auto" w:fill="auto"/>
          <w:tblCellMar>
            <w:top w:w="0" w:type="dxa"/>
            <w:left w:w="0" w:type="dxa"/>
            <w:bottom w:w="0" w:type="dxa"/>
            <w:right w:w="0" w:type="dxa"/>
          </w:tblCellMar>
        </w:tblPrEx>
        <w:trPr>
          <w:trHeight w:val="397" w:hRule="atLeast"/>
          <w:jc w:val="center"/>
        </w:trPr>
        <w:tc>
          <w:tcPr>
            <w:tcW w:w="1109"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03ACF091">
            <w:pPr>
              <w:widowControl/>
              <w:numPr>
                <w:ilvl w:val="-1"/>
                <w:numId w:val="0"/>
              </w:numPr>
              <w:spacing w:line="280" w:lineRule="exact"/>
              <w:ind w:firstLine="0"/>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val="en-US" w:eastAsia="zh-CN" w:bidi="ar"/>
              </w:rPr>
              <w:t>5</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38D5FA24">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猪全精后腿肉</w:t>
            </w:r>
          </w:p>
        </w:tc>
        <w:tc>
          <w:tcPr>
            <w:tcW w:w="377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57B47602">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新鲜</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7934B9C3">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斤</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36F685F">
            <w:pPr>
              <w:widowControl/>
              <w:spacing w:line="280" w:lineRule="exact"/>
              <w:jc w:val="center"/>
              <w:textAlignment w:val="center"/>
              <w:rPr>
                <w:rFonts w:hint="eastAsia" w:ascii="仿宋" w:hAnsi="仿宋" w:eastAsia="仿宋" w:cs="仿宋"/>
                <w:b/>
                <w:bCs w:val="0"/>
                <w:color w:val="auto"/>
                <w:sz w:val="21"/>
                <w:szCs w:val="21"/>
                <w:highlight w:val="none"/>
                <w:lang w:bidi="ar"/>
              </w:rPr>
            </w:pPr>
          </w:p>
        </w:tc>
      </w:tr>
      <w:tr w14:paraId="431700BF">
        <w:tblPrEx>
          <w:shd w:val="clear" w:color="auto" w:fill="auto"/>
          <w:tblCellMar>
            <w:top w:w="0" w:type="dxa"/>
            <w:left w:w="0" w:type="dxa"/>
            <w:bottom w:w="0" w:type="dxa"/>
            <w:right w:w="0" w:type="dxa"/>
          </w:tblCellMar>
        </w:tblPrEx>
        <w:trPr>
          <w:trHeight w:val="397" w:hRule="atLeast"/>
          <w:jc w:val="center"/>
        </w:trPr>
        <w:tc>
          <w:tcPr>
            <w:tcW w:w="1109"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5CE46431">
            <w:pPr>
              <w:widowControl/>
              <w:numPr>
                <w:ilvl w:val="-1"/>
                <w:numId w:val="0"/>
              </w:numPr>
              <w:spacing w:line="280" w:lineRule="exact"/>
              <w:ind w:firstLine="0"/>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val="en-US" w:eastAsia="zh-CN" w:bidi="ar"/>
              </w:rPr>
              <w:t>6</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13CD5DCD">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猪龙骨</w:t>
            </w:r>
          </w:p>
        </w:tc>
        <w:tc>
          <w:tcPr>
            <w:tcW w:w="377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30203A46">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新鲜</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5633064">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斤</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CB13285">
            <w:pPr>
              <w:widowControl/>
              <w:spacing w:line="280" w:lineRule="exact"/>
              <w:jc w:val="center"/>
              <w:textAlignment w:val="center"/>
              <w:rPr>
                <w:rFonts w:hint="eastAsia" w:ascii="仿宋" w:hAnsi="仿宋" w:eastAsia="仿宋" w:cs="仿宋"/>
                <w:b/>
                <w:bCs w:val="0"/>
                <w:color w:val="auto"/>
                <w:sz w:val="21"/>
                <w:szCs w:val="21"/>
                <w:highlight w:val="none"/>
                <w:lang w:bidi="ar"/>
              </w:rPr>
            </w:pPr>
          </w:p>
        </w:tc>
      </w:tr>
      <w:tr w14:paraId="007F56DE">
        <w:tblPrEx>
          <w:shd w:val="clear" w:color="auto" w:fill="auto"/>
          <w:tblCellMar>
            <w:top w:w="0" w:type="dxa"/>
            <w:left w:w="0" w:type="dxa"/>
            <w:bottom w:w="0" w:type="dxa"/>
            <w:right w:w="0" w:type="dxa"/>
          </w:tblCellMar>
        </w:tblPrEx>
        <w:trPr>
          <w:trHeight w:val="397" w:hRule="atLeast"/>
          <w:jc w:val="center"/>
        </w:trPr>
        <w:tc>
          <w:tcPr>
            <w:tcW w:w="1109"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643963B1">
            <w:pPr>
              <w:widowControl/>
              <w:numPr>
                <w:ilvl w:val="-1"/>
                <w:numId w:val="0"/>
              </w:numPr>
              <w:spacing w:line="280" w:lineRule="exact"/>
              <w:ind w:firstLine="0"/>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val="en-US" w:eastAsia="zh-CN" w:bidi="ar"/>
              </w:rPr>
              <w:t>7</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6C838B34">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猪里脊肉</w:t>
            </w:r>
          </w:p>
        </w:tc>
        <w:tc>
          <w:tcPr>
            <w:tcW w:w="377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6D841935">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新鲜</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36144DFF">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斤</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6C353E5">
            <w:pPr>
              <w:widowControl/>
              <w:spacing w:line="280" w:lineRule="exact"/>
              <w:jc w:val="center"/>
              <w:textAlignment w:val="center"/>
              <w:rPr>
                <w:rFonts w:hint="eastAsia" w:ascii="仿宋" w:hAnsi="仿宋" w:eastAsia="仿宋" w:cs="仿宋"/>
                <w:b/>
                <w:bCs w:val="0"/>
                <w:color w:val="auto"/>
                <w:sz w:val="21"/>
                <w:szCs w:val="21"/>
                <w:highlight w:val="none"/>
                <w:lang w:bidi="ar"/>
              </w:rPr>
            </w:pPr>
          </w:p>
        </w:tc>
      </w:tr>
      <w:tr w14:paraId="48113E5D">
        <w:tblPrEx>
          <w:shd w:val="clear" w:color="auto" w:fill="auto"/>
          <w:tblCellMar>
            <w:top w:w="0" w:type="dxa"/>
            <w:left w:w="0" w:type="dxa"/>
            <w:bottom w:w="0" w:type="dxa"/>
            <w:right w:w="0" w:type="dxa"/>
          </w:tblCellMar>
        </w:tblPrEx>
        <w:trPr>
          <w:trHeight w:val="397" w:hRule="atLeast"/>
          <w:jc w:val="center"/>
        </w:trPr>
        <w:tc>
          <w:tcPr>
            <w:tcW w:w="1109"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39CDD58B">
            <w:pPr>
              <w:widowControl/>
              <w:numPr>
                <w:ilvl w:val="-1"/>
                <w:numId w:val="0"/>
              </w:numPr>
              <w:spacing w:line="280" w:lineRule="exact"/>
              <w:ind w:firstLine="0"/>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val="en-US" w:eastAsia="zh-CN" w:bidi="ar"/>
              </w:rPr>
              <w:t>8</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7C9E1DF2">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猪大排</w:t>
            </w:r>
          </w:p>
        </w:tc>
        <w:tc>
          <w:tcPr>
            <w:tcW w:w="377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3E4A07C0">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新鲜，90-100克/片</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062331D1">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斤</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363926B">
            <w:pPr>
              <w:widowControl/>
              <w:spacing w:line="280" w:lineRule="exact"/>
              <w:jc w:val="center"/>
              <w:textAlignment w:val="center"/>
              <w:rPr>
                <w:rFonts w:hint="eastAsia" w:ascii="仿宋" w:hAnsi="仿宋" w:eastAsia="仿宋" w:cs="仿宋"/>
                <w:b/>
                <w:bCs w:val="0"/>
                <w:color w:val="auto"/>
                <w:sz w:val="21"/>
                <w:szCs w:val="21"/>
                <w:highlight w:val="none"/>
                <w:lang w:bidi="ar"/>
              </w:rPr>
            </w:pPr>
          </w:p>
        </w:tc>
      </w:tr>
      <w:tr w14:paraId="57104050">
        <w:tblPrEx>
          <w:shd w:val="clear" w:color="auto" w:fill="auto"/>
          <w:tblCellMar>
            <w:top w:w="0" w:type="dxa"/>
            <w:left w:w="0" w:type="dxa"/>
            <w:bottom w:w="0" w:type="dxa"/>
            <w:right w:w="0" w:type="dxa"/>
          </w:tblCellMar>
        </w:tblPrEx>
        <w:trPr>
          <w:trHeight w:val="397" w:hRule="atLeast"/>
          <w:jc w:val="center"/>
        </w:trPr>
        <w:tc>
          <w:tcPr>
            <w:tcW w:w="1109"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21F84566">
            <w:pPr>
              <w:widowControl/>
              <w:numPr>
                <w:ilvl w:val="-1"/>
                <w:numId w:val="0"/>
              </w:numPr>
              <w:spacing w:line="280" w:lineRule="exact"/>
              <w:ind w:firstLine="0"/>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val="en-US" w:eastAsia="zh-CN" w:bidi="ar"/>
              </w:rPr>
              <w:t>9</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26FEFAEE">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猪板油</w:t>
            </w:r>
          </w:p>
        </w:tc>
        <w:tc>
          <w:tcPr>
            <w:tcW w:w="377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36B4954F">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新鲜</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2A43E851">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斤</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10C3D24">
            <w:pPr>
              <w:widowControl/>
              <w:spacing w:line="280" w:lineRule="exact"/>
              <w:jc w:val="center"/>
              <w:textAlignment w:val="center"/>
              <w:rPr>
                <w:rFonts w:hint="eastAsia" w:ascii="仿宋" w:hAnsi="仿宋" w:eastAsia="仿宋" w:cs="仿宋"/>
                <w:b/>
                <w:bCs w:val="0"/>
                <w:color w:val="auto"/>
                <w:sz w:val="21"/>
                <w:szCs w:val="21"/>
                <w:highlight w:val="none"/>
                <w:lang w:bidi="ar"/>
              </w:rPr>
            </w:pPr>
          </w:p>
        </w:tc>
      </w:tr>
      <w:tr w14:paraId="26FEE566">
        <w:tblPrEx>
          <w:shd w:val="clear" w:color="auto" w:fill="auto"/>
          <w:tblCellMar>
            <w:top w:w="0" w:type="dxa"/>
            <w:left w:w="0" w:type="dxa"/>
            <w:bottom w:w="0" w:type="dxa"/>
            <w:right w:w="0" w:type="dxa"/>
          </w:tblCellMar>
        </w:tblPrEx>
        <w:trPr>
          <w:trHeight w:val="397" w:hRule="atLeast"/>
          <w:jc w:val="center"/>
        </w:trPr>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9FD53AC">
            <w:pPr>
              <w:widowControl/>
              <w:numPr>
                <w:ilvl w:val="-1"/>
                <w:numId w:val="0"/>
              </w:numPr>
              <w:spacing w:line="280" w:lineRule="exact"/>
              <w:ind w:firstLine="0"/>
              <w:jc w:val="center"/>
              <w:textAlignment w:val="center"/>
              <w:rPr>
                <w:rFonts w:hint="default"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val="en-US" w:eastAsia="zh-CN" w:bidi="ar"/>
              </w:rPr>
              <w:t>10</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4CA1626">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猪内脏</w:t>
            </w:r>
          </w:p>
        </w:tc>
        <w:tc>
          <w:tcPr>
            <w:tcW w:w="377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01EB3C18">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猪舌、猪肝、猪大肠</w:t>
            </w:r>
            <w:r>
              <w:rPr>
                <w:rFonts w:hint="eastAsia" w:ascii="仿宋" w:hAnsi="仿宋" w:eastAsia="仿宋" w:cs="仿宋"/>
                <w:b/>
                <w:bCs w:val="0"/>
                <w:color w:val="auto"/>
                <w:sz w:val="21"/>
                <w:szCs w:val="21"/>
                <w:highlight w:val="none"/>
                <w:lang w:eastAsia="zh-CN" w:bidi="ar"/>
              </w:rPr>
              <w:t>等</w:t>
            </w:r>
            <w:r>
              <w:rPr>
                <w:rFonts w:hint="eastAsia" w:ascii="仿宋" w:hAnsi="仿宋" w:eastAsia="仿宋" w:cs="仿宋"/>
                <w:b/>
                <w:bCs w:val="0"/>
                <w:color w:val="auto"/>
                <w:sz w:val="21"/>
                <w:szCs w:val="21"/>
                <w:highlight w:val="none"/>
                <w:lang w:bidi="ar"/>
              </w:rPr>
              <w:t>，新鲜</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530EC392">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斤</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D914294">
            <w:pPr>
              <w:widowControl/>
              <w:spacing w:line="280" w:lineRule="exact"/>
              <w:jc w:val="center"/>
              <w:textAlignment w:val="center"/>
              <w:rPr>
                <w:rFonts w:hint="eastAsia" w:ascii="仿宋" w:hAnsi="仿宋" w:eastAsia="仿宋" w:cs="仿宋"/>
                <w:b/>
                <w:bCs w:val="0"/>
                <w:color w:val="auto"/>
                <w:sz w:val="21"/>
                <w:szCs w:val="21"/>
                <w:highlight w:val="none"/>
                <w:lang w:bidi="ar"/>
              </w:rPr>
            </w:pPr>
          </w:p>
        </w:tc>
      </w:tr>
      <w:tr w14:paraId="4EE08312">
        <w:tblPrEx>
          <w:shd w:val="clear" w:color="auto" w:fill="auto"/>
          <w:tblCellMar>
            <w:top w:w="0" w:type="dxa"/>
            <w:left w:w="0" w:type="dxa"/>
            <w:bottom w:w="0" w:type="dxa"/>
            <w:right w:w="0" w:type="dxa"/>
          </w:tblCellMar>
        </w:tblPrEx>
        <w:trPr>
          <w:trHeight w:val="397" w:hRule="atLeast"/>
          <w:jc w:val="center"/>
        </w:trPr>
        <w:tc>
          <w:tcPr>
            <w:tcW w:w="1109"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5E33290C">
            <w:pPr>
              <w:widowControl/>
              <w:numPr>
                <w:ilvl w:val="-1"/>
                <w:numId w:val="0"/>
              </w:numPr>
              <w:spacing w:line="280" w:lineRule="exact"/>
              <w:ind w:firstLine="0"/>
              <w:jc w:val="center"/>
              <w:textAlignment w:val="center"/>
              <w:rPr>
                <w:rFonts w:hint="default"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val="en-US" w:eastAsia="zh-CN" w:bidi="ar"/>
              </w:rPr>
              <w:t>11</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3AFF2E48">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整猪脚（蹄）</w:t>
            </w:r>
          </w:p>
        </w:tc>
        <w:tc>
          <w:tcPr>
            <w:tcW w:w="377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C8438FF">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新鲜，去脚趾盖去毛，清洗干净</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5E24D8C8">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斤</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36078C6">
            <w:pPr>
              <w:widowControl/>
              <w:spacing w:line="280" w:lineRule="exact"/>
              <w:jc w:val="center"/>
              <w:textAlignment w:val="center"/>
              <w:rPr>
                <w:rFonts w:hint="eastAsia" w:ascii="仿宋" w:hAnsi="仿宋" w:eastAsia="仿宋" w:cs="仿宋"/>
                <w:b/>
                <w:bCs w:val="0"/>
                <w:color w:val="auto"/>
                <w:sz w:val="21"/>
                <w:szCs w:val="21"/>
                <w:highlight w:val="none"/>
                <w:lang w:bidi="ar"/>
              </w:rPr>
            </w:pPr>
          </w:p>
        </w:tc>
      </w:tr>
      <w:tr w14:paraId="7E4D70CA">
        <w:tblPrEx>
          <w:shd w:val="clear" w:color="auto" w:fill="auto"/>
          <w:tblCellMar>
            <w:top w:w="0" w:type="dxa"/>
            <w:left w:w="0" w:type="dxa"/>
            <w:bottom w:w="0" w:type="dxa"/>
            <w:right w:w="0" w:type="dxa"/>
          </w:tblCellMar>
        </w:tblPrEx>
        <w:trPr>
          <w:trHeight w:val="397" w:hRule="atLeast"/>
          <w:jc w:val="center"/>
        </w:trPr>
        <w:tc>
          <w:tcPr>
            <w:tcW w:w="1109"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54CC431C">
            <w:pPr>
              <w:widowControl/>
              <w:numPr>
                <w:ilvl w:val="-1"/>
                <w:numId w:val="0"/>
              </w:numPr>
              <w:spacing w:line="280" w:lineRule="exact"/>
              <w:ind w:firstLine="0"/>
              <w:jc w:val="center"/>
              <w:textAlignment w:val="center"/>
              <w:rPr>
                <w:rFonts w:hint="default"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val="en-US" w:eastAsia="zh-CN" w:bidi="ar"/>
              </w:rPr>
              <w:t>12</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79C6B74F">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猪脚尖（手）</w:t>
            </w:r>
          </w:p>
        </w:tc>
        <w:tc>
          <w:tcPr>
            <w:tcW w:w="377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003C4494">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新鲜，去脚趾盖去毛，对开，清洗干净</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766F4C3E">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斤</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9420EC1">
            <w:pPr>
              <w:widowControl/>
              <w:spacing w:line="280" w:lineRule="exact"/>
              <w:jc w:val="center"/>
              <w:textAlignment w:val="center"/>
              <w:rPr>
                <w:rFonts w:hint="eastAsia" w:ascii="仿宋" w:hAnsi="仿宋" w:eastAsia="仿宋" w:cs="仿宋"/>
                <w:b/>
                <w:bCs w:val="0"/>
                <w:color w:val="auto"/>
                <w:sz w:val="21"/>
                <w:szCs w:val="21"/>
                <w:highlight w:val="none"/>
                <w:lang w:bidi="ar"/>
              </w:rPr>
            </w:pPr>
          </w:p>
        </w:tc>
      </w:tr>
      <w:tr w14:paraId="7491548A">
        <w:tblPrEx>
          <w:shd w:val="clear" w:color="auto" w:fill="auto"/>
          <w:tblCellMar>
            <w:top w:w="0" w:type="dxa"/>
            <w:left w:w="0" w:type="dxa"/>
            <w:bottom w:w="0" w:type="dxa"/>
            <w:right w:w="0" w:type="dxa"/>
          </w:tblCellMar>
        </w:tblPrEx>
        <w:trPr>
          <w:trHeight w:val="397" w:hRule="atLeast"/>
          <w:jc w:val="center"/>
        </w:trPr>
        <w:tc>
          <w:tcPr>
            <w:tcW w:w="1109"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3B424D22">
            <w:pPr>
              <w:widowControl/>
              <w:numPr>
                <w:ilvl w:val="-1"/>
                <w:numId w:val="0"/>
              </w:numPr>
              <w:spacing w:line="280" w:lineRule="exact"/>
              <w:ind w:firstLine="0"/>
              <w:jc w:val="center"/>
              <w:textAlignment w:val="center"/>
              <w:rPr>
                <w:rFonts w:hint="default"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val="en-US" w:eastAsia="zh-CN" w:bidi="ar"/>
              </w:rPr>
              <w:t>13</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1D9B132A">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猪蹄膀</w:t>
            </w:r>
          </w:p>
        </w:tc>
        <w:tc>
          <w:tcPr>
            <w:tcW w:w="377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3BE9F506">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新鲜</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67130047">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斤</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471D6A8">
            <w:pPr>
              <w:widowControl/>
              <w:spacing w:line="280" w:lineRule="exact"/>
              <w:jc w:val="center"/>
              <w:textAlignment w:val="center"/>
              <w:rPr>
                <w:rFonts w:hint="eastAsia" w:ascii="仿宋" w:hAnsi="仿宋" w:eastAsia="仿宋" w:cs="仿宋"/>
                <w:b/>
                <w:bCs w:val="0"/>
                <w:color w:val="auto"/>
                <w:sz w:val="21"/>
                <w:szCs w:val="21"/>
                <w:highlight w:val="none"/>
                <w:lang w:bidi="ar"/>
              </w:rPr>
            </w:pPr>
          </w:p>
        </w:tc>
      </w:tr>
      <w:tr w14:paraId="2580DC7B">
        <w:tblPrEx>
          <w:shd w:val="clear" w:color="auto" w:fill="auto"/>
          <w:tblCellMar>
            <w:top w:w="0" w:type="dxa"/>
            <w:left w:w="0" w:type="dxa"/>
            <w:bottom w:w="0" w:type="dxa"/>
            <w:right w:w="0" w:type="dxa"/>
          </w:tblCellMar>
        </w:tblPrEx>
        <w:trPr>
          <w:trHeight w:val="397" w:hRule="atLeast"/>
          <w:jc w:val="center"/>
        </w:trPr>
        <w:tc>
          <w:tcPr>
            <w:tcW w:w="1109"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7FA9395F">
            <w:pPr>
              <w:widowControl/>
              <w:numPr>
                <w:ilvl w:val="-1"/>
                <w:numId w:val="0"/>
              </w:numPr>
              <w:spacing w:line="280" w:lineRule="exact"/>
              <w:ind w:firstLine="0"/>
              <w:jc w:val="center"/>
              <w:textAlignment w:val="center"/>
              <w:rPr>
                <w:rFonts w:hint="default"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val="en-US" w:eastAsia="zh-CN" w:bidi="ar"/>
              </w:rPr>
              <w:t>14</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6EE1FE8">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猪血</w:t>
            </w:r>
          </w:p>
        </w:tc>
        <w:tc>
          <w:tcPr>
            <w:tcW w:w="377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83D8FB3">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新鲜</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2DF5C1FF">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斤</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89AD1CA">
            <w:pPr>
              <w:widowControl/>
              <w:spacing w:line="280" w:lineRule="exact"/>
              <w:jc w:val="center"/>
              <w:textAlignment w:val="center"/>
              <w:rPr>
                <w:rFonts w:hint="eastAsia" w:ascii="仿宋" w:hAnsi="仿宋" w:eastAsia="仿宋" w:cs="仿宋"/>
                <w:b/>
                <w:bCs w:val="0"/>
                <w:color w:val="auto"/>
                <w:sz w:val="21"/>
                <w:szCs w:val="21"/>
                <w:highlight w:val="none"/>
                <w:lang w:bidi="ar"/>
              </w:rPr>
            </w:pPr>
          </w:p>
        </w:tc>
      </w:tr>
      <w:tr w14:paraId="237F3933">
        <w:tblPrEx>
          <w:shd w:val="clear" w:color="auto" w:fill="auto"/>
          <w:tblCellMar>
            <w:top w:w="0" w:type="dxa"/>
            <w:left w:w="0" w:type="dxa"/>
            <w:bottom w:w="0" w:type="dxa"/>
            <w:right w:w="0" w:type="dxa"/>
          </w:tblCellMar>
        </w:tblPrEx>
        <w:trPr>
          <w:trHeight w:val="397" w:hRule="atLeast"/>
          <w:jc w:val="center"/>
        </w:trPr>
        <w:tc>
          <w:tcPr>
            <w:tcW w:w="1109"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5F54F432">
            <w:pPr>
              <w:widowControl/>
              <w:numPr>
                <w:ilvl w:val="-1"/>
                <w:numId w:val="0"/>
              </w:numPr>
              <w:spacing w:line="280" w:lineRule="exact"/>
              <w:ind w:firstLine="0"/>
              <w:jc w:val="center"/>
              <w:textAlignment w:val="center"/>
              <w:rPr>
                <w:rFonts w:hint="default"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val="en-US" w:eastAsia="zh-CN" w:bidi="ar"/>
              </w:rPr>
              <w:t>15</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3D022D8E">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猪耳朵</w:t>
            </w:r>
          </w:p>
        </w:tc>
        <w:tc>
          <w:tcPr>
            <w:tcW w:w="377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340091DA">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新鲜</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75C9445B">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斤</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E7DD70E">
            <w:pPr>
              <w:widowControl/>
              <w:spacing w:line="280" w:lineRule="exact"/>
              <w:jc w:val="center"/>
              <w:textAlignment w:val="center"/>
              <w:rPr>
                <w:rFonts w:hint="eastAsia" w:ascii="仿宋" w:hAnsi="仿宋" w:eastAsia="仿宋" w:cs="仿宋"/>
                <w:b/>
                <w:bCs w:val="0"/>
                <w:color w:val="auto"/>
                <w:sz w:val="21"/>
                <w:szCs w:val="21"/>
                <w:highlight w:val="none"/>
                <w:lang w:bidi="ar"/>
              </w:rPr>
            </w:pPr>
          </w:p>
        </w:tc>
      </w:tr>
      <w:tr w14:paraId="43624FD1">
        <w:tblPrEx>
          <w:shd w:val="clear" w:color="auto" w:fill="auto"/>
          <w:tblCellMar>
            <w:top w:w="0" w:type="dxa"/>
            <w:left w:w="0" w:type="dxa"/>
            <w:bottom w:w="0" w:type="dxa"/>
            <w:right w:w="0" w:type="dxa"/>
          </w:tblCellMar>
        </w:tblPrEx>
        <w:trPr>
          <w:trHeight w:val="397" w:hRule="atLeast"/>
          <w:jc w:val="center"/>
        </w:trPr>
        <w:tc>
          <w:tcPr>
            <w:tcW w:w="1109"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3048E691">
            <w:pPr>
              <w:widowControl/>
              <w:numPr>
                <w:ilvl w:val="-1"/>
                <w:numId w:val="0"/>
              </w:numPr>
              <w:spacing w:line="280" w:lineRule="exact"/>
              <w:ind w:firstLine="0"/>
              <w:jc w:val="center"/>
              <w:textAlignment w:val="center"/>
              <w:rPr>
                <w:rFonts w:hint="default"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val="en-US" w:eastAsia="zh-CN" w:bidi="ar"/>
              </w:rPr>
              <w:t>16</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71895B73">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猪尾巴</w:t>
            </w:r>
          </w:p>
        </w:tc>
        <w:tc>
          <w:tcPr>
            <w:tcW w:w="377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5F76E456">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新鲜</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725DCC40">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斤</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D4A70A4">
            <w:pPr>
              <w:widowControl/>
              <w:spacing w:line="280" w:lineRule="exact"/>
              <w:jc w:val="center"/>
              <w:textAlignment w:val="center"/>
              <w:rPr>
                <w:rFonts w:hint="eastAsia" w:ascii="仿宋" w:hAnsi="仿宋" w:eastAsia="仿宋" w:cs="仿宋"/>
                <w:b/>
                <w:bCs w:val="0"/>
                <w:color w:val="auto"/>
                <w:sz w:val="21"/>
                <w:szCs w:val="21"/>
                <w:highlight w:val="none"/>
                <w:lang w:bidi="ar"/>
              </w:rPr>
            </w:pPr>
          </w:p>
        </w:tc>
      </w:tr>
      <w:tr w14:paraId="00EE013A">
        <w:tblPrEx>
          <w:shd w:val="clear" w:color="auto" w:fill="auto"/>
          <w:tblCellMar>
            <w:top w:w="0" w:type="dxa"/>
            <w:left w:w="0" w:type="dxa"/>
            <w:bottom w:w="0" w:type="dxa"/>
            <w:right w:w="0" w:type="dxa"/>
          </w:tblCellMar>
        </w:tblPrEx>
        <w:trPr>
          <w:trHeight w:val="397" w:hRule="atLeast"/>
          <w:jc w:val="center"/>
        </w:trPr>
        <w:tc>
          <w:tcPr>
            <w:tcW w:w="1109"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5C298BF2">
            <w:pPr>
              <w:widowControl/>
              <w:numPr>
                <w:ilvl w:val="-1"/>
                <w:numId w:val="0"/>
              </w:numPr>
              <w:spacing w:line="280" w:lineRule="exact"/>
              <w:ind w:firstLine="0"/>
              <w:jc w:val="center"/>
              <w:textAlignment w:val="center"/>
              <w:rPr>
                <w:rFonts w:hint="default"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val="en-US" w:eastAsia="zh-CN" w:bidi="ar"/>
              </w:rPr>
              <w:t>17</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12CC5882">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猪头肉</w:t>
            </w:r>
          </w:p>
        </w:tc>
        <w:tc>
          <w:tcPr>
            <w:tcW w:w="377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19D5C678">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新鲜</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03092B2F">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斤</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DBDE695">
            <w:pPr>
              <w:widowControl/>
              <w:spacing w:line="280" w:lineRule="exact"/>
              <w:jc w:val="center"/>
              <w:textAlignment w:val="center"/>
              <w:rPr>
                <w:rFonts w:hint="eastAsia" w:ascii="仿宋" w:hAnsi="仿宋" w:eastAsia="仿宋" w:cs="仿宋"/>
                <w:b/>
                <w:bCs w:val="0"/>
                <w:color w:val="auto"/>
                <w:sz w:val="21"/>
                <w:szCs w:val="21"/>
                <w:highlight w:val="none"/>
                <w:lang w:bidi="ar"/>
              </w:rPr>
            </w:pPr>
          </w:p>
        </w:tc>
      </w:tr>
      <w:tr w14:paraId="32166423">
        <w:tblPrEx>
          <w:shd w:val="clear" w:color="auto" w:fill="auto"/>
          <w:tblCellMar>
            <w:top w:w="0" w:type="dxa"/>
            <w:left w:w="0" w:type="dxa"/>
            <w:bottom w:w="0" w:type="dxa"/>
            <w:right w:w="0" w:type="dxa"/>
          </w:tblCellMar>
        </w:tblPrEx>
        <w:trPr>
          <w:trHeight w:val="397" w:hRule="atLeast"/>
          <w:jc w:val="center"/>
        </w:trPr>
        <w:tc>
          <w:tcPr>
            <w:tcW w:w="1109" w:type="dxa"/>
            <w:tcBorders>
              <w:top w:val="single" w:color="000000" w:sz="4" w:space="0"/>
              <w:left w:val="single" w:color="000000" w:sz="4" w:space="0"/>
              <w:bottom w:val="single" w:color="auto" w:sz="4" w:space="0"/>
              <w:right w:val="single" w:color="000000" w:sz="4" w:space="0"/>
            </w:tcBorders>
            <w:shd w:val="clear" w:color="auto" w:fill="auto"/>
            <w:noWrap/>
            <w:tcMar>
              <w:top w:w="12" w:type="dxa"/>
              <w:left w:w="12" w:type="dxa"/>
              <w:right w:w="12" w:type="dxa"/>
            </w:tcMar>
            <w:vAlign w:val="center"/>
          </w:tcPr>
          <w:p w14:paraId="3CEB9728">
            <w:pPr>
              <w:widowControl/>
              <w:numPr>
                <w:ilvl w:val="-1"/>
                <w:numId w:val="0"/>
              </w:numPr>
              <w:spacing w:line="280" w:lineRule="exact"/>
              <w:ind w:firstLine="0"/>
              <w:jc w:val="center"/>
              <w:textAlignment w:val="center"/>
              <w:rPr>
                <w:rFonts w:hint="default"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val="en-US" w:eastAsia="zh-CN" w:bidi="ar"/>
              </w:rPr>
              <w:t>18</w:t>
            </w:r>
          </w:p>
        </w:tc>
        <w:tc>
          <w:tcPr>
            <w:tcW w:w="1950" w:type="dxa"/>
            <w:tcBorders>
              <w:top w:val="single" w:color="000000" w:sz="4" w:space="0"/>
              <w:left w:val="single" w:color="000000" w:sz="4" w:space="0"/>
              <w:bottom w:val="single" w:color="auto" w:sz="4" w:space="0"/>
              <w:right w:val="single" w:color="000000" w:sz="4" w:space="0"/>
            </w:tcBorders>
            <w:shd w:val="clear" w:color="auto" w:fill="auto"/>
            <w:noWrap/>
            <w:tcMar>
              <w:top w:w="12" w:type="dxa"/>
              <w:left w:w="12" w:type="dxa"/>
              <w:right w:w="12" w:type="dxa"/>
            </w:tcMar>
            <w:vAlign w:val="center"/>
          </w:tcPr>
          <w:p w14:paraId="7DF7E3E0">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筒骨</w:t>
            </w:r>
          </w:p>
        </w:tc>
        <w:tc>
          <w:tcPr>
            <w:tcW w:w="3770" w:type="dxa"/>
            <w:tcBorders>
              <w:top w:val="single" w:color="000000" w:sz="4" w:space="0"/>
              <w:left w:val="single" w:color="000000" w:sz="4" w:space="0"/>
              <w:bottom w:val="single" w:color="auto" w:sz="4" w:space="0"/>
              <w:right w:val="single" w:color="000000" w:sz="4" w:space="0"/>
            </w:tcBorders>
            <w:shd w:val="clear" w:color="auto" w:fill="auto"/>
            <w:noWrap w:val="0"/>
            <w:tcMar>
              <w:top w:w="12" w:type="dxa"/>
              <w:left w:w="12" w:type="dxa"/>
              <w:right w:w="12" w:type="dxa"/>
            </w:tcMar>
            <w:vAlign w:val="center"/>
          </w:tcPr>
          <w:p w14:paraId="5A913F5C">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新鲜</w:t>
            </w:r>
          </w:p>
        </w:tc>
        <w:tc>
          <w:tcPr>
            <w:tcW w:w="1056" w:type="dxa"/>
            <w:tcBorders>
              <w:top w:val="single" w:color="000000" w:sz="4" w:space="0"/>
              <w:left w:val="single" w:color="000000" w:sz="4" w:space="0"/>
              <w:bottom w:val="single" w:color="auto" w:sz="4" w:space="0"/>
              <w:right w:val="single" w:color="000000" w:sz="4" w:space="0"/>
            </w:tcBorders>
            <w:shd w:val="clear" w:color="auto" w:fill="auto"/>
            <w:noWrap/>
            <w:tcMar>
              <w:top w:w="12" w:type="dxa"/>
              <w:left w:w="12" w:type="dxa"/>
              <w:right w:w="12" w:type="dxa"/>
            </w:tcMar>
            <w:vAlign w:val="center"/>
          </w:tcPr>
          <w:p w14:paraId="01D9A42C">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斤</w:t>
            </w:r>
          </w:p>
        </w:tc>
        <w:tc>
          <w:tcPr>
            <w:tcW w:w="972" w:type="dxa"/>
            <w:tcBorders>
              <w:top w:val="single" w:color="000000" w:sz="4" w:space="0"/>
              <w:left w:val="single" w:color="000000" w:sz="4" w:space="0"/>
              <w:bottom w:val="single" w:color="auto" w:sz="4" w:space="0"/>
              <w:right w:val="single" w:color="000000" w:sz="4" w:space="0"/>
            </w:tcBorders>
            <w:shd w:val="clear" w:color="auto" w:fill="auto"/>
            <w:noWrap/>
            <w:tcMar>
              <w:top w:w="12" w:type="dxa"/>
              <w:left w:w="12" w:type="dxa"/>
              <w:right w:w="12" w:type="dxa"/>
            </w:tcMar>
            <w:vAlign w:val="center"/>
          </w:tcPr>
          <w:p w14:paraId="61C9E654">
            <w:pPr>
              <w:widowControl/>
              <w:spacing w:line="280" w:lineRule="exact"/>
              <w:jc w:val="center"/>
              <w:textAlignment w:val="center"/>
              <w:rPr>
                <w:rFonts w:hint="eastAsia" w:ascii="仿宋" w:hAnsi="仿宋" w:eastAsia="仿宋" w:cs="仿宋"/>
                <w:b/>
                <w:bCs w:val="0"/>
                <w:color w:val="auto"/>
                <w:sz w:val="21"/>
                <w:szCs w:val="21"/>
                <w:highlight w:val="none"/>
                <w:lang w:bidi="ar"/>
              </w:rPr>
            </w:pPr>
          </w:p>
        </w:tc>
      </w:tr>
      <w:tr w14:paraId="26EA7E4E">
        <w:tblPrEx>
          <w:shd w:val="clear" w:color="auto" w:fill="auto"/>
          <w:tblCellMar>
            <w:top w:w="0" w:type="dxa"/>
            <w:left w:w="0" w:type="dxa"/>
            <w:bottom w:w="0" w:type="dxa"/>
            <w:right w:w="0" w:type="dxa"/>
          </w:tblCellMar>
        </w:tblPrEx>
        <w:trPr>
          <w:trHeight w:val="397" w:hRule="atLeast"/>
          <w:jc w:val="center"/>
        </w:trPr>
        <w:tc>
          <w:tcPr>
            <w:tcW w:w="1109" w:type="dxa"/>
            <w:tcBorders>
              <w:top w:val="single" w:color="auto"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52B0C6E1">
            <w:pPr>
              <w:widowControl/>
              <w:numPr>
                <w:ilvl w:val="-1"/>
                <w:numId w:val="0"/>
              </w:numPr>
              <w:spacing w:line="280" w:lineRule="exact"/>
              <w:ind w:firstLine="0"/>
              <w:jc w:val="center"/>
              <w:textAlignment w:val="center"/>
              <w:rPr>
                <w:rFonts w:hint="default"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val="en-US" w:eastAsia="zh-CN" w:bidi="ar"/>
              </w:rPr>
              <w:t>19</w:t>
            </w:r>
          </w:p>
        </w:tc>
        <w:tc>
          <w:tcPr>
            <w:tcW w:w="1950" w:type="dxa"/>
            <w:tcBorders>
              <w:top w:val="single" w:color="auto"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0E2D2F1F">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羊肉（整）</w:t>
            </w:r>
          </w:p>
        </w:tc>
        <w:tc>
          <w:tcPr>
            <w:tcW w:w="3770" w:type="dxa"/>
            <w:tcBorders>
              <w:top w:val="single" w:color="auto"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39B5E3E1">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去头、去内脏</w:t>
            </w:r>
            <w:r>
              <w:rPr>
                <w:rFonts w:hint="eastAsia" w:ascii="仿宋" w:hAnsi="仿宋" w:eastAsia="仿宋" w:cs="仿宋"/>
                <w:b/>
                <w:bCs w:val="0"/>
                <w:color w:val="auto"/>
                <w:sz w:val="21"/>
                <w:szCs w:val="21"/>
                <w:highlight w:val="none"/>
                <w:lang w:eastAsia="zh-CN" w:bidi="ar"/>
              </w:rPr>
              <w:t>，</w:t>
            </w:r>
            <w:r>
              <w:rPr>
                <w:rFonts w:hint="eastAsia" w:ascii="仿宋" w:hAnsi="仿宋" w:eastAsia="仿宋" w:cs="仿宋"/>
                <w:b/>
                <w:bCs w:val="0"/>
                <w:color w:val="auto"/>
                <w:sz w:val="21"/>
                <w:szCs w:val="21"/>
                <w:highlight w:val="none"/>
                <w:lang w:bidi="ar"/>
              </w:rPr>
              <w:t>新鲜肉</w:t>
            </w:r>
          </w:p>
        </w:tc>
        <w:tc>
          <w:tcPr>
            <w:tcW w:w="1056" w:type="dxa"/>
            <w:tcBorders>
              <w:top w:val="single" w:color="auto"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7838FE80">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斤</w:t>
            </w:r>
          </w:p>
        </w:tc>
        <w:tc>
          <w:tcPr>
            <w:tcW w:w="972" w:type="dxa"/>
            <w:tcBorders>
              <w:top w:val="single" w:color="auto"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FD5DD45">
            <w:pPr>
              <w:widowControl/>
              <w:spacing w:line="280" w:lineRule="exact"/>
              <w:jc w:val="center"/>
              <w:textAlignment w:val="center"/>
              <w:rPr>
                <w:rFonts w:hint="eastAsia" w:ascii="仿宋" w:hAnsi="仿宋" w:eastAsia="仿宋" w:cs="仿宋"/>
                <w:b/>
                <w:bCs w:val="0"/>
                <w:color w:val="auto"/>
                <w:sz w:val="21"/>
                <w:szCs w:val="21"/>
                <w:highlight w:val="none"/>
                <w:lang w:bidi="ar"/>
              </w:rPr>
            </w:pPr>
          </w:p>
        </w:tc>
      </w:tr>
      <w:tr w14:paraId="71B8BD22">
        <w:tblPrEx>
          <w:shd w:val="clear" w:color="auto" w:fill="auto"/>
          <w:tblCellMar>
            <w:top w:w="0" w:type="dxa"/>
            <w:left w:w="0" w:type="dxa"/>
            <w:bottom w:w="0" w:type="dxa"/>
            <w:right w:w="0" w:type="dxa"/>
          </w:tblCellMar>
        </w:tblPrEx>
        <w:trPr>
          <w:trHeight w:val="397" w:hRule="atLeast"/>
          <w:jc w:val="center"/>
        </w:trPr>
        <w:tc>
          <w:tcPr>
            <w:tcW w:w="1109" w:type="dxa"/>
            <w:tcBorders>
              <w:top w:val="single" w:color="auto"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50DA3109">
            <w:pPr>
              <w:widowControl/>
              <w:numPr>
                <w:ilvl w:val="-1"/>
                <w:numId w:val="0"/>
              </w:numPr>
              <w:spacing w:line="280" w:lineRule="exact"/>
              <w:ind w:firstLine="0"/>
              <w:jc w:val="center"/>
              <w:textAlignment w:val="center"/>
              <w:rPr>
                <w:rFonts w:hint="default"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val="en-US" w:eastAsia="zh-CN" w:bidi="ar"/>
              </w:rPr>
              <w:t>20</w:t>
            </w:r>
          </w:p>
        </w:tc>
        <w:tc>
          <w:tcPr>
            <w:tcW w:w="1950" w:type="dxa"/>
            <w:tcBorders>
              <w:top w:val="single" w:color="auto"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0BE7BC1C">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羊排</w:t>
            </w:r>
          </w:p>
        </w:tc>
        <w:tc>
          <w:tcPr>
            <w:tcW w:w="3770" w:type="dxa"/>
            <w:tcBorders>
              <w:top w:val="single" w:color="auto"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76B85F5A">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新鲜</w:t>
            </w:r>
          </w:p>
        </w:tc>
        <w:tc>
          <w:tcPr>
            <w:tcW w:w="1056" w:type="dxa"/>
            <w:tcBorders>
              <w:top w:val="single" w:color="auto"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5C757E24">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斤</w:t>
            </w:r>
          </w:p>
        </w:tc>
        <w:tc>
          <w:tcPr>
            <w:tcW w:w="972" w:type="dxa"/>
            <w:tcBorders>
              <w:top w:val="single" w:color="auto"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E9AAC5F">
            <w:pPr>
              <w:widowControl/>
              <w:spacing w:line="280" w:lineRule="exact"/>
              <w:jc w:val="center"/>
              <w:textAlignment w:val="center"/>
              <w:rPr>
                <w:rFonts w:hint="eastAsia" w:ascii="仿宋" w:hAnsi="仿宋" w:eastAsia="仿宋" w:cs="仿宋"/>
                <w:b/>
                <w:bCs w:val="0"/>
                <w:color w:val="auto"/>
                <w:sz w:val="21"/>
                <w:szCs w:val="21"/>
                <w:highlight w:val="none"/>
                <w:lang w:bidi="ar"/>
              </w:rPr>
            </w:pPr>
          </w:p>
        </w:tc>
      </w:tr>
      <w:tr w14:paraId="68A7C415">
        <w:tblPrEx>
          <w:shd w:val="clear" w:color="auto" w:fill="auto"/>
          <w:tblCellMar>
            <w:top w:w="0" w:type="dxa"/>
            <w:left w:w="0" w:type="dxa"/>
            <w:bottom w:w="0" w:type="dxa"/>
            <w:right w:w="0" w:type="dxa"/>
          </w:tblCellMar>
        </w:tblPrEx>
        <w:trPr>
          <w:trHeight w:val="397" w:hRule="atLeast"/>
          <w:jc w:val="center"/>
        </w:trPr>
        <w:tc>
          <w:tcPr>
            <w:tcW w:w="1109" w:type="dxa"/>
            <w:tcBorders>
              <w:top w:val="single" w:color="auto"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3F55C5E5">
            <w:pPr>
              <w:widowControl/>
              <w:numPr>
                <w:ilvl w:val="-1"/>
                <w:numId w:val="0"/>
              </w:numPr>
              <w:spacing w:line="280" w:lineRule="exact"/>
              <w:ind w:firstLine="0"/>
              <w:jc w:val="center"/>
              <w:textAlignment w:val="center"/>
              <w:rPr>
                <w:rFonts w:hint="default"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val="en-US" w:eastAsia="zh-CN" w:bidi="ar"/>
              </w:rPr>
              <w:t>21</w:t>
            </w:r>
          </w:p>
        </w:tc>
        <w:tc>
          <w:tcPr>
            <w:tcW w:w="1950" w:type="dxa"/>
            <w:tcBorders>
              <w:top w:val="single" w:color="auto"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05B66270">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半片羊</w:t>
            </w:r>
          </w:p>
        </w:tc>
        <w:tc>
          <w:tcPr>
            <w:tcW w:w="3770" w:type="dxa"/>
            <w:tcBorders>
              <w:top w:val="single" w:color="auto"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7DFFBA2B">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新鲜</w:t>
            </w:r>
          </w:p>
        </w:tc>
        <w:tc>
          <w:tcPr>
            <w:tcW w:w="1056" w:type="dxa"/>
            <w:tcBorders>
              <w:top w:val="single" w:color="auto"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D981D94">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斤</w:t>
            </w:r>
          </w:p>
        </w:tc>
        <w:tc>
          <w:tcPr>
            <w:tcW w:w="972" w:type="dxa"/>
            <w:tcBorders>
              <w:top w:val="single" w:color="auto"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4FC5668">
            <w:pPr>
              <w:widowControl/>
              <w:spacing w:line="280" w:lineRule="exact"/>
              <w:jc w:val="center"/>
              <w:textAlignment w:val="center"/>
              <w:rPr>
                <w:rFonts w:hint="eastAsia" w:ascii="仿宋" w:hAnsi="仿宋" w:eastAsia="仿宋" w:cs="仿宋"/>
                <w:b/>
                <w:bCs w:val="0"/>
                <w:color w:val="auto"/>
                <w:sz w:val="21"/>
                <w:szCs w:val="21"/>
                <w:highlight w:val="none"/>
                <w:lang w:bidi="ar"/>
              </w:rPr>
            </w:pPr>
          </w:p>
        </w:tc>
      </w:tr>
      <w:tr w14:paraId="193FF1DE">
        <w:tblPrEx>
          <w:shd w:val="clear" w:color="auto" w:fill="auto"/>
          <w:tblCellMar>
            <w:top w:w="0" w:type="dxa"/>
            <w:left w:w="0" w:type="dxa"/>
            <w:bottom w:w="0" w:type="dxa"/>
            <w:right w:w="0" w:type="dxa"/>
          </w:tblCellMar>
        </w:tblPrEx>
        <w:trPr>
          <w:trHeight w:val="397" w:hRule="atLeast"/>
          <w:jc w:val="center"/>
        </w:trPr>
        <w:tc>
          <w:tcPr>
            <w:tcW w:w="1109" w:type="dxa"/>
            <w:tcBorders>
              <w:top w:val="single" w:color="auto"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7ECB88EA">
            <w:pPr>
              <w:widowControl/>
              <w:numPr>
                <w:ilvl w:val="-1"/>
                <w:numId w:val="0"/>
              </w:numPr>
              <w:spacing w:line="280" w:lineRule="exact"/>
              <w:ind w:firstLine="0"/>
              <w:jc w:val="center"/>
              <w:textAlignment w:val="center"/>
              <w:rPr>
                <w:rFonts w:hint="default"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val="en-US" w:eastAsia="zh-CN" w:bidi="ar"/>
              </w:rPr>
              <w:t>22</w:t>
            </w:r>
          </w:p>
        </w:tc>
        <w:tc>
          <w:tcPr>
            <w:tcW w:w="1950" w:type="dxa"/>
            <w:tcBorders>
              <w:top w:val="single" w:color="auto"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18F10510">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羊肚邦</w:t>
            </w:r>
          </w:p>
        </w:tc>
        <w:tc>
          <w:tcPr>
            <w:tcW w:w="3770" w:type="dxa"/>
            <w:tcBorders>
              <w:top w:val="single" w:color="auto"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1772CDE0">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新鲜</w:t>
            </w:r>
          </w:p>
        </w:tc>
        <w:tc>
          <w:tcPr>
            <w:tcW w:w="1056" w:type="dxa"/>
            <w:tcBorders>
              <w:top w:val="single" w:color="auto"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62C9CD59">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斤</w:t>
            </w:r>
          </w:p>
        </w:tc>
        <w:tc>
          <w:tcPr>
            <w:tcW w:w="972" w:type="dxa"/>
            <w:tcBorders>
              <w:top w:val="single" w:color="auto"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D662EAD">
            <w:pPr>
              <w:widowControl/>
              <w:spacing w:line="280" w:lineRule="exact"/>
              <w:jc w:val="center"/>
              <w:textAlignment w:val="center"/>
              <w:rPr>
                <w:rFonts w:hint="eastAsia" w:ascii="仿宋" w:hAnsi="仿宋" w:eastAsia="仿宋" w:cs="仿宋"/>
                <w:b/>
                <w:bCs w:val="0"/>
                <w:color w:val="auto"/>
                <w:sz w:val="21"/>
                <w:szCs w:val="21"/>
                <w:highlight w:val="none"/>
                <w:lang w:bidi="ar"/>
              </w:rPr>
            </w:pPr>
          </w:p>
        </w:tc>
      </w:tr>
      <w:tr w14:paraId="3E1BBF47">
        <w:tblPrEx>
          <w:shd w:val="clear" w:color="auto" w:fill="auto"/>
          <w:tblCellMar>
            <w:top w:w="0" w:type="dxa"/>
            <w:left w:w="0" w:type="dxa"/>
            <w:bottom w:w="0" w:type="dxa"/>
            <w:right w:w="0" w:type="dxa"/>
          </w:tblCellMar>
        </w:tblPrEx>
        <w:trPr>
          <w:trHeight w:val="397" w:hRule="atLeast"/>
          <w:jc w:val="center"/>
        </w:trPr>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0F8DF66">
            <w:pPr>
              <w:widowControl/>
              <w:numPr>
                <w:ilvl w:val="-1"/>
                <w:numId w:val="0"/>
              </w:numPr>
              <w:spacing w:line="280" w:lineRule="exact"/>
              <w:ind w:firstLine="0"/>
              <w:jc w:val="center"/>
              <w:textAlignment w:val="center"/>
              <w:rPr>
                <w:rFonts w:hint="default"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val="en-US" w:eastAsia="zh-CN" w:bidi="ar"/>
              </w:rPr>
              <w:t>23</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C9E5F2A">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羊腿</w:t>
            </w:r>
          </w:p>
        </w:tc>
        <w:tc>
          <w:tcPr>
            <w:tcW w:w="377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2DD7900E">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新鲜</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3F791EBB">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斤</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A8283B6">
            <w:pPr>
              <w:widowControl/>
              <w:spacing w:line="280" w:lineRule="exact"/>
              <w:jc w:val="center"/>
              <w:textAlignment w:val="center"/>
              <w:rPr>
                <w:rFonts w:hint="eastAsia" w:ascii="仿宋" w:hAnsi="仿宋" w:eastAsia="仿宋" w:cs="仿宋"/>
                <w:b/>
                <w:bCs w:val="0"/>
                <w:color w:val="auto"/>
                <w:sz w:val="21"/>
                <w:szCs w:val="21"/>
                <w:highlight w:val="none"/>
                <w:lang w:bidi="ar"/>
              </w:rPr>
            </w:pPr>
          </w:p>
        </w:tc>
      </w:tr>
      <w:tr w14:paraId="1C795AE9">
        <w:tblPrEx>
          <w:shd w:val="clear" w:color="auto" w:fill="auto"/>
          <w:tblCellMar>
            <w:top w:w="0" w:type="dxa"/>
            <w:left w:w="0" w:type="dxa"/>
            <w:bottom w:w="0" w:type="dxa"/>
            <w:right w:w="0" w:type="dxa"/>
          </w:tblCellMar>
        </w:tblPrEx>
        <w:trPr>
          <w:trHeight w:val="397" w:hRule="atLeast"/>
          <w:jc w:val="center"/>
        </w:trPr>
        <w:tc>
          <w:tcPr>
            <w:tcW w:w="1109"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23874B44">
            <w:pPr>
              <w:widowControl/>
              <w:numPr>
                <w:ilvl w:val="-1"/>
                <w:numId w:val="0"/>
              </w:numPr>
              <w:spacing w:line="280" w:lineRule="exact"/>
              <w:ind w:firstLine="0"/>
              <w:jc w:val="center"/>
              <w:textAlignment w:val="center"/>
              <w:rPr>
                <w:rFonts w:hint="default"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val="en-US" w:eastAsia="zh-CN" w:bidi="ar"/>
              </w:rPr>
              <w:t>24</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21D6D710">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兔肉</w:t>
            </w:r>
          </w:p>
        </w:tc>
        <w:tc>
          <w:tcPr>
            <w:tcW w:w="377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348D349">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去头、去内脏、去皮、去骨的新鲜肉</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5EF8E54E">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斤</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81C6CCA">
            <w:pPr>
              <w:widowControl/>
              <w:spacing w:line="280" w:lineRule="exact"/>
              <w:jc w:val="center"/>
              <w:textAlignment w:val="center"/>
              <w:rPr>
                <w:rFonts w:hint="eastAsia" w:ascii="仿宋" w:hAnsi="仿宋" w:eastAsia="仿宋" w:cs="仿宋"/>
                <w:b/>
                <w:bCs w:val="0"/>
                <w:color w:val="auto"/>
                <w:sz w:val="21"/>
                <w:szCs w:val="21"/>
                <w:highlight w:val="none"/>
                <w:lang w:bidi="ar"/>
              </w:rPr>
            </w:pPr>
          </w:p>
        </w:tc>
      </w:tr>
      <w:tr w14:paraId="05332E35">
        <w:tblPrEx>
          <w:shd w:val="clear" w:color="auto" w:fill="auto"/>
          <w:tblCellMar>
            <w:top w:w="0" w:type="dxa"/>
            <w:left w:w="0" w:type="dxa"/>
            <w:bottom w:w="0" w:type="dxa"/>
            <w:right w:w="0" w:type="dxa"/>
          </w:tblCellMar>
        </w:tblPrEx>
        <w:trPr>
          <w:trHeight w:val="397" w:hRule="atLeast"/>
          <w:jc w:val="center"/>
        </w:trPr>
        <w:tc>
          <w:tcPr>
            <w:tcW w:w="1109"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7D2C2ADE">
            <w:pPr>
              <w:widowControl/>
              <w:numPr>
                <w:ilvl w:val="-1"/>
                <w:numId w:val="0"/>
              </w:numPr>
              <w:spacing w:line="280" w:lineRule="exact"/>
              <w:ind w:firstLine="0"/>
              <w:jc w:val="center"/>
              <w:textAlignment w:val="center"/>
              <w:rPr>
                <w:rFonts w:hint="default"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val="en-US" w:eastAsia="zh-CN" w:bidi="ar"/>
              </w:rPr>
              <w:t>25</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1E8B77CC">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牛腱子</w:t>
            </w:r>
          </w:p>
        </w:tc>
        <w:tc>
          <w:tcPr>
            <w:tcW w:w="377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0A001CAA">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新鲜</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6166FB1B">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斤</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5CCDBE6">
            <w:pPr>
              <w:widowControl/>
              <w:spacing w:line="280" w:lineRule="exact"/>
              <w:jc w:val="center"/>
              <w:textAlignment w:val="center"/>
              <w:rPr>
                <w:rFonts w:hint="eastAsia" w:ascii="仿宋" w:hAnsi="仿宋" w:eastAsia="仿宋" w:cs="仿宋"/>
                <w:b/>
                <w:bCs w:val="0"/>
                <w:color w:val="auto"/>
                <w:sz w:val="21"/>
                <w:szCs w:val="21"/>
                <w:highlight w:val="none"/>
                <w:lang w:bidi="ar"/>
              </w:rPr>
            </w:pPr>
          </w:p>
        </w:tc>
      </w:tr>
      <w:tr w14:paraId="1CA17CEE">
        <w:tblPrEx>
          <w:shd w:val="clear" w:color="auto" w:fill="auto"/>
          <w:tblCellMar>
            <w:top w:w="0" w:type="dxa"/>
            <w:left w:w="0" w:type="dxa"/>
            <w:bottom w:w="0" w:type="dxa"/>
            <w:right w:w="0" w:type="dxa"/>
          </w:tblCellMar>
        </w:tblPrEx>
        <w:trPr>
          <w:trHeight w:val="397" w:hRule="atLeast"/>
          <w:jc w:val="center"/>
        </w:trPr>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613929A">
            <w:pPr>
              <w:widowControl/>
              <w:numPr>
                <w:ilvl w:val="-1"/>
                <w:numId w:val="0"/>
              </w:numPr>
              <w:spacing w:line="280" w:lineRule="exact"/>
              <w:ind w:firstLine="0"/>
              <w:jc w:val="center"/>
              <w:textAlignment w:val="center"/>
              <w:rPr>
                <w:rFonts w:hint="default"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val="en-US" w:eastAsia="zh-CN" w:bidi="ar"/>
              </w:rPr>
              <w:t>26</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50F6AED">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牛里脊</w:t>
            </w:r>
          </w:p>
        </w:tc>
        <w:tc>
          <w:tcPr>
            <w:tcW w:w="377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1020BFCF">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新鲜</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A3D2BEE">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斤</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0A2B4F5">
            <w:pPr>
              <w:widowControl/>
              <w:spacing w:line="280" w:lineRule="exact"/>
              <w:jc w:val="center"/>
              <w:textAlignment w:val="center"/>
              <w:rPr>
                <w:rFonts w:hint="eastAsia" w:ascii="仿宋" w:hAnsi="仿宋" w:eastAsia="仿宋" w:cs="仿宋"/>
                <w:b/>
                <w:bCs w:val="0"/>
                <w:color w:val="auto"/>
                <w:sz w:val="21"/>
                <w:szCs w:val="21"/>
                <w:highlight w:val="none"/>
                <w:lang w:bidi="ar"/>
              </w:rPr>
            </w:pPr>
          </w:p>
        </w:tc>
      </w:tr>
      <w:tr w14:paraId="4F103420">
        <w:tblPrEx>
          <w:shd w:val="clear" w:color="auto" w:fill="auto"/>
          <w:tblCellMar>
            <w:top w:w="0" w:type="dxa"/>
            <w:left w:w="0" w:type="dxa"/>
            <w:bottom w:w="0" w:type="dxa"/>
            <w:right w:w="0" w:type="dxa"/>
          </w:tblCellMar>
        </w:tblPrEx>
        <w:trPr>
          <w:trHeight w:val="397" w:hRule="atLeast"/>
          <w:jc w:val="center"/>
        </w:trPr>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4B3D6BE">
            <w:pPr>
              <w:widowControl/>
              <w:numPr>
                <w:ilvl w:val="-1"/>
                <w:numId w:val="0"/>
              </w:numPr>
              <w:spacing w:line="280" w:lineRule="exact"/>
              <w:ind w:firstLine="0"/>
              <w:jc w:val="center"/>
              <w:textAlignment w:val="center"/>
              <w:rPr>
                <w:rFonts w:hint="default"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val="en-US" w:eastAsia="zh-CN" w:bidi="ar"/>
              </w:rPr>
              <w:t>27</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9949534">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牛排</w:t>
            </w:r>
          </w:p>
        </w:tc>
        <w:tc>
          <w:tcPr>
            <w:tcW w:w="377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57DCFC3F">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新鲜</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7F61CB7F">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斤</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7427B65">
            <w:pPr>
              <w:widowControl/>
              <w:spacing w:line="280" w:lineRule="exact"/>
              <w:jc w:val="center"/>
              <w:textAlignment w:val="center"/>
              <w:rPr>
                <w:rFonts w:hint="eastAsia" w:ascii="仿宋" w:hAnsi="仿宋" w:eastAsia="仿宋" w:cs="仿宋"/>
                <w:b/>
                <w:bCs w:val="0"/>
                <w:color w:val="auto"/>
                <w:sz w:val="21"/>
                <w:szCs w:val="21"/>
                <w:highlight w:val="none"/>
                <w:lang w:bidi="ar"/>
              </w:rPr>
            </w:pPr>
          </w:p>
        </w:tc>
      </w:tr>
      <w:tr w14:paraId="77E44C76">
        <w:tblPrEx>
          <w:shd w:val="clear" w:color="auto" w:fill="auto"/>
          <w:tblCellMar>
            <w:top w:w="0" w:type="dxa"/>
            <w:left w:w="0" w:type="dxa"/>
            <w:bottom w:w="0" w:type="dxa"/>
            <w:right w:w="0" w:type="dxa"/>
          </w:tblCellMar>
        </w:tblPrEx>
        <w:trPr>
          <w:trHeight w:val="397" w:hRule="atLeast"/>
          <w:jc w:val="center"/>
        </w:trPr>
        <w:tc>
          <w:tcPr>
            <w:tcW w:w="1109"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6C4EF429">
            <w:pPr>
              <w:widowControl/>
              <w:numPr>
                <w:ilvl w:val="-1"/>
                <w:numId w:val="0"/>
              </w:numPr>
              <w:spacing w:line="280" w:lineRule="exact"/>
              <w:ind w:firstLine="0"/>
              <w:jc w:val="center"/>
              <w:textAlignment w:val="center"/>
              <w:rPr>
                <w:rFonts w:hint="default"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val="en-US" w:eastAsia="zh-CN" w:bidi="ar"/>
              </w:rPr>
              <w:t>28</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5A4F60EE">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牛腩（牛肚邦）</w:t>
            </w:r>
          </w:p>
        </w:tc>
        <w:tc>
          <w:tcPr>
            <w:tcW w:w="377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14A325F0">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新鲜</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3F6FED30">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斤</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39658CA">
            <w:pPr>
              <w:widowControl/>
              <w:spacing w:line="280" w:lineRule="exact"/>
              <w:jc w:val="center"/>
              <w:textAlignment w:val="center"/>
              <w:rPr>
                <w:rFonts w:hint="eastAsia" w:ascii="仿宋" w:hAnsi="仿宋" w:eastAsia="仿宋" w:cs="仿宋"/>
                <w:b/>
                <w:bCs w:val="0"/>
                <w:color w:val="auto"/>
                <w:sz w:val="21"/>
                <w:szCs w:val="21"/>
                <w:highlight w:val="none"/>
                <w:lang w:bidi="ar"/>
              </w:rPr>
            </w:pPr>
          </w:p>
        </w:tc>
      </w:tr>
      <w:tr w14:paraId="58625E58">
        <w:tblPrEx>
          <w:shd w:val="clear" w:color="auto" w:fill="auto"/>
          <w:tblCellMar>
            <w:top w:w="0" w:type="dxa"/>
            <w:left w:w="0" w:type="dxa"/>
            <w:bottom w:w="0" w:type="dxa"/>
            <w:right w:w="0" w:type="dxa"/>
          </w:tblCellMar>
        </w:tblPrEx>
        <w:trPr>
          <w:trHeight w:val="397" w:hRule="atLeast"/>
          <w:jc w:val="center"/>
        </w:trPr>
        <w:tc>
          <w:tcPr>
            <w:tcW w:w="1109"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6FC0028B">
            <w:pPr>
              <w:widowControl/>
              <w:numPr>
                <w:ilvl w:val="-1"/>
                <w:numId w:val="0"/>
              </w:numPr>
              <w:spacing w:line="280" w:lineRule="exact"/>
              <w:ind w:firstLine="0"/>
              <w:jc w:val="center"/>
              <w:textAlignment w:val="center"/>
              <w:rPr>
                <w:rFonts w:hint="default"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val="en-US" w:eastAsia="zh-CN" w:bidi="ar"/>
              </w:rPr>
              <w:t>29</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73C859B0">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牛蹄筋</w:t>
            </w:r>
          </w:p>
        </w:tc>
        <w:tc>
          <w:tcPr>
            <w:tcW w:w="377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77AAF98A">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新鲜</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41885B9">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斤</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636D1DD">
            <w:pPr>
              <w:widowControl/>
              <w:spacing w:line="280" w:lineRule="exact"/>
              <w:jc w:val="center"/>
              <w:textAlignment w:val="center"/>
              <w:rPr>
                <w:rFonts w:hint="eastAsia" w:ascii="仿宋" w:hAnsi="仿宋" w:eastAsia="仿宋" w:cs="仿宋"/>
                <w:b/>
                <w:bCs w:val="0"/>
                <w:color w:val="auto"/>
                <w:sz w:val="21"/>
                <w:szCs w:val="21"/>
                <w:highlight w:val="none"/>
                <w:lang w:bidi="ar"/>
              </w:rPr>
            </w:pPr>
          </w:p>
        </w:tc>
      </w:tr>
      <w:tr w14:paraId="58C139E1">
        <w:tblPrEx>
          <w:shd w:val="clear" w:color="auto" w:fill="auto"/>
          <w:tblCellMar>
            <w:top w:w="0" w:type="dxa"/>
            <w:left w:w="0" w:type="dxa"/>
            <w:bottom w:w="0" w:type="dxa"/>
            <w:right w:w="0" w:type="dxa"/>
          </w:tblCellMar>
        </w:tblPrEx>
        <w:trPr>
          <w:trHeight w:val="397" w:hRule="atLeast"/>
          <w:jc w:val="center"/>
        </w:trPr>
        <w:tc>
          <w:tcPr>
            <w:tcW w:w="1109"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45266EB">
            <w:pPr>
              <w:widowControl/>
              <w:numPr>
                <w:ilvl w:val="-1"/>
                <w:numId w:val="0"/>
              </w:numPr>
              <w:spacing w:line="280" w:lineRule="exact"/>
              <w:ind w:firstLine="0"/>
              <w:jc w:val="center"/>
              <w:textAlignment w:val="center"/>
              <w:rPr>
                <w:rFonts w:hint="default"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val="en-US" w:eastAsia="zh-CN" w:bidi="ar"/>
              </w:rPr>
              <w:t>30</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0C34D1B3">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牛尾巴</w:t>
            </w:r>
          </w:p>
        </w:tc>
        <w:tc>
          <w:tcPr>
            <w:tcW w:w="377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620EE222">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新鲜</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FEA6AA2">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斤</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51BD50C">
            <w:pPr>
              <w:widowControl/>
              <w:spacing w:line="280" w:lineRule="exact"/>
              <w:jc w:val="center"/>
              <w:textAlignment w:val="center"/>
              <w:rPr>
                <w:rFonts w:hint="eastAsia" w:ascii="仿宋" w:hAnsi="仿宋" w:eastAsia="仿宋" w:cs="仿宋"/>
                <w:b/>
                <w:bCs w:val="0"/>
                <w:color w:val="auto"/>
                <w:sz w:val="21"/>
                <w:szCs w:val="21"/>
                <w:highlight w:val="none"/>
                <w:lang w:bidi="ar"/>
              </w:rPr>
            </w:pPr>
          </w:p>
        </w:tc>
      </w:tr>
      <w:tr w14:paraId="195B2A6A">
        <w:tblPrEx>
          <w:shd w:val="clear" w:color="auto" w:fill="auto"/>
          <w:tblCellMar>
            <w:top w:w="0" w:type="dxa"/>
            <w:left w:w="0" w:type="dxa"/>
            <w:bottom w:w="0" w:type="dxa"/>
            <w:right w:w="0" w:type="dxa"/>
          </w:tblCellMar>
        </w:tblPrEx>
        <w:trPr>
          <w:trHeight w:val="397" w:hRule="atLeast"/>
          <w:jc w:val="center"/>
        </w:trPr>
        <w:tc>
          <w:tcPr>
            <w:tcW w:w="1109"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CAF948A">
            <w:pPr>
              <w:widowControl/>
              <w:numPr>
                <w:ilvl w:val="-1"/>
                <w:numId w:val="0"/>
              </w:numPr>
              <w:spacing w:line="280" w:lineRule="exact"/>
              <w:ind w:firstLine="0"/>
              <w:jc w:val="center"/>
              <w:textAlignment w:val="center"/>
              <w:rPr>
                <w:rFonts w:hint="default"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val="en-US" w:eastAsia="zh-CN" w:bidi="ar"/>
              </w:rPr>
              <w:t>31</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7138723F">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牛舌</w:t>
            </w:r>
          </w:p>
        </w:tc>
        <w:tc>
          <w:tcPr>
            <w:tcW w:w="377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52A48D32">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新鲜</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755B3363">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斤</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F55F42F">
            <w:pPr>
              <w:widowControl/>
              <w:spacing w:line="280" w:lineRule="exact"/>
              <w:jc w:val="center"/>
              <w:textAlignment w:val="center"/>
              <w:rPr>
                <w:rFonts w:hint="eastAsia" w:ascii="仿宋" w:hAnsi="仿宋" w:eastAsia="仿宋" w:cs="仿宋"/>
                <w:b/>
                <w:bCs w:val="0"/>
                <w:color w:val="auto"/>
                <w:sz w:val="21"/>
                <w:szCs w:val="21"/>
                <w:highlight w:val="none"/>
                <w:lang w:bidi="ar"/>
              </w:rPr>
            </w:pPr>
          </w:p>
        </w:tc>
      </w:tr>
      <w:tr w14:paraId="588182EB">
        <w:tblPrEx>
          <w:shd w:val="clear" w:color="auto" w:fill="auto"/>
          <w:tblCellMar>
            <w:top w:w="0" w:type="dxa"/>
            <w:left w:w="0" w:type="dxa"/>
            <w:bottom w:w="0" w:type="dxa"/>
            <w:right w:w="0" w:type="dxa"/>
          </w:tblCellMar>
        </w:tblPrEx>
        <w:trPr>
          <w:trHeight w:val="397" w:hRule="atLeast"/>
          <w:jc w:val="center"/>
        </w:trPr>
        <w:tc>
          <w:tcPr>
            <w:tcW w:w="1109"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059F377">
            <w:pPr>
              <w:widowControl/>
              <w:numPr>
                <w:ilvl w:val="-1"/>
                <w:numId w:val="0"/>
              </w:numPr>
              <w:spacing w:line="280" w:lineRule="exact"/>
              <w:ind w:firstLine="0"/>
              <w:jc w:val="center"/>
              <w:textAlignment w:val="center"/>
              <w:rPr>
                <w:rFonts w:hint="default"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val="en-US" w:eastAsia="zh-CN" w:bidi="ar"/>
              </w:rPr>
              <w:t>32</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7834EA85">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牛百叶</w:t>
            </w:r>
          </w:p>
        </w:tc>
        <w:tc>
          <w:tcPr>
            <w:tcW w:w="377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0ADC1A9B">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新鲜</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0B516B9E">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斤</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93B7105">
            <w:pPr>
              <w:widowControl/>
              <w:spacing w:line="280" w:lineRule="exact"/>
              <w:jc w:val="center"/>
              <w:textAlignment w:val="center"/>
              <w:rPr>
                <w:rFonts w:hint="eastAsia" w:ascii="仿宋" w:hAnsi="仿宋" w:eastAsia="仿宋" w:cs="仿宋"/>
                <w:b/>
                <w:bCs w:val="0"/>
                <w:color w:val="auto"/>
                <w:sz w:val="21"/>
                <w:szCs w:val="21"/>
                <w:highlight w:val="none"/>
                <w:lang w:bidi="ar"/>
              </w:rPr>
            </w:pPr>
          </w:p>
        </w:tc>
      </w:tr>
      <w:tr w14:paraId="35D4CC4C">
        <w:tblPrEx>
          <w:shd w:val="clear" w:color="auto" w:fill="auto"/>
          <w:tblCellMar>
            <w:top w:w="0" w:type="dxa"/>
            <w:left w:w="0" w:type="dxa"/>
            <w:bottom w:w="0" w:type="dxa"/>
            <w:right w:w="0" w:type="dxa"/>
          </w:tblCellMar>
        </w:tblPrEx>
        <w:trPr>
          <w:trHeight w:val="397" w:hRule="atLeast"/>
          <w:jc w:val="center"/>
        </w:trPr>
        <w:tc>
          <w:tcPr>
            <w:tcW w:w="1109"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7C85DF45">
            <w:pPr>
              <w:widowControl/>
              <w:numPr>
                <w:ilvl w:val="-1"/>
                <w:numId w:val="0"/>
              </w:numPr>
              <w:spacing w:line="280" w:lineRule="exact"/>
              <w:ind w:firstLine="0"/>
              <w:jc w:val="center"/>
              <w:textAlignment w:val="center"/>
              <w:rPr>
                <w:rFonts w:hint="default"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val="en-US" w:eastAsia="zh-CN" w:bidi="ar"/>
              </w:rPr>
              <w:t>33</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233E92E0">
            <w:pPr>
              <w:widowControl/>
              <w:spacing w:line="280" w:lineRule="exact"/>
              <w:jc w:val="center"/>
              <w:textAlignment w:val="center"/>
              <w:rPr>
                <w:rFonts w:hint="eastAsia" w:ascii="仿宋" w:hAnsi="仿宋" w:eastAsia="仿宋" w:cs="仿宋"/>
                <w:b/>
                <w:bCs w:val="0"/>
                <w:color w:val="auto"/>
                <w:sz w:val="21"/>
                <w:szCs w:val="21"/>
                <w:highlight w:val="none"/>
                <w:lang w:eastAsia="zh-CN" w:bidi="ar"/>
              </w:rPr>
            </w:pPr>
            <w:r>
              <w:rPr>
                <w:rFonts w:hint="eastAsia" w:ascii="仿宋" w:hAnsi="仿宋" w:eastAsia="仿宋" w:cs="仿宋"/>
                <w:b/>
                <w:bCs w:val="0"/>
                <w:color w:val="auto"/>
                <w:sz w:val="21"/>
                <w:szCs w:val="21"/>
                <w:highlight w:val="none"/>
                <w:lang w:eastAsia="zh-CN" w:bidi="ar"/>
              </w:rPr>
              <w:t>牛肚</w:t>
            </w:r>
          </w:p>
        </w:tc>
        <w:tc>
          <w:tcPr>
            <w:tcW w:w="377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7448F7BC">
            <w:pPr>
              <w:widowControl/>
              <w:spacing w:line="280" w:lineRule="exact"/>
              <w:jc w:val="center"/>
              <w:textAlignment w:val="center"/>
              <w:rPr>
                <w:rFonts w:hint="eastAsia" w:ascii="仿宋" w:hAnsi="仿宋" w:eastAsia="仿宋" w:cs="仿宋"/>
                <w:b/>
                <w:bCs w:val="0"/>
                <w:color w:val="auto"/>
                <w:sz w:val="21"/>
                <w:szCs w:val="21"/>
                <w:highlight w:val="none"/>
                <w:lang w:eastAsia="zh-CN" w:bidi="ar"/>
              </w:rPr>
            </w:pPr>
            <w:r>
              <w:rPr>
                <w:rFonts w:hint="eastAsia" w:ascii="仿宋" w:hAnsi="仿宋" w:eastAsia="仿宋" w:cs="仿宋"/>
                <w:b/>
                <w:bCs w:val="0"/>
                <w:color w:val="auto"/>
                <w:sz w:val="21"/>
                <w:szCs w:val="21"/>
                <w:highlight w:val="none"/>
                <w:lang w:eastAsia="zh-CN" w:bidi="ar"/>
              </w:rPr>
              <w:t>新鲜</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55EF2F79">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斤</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DCA2CB9">
            <w:pPr>
              <w:widowControl/>
              <w:spacing w:line="280" w:lineRule="exact"/>
              <w:jc w:val="center"/>
              <w:textAlignment w:val="center"/>
              <w:rPr>
                <w:rFonts w:hint="eastAsia" w:ascii="仿宋" w:hAnsi="仿宋" w:eastAsia="仿宋" w:cs="仿宋"/>
                <w:b/>
                <w:bCs w:val="0"/>
                <w:color w:val="auto"/>
                <w:sz w:val="21"/>
                <w:szCs w:val="21"/>
                <w:highlight w:val="none"/>
                <w:lang w:bidi="ar"/>
              </w:rPr>
            </w:pPr>
          </w:p>
        </w:tc>
      </w:tr>
      <w:tr w14:paraId="3982E117">
        <w:tblPrEx>
          <w:shd w:val="clear" w:color="auto" w:fill="auto"/>
          <w:tblCellMar>
            <w:top w:w="0" w:type="dxa"/>
            <w:left w:w="0" w:type="dxa"/>
            <w:bottom w:w="0" w:type="dxa"/>
            <w:right w:w="0" w:type="dxa"/>
          </w:tblCellMar>
        </w:tblPrEx>
        <w:trPr>
          <w:trHeight w:val="397" w:hRule="atLeast"/>
          <w:jc w:val="center"/>
        </w:trPr>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DAB8C6C">
            <w:pPr>
              <w:widowControl/>
              <w:numPr>
                <w:ilvl w:val="-1"/>
                <w:numId w:val="0"/>
              </w:numPr>
              <w:spacing w:line="280" w:lineRule="exact"/>
              <w:ind w:firstLine="0"/>
              <w:jc w:val="center"/>
              <w:textAlignment w:val="center"/>
              <w:rPr>
                <w:rFonts w:hint="default"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val="en-US" w:eastAsia="zh-CN" w:bidi="ar"/>
              </w:rPr>
              <w:t>34</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98FA280">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鸽子</w:t>
            </w:r>
          </w:p>
        </w:tc>
        <w:tc>
          <w:tcPr>
            <w:tcW w:w="3770" w:type="dxa"/>
            <w:vMerge w:val="restart"/>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7927E964">
            <w:pPr>
              <w:widowControl/>
              <w:spacing w:line="280" w:lineRule="exact"/>
              <w:ind w:left="0" w:leftChars="0" w:right="0" w:rightChars="0" w:firstLine="0" w:firstLineChars="0"/>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鲜鸡肉、鸭肉必须是去毛、去内脏、新鲜完好，清洗干净的全鸡全鸭，其腿上都有可溯源的卫生检疫合格证（脚环）</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6B67F0D5">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只</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E2733A0">
            <w:pPr>
              <w:widowControl/>
              <w:spacing w:line="280" w:lineRule="exact"/>
              <w:jc w:val="center"/>
              <w:textAlignment w:val="center"/>
              <w:rPr>
                <w:rFonts w:hint="eastAsia" w:ascii="仿宋" w:hAnsi="仿宋" w:eastAsia="仿宋" w:cs="仿宋"/>
                <w:b/>
                <w:bCs w:val="0"/>
                <w:color w:val="auto"/>
                <w:sz w:val="21"/>
                <w:szCs w:val="21"/>
                <w:highlight w:val="none"/>
                <w:lang w:bidi="ar"/>
              </w:rPr>
            </w:pPr>
          </w:p>
        </w:tc>
      </w:tr>
      <w:tr w14:paraId="2DC6D2D1">
        <w:tblPrEx>
          <w:shd w:val="clear" w:color="auto" w:fill="auto"/>
          <w:tblCellMar>
            <w:top w:w="0" w:type="dxa"/>
            <w:left w:w="0" w:type="dxa"/>
            <w:bottom w:w="0" w:type="dxa"/>
            <w:right w:w="0" w:type="dxa"/>
          </w:tblCellMar>
        </w:tblPrEx>
        <w:trPr>
          <w:trHeight w:val="397" w:hRule="atLeast"/>
          <w:jc w:val="center"/>
        </w:trPr>
        <w:tc>
          <w:tcPr>
            <w:tcW w:w="1109"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68E0E4BA">
            <w:pPr>
              <w:widowControl/>
              <w:numPr>
                <w:ilvl w:val="-1"/>
                <w:numId w:val="0"/>
              </w:numPr>
              <w:spacing w:line="280" w:lineRule="exact"/>
              <w:ind w:firstLine="0"/>
              <w:jc w:val="center"/>
              <w:textAlignment w:val="center"/>
              <w:rPr>
                <w:rFonts w:hint="default"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val="en-US" w:eastAsia="zh-CN" w:bidi="ar"/>
              </w:rPr>
              <w:t>35</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664B29E1">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广西鸡</w:t>
            </w:r>
          </w:p>
        </w:tc>
        <w:tc>
          <w:tcPr>
            <w:tcW w:w="3770" w:type="dxa"/>
            <w:vMerge w:val="continue"/>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B384055">
            <w:pPr>
              <w:widowControl/>
              <w:spacing w:line="280" w:lineRule="exact"/>
              <w:jc w:val="center"/>
              <w:textAlignment w:val="center"/>
              <w:rPr>
                <w:rFonts w:hint="eastAsia" w:ascii="仿宋" w:hAnsi="仿宋" w:eastAsia="仿宋" w:cs="仿宋"/>
                <w:b/>
                <w:bCs w:val="0"/>
                <w:color w:val="auto"/>
                <w:sz w:val="21"/>
                <w:szCs w:val="21"/>
                <w:highlight w:val="none"/>
                <w:lang w:bidi="ar"/>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35733D02">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斤</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659F1D3">
            <w:pPr>
              <w:widowControl/>
              <w:spacing w:line="280" w:lineRule="exact"/>
              <w:jc w:val="center"/>
              <w:textAlignment w:val="center"/>
              <w:rPr>
                <w:rFonts w:hint="eastAsia" w:ascii="仿宋" w:hAnsi="仿宋" w:eastAsia="仿宋" w:cs="仿宋"/>
                <w:b/>
                <w:bCs w:val="0"/>
                <w:color w:val="auto"/>
                <w:sz w:val="21"/>
                <w:szCs w:val="21"/>
                <w:highlight w:val="none"/>
                <w:lang w:bidi="ar"/>
              </w:rPr>
            </w:pPr>
          </w:p>
        </w:tc>
      </w:tr>
      <w:tr w14:paraId="63D968C3">
        <w:tblPrEx>
          <w:shd w:val="clear" w:color="auto" w:fill="auto"/>
          <w:tblCellMar>
            <w:top w:w="0" w:type="dxa"/>
            <w:left w:w="0" w:type="dxa"/>
            <w:bottom w:w="0" w:type="dxa"/>
            <w:right w:w="0" w:type="dxa"/>
          </w:tblCellMar>
        </w:tblPrEx>
        <w:trPr>
          <w:trHeight w:val="397" w:hRule="atLeast"/>
          <w:jc w:val="center"/>
        </w:trPr>
        <w:tc>
          <w:tcPr>
            <w:tcW w:w="1109"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7E0EF0A5">
            <w:pPr>
              <w:widowControl/>
              <w:numPr>
                <w:ilvl w:val="-1"/>
                <w:numId w:val="0"/>
              </w:numPr>
              <w:spacing w:line="280" w:lineRule="exact"/>
              <w:ind w:firstLine="0"/>
              <w:jc w:val="center"/>
              <w:textAlignment w:val="center"/>
              <w:rPr>
                <w:rFonts w:hint="default"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val="en-US" w:eastAsia="zh-CN" w:bidi="ar"/>
              </w:rPr>
              <w:t>36</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2FF5450F">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三黄鸡</w:t>
            </w:r>
          </w:p>
        </w:tc>
        <w:tc>
          <w:tcPr>
            <w:tcW w:w="3770" w:type="dxa"/>
            <w:vMerge w:val="continue"/>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664584B1">
            <w:pPr>
              <w:widowControl/>
              <w:spacing w:line="280" w:lineRule="exact"/>
              <w:jc w:val="center"/>
              <w:textAlignment w:val="center"/>
              <w:rPr>
                <w:rFonts w:hint="eastAsia" w:ascii="仿宋" w:hAnsi="仿宋" w:eastAsia="仿宋" w:cs="仿宋"/>
                <w:b/>
                <w:bCs w:val="0"/>
                <w:color w:val="auto"/>
                <w:sz w:val="21"/>
                <w:szCs w:val="21"/>
                <w:highlight w:val="none"/>
                <w:lang w:bidi="ar"/>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7C3CE0F0">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斤</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C709494">
            <w:pPr>
              <w:widowControl/>
              <w:spacing w:line="280" w:lineRule="exact"/>
              <w:jc w:val="center"/>
              <w:textAlignment w:val="center"/>
              <w:rPr>
                <w:rFonts w:hint="eastAsia" w:ascii="仿宋" w:hAnsi="仿宋" w:eastAsia="仿宋" w:cs="仿宋"/>
                <w:b/>
                <w:bCs w:val="0"/>
                <w:color w:val="auto"/>
                <w:sz w:val="21"/>
                <w:szCs w:val="21"/>
                <w:highlight w:val="none"/>
                <w:lang w:bidi="ar"/>
              </w:rPr>
            </w:pPr>
          </w:p>
        </w:tc>
      </w:tr>
      <w:tr w14:paraId="3E44F7CB">
        <w:tblPrEx>
          <w:shd w:val="clear" w:color="auto" w:fill="auto"/>
          <w:tblCellMar>
            <w:top w:w="0" w:type="dxa"/>
            <w:left w:w="0" w:type="dxa"/>
            <w:bottom w:w="0" w:type="dxa"/>
            <w:right w:w="0" w:type="dxa"/>
          </w:tblCellMar>
        </w:tblPrEx>
        <w:trPr>
          <w:trHeight w:val="397" w:hRule="atLeast"/>
          <w:jc w:val="center"/>
        </w:trPr>
        <w:tc>
          <w:tcPr>
            <w:tcW w:w="1109"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134E70DB">
            <w:pPr>
              <w:widowControl/>
              <w:numPr>
                <w:ilvl w:val="-1"/>
                <w:numId w:val="0"/>
              </w:numPr>
              <w:spacing w:line="280" w:lineRule="exact"/>
              <w:ind w:firstLine="0"/>
              <w:jc w:val="center"/>
              <w:textAlignment w:val="center"/>
              <w:rPr>
                <w:rFonts w:hint="default"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val="en-US" w:eastAsia="zh-CN" w:bidi="ar"/>
              </w:rPr>
              <w:t>37</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5774EBFD">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土鸡</w:t>
            </w:r>
          </w:p>
        </w:tc>
        <w:tc>
          <w:tcPr>
            <w:tcW w:w="3770" w:type="dxa"/>
            <w:vMerge w:val="continue"/>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1BE02676">
            <w:pPr>
              <w:widowControl/>
              <w:spacing w:line="280" w:lineRule="exact"/>
              <w:jc w:val="center"/>
              <w:textAlignment w:val="center"/>
              <w:rPr>
                <w:rFonts w:hint="eastAsia" w:ascii="仿宋" w:hAnsi="仿宋" w:eastAsia="仿宋" w:cs="仿宋"/>
                <w:b/>
                <w:bCs w:val="0"/>
                <w:color w:val="auto"/>
                <w:sz w:val="21"/>
                <w:szCs w:val="21"/>
                <w:highlight w:val="none"/>
                <w:lang w:bidi="ar"/>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212A3E6C">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斤</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B847D5F">
            <w:pPr>
              <w:widowControl/>
              <w:spacing w:line="280" w:lineRule="exact"/>
              <w:jc w:val="center"/>
              <w:textAlignment w:val="center"/>
              <w:rPr>
                <w:rFonts w:hint="eastAsia" w:ascii="仿宋" w:hAnsi="仿宋" w:eastAsia="仿宋" w:cs="仿宋"/>
                <w:b/>
                <w:bCs w:val="0"/>
                <w:color w:val="auto"/>
                <w:sz w:val="21"/>
                <w:szCs w:val="21"/>
                <w:highlight w:val="none"/>
                <w:lang w:bidi="ar"/>
              </w:rPr>
            </w:pPr>
          </w:p>
        </w:tc>
      </w:tr>
      <w:tr w14:paraId="3A3F6017">
        <w:tblPrEx>
          <w:shd w:val="clear" w:color="auto" w:fill="auto"/>
        </w:tblPrEx>
        <w:trPr>
          <w:trHeight w:val="397" w:hRule="atLeast"/>
          <w:jc w:val="center"/>
        </w:trPr>
        <w:tc>
          <w:tcPr>
            <w:tcW w:w="1109"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78906177">
            <w:pPr>
              <w:widowControl/>
              <w:numPr>
                <w:ilvl w:val="-1"/>
                <w:numId w:val="0"/>
              </w:numPr>
              <w:spacing w:line="280" w:lineRule="exact"/>
              <w:ind w:firstLine="0"/>
              <w:jc w:val="center"/>
              <w:textAlignment w:val="center"/>
              <w:rPr>
                <w:rFonts w:hint="default"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val="en-US" w:eastAsia="zh-CN" w:bidi="ar"/>
              </w:rPr>
              <w:t>38</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6CA51D05">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洋鸭</w:t>
            </w:r>
          </w:p>
        </w:tc>
        <w:tc>
          <w:tcPr>
            <w:tcW w:w="3770" w:type="dxa"/>
            <w:vMerge w:val="continue"/>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075710E1">
            <w:pPr>
              <w:widowControl/>
              <w:spacing w:line="280" w:lineRule="exact"/>
              <w:jc w:val="center"/>
              <w:textAlignment w:val="center"/>
              <w:rPr>
                <w:rFonts w:hint="eastAsia" w:ascii="仿宋" w:hAnsi="仿宋" w:eastAsia="仿宋" w:cs="仿宋"/>
                <w:b/>
                <w:bCs w:val="0"/>
                <w:color w:val="auto"/>
                <w:sz w:val="21"/>
                <w:szCs w:val="21"/>
                <w:highlight w:val="none"/>
                <w:lang w:bidi="ar"/>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0CABD23">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斤</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91E51E8">
            <w:pPr>
              <w:widowControl/>
              <w:spacing w:line="280" w:lineRule="exact"/>
              <w:jc w:val="center"/>
              <w:textAlignment w:val="center"/>
              <w:rPr>
                <w:rFonts w:hint="eastAsia" w:ascii="仿宋" w:hAnsi="仿宋" w:eastAsia="仿宋" w:cs="仿宋"/>
                <w:b/>
                <w:bCs w:val="0"/>
                <w:color w:val="auto"/>
                <w:sz w:val="21"/>
                <w:szCs w:val="21"/>
                <w:highlight w:val="none"/>
                <w:lang w:bidi="ar"/>
              </w:rPr>
            </w:pPr>
          </w:p>
        </w:tc>
      </w:tr>
      <w:tr w14:paraId="0B1FB381">
        <w:tblPrEx>
          <w:shd w:val="clear" w:color="auto" w:fill="auto"/>
          <w:tblCellMar>
            <w:top w:w="0" w:type="dxa"/>
            <w:left w:w="0" w:type="dxa"/>
            <w:bottom w:w="0" w:type="dxa"/>
            <w:right w:w="0" w:type="dxa"/>
          </w:tblCellMar>
        </w:tblPrEx>
        <w:trPr>
          <w:trHeight w:val="397" w:hRule="atLeast"/>
          <w:jc w:val="center"/>
        </w:trPr>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7890335">
            <w:pPr>
              <w:widowControl/>
              <w:numPr>
                <w:ilvl w:val="-1"/>
                <w:numId w:val="0"/>
              </w:numPr>
              <w:spacing w:line="280" w:lineRule="exact"/>
              <w:ind w:firstLine="0"/>
              <w:jc w:val="center"/>
              <w:textAlignment w:val="center"/>
              <w:rPr>
                <w:rFonts w:hint="default"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val="en-US" w:eastAsia="zh-CN" w:bidi="ar"/>
              </w:rPr>
              <w:t>39</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5C59AE1">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水鸭</w:t>
            </w:r>
          </w:p>
        </w:tc>
        <w:tc>
          <w:tcPr>
            <w:tcW w:w="3770" w:type="dxa"/>
            <w:vMerge w:val="continue"/>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A405DC1">
            <w:pPr>
              <w:widowControl/>
              <w:spacing w:line="280" w:lineRule="exact"/>
              <w:jc w:val="center"/>
              <w:textAlignment w:val="center"/>
              <w:rPr>
                <w:rFonts w:hint="eastAsia" w:ascii="仿宋" w:hAnsi="仿宋" w:eastAsia="仿宋" w:cs="仿宋"/>
                <w:b/>
                <w:bCs w:val="0"/>
                <w:color w:val="auto"/>
                <w:sz w:val="21"/>
                <w:szCs w:val="21"/>
                <w:highlight w:val="none"/>
                <w:lang w:bidi="ar"/>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6E191CCF">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斤</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A4E8C31">
            <w:pPr>
              <w:widowControl/>
              <w:spacing w:line="280" w:lineRule="exact"/>
              <w:jc w:val="center"/>
              <w:textAlignment w:val="center"/>
              <w:rPr>
                <w:rFonts w:hint="eastAsia" w:ascii="仿宋" w:hAnsi="仿宋" w:eastAsia="仿宋" w:cs="仿宋"/>
                <w:b/>
                <w:bCs w:val="0"/>
                <w:color w:val="auto"/>
                <w:sz w:val="21"/>
                <w:szCs w:val="21"/>
                <w:highlight w:val="none"/>
                <w:lang w:bidi="ar"/>
              </w:rPr>
            </w:pPr>
          </w:p>
        </w:tc>
      </w:tr>
      <w:tr w14:paraId="2D1351C3">
        <w:tblPrEx>
          <w:shd w:val="clear" w:color="auto" w:fill="auto"/>
          <w:tblCellMar>
            <w:top w:w="0" w:type="dxa"/>
            <w:left w:w="0" w:type="dxa"/>
            <w:bottom w:w="0" w:type="dxa"/>
            <w:right w:w="0" w:type="dxa"/>
          </w:tblCellMar>
        </w:tblPrEx>
        <w:trPr>
          <w:trHeight w:val="397" w:hRule="atLeast"/>
          <w:jc w:val="center"/>
        </w:trPr>
        <w:tc>
          <w:tcPr>
            <w:tcW w:w="1109"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6A4402A4">
            <w:pPr>
              <w:widowControl/>
              <w:numPr>
                <w:ilvl w:val="-1"/>
                <w:numId w:val="0"/>
              </w:numPr>
              <w:spacing w:line="280" w:lineRule="exact"/>
              <w:ind w:firstLine="0"/>
              <w:jc w:val="center"/>
              <w:textAlignment w:val="center"/>
              <w:rPr>
                <w:rFonts w:hint="default"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val="en-US" w:eastAsia="zh-CN" w:bidi="ar"/>
              </w:rPr>
              <w:t>40</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024CADDC">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土鸭</w:t>
            </w:r>
          </w:p>
        </w:tc>
        <w:tc>
          <w:tcPr>
            <w:tcW w:w="3770" w:type="dxa"/>
            <w:vMerge w:val="continue"/>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6EA29CD5">
            <w:pPr>
              <w:widowControl/>
              <w:spacing w:line="280" w:lineRule="exact"/>
              <w:jc w:val="center"/>
              <w:textAlignment w:val="center"/>
              <w:rPr>
                <w:rFonts w:hint="eastAsia" w:ascii="仿宋" w:hAnsi="仿宋" w:eastAsia="仿宋" w:cs="仿宋"/>
                <w:b/>
                <w:bCs w:val="0"/>
                <w:color w:val="auto"/>
                <w:sz w:val="21"/>
                <w:szCs w:val="21"/>
                <w:highlight w:val="none"/>
                <w:lang w:bidi="ar"/>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3EC2959D">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斤</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B69B5CF">
            <w:pPr>
              <w:widowControl/>
              <w:spacing w:line="280" w:lineRule="exact"/>
              <w:jc w:val="center"/>
              <w:textAlignment w:val="center"/>
              <w:rPr>
                <w:rFonts w:hint="eastAsia" w:ascii="仿宋" w:hAnsi="仿宋" w:eastAsia="仿宋" w:cs="仿宋"/>
                <w:b/>
                <w:bCs w:val="0"/>
                <w:color w:val="auto"/>
                <w:sz w:val="21"/>
                <w:szCs w:val="21"/>
                <w:highlight w:val="none"/>
                <w:lang w:bidi="ar"/>
              </w:rPr>
            </w:pPr>
          </w:p>
        </w:tc>
      </w:tr>
      <w:tr w14:paraId="33E130B2">
        <w:tblPrEx>
          <w:shd w:val="clear" w:color="auto" w:fill="auto"/>
          <w:tblCellMar>
            <w:top w:w="0" w:type="dxa"/>
            <w:left w:w="0" w:type="dxa"/>
            <w:bottom w:w="0" w:type="dxa"/>
            <w:right w:w="0" w:type="dxa"/>
          </w:tblCellMar>
        </w:tblPrEx>
        <w:trPr>
          <w:trHeight w:val="397" w:hRule="atLeast"/>
          <w:jc w:val="center"/>
        </w:trPr>
        <w:tc>
          <w:tcPr>
            <w:tcW w:w="1109"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37EA14B9">
            <w:pPr>
              <w:widowControl/>
              <w:numPr>
                <w:ilvl w:val="-1"/>
                <w:numId w:val="0"/>
              </w:numPr>
              <w:spacing w:line="280" w:lineRule="exact"/>
              <w:ind w:firstLine="0"/>
              <w:jc w:val="center"/>
              <w:textAlignment w:val="center"/>
              <w:rPr>
                <w:rFonts w:hint="default"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val="en-US" w:eastAsia="zh-CN" w:bidi="ar"/>
              </w:rPr>
              <w:t>41</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E2726A9">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乌鸡</w:t>
            </w:r>
          </w:p>
        </w:tc>
        <w:tc>
          <w:tcPr>
            <w:tcW w:w="3770" w:type="dxa"/>
            <w:vMerge w:val="continue"/>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070DF86D">
            <w:pPr>
              <w:widowControl/>
              <w:spacing w:line="280" w:lineRule="exact"/>
              <w:jc w:val="center"/>
              <w:textAlignment w:val="center"/>
              <w:rPr>
                <w:rFonts w:hint="eastAsia" w:ascii="仿宋" w:hAnsi="仿宋" w:eastAsia="仿宋" w:cs="仿宋"/>
                <w:b/>
                <w:bCs w:val="0"/>
                <w:color w:val="auto"/>
                <w:sz w:val="21"/>
                <w:szCs w:val="21"/>
                <w:highlight w:val="none"/>
                <w:lang w:bidi="ar"/>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1EC4B6E0">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斤</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2F49376">
            <w:pPr>
              <w:widowControl/>
              <w:spacing w:line="280" w:lineRule="exact"/>
              <w:jc w:val="center"/>
              <w:textAlignment w:val="center"/>
              <w:rPr>
                <w:rFonts w:hint="eastAsia" w:ascii="仿宋" w:hAnsi="仿宋" w:eastAsia="仿宋" w:cs="仿宋"/>
                <w:b/>
                <w:bCs w:val="0"/>
                <w:color w:val="auto"/>
                <w:sz w:val="21"/>
                <w:szCs w:val="21"/>
                <w:highlight w:val="none"/>
                <w:lang w:bidi="ar"/>
              </w:rPr>
            </w:pPr>
          </w:p>
        </w:tc>
      </w:tr>
      <w:tr w14:paraId="475B22FB">
        <w:tblPrEx>
          <w:shd w:val="clear" w:color="auto" w:fill="auto"/>
          <w:tblCellMar>
            <w:top w:w="0" w:type="dxa"/>
            <w:left w:w="0" w:type="dxa"/>
            <w:bottom w:w="0" w:type="dxa"/>
            <w:right w:w="0" w:type="dxa"/>
          </w:tblCellMar>
        </w:tblPrEx>
        <w:trPr>
          <w:trHeight w:val="947" w:hRule="atLeast"/>
          <w:jc w:val="center"/>
        </w:trPr>
        <w:tc>
          <w:tcPr>
            <w:tcW w:w="1109"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D1619C5">
            <w:pPr>
              <w:widowControl/>
              <w:spacing w:line="280" w:lineRule="exact"/>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bidi="ar"/>
              </w:rPr>
              <w:t>总体要求</w:t>
            </w:r>
          </w:p>
        </w:tc>
        <w:tc>
          <w:tcPr>
            <w:tcW w:w="7748" w:type="dxa"/>
            <w:gridSpan w:val="4"/>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068203BD">
            <w:pPr>
              <w:widowControl/>
              <w:spacing w:line="280" w:lineRule="exact"/>
              <w:ind w:right="0" w:rightChars="0"/>
              <w:jc w:val="center"/>
              <w:textAlignment w:val="center"/>
              <w:rPr>
                <w:rFonts w:hint="eastAsia" w:ascii="仿宋" w:hAnsi="仿宋" w:eastAsia="仿宋" w:cs="仿宋"/>
                <w:b/>
                <w:bCs w:val="0"/>
                <w:color w:val="auto"/>
                <w:sz w:val="21"/>
                <w:szCs w:val="21"/>
                <w:highlight w:val="none"/>
                <w:lang w:bidi="ar"/>
              </w:rPr>
            </w:pPr>
            <w:r>
              <w:rPr>
                <w:rFonts w:hint="eastAsia" w:ascii="仿宋" w:hAnsi="仿宋" w:eastAsia="仿宋" w:cs="仿宋"/>
                <w:b/>
                <w:bCs w:val="0"/>
                <w:color w:val="auto"/>
                <w:sz w:val="21"/>
                <w:szCs w:val="21"/>
                <w:highlight w:val="none"/>
                <w:lang w:eastAsia="zh-CN" w:bidi="ar"/>
              </w:rPr>
              <w:t>畜肉</w:t>
            </w:r>
            <w:r>
              <w:rPr>
                <w:rFonts w:hint="eastAsia" w:ascii="仿宋" w:hAnsi="仿宋" w:eastAsia="仿宋" w:cs="仿宋"/>
                <w:b/>
                <w:bCs w:val="0"/>
                <w:color w:val="auto"/>
                <w:sz w:val="21"/>
                <w:szCs w:val="21"/>
                <w:highlight w:val="none"/>
                <w:lang w:bidi="ar"/>
              </w:rPr>
              <w:t>类要求为24小时内屠宰新鲜肉，</w:t>
            </w:r>
            <w:r>
              <w:rPr>
                <w:rFonts w:hint="eastAsia" w:ascii="仿宋" w:hAnsi="仿宋" w:eastAsia="仿宋" w:cs="仿宋"/>
                <w:b/>
                <w:bCs w:val="0"/>
                <w:color w:val="auto"/>
                <w:sz w:val="21"/>
                <w:szCs w:val="21"/>
                <w:highlight w:val="none"/>
                <w:lang w:eastAsia="zh-CN" w:bidi="ar"/>
              </w:rPr>
              <w:t>禽肉类要求为</w:t>
            </w:r>
            <w:r>
              <w:rPr>
                <w:rFonts w:hint="eastAsia" w:ascii="仿宋" w:hAnsi="仿宋" w:eastAsia="仿宋" w:cs="仿宋"/>
                <w:b/>
                <w:bCs w:val="0"/>
                <w:color w:val="auto"/>
                <w:sz w:val="21"/>
                <w:szCs w:val="21"/>
                <w:highlight w:val="none"/>
                <w:lang w:val="en-US" w:eastAsia="zh-CN" w:bidi="ar"/>
              </w:rPr>
              <w:t>48小时内屠宰新鲜肉；</w:t>
            </w:r>
            <w:r>
              <w:rPr>
                <w:rFonts w:hint="eastAsia" w:ascii="仿宋" w:hAnsi="仿宋" w:eastAsia="仿宋" w:cs="仿宋"/>
                <w:b/>
                <w:bCs w:val="0"/>
                <w:color w:val="auto"/>
                <w:sz w:val="21"/>
                <w:szCs w:val="21"/>
                <w:highlight w:val="none"/>
                <w:lang w:bidi="ar"/>
              </w:rPr>
              <w:t>肉质鲜亮，无腐败气味，去毛干净，且按国家要求提供每批次检验检疫证等合格证明，特殊时</w:t>
            </w:r>
            <w:r>
              <w:rPr>
                <w:rFonts w:hint="eastAsia" w:ascii="仿宋" w:hAnsi="仿宋" w:eastAsia="仿宋" w:cs="仿宋"/>
                <w:b/>
                <w:bCs w:val="0"/>
                <w:color w:val="auto"/>
                <w:sz w:val="21"/>
                <w:szCs w:val="21"/>
                <w:highlight w:val="none"/>
                <w:lang w:val="en-US" w:eastAsia="zh-CN" w:bidi="ar"/>
              </w:rPr>
              <w:t>期</w:t>
            </w:r>
            <w:r>
              <w:rPr>
                <w:rFonts w:hint="eastAsia" w:ascii="仿宋" w:hAnsi="仿宋" w:eastAsia="仿宋" w:cs="仿宋"/>
                <w:b/>
                <w:bCs w:val="0"/>
                <w:color w:val="auto"/>
                <w:sz w:val="21"/>
                <w:szCs w:val="21"/>
                <w:highlight w:val="none"/>
                <w:lang w:bidi="ar"/>
              </w:rPr>
              <w:t>还需提供抗生素、兴奋剂、瘦肉精含量检测。</w:t>
            </w:r>
          </w:p>
          <w:p w14:paraId="5838932E">
            <w:pPr>
              <w:widowControl/>
              <w:spacing w:line="280" w:lineRule="exact"/>
              <w:ind w:right="0" w:rightChars="0"/>
              <w:jc w:val="center"/>
              <w:textAlignment w:val="center"/>
              <w:rPr>
                <w:rFonts w:hint="eastAsia" w:ascii="仿宋" w:hAnsi="仿宋" w:eastAsia="仿宋" w:cs="仿宋"/>
                <w:b/>
                <w:bCs w:val="0"/>
                <w:color w:val="auto"/>
                <w:sz w:val="21"/>
                <w:szCs w:val="21"/>
                <w:highlight w:val="none"/>
                <w:lang w:bidi="ar"/>
              </w:rPr>
            </w:pPr>
          </w:p>
        </w:tc>
      </w:tr>
    </w:tbl>
    <w:p w14:paraId="656EE852">
      <w:pPr>
        <w:keepNext w:val="0"/>
        <w:keepLines w:val="0"/>
        <w:pageBreakBefore w:val="0"/>
        <w:widowControl/>
        <w:numPr>
          <w:ilvl w:val="0"/>
          <w:numId w:val="1"/>
        </w:numPr>
        <w:kinsoku/>
        <w:wordWrap/>
        <w:overflowPunct/>
        <w:topLinePunct w:val="0"/>
        <w:autoSpaceDE w:val="0"/>
        <w:autoSpaceDN w:val="0"/>
        <w:bidi w:val="0"/>
        <w:adjustRightInd w:val="0"/>
        <w:snapToGrid/>
        <w:spacing w:line="500" w:lineRule="exact"/>
        <w:ind w:left="0" w:leftChars="0" w:firstLine="420" w:firstLineChars="0"/>
        <w:jc w:val="center"/>
        <w:textAlignment w:val="baseline"/>
        <w:rPr>
          <w:rFonts w:hAnsi="宋体"/>
          <w:b/>
          <w:color w:val="auto"/>
          <w:sz w:val="18"/>
          <w:szCs w:val="18"/>
          <w:highlight w:val="none"/>
        </w:rPr>
      </w:pPr>
      <w:r>
        <w:rPr>
          <w:rFonts w:hAnsi="宋体"/>
          <w:b/>
          <w:color w:val="auto"/>
          <w:sz w:val="18"/>
          <w:szCs w:val="18"/>
          <w:highlight w:val="none"/>
        </w:rPr>
        <w:br w:type="page"/>
      </w:r>
      <w:r>
        <w:rPr>
          <w:rFonts w:hint="eastAsia" w:ascii="仿宋" w:hAnsi="仿宋" w:eastAsia="仿宋" w:cs="仿宋"/>
          <w:b/>
          <w:color w:val="auto"/>
          <w:sz w:val="21"/>
          <w:szCs w:val="21"/>
          <w:highlight w:val="none"/>
        </w:rPr>
        <w:t>蔬菜类</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1040"/>
        <w:gridCol w:w="4665"/>
        <w:gridCol w:w="1107"/>
        <w:gridCol w:w="937"/>
      </w:tblGrid>
      <w:tr w14:paraId="5109E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7" w:type="dxa"/>
            <w:tcBorders>
              <w:top w:val="single" w:color="auto" w:sz="4" w:space="0"/>
              <w:left w:val="single" w:color="auto" w:sz="4" w:space="0"/>
              <w:bottom w:val="single" w:color="auto" w:sz="4" w:space="0"/>
              <w:right w:val="single" w:color="auto" w:sz="4" w:space="0"/>
            </w:tcBorders>
            <w:noWrap w:val="0"/>
            <w:vAlign w:val="center"/>
          </w:tcPr>
          <w:p w14:paraId="5281C805">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序号</w:t>
            </w:r>
          </w:p>
        </w:tc>
        <w:tc>
          <w:tcPr>
            <w:tcW w:w="1040" w:type="dxa"/>
            <w:tcBorders>
              <w:top w:val="single" w:color="auto" w:sz="4" w:space="0"/>
              <w:left w:val="single" w:color="auto" w:sz="4" w:space="0"/>
              <w:bottom w:val="single" w:color="auto" w:sz="4" w:space="0"/>
              <w:right w:val="single" w:color="auto" w:sz="4" w:space="0"/>
            </w:tcBorders>
            <w:noWrap w:val="0"/>
            <w:vAlign w:val="center"/>
          </w:tcPr>
          <w:p w14:paraId="0F6F2227">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名称</w:t>
            </w:r>
          </w:p>
        </w:tc>
        <w:tc>
          <w:tcPr>
            <w:tcW w:w="4665" w:type="dxa"/>
            <w:tcBorders>
              <w:top w:val="single" w:color="auto" w:sz="4" w:space="0"/>
              <w:left w:val="single" w:color="auto" w:sz="4" w:space="0"/>
              <w:bottom w:val="single" w:color="auto" w:sz="4" w:space="0"/>
              <w:right w:val="single" w:color="auto" w:sz="4" w:space="0"/>
            </w:tcBorders>
            <w:noWrap w:val="0"/>
            <w:vAlign w:val="center"/>
          </w:tcPr>
          <w:p w14:paraId="4DA27B6F">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质量及验收标准</w:t>
            </w:r>
          </w:p>
        </w:tc>
        <w:tc>
          <w:tcPr>
            <w:tcW w:w="1107" w:type="dxa"/>
            <w:tcBorders>
              <w:top w:val="single" w:color="auto" w:sz="4" w:space="0"/>
              <w:left w:val="single" w:color="auto" w:sz="4" w:space="0"/>
              <w:bottom w:val="single" w:color="auto" w:sz="4" w:space="0"/>
              <w:right w:val="single" w:color="auto" w:sz="4" w:space="0"/>
            </w:tcBorders>
            <w:noWrap w:val="0"/>
            <w:vAlign w:val="center"/>
          </w:tcPr>
          <w:p w14:paraId="0E21645F">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单位</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6A71B2A6">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备注</w:t>
            </w:r>
          </w:p>
        </w:tc>
      </w:tr>
      <w:tr w14:paraId="3424E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7" w:type="dxa"/>
            <w:tcBorders>
              <w:top w:val="single" w:color="auto" w:sz="4" w:space="0"/>
              <w:left w:val="single" w:color="auto" w:sz="4" w:space="0"/>
              <w:bottom w:val="single" w:color="auto" w:sz="4" w:space="0"/>
              <w:right w:val="single" w:color="auto" w:sz="4" w:space="0"/>
            </w:tcBorders>
            <w:noWrap w:val="0"/>
            <w:vAlign w:val="center"/>
          </w:tcPr>
          <w:p w14:paraId="3443B11D">
            <w:pPr>
              <w:widowControl/>
              <w:numPr>
                <w:ilvl w:val="0"/>
                <w:numId w:val="2"/>
              </w:numPr>
              <w:tabs>
                <w:tab w:val="left" w:pos="0"/>
              </w:tabs>
              <w:spacing w:line="280" w:lineRule="exact"/>
              <w:ind w:left="-63" w:leftChars="0" w:firstLineChars="0"/>
              <w:jc w:val="center"/>
              <w:rPr>
                <w:rFonts w:hint="eastAsia" w:ascii="仿宋" w:hAnsi="仿宋" w:eastAsia="仿宋" w:cs="仿宋"/>
                <w:b/>
                <w:bCs w:val="0"/>
                <w:color w:val="auto"/>
                <w:sz w:val="21"/>
                <w:szCs w:val="21"/>
                <w:highlight w:val="none"/>
              </w:rPr>
            </w:pPr>
          </w:p>
        </w:tc>
        <w:tc>
          <w:tcPr>
            <w:tcW w:w="1040" w:type="dxa"/>
            <w:tcBorders>
              <w:top w:val="single" w:color="auto" w:sz="4" w:space="0"/>
              <w:left w:val="single" w:color="auto" w:sz="4" w:space="0"/>
              <w:bottom w:val="single" w:color="auto" w:sz="4" w:space="0"/>
              <w:right w:val="single" w:color="auto" w:sz="4" w:space="0"/>
            </w:tcBorders>
            <w:noWrap w:val="0"/>
            <w:vAlign w:val="center"/>
          </w:tcPr>
          <w:p w14:paraId="29F6E2D2">
            <w:pPr>
              <w:spacing w:line="280" w:lineRule="exact"/>
              <w:jc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青菜</w:t>
            </w:r>
          </w:p>
        </w:tc>
        <w:tc>
          <w:tcPr>
            <w:tcW w:w="4665" w:type="dxa"/>
            <w:tcBorders>
              <w:top w:val="single" w:color="auto" w:sz="4" w:space="0"/>
              <w:left w:val="single" w:color="auto" w:sz="4" w:space="0"/>
              <w:bottom w:val="single" w:color="auto" w:sz="4" w:space="0"/>
              <w:right w:val="single" w:color="auto" w:sz="4" w:space="0"/>
            </w:tcBorders>
            <w:noWrap w:val="0"/>
            <w:vAlign w:val="center"/>
          </w:tcPr>
          <w:p w14:paraId="25B9A206">
            <w:pPr>
              <w:spacing w:line="280" w:lineRule="exact"/>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利用率：&gt;98%、无黄叶、表皮无损伤、腐烂。</w:t>
            </w:r>
          </w:p>
          <w:p w14:paraId="7563FEED">
            <w:pPr>
              <w:spacing w:line="280" w:lineRule="exact"/>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检测指标：农药残留不超标。</w:t>
            </w:r>
          </w:p>
        </w:tc>
        <w:tc>
          <w:tcPr>
            <w:tcW w:w="1107" w:type="dxa"/>
            <w:tcBorders>
              <w:top w:val="single" w:color="auto" w:sz="4" w:space="0"/>
              <w:left w:val="single" w:color="auto" w:sz="4" w:space="0"/>
              <w:bottom w:val="single" w:color="auto" w:sz="4" w:space="0"/>
              <w:right w:val="single" w:color="auto" w:sz="4" w:space="0"/>
            </w:tcBorders>
            <w:noWrap w:val="0"/>
            <w:vAlign w:val="bottom"/>
          </w:tcPr>
          <w:p w14:paraId="49E8C688">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斤</w:t>
            </w:r>
          </w:p>
        </w:tc>
        <w:tc>
          <w:tcPr>
            <w:tcW w:w="937" w:type="dxa"/>
            <w:tcBorders>
              <w:top w:val="single" w:color="auto" w:sz="4" w:space="0"/>
              <w:left w:val="single" w:color="auto" w:sz="4" w:space="0"/>
              <w:bottom w:val="single" w:color="auto" w:sz="4" w:space="0"/>
              <w:right w:val="single" w:color="auto" w:sz="4" w:space="0"/>
            </w:tcBorders>
            <w:noWrap w:val="0"/>
            <w:vAlign w:val="bottom"/>
          </w:tcPr>
          <w:p w14:paraId="7A1D3637">
            <w:pPr>
              <w:widowControl/>
              <w:spacing w:line="280" w:lineRule="exact"/>
              <w:jc w:val="center"/>
              <w:textAlignment w:val="center"/>
              <w:rPr>
                <w:rFonts w:hint="eastAsia" w:ascii="仿宋" w:hAnsi="仿宋" w:eastAsia="仿宋" w:cs="仿宋"/>
                <w:b/>
                <w:bCs w:val="0"/>
                <w:color w:val="auto"/>
                <w:sz w:val="21"/>
                <w:szCs w:val="21"/>
                <w:highlight w:val="none"/>
              </w:rPr>
            </w:pPr>
          </w:p>
        </w:tc>
      </w:tr>
      <w:tr w14:paraId="5CD88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7" w:type="dxa"/>
            <w:tcBorders>
              <w:top w:val="single" w:color="auto" w:sz="4" w:space="0"/>
              <w:left w:val="single" w:color="auto" w:sz="4" w:space="0"/>
              <w:bottom w:val="single" w:color="auto" w:sz="4" w:space="0"/>
              <w:right w:val="single" w:color="auto" w:sz="4" w:space="0"/>
            </w:tcBorders>
            <w:noWrap w:val="0"/>
            <w:vAlign w:val="center"/>
          </w:tcPr>
          <w:p w14:paraId="5ADB2D22">
            <w:pPr>
              <w:widowControl/>
              <w:numPr>
                <w:ilvl w:val="0"/>
                <w:numId w:val="2"/>
              </w:numPr>
              <w:spacing w:line="280" w:lineRule="exact"/>
              <w:ind w:left="-63" w:leftChars="0" w:firstLineChars="0"/>
              <w:jc w:val="center"/>
              <w:rPr>
                <w:rFonts w:hint="eastAsia" w:ascii="仿宋" w:hAnsi="仿宋" w:eastAsia="仿宋" w:cs="仿宋"/>
                <w:b/>
                <w:bCs w:val="0"/>
                <w:color w:val="auto"/>
                <w:sz w:val="21"/>
                <w:szCs w:val="21"/>
                <w:highlight w:val="none"/>
              </w:rPr>
            </w:pPr>
          </w:p>
        </w:tc>
        <w:tc>
          <w:tcPr>
            <w:tcW w:w="1040" w:type="dxa"/>
            <w:tcBorders>
              <w:top w:val="single" w:color="auto" w:sz="4" w:space="0"/>
              <w:left w:val="single" w:color="auto" w:sz="4" w:space="0"/>
              <w:bottom w:val="single" w:color="auto" w:sz="4" w:space="0"/>
              <w:right w:val="single" w:color="auto" w:sz="4" w:space="0"/>
            </w:tcBorders>
            <w:noWrap w:val="0"/>
            <w:vAlign w:val="center"/>
          </w:tcPr>
          <w:p w14:paraId="64AA93DF">
            <w:pPr>
              <w:spacing w:line="280" w:lineRule="exact"/>
              <w:jc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包心菜</w:t>
            </w:r>
          </w:p>
        </w:tc>
        <w:tc>
          <w:tcPr>
            <w:tcW w:w="4665" w:type="dxa"/>
            <w:tcBorders>
              <w:top w:val="single" w:color="auto" w:sz="4" w:space="0"/>
              <w:left w:val="single" w:color="auto" w:sz="4" w:space="0"/>
              <w:bottom w:val="single" w:color="auto" w:sz="4" w:space="0"/>
              <w:right w:val="single" w:color="auto" w:sz="4" w:space="0"/>
            </w:tcBorders>
            <w:noWrap w:val="0"/>
            <w:vAlign w:val="center"/>
          </w:tcPr>
          <w:p w14:paraId="6F2E84E2">
            <w:pPr>
              <w:spacing w:line="280" w:lineRule="exact"/>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利用率：&gt;98%、无黄叶、表皮无损伤、腐烂。</w:t>
            </w:r>
          </w:p>
          <w:p w14:paraId="39F36AE0">
            <w:pPr>
              <w:spacing w:line="280" w:lineRule="exact"/>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检测指标：农药残留不超标。</w:t>
            </w:r>
          </w:p>
        </w:tc>
        <w:tc>
          <w:tcPr>
            <w:tcW w:w="1107" w:type="dxa"/>
            <w:tcBorders>
              <w:top w:val="single" w:color="auto" w:sz="4" w:space="0"/>
              <w:left w:val="single" w:color="auto" w:sz="4" w:space="0"/>
              <w:bottom w:val="single" w:color="auto" w:sz="4" w:space="0"/>
              <w:right w:val="single" w:color="auto" w:sz="4" w:space="0"/>
            </w:tcBorders>
            <w:noWrap w:val="0"/>
            <w:vAlign w:val="bottom"/>
          </w:tcPr>
          <w:p w14:paraId="1EF89D21">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斤</w:t>
            </w:r>
          </w:p>
        </w:tc>
        <w:tc>
          <w:tcPr>
            <w:tcW w:w="937" w:type="dxa"/>
            <w:tcBorders>
              <w:top w:val="single" w:color="auto" w:sz="4" w:space="0"/>
              <w:left w:val="single" w:color="auto" w:sz="4" w:space="0"/>
              <w:bottom w:val="single" w:color="auto" w:sz="4" w:space="0"/>
              <w:right w:val="single" w:color="auto" w:sz="4" w:space="0"/>
            </w:tcBorders>
            <w:noWrap w:val="0"/>
            <w:vAlign w:val="bottom"/>
          </w:tcPr>
          <w:p w14:paraId="69CC38C8">
            <w:pPr>
              <w:widowControl/>
              <w:spacing w:line="280" w:lineRule="exact"/>
              <w:jc w:val="center"/>
              <w:textAlignment w:val="center"/>
              <w:rPr>
                <w:rFonts w:hint="eastAsia" w:ascii="仿宋" w:hAnsi="仿宋" w:eastAsia="仿宋" w:cs="仿宋"/>
                <w:b/>
                <w:bCs w:val="0"/>
                <w:color w:val="auto"/>
                <w:sz w:val="21"/>
                <w:szCs w:val="21"/>
                <w:highlight w:val="none"/>
              </w:rPr>
            </w:pPr>
          </w:p>
        </w:tc>
      </w:tr>
      <w:tr w14:paraId="3BE0A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7" w:type="dxa"/>
            <w:tcBorders>
              <w:top w:val="single" w:color="auto" w:sz="4" w:space="0"/>
              <w:left w:val="single" w:color="auto" w:sz="4" w:space="0"/>
              <w:bottom w:val="single" w:color="auto" w:sz="4" w:space="0"/>
              <w:right w:val="single" w:color="auto" w:sz="4" w:space="0"/>
            </w:tcBorders>
            <w:noWrap w:val="0"/>
            <w:vAlign w:val="center"/>
          </w:tcPr>
          <w:p w14:paraId="3E278B3A">
            <w:pPr>
              <w:widowControl/>
              <w:numPr>
                <w:ilvl w:val="0"/>
                <w:numId w:val="2"/>
              </w:numPr>
              <w:spacing w:line="280" w:lineRule="exact"/>
              <w:ind w:left="-63" w:leftChars="0" w:firstLineChars="0"/>
              <w:jc w:val="center"/>
              <w:rPr>
                <w:rFonts w:hint="eastAsia" w:ascii="仿宋" w:hAnsi="仿宋" w:eastAsia="仿宋" w:cs="仿宋"/>
                <w:b/>
                <w:bCs w:val="0"/>
                <w:color w:val="auto"/>
                <w:sz w:val="21"/>
                <w:szCs w:val="21"/>
                <w:highlight w:val="none"/>
              </w:rPr>
            </w:pPr>
          </w:p>
        </w:tc>
        <w:tc>
          <w:tcPr>
            <w:tcW w:w="1040" w:type="dxa"/>
            <w:tcBorders>
              <w:top w:val="single" w:color="auto" w:sz="4" w:space="0"/>
              <w:left w:val="single" w:color="auto" w:sz="4" w:space="0"/>
              <w:bottom w:val="single" w:color="auto" w:sz="4" w:space="0"/>
              <w:right w:val="single" w:color="auto" w:sz="4" w:space="0"/>
            </w:tcBorders>
            <w:noWrap w:val="0"/>
            <w:vAlign w:val="center"/>
          </w:tcPr>
          <w:p w14:paraId="2C9CB4B6">
            <w:pPr>
              <w:spacing w:line="280" w:lineRule="exact"/>
              <w:jc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冬瓜</w:t>
            </w:r>
          </w:p>
        </w:tc>
        <w:tc>
          <w:tcPr>
            <w:tcW w:w="4665" w:type="dxa"/>
            <w:tcBorders>
              <w:top w:val="single" w:color="auto" w:sz="4" w:space="0"/>
              <w:left w:val="single" w:color="auto" w:sz="4" w:space="0"/>
              <w:bottom w:val="single" w:color="auto" w:sz="4" w:space="0"/>
              <w:right w:val="single" w:color="auto" w:sz="4" w:space="0"/>
            </w:tcBorders>
            <w:noWrap w:val="0"/>
            <w:vAlign w:val="center"/>
          </w:tcPr>
          <w:p w14:paraId="52932C1D">
            <w:pPr>
              <w:spacing w:line="280" w:lineRule="exact"/>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利用率&gt;95%、瓜色正，表皮无损伤、无腐烂、虫洞、个体较均匀。检测指标：农药残留不超标。</w:t>
            </w:r>
          </w:p>
        </w:tc>
        <w:tc>
          <w:tcPr>
            <w:tcW w:w="1107" w:type="dxa"/>
            <w:tcBorders>
              <w:top w:val="single" w:color="auto" w:sz="4" w:space="0"/>
              <w:left w:val="single" w:color="auto" w:sz="4" w:space="0"/>
              <w:bottom w:val="single" w:color="auto" w:sz="4" w:space="0"/>
              <w:right w:val="single" w:color="auto" w:sz="4" w:space="0"/>
            </w:tcBorders>
            <w:noWrap w:val="0"/>
            <w:vAlign w:val="bottom"/>
          </w:tcPr>
          <w:p w14:paraId="41CA0187">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斤</w:t>
            </w:r>
          </w:p>
        </w:tc>
        <w:tc>
          <w:tcPr>
            <w:tcW w:w="937" w:type="dxa"/>
            <w:tcBorders>
              <w:top w:val="single" w:color="auto" w:sz="4" w:space="0"/>
              <w:left w:val="single" w:color="auto" w:sz="4" w:space="0"/>
              <w:bottom w:val="single" w:color="auto" w:sz="4" w:space="0"/>
              <w:right w:val="single" w:color="auto" w:sz="4" w:space="0"/>
            </w:tcBorders>
            <w:noWrap w:val="0"/>
            <w:vAlign w:val="bottom"/>
          </w:tcPr>
          <w:p w14:paraId="46451C5B">
            <w:pPr>
              <w:widowControl/>
              <w:spacing w:line="280" w:lineRule="exact"/>
              <w:jc w:val="center"/>
              <w:textAlignment w:val="center"/>
              <w:rPr>
                <w:rFonts w:hint="eastAsia" w:ascii="仿宋" w:hAnsi="仿宋" w:eastAsia="仿宋" w:cs="仿宋"/>
                <w:b/>
                <w:bCs w:val="0"/>
                <w:color w:val="auto"/>
                <w:sz w:val="21"/>
                <w:szCs w:val="21"/>
                <w:highlight w:val="none"/>
              </w:rPr>
            </w:pPr>
          </w:p>
        </w:tc>
      </w:tr>
      <w:tr w14:paraId="49FEA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7" w:type="dxa"/>
            <w:tcBorders>
              <w:top w:val="single" w:color="auto" w:sz="4" w:space="0"/>
              <w:left w:val="single" w:color="auto" w:sz="4" w:space="0"/>
              <w:bottom w:val="single" w:color="auto" w:sz="4" w:space="0"/>
              <w:right w:val="single" w:color="auto" w:sz="4" w:space="0"/>
            </w:tcBorders>
            <w:noWrap w:val="0"/>
            <w:vAlign w:val="center"/>
          </w:tcPr>
          <w:p w14:paraId="4E835C55">
            <w:pPr>
              <w:widowControl/>
              <w:numPr>
                <w:ilvl w:val="0"/>
                <w:numId w:val="2"/>
              </w:numPr>
              <w:spacing w:line="280" w:lineRule="exact"/>
              <w:ind w:left="-63" w:leftChars="0" w:firstLineChars="0"/>
              <w:jc w:val="center"/>
              <w:rPr>
                <w:rFonts w:hint="eastAsia" w:ascii="仿宋" w:hAnsi="仿宋" w:eastAsia="仿宋" w:cs="仿宋"/>
                <w:b/>
                <w:bCs w:val="0"/>
                <w:color w:val="auto"/>
                <w:sz w:val="21"/>
                <w:szCs w:val="21"/>
                <w:highlight w:val="none"/>
              </w:rPr>
            </w:pPr>
          </w:p>
        </w:tc>
        <w:tc>
          <w:tcPr>
            <w:tcW w:w="1040" w:type="dxa"/>
            <w:tcBorders>
              <w:top w:val="single" w:color="auto" w:sz="4" w:space="0"/>
              <w:left w:val="single" w:color="auto" w:sz="4" w:space="0"/>
              <w:bottom w:val="single" w:color="auto" w:sz="4" w:space="0"/>
              <w:right w:val="single" w:color="auto" w:sz="4" w:space="0"/>
            </w:tcBorders>
            <w:noWrap w:val="0"/>
            <w:vAlign w:val="center"/>
          </w:tcPr>
          <w:p w14:paraId="25CB5154">
            <w:pPr>
              <w:spacing w:line="280" w:lineRule="exact"/>
              <w:jc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大白菜</w:t>
            </w:r>
          </w:p>
        </w:tc>
        <w:tc>
          <w:tcPr>
            <w:tcW w:w="4665" w:type="dxa"/>
            <w:tcBorders>
              <w:top w:val="single" w:color="auto" w:sz="4" w:space="0"/>
              <w:left w:val="single" w:color="auto" w:sz="4" w:space="0"/>
              <w:bottom w:val="single" w:color="auto" w:sz="4" w:space="0"/>
              <w:right w:val="single" w:color="auto" w:sz="4" w:space="0"/>
            </w:tcBorders>
            <w:noWrap w:val="0"/>
            <w:vAlign w:val="center"/>
          </w:tcPr>
          <w:p w14:paraId="141AF167">
            <w:pPr>
              <w:spacing w:line="280" w:lineRule="exact"/>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利用率：&gt;98%、无黄叶、表皮无损伤、腐烂。</w:t>
            </w:r>
          </w:p>
          <w:p w14:paraId="4CEC144C">
            <w:pPr>
              <w:spacing w:line="280" w:lineRule="exact"/>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检测指标：农药残留不超标。</w:t>
            </w:r>
          </w:p>
        </w:tc>
        <w:tc>
          <w:tcPr>
            <w:tcW w:w="1107" w:type="dxa"/>
            <w:tcBorders>
              <w:top w:val="single" w:color="auto" w:sz="4" w:space="0"/>
              <w:left w:val="single" w:color="auto" w:sz="4" w:space="0"/>
              <w:bottom w:val="single" w:color="auto" w:sz="4" w:space="0"/>
              <w:right w:val="single" w:color="auto" w:sz="4" w:space="0"/>
            </w:tcBorders>
            <w:noWrap w:val="0"/>
            <w:vAlign w:val="bottom"/>
          </w:tcPr>
          <w:p w14:paraId="031B94A6">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斤</w:t>
            </w:r>
          </w:p>
        </w:tc>
        <w:tc>
          <w:tcPr>
            <w:tcW w:w="937" w:type="dxa"/>
            <w:tcBorders>
              <w:top w:val="single" w:color="auto" w:sz="4" w:space="0"/>
              <w:left w:val="single" w:color="auto" w:sz="4" w:space="0"/>
              <w:bottom w:val="single" w:color="auto" w:sz="4" w:space="0"/>
              <w:right w:val="single" w:color="auto" w:sz="4" w:space="0"/>
            </w:tcBorders>
            <w:noWrap w:val="0"/>
            <w:vAlign w:val="bottom"/>
          </w:tcPr>
          <w:p w14:paraId="35BE7067">
            <w:pPr>
              <w:widowControl/>
              <w:spacing w:line="280" w:lineRule="exact"/>
              <w:jc w:val="center"/>
              <w:textAlignment w:val="center"/>
              <w:rPr>
                <w:rFonts w:hint="eastAsia" w:ascii="仿宋" w:hAnsi="仿宋" w:eastAsia="仿宋" w:cs="仿宋"/>
                <w:b/>
                <w:bCs w:val="0"/>
                <w:color w:val="auto"/>
                <w:sz w:val="21"/>
                <w:szCs w:val="21"/>
                <w:highlight w:val="none"/>
              </w:rPr>
            </w:pPr>
          </w:p>
        </w:tc>
      </w:tr>
      <w:tr w14:paraId="7627A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7" w:type="dxa"/>
            <w:tcBorders>
              <w:top w:val="single" w:color="auto" w:sz="4" w:space="0"/>
              <w:left w:val="single" w:color="auto" w:sz="4" w:space="0"/>
              <w:bottom w:val="single" w:color="auto" w:sz="4" w:space="0"/>
              <w:right w:val="single" w:color="auto" w:sz="4" w:space="0"/>
            </w:tcBorders>
            <w:noWrap w:val="0"/>
            <w:vAlign w:val="center"/>
          </w:tcPr>
          <w:p w14:paraId="0DBF483E">
            <w:pPr>
              <w:widowControl/>
              <w:numPr>
                <w:ilvl w:val="0"/>
                <w:numId w:val="2"/>
              </w:numPr>
              <w:spacing w:line="280" w:lineRule="exact"/>
              <w:ind w:left="-63" w:leftChars="0" w:firstLineChars="0"/>
              <w:jc w:val="center"/>
              <w:rPr>
                <w:rFonts w:hint="eastAsia" w:ascii="仿宋" w:hAnsi="仿宋" w:eastAsia="仿宋" w:cs="仿宋"/>
                <w:b/>
                <w:bCs w:val="0"/>
                <w:color w:val="auto"/>
                <w:sz w:val="21"/>
                <w:szCs w:val="21"/>
                <w:highlight w:val="none"/>
              </w:rPr>
            </w:pPr>
          </w:p>
        </w:tc>
        <w:tc>
          <w:tcPr>
            <w:tcW w:w="1040" w:type="dxa"/>
            <w:tcBorders>
              <w:top w:val="single" w:color="auto" w:sz="4" w:space="0"/>
              <w:left w:val="single" w:color="auto" w:sz="4" w:space="0"/>
              <w:bottom w:val="single" w:color="auto" w:sz="4" w:space="0"/>
              <w:right w:val="single" w:color="auto" w:sz="4" w:space="0"/>
            </w:tcBorders>
            <w:noWrap w:val="0"/>
            <w:vAlign w:val="center"/>
          </w:tcPr>
          <w:p w14:paraId="21C34000">
            <w:pPr>
              <w:spacing w:line="280" w:lineRule="exact"/>
              <w:jc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韭菜</w:t>
            </w:r>
          </w:p>
        </w:tc>
        <w:tc>
          <w:tcPr>
            <w:tcW w:w="4665" w:type="dxa"/>
            <w:tcBorders>
              <w:top w:val="single" w:color="auto" w:sz="4" w:space="0"/>
              <w:left w:val="single" w:color="auto" w:sz="4" w:space="0"/>
              <w:bottom w:val="single" w:color="auto" w:sz="4" w:space="0"/>
              <w:right w:val="single" w:color="auto" w:sz="4" w:space="0"/>
            </w:tcBorders>
            <w:noWrap w:val="0"/>
            <w:vAlign w:val="center"/>
          </w:tcPr>
          <w:p w14:paraId="5759493F">
            <w:pPr>
              <w:spacing w:line="280" w:lineRule="exact"/>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利用率；&gt;98%，色泽正常、叶片无损伤、腐烂</w:t>
            </w:r>
          </w:p>
          <w:p w14:paraId="7E54571B">
            <w:pPr>
              <w:spacing w:line="280" w:lineRule="exact"/>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检测农药不超标。</w:t>
            </w:r>
          </w:p>
        </w:tc>
        <w:tc>
          <w:tcPr>
            <w:tcW w:w="1107" w:type="dxa"/>
            <w:tcBorders>
              <w:top w:val="single" w:color="auto" w:sz="4" w:space="0"/>
              <w:left w:val="single" w:color="auto" w:sz="4" w:space="0"/>
              <w:bottom w:val="single" w:color="auto" w:sz="4" w:space="0"/>
              <w:right w:val="single" w:color="auto" w:sz="4" w:space="0"/>
            </w:tcBorders>
            <w:noWrap w:val="0"/>
            <w:vAlign w:val="bottom"/>
          </w:tcPr>
          <w:p w14:paraId="2D4B955B">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斤</w:t>
            </w:r>
          </w:p>
        </w:tc>
        <w:tc>
          <w:tcPr>
            <w:tcW w:w="937" w:type="dxa"/>
            <w:tcBorders>
              <w:top w:val="single" w:color="auto" w:sz="4" w:space="0"/>
              <w:left w:val="single" w:color="auto" w:sz="4" w:space="0"/>
              <w:bottom w:val="single" w:color="auto" w:sz="4" w:space="0"/>
              <w:right w:val="single" w:color="auto" w:sz="4" w:space="0"/>
            </w:tcBorders>
            <w:noWrap w:val="0"/>
            <w:vAlign w:val="bottom"/>
          </w:tcPr>
          <w:p w14:paraId="7505176E">
            <w:pPr>
              <w:widowControl/>
              <w:spacing w:line="280" w:lineRule="exact"/>
              <w:jc w:val="center"/>
              <w:textAlignment w:val="center"/>
              <w:rPr>
                <w:rFonts w:hint="eastAsia" w:ascii="仿宋" w:hAnsi="仿宋" w:eastAsia="仿宋" w:cs="仿宋"/>
                <w:b/>
                <w:bCs w:val="0"/>
                <w:color w:val="auto"/>
                <w:sz w:val="21"/>
                <w:szCs w:val="21"/>
                <w:highlight w:val="none"/>
              </w:rPr>
            </w:pPr>
          </w:p>
        </w:tc>
      </w:tr>
      <w:tr w14:paraId="5DC91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7" w:type="dxa"/>
            <w:tcBorders>
              <w:top w:val="single" w:color="auto" w:sz="4" w:space="0"/>
              <w:left w:val="single" w:color="auto" w:sz="4" w:space="0"/>
              <w:bottom w:val="single" w:color="auto" w:sz="4" w:space="0"/>
              <w:right w:val="single" w:color="auto" w:sz="4" w:space="0"/>
            </w:tcBorders>
            <w:noWrap w:val="0"/>
            <w:vAlign w:val="center"/>
          </w:tcPr>
          <w:p w14:paraId="0026089B">
            <w:pPr>
              <w:widowControl/>
              <w:numPr>
                <w:ilvl w:val="0"/>
                <w:numId w:val="2"/>
              </w:numPr>
              <w:spacing w:line="280" w:lineRule="exact"/>
              <w:ind w:left="-63" w:leftChars="0" w:firstLineChars="0"/>
              <w:jc w:val="center"/>
              <w:rPr>
                <w:rFonts w:hint="eastAsia" w:ascii="仿宋" w:hAnsi="仿宋" w:eastAsia="仿宋" w:cs="仿宋"/>
                <w:b/>
                <w:bCs w:val="0"/>
                <w:color w:val="auto"/>
                <w:sz w:val="21"/>
                <w:szCs w:val="21"/>
                <w:highlight w:val="none"/>
              </w:rPr>
            </w:pPr>
          </w:p>
        </w:tc>
        <w:tc>
          <w:tcPr>
            <w:tcW w:w="1040" w:type="dxa"/>
            <w:tcBorders>
              <w:top w:val="single" w:color="auto" w:sz="4" w:space="0"/>
              <w:left w:val="single" w:color="auto" w:sz="4" w:space="0"/>
              <w:bottom w:val="single" w:color="auto" w:sz="4" w:space="0"/>
              <w:right w:val="single" w:color="auto" w:sz="4" w:space="0"/>
            </w:tcBorders>
            <w:noWrap w:val="0"/>
            <w:vAlign w:val="center"/>
          </w:tcPr>
          <w:p w14:paraId="74CD27F4">
            <w:pPr>
              <w:spacing w:line="280" w:lineRule="exact"/>
              <w:jc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小白菜</w:t>
            </w:r>
          </w:p>
        </w:tc>
        <w:tc>
          <w:tcPr>
            <w:tcW w:w="4665" w:type="dxa"/>
            <w:tcBorders>
              <w:top w:val="single" w:color="auto" w:sz="4" w:space="0"/>
              <w:left w:val="single" w:color="auto" w:sz="4" w:space="0"/>
              <w:bottom w:val="single" w:color="auto" w:sz="4" w:space="0"/>
              <w:right w:val="single" w:color="auto" w:sz="4" w:space="0"/>
            </w:tcBorders>
            <w:noWrap w:val="0"/>
            <w:vAlign w:val="center"/>
          </w:tcPr>
          <w:p w14:paraId="245105E2">
            <w:pPr>
              <w:spacing w:line="280" w:lineRule="exact"/>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利用率：&gt;98%、无黄叶、表皮无损伤、腐烂。</w:t>
            </w:r>
          </w:p>
          <w:p w14:paraId="276C886C">
            <w:pPr>
              <w:spacing w:line="280" w:lineRule="exact"/>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检测指标：农药残留不超标。</w:t>
            </w:r>
          </w:p>
        </w:tc>
        <w:tc>
          <w:tcPr>
            <w:tcW w:w="1107" w:type="dxa"/>
            <w:tcBorders>
              <w:top w:val="single" w:color="auto" w:sz="4" w:space="0"/>
              <w:left w:val="single" w:color="auto" w:sz="4" w:space="0"/>
              <w:bottom w:val="single" w:color="auto" w:sz="4" w:space="0"/>
              <w:right w:val="single" w:color="auto" w:sz="4" w:space="0"/>
            </w:tcBorders>
            <w:noWrap w:val="0"/>
            <w:vAlign w:val="bottom"/>
          </w:tcPr>
          <w:p w14:paraId="7B9CE797">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斤</w:t>
            </w:r>
          </w:p>
        </w:tc>
        <w:tc>
          <w:tcPr>
            <w:tcW w:w="937" w:type="dxa"/>
            <w:tcBorders>
              <w:top w:val="single" w:color="auto" w:sz="4" w:space="0"/>
              <w:left w:val="single" w:color="auto" w:sz="4" w:space="0"/>
              <w:bottom w:val="single" w:color="auto" w:sz="4" w:space="0"/>
              <w:right w:val="single" w:color="auto" w:sz="4" w:space="0"/>
            </w:tcBorders>
            <w:noWrap w:val="0"/>
            <w:vAlign w:val="bottom"/>
          </w:tcPr>
          <w:p w14:paraId="0FD72E5A">
            <w:pPr>
              <w:widowControl/>
              <w:spacing w:line="280" w:lineRule="exact"/>
              <w:jc w:val="center"/>
              <w:textAlignment w:val="center"/>
              <w:rPr>
                <w:rFonts w:hint="eastAsia" w:ascii="仿宋" w:hAnsi="仿宋" w:eastAsia="仿宋" w:cs="仿宋"/>
                <w:b/>
                <w:bCs w:val="0"/>
                <w:color w:val="auto"/>
                <w:sz w:val="21"/>
                <w:szCs w:val="21"/>
                <w:highlight w:val="none"/>
              </w:rPr>
            </w:pPr>
          </w:p>
        </w:tc>
      </w:tr>
      <w:tr w14:paraId="0BFB7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7" w:type="dxa"/>
            <w:tcBorders>
              <w:top w:val="single" w:color="auto" w:sz="4" w:space="0"/>
              <w:left w:val="single" w:color="auto" w:sz="4" w:space="0"/>
              <w:bottom w:val="single" w:color="auto" w:sz="4" w:space="0"/>
              <w:right w:val="single" w:color="auto" w:sz="4" w:space="0"/>
            </w:tcBorders>
            <w:noWrap w:val="0"/>
            <w:vAlign w:val="center"/>
          </w:tcPr>
          <w:p w14:paraId="5EC24F01">
            <w:pPr>
              <w:widowControl/>
              <w:numPr>
                <w:ilvl w:val="0"/>
                <w:numId w:val="2"/>
              </w:numPr>
              <w:spacing w:line="280" w:lineRule="exact"/>
              <w:ind w:left="-63" w:leftChars="0" w:firstLineChars="0"/>
              <w:jc w:val="center"/>
              <w:rPr>
                <w:rFonts w:hint="eastAsia" w:ascii="仿宋" w:hAnsi="仿宋" w:eastAsia="仿宋" w:cs="仿宋"/>
                <w:b/>
                <w:bCs w:val="0"/>
                <w:color w:val="auto"/>
                <w:sz w:val="21"/>
                <w:szCs w:val="21"/>
                <w:highlight w:val="none"/>
              </w:rPr>
            </w:pPr>
          </w:p>
        </w:tc>
        <w:tc>
          <w:tcPr>
            <w:tcW w:w="1040" w:type="dxa"/>
            <w:tcBorders>
              <w:top w:val="single" w:color="auto" w:sz="4" w:space="0"/>
              <w:left w:val="single" w:color="auto" w:sz="4" w:space="0"/>
              <w:bottom w:val="single" w:color="auto" w:sz="4" w:space="0"/>
              <w:right w:val="single" w:color="auto" w:sz="4" w:space="0"/>
            </w:tcBorders>
            <w:noWrap w:val="0"/>
            <w:vAlign w:val="center"/>
          </w:tcPr>
          <w:p w14:paraId="19676B63">
            <w:pPr>
              <w:spacing w:line="280" w:lineRule="exact"/>
              <w:jc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黄瓜</w:t>
            </w:r>
          </w:p>
        </w:tc>
        <w:tc>
          <w:tcPr>
            <w:tcW w:w="4665" w:type="dxa"/>
            <w:tcBorders>
              <w:top w:val="single" w:color="auto" w:sz="4" w:space="0"/>
              <w:left w:val="single" w:color="auto" w:sz="4" w:space="0"/>
              <w:bottom w:val="single" w:color="auto" w:sz="4" w:space="0"/>
              <w:right w:val="single" w:color="auto" w:sz="4" w:space="0"/>
            </w:tcBorders>
            <w:noWrap w:val="0"/>
            <w:vAlign w:val="center"/>
          </w:tcPr>
          <w:p w14:paraId="4EFE9F70">
            <w:pPr>
              <w:spacing w:line="280" w:lineRule="exact"/>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利用率&gt;98%，表皮无损伤、无腐烂、个体较均匀，新鲜不干瘪，检测农药不超标。</w:t>
            </w:r>
          </w:p>
        </w:tc>
        <w:tc>
          <w:tcPr>
            <w:tcW w:w="1107" w:type="dxa"/>
            <w:tcBorders>
              <w:top w:val="single" w:color="auto" w:sz="4" w:space="0"/>
              <w:left w:val="single" w:color="auto" w:sz="4" w:space="0"/>
              <w:bottom w:val="single" w:color="auto" w:sz="4" w:space="0"/>
              <w:right w:val="single" w:color="auto" w:sz="4" w:space="0"/>
            </w:tcBorders>
            <w:noWrap w:val="0"/>
            <w:vAlign w:val="bottom"/>
          </w:tcPr>
          <w:p w14:paraId="7127759E">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斤</w:t>
            </w:r>
          </w:p>
        </w:tc>
        <w:tc>
          <w:tcPr>
            <w:tcW w:w="937" w:type="dxa"/>
            <w:tcBorders>
              <w:top w:val="single" w:color="auto" w:sz="4" w:space="0"/>
              <w:left w:val="single" w:color="auto" w:sz="4" w:space="0"/>
              <w:bottom w:val="single" w:color="auto" w:sz="4" w:space="0"/>
              <w:right w:val="single" w:color="auto" w:sz="4" w:space="0"/>
            </w:tcBorders>
            <w:noWrap w:val="0"/>
            <w:vAlign w:val="bottom"/>
          </w:tcPr>
          <w:p w14:paraId="1C006CB6">
            <w:pPr>
              <w:widowControl/>
              <w:spacing w:line="280" w:lineRule="exact"/>
              <w:jc w:val="center"/>
              <w:textAlignment w:val="center"/>
              <w:rPr>
                <w:rFonts w:hint="eastAsia" w:ascii="仿宋" w:hAnsi="仿宋" w:eastAsia="仿宋" w:cs="仿宋"/>
                <w:b/>
                <w:bCs w:val="0"/>
                <w:color w:val="auto"/>
                <w:sz w:val="21"/>
                <w:szCs w:val="21"/>
                <w:highlight w:val="none"/>
              </w:rPr>
            </w:pPr>
          </w:p>
        </w:tc>
      </w:tr>
      <w:tr w14:paraId="3297B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7" w:type="dxa"/>
            <w:tcBorders>
              <w:top w:val="single" w:color="auto" w:sz="4" w:space="0"/>
              <w:left w:val="single" w:color="auto" w:sz="4" w:space="0"/>
              <w:bottom w:val="single" w:color="auto" w:sz="4" w:space="0"/>
              <w:right w:val="single" w:color="auto" w:sz="4" w:space="0"/>
            </w:tcBorders>
            <w:noWrap w:val="0"/>
            <w:vAlign w:val="center"/>
          </w:tcPr>
          <w:p w14:paraId="73AEC857">
            <w:pPr>
              <w:widowControl/>
              <w:numPr>
                <w:ilvl w:val="0"/>
                <w:numId w:val="2"/>
              </w:numPr>
              <w:spacing w:line="280" w:lineRule="exact"/>
              <w:ind w:left="-63" w:leftChars="0" w:firstLineChars="0"/>
              <w:jc w:val="center"/>
              <w:rPr>
                <w:rFonts w:hint="eastAsia" w:ascii="仿宋" w:hAnsi="仿宋" w:eastAsia="仿宋" w:cs="仿宋"/>
                <w:b/>
                <w:bCs w:val="0"/>
                <w:color w:val="auto"/>
                <w:sz w:val="21"/>
                <w:szCs w:val="21"/>
                <w:highlight w:val="none"/>
              </w:rPr>
            </w:pPr>
          </w:p>
        </w:tc>
        <w:tc>
          <w:tcPr>
            <w:tcW w:w="1040" w:type="dxa"/>
            <w:tcBorders>
              <w:top w:val="single" w:color="auto" w:sz="4" w:space="0"/>
              <w:left w:val="single" w:color="auto" w:sz="4" w:space="0"/>
              <w:bottom w:val="single" w:color="auto" w:sz="4" w:space="0"/>
              <w:right w:val="single" w:color="auto" w:sz="4" w:space="0"/>
            </w:tcBorders>
            <w:noWrap w:val="0"/>
            <w:vAlign w:val="center"/>
          </w:tcPr>
          <w:p w14:paraId="6E78B1A1">
            <w:pPr>
              <w:spacing w:line="280" w:lineRule="exact"/>
              <w:jc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西红柿</w:t>
            </w:r>
          </w:p>
        </w:tc>
        <w:tc>
          <w:tcPr>
            <w:tcW w:w="4665" w:type="dxa"/>
            <w:tcBorders>
              <w:top w:val="single" w:color="auto" w:sz="4" w:space="0"/>
              <w:left w:val="single" w:color="auto" w:sz="4" w:space="0"/>
              <w:bottom w:val="single" w:color="auto" w:sz="4" w:space="0"/>
              <w:right w:val="single" w:color="auto" w:sz="4" w:space="0"/>
            </w:tcBorders>
            <w:noWrap w:val="0"/>
            <w:vAlign w:val="center"/>
          </w:tcPr>
          <w:p w14:paraId="58B3A991">
            <w:pPr>
              <w:spacing w:line="280" w:lineRule="exact"/>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利用率&gt;98%，表皮无损伤、无腐烂、个体较均匀，新鲜不干瘪，检测农药不超标。</w:t>
            </w:r>
          </w:p>
        </w:tc>
        <w:tc>
          <w:tcPr>
            <w:tcW w:w="1107" w:type="dxa"/>
            <w:tcBorders>
              <w:top w:val="single" w:color="auto" w:sz="4" w:space="0"/>
              <w:left w:val="single" w:color="auto" w:sz="4" w:space="0"/>
              <w:bottom w:val="single" w:color="auto" w:sz="4" w:space="0"/>
              <w:right w:val="single" w:color="auto" w:sz="4" w:space="0"/>
            </w:tcBorders>
            <w:noWrap w:val="0"/>
            <w:vAlign w:val="bottom"/>
          </w:tcPr>
          <w:p w14:paraId="3F051FEA">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斤</w:t>
            </w:r>
          </w:p>
        </w:tc>
        <w:tc>
          <w:tcPr>
            <w:tcW w:w="937" w:type="dxa"/>
            <w:tcBorders>
              <w:top w:val="single" w:color="auto" w:sz="4" w:space="0"/>
              <w:left w:val="single" w:color="auto" w:sz="4" w:space="0"/>
              <w:bottom w:val="single" w:color="auto" w:sz="4" w:space="0"/>
              <w:right w:val="single" w:color="auto" w:sz="4" w:space="0"/>
            </w:tcBorders>
            <w:noWrap w:val="0"/>
            <w:vAlign w:val="bottom"/>
          </w:tcPr>
          <w:p w14:paraId="0F1296CD">
            <w:pPr>
              <w:widowControl/>
              <w:spacing w:line="280" w:lineRule="exact"/>
              <w:jc w:val="center"/>
              <w:textAlignment w:val="center"/>
              <w:rPr>
                <w:rFonts w:hint="eastAsia" w:ascii="仿宋" w:hAnsi="仿宋" w:eastAsia="仿宋" w:cs="仿宋"/>
                <w:b/>
                <w:bCs w:val="0"/>
                <w:color w:val="auto"/>
                <w:sz w:val="21"/>
                <w:szCs w:val="21"/>
                <w:highlight w:val="none"/>
              </w:rPr>
            </w:pPr>
          </w:p>
        </w:tc>
      </w:tr>
      <w:tr w14:paraId="3AD0B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7" w:type="dxa"/>
            <w:tcBorders>
              <w:top w:val="single" w:color="auto" w:sz="4" w:space="0"/>
              <w:left w:val="single" w:color="auto" w:sz="4" w:space="0"/>
              <w:bottom w:val="single" w:color="auto" w:sz="4" w:space="0"/>
              <w:right w:val="single" w:color="auto" w:sz="4" w:space="0"/>
            </w:tcBorders>
            <w:noWrap w:val="0"/>
            <w:vAlign w:val="center"/>
          </w:tcPr>
          <w:p w14:paraId="56E5D0BB">
            <w:pPr>
              <w:widowControl/>
              <w:numPr>
                <w:ilvl w:val="0"/>
                <w:numId w:val="2"/>
              </w:numPr>
              <w:spacing w:line="280" w:lineRule="exact"/>
              <w:ind w:left="-63" w:leftChars="0" w:firstLineChars="0"/>
              <w:jc w:val="center"/>
              <w:rPr>
                <w:rFonts w:hint="eastAsia" w:ascii="仿宋" w:hAnsi="仿宋" w:eastAsia="仿宋" w:cs="仿宋"/>
                <w:b/>
                <w:bCs w:val="0"/>
                <w:color w:val="auto"/>
                <w:sz w:val="21"/>
                <w:szCs w:val="21"/>
                <w:highlight w:val="none"/>
              </w:rPr>
            </w:pPr>
          </w:p>
        </w:tc>
        <w:tc>
          <w:tcPr>
            <w:tcW w:w="1040" w:type="dxa"/>
            <w:tcBorders>
              <w:top w:val="single" w:color="auto" w:sz="4" w:space="0"/>
              <w:left w:val="single" w:color="auto" w:sz="4" w:space="0"/>
              <w:bottom w:val="single" w:color="auto" w:sz="4" w:space="0"/>
              <w:right w:val="single" w:color="auto" w:sz="4" w:space="0"/>
            </w:tcBorders>
            <w:noWrap w:val="0"/>
            <w:vAlign w:val="center"/>
          </w:tcPr>
          <w:p w14:paraId="6AB3E572">
            <w:pPr>
              <w:spacing w:line="280" w:lineRule="exact"/>
              <w:jc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茄子</w:t>
            </w:r>
          </w:p>
        </w:tc>
        <w:tc>
          <w:tcPr>
            <w:tcW w:w="4665" w:type="dxa"/>
            <w:tcBorders>
              <w:top w:val="single" w:color="auto" w:sz="4" w:space="0"/>
              <w:left w:val="single" w:color="auto" w:sz="4" w:space="0"/>
              <w:bottom w:val="single" w:color="auto" w:sz="4" w:space="0"/>
              <w:right w:val="single" w:color="auto" w:sz="4" w:space="0"/>
            </w:tcBorders>
            <w:noWrap w:val="0"/>
            <w:vAlign w:val="center"/>
          </w:tcPr>
          <w:p w14:paraId="6204B0CF">
            <w:pPr>
              <w:spacing w:line="280" w:lineRule="exact"/>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利用率&gt;98%，表皮无损伤、无腐烂、个体较均匀，新鲜不干瘪，检测农药不超标。</w:t>
            </w:r>
          </w:p>
        </w:tc>
        <w:tc>
          <w:tcPr>
            <w:tcW w:w="1107" w:type="dxa"/>
            <w:tcBorders>
              <w:top w:val="single" w:color="auto" w:sz="4" w:space="0"/>
              <w:left w:val="single" w:color="auto" w:sz="4" w:space="0"/>
              <w:bottom w:val="single" w:color="auto" w:sz="4" w:space="0"/>
              <w:right w:val="single" w:color="auto" w:sz="4" w:space="0"/>
            </w:tcBorders>
            <w:noWrap w:val="0"/>
            <w:vAlign w:val="bottom"/>
          </w:tcPr>
          <w:p w14:paraId="27C2610F">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斤</w:t>
            </w:r>
          </w:p>
        </w:tc>
        <w:tc>
          <w:tcPr>
            <w:tcW w:w="937" w:type="dxa"/>
            <w:tcBorders>
              <w:top w:val="single" w:color="auto" w:sz="4" w:space="0"/>
              <w:left w:val="single" w:color="auto" w:sz="4" w:space="0"/>
              <w:bottom w:val="single" w:color="auto" w:sz="4" w:space="0"/>
              <w:right w:val="single" w:color="auto" w:sz="4" w:space="0"/>
            </w:tcBorders>
            <w:noWrap w:val="0"/>
            <w:vAlign w:val="bottom"/>
          </w:tcPr>
          <w:p w14:paraId="7791F26B">
            <w:pPr>
              <w:widowControl/>
              <w:spacing w:line="280" w:lineRule="exact"/>
              <w:jc w:val="center"/>
              <w:textAlignment w:val="center"/>
              <w:rPr>
                <w:rFonts w:hint="eastAsia" w:ascii="仿宋" w:hAnsi="仿宋" w:eastAsia="仿宋" w:cs="仿宋"/>
                <w:b/>
                <w:bCs w:val="0"/>
                <w:color w:val="auto"/>
                <w:sz w:val="21"/>
                <w:szCs w:val="21"/>
                <w:highlight w:val="none"/>
              </w:rPr>
            </w:pPr>
          </w:p>
        </w:tc>
      </w:tr>
      <w:tr w14:paraId="7E0A8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7" w:type="dxa"/>
            <w:tcBorders>
              <w:top w:val="single" w:color="auto" w:sz="4" w:space="0"/>
              <w:left w:val="single" w:color="auto" w:sz="4" w:space="0"/>
              <w:bottom w:val="single" w:color="auto" w:sz="4" w:space="0"/>
              <w:right w:val="single" w:color="auto" w:sz="4" w:space="0"/>
            </w:tcBorders>
            <w:noWrap w:val="0"/>
            <w:vAlign w:val="center"/>
          </w:tcPr>
          <w:p w14:paraId="58D0DDC6">
            <w:pPr>
              <w:widowControl/>
              <w:numPr>
                <w:ilvl w:val="0"/>
                <w:numId w:val="2"/>
              </w:numPr>
              <w:spacing w:line="280" w:lineRule="exact"/>
              <w:ind w:left="-63" w:leftChars="0" w:firstLineChars="0"/>
              <w:jc w:val="center"/>
              <w:rPr>
                <w:rFonts w:hint="eastAsia" w:ascii="仿宋" w:hAnsi="仿宋" w:eastAsia="仿宋" w:cs="仿宋"/>
                <w:b/>
                <w:bCs w:val="0"/>
                <w:color w:val="auto"/>
                <w:sz w:val="21"/>
                <w:szCs w:val="21"/>
                <w:highlight w:val="none"/>
              </w:rPr>
            </w:pPr>
          </w:p>
        </w:tc>
        <w:tc>
          <w:tcPr>
            <w:tcW w:w="1040" w:type="dxa"/>
            <w:tcBorders>
              <w:top w:val="single" w:color="auto" w:sz="4" w:space="0"/>
              <w:left w:val="single" w:color="auto" w:sz="4" w:space="0"/>
              <w:bottom w:val="single" w:color="auto" w:sz="4" w:space="0"/>
              <w:right w:val="single" w:color="auto" w:sz="4" w:space="0"/>
            </w:tcBorders>
            <w:noWrap w:val="0"/>
            <w:vAlign w:val="center"/>
          </w:tcPr>
          <w:p w14:paraId="78FC0624">
            <w:pPr>
              <w:spacing w:line="280" w:lineRule="exact"/>
              <w:jc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白萝卜</w:t>
            </w:r>
          </w:p>
        </w:tc>
        <w:tc>
          <w:tcPr>
            <w:tcW w:w="4665" w:type="dxa"/>
            <w:tcBorders>
              <w:top w:val="single" w:color="auto" w:sz="4" w:space="0"/>
              <w:left w:val="single" w:color="auto" w:sz="4" w:space="0"/>
              <w:bottom w:val="single" w:color="auto" w:sz="4" w:space="0"/>
              <w:right w:val="single" w:color="auto" w:sz="4" w:space="0"/>
            </w:tcBorders>
            <w:noWrap w:val="0"/>
            <w:vAlign w:val="center"/>
          </w:tcPr>
          <w:p w14:paraId="48E92E0C">
            <w:pPr>
              <w:spacing w:line="280" w:lineRule="exact"/>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利用率&gt;98%，表皮无损伤、腐烂，个体较均匀，去根无泥，肉质鲜嫩，检测农药不超标。</w:t>
            </w:r>
          </w:p>
        </w:tc>
        <w:tc>
          <w:tcPr>
            <w:tcW w:w="1107" w:type="dxa"/>
            <w:tcBorders>
              <w:top w:val="single" w:color="auto" w:sz="4" w:space="0"/>
              <w:left w:val="single" w:color="auto" w:sz="4" w:space="0"/>
              <w:bottom w:val="single" w:color="auto" w:sz="4" w:space="0"/>
              <w:right w:val="single" w:color="auto" w:sz="4" w:space="0"/>
            </w:tcBorders>
            <w:noWrap w:val="0"/>
            <w:vAlign w:val="bottom"/>
          </w:tcPr>
          <w:p w14:paraId="4578AFA0">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斤</w:t>
            </w:r>
          </w:p>
        </w:tc>
        <w:tc>
          <w:tcPr>
            <w:tcW w:w="937" w:type="dxa"/>
            <w:tcBorders>
              <w:top w:val="single" w:color="auto" w:sz="4" w:space="0"/>
              <w:left w:val="single" w:color="auto" w:sz="4" w:space="0"/>
              <w:bottom w:val="single" w:color="auto" w:sz="4" w:space="0"/>
              <w:right w:val="single" w:color="auto" w:sz="4" w:space="0"/>
            </w:tcBorders>
            <w:noWrap w:val="0"/>
            <w:vAlign w:val="bottom"/>
          </w:tcPr>
          <w:p w14:paraId="623FEDB5">
            <w:pPr>
              <w:widowControl/>
              <w:spacing w:line="280" w:lineRule="exact"/>
              <w:jc w:val="center"/>
              <w:textAlignment w:val="center"/>
              <w:rPr>
                <w:rFonts w:hint="eastAsia" w:ascii="仿宋" w:hAnsi="仿宋" w:eastAsia="仿宋" w:cs="仿宋"/>
                <w:b/>
                <w:bCs w:val="0"/>
                <w:color w:val="auto"/>
                <w:sz w:val="21"/>
                <w:szCs w:val="21"/>
                <w:highlight w:val="none"/>
              </w:rPr>
            </w:pPr>
          </w:p>
        </w:tc>
      </w:tr>
      <w:tr w14:paraId="7FAB1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7" w:type="dxa"/>
            <w:tcBorders>
              <w:top w:val="single" w:color="auto" w:sz="4" w:space="0"/>
              <w:left w:val="single" w:color="auto" w:sz="4" w:space="0"/>
              <w:bottom w:val="single" w:color="auto" w:sz="4" w:space="0"/>
              <w:right w:val="single" w:color="auto" w:sz="4" w:space="0"/>
            </w:tcBorders>
            <w:noWrap w:val="0"/>
            <w:vAlign w:val="center"/>
          </w:tcPr>
          <w:p w14:paraId="70ECDAED">
            <w:pPr>
              <w:widowControl/>
              <w:numPr>
                <w:ilvl w:val="0"/>
                <w:numId w:val="2"/>
              </w:numPr>
              <w:spacing w:line="280" w:lineRule="exact"/>
              <w:ind w:left="-63" w:leftChars="0" w:firstLineChars="0"/>
              <w:jc w:val="center"/>
              <w:rPr>
                <w:rFonts w:hint="eastAsia" w:ascii="仿宋" w:hAnsi="仿宋" w:eastAsia="仿宋" w:cs="仿宋"/>
                <w:b/>
                <w:bCs w:val="0"/>
                <w:color w:val="auto"/>
                <w:sz w:val="21"/>
                <w:szCs w:val="21"/>
                <w:highlight w:val="none"/>
              </w:rPr>
            </w:pPr>
          </w:p>
        </w:tc>
        <w:tc>
          <w:tcPr>
            <w:tcW w:w="1040" w:type="dxa"/>
            <w:tcBorders>
              <w:top w:val="single" w:color="auto" w:sz="4" w:space="0"/>
              <w:left w:val="single" w:color="auto" w:sz="4" w:space="0"/>
              <w:bottom w:val="single" w:color="auto" w:sz="4" w:space="0"/>
              <w:right w:val="single" w:color="auto" w:sz="4" w:space="0"/>
            </w:tcBorders>
            <w:noWrap w:val="0"/>
            <w:vAlign w:val="center"/>
          </w:tcPr>
          <w:p w14:paraId="75562056">
            <w:pPr>
              <w:spacing w:line="280" w:lineRule="exact"/>
              <w:jc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菠菜</w:t>
            </w:r>
          </w:p>
        </w:tc>
        <w:tc>
          <w:tcPr>
            <w:tcW w:w="4665" w:type="dxa"/>
            <w:tcBorders>
              <w:top w:val="single" w:color="auto" w:sz="4" w:space="0"/>
              <w:left w:val="single" w:color="auto" w:sz="4" w:space="0"/>
              <w:bottom w:val="single" w:color="auto" w:sz="4" w:space="0"/>
              <w:right w:val="single" w:color="auto" w:sz="4" w:space="0"/>
            </w:tcBorders>
            <w:noWrap w:val="0"/>
            <w:vAlign w:val="center"/>
          </w:tcPr>
          <w:p w14:paraId="72D78CF0">
            <w:pPr>
              <w:spacing w:line="280" w:lineRule="exact"/>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利用率&gt;98%、肉质鲜嫩、色泽正常、无枯叶、黄叶、烂叶，茎部无损伤、腐烂，检测农药不超标。</w:t>
            </w:r>
          </w:p>
        </w:tc>
        <w:tc>
          <w:tcPr>
            <w:tcW w:w="1107" w:type="dxa"/>
            <w:tcBorders>
              <w:top w:val="single" w:color="auto" w:sz="4" w:space="0"/>
              <w:left w:val="single" w:color="auto" w:sz="4" w:space="0"/>
              <w:bottom w:val="single" w:color="auto" w:sz="4" w:space="0"/>
              <w:right w:val="single" w:color="auto" w:sz="4" w:space="0"/>
            </w:tcBorders>
            <w:noWrap w:val="0"/>
            <w:vAlign w:val="bottom"/>
          </w:tcPr>
          <w:p w14:paraId="0893AB24">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斤</w:t>
            </w:r>
          </w:p>
        </w:tc>
        <w:tc>
          <w:tcPr>
            <w:tcW w:w="937" w:type="dxa"/>
            <w:tcBorders>
              <w:top w:val="single" w:color="auto" w:sz="4" w:space="0"/>
              <w:left w:val="single" w:color="auto" w:sz="4" w:space="0"/>
              <w:bottom w:val="single" w:color="auto" w:sz="4" w:space="0"/>
              <w:right w:val="single" w:color="auto" w:sz="4" w:space="0"/>
            </w:tcBorders>
            <w:noWrap w:val="0"/>
            <w:vAlign w:val="bottom"/>
          </w:tcPr>
          <w:p w14:paraId="506A5345">
            <w:pPr>
              <w:widowControl/>
              <w:spacing w:line="280" w:lineRule="exact"/>
              <w:jc w:val="center"/>
              <w:textAlignment w:val="center"/>
              <w:rPr>
                <w:rFonts w:hint="eastAsia" w:ascii="仿宋" w:hAnsi="仿宋" w:eastAsia="仿宋" w:cs="仿宋"/>
                <w:b/>
                <w:bCs w:val="0"/>
                <w:color w:val="auto"/>
                <w:sz w:val="21"/>
                <w:szCs w:val="21"/>
                <w:highlight w:val="none"/>
              </w:rPr>
            </w:pPr>
          </w:p>
        </w:tc>
      </w:tr>
      <w:tr w14:paraId="3BBFD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7" w:type="dxa"/>
            <w:tcBorders>
              <w:top w:val="single" w:color="auto" w:sz="4" w:space="0"/>
              <w:left w:val="single" w:color="auto" w:sz="4" w:space="0"/>
              <w:bottom w:val="single" w:color="auto" w:sz="4" w:space="0"/>
              <w:right w:val="single" w:color="auto" w:sz="4" w:space="0"/>
            </w:tcBorders>
            <w:noWrap w:val="0"/>
            <w:vAlign w:val="center"/>
          </w:tcPr>
          <w:p w14:paraId="01385D9C">
            <w:pPr>
              <w:widowControl/>
              <w:numPr>
                <w:ilvl w:val="0"/>
                <w:numId w:val="2"/>
              </w:numPr>
              <w:spacing w:line="280" w:lineRule="exact"/>
              <w:ind w:left="-63" w:leftChars="0" w:firstLineChars="0"/>
              <w:jc w:val="center"/>
              <w:rPr>
                <w:rFonts w:hint="eastAsia" w:ascii="仿宋" w:hAnsi="仿宋" w:eastAsia="仿宋" w:cs="仿宋"/>
                <w:b/>
                <w:bCs w:val="0"/>
                <w:color w:val="auto"/>
                <w:sz w:val="21"/>
                <w:szCs w:val="21"/>
                <w:highlight w:val="none"/>
              </w:rPr>
            </w:pPr>
          </w:p>
        </w:tc>
        <w:tc>
          <w:tcPr>
            <w:tcW w:w="1040" w:type="dxa"/>
            <w:tcBorders>
              <w:top w:val="single" w:color="auto" w:sz="4" w:space="0"/>
              <w:left w:val="single" w:color="auto" w:sz="4" w:space="0"/>
              <w:bottom w:val="single" w:color="auto" w:sz="4" w:space="0"/>
              <w:right w:val="single" w:color="auto" w:sz="4" w:space="0"/>
            </w:tcBorders>
            <w:noWrap w:val="0"/>
            <w:vAlign w:val="center"/>
          </w:tcPr>
          <w:p w14:paraId="3FC6A8FC">
            <w:pPr>
              <w:spacing w:line="280" w:lineRule="exact"/>
              <w:jc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青圆椒</w:t>
            </w:r>
          </w:p>
        </w:tc>
        <w:tc>
          <w:tcPr>
            <w:tcW w:w="4665" w:type="dxa"/>
            <w:tcBorders>
              <w:top w:val="single" w:color="auto" w:sz="4" w:space="0"/>
              <w:left w:val="single" w:color="auto" w:sz="4" w:space="0"/>
              <w:bottom w:val="single" w:color="auto" w:sz="4" w:space="0"/>
              <w:right w:val="single" w:color="auto" w:sz="4" w:space="0"/>
            </w:tcBorders>
            <w:noWrap w:val="0"/>
            <w:vAlign w:val="center"/>
          </w:tcPr>
          <w:p w14:paraId="57D2658F">
            <w:pPr>
              <w:spacing w:line="280" w:lineRule="exact"/>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利用率&gt;98%，表皮无损伤、无烂，不干瘪、色泽正常、肉质鲜嫩，检测指标农残不超标。</w:t>
            </w:r>
          </w:p>
        </w:tc>
        <w:tc>
          <w:tcPr>
            <w:tcW w:w="1107" w:type="dxa"/>
            <w:tcBorders>
              <w:top w:val="single" w:color="auto" w:sz="4" w:space="0"/>
              <w:left w:val="single" w:color="auto" w:sz="4" w:space="0"/>
              <w:bottom w:val="single" w:color="auto" w:sz="4" w:space="0"/>
              <w:right w:val="single" w:color="auto" w:sz="4" w:space="0"/>
            </w:tcBorders>
            <w:noWrap w:val="0"/>
            <w:vAlign w:val="bottom"/>
          </w:tcPr>
          <w:p w14:paraId="155A4556">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斤</w:t>
            </w:r>
          </w:p>
        </w:tc>
        <w:tc>
          <w:tcPr>
            <w:tcW w:w="937" w:type="dxa"/>
            <w:tcBorders>
              <w:top w:val="single" w:color="auto" w:sz="4" w:space="0"/>
              <w:left w:val="single" w:color="auto" w:sz="4" w:space="0"/>
              <w:bottom w:val="single" w:color="auto" w:sz="4" w:space="0"/>
              <w:right w:val="single" w:color="auto" w:sz="4" w:space="0"/>
            </w:tcBorders>
            <w:noWrap w:val="0"/>
            <w:vAlign w:val="bottom"/>
          </w:tcPr>
          <w:p w14:paraId="598B6B88">
            <w:pPr>
              <w:widowControl/>
              <w:spacing w:line="280" w:lineRule="exact"/>
              <w:jc w:val="center"/>
              <w:textAlignment w:val="center"/>
              <w:rPr>
                <w:rFonts w:hint="eastAsia" w:ascii="仿宋" w:hAnsi="仿宋" w:eastAsia="仿宋" w:cs="仿宋"/>
                <w:b/>
                <w:bCs w:val="0"/>
                <w:color w:val="auto"/>
                <w:sz w:val="21"/>
                <w:szCs w:val="21"/>
                <w:highlight w:val="none"/>
              </w:rPr>
            </w:pPr>
          </w:p>
        </w:tc>
      </w:tr>
      <w:tr w14:paraId="3FC5A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7" w:type="dxa"/>
            <w:tcBorders>
              <w:top w:val="single" w:color="auto" w:sz="4" w:space="0"/>
              <w:left w:val="single" w:color="auto" w:sz="4" w:space="0"/>
              <w:bottom w:val="single" w:color="auto" w:sz="4" w:space="0"/>
              <w:right w:val="single" w:color="auto" w:sz="4" w:space="0"/>
            </w:tcBorders>
            <w:noWrap w:val="0"/>
            <w:vAlign w:val="center"/>
          </w:tcPr>
          <w:p w14:paraId="636DC4F9">
            <w:pPr>
              <w:widowControl/>
              <w:numPr>
                <w:ilvl w:val="0"/>
                <w:numId w:val="2"/>
              </w:numPr>
              <w:spacing w:line="280" w:lineRule="exact"/>
              <w:ind w:left="-63" w:leftChars="0" w:firstLineChars="0"/>
              <w:jc w:val="center"/>
              <w:rPr>
                <w:rFonts w:hint="eastAsia" w:ascii="仿宋" w:hAnsi="仿宋" w:eastAsia="仿宋" w:cs="仿宋"/>
                <w:b/>
                <w:bCs w:val="0"/>
                <w:color w:val="auto"/>
                <w:sz w:val="21"/>
                <w:szCs w:val="21"/>
                <w:highlight w:val="none"/>
              </w:rPr>
            </w:pPr>
          </w:p>
        </w:tc>
        <w:tc>
          <w:tcPr>
            <w:tcW w:w="1040" w:type="dxa"/>
            <w:tcBorders>
              <w:top w:val="single" w:color="auto" w:sz="4" w:space="0"/>
              <w:left w:val="single" w:color="auto" w:sz="4" w:space="0"/>
              <w:bottom w:val="single" w:color="auto" w:sz="4" w:space="0"/>
              <w:right w:val="single" w:color="auto" w:sz="4" w:space="0"/>
            </w:tcBorders>
            <w:noWrap w:val="0"/>
            <w:vAlign w:val="center"/>
          </w:tcPr>
          <w:p w14:paraId="692FC8FA">
            <w:pPr>
              <w:spacing w:line="280" w:lineRule="exact"/>
              <w:jc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芹菜</w:t>
            </w:r>
          </w:p>
        </w:tc>
        <w:tc>
          <w:tcPr>
            <w:tcW w:w="4665" w:type="dxa"/>
            <w:tcBorders>
              <w:top w:val="single" w:color="auto" w:sz="4" w:space="0"/>
              <w:left w:val="single" w:color="auto" w:sz="4" w:space="0"/>
              <w:bottom w:val="single" w:color="auto" w:sz="4" w:space="0"/>
              <w:right w:val="single" w:color="auto" w:sz="4" w:space="0"/>
            </w:tcBorders>
            <w:noWrap w:val="0"/>
            <w:vAlign w:val="center"/>
          </w:tcPr>
          <w:p w14:paraId="75C5C2BB">
            <w:pPr>
              <w:spacing w:line="280" w:lineRule="exact"/>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利用率&gt;98%，色泽正常、无黄叶、枯叶、叶片无损伤、腐烂、无泥、杂质，检测农药不超标。</w:t>
            </w:r>
          </w:p>
        </w:tc>
        <w:tc>
          <w:tcPr>
            <w:tcW w:w="1107" w:type="dxa"/>
            <w:tcBorders>
              <w:top w:val="single" w:color="auto" w:sz="4" w:space="0"/>
              <w:left w:val="single" w:color="auto" w:sz="4" w:space="0"/>
              <w:bottom w:val="single" w:color="auto" w:sz="4" w:space="0"/>
              <w:right w:val="single" w:color="auto" w:sz="4" w:space="0"/>
            </w:tcBorders>
            <w:noWrap w:val="0"/>
            <w:vAlign w:val="bottom"/>
          </w:tcPr>
          <w:p w14:paraId="2D9ABE37">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斤</w:t>
            </w:r>
          </w:p>
        </w:tc>
        <w:tc>
          <w:tcPr>
            <w:tcW w:w="937" w:type="dxa"/>
            <w:tcBorders>
              <w:top w:val="single" w:color="auto" w:sz="4" w:space="0"/>
              <w:left w:val="single" w:color="auto" w:sz="4" w:space="0"/>
              <w:bottom w:val="single" w:color="auto" w:sz="4" w:space="0"/>
              <w:right w:val="single" w:color="auto" w:sz="4" w:space="0"/>
            </w:tcBorders>
            <w:noWrap w:val="0"/>
            <w:vAlign w:val="bottom"/>
          </w:tcPr>
          <w:p w14:paraId="5749FC1B">
            <w:pPr>
              <w:widowControl/>
              <w:spacing w:line="280" w:lineRule="exact"/>
              <w:jc w:val="center"/>
              <w:textAlignment w:val="center"/>
              <w:rPr>
                <w:rFonts w:hint="eastAsia" w:ascii="仿宋" w:hAnsi="仿宋" w:eastAsia="仿宋" w:cs="仿宋"/>
                <w:b/>
                <w:bCs w:val="0"/>
                <w:color w:val="auto"/>
                <w:sz w:val="21"/>
                <w:szCs w:val="21"/>
                <w:highlight w:val="none"/>
              </w:rPr>
            </w:pPr>
          </w:p>
        </w:tc>
      </w:tr>
      <w:tr w14:paraId="56568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7" w:type="dxa"/>
            <w:tcBorders>
              <w:top w:val="single" w:color="auto" w:sz="4" w:space="0"/>
              <w:left w:val="single" w:color="auto" w:sz="4" w:space="0"/>
              <w:bottom w:val="single" w:color="auto" w:sz="4" w:space="0"/>
              <w:right w:val="single" w:color="auto" w:sz="4" w:space="0"/>
            </w:tcBorders>
            <w:noWrap w:val="0"/>
            <w:vAlign w:val="center"/>
          </w:tcPr>
          <w:p w14:paraId="3CAFD3F6">
            <w:pPr>
              <w:widowControl/>
              <w:numPr>
                <w:ilvl w:val="0"/>
                <w:numId w:val="2"/>
              </w:numPr>
              <w:spacing w:line="280" w:lineRule="exact"/>
              <w:ind w:left="-63" w:leftChars="0" w:firstLineChars="0"/>
              <w:jc w:val="center"/>
              <w:rPr>
                <w:rFonts w:hint="eastAsia" w:ascii="仿宋" w:hAnsi="仿宋" w:eastAsia="仿宋" w:cs="仿宋"/>
                <w:b/>
                <w:bCs w:val="0"/>
                <w:color w:val="auto"/>
                <w:sz w:val="21"/>
                <w:szCs w:val="21"/>
                <w:highlight w:val="none"/>
              </w:rPr>
            </w:pPr>
          </w:p>
        </w:tc>
        <w:tc>
          <w:tcPr>
            <w:tcW w:w="1040" w:type="dxa"/>
            <w:tcBorders>
              <w:top w:val="single" w:color="auto" w:sz="4" w:space="0"/>
              <w:left w:val="single" w:color="auto" w:sz="4" w:space="0"/>
              <w:bottom w:val="single" w:color="auto" w:sz="4" w:space="0"/>
              <w:right w:val="single" w:color="auto" w:sz="4" w:space="0"/>
            </w:tcBorders>
            <w:noWrap w:val="0"/>
            <w:vAlign w:val="center"/>
          </w:tcPr>
          <w:p w14:paraId="44C7407E">
            <w:pPr>
              <w:spacing w:line="280" w:lineRule="exact"/>
              <w:jc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青尖椒</w:t>
            </w:r>
          </w:p>
        </w:tc>
        <w:tc>
          <w:tcPr>
            <w:tcW w:w="4665" w:type="dxa"/>
            <w:tcBorders>
              <w:top w:val="single" w:color="auto" w:sz="4" w:space="0"/>
              <w:left w:val="single" w:color="auto" w:sz="4" w:space="0"/>
              <w:bottom w:val="single" w:color="auto" w:sz="4" w:space="0"/>
              <w:right w:val="single" w:color="auto" w:sz="4" w:space="0"/>
            </w:tcBorders>
            <w:noWrap w:val="0"/>
            <w:vAlign w:val="center"/>
          </w:tcPr>
          <w:p w14:paraId="658700EF">
            <w:pPr>
              <w:spacing w:line="280" w:lineRule="exact"/>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利用率&gt;98%，表皮无损伤、无烂，不干瘪、色泽正常、肉质鲜嫩，检测指标农残不超标。</w:t>
            </w:r>
          </w:p>
        </w:tc>
        <w:tc>
          <w:tcPr>
            <w:tcW w:w="1107" w:type="dxa"/>
            <w:tcBorders>
              <w:top w:val="single" w:color="auto" w:sz="4" w:space="0"/>
              <w:left w:val="single" w:color="auto" w:sz="4" w:space="0"/>
              <w:bottom w:val="single" w:color="auto" w:sz="4" w:space="0"/>
              <w:right w:val="single" w:color="auto" w:sz="4" w:space="0"/>
            </w:tcBorders>
            <w:noWrap w:val="0"/>
            <w:vAlign w:val="bottom"/>
          </w:tcPr>
          <w:p w14:paraId="378CCA2D">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斤</w:t>
            </w:r>
          </w:p>
        </w:tc>
        <w:tc>
          <w:tcPr>
            <w:tcW w:w="937" w:type="dxa"/>
            <w:tcBorders>
              <w:top w:val="single" w:color="auto" w:sz="4" w:space="0"/>
              <w:left w:val="single" w:color="auto" w:sz="4" w:space="0"/>
              <w:bottom w:val="single" w:color="auto" w:sz="4" w:space="0"/>
              <w:right w:val="single" w:color="auto" w:sz="4" w:space="0"/>
            </w:tcBorders>
            <w:noWrap w:val="0"/>
            <w:vAlign w:val="bottom"/>
          </w:tcPr>
          <w:p w14:paraId="3A989B3E">
            <w:pPr>
              <w:widowControl/>
              <w:spacing w:line="280" w:lineRule="exact"/>
              <w:jc w:val="center"/>
              <w:textAlignment w:val="center"/>
              <w:rPr>
                <w:rFonts w:hint="eastAsia" w:ascii="仿宋" w:hAnsi="仿宋" w:eastAsia="仿宋" w:cs="仿宋"/>
                <w:b/>
                <w:bCs w:val="0"/>
                <w:color w:val="auto"/>
                <w:sz w:val="21"/>
                <w:szCs w:val="21"/>
                <w:highlight w:val="none"/>
              </w:rPr>
            </w:pPr>
          </w:p>
        </w:tc>
      </w:tr>
      <w:tr w14:paraId="4CB6B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7" w:type="dxa"/>
            <w:tcBorders>
              <w:top w:val="single" w:color="auto" w:sz="4" w:space="0"/>
              <w:left w:val="single" w:color="auto" w:sz="4" w:space="0"/>
              <w:bottom w:val="single" w:color="auto" w:sz="4" w:space="0"/>
              <w:right w:val="single" w:color="auto" w:sz="4" w:space="0"/>
            </w:tcBorders>
            <w:noWrap w:val="0"/>
            <w:vAlign w:val="center"/>
          </w:tcPr>
          <w:p w14:paraId="2D1EC90A">
            <w:pPr>
              <w:widowControl/>
              <w:numPr>
                <w:ilvl w:val="0"/>
                <w:numId w:val="2"/>
              </w:numPr>
              <w:spacing w:line="280" w:lineRule="exact"/>
              <w:ind w:left="-63" w:leftChars="0" w:firstLineChars="0"/>
              <w:jc w:val="center"/>
              <w:rPr>
                <w:rFonts w:hint="eastAsia" w:ascii="仿宋" w:hAnsi="仿宋" w:eastAsia="仿宋" w:cs="仿宋"/>
                <w:b/>
                <w:bCs w:val="0"/>
                <w:color w:val="auto"/>
                <w:sz w:val="21"/>
                <w:szCs w:val="21"/>
                <w:highlight w:val="none"/>
              </w:rPr>
            </w:pPr>
          </w:p>
        </w:tc>
        <w:tc>
          <w:tcPr>
            <w:tcW w:w="1040" w:type="dxa"/>
            <w:tcBorders>
              <w:top w:val="single" w:color="auto" w:sz="4" w:space="0"/>
              <w:left w:val="single" w:color="auto" w:sz="4" w:space="0"/>
              <w:bottom w:val="single" w:color="auto" w:sz="4" w:space="0"/>
              <w:right w:val="single" w:color="auto" w:sz="4" w:space="0"/>
            </w:tcBorders>
            <w:noWrap w:val="0"/>
            <w:vAlign w:val="center"/>
          </w:tcPr>
          <w:p w14:paraId="1C5B986F">
            <w:pPr>
              <w:spacing w:line="280" w:lineRule="exact"/>
              <w:jc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花菜</w:t>
            </w:r>
          </w:p>
        </w:tc>
        <w:tc>
          <w:tcPr>
            <w:tcW w:w="4665" w:type="dxa"/>
            <w:tcBorders>
              <w:top w:val="single" w:color="auto" w:sz="4" w:space="0"/>
              <w:left w:val="single" w:color="auto" w:sz="4" w:space="0"/>
              <w:bottom w:val="single" w:color="auto" w:sz="4" w:space="0"/>
              <w:right w:val="single" w:color="auto" w:sz="4" w:space="0"/>
            </w:tcBorders>
            <w:noWrap w:val="0"/>
            <w:vAlign w:val="center"/>
          </w:tcPr>
          <w:p w14:paraId="0A53D737">
            <w:pPr>
              <w:spacing w:line="280" w:lineRule="exact"/>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利用率&gt;98，表面无损伤、腐烂、花球色泽正常、新鲜不干瘪，农药检测不超标。</w:t>
            </w:r>
          </w:p>
        </w:tc>
        <w:tc>
          <w:tcPr>
            <w:tcW w:w="1107" w:type="dxa"/>
            <w:tcBorders>
              <w:top w:val="single" w:color="auto" w:sz="4" w:space="0"/>
              <w:left w:val="single" w:color="auto" w:sz="4" w:space="0"/>
              <w:bottom w:val="single" w:color="auto" w:sz="4" w:space="0"/>
              <w:right w:val="single" w:color="auto" w:sz="4" w:space="0"/>
            </w:tcBorders>
            <w:noWrap w:val="0"/>
            <w:vAlign w:val="bottom"/>
          </w:tcPr>
          <w:p w14:paraId="4047DBE5">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斤</w:t>
            </w:r>
          </w:p>
        </w:tc>
        <w:tc>
          <w:tcPr>
            <w:tcW w:w="937" w:type="dxa"/>
            <w:tcBorders>
              <w:top w:val="single" w:color="auto" w:sz="4" w:space="0"/>
              <w:left w:val="single" w:color="auto" w:sz="4" w:space="0"/>
              <w:bottom w:val="single" w:color="auto" w:sz="4" w:space="0"/>
              <w:right w:val="single" w:color="auto" w:sz="4" w:space="0"/>
            </w:tcBorders>
            <w:noWrap w:val="0"/>
            <w:vAlign w:val="bottom"/>
          </w:tcPr>
          <w:p w14:paraId="2F0D3C95">
            <w:pPr>
              <w:widowControl/>
              <w:spacing w:line="280" w:lineRule="exact"/>
              <w:jc w:val="center"/>
              <w:textAlignment w:val="center"/>
              <w:rPr>
                <w:rFonts w:hint="eastAsia" w:ascii="仿宋" w:hAnsi="仿宋" w:eastAsia="仿宋" w:cs="仿宋"/>
                <w:b/>
                <w:bCs w:val="0"/>
                <w:color w:val="auto"/>
                <w:sz w:val="21"/>
                <w:szCs w:val="21"/>
                <w:highlight w:val="none"/>
              </w:rPr>
            </w:pPr>
          </w:p>
        </w:tc>
      </w:tr>
      <w:tr w14:paraId="236EE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7" w:type="dxa"/>
            <w:tcBorders>
              <w:top w:val="single" w:color="auto" w:sz="4" w:space="0"/>
              <w:left w:val="single" w:color="auto" w:sz="4" w:space="0"/>
              <w:bottom w:val="single" w:color="auto" w:sz="4" w:space="0"/>
              <w:right w:val="single" w:color="auto" w:sz="4" w:space="0"/>
            </w:tcBorders>
            <w:noWrap w:val="0"/>
            <w:vAlign w:val="center"/>
          </w:tcPr>
          <w:p w14:paraId="24FE8F0A">
            <w:pPr>
              <w:widowControl/>
              <w:numPr>
                <w:ilvl w:val="0"/>
                <w:numId w:val="2"/>
              </w:numPr>
              <w:spacing w:line="280" w:lineRule="exact"/>
              <w:ind w:left="-63" w:leftChars="0" w:firstLineChars="0"/>
              <w:jc w:val="center"/>
              <w:rPr>
                <w:rFonts w:hint="eastAsia" w:ascii="仿宋" w:hAnsi="仿宋" w:eastAsia="仿宋" w:cs="仿宋"/>
                <w:b/>
                <w:bCs w:val="0"/>
                <w:color w:val="auto"/>
                <w:sz w:val="21"/>
                <w:szCs w:val="21"/>
                <w:highlight w:val="none"/>
              </w:rPr>
            </w:pPr>
          </w:p>
        </w:tc>
        <w:tc>
          <w:tcPr>
            <w:tcW w:w="1040" w:type="dxa"/>
            <w:tcBorders>
              <w:top w:val="single" w:color="auto" w:sz="4" w:space="0"/>
              <w:left w:val="single" w:color="auto" w:sz="4" w:space="0"/>
              <w:bottom w:val="single" w:color="auto" w:sz="4" w:space="0"/>
              <w:right w:val="single" w:color="auto" w:sz="4" w:space="0"/>
            </w:tcBorders>
            <w:noWrap w:val="0"/>
            <w:vAlign w:val="center"/>
          </w:tcPr>
          <w:p w14:paraId="7A8729EB">
            <w:pPr>
              <w:spacing w:line="280" w:lineRule="exact"/>
              <w:jc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土豆</w:t>
            </w:r>
          </w:p>
        </w:tc>
        <w:tc>
          <w:tcPr>
            <w:tcW w:w="4665" w:type="dxa"/>
            <w:tcBorders>
              <w:top w:val="single" w:color="auto" w:sz="4" w:space="0"/>
              <w:left w:val="single" w:color="auto" w:sz="4" w:space="0"/>
              <w:bottom w:val="single" w:color="auto" w:sz="4" w:space="0"/>
              <w:right w:val="single" w:color="auto" w:sz="4" w:space="0"/>
            </w:tcBorders>
            <w:noWrap w:val="0"/>
            <w:vAlign w:val="center"/>
          </w:tcPr>
          <w:p w14:paraId="43D04F76">
            <w:pPr>
              <w:spacing w:line="280" w:lineRule="exact"/>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利用率&gt;95%，肉质鲜嫩、表皮无损伤、腐烂、色泽正常、个体较</w:t>
            </w:r>
            <w:r>
              <w:rPr>
                <w:rFonts w:hint="eastAsia" w:ascii="仿宋" w:hAnsi="仿宋" w:eastAsia="仿宋" w:cs="仿宋"/>
                <w:b/>
                <w:bCs w:val="0"/>
                <w:color w:val="auto"/>
                <w:sz w:val="21"/>
                <w:szCs w:val="21"/>
                <w:highlight w:val="none"/>
                <w:lang w:eastAsia="zh-CN"/>
              </w:rPr>
              <w:t>匀称</w:t>
            </w:r>
            <w:r>
              <w:rPr>
                <w:rFonts w:hint="eastAsia" w:ascii="仿宋" w:hAnsi="仿宋" w:eastAsia="仿宋" w:cs="仿宋"/>
                <w:b/>
                <w:bCs w:val="0"/>
                <w:color w:val="auto"/>
                <w:sz w:val="21"/>
                <w:szCs w:val="21"/>
                <w:highlight w:val="none"/>
              </w:rPr>
              <w:t>、无泥，检测农药不超标。</w:t>
            </w:r>
          </w:p>
        </w:tc>
        <w:tc>
          <w:tcPr>
            <w:tcW w:w="1107" w:type="dxa"/>
            <w:tcBorders>
              <w:top w:val="single" w:color="auto" w:sz="4" w:space="0"/>
              <w:left w:val="single" w:color="auto" w:sz="4" w:space="0"/>
              <w:bottom w:val="single" w:color="auto" w:sz="4" w:space="0"/>
              <w:right w:val="single" w:color="auto" w:sz="4" w:space="0"/>
            </w:tcBorders>
            <w:noWrap w:val="0"/>
            <w:vAlign w:val="bottom"/>
          </w:tcPr>
          <w:p w14:paraId="6BD60555">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斤</w:t>
            </w:r>
          </w:p>
        </w:tc>
        <w:tc>
          <w:tcPr>
            <w:tcW w:w="937" w:type="dxa"/>
            <w:tcBorders>
              <w:top w:val="single" w:color="auto" w:sz="4" w:space="0"/>
              <w:left w:val="single" w:color="auto" w:sz="4" w:space="0"/>
              <w:bottom w:val="single" w:color="auto" w:sz="4" w:space="0"/>
              <w:right w:val="single" w:color="auto" w:sz="4" w:space="0"/>
            </w:tcBorders>
            <w:noWrap w:val="0"/>
            <w:vAlign w:val="bottom"/>
          </w:tcPr>
          <w:p w14:paraId="56165FA9">
            <w:pPr>
              <w:widowControl/>
              <w:spacing w:line="280" w:lineRule="exact"/>
              <w:jc w:val="center"/>
              <w:textAlignment w:val="center"/>
              <w:rPr>
                <w:rFonts w:hint="eastAsia" w:ascii="仿宋" w:hAnsi="仿宋" w:eastAsia="仿宋" w:cs="仿宋"/>
                <w:b/>
                <w:bCs w:val="0"/>
                <w:color w:val="auto"/>
                <w:sz w:val="21"/>
                <w:szCs w:val="21"/>
                <w:highlight w:val="none"/>
              </w:rPr>
            </w:pPr>
          </w:p>
        </w:tc>
      </w:tr>
      <w:tr w14:paraId="1C71E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7" w:type="dxa"/>
            <w:tcBorders>
              <w:top w:val="single" w:color="auto" w:sz="4" w:space="0"/>
              <w:left w:val="single" w:color="auto" w:sz="4" w:space="0"/>
              <w:bottom w:val="single" w:color="auto" w:sz="4" w:space="0"/>
              <w:right w:val="single" w:color="auto" w:sz="4" w:space="0"/>
            </w:tcBorders>
            <w:noWrap w:val="0"/>
            <w:vAlign w:val="center"/>
          </w:tcPr>
          <w:p w14:paraId="357CC2A6">
            <w:pPr>
              <w:widowControl/>
              <w:numPr>
                <w:ilvl w:val="0"/>
                <w:numId w:val="2"/>
              </w:numPr>
              <w:spacing w:line="280" w:lineRule="exact"/>
              <w:ind w:left="-63" w:leftChars="0" w:firstLineChars="0"/>
              <w:jc w:val="center"/>
              <w:rPr>
                <w:rFonts w:hint="eastAsia" w:ascii="仿宋" w:hAnsi="仿宋" w:eastAsia="仿宋" w:cs="仿宋"/>
                <w:b/>
                <w:bCs w:val="0"/>
                <w:color w:val="auto"/>
                <w:sz w:val="21"/>
                <w:szCs w:val="21"/>
                <w:highlight w:val="none"/>
              </w:rPr>
            </w:pPr>
          </w:p>
        </w:tc>
        <w:tc>
          <w:tcPr>
            <w:tcW w:w="1040" w:type="dxa"/>
            <w:tcBorders>
              <w:top w:val="single" w:color="auto" w:sz="4" w:space="0"/>
              <w:left w:val="single" w:color="auto" w:sz="4" w:space="0"/>
              <w:bottom w:val="single" w:color="auto" w:sz="4" w:space="0"/>
              <w:right w:val="single" w:color="auto" w:sz="4" w:space="0"/>
            </w:tcBorders>
            <w:noWrap w:val="0"/>
            <w:vAlign w:val="center"/>
          </w:tcPr>
          <w:p w14:paraId="2A726589">
            <w:pPr>
              <w:spacing w:line="280" w:lineRule="exact"/>
              <w:jc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莴笋</w:t>
            </w:r>
          </w:p>
        </w:tc>
        <w:tc>
          <w:tcPr>
            <w:tcW w:w="4665" w:type="dxa"/>
            <w:tcBorders>
              <w:top w:val="single" w:color="auto" w:sz="4" w:space="0"/>
              <w:left w:val="single" w:color="auto" w:sz="4" w:space="0"/>
              <w:bottom w:val="single" w:color="auto" w:sz="4" w:space="0"/>
              <w:right w:val="single" w:color="auto" w:sz="4" w:space="0"/>
            </w:tcBorders>
            <w:noWrap w:val="0"/>
            <w:vAlign w:val="center"/>
          </w:tcPr>
          <w:p w14:paraId="76E1B709">
            <w:pPr>
              <w:spacing w:line="280" w:lineRule="exact"/>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利用率&gt;95%、表皮无损伤、无腐烂、无泥、肉质鲜嫩，检测指标农残不超标。</w:t>
            </w:r>
          </w:p>
        </w:tc>
        <w:tc>
          <w:tcPr>
            <w:tcW w:w="1107" w:type="dxa"/>
            <w:tcBorders>
              <w:top w:val="single" w:color="auto" w:sz="4" w:space="0"/>
              <w:left w:val="single" w:color="auto" w:sz="4" w:space="0"/>
              <w:bottom w:val="single" w:color="auto" w:sz="4" w:space="0"/>
              <w:right w:val="single" w:color="auto" w:sz="4" w:space="0"/>
            </w:tcBorders>
            <w:noWrap w:val="0"/>
            <w:vAlign w:val="bottom"/>
          </w:tcPr>
          <w:p w14:paraId="64700950">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斤</w:t>
            </w:r>
          </w:p>
        </w:tc>
        <w:tc>
          <w:tcPr>
            <w:tcW w:w="937" w:type="dxa"/>
            <w:tcBorders>
              <w:top w:val="single" w:color="auto" w:sz="4" w:space="0"/>
              <w:left w:val="single" w:color="auto" w:sz="4" w:space="0"/>
              <w:bottom w:val="single" w:color="auto" w:sz="4" w:space="0"/>
              <w:right w:val="single" w:color="auto" w:sz="4" w:space="0"/>
            </w:tcBorders>
            <w:noWrap w:val="0"/>
            <w:vAlign w:val="bottom"/>
          </w:tcPr>
          <w:p w14:paraId="76038612">
            <w:pPr>
              <w:widowControl/>
              <w:spacing w:line="280" w:lineRule="exact"/>
              <w:jc w:val="center"/>
              <w:textAlignment w:val="center"/>
              <w:rPr>
                <w:rFonts w:hint="eastAsia" w:ascii="仿宋" w:hAnsi="仿宋" w:eastAsia="仿宋" w:cs="仿宋"/>
                <w:b/>
                <w:bCs w:val="0"/>
                <w:color w:val="auto"/>
                <w:sz w:val="21"/>
                <w:szCs w:val="21"/>
                <w:highlight w:val="none"/>
              </w:rPr>
            </w:pPr>
          </w:p>
        </w:tc>
      </w:tr>
      <w:tr w14:paraId="4775D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7" w:type="dxa"/>
            <w:tcBorders>
              <w:top w:val="single" w:color="auto" w:sz="4" w:space="0"/>
              <w:left w:val="single" w:color="auto" w:sz="4" w:space="0"/>
              <w:bottom w:val="single" w:color="auto" w:sz="4" w:space="0"/>
              <w:right w:val="single" w:color="auto" w:sz="4" w:space="0"/>
            </w:tcBorders>
            <w:noWrap w:val="0"/>
            <w:vAlign w:val="center"/>
          </w:tcPr>
          <w:p w14:paraId="2172A1E1">
            <w:pPr>
              <w:widowControl/>
              <w:numPr>
                <w:ilvl w:val="0"/>
                <w:numId w:val="2"/>
              </w:numPr>
              <w:spacing w:line="280" w:lineRule="exact"/>
              <w:ind w:left="-63" w:leftChars="0" w:firstLineChars="0"/>
              <w:jc w:val="center"/>
              <w:rPr>
                <w:rFonts w:hint="eastAsia" w:ascii="仿宋" w:hAnsi="仿宋" w:eastAsia="仿宋" w:cs="仿宋"/>
                <w:b/>
                <w:bCs w:val="0"/>
                <w:color w:val="auto"/>
                <w:sz w:val="21"/>
                <w:szCs w:val="21"/>
                <w:highlight w:val="none"/>
              </w:rPr>
            </w:pPr>
          </w:p>
        </w:tc>
        <w:tc>
          <w:tcPr>
            <w:tcW w:w="1040" w:type="dxa"/>
            <w:tcBorders>
              <w:top w:val="single" w:color="auto" w:sz="4" w:space="0"/>
              <w:left w:val="single" w:color="auto" w:sz="4" w:space="0"/>
              <w:bottom w:val="single" w:color="auto" w:sz="4" w:space="0"/>
              <w:right w:val="single" w:color="auto" w:sz="4" w:space="0"/>
            </w:tcBorders>
            <w:noWrap w:val="0"/>
            <w:vAlign w:val="center"/>
          </w:tcPr>
          <w:p w14:paraId="4276012B">
            <w:pPr>
              <w:spacing w:line="280" w:lineRule="exact"/>
              <w:jc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四季豆</w:t>
            </w:r>
          </w:p>
        </w:tc>
        <w:tc>
          <w:tcPr>
            <w:tcW w:w="4665" w:type="dxa"/>
            <w:tcBorders>
              <w:top w:val="single" w:color="auto" w:sz="4" w:space="0"/>
              <w:left w:val="single" w:color="auto" w:sz="4" w:space="0"/>
              <w:bottom w:val="single" w:color="auto" w:sz="4" w:space="0"/>
              <w:right w:val="single" w:color="auto" w:sz="4" w:space="0"/>
            </w:tcBorders>
            <w:noWrap w:val="0"/>
            <w:vAlign w:val="center"/>
          </w:tcPr>
          <w:p w14:paraId="5E797D91">
            <w:pPr>
              <w:spacing w:line="280" w:lineRule="exact"/>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利用率&gt;98%、表皮无损伤、检测指标：农药残留不超标。</w:t>
            </w:r>
          </w:p>
        </w:tc>
        <w:tc>
          <w:tcPr>
            <w:tcW w:w="1107" w:type="dxa"/>
            <w:tcBorders>
              <w:top w:val="single" w:color="auto" w:sz="4" w:space="0"/>
              <w:left w:val="single" w:color="auto" w:sz="4" w:space="0"/>
              <w:bottom w:val="single" w:color="auto" w:sz="4" w:space="0"/>
              <w:right w:val="single" w:color="auto" w:sz="4" w:space="0"/>
            </w:tcBorders>
            <w:noWrap w:val="0"/>
            <w:vAlign w:val="bottom"/>
          </w:tcPr>
          <w:p w14:paraId="734558BE">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斤</w:t>
            </w:r>
          </w:p>
        </w:tc>
        <w:tc>
          <w:tcPr>
            <w:tcW w:w="937" w:type="dxa"/>
            <w:tcBorders>
              <w:top w:val="single" w:color="auto" w:sz="4" w:space="0"/>
              <w:left w:val="single" w:color="auto" w:sz="4" w:space="0"/>
              <w:bottom w:val="single" w:color="auto" w:sz="4" w:space="0"/>
              <w:right w:val="single" w:color="auto" w:sz="4" w:space="0"/>
            </w:tcBorders>
            <w:noWrap w:val="0"/>
            <w:vAlign w:val="bottom"/>
          </w:tcPr>
          <w:p w14:paraId="4F0878D6">
            <w:pPr>
              <w:widowControl/>
              <w:spacing w:line="280" w:lineRule="exact"/>
              <w:jc w:val="center"/>
              <w:textAlignment w:val="center"/>
              <w:rPr>
                <w:rFonts w:hint="eastAsia" w:ascii="仿宋" w:hAnsi="仿宋" w:eastAsia="仿宋" w:cs="仿宋"/>
                <w:b/>
                <w:bCs w:val="0"/>
                <w:color w:val="auto"/>
                <w:sz w:val="21"/>
                <w:szCs w:val="21"/>
                <w:highlight w:val="none"/>
              </w:rPr>
            </w:pPr>
          </w:p>
        </w:tc>
      </w:tr>
      <w:tr w14:paraId="61F1B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7" w:type="dxa"/>
            <w:tcBorders>
              <w:top w:val="single" w:color="auto" w:sz="4" w:space="0"/>
              <w:left w:val="single" w:color="auto" w:sz="4" w:space="0"/>
              <w:bottom w:val="single" w:color="auto" w:sz="4" w:space="0"/>
              <w:right w:val="single" w:color="auto" w:sz="4" w:space="0"/>
            </w:tcBorders>
            <w:noWrap w:val="0"/>
            <w:vAlign w:val="center"/>
          </w:tcPr>
          <w:p w14:paraId="785BF134">
            <w:pPr>
              <w:widowControl/>
              <w:numPr>
                <w:ilvl w:val="0"/>
                <w:numId w:val="2"/>
              </w:numPr>
              <w:spacing w:line="280" w:lineRule="exact"/>
              <w:ind w:left="-63" w:leftChars="0" w:firstLineChars="0"/>
              <w:jc w:val="center"/>
              <w:rPr>
                <w:rFonts w:hint="eastAsia" w:ascii="仿宋" w:hAnsi="仿宋" w:eastAsia="仿宋" w:cs="仿宋"/>
                <w:b/>
                <w:bCs w:val="0"/>
                <w:color w:val="auto"/>
                <w:sz w:val="21"/>
                <w:szCs w:val="21"/>
                <w:highlight w:val="none"/>
              </w:rPr>
            </w:pPr>
          </w:p>
        </w:tc>
        <w:tc>
          <w:tcPr>
            <w:tcW w:w="1040" w:type="dxa"/>
            <w:tcBorders>
              <w:top w:val="single" w:color="auto" w:sz="4" w:space="0"/>
              <w:left w:val="single" w:color="auto" w:sz="4" w:space="0"/>
              <w:bottom w:val="single" w:color="auto" w:sz="4" w:space="0"/>
              <w:right w:val="single" w:color="auto" w:sz="4" w:space="0"/>
            </w:tcBorders>
            <w:noWrap w:val="0"/>
            <w:vAlign w:val="center"/>
          </w:tcPr>
          <w:p w14:paraId="7D3F423D">
            <w:pPr>
              <w:spacing w:line="280" w:lineRule="exact"/>
              <w:jc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茭白</w:t>
            </w:r>
          </w:p>
        </w:tc>
        <w:tc>
          <w:tcPr>
            <w:tcW w:w="4665" w:type="dxa"/>
            <w:tcBorders>
              <w:top w:val="single" w:color="auto" w:sz="4" w:space="0"/>
              <w:left w:val="single" w:color="auto" w:sz="4" w:space="0"/>
              <w:bottom w:val="single" w:color="auto" w:sz="4" w:space="0"/>
              <w:right w:val="single" w:color="auto" w:sz="4" w:space="0"/>
            </w:tcBorders>
            <w:noWrap w:val="0"/>
            <w:vAlign w:val="center"/>
          </w:tcPr>
          <w:p w14:paraId="5AD77C21">
            <w:pPr>
              <w:spacing w:line="280" w:lineRule="exact"/>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利用率&gt;97%，表面无损伤、腐烂，个体均匀、无泥、肉质鲜嫩，检测农药不超标。</w:t>
            </w:r>
          </w:p>
        </w:tc>
        <w:tc>
          <w:tcPr>
            <w:tcW w:w="1107" w:type="dxa"/>
            <w:tcBorders>
              <w:top w:val="single" w:color="auto" w:sz="4" w:space="0"/>
              <w:left w:val="single" w:color="auto" w:sz="4" w:space="0"/>
              <w:bottom w:val="single" w:color="auto" w:sz="4" w:space="0"/>
              <w:right w:val="single" w:color="auto" w:sz="4" w:space="0"/>
            </w:tcBorders>
            <w:noWrap w:val="0"/>
            <w:vAlign w:val="bottom"/>
          </w:tcPr>
          <w:p w14:paraId="47B6251F">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斤</w:t>
            </w:r>
          </w:p>
        </w:tc>
        <w:tc>
          <w:tcPr>
            <w:tcW w:w="937" w:type="dxa"/>
            <w:tcBorders>
              <w:top w:val="single" w:color="auto" w:sz="4" w:space="0"/>
              <w:left w:val="single" w:color="auto" w:sz="4" w:space="0"/>
              <w:bottom w:val="single" w:color="auto" w:sz="4" w:space="0"/>
              <w:right w:val="single" w:color="auto" w:sz="4" w:space="0"/>
            </w:tcBorders>
            <w:noWrap w:val="0"/>
            <w:vAlign w:val="bottom"/>
          </w:tcPr>
          <w:p w14:paraId="58E8E7DE">
            <w:pPr>
              <w:widowControl/>
              <w:spacing w:line="280" w:lineRule="exact"/>
              <w:jc w:val="center"/>
              <w:textAlignment w:val="center"/>
              <w:rPr>
                <w:rFonts w:hint="eastAsia" w:ascii="仿宋" w:hAnsi="仿宋" w:eastAsia="仿宋" w:cs="仿宋"/>
                <w:b/>
                <w:bCs w:val="0"/>
                <w:color w:val="auto"/>
                <w:sz w:val="21"/>
                <w:szCs w:val="21"/>
                <w:highlight w:val="none"/>
              </w:rPr>
            </w:pPr>
          </w:p>
        </w:tc>
      </w:tr>
      <w:tr w14:paraId="1D718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7" w:type="dxa"/>
            <w:tcBorders>
              <w:top w:val="single" w:color="auto" w:sz="4" w:space="0"/>
              <w:left w:val="single" w:color="auto" w:sz="4" w:space="0"/>
              <w:bottom w:val="single" w:color="auto" w:sz="4" w:space="0"/>
              <w:right w:val="single" w:color="auto" w:sz="4" w:space="0"/>
            </w:tcBorders>
            <w:noWrap w:val="0"/>
            <w:vAlign w:val="center"/>
          </w:tcPr>
          <w:p w14:paraId="62990105">
            <w:pPr>
              <w:widowControl/>
              <w:numPr>
                <w:ilvl w:val="0"/>
                <w:numId w:val="2"/>
              </w:numPr>
              <w:spacing w:line="280" w:lineRule="exact"/>
              <w:ind w:left="-63" w:leftChars="0" w:firstLineChars="0"/>
              <w:jc w:val="center"/>
              <w:rPr>
                <w:rFonts w:hint="eastAsia" w:ascii="仿宋" w:hAnsi="仿宋" w:eastAsia="仿宋" w:cs="仿宋"/>
                <w:b/>
                <w:bCs w:val="0"/>
                <w:color w:val="auto"/>
                <w:sz w:val="21"/>
                <w:szCs w:val="21"/>
                <w:highlight w:val="none"/>
              </w:rPr>
            </w:pPr>
          </w:p>
        </w:tc>
        <w:tc>
          <w:tcPr>
            <w:tcW w:w="1040" w:type="dxa"/>
            <w:tcBorders>
              <w:top w:val="single" w:color="auto" w:sz="4" w:space="0"/>
              <w:left w:val="single" w:color="auto" w:sz="4" w:space="0"/>
              <w:bottom w:val="single" w:color="auto" w:sz="4" w:space="0"/>
              <w:right w:val="single" w:color="auto" w:sz="4" w:space="0"/>
            </w:tcBorders>
            <w:noWrap w:val="0"/>
            <w:vAlign w:val="center"/>
          </w:tcPr>
          <w:p w14:paraId="609F5EDA">
            <w:pPr>
              <w:spacing w:line="280" w:lineRule="exact"/>
              <w:jc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春笋</w:t>
            </w:r>
          </w:p>
        </w:tc>
        <w:tc>
          <w:tcPr>
            <w:tcW w:w="4665" w:type="dxa"/>
            <w:tcBorders>
              <w:top w:val="single" w:color="auto" w:sz="4" w:space="0"/>
              <w:left w:val="single" w:color="auto" w:sz="4" w:space="0"/>
              <w:bottom w:val="single" w:color="auto" w:sz="4" w:space="0"/>
              <w:right w:val="single" w:color="auto" w:sz="4" w:space="0"/>
            </w:tcBorders>
            <w:noWrap w:val="0"/>
            <w:vAlign w:val="center"/>
          </w:tcPr>
          <w:p w14:paraId="1935AB3A">
            <w:pPr>
              <w:spacing w:line="280" w:lineRule="exact"/>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利用率&gt;93%，表皮无损伤、大小均匀、色泽正常、无泥，无虫洞、腐烂、肉质鲜嫩，检测农药不超标。</w:t>
            </w:r>
          </w:p>
        </w:tc>
        <w:tc>
          <w:tcPr>
            <w:tcW w:w="1107" w:type="dxa"/>
            <w:tcBorders>
              <w:top w:val="single" w:color="auto" w:sz="4" w:space="0"/>
              <w:left w:val="single" w:color="auto" w:sz="4" w:space="0"/>
              <w:bottom w:val="single" w:color="auto" w:sz="4" w:space="0"/>
              <w:right w:val="single" w:color="auto" w:sz="4" w:space="0"/>
            </w:tcBorders>
            <w:noWrap w:val="0"/>
            <w:vAlign w:val="bottom"/>
          </w:tcPr>
          <w:p w14:paraId="160257DD">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斤</w:t>
            </w:r>
          </w:p>
        </w:tc>
        <w:tc>
          <w:tcPr>
            <w:tcW w:w="937" w:type="dxa"/>
            <w:tcBorders>
              <w:top w:val="single" w:color="auto" w:sz="4" w:space="0"/>
              <w:left w:val="single" w:color="auto" w:sz="4" w:space="0"/>
              <w:bottom w:val="single" w:color="auto" w:sz="4" w:space="0"/>
              <w:right w:val="single" w:color="auto" w:sz="4" w:space="0"/>
            </w:tcBorders>
            <w:noWrap w:val="0"/>
            <w:vAlign w:val="bottom"/>
          </w:tcPr>
          <w:p w14:paraId="100D4F8B">
            <w:pPr>
              <w:widowControl/>
              <w:spacing w:line="280" w:lineRule="exact"/>
              <w:jc w:val="center"/>
              <w:textAlignment w:val="center"/>
              <w:rPr>
                <w:rFonts w:hint="eastAsia" w:ascii="仿宋" w:hAnsi="仿宋" w:eastAsia="仿宋" w:cs="仿宋"/>
                <w:b/>
                <w:bCs w:val="0"/>
                <w:color w:val="auto"/>
                <w:sz w:val="21"/>
                <w:szCs w:val="21"/>
                <w:highlight w:val="none"/>
              </w:rPr>
            </w:pPr>
          </w:p>
        </w:tc>
      </w:tr>
      <w:tr w14:paraId="52829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7" w:type="dxa"/>
            <w:tcBorders>
              <w:top w:val="single" w:color="auto" w:sz="4" w:space="0"/>
              <w:left w:val="single" w:color="auto" w:sz="4" w:space="0"/>
              <w:bottom w:val="single" w:color="auto" w:sz="4" w:space="0"/>
              <w:right w:val="single" w:color="auto" w:sz="4" w:space="0"/>
            </w:tcBorders>
            <w:noWrap w:val="0"/>
            <w:vAlign w:val="center"/>
          </w:tcPr>
          <w:p w14:paraId="14B67BD0">
            <w:pPr>
              <w:widowControl/>
              <w:numPr>
                <w:ilvl w:val="0"/>
                <w:numId w:val="2"/>
              </w:numPr>
              <w:spacing w:line="280" w:lineRule="exact"/>
              <w:ind w:left="-63" w:leftChars="0" w:firstLineChars="0"/>
              <w:jc w:val="center"/>
              <w:rPr>
                <w:rFonts w:hint="eastAsia" w:ascii="仿宋" w:hAnsi="仿宋" w:eastAsia="仿宋" w:cs="仿宋"/>
                <w:b/>
                <w:bCs w:val="0"/>
                <w:color w:val="auto"/>
                <w:sz w:val="21"/>
                <w:szCs w:val="21"/>
                <w:highlight w:val="none"/>
              </w:rPr>
            </w:pPr>
          </w:p>
        </w:tc>
        <w:tc>
          <w:tcPr>
            <w:tcW w:w="1040" w:type="dxa"/>
            <w:tcBorders>
              <w:top w:val="single" w:color="auto" w:sz="4" w:space="0"/>
              <w:left w:val="single" w:color="auto" w:sz="4" w:space="0"/>
              <w:bottom w:val="single" w:color="auto" w:sz="4" w:space="0"/>
              <w:right w:val="single" w:color="auto" w:sz="4" w:space="0"/>
            </w:tcBorders>
            <w:noWrap w:val="0"/>
            <w:vAlign w:val="center"/>
          </w:tcPr>
          <w:p w14:paraId="4CD8A08D">
            <w:pPr>
              <w:spacing w:line="280" w:lineRule="exact"/>
              <w:jc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冬笋</w:t>
            </w:r>
          </w:p>
        </w:tc>
        <w:tc>
          <w:tcPr>
            <w:tcW w:w="4665" w:type="dxa"/>
            <w:tcBorders>
              <w:top w:val="single" w:color="auto" w:sz="4" w:space="0"/>
              <w:left w:val="single" w:color="auto" w:sz="4" w:space="0"/>
              <w:bottom w:val="single" w:color="auto" w:sz="4" w:space="0"/>
              <w:right w:val="single" w:color="auto" w:sz="4" w:space="0"/>
            </w:tcBorders>
            <w:noWrap w:val="0"/>
            <w:vAlign w:val="center"/>
          </w:tcPr>
          <w:p w14:paraId="4702C013">
            <w:pPr>
              <w:spacing w:line="280" w:lineRule="exact"/>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利用率&gt;95%，表皮无损伤、大小均匀、色泽正常、无泥，无虫洞、腐烂、肉质鲜嫩，检测农药不超标。</w:t>
            </w:r>
          </w:p>
        </w:tc>
        <w:tc>
          <w:tcPr>
            <w:tcW w:w="1107" w:type="dxa"/>
            <w:tcBorders>
              <w:top w:val="single" w:color="auto" w:sz="4" w:space="0"/>
              <w:left w:val="single" w:color="auto" w:sz="4" w:space="0"/>
              <w:bottom w:val="single" w:color="auto" w:sz="4" w:space="0"/>
              <w:right w:val="single" w:color="auto" w:sz="4" w:space="0"/>
            </w:tcBorders>
            <w:noWrap w:val="0"/>
            <w:vAlign w:val="bottom"/>
          </w:tcPr>
          <w:p w14:paraId="557E8FBA">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斤</w:t>
            </w:r>
          </w:p>
        </w:tc>
        <w:tc>
          <w:tcPr>
            <w:tcW w:w="937" w:type="dxa"/>
            <w:tcBorders>
              <w:top w:val="single" w:color="auto" w:sz="4" w:space="0"/>
              <w:left w:val="single" w:color="auto" w:sz="4" w:space="0"/>
              <w:bottom w:val="single" w:color="auto" w:sz="4" w:space="0"/>
              <w:right w:val="single" w:color="auto" w:sz="4" w:space="0"/>
            </w:tcBorders>
            <w:noWrap w:val="0"/>
            <w:vAlign w:val="bottom"/>
          </w:tcPr>
          <w:p w14:paraId="2F46C26F">
            <w:pPr>
              <w:widowControl/>
              <w:spacing w:line="280" w:lineRule="exact"/>
              <w:jc w:val="center"/>
              <w:textAlignment w:val="center"/>
              <w:rPr>
                <w:rFonts w:hint="eastAsia" w:ascii="仿宋" w:hAnsi="仿宋" w:eastAsia="仿宋" w:cs="仿宋"/>
                <w:b/>
                <w:bCs w:val="0"/>
                <w:color w:val="auto"/>
                <w:sz w:val="21"/>
                <w:szCs w:val="21"/>
                <w:highlight w:val="none"/>
              </w:rPr>
            </w:pPr>
          </w:p>
        </w:tc>
      </w:tr>
      <w:tr w14:paraId="4956A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7" w:type="dxa"/>
            <w:tcBorders>
              <w:top w:val="single" w:color="auto" w:sz="4" w:space="0"/>
              <w:left w:val="single" w:color="auto" w:sz="4" w:space="0"/>
              <w:bottom w:val="single" w:color="auto" w:sz="4" w:space="0"/>
              <w:right w:val="single" w:color="auto" w:sz="4" w:space="0"/>
            </w:tcBorders>
            <w:noWrap w:val="0"/>
            <w:vAlign w:val="center"/>
          </w:tcPr>
          <w:p w14:paraId="2629570F">
            <w:pPr>
              <w:widowControl/>
              <w:numPr>
                <w:ilvl w:val="0"/>
                <w:numId w:val="2"/>
              </w:numPr>
              <w:spacing w:line="280" w:lineRule="exact"/>
              <w:ind w:left="-63" w:leftChars="0" w:firstLineChars="0"/>
              <w:jc w:val="center"/>
              <w:rPr>
                <w:rFonts w:hint="eastAsia" w:ascii="仿宋" w:hAnsi="仿宋" w:eastAsia="仿宋" w:cs="仿宋"/>
                <w:b/>
                <w:bCs w:val="0"/>
                <w:color w:val="auto"/>
                <w:sz w:val="21"/>
                <w:szCs w:val="21"/>
                <w:highlight w:val="none"/>
              </w:rPr>
            </w:pPr>
          </w:p>
        </w:tc>
        <w:tc>
          <w:tcPr>
            <w:tcW w:w="1040" w:type="dxa"/>
            <w:tcBorders>
              <w:top w:val="single" w:color="auto" w:sz="4" w:space="0"/>
              <w:left w:val="single" w:color="auto" w:sz="4" w:space="0"/>
              <w:bottom w:val="single" w:color="auto" w:sz="4" w:space="0"/>
              <w:right w:val="single" w:color="auto" w:sz="4" w:space="0"/>
            </w:tcBorders>
            <w:noWrap w:val="0"/>
            <w:vAlign w:val="center"/>
          </w:tcPr>
          <w:p w14:paraId="339CC6F5">
            <w:pPr>
              <w:spacing w:line="280" w:lineRule="exact"/>
              <w:jc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扁豆</w:t>
            </w:r>
          </w:p>
        </w:tc>
        <w:tc>
          <w:tcPr>
            <w:tcW w:w="4665" w:type="dxa"/>
            <w:tcBorders>
              <w:top w:val="single" w:color="auto" w:sz="4" w:space="0"/>
              <w:left w:val="single" w:color="auto" w:sz="4" w:space="0"/>
              <w:bottom w:val="single" w:color="auto" w:sz="4" w:space="0"/>
              <w:right w:val="single" w:color="auto" w:sz="4" w:space="0"/>
            </w:tcBorders>
            <w:noWrap w:val="0"/>
            <w:vAlign w:val="center"/>
          </w:tcPr>
          <w:p w14:paraId="01AF02D2">
            <w:pPr>
              <w:spacing w:line="280" w:lineRule="exact"/>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利用率&gt;98%，表皮无损伤、大小均匀、色泽正常、肉质鲜嫩，检测农药不超标。</w:t>
            </w:r>
          </w:p>
        </w:tc>
        <w:tc>
          <w:tcPr>
            <w:tcW w:w="1107" w:type="dxa"/>
            <w:tcBorders>
              <w:top w:val="single" w:color="auto" w:sz="4" w:space="0"/>
              <w:left w:val="single" w:color="auto" w:sz="4" w:space="0"/>
              <w:bottom w:val="single" w:color="auto" w:sz="4" w:space="0"/>
              <w:right w:val="single" w:color="auto" w:sz="4" w:space="0"/>
            </w:tcBorders>
            <w:noWrap w:val="0"/>
            <w:vAlign w:val="bottom"/>
          </w:tcPr>
          <w:p w14:paraId="0C55B5B9">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斤</w:t>
            </w:r>
          </w:p>
        </w:tc>
        <w:tc>
          <w:tcPr>
            <w:tcW w:w="937" w:type="dxa"/>
            <w:tcBorders>
              <w:top w:val="single" w:color="auto" w:sz="4" w:space="0"/>
              <w:left w:val="single" w:color="auto" w:sz="4" w:space="0"/>
              <w:bottom w:val="single" w:color="auto" w:sz="4" w:space="0"/>
              <w:right w:val="single" w:color="auto" w:sz="4" w:space="0"/>
            </w:tcBorders>
            <w:noWrap w:val="0"/>
            <w:vAlign w:val="bottom"/>
          </w:tcPr>
          <w:p w14:paraId="05B05425">
            <w:pPr>
              <w:widowControl/>
              <w:spacing w:line="280" w:lineRule="exact"/>
              <w:jc w:val="center"/>
              <w:textAlignment w:val="center"/>
              <w:rPr>
                <w:rFonts w:hint="eastAsia" w:ascii="仿宋" w:hAnsi="仿宋" w:eastAsia="仿宋" w:cs="仿宋"/>
                <w:b/>
                <w:bCs w:val="0"/>
                <w:color w:val="auto"/>
                <w:sz w:val="21"/>
                <w:szCs w:val="21"/>
                <w:highlight w:val="none"/>
              </w:rPr>
            </w:pPr>
          </w:p>
        </w:tc>
      </w:tr>
      <w:tr w14:paraId="575E0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7" w:type="dxa"/>
            <w:tcBorders>
              <w:top w:val="single" w:color="auto" w:sz="4" w:space="0"/>
              <w:left w:val="single" w:color="auto" w:sz="4" w:space="0"/>
              <w:bottom w:val="single" w:color="auto" w:sz="4" w:space="0"/>
              <w:right w:val="single" w:color="auto" w:sz="4" w:space="0"/>
            </w:tcBorders>
            <w:noWrap w:val="0"/>
            <w:vAlign w:val="center"/>
          </w:tcPr>
          <w:p w14:paraId="5654C94C">
            <w:pPr>
              <w:widowControl/>
              <w:numPr>
                <w:ilvl w:val="0"/>
                <w:numId w:val="2"/>
              </w:numPr>
              <w:spacing w:line="280" w:lineRule="exact"/>
              <w:ind w:left="-63" w:leftChars="0" w:firstLineChars="0"/>
              <w:jc w:val="center"/>
              <w:rPr>
                <w:rFonts w:hint="eastAsia" w:ascii="仿宋" w:hAnsi="仿宋" w:eastAsia="仿宋" w:cs="仿宋"/>
                <w:b/>
                <w:bCs w:val="0"/>
                <w:color w:val="auto"/>
                <w:sz w:val="21"/>
                <w:szCs w:val="21"/>
                <w:highlight w:val="none"/>
              </w:rPr>
            </w:pPr>
          </w:p>
        </w:tc>
        <w:tc>
          <w:tcPr>
            <w:tcW w:w="1040" w:type="dxa"/>
            <w:tcBorders>
              <w:top w:val="single" w:color="auto" w:sz="4" w:space="0"/>
              <w:left w:val="single" w:color="auto" w:sz="4" w:space="0"/>
              <w:bottom w:val="single" w:color="auto" w:sz="4" w:space="0"/>
              <w:right w:val="single" w:color="auto" w:sz="4" w:space="0"/>
            </w:tcBorders>
            <w:noWrap w:val="0"/>
            <w:vAlign w:val="center"/>
          </w:tcPr>
          <w:p w14:paraId="11B5012D">
            <w:pPr>
              <w:spacing w:line="280" w:lineRule="exact"/>
              <w:jc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毛豆</w:t>
            </w:r>
          </w:p>
        </w:tc>
        <w:tc>
          <w:tcPr>
            <w:tcW w:w="4665" w:type="dxa"/>
            <w:tcBorders>
              <w:top w:val="single" w:color="auto" w:sz="4" w:space="0"/>
              <w:left w:val="single" w:color="auto" w:sz="4" w:space="0"/>
              <w:bottom w:val="single" w:color="auto" w:sz="4" w:space="0"/>
              <w:right w:val="single" w:color="auto" w:sz="4" w:space="0"/>
            </w:tcBorders>
            <w:noWrap w:val="0"/>
            <w:vAlign w:val="center"/>
          </w:tcPr>
          <w:p w14:paraId="1D60661B">
            <w:pPr>
              <w:spacing w:line="280" w:lineRule="exact"/>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利用率&gt;98%，表面无损伤、无腐烂、无泥，色泽正常、肉质鲜嫩，检测农药不超标。</w:t>
            </w:r>
          </w:p>
        </w:tc>
        <w:tc>
          <w:tcPr>
            <w:tcW w:w="1107" w:type="dxa"/>
            <w:tcBorders>
              <w:top w:val="single" w:color="auto" w:sz="4" w:space="0"/>
              <w:left w:val="single" w:color="auto" w:sz="4" w:space="0"/>
              <w:bottom w:val="single" w:color="auto" w:sz="4" w:space="0"/>
              <w:right w:val="single" w:color="auto" w:sz="4" w:space="0"/>
            </w:tcBorders>
            <w:noWrap w:val="0"/>
            <w:vAlign w:val="bottom"/>
          </w:tcPr>
          <w:p w14:paraId="5037DBA3">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斤</w:t>
            </w:r>
          </w:p>
        </w:tc>
        <w:tc>
          <w:tcPr>
            <w:tcW w:w="937" w:type="dxa"/>
            <w:tcBorders>
              <w:top w:val="single" w:color="auto" w:sz="4" w:space="0"/>
              <w:left w:val="single" w:color="auto" w:sz="4" w:space="0"/>
              <w:bottom w:val="single" w:color="auto" w:sz="4" w:space="0"/>
              <w:right w:val="single" w:color="auto" w:sz="4" w:space="0"/>
            </w:tcBorders>
            <w:noWrap w:val="0"/>
            <w:vAlign w:val="bottom"/>
          </w:tcPr>
          <w:p w14:paraId="7EF7840A">
            <w:pPr>
              <w:widowControl/>
              <w:spacing w:line="280" w:lineRule="exact"/>
              <w:jc w:val="center"/>
              <w:textAlignment w:val="center"/>
              <w:rPr>
                <w:rFonts w:hint="eastAsia" w:ascii="仿宋" w:hAnsi="仿宋" w:eastAsia="仿宋" w:cs="仿宋"/>
                <w:b/>
                <w:bCs w:val="0"/>
                <w:color w:val="auto"/>
                <w:sz w:val="21"/>
                <w:szCs w:val="21"/>
                <w:highlight w:val="none"/>
              </w:rPr>
            </w:pPr>
          </w:p>
        </w:tc>
      </w:tr>
      <w:tr w14:paraId="1CE5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7" w:type="dxa"/>
            <w:tcBorders>
              <w:top w:val="single" w:color="auto" w:sz="4" w:space="0"/>
              <w:left w:val="single" w:color="auto" w:sz="4" w:space="0"/>
              <w:bottom w:val="single" w:color="auto" w:sz="4" w:space="0"/>
              <w:right w:val="single" w:color="auto" w:sz="4" w:space="0"/>
            </w:tcBorders>
            <w:noWrap w:val="0"/>
            <w:vAlign w:val="center"/>
          </w:tcPr>
          <w:p w14:paraId="418789A8">
            <w:pPr>
              <w:widowControl/>
              <w:numPr>
                <w:ilvl w:val="0"/>
                <w:numId w:val="2"/>
              </w:numPr>
              <w:spacing w:line="280" w:lineRule="exact"/>
              <w:ind w:left="-63" w:leftChars="0" w:firstLineChars="0"/>
              <w:jc w:val="center"/>
              <w:rPr>
                <w:rFonts w:hint="eastAsia" w:ascii="仿宋" w:hAnsi="仿宋" w:eastAsia="仿宋" w:cs="仿宋"/>
                <w:b/>
                <w:bCs w:val="0"/>
                <w:color w:val="auto"/>
                <w:sz w:val="21"/>
                <w:szCs w:val="21"/>
                <w:highlight w:val="none"/>
              </w:rPr>
            </w:pPr>
          </w:p>
        </w:tc>
        <w:tc>
          <w:tcPr>
            <w:tcW w:w="1040" w:type="dxa"/>
            <w:tcBorders>
              <w:top w:val="single" w:color="auto" w:sz="4" w:space="0"/>
              <w:left w:val="single" w:color="auto" w:sz="4" w:space="0"/>
              <w:bottom w:val="single" w:color="auto" w:sz="4" w:space="0"/>
              <w:right w:val="single" w:color="auto" w:sz="4" w:space="0"/>
            </w:tcBorders>
            <w:noWrap w:val="0"/>
            <w:vAlign w:val="center"/>
          </w:tcPr>
          <w:p w14:paraId="00F0313E">
            <w:pPr>
              <w:spacing w:line="280" w:lineRule="exact"/>
              <w:jc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长豇豆</w:t>
            </w:r>
          </w:p>
        </w:tc>
        <w:tc>
          <w:tcPr>
            <w:tcW w:w="4665" w:type="dxa"/>
            <w:tcBorders>
              <w:top w:val="single" w:color="auto" w:sz="4" w:space="0"/>
              <w:left w:val="single" w:color="auto" w:sz="4" w:space="0"/>
              <w:bottom w:val="single" w:color="auto" w:sz="4" w:space="0"/>
              <w:right w:val="single" w:color="auto" w:sz="4" w:space="0"/>
            </w:tcBorders>
            <w:noWrap w:val="0"/>
            <w:vAlign w:val="center"/>
          </w:tcPr>
          <w:p w14:paraId="10EE5218">
            <w:pPr>
              <w:spacing w:line="280" w:lineRule="exact"/>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利用率&gt;98%，表面无损伤、无腐烂、无泥，色泽正常、肉质鲜嫩，检测农药不超标。</w:t>
            </w:r>
          </w:p>
        </w:tc>
        <w:tc>
          <w:tcPr>
            <w:tcW w:w="1107" w:type="dxa"/>
            <w:tcBorders>
              <w:top w:val="single" w:color="auto" w:sz="4" w:space="0"/>
              <w:left w:val="single" w:color="auto" w:sz="4" w:space="0"/>
              <w:bottom w:val="single" w:color="auto" w:sz="4" w:space="0"/>
              <w:right w:val="single" w:color="auto" w:sz="4" w:space="0"/>
            </w:tcBorders>
            <w:noWrap w:val="0"/>
            <w:vAlign w:val="bottom"/>
          </w:tcPr>
          <w:p w14:paraId="164AE48B">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斤</w:t>
            </w:r>
          </w:p>
        </w:tc>
        <w:tc>
          <w:tcPr>
            <w:tcW w:w="937" w:type="dxa"/>
            <w:tcBorders>
              <w:top w:val="single" w:color="auto" w:sz="4" w:space="0"/>
              <w:left w:val="single" w:color="auto" w:sz="4" w:space="0"/>
              <w:bottom w:val="single" w:color="auto" w:sz="4" w:space="0"/>
              <w:right w:val="single" w:color="auto" w:sz="4" w:space="0"/>
            </w:tcBorders>
            <w:noWrap w:val="0"/>
            <w:vAlign w:val="bottom"/>
          </w:tcPr>
          <w:p w14:paraId="3208E1C9">
            <w:pPr>
              <w:widowControl/>
              <w:spacing w:line="280" w:lineRule="exact"/>
              <w:jc w:val="center"/>
              <w:textAlignment w:val="center"/>
              <w:rPr>
                <w:rFonts w:hint="eastAsia" w:ascii="仿宋" w:hAnsi="仿宋" w:eastAsia="仿宋" w:cs="仿宋"/>
                <w:b/>
                <w:bCs w:val="0"/>
                <w:color w:val="auto"/>
                <w:sz w:val="21"/>
                <w:szCs w:val="21"/>
                <w:highlight w:val="none"/>
              </w:rPr>
            </w:pPr>
          </w:p>
        </w:tc>
      </w:tr>
      <w:tr w14:paraId="274BD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7" w:type="dxa"/>
            <w:tcBorders>
              <w:top w:val="single" w:color="auto" w:sz="4" w:space="0"/>
              <w:left w:val="single" w:color="auto" w:sz="4" w:space="0"/>
              <w:bottom w:val="single" w:color="auto" w:sz="4" w:space="0"/>
              <w:right w:val="single" w:color="auto" w:sz="4" w:space="0"/>
            </w:tcBorders>
            <w:noWrap w:val="0"/>
            <w:vAlign w:val="center"/>
          </w:tcPr>
          <w:p w14:paraId="3214D113">
            <w:pPr>
              <w:widowControl/>
              <w:numPr>
                <w:ilvl w:val="0"/>
                <w:numId w:val="2"/>
              </w:numPr>
              <w:spacing w:line="280" w:lineRule="exact"/>
              <w:ind w:left="-63" w:leftChars="0" w:firstLineChars="0"/>
              <w:jc w:val="center"/>
              <w:rPr>
                <w:rFonts w:hint="eastAsia" w:ascii="仿宋" w:hAnsi="仿宋" w:eastAsia="仿宋" w:cs="仿宋"/>
                <w:b/>
                <w:bCs w:val="0"/>
                <w:color w:val="auto"/>
                <w:sz w:val="21"/>
                <w:szCs w:val="21"/>
                <w:highlight w:val="none"/>
              </w:rPr>
            </w:pPr>
          </w:p>
        </w:tc>
        <w:tc>
          <w:tcPr>
            <w:tcW w:w="1040" w:type="dxa"/>
            <w:tcBorders>
              <w:top w:val="single" w:color="auto" w:sz="4" w:space="0"/>
              <w:left w:val="single" w:color="auto" w:sz="4" w:space="0"/>
              <w:bottom w:val="single" w:color="auto" w:sz="4" w:space="0"/>
              <w:right w:val="single" w:color="auto" w:sz="4" w:space="0"/>
            </w:tcBorders>
            <w:noWrap w:val="0"/>
            <w:vAlign w:val="center"/>
          </w:tcPr>
          <w:p w14:paraId="0A104A83">
            <w:pPr>
              <w:spacing w:line="280" w:lineRule="exact"/>
              <w:jc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丝瓜</w:t>
            </w:r>
          </w:p>
        </w:tc>
        <w:tc>
          <w:tcPr>
            <w:tcW w:w="4665" w:type="dxa"/>
            <w:tcBorders>
              <w:top w:val="single" w:color="auto" w:sz="4" w:space="0"/>
              <w:left w:val="single" w:color="auto" w:sz="4" w:space="0"/>
              <w:bottom w:val="single" w:color="auto" w:sz="4" w:space="0"/>
              <w:right w:val="single" w:color="auto" w:sz="4" w:space="0"/>
            </w:tcBorders>
            <w:noWrap w:val="0"/>
            <w:vAlign w:val="center"/>
          </w:tcPr>
          <w:p w14:paraId="42DFE3A9">
            <w:pPr>
              <w:spacing w:line="280" w:lineRule="exact"/>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利用率&gt;98%，肉质鲜嫩、色泽正常、茎部无损伤，检测农药不超标。</w:t>
            </w:r>
          </w:p>
        </w:tc>
        <w:tc>
          <w:tcPr>
            <w:tcW w:w="1107" w:type="dxa"/>
            <w:tcBorders>
              <w:top w:val="single" w:color="auto" w:sz="4" w:space="0"/>
              <w:left w:val="single" w:color="auto" w:sz="4" w:space="0"/>
              <w:bottom w:val="single" w:color="auto" w:sz="4" w:space="0"/>
              <w:right w:val="single" w:color="auto" w:sz="4" w:space="0"/>
            </w:tcBorders>
            <w:noWrap w:val="0"/>
            <w:vAlign w:val="bottom"/>
          </w:tcPr>
          <w:p w14:paraId="2BA92052">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斤</w:t>
            </w:r>
          </w:p>
        </w:tc>
        <w:tc>
          <w:tcPr>
            <w:tcW w:w="937" w:type="dxa"/>
            <w:tcBorders>
              <w:top w:val="single" w:color="auto" w:sz="4" w:space="0"/>
              <w:left w:val="single" w:color="auto" w:sz="4" w:space="0"/>
              <w:bottom w:val="single" w:color="auto" w:sz="4" w:space="0"/>
              <w:right w:val="single" w:color="auto" w:sz="4" w:space="0"/>
            </w:tcBorders>
            <w:noWrap w:val="0"/>
            <w:vAlign w:val="bottom"/>
          </w:tcPr>
          <w:p w14:paraId="57DC0F69">
            <w:pPr>
              <w:widowControl/>
              <w:spacing w:line="280" w:lineRule="exact"/>
              <w:jc w:val="center"/>
              <w:textAlignment w:val="center"/>
              <w:rPr>
                <w:rFonts w:hint="eastAsia" w:ascii="仿宋" w:hAnsi="仿宋" w:eastAsia="仿宋" w:cs="仿宋"/>
                <w:b/>
                <w:bCs w:val="0"/>
                <w:color w:val="auto"/>
                <w:sz w:val="21"/>
                <w:szCs w:val="21"/>
                <w:highlight w:val="none"/>
              </w:rPr>
            </w:pPr>
          </w:p>
        </w:tc>
      </w:tr>
      <w:tr w14:paraId="38D25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7" w:type="dxa"/>
            <w:tcBorders>
              <w:top w:val="single" w:color="auto" w:sz="4" w:space="0"/>
              <w:left w:val="single" w:color="auto" w:sz="4" w:space="0"/>
              <w:bottom w:val="single" w:color="auto" w:sz="4" w:space="0"/>
              <w:right w:val="single" w:color="auto" w:sz="4" w:space="0"/>
            </w:tcBorders>
            <w:noWrap w:val="0"/>
            <w:vAlign w:val="center"/>
          </w:tcPr>
          <w:p w14:paraId="25AAD410">
            <w:pPr>
              <w:widowControl/>
              <w:numPr>
                <w:ilvl w:val="0"/>
                <w:numId w:val="2"/>
              </w:numPr>
              <w:spacing w:line="280" w:lineRule="exact"/>
              <w:ind w:left="-63" w:leftChars="0" w:firstLineChars="0"/>
              <w:jc w:val="center"/>
              <w:rPr>
                <w:rFonts w:hint="eastAsia" w:ascii="仿宋" w:hAnsi="仿宋" w:eastAsia="仿宋" w:cs="仿宋"/>
                <w:b/>
                <w:bCs w:val="0"/>
                <w:color w:val="auto"/>
                <w:sz w:val="21"/>
                <w:szCs w:val="21"/>
                <w:highlight w:val="none"/>
              </w:rPr>
            </w:pPr>
          </w:p>
        </w:tc>
        <w:tc>
          <w:tcPr>
            <w:tcW w:w="1040" w:type="dxa"/>
            <w:tcBorders>
              <w:top w:val="single" w:color="auto" w:sz="4" w:space="0"/>
              <w:left w:val="single" w:color="auto" w:sz="4" w:space="0"/>
              <w:bottom w:val="single" w:color="auto" w:sz="4" w:space="0"/>
              <w:right w:val="single" w:color="auto" w:sz="4" w:space="0"/>
            </w:tcBorders>
            <w:noWrap w:val="0"/>
            <w:vAlign w:val="center"/>
          </w:tcPr>
          <w:p w14:paraId="43268BE0">
            <w:pPr>
              <w:spacing w:line="280" w:lineRule="exact"/>
              <w:jc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蒜苔</w:t>
            </w:r>
          </w:p>
        </w:tc>
        <w:tc>
          <w:tcPr>
            <w:tcW w:w="4665" w:type="dxa"/>
            <w:tcBorders>
              <w:top w:val="single" w:color="auto" w:sz="4" w:space="0"/>
              <w:left w:val="single" w:color="auto" w:sz="4" w:space="0"/>
              <w:bottom w:val="single" w:color="auto" w:sz="4" w:space="0"/>
              <w:right w:val="single" w:color="auto" w:sz="4" w:space="0"/>
            </w:tcBorders>
            <w:noWrap w:val="0"/>
            <w:vAlign w:val="center"/>
          </w:tcPr>
          <w:p w14:paraId="51376160">
            <w:pPr>
              <w:spacing w:line="280" w:lineRule="exact"/>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利用率&gt;98%，肉质鲜嫩、色泽正常、茎部无损伤、检测农药不超标。</w:t>
            </w:r>
          </w:p>
        </w:tc>
        <w:tc>
          <w:tcPr>
            <w:tcW w:w="1107" w:type="dxa"/>
            <w:tcBorders>
              <w:top w:val="single" w:color="auto" w:sz="4" w:space="0"/>
              <w:left w:val="single" w:color="auto" w:sz="4" w:space="0"/>
              <w:bottom w:val="single" w:color="auto" w:sz="4" w:space="0"/>
              <w:right w:val="single" w:color="auto" w:sz="4" w:space="0"/>
            </w:tcBorders>
            <w:noWrap w:val="0"/>
            <w:vAlign w:val="bottom"/>
          </w:tcPr>
          <w:p w14:paraId="5FDFB914">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斤</w:t>
            </w:r>
          </w:p>
        </w:tc>
        <w:tc>
          <w:tcPr>
            <w:tcW w:w="937" w:type="dxa"/>
            <w:tcBorders>
              <w:top w:val="single" w:color="auto" w:sz="4" w:space="0"/>
              <w:left w:val="single" w:color="auto" w:sz="4" w:space="0"/>
              <w:bottom w:val="single" w:color="auto" w:sz="4" w:space="0"/>
              <w:right w:val="single" w:color="auto" w:sz="4" w:space="0"/>
            </w:tcBorders>
            <w:noWrap w:val="0"/>
            <w:vAlign w:val="bottom"/>
          </w:tcPr>
          <w:p w14:paraId="42CDBB55">
            <w:pPr>
              <w:widowControl/>
              <w:spacing w:line="280" w:lineRule="exact"/>
              <w:jc w:val="center"/>
              <w:textAlignment w:val="center"/>
              <w:rPr>
                <w:rFonts w:hint="eastAsia" w:ascii="仿宋" w:hAnsi="仿宋" w:eastAsia="仿宋" w:cs="仿宋"/>
                <w:b/>
                <w:bCs w:val="0"/>
                <w:color w:val="auto"/>
                <w:sz w:val="21"/>
                <w:szCs w:val="21"/>
                <w:highlight w:val="none"/>
              </w:rPr>
            </w:pPr>
          </w:p>
        </w:tc>
      </w:tr>
      <w:tr w14:paraId="49653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7" w:type="dxa"/>
            <w:tcBorders>
              <w:top w:val="single" w:color="auto" w:sz="4" w:space="0"/>
              <w:left w:val="single" w:color="auto" w:sz="4" w:space="0"/>
              <w:bottom w:val="single" w:color="auto" w:sz="4" w:space="0"/>
              <w:right w:val="single" w:color="auto" w:sz="4" w:space="0"/>
            </w:tcBorders>
            <w:noWrap w:val="0"/>
            <w:vAlign w:val="center"/>
          </w:tcPr>
          <w:p w14:paraId="7DCB67B4">
            <w:pPr>
              <w:widowControl/>
              <w:numPr>
                <w:ilvl w:val="0"/>
                <w:numId w:val="2"/>
              </w:numPr>
              <w:spacing w:line="280" w:lineRule="exact"/>
              <w:ind w:left="-63" w:leftChars="0" w:firstLineChars="0"/>
              <w:jc w:val="center"/>
              <w:rPr>
                <w:rFonts w:hint="eastAsia" w:ascii="仿宋" w:hAnsi="仿宋" w:eastAsia="仿宋" w:cs="仿宋"/>
                <w:b/>
                <w:bCs w:val="0"/>
                <w:color w:val="auto"/>
                <w:sz w:val="21"/>
                <w:szCs w:val="21"/>
                <w:highlight w:val="none"/>
              </w:rPr>
            </w:pPr>
          </w:p>
        </w:tc>
        <w:tc>
          <w:tcPr>
            <w:tcW w:w="1040" w:type="dxa"/>
            <w:tcBorders>
              <w:top w:val="single" w:color="auto" w:sz="4" w:space="0"/>
              <w:left w:val="single" w:color="auto" w:sz="4" w:space="0"/>
              <w:bottom w:val="single" w:color="auto" w:sz="4" w:space="0"/>
              <w:right w:val="single" w:color="auto" w:sz="4" w:space="0"/>
            </w:tcBorders>
            <w:noWrap w:val="0"/>
            <w:vAlign w:val="center"/>
          </w:tcPr>
          <w:p w14:paraId="7451FC14">
            <w:pPr>
              <w:spacing w:line="280" w:lineRule="exact"/>
              <w:jc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胡萝卜</w:t>
            </w:r>
          </w:p>
        </w:tc>
        <w:tc>
          <w:tcPr>
            <w:tcW w:w="4665" w:type="dxa"/>
            <w:tcBorders>
              <w:top w:val="single" w:color="auto" w:sz="4" w:space="0"/>
              <w:left w:val="single" w:color="auto" w:sz="4" w:space="0"/>
              <w:bottom w:val="single" w:color="auto" w:sz="4" w:space="0"/>
              <w:right w:val="single" w:color="auto" w:sz="4" w:space="0"/>
            </w:tcBorders>
            <w:noWrap w:val="0"/>
            <w:vAlign w:val="center"/>
          </w:tcPr>
          <w:p w14:paraId="620B4354">
            <w:pPr>
              <w:spacing w:line="280" w:lineRule="exact"/>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利用率&gt;98%、表皮无损伤、无腐烂、无泥、肉质鲜嫩，检测指标农残不超标。</w:t>
            </w:r>
          </w:p>
        </w:tc>
        <w:tc>
          <w:tcPr>
            <w:tcW w:w="1107" w:type="dxa"/>
            <w:tcBorders>
              <w:top w:val="single" w:color="auto" w:sz="4" w:space="0"/>
              <w:left w:val="single" w:color="auto" w:sz="4" w:space="0"/>
              <w:bottom w:val="single" w:color="auto" w:sz="4" w:space="0"/>
              <w:right w:val="single" w:color="auto" w:sz="4" w:space="0"/>
            </w:tcBorders>
            <w:noWrap w:val="0"/>
            <w:vAlign w:val="bottom"/>
          </w:tcPr>
          <w:p w14:paraId="1FC5F996">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斤</w:t>
            </w:r>
          </w:p>
        </w:tc>
        <w:tc>
          <w:tcPr>
            <w:tcW w:w="937" w:type="dxa"/>
            <w:tcBorders>
              <w:top w:val="single" w:color="auto" w:sz="4" w:space="0"/>
              <w:left w:val="single" w:color="auto" w:sz="4" w:space="0"/>
              <w:bottom w:val="single" w:color="auto" w:sz="4" w:space="0"/>
              <w:right w:val="single" w:color="auto" w:sz="4" w:space="0"/>
            </w:tcBorders>
            <w:noWrap w:val="0"/>
            <w:vAlign w:val="bottom"/>
          </w:tcPr>
          <w:p w14:paraId="67189A09">
            <w:pPr>
              <w:widowControl/>
              <w:spacing w:line="280" w:lineRule="exact"/>
              <w:jc w:val="center"/>
              <w:textAlignment w:val="center"/>
              <w:rPr>
                <w:rFonts w:hint="eastAsia" w:ascii="仿宋" w:hAnsi="仿宋" w:eastAsia="仿宋" w:cs="仿宋"/>
                <w:b/>
                <w:bCs w:val="0"/>
                <w:color w:val="auto"/>
                <w:sz w:val="21"/>
                <w:szCs w:val="21"/>
                <w:highlight w:val="none"/>
              </w:rPr>
            </w:pPr>
          </w:p>
        </w:tc>
      </w:tr>
      <w:tr w14:paraId="71B67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7" w:type="dxa"/>
            <w:tcBorders>
              <w:top w:val="single" w:color="auto" w:sz="4" w:space="0"/>
              <w:left w:val="single" w:color="auto" w:sz="4" w:space="0"/>
              <w:bottom w:val="single" w:color="auto" w:sz="4" w:space="0"/>
              <w:right w:val="single" w:color="auto" w:sz="4" w:space="0"/>
            </w:tcBorders>
            <w:noWrap w:val="0"/>
            <w:vAlign w:val="center"/>
          </w:tcPr>
          <w:p w14:paraId="0BE6DC72">
            <w:pPr>
              <w:widowControl/>
              <w:numPr>
                <w:ilvl w:val="0"/>
                <w:numId w:val="2"/>
              </w:numPr>
              <w:spacing w:line="280" w:lineRule="exact"/>
              <w:ind w:left="-63" w:leftChars="0" w:firstLineChars="0"/>
              <w:jc w:val="center"/>
              <w:rPr>
                <w:rFonts w:hint="eastAsia" w:ascii="仿宋" w:hAnsi="仿宋" w:eastAsia="仿宋" w:cs="仿宋"/>
                <w:b/>
                <w:bCs w:val="0"/>
                <w:color w:val="auto"/>
                <w:sz w:val="21"/>
                <w:szCs w:val="21"/>
                <w:highlight w:val="none"/>
              </w:rPr>
            </w:pPr>
          </w:p>
        </w:tc>
        <w:tc>
          <w:tcPr>
            <w:tcW w:w="1040" w:type="dxa"/>
            <w:tcBorders>
              <w:top w:val="single" w:color="auto" w:sz="4" w:space="0"/>
              <w:left w:val="single" w:color="auto" w:sz="4" w:space="0"/>
              <w:bottom w:val="single" w:color="auto" w:sz="4" w:space="0"/>
              <w:right w:val="single" w:color="auto" w:sz="4" w:space="0"/>
            </w:tcBorders>
            <w:noWrap w:val="0"/>
            <w:vAlign w:val="center"/>
          </w:tcPr>
          <w:p w14:paraId="42A20AEF">
            <w:pPr>
              <w:spacing w:line="280" w:lineRule="exact"/>
              <w:jc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香菜</w:t>
            </w:r>
          </w:p>
        </w:tc>
        <w:tc>
          <w:tcPr>
            <w:tcW w:w="4665" w:type="dxa"/>
            <w:tcBorders>
              <w:top w:val="single" w:color="auto" w:sz="4" w:space="0"/>
              <w:left w:val="single" w:color="auto" w:sz="4" w:space="0"/>
              <w:bottom w:val="single" w:color="auto" w:sz="4" w:space="0"/>
              <w:right w:val="single" w:color="auto" w:sz="4" w:space="0"/>
            </w:tcBorders>
            <w:noWrap w:val="0"/>
            <w:vAlign w:val="center"/>
          </w:tcPr>
          <w:p w14:paraId="1BA279C9">
            <w:pPr>
              <w:spacing w:line="280" w:lineRule="exact"/>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利用率</w:t>
            </w:r>
            <w:r>
              <w:rPr>
                <w:rFonts w:hint="eastAsia" w:ascii="仿宋" w:hAnsi="仿宋" w:eastAsia="仿宋" w:cs="仿宋"/>
                <w:b/>
                <w:bCs w:val="0"/>
                <w:color w:val="auto"/>
                <w:sz w:val="21"/>
                <w:szCs w:val="21"/>
                <w:highlight w:val="none"/>
                <w:lang w:eastAsia="zh-CN"/>
              </w:rPr>
              <w:t>：</w:t>
            </w:r>
            <w:r>
              <w:rPr>
                <w:rFonts w:hint="eastAsia" w:ascii="仿宋" w:hAnsi="仿宋" w:eastAsia="仿宋" w:cs="仿宋"/>
                <w:b/>
                <w:bCs w:val="0"/>
                <w:color w:val="auto"/>
                <w:sz w:val="21"/>
                <w:szCs w:val="21"/>
                <w:highlight w:val="none"/>
              </w:rPr>
              <w:t>98%、肉质鲜嫩、色泽正常、无枯叶、黄叶、烂叶，茎部无损伤、腐烂，检测农药不超标。</w:t>
            </w:r>
          </w:p>
        </w:tc>
        <w:tc>
          <w:tcPr>
            <w:tcW w:w="1107" w:type="dxa"/>
            <w:tcBorders>
              <w:top w:val="single" w:color="auto" w:sz="4" w:space="0"/>
              <w:left w:val="single" w:color="auto" w:sz="4" w:space="0"/>
              <w:bottom w:val="single" w:color="auto" w:sz="4" w:space="0"/>
              <w:right w:val="single" w:color="auto" w:sz="4" w:space="0"/>
            </w:tcBorders>
            <w:noWrap w:val="0"/>
            <w:vAlign w:val="bottom"/>
          </w:tcPr>
          <w:p w14:paraId="1213EFB5">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斤</w:t>
            </w:r>
          </w:p>
        </w:tc>
        <w:tc>
          <w:tcPr>
            <w:tcW w:w="937" w:type="dxa"/>
            <w:tcBorders>
              <w:top w:val="single" w:color="auto" w:sz="4" w:space="0"/>
              <w:left w:val="single" w:color="auto" w:sz="4" w:space="0"/>
              <w:bottom w:val="single" w:color="auto" w:sz="4" w:space="0"/>
              <w:right w:val="single" w:color="auto" w:sz="4" w:space="0"/>
            </w:tcBorders>
            <w:noWrap w:val="0"/>
            <w:vAlign w:val="bottom"/>
          </w:tcPr>
          <w:p w14:paraId="039D5DF9">
            <w:pPr>
              <w:widowControl/>
              <w:spacing w:line="280" w:lineRule="exact"/>
              <w:jc w:val="center"/>
              <w:textAlignment w:val="center"/>
              <w:rPr>
                <w:rFonts w:hint="eastAsia" w:ascii="仿宋" w:hAnsi="仿宋" w:eastAsia="仿宋" w:cs="仿宋"/>
                <w:b/>
                <w:bCs w:val="0"/>
                <w:color w:val="auto"/>
                <w:sz w:val="21"/>
                <w:szCs w:val="21"/>
                <w:highlight w:val="none"/>
              </w:rPr>
            </w:pPr>
          </w:p>
        </w:tc>
      </w:tr>
      <w:tr w14:paraId="034E0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7" w:type="dxa"/>
            <w:tcBorders>
              <w:top w:val="single" w:color="auto" w:sz="4" w:space="0"/>
              <w:left w:val="single" w:color="auto" w:sz="4" w:space="0"/>
              <w:bottom w:val="single" w:color="auto" w:sz="4" w:space="0"/>
              <w:right w:val="single" w:color="auto" w:sz="4" w:space="0"/>
            </w:tcBorders>
            <w:noWrap w:val="0"/>
            <w:vAlign w:val="center"/>
          </w:tcPr>
          <w:p w14:paraId="044178B7">
            <w:pPr>
              <w:widowControl/>
              <w:numPr>
                <w:ilvl w:val="0"/>
                <w:numId w:val="2"/>
              </w:numPr>
              <w:spacing w:line="280" w:lineRule="exact"/>
              <w:ind w:left="-63" w:leftChars="0" w:firstLineChars="0"/>
              <w:jc w:val="center"/>
              <w:rPr>
                <w:rFonts w:hint="eastAsia" w:ascii="仿宋" w:hAnsi="仿宋" w:eastAsia="仿宋" w:cs="仿宋"/>
                <w:b/>
                <w:bCs w:val="0"/>
                <w:color w:val="auto"/>
                <w:sz w:val="21"/>
                <w:szCs w:val="21"/>
                <w:highlight w:val="none"/>
              </w:rPr>
            </w:pPr>
          </w:p>
        </w:tc>
        <w:tc>
          <w:tcPr>
            <w:tcW w:w="1040" w:type="dxa"/>
            <w:tcBorders>
              <w:top w:val="single" w:color="auto" w:sz="4" w:space="0"/>
              <w:left w:val="single" w:color="auto" w:sz="4" w:space="0"/>
              <w:bottom w:val="single" w:color="auto" w:sz="4" w:space="0"/>
              <w:right w:val="single" w:color="auto" w:sz="4" w:space="0"/>
            </w:tcBorders>
            <w:noWrap w:val="0"/>
            <w:vAlign w:val="center"/>
          </w:tcPr>
          <w:p w14:paraId="4C32476B">
            <w:pPr>
              <w:spacing w:line="280" w:lineRule="exact"/>
              <w:jc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生菜</w:t>
            </w:r>
          </w:p>
        </w:tc>
        <w:tc>
          <w:tcPr>
            <w:tcW w:w="4665" w:type="dxa"/>
            <w:tcBorders>
              <w:top w:val="single" w:color="auto" w:sz="4" w:space="0"/>
              <w:left w:val="single" w:color="auto" w:sz="4" w:space="0"/>
              <w:bottom w:val="single" w:color="auto" w:sz="4" w:space="0"/>
              <w:right w:val="single" w:color="auto" w:sz="4" w:space="0"/>
            </w:tcBorders>
            <w:noWrap w:val="0"/>
            <w:vAlign w:val="center"/>
          </w:tcPr>
          <w:p w14:paraId="4C242516">
            <w:pPr>
              <w:spacing w:line="280" w:lineRule="exact"/>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利用率</w:t>
            </w:r>
            <w:r>
              <w:rPr>
                <w:rFonts w:hint="eastAsia" w:ascii="仿宋" w:hAnsi="仿宋" w:eastAsia="仿宋" w:cs="仿宋"/>
                <w:b/>
                <w:bCs w:val="0"/>
                <w:color w:val="auto"/>
                <w:sz w:val="21"/>
                <w:szCs w:val="21"/>
                <w:highlight w:val="none"/>
                <w:lang w:eastAsia="zh-CN"/>
              </w:rPr>
              <w:t>：</w:t>
            </w:r>
            <w:r>
              <w:rPr>
                <w:rFonts w:hint="eastAsia" w:ascii="仿宋" w:hAnsi="仿宋" w:eastAsia="仿宋" w:cs="仿宋"/>
                <w:b/>
                <w:bCs w:val="0"/>
                <w:color w:val="auto"/>
                <w:sz w:val="21"/>
                <w:szCs w:val="21"/>
                <w:highlight w:val="none"/>
              </w:rPr>
              <w:t>98%、无黄叶、表皮无损伤、腐烂，检测指标：农药残留不超标</w:t>
            </w:r>
          </w:p>
        </w:tc>
        <w:tc>
          <w:tcPr>
            <w:tcW w:w="1107" w:type="dxa"/>
            <w:tcBorders>
              <w:top w:val="single" w:color="auto" w:sz="4" w:space="0"/>
              <w:left w:val="single" w:color="auto" w:sz="4" w:space="0"/>
              <w:bottom w:val="single" w:color="auto" w:sz="4" w:space="0"/>
              <w:right w:val="single" w:color="auto" w:sz="4" w:space="0"/>
            </w:tcBorders>
            <w:noWrap w:val="0"/>
            <w:vAlign w:val="bottom"/>
          </w:tcPr>
          <w:p w14:paraId="135303D6">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斤</w:t>
            </w:r>
          </w:p>
        </w:tc>
        <w:tc>
          <w:tcPr>
            <w:tcW w:w="937" w:type="dxa"/>
            <w:tcBorders>
              <w:top w:val="single" w:color="auto" w:sz="4" w:space="0"/>
              <w:left w:val="single" w:color="auto" w:sz="4" w:space="0"/>
              <w:bottom w:val="single" w:color="auto" w:sz="4" w:space="0"/>
              <w:right w:val="single" w:color="auto" w:sz="4" w:space="0"/>
            </w:tcBorders>
            <w:noWrap w:val="0"/>
            <w:vAlign w:val="bottom"/>
          </w:tcPr>
          <w:p w14:paraId="496995A0">
            <w:pPr>
              <w:widowControl/>
              <w:spacing w:line="280" w:lineRule="exact"/>
              <w:jc w:val="center"/>
              <w:textAlignment w:val="center"/>
              <w:rPr>
                <w:rFonts w:hint="eastAsia" w:ascii="仿宋" w:hAnsi="仿宋" w:eastAsia="仿宋" w:cs="仿宋"/>
                <w:b/>
                <w:bCs w:val="0"/>
                <w:color w:val="auto"/>
                <w:sz w:val="21"/>
                <w:szCs w:val="21"/>
                <w:highlight w:val="none"/>
              </w:rPr>
            </w:pPr>
          </w:p>
        </w:tc>
      </w:tr>
      <w:tr w14:paraId="2E486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7" w:type="dxa"/>
            <w:tcBorders>
              <w:top w:val="single" w:color="auto" w:sz="4" w:space="0"/>
              <w:left w:val="single" w:color="auto" w:sz="4" w:space="0"/>
              <w:bottom w:val="single" w:color="auto" w:sz="4" w:space="0"/>
              <w:right w:val="single" w:color="auto" w:sz="4" w:space="0"/>
            </w:tcBorders>
            <w:noWrap w:val="0"/>
            <w:vAlign w:val="center"/>
          </w:tcPr>
          <w:p w14:paraId="1272FE1A">
            <w:pPr>
              <w:widowControl/>
              <w:numPr>
                <w:ilvl w:val="0"/>
                <w:numId w:val="2"/>
              </w:numPr>
              <w:spacing w:line="280" w:lineRule="exact"/>
              <w:ind w:left="-63" w:leftChars="0" w:firstLineChars="0"/>
              <w:jc w:val="center"/>
              <w:rPr>
                <w:rFonts w:hint="eastAsia" w:ascii="仿宋" w:hAnsi="仿宋" w:eastAsia="仿宋" w:cs="仿宋"/>
                <w:b/>
                <w:bCs w:val="0"/>
                <w:color w:val="auto"/>
                <w:sz w:val="21"/>
                <w:szCs w:val="21"/>
                <w:highlight w:val="none"/>
              </w:rPr>
            </w:pPr>
          </w:p>
        </w:tc>
        <w:tc>
          <w:tcPr>
            <w:tcW w:w="1040" w:type="dxa"/>
            <w:tcBorders>
              <w:top w:val="single" w:color="auto" w:sz="4" w:space="0"/>
              <w:left w:val="single" w:color="auto" w:sz="4" w:space="0"/>
              <w:bottom w:val="single" w:color="auto" w:sz="4" w:space="0"/>
              <w:right w:val="single" w:color="auto" w:sz="4" w:space="0"/>
            </w:tcBorders>
            <w:noWrap w:val="0"/>
            <w:vAlign w:val="center"/>
          </w:tcPr>
          <w:p w14:paraId="0BB87DAF">
            <w:pPr>
              <w:spacing w:line="280" w:lineRule="exact"/>
              <w:jc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小葱</w:t>
            </w:r>
          </w:p>
        </w:tc>
        <w:tc>
          <w:tcPr>
            <w:tcW w:w="4665" w:type="dxa"/>
            <w:tcBorders>
              <w:top w:val="single" w:color="auto" w:sz="4" w:space="0"/>
              <w:left w:val="single" w:color="auto" w:sz="4" w:space="0"/>
              <w:bottom w:val="single" w:color="auto" w:sz="4" w:space="0"/>
              <w:right w:val="single" w:color="auto" w:sz="4" w:space="0"/>
            </w:tcBorders>
            <w:noWrap w:val="0"/>
            <w:vAlign w:val="center"/>
          </w:tcPr>
          <w:p w14:paraId="70FD2D47">
            <w:pPr>
              <w:spacing w:line="280" w:lineRule="exact"/>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利用率&gt;98%、无黄叶、枯叶、无腐烂留根无泥、检测农药不超标。</w:t>
            </w:r>
          </w:p>
        </w:tc>
        <w:tc>
          <w:tcPr>
            <w:tcW w:w="1107" w:type="dxa"/>
            <w:tcBorders>
              <w:top w:val="single" w:color="auto" w:sz="4" w:space="0"/>
              <w:left w:val="single" w:color="auto" w:sz="4" w:space="0"/>
              <w:bottom w:val="single" w:color="auto" w:sz="4" w:space="0"/>
              <w:right w:val="single" w:color="auto" w:sz="4" w:space="0"/>
            </w:tcBorders>
            <w:noWrap w:val="0"/>
            <w:vAlign w:val="bottom"/>
          </w:tcPr>
          <w:p w14:paraId="058C51C9">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斤</w:t>
            </w:r>
          </w:p>
        </w:tc>
        <w:tc>
          <w:tcPr>
            <w:tcW w:w="937" w:type="dxa"/>
            <w:tcBorders>
              <w:top w:val="single" w:color="auto" w:sz="4" w:space="0"/>
              <w:left w:val="single" w:color="auto" w:sz="4" w:space="0"/>
              <w:bottom w:val="single" w:color="auto" w:sz="4" w:space="0"/>
              <w:right w:val="single" w:color="auto" w:sz="4" w:space="0"/>
            </w:tcBorders>
            <w:noWrap w:val="0"/>
            <w:vAlign w:val="bottom"/>
          </w:tcPr>
          <w:p w14:paraId="3524F47F">
            <w:pPr>
              <w:widowControl/>
              <w:spacing w:line="280" w:lineRule="exact"/>
              <w:jc w:val="center"/>
              <w:textAlignment w:val="center"/>
              <w:rPr>
                <w:rFonts w:hint="eastAsia" w:ascii="仿宋" w:hAnsi="仿宋" w:eastAsia="仿宋" w:cs="仿宋"/>
                <w:b/>
                <w:bCs w:val="0"/>
                <w:color w:val="auto"/>
                <w:sz w:val="21"/>
                <w:szCs w:val="21"/>
                <w:highlight w:val="none"/>
              </w:rPr>
            </w:pPr>
          </w:p>
        </w:tc>
      </w:tr>
      <w:tr w14:paraId="09BC7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7" w:type="dxa"/>
            <w:tcBorders>
              <w:top w:val="single" w:color="auto" w:sz="4" w:space="0"/>
              <w:left w:val="single" w:color="auto" w:sz="4" w:space="0"/>
              <w:bottom w:val="single" w:color="auto" w:sz="4" w:space="0"/>
              <w:right w:val="single" w:color="auto" w:sz="4" w:space="0"/>
            </w:tcBorders>
            <w:noWrap w:val="0"/>
            <w:vAlign w:val="center"/>
          </w:tcPr>
          <w:p w14:paraId="5EE3926A">
            <w:pPr>
              <w:widowControl/>
              <w:numPr>
                <w:ilvl w:val="0"/>
                <w:numId w:val="2"/>
              </w:numPr>
              <w:spacing w:line="280" w:lineRule="exact"/>
              <w:ind w:left="-63" w:leftChars="0" w:firstLineChars="0"/>
              <w:jc w:val="center"/>
              <w:rPr>
                <w:rFonts w:hint="eastAsia" w:ascii="仿宋" w:hAnsi="仿宋" w:eastAsia="仿宋" w:cs="仿宋"/>
                <w:b/>
                <w:bCs w:val="0"/>
                <w:color w:val="auto"/>
                <w:sz w:val="21"/>
                <w:szCs w:val="21"/>
                <w:highlight w:val="none"/>
              </w:rPr>
            </w:pPr>
          </w:p>
        </w:tc>
        <w:tc>
          <w:tcPr>
            <w:tcW w:w="1040" w:type="dxa"/>
            <w:tcBorders>
              <w:top w:val="single" w:color="auto" w:sz="4" w:space="0"/>
              <w:left w:val="single" w:color="auto" w:sz="4" w:space="0"/>
              <w:bottom w:val="single" w:color="auto" w:sz="4" w:space="0"/>
              <w:right w:val="single" w:color="auto" w:sz="4" w:space="0"/>
            </w:tcBorders>
            <w:noWrap w:val="0"/>
            <w:vAlign w:val="center"/>
          </w:tcPr>
          <w:p w14:paraId="2C768E86">
            <w:pPr>
              <w:spacing w:line="280" w:lineRule="exact"/>
              <w:jc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长瓜</w:t>
            </w:r>
          </w:p>
        </w:tc>
        <w:tc>
          <w:tcPr>
            <w:tcW w:w="4665" w:type="dxa"/>
            <w:tcBorders>
              <w:top w:val="single" w:color="auto" w:sz="4" w:space="0"/>
              <w:left w:val="single" w:color="auto" w:sz="4" w:space="0"/>
              <w:bottom w:val="single" w:color="auto" w:sz="4" w:space="0"/>
              <w:right w:val="single" w:color="auto" w:sz="4" w:space="0"/>
            </w:tcBorders>
            <w:noWrap w:val="0"/>
            <w:vAlign w:val="center"/>
          </w:tcPr>
          <w:p w14:paraId="695CC586">
            <w:pPr>
              <w:spacing w:line="280" w:lineRule="exact"/>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利用率&gt;98%，表皮无损伤、无烂，不干瘪、色泽正常、肉质鲜嫩，检测指标农残不超标。</w:t>
            </w:r>
          </w:p>
        </w:tc>
        <w:tc>
          <w:tcPr>
            <w:tcW w:w="1107" w:type="dxa"/>
            <w:tcBorders>
              <w:top w:val="single" w:color="auto" w:sz="4" w:space="0"/>
              <w:left w:val="single" w:color="auto" w:sz="4" w:space="0"/>
              <w:bottom w:val="single" w:color="auto" w:sz="4" w:space="0"/>
              <w:right w:val="single" w:color="auto" w:sz="4" w:space="0"/>
            </w:tcBorders>
            <w:noWrap w:val="0"/>
            <w:vAlign w:val="bottom"/>
          </w:tcPr>
          <w:p w14:paraId="5C4C9863">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斤</w:t>
            </w:r>
          </w:p>
        </w:tc>
        <w:tc>
          <w:tcPr>
            <w:tcW w:w="937" w:type="dxa"/>
            <w:tcBorders>
              <w:top w:val="single" w:color="auto" w:sz="4" w:space="0"/>
              <w:left w:val="single" w:color="auto" w:sz="4" w:space="0"/>
              <w:bottom w:val="single" w:color="auto" w:sz="4" w:space="0"/>
              <w:right w:val="single" w:color="auto" w:sz="4" w:space="0"/>
            </w:tcBorders>
            <w:noWrap w:val="0"/>
            <w:vAlign w:val="bottom"/>
          </w:tcPr>
          <w:p w14:paraId="01FDE283">
            <w:pPr>
              <w:widowControl/>
              <w:spacing w:line="280" w:lineRule="exact"/>
              <w:jc w:val="center"/>
              <w:textAlignment w:val="center"/>
              <w:rPr>
                <w:rFonts w:hint="eastAsia" w:ascii="仿宋" w:hAnsi="仿宋" w:eastAsia="仿宋" w:cs="仿宋"/>
                <w:b/>
                <w:bCs w:val="0"/>
                <w:color w:val="auto"/>
                <w:sz w:val="21"/>
                <w:szCs w:val="21"/>
                <w:highlight w:val="none"/>
              </w:rPr>
            </w:pPr>
          </w:p>
        </w:tc>
      </w:tr>
      <w:tr w14:paraId="65E69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7" w:type="dxa"/>
            <w:tcBorders>
              <w:top w:val="single" w:color="auto" w:sz="4" w:space="0"/>
              <w:left w:val="single" w:color="auto" w:sz="4" w:space="0"/>
              <w:bottom w:val="single" w:color="auto" w:sz="4" w:space="0"/>
              <w:right w:val="single" w:color="auto" w:sz="4" w:space="0"/>
            </w:tcBorders>
            <w:noWrap w:val="0"/>
            <w:vAlign w:val="center"/>
          </w:tcPr>
          <w:p w14:paraId="234F51F1">
            <w:pPr>
              <w:widowControl/>
              <w:numPr>
                <w:ilvl w:val="0"/>
                <w:numId w:val="2"/>
              </w:numPr>
              <w:spacing w:line="280" w:lineRule="exact"/>
              <w:ind w:left="-63" w:leftChars="0" w:firstLineChars="0"/>
              <w:jc w:val="center"/>
              <w:rPr>
                <w:rFonts w:hint="eastAsia" w:ascii="仿宋" w:hAnsi="仿宋" w:eastAsia="仿宋" w:cs="仿宋"/>
                <w:b/>
                <w:bCs w:val="0"/>
                <w:color w:val="auto"/>
                <w:sz w:val="21"/>
                <w:szCs w:val="21"/>
                <w:highlight w:val="none"/>
              </w:rPr>
            </w:pPr>
          </w:p>
        </w:tc>
        <w:tc>
          <w:tcPr>
            <w:tcW w:w="1040" w:type="dxa"/>
            <w:tcBorders>
              <w:top w:val="single" w:color="auto" w:sz="4" w:space="0"/>
              <w:left w:val="single" w:color="auto" w:sz="4" w:space="0"/>
              <w:bottom w:val="single" w:color="auto" w:sz="4" w:space="0"/>
              <w:right w:val="single" w:color="auto" w:sz="4" w:space="0"/>
            </w:tcBorders>
            <w:noWrap w:val="0"/>
            <w:vAlign w:val="center"/>
          </w:tcPr>
          <w:p w14:paraId="29034967">
            <w:pPr>
              <w:spacing w:line="280" w:lineRule="exact"/>
              <w:jc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南瓜</w:t>
            </w:r>
          </w:p>
        </w:tc>
        <w:tc>
          <w:tcPr>
            <w:tcW w:w="4665" w:type="dxa"/>
            <w:tcBorders>
              <w:top w:val="single" w:color="auto" w:sz="4" w:space="0"/>
              <w:left w:val="single" w:color="auto" w:sz="4" w:space="0"/>
              <w:bottom w:val="single" w:color="auto" w:sz="4" w:space="0"/>
              <w:right w:val="single" w:color="auto" w:sz="4" w:space="0"/>
            </w:tcBorders>
            <w:noWrap w:val="0"/>
            <w:vAlign w:val="center"/>
          </w:tcPr>
          <w:p w14:paraId="40F1AC76">
            <w:pPr>
              <w:spacing w:line="280" w:lineRule="exact"/>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利用率&gt;95%，瓜色正，表皮无损伤、无腐烂、虫洞、个体均匀，检测农药不超标。</w:t>
            </w:r>
          </w:p>
        </w:tc>
        <w:tc>
          <w:tcPr>
            <w:tcW w:w="1107" w:type="dxa"/>
            <w:tcBorders>
              <w:top w:val="single" w:color="auto" w:sz="4" w:space="0"/>
              <w:left w:val="single" w:color="auto" w:sz="4" w:space="0"/>
              <w:bottom w:val="single" w:color="auto" w:sz="4" w:space="0"/>
              <w:right w:val="single" w:color="auto" w:sz="4" w:space="0"/>
            </w:tcBorders>
            <w:noWrap w:val="0"/>
            <w:vAlign w:val="bottom"/>
          </w:tcPr>
          <w:p w14:paraId="6F9627A0">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斤</w:t>
            </w:r>
          </w:p>
        </w:tc>
        <w:tc>
          <w:tcPr>
            <w:tcW w:w="937" w:type="dxa"/>
            <w:tcBorders>
              <w:top w:val="single" w:color="auto" w:sz="4" w:space="0"/>
              <w:left w:val="single" w:color="auto" w:sz="4" w:space="0"/>
              <w:bottom w:val="single" w:color="auto" w:sz="4" w:space="0"/>
              <w:right w:val="single" w:color="auto" w:sz="4" w:space="0"/>
            </w:tcBorders>
            <w:noWrap w:val="0"/>
            <w:vAlign w:val="bottom"/>
          </w:tcPr>
          <w:p w14:paraId="718BF25C">
            <w:pPr>
              <w:widowControl/>
              <w:spacing w:line="280" w:lineRule="exact"/>
              <w:jc w:val="center"/>
              <w:textAlignment w:val="center"/>
              <w:rPr>
                <w:rFonts w:hint="eastAsia" w:ascii="仿宋" w:hAnsi="仿宋" w:eastAsia="仿宋" w:cs="仿宋"/>
                <w:b/>
                <w:bCs w:val="0"/>
                <w:color w:val="auto"/>
                <w:sz w:val="21"/>
                <w:szCs w:val="21"/>
                <w:highlight w:val="none"/>
              </w:rPr>
            </w:pPr>
          </w:p>
        </w:tc>
      </w:tr>
      <w:tr w14:paraId="59EB9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7" w:type="dxa"/>
            <w:tcBorders>
              <w:top w:val="single" w:color="auto" w:sz="4" w:space="0"/>
              <w:left w:val="single" w:color="auto" w:sz="4" w:space="0"/>
              <w:bottom w:val="single" w:color="auto" w:sz="4" w:space="0"/>
              <w:right w:val="single" w:color="auto" w:sz="4" w:space="0"/>
            </w:tcBorders>
            <w:noWrap w:val="0"/>
            <w:vAlign w:val="center"/>
          </w:tcPr>
          <w:p w14:paraId="0943E3F6">
            <w:pPr>
              <w:widowControl/>
              <w:numPr>
                <w:ilvl w:val="0"/>
                <w:numId w:val="2"/>
              </w:numPr>
              <w:spacing w:line="280" w:lineRule="exact"/>
              <w:ind w:left="-63" w:leftChars="0" w:firstLineChars="0"/>
              <w:jc w:val="center"/>
              <w:rPr>
                <w:rFonts w:hint="eastAsia" w:ascii="仿宋" w:hAnsi="仿宋" w:eastAsia="仿宋" w:cs="仿宋"/>
                <w:b/>
                <w:bCs w:val="0"/>
                <w:color w:val="auto"/>
                <w:sz w:val="21"/>
                <w:szCs w:val="21"/>
                <w:highlight w:val="none"/>
              </w:rPr>
            </w:pPr>
          </w:p>
        </w:tc>
        <w:tc>
          <w:tcPr>
            <w:tcW w:w="1040" w:type="dxa"/>
            <w:tcBorders>
              <w:top w:val="single" w:color="auto" w:sz="4" w:space="0"/>
              <w:left w:val="single" w:color="auto" w:sz="4" w:space="0"/>
              <w:bottom w:val="single" w:color="auto" w:sz="4" w:space="0"/>
              <w:right w:val="single" w:color="auto" w:sz="4" w:space="0"/>
            </w:tcBorders>
            <w:noWrap w:val="0"/>
            <w:vAlign w:val="center"/>
          </w:tcPr>
          <w:p w14:paraId="1449F305">
            <w:pPr>
              <w:spacing w:line="280" w:lineRule="exact"/>
              <w:jc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洋葱</w:t>
            </w:r>
          </w:p>
        </w:tc>
        <w:tc>
          <w:tcPr>
            <w:tcW w:w="4665" w:type="dxa"/>
            <w:tcBorders>
              <w:top w:val="single" w:color="auto" w:sz="4" w:space="0"/>
              <w:left w:val="single" w:color="auto" w:sz="4" w:space="0"/>
              <w:bottom w:val="single" w:color="auto" w:sz="4" w:space="0"/>
              <w:right w:val="single" w:color="auto" w:sz="4" w:space="0"/>
            </w:tcBorders>
            <w:noWrap w:val="0"/>
            <w:vAlign w:val="center"/>
          </w:tcPr>
          <w:p w14:paraId="4896E8CB">
            <w:pPr>
              <w:spacing w:line="280" w:lineRule="exact"/>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利用率&gt;98%，表面无损伤、腐烂，色泽正常、肉质鲜嫩、农药检测不超标。</w:t>
            </w:r>
          </w:p>
        </w:tc>
        <w:tc>
          <w:tcPr>
            <w:tcW w:w="1107" w:type="dxa"/>
            <w:tcBorders>
              <w:top w:val="single" w:color="auto" w:sz="4" w:space="0"/>
              <w:left w:val="single" w:color="auto" w:sz="4" w:space="0"/>
              <w:bottom w:val="single" w:color="auto" w:sz="4" w:space="0"/>
              <w:right w:val="single" w:color="auto" w:sz="4" w:space="0"/>
            </w:tcBorders>
            <w:noWrap w:val="0"/>
            <w:vAlign w:val="bottom"/>
          </w:tcPr>
          <w:p w14:paraId="75DD88D4">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斤</w:t>
            </w:r>
          </w:p>
        </w:tc>
        <w:tc>
          <w:tcPr>
            <w:tcW w:w="937" w:type="dxa"/>
            <w:tcBorders>
              <w:top w:val="single" w:color="auto" w:sz="4" w:space="0"/>
              <w:left w:val="single" w:color="auto" w:sz="4" w:space="0"/>
              <w:bottom w:val="single" w:color="auto" w:sz="4" w:space="0"/>
              <w:right w:val="single" w:color="auto" w:sz="4" w:space="0"/>
            </w:tcBorders>
            <w:noWrap w:val="0"/>
            <w:vAlign w:val="bottom"/>
          </w:tcPr>
          <w:p w14:paraId="420799F7">
            <w:pPr>
              <w:widowControl/>
              <w:spacing w:line="280" w:lineRule="exact"/>
              <w:jc w:val="center"/>
              <w:textAlignment w:val="center"/>
              <w:rPr>
                <w:rFonts w:hint="eastAsia" w:ascii="仿宋" w:hAnsi="仿宋" w:eastAsia="仿宋" w:cs="仿宋"/>
                <w:b/>
                <w:bCs w:val="0"/>
                <w:color w:val="auto"/>
                <w:sz w:val="21"/>
                <w:szCs w:val="21"/>
                <w:highlight w:val="none"/>
              </w:rPr>
            </w:pPr>
          </w:p>
        </w:tc>
      </w:tr>
      <w:tr w14:paraId="47FEC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7" w:type="dxa"/>
            <w:tcBorders>
              <w:top w:val="single" w:color="auto" w:sz="4" w:space="0"/>
              <w:left w:val="single" w:color="auto" w:sz="4" w:space="0"/>
              <w:bottom w:val="single" w:color="auto" w:sz="4" w:space="0"/>
              <w:right w:val="single" w:color="auto" w:sz="4" w:space="0"/>
            </w:tcBorders>
            <w:noWrap w:val="0"/>
            <w:vAlign w:val="center"/>
          </w:tcPr>
          <w:p w14:paraId="55369096">
            <w:pPr>
              <w:widowControl/>
              <w:numPr>
                <w:ilvl w:val="0"/>
                <w:numId w:val="2"/>
              </w:numPr>
              <w:spacing w:line="280" w:lineRule="exact"/>
              <w:ind w:left="-63" w:leftChars="0" w:firstLineChars="0"/>
              <w:jc w:val="center"/>
              <w:rPr>
                <w:rFonts w:hint="eastAsia" w:ascii="仿宋" w:hAnsi="仿宋" w:eastAsia="仿宋" w:cs="仿宋"/>
                <w:b/>
                <w:bCs w:val="0"/>
                <w:color w:val="auto"/>
                <w:sz w:val="21"/>
                <w:szCs w:val="21"/>
                <w:highlight w:val="none"/>
              </w:rPr>
            </w:pPr>
          </w:p>
        </w:tc>
        <w:tc>
          <w:tcPr>
            <w:tcW w:w="1040" w:type="dxa"/>
            <w:tcBorders>
              <w:top w:val="single" w:color="auto" w:sz="4" w:space="0"/>
              <w:left w:val="single" w:color="auto" w:sz="4" w:space="0"/>
              <w:bottom w:val="single" w:color="auto" w:sz="4" w:space="0"/>
              <w:right w:val="single" w:color="auto" w:sz="4" w:space="0"/>
            </w:tcBorders>
            <w:noWrap w:val="0"/>
            <w:vAlign w:val="center"/>
          </w:tcPr>
          <w:p w14:paraId="65595784">
            <w:pPr>
              <w:spacing w:line="280" w:lineRule="exact"/>
              <w:jc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西兰花</w:t>
            </w:r>
          </w:p>
        </w:tc>
        <w:tc>
          <w:tcPr>
            <w:tcW w:w="4665" w:type="dxa"/>
            <w:tcBorders>
              <w:top w:val="single" w:color="auto" w:sz="4" w:space="0"/>
              <w:left w:val="single" w:color="auto" w:sz="4" w:space="0"/>
              <w:bottom w:val="single" w:color="auto" w:sz="4" w:space="0"/>
              <w:right w:val="single" w:color="auto" w:sz="4" w:space="0"/>
            </w:tcBorders>
            <w:noWrap w:val="0"/>
            <w:vAlign w:val="center"/>
          </w:tcPr>
          <w:p w14:paraId="0A9B6A3B">
            <w:pPr>
              <w:spacing w:line="280" w:lineRule="exact"/>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利用率&gt;98，表面无损伤、腐烂、花球色泽正常、农药检测不超标。</w:t>
            </w:r>
          </w:p>
        </w:tc>
        <w:tc>
          <w:tcPr>
            <w:tcW w:w="1107" w:type="dxa"/>
            <w:tcBorders>
              <w:top w:val="single" w:color="auto" w:sz="4" w:space="0"/>
              <w:left w:val="single" w:color="auto" w:sz="4" w:space="0"/>
              <w:bottom w:val="single" w:color="auto" w:sz="4" w:space="0"/>
              <w:right w:val="single" w:color="auto" w:sz="4" w:space="0"/>
            </w:tcBorders>
            <w:noWrap w:val="0"/>
            <w:vAlign w:val="bottom"/>
          </w:tcPr>
          <w:p w14:paraId="73586DDC">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斤</w:t>
            </w:r>
          </w:p>
        </w:tc>
        <w:tc>
          <w:tcPr>
            <w:tcW w:w="937" w:type="dxa"/>
            <w:tcBorders>
              <w:top w:val="single" w:color="auto" w:sz="4" w:space="0"/>
              <w:left w:val="single" w:color="auto" w:sz="4" w:space="0"/>
              <w:bottom w:val="single" w:color="auto" w:sz="4" w:space="0"/>
              <w:right w:val="single" w:color="auto" w:sz="4" w:space="0"/>
            </w:tcBorders>
            <w:noWrap w:val="0"/>
            <w:vAlign w:val="bottom"/>
          </w:tcPr>
          <w:p w14:paraId="7948094E">
            <w:pPr>
              <w:widowControl/>
              <w:spacing w:line="280" w:lineRule="exact"/>
              <w:jc w:val="center"/>
              <w:textAlignment w:val="center"/>
              <w:rPr>
                <w:rFonts w:hint="eastAsia" w:ascii="仿宋" w:hAnsi="仿宋" w:eastAsia="仿宋" w:cs="仿宋"/>
                <w:b/>
                <w:bCs w:val="0"/>
                <w:color w:val="auto"/>
                <w:sz w:val="21"/>
                <w:szCs w:val="21"/>
                <w:highlight w:val="none"/>
              </w:rPr>
            </w:pPr>
          </w:p>
        </w:tc>
      </w:tr>
      <w:tr w14:paraId="18993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7" w:type="dxa"/>
            <w:tcBorders>
              <w:top w:val="single" w:color="auto" w:sz="4" w:space="0"/>
              <w:left w:val="single" w:color="auto" w:sz="4" w:space="0"/>
              <w:bottom w:val="single" w:color="auto" w:sz="4" w:space="0"/>
              <w:right w:val="single" w:color="auto" w:sz="4" w:space="0"/>
            </w:tcBorders>
            <w:noWrap w:val="0"/>
            <w:vAlign w:val="center"/>
          </w:tcPr>
          <w:p w14:paraId="21E10C82">
            <w:pPr>
              <w:widowControl/>
              <w:numPr>
                <w:ilvl w:val="0"/>
                <w:numId w:val="2"/>
              </w:numPr>
              <w:spacing w:line="280" w:lineRule="exact"/>
              <w:ind w:left="-63" w:leftChars="0" w:firstLineChars="0"/>
              <w:jc w:val="center"/>
              <w:rPr>
                <w:rFonts w:hint="eastAsia" w:ascii="仿宋" w:hAnsi="仿宋" w:eastAsia="仿宋" w:cs="仿宋"/>
                <w:b/>
                <w:bCs w:val="0"/>
                <w:color w:val="auto"/>
                <w:sz w:val="21"/>
                <w:szCs w:val="21"/>
                <w:highlight w:val="none"/>
              </w:rPr>
            </w:pPr>
          </w:p>
        </w:tc>
        <w:tc>
          <w:tcPr>
            <w:tcW w:w="1040" w:type="dxa"/>
            <w:tcBorders>
              <w:top w:val="single" w:color="auto" w:sz="4" w:space="0"/>
              <w:left w:val="single" w:color="auto" w:sz="4" w:space="0"/>
              <w:bottom w:val="single" w:color="auto" w:sz="4" w:space="0"/>
              <w:right w:val="single" w:color="auto" w:sz="4" w:space="0"/>
            </w:tcBorders>
            <w:noWrap w:val="0"/>
            <w:vAlign w:val="center"/>
          </w:tcPr>
          <w:p w14:paraId="3D91D238">
            <w:pPr>
              <w:spacing w:line="280" w:lineRule="exact"/>
              <w:jc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山药</w:t>
            </w:r>
          </w:p>
        </w:tc>
        <w:tc>
          <w:tcPr>
            <w:tcW w:w="4665" w:type="dxa"/>
            <w:tcBorders>
              <w:top w:val="single" w:color="auto" w:sz="4" w:space="0"/>
              <w:left w:val="single" w:color="auto" w:sz="4" w:space="0"/>
              <w:bottom w:val="single" w:color="auto" w:sz="4" w:space="0"/>
              <w:right w:val="single" w:color="auto" w:sz="4" w:space="0"/>
            </w:tcBorders>
            <w:noWrap w:val="0"/>
            <w:vAlign w:val="center"/>
          </w:tcPr>
          <w:p w14:paraId="436ED92A">
            <w:pPr>
              <w:spacing w:line="280" w:lineRule="exact"/>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利用率&gt;97%。表皮无损伤、色泽正常、肉质鲜嫩、检测农药不超标。</w:t>
            </w:r>
          </w:p>
        </w:tc>
        <w:tc>
          <w:tcPr>
            <w:tcW w:w="1107" w:type="dxa"/>
            <w:tcBorders>
              <w:top w:val="single" w:color="auto" w:sz="4" w:space="0"/>
              <w:left w:val="single" w:color="auto" w:sz="4" w:space="0"/>
              <w:bottom w:val="single" w:color="auto" w:sz="4" w:space="0"/>
              <w:right w:val="single" w:color="auto" w:sz="4" w:space="0"/>
            </w:tcBorders>
            <w:noWrap w:val="0"/>
            <w:vAlign w:val="bottom"/>
          </w:tcPr>
          <w:p w14:paraId="119FD036">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斤</w:t>
            </w:r>
          </w:p>
        </w:tc>
        <w:tc>
          <w:tcPr>
            <w:tcW w:w="937" w:type="dxa"/>
            <w:tcBorders>
              <w:top w:val="single" w:color="auto" w:sz="4" w:space="0"/>
              <w:left w:val="single" w:color="auto" w:sz="4" w:space="0"/>
              <w:bottom w:val="single" w:color="auto" w:sz="4" w:space="0"/>
              <w:right w:val="single" w:color="auto" w:sz="4" w:space="0"/>
            </w:tcBorders>
            <w:noWrap w:val="0"/>
            <w:vAlign w:val="bottom"/>
          </w:tcPr>
          <w:p w14:paraId="099BC019">
            <w:pPr>
              <w:widowControl/>
              <w:spacing w:line="280" w:lineRule="exact"/>
              <w:jc w:val="center"/>
              <w:textAlignment w:val="center"/>
              <w:rPr>
                <w:rFonts w:hint="eastAsia" w:ascii="仿宋" w:hAnsi="仿宋" w:eastAsia="仿宋" w:cs="仿宋"/>
                <w:b/>
                <w:bCs w:val="0"/>
                <w:color w:val="auto"/>
                <w:sz w:val="21"/>
                <w:szCs w:val="21"/>
                <w:highlight w:val="none"/>
              </w:rPr>
            </w:pPr>
          </w:p>
        </w:tc>
      </w:tr>
      <w:tr w14:paraId="6F31C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7" w:type="dxa"/>
            <w:tcBorders>
              <w:top w:val="single" w:color="auto" w:sz="4" w:space="0"/>
              <w:left w:val="single" w:color="auto" w:sz="4" w:space="0"/>
              <w:bottom w:val="single" w:color="auto" w:sz="4" w:space="0"/>
              <w:right w:val="single" w:color="auto" w:sz="4" w:space="0"/>
            </w:tcBorders>
            <w:noWrap w:val="0"/>
            <w:vAlign w:val="center"/>
          </w:tcPr>
          <w:p w14:paraId="7D188AF4">
            <w:pPr>
              <w:widowControl/>
              <w:numPr>
                <w:ilvl w:val="0"/>
                <w:numId w:val="2"/>
              </w:numPr>
              <w:spacing w:line="280" w:lineRule="exact"/>
              <w:ind w:left="-63" w:leftChars="0" w:firstLineChars="0"/>
              <w:jc w:val="center"/>
              <w:rPr>
                <w:rFonts w:hint="eastAsia" w:ascii="仿宋" w:hAnsi="仿宋" w:eastAsia="仿宋" w:cs="仿宋"/>
                <w:b/>
                <w:bCs w:val="0"/>
                <w:color w:val="auto"/>
                <w:sz w:val="21"/>
                <w:szCs w:val="21"/>
                <w:highlight w:val="none"/>
              </w:rPr>
            </w:pPr>
          </w:p>
        </w:tc>
        <w:tc>
          <w:tcPr>
            <w:tcW w:w="1040" w:type="dxa"/>
            <w:tcBorders>
              <w:top w:val="single" w:color="auto" w:sz="4" w:space="0"/>
              <w:left w:val="single" w:color="auto" w:sz="4" w:space="0"/>
              <w:bottom w:val="single" w:color="auto" w:sz="4" w:space="0"/>
              <w:right w:val="single" w:color="auto" w:sz="4" w:space="0"/>
            </w:tcBorders>
            <w:noWrap w:val="0"/>
            <w:vAlign w:val="center"/>
          </w:tcPr>
          <w:p w14:paraId="78180C14">
            <w:pPr>
              <w:spacing w:line="280" w:lineRule="exact"/>
              <w:jc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大蒜头</w:t>
            </w:r>
          </w:p>
        </w:tc>
        <w:tc>
          <w:tcPr>
            <w:tcW w:w="4665" w:type="dxa"/>
            <w:tcBorders>
              <w:top w:val="single" w:color="auto" w:sz="4" w:space="0"/>
              <w:left w:val="single" w:color="auto" w:sz="4" w:space="0"/>
              <w:bottom w:val="single" w:color="auto" w:sz="4" w:space="0"/>
              <w:right w:val="single" w:color="auto" w:sz="4" w:space="0"/>
            </w:tcBorders>
            <w:noWrap w:val="0"/>
            <w:vAlign w:val="center"/>
          </w:tcPr>
          <w:p w14:paraId="31A2B3C2">
            <w:pPr>
              <w:spacing w:line="280" w:lineRule="exact"/>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利用率&gt;98%，表面无损伤、色泽正常、检测农药不超标。</w:t>
            </w:r>
          </w:p>
        </w:tc>
        <w:tc>
          <w:tcPr>
            <w:tcW w:w="1107" w:type="dxa"/>
            <w:tcBorders>
              <w:top w:val="single" w:color="auto" w:sz="4" w:space="0"/>
              <w:left w:val="single" w:color="auto" w:sz="4" w:space="0"/>
              <w:bottom w:val="single" w:color="auto" w:sz="4" w:space="0"/>
              <w:right w:val="single" w:color="auto" w:sz="4" w:space="0"/>
            </w:tcBorders>
            <w:noWrap w:val="0"/>
            <w:vAlign w:val="bottom"/>
          </w:tcPr>
          <w:p w14:paraId="3F087F9F">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斤</w:t>
            </w:r>
          </w:p>
        </w:tc>
        <w:tc>
          <w:tcPr>
            <w:tcW w:w="937" w:type="dxa"/>
            <w:tcBorders>
              <w:top w:val="single" w:color="auto" w:sz="4" w:space="0"/>
              <w:left w:val="single" w:color="auto" w:sz="4" w:space="0"/>
              <w:bottom w:val="single" w:color="auto" w:sz="4" w:space="0"/>
              <w:right w:val="single" w:color="auto" w:sz="4" w:space="0"/>
            </w:tcBorders>
            <w:noWrap w:val="0"/>
            <w:vAlign w:val="bottom"/>
          </w:tcPr>
          <w:p w14:paraId="106EA68F">
            <w:pPr>
              <w:widowControl/>
              <w:spacing w:line="280" w:lineRule="exact"/>
              <w:jc w:val="center"/>
              <w:textAlignment w:val="center"/>
              <w:rPr>
                <w:rFonts w:hint="eastAsia" w:ascii="仿宋" w:hAnsi="仿宋" w:eastAsia="仿宋" w:cs="仿宋"/>
                <w:b/>
                <w:bCs w:val="0"/>
                <w:color w:val="auto"/>
                <w:sz w:val="21"/>
                <w:szCs w:val="21"/>
                <w:highlight w:val="none"/>
              </w:rPr>
            </w:pPr>
          </w:p>
        </w:tc>
      </w:tr>
      <w:tr w14:paraId="44BCE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7" w:type="dxa"/>
            <w:tcBorders>
              <w:top w:val="single" w:color="auto" w:sz="4" w:space="0"/>
              <w:left w:val="single" w:color="auto" w:sz="4" w:space="0"/>
              <w:bottom w:val="single" w:color="auto" w:sz="4" w:space="0"/>
              <w:right w:val="single" w:color="auto" w:sz="4" w:space="0"/>
            </w:tcBorders>
            <w:noWrap w:val="0"/>
            <w:vAlign w:val="center"/>
          </w:tcPr>
          <w:p w14:paraId="36D70EEB">
            <w:pPr>
              <w:widowControl/>
              <w:numPr>
                <w:ilvl w:val="0"/>
                <w:numId w:val="2"/>
              </w:numPr>
              <w:spacing w:line="280" w:lineRule="exact"/>
              <w:ind w:left="-63" w:leftChars="0" w:firstLineChars="0"/>
              <w:jc w:val="center"/>
              <w:rPr>
                <w:rFonts w:hint="eastAsia" w:ascii="仿宋" w:hAnsi="仿宋" w:eastAsia="仿宋" w:cs="仿宋"/>
                <w:b/>
                <w:bCs w:val="0"/>
                <w:color w:val="auto"/>
                <w:sz w:val="21"/>
                <w:szCs w:val="21"/>
                <w:highlight w:val="none"/>
              </w:rPr>
            </w:pPr>
          </w:p>
        </w:tc>
        <w:tc>
          <w:tcPr>
            <w:tcW w:w="1040" w:type="dxa"/>
            <w:tcBorders>
              <w:top w:val="single" w:color="auto" w:sz="4" w:space="0"/>
              <w:left w:val="single" w:color="auto" w:sz="4" w:space="0"/>
              <w:bottom w:val="single" w:color="auto" w:sz="4" w:space="0"/>
              <w:right w:val="single" w:color="auto" w:sz="4" w:space="0"/>
            </w:tcBorders>
            <w:noWrap w:val="0"/>
            <w:vAlign w:val="center"/>
          </w:tcPr>
          <w:p w14:paraId="7EF284D4">
            <w:pPr>
              <w:spacing w:line="280" w:lineRule="exact"/>
              <w:jc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生姜</w:t>
            </w:r>
          </w:p>
        </w:tc>
        <w:tc>
          <w:tcPr>
            <w:tcW w:w="4665" w:type="dxa"/>
            <w:tcBorders>
              <w:top w:val="single" w:color="auto" w:sz="4" w:space="0"/>
              <w:left w:val="single" w:color="auto" w:sz="4" w:space="0"/>
              <w:bottom w:val="single" w:color="auto" w:sz="4" w:space="0"/>
              <w:right w:val="single" w:color="auto" w:sz="4" w:space="0"/>
            </w:tcBorders>
            <w:noWrap w:val="0"/>
            <w:vAlign w:val="center"/>
          </w:tcPr>
          <w:p w14:paraId="5BC0FE42">
            <w:pPr>
              <w:spacing w:line="280" w:lineRule="exact"/>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利用率&gt;98%，表面无损伤、色泽正常、检测农药不超标。</w:t>
            </w:r>
          </w:p>
        </w:tc>
        <w:tc>
          <w:tcPr>
            <w:tcW w:w="1107" w:type="dxa"/>
            <w:tcBorders>
              <w:top w:val="single" w:color="auto" w:sz="4" w:space="0"/>
              <w:left w:val="single" w:color="auto" w:sz="4" w:space="0"/>
              <w:bottom w:val="single" w:color="auto" w:sz="4" w:space="0"/>
              <w:right w:val="single" w:color="auto" w:sz="4" w:space="0"/>
            </w:tcBorders>
            <w:noWrap w:val="0"/>
            <w:vAlign w:val="bottom"/>
          </w:tcPr>
          <w:p w14:paraId="2CB22D67">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斤</w:t>
            </w:r>
          </w:p>
        </w:tc>
        <w:tc>
          <w:tcPr>
            <w:tcW w:w="937" w:type="dxa"/>
            <w:tcBorders>
              <w:top w:val="single" w:color="auto" w:sz="4" w:space="0"/>
              <w:left w:val="single" w:color="auto" w:sz="4" w:space="0"/>
              <w:bottom w:val="single" w:color="auto" w:sz="4" w:space="0"/>
              <w:right w:val="single" w:color="auto" w:sz="4" w:space="0"/>
            </w:tcBorders>
            <w:noWrap w:val="0"/>
            <w:vAlign w:val="bottom"/>
          </w:tcPr>
          <w:p w14:paraId="66C13CC0">
            <w:pPr>
              <w:widowControl/>
              <w:spacing w:line="280" w:lineRule="exact"/>
              <w:jc w:val="center"/>
              <w:textAlignment w:val="center"/>
              <w:rPr>
                <w:rFonts w:hint="eastAsia" w:ascii="仿宋" w:hAnsi="仿宋" w:eastAsia="仿宋" w:cs="仿宋"/>
                <w:b/>
                <w:bCs w:val="0"/>
                <w:color w:val="auto"/>
                <w:sz w:val="21"/>
                <w:szCs w:val="21"/>
                <w:highlight w:val="none"/>
              </w:rPr>
            </w:pPr>
          </w:p>
        </w:tc>
      </w:tr>
      <w:tr w14:paraId="5BE0E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7" w:type="dxa"/>
            <w:tcBorders>
              <w:top w:val="single" w:color="auto" w:sz="4" w:space="0"/>
              <w:left w:val="single" w:color="auto" w:sz="4" w:space="0"/>
              <w:bottom w:val="single" w:color="auto" w:sz="4" w:space="0"/>
              <w:right w:val="single" w:color="auto" w:sz="4" w:space="0"/>
            </w:tcBorders>
            <w:noWrap w:val="0"/>
            <w:vAlign w:val="center"/>
          </w:tcPr>
          <w:p w14:paraId="156B85C1">
            <w:pPr>
              <w:widowControl/>
              <w:numPr>
                <w:ilvl w:val="0"/>
                <w:numId w:val="2"/>
              </w:numPr>
              <w:spacing w:line="280" w:lineRule="exact"/>
              <w:ind w:left="-63" w:leftChars="0" w:firstLineChars="0"/>
              <w:jc w:val="center"/>
              <w:rPr>
                <w:rFonts w:hint="eastAsia" w:ascii="仿宋" w:hAnsi="仿宋" w:eastAsia="仿宋" w:cs="仿宋"/>
                <w:b/>
                <w:bCs w:val="0"/>
                <w:color w:val="auto"/>
                <w:sz w:val="21"/>
                <w:szCs w:val="21"/>
                <w:highlight w:val="none"/>
              </w:rPr>
            </w:pPr>
          </w:p>
        </w:tc>
        <w:tc>
          <w:tcPr>
            <w:tcW w:w="1040" w:type="dxa"/>
            <w:tcBorders>
              <w:top w:val="single" w:color="auto" w:sz="4" w:space="0"/>
              <w:left w:val="single" w:color="auto" w:sz="4" w:space="0"/>
              <w:bottom w:val="single" w:color="auto" w:sz="4" w:space="0"/>
              <w:right w:val="single" w:color="auto" w:sz="4" w:space="0"/>
            </w:tcBorders>
            <w:noWrap w:val="0"/>
            <w:vAlign w:val="center"/>
          </w:tcPr>
          <w:p w14:paraId="720BFCA9">
            <w:pPr>
              <w:spacing w:line="280" w:lineRule="exact"/>
              <w:jc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金针菇</w:t>
            </w:r>
          </w:p>
        </w:tc>
        <w:tc>
          <w:tcPr>
            <w:tcW w:w="4665" w:type="dxa"/>
            <w:tcBorders>
              <w:top w:val="single" w:color="auto" w:sz="4" w:space="0"/>
              <w:left w:val="single" w:color="auto" w:sz="4" w:space="0"/>
              <w:bottom w:val="single" w:color="auto" w:sz="4" w:space="0"/>
              <w:right w:val="single" w:color="auto" w:sz="4" w:space="0"/>
            </w:tcBorders>
            <w:noWrap w:val="0"/>
            <w:vAlign w:val="center"/>
          </w:tcPr>
          <w:p w14:paraId="009D988B">
            <w:pPr>
              <w:spacing w:line="280" w:lineRule="exact"/>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利用率&gt;98%，色泽正常，检测农药不超标。</w:t>
            </w:r>
          </w:p>
        </w:tc>
        <w:tc>
          <w:tcPr>
            <w:tcW w:w="1107" w:type="dxa"/>
            <w:tcBorders>
              <w:top w:val="single" w:color="auto" w:sz="4" w:space="0"/>
              <w:left w:val="single" w:color="auto" w:sz="4" w:space="0"/>
              <w:bottom w:val="single" w:color="auto" w:sz="4" w:space="0"/>
              <w:right w:val="single" w:color="auto" w:sz="4" w:space="0"/>
            </w:tcBorders>
            <w:noWrap w:val="0"/>
            <w:vAlign w:val="bottom"/>
          </w:tcPr>
          <w:p w14:paraId="3003A908">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斤</w:t>
            </w:r>
          </w:p>
        </w:tc>
        <w:tc>
          <w:tcPr>
            <w:tcW w:w="937" w:type="dxa"/>
            <w:tcBorders>
              <w:top w:val="single" w:color="auto" w:sz="4" w:space="0"/>
              <w:left w:val="single" w:color="auto" w:sz="4" w:space="0"/>
              <w:bottom w:val="single" w:color="auto" w:sz="4" w:space="0"/>
              <w:right w:val="single" w:color="auto" w:sz="4" w:space="0"/>
            </w:tcBorders>
            <w:noWrap w:val="0"/>
            <w:vAlign w:val="bottom"/>
          </w:tcPr>
          <w:p w14:paraId="43F42172">
            <w:pPr>
              <w:widowControl/>
              <w:spacing w:line="280" w:lineRule="exact"/>
              <w:jc w:val="center"/>
              <w:textAlignment w:val="center"/>
              <w:rPr>
                <w:rFonts w:hint="eastAsia" w:ascii="仿宋" w:hAnsi="仿宋" w:eastAsia="仿宋" w:cs="仿宋"/>
                <w:b/>
                <w:bCs w:val="0"/>
                <w:color w:val="auto"/>
                <w:sz w:val="21"/>
                <w:szCs w:val="21"/>
                <w:highlight w:val="none"/>
              </w:rPr>
            </w:pPr>
          </w:p>
        </w:tc>
      </w:tr>
      <w:tr w14:paraId="5CE9C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7" w:type="dxa"/>
            <w:tcBorders>
              <w:top w:val="single" w:color="auto" w:sz="4" w:space="0"/>
              <w:left w:val="single" w:color="auto" w:sz="4" w:space="0"/>
              <w:bottom w:val="single" w:color="auto" w:sz="4" w:space="0"/>
              <w:right w:val="single" w:color="auto" w:sz="4" w:space="0"/>
            </w:tcBorders>
            <w:noWrap w:val="0"/>
            <w:vAlign w:val="center"/>
          </w:tcPr>
          <w:p w14:paraId="1BFC89B6">
            <w:pPr>
              <w:widowControl/>
              <w:numPr>
                <w:ilvl w:val="0"/>
                <w:numId w:val="2"/>
              </w:numPr>
              <w:spacing w:line="280" w:lineRule="exact"/>
              <w:ind w:left="-63" w:leftChars="0" w:firstLineChars="0"/>
              <w:jc w:val="center"/>
              <w:rPr>
                <w:rFonts w:hint="eastAsia" w:ascii="仿宋" w:hAnsi="仿宋" w:eastAsia="仿宋" w:cs="仿宋"/>
                <w:b/>
                <w:bCs w:val="0"/>
                <w:color w:val="auto"/>
                <w:sz w:val="21"/>
                <w:szCs w:val="21"/>
                <w:highlight w:val="none"/>
              </w:rPr>
            </w:pPr>
          </w:p>
        </w:tc>
        <w:tc>
          <w:tcPr>
            <w:tcW w:w="1040" w:type="dxa"/>
            <w:tcBorders>
              <w:top w:val="single" w:color="auto" w:sz="4" w:space="0"/>
              <w:left w:val="single" w:color="auto" w:sz="4" w:space="0"/>
              <w:bottom w:val="single" w:color="auto" w:sz="4" w:space="0"/>
              <w:right w:val="single" w:color="auto" w:sz="4" w:space="0"/>
            </w:tcBorders>
            <w:noWrap w:val="0"/>
            <w:vAlign w:val="center"/>
          </w:tcPr>
          <w:p w14:paraId="37600C1A">
            <w:pPr>
              <w:spacing w:line="280" w:lineRule="exact"/>
              <w:jc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藕</w:t>
            </w:r>
          </w:p>
        </w:tc>
        <w:tc>
          <w:tcPr>
            <w:tcW w:w="4665" w:type="dxa"/>
            <w:tcBorders>
              <w:top w:val="single" w:color="auto" w:sz="4" w:space="0"/>
              <w:left w:val="single" w:color="auto" w:sz="4" w:space="0"/>
              <w:bottom w:val="single" w:color="auto" w:sz="4" w:space="0"/>
              <w:right w:val="single" w:color="auto" w:sz="4" w:space="0"/>
            </w:tcBorders>
            <w:noWrap w:val="0"/>
            <w:vAlign w:val="center"/>
          </w:tcPr>
          <w:p w14:paraId="38B08D84">
            <w:pPr>
              <w:spacing w:line="280" w:lineRule="exact"/>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利用率&gt;98%，表面无损伤、色泽正常、检测农药不超标。</w:t>
            </w:r>
          </w:p>
        </w:tc>
        <w:tc>
          <w:tcPr>
            <w:tcW w:w="1107" w:type="dxa"/>
            <w:tcBorders>
              <w:top w:val="single" w:color="auto" w:sz="4" w:space="0"/>
              <w:left w:val="single" w:color="auto" w:sz="4" w:space="0"/>
              <w:bottom w:val="single" w:color="auto" w:sz="4" w:space="0"/>
              <w:right w:val="single" w:color="auto" w:sz="4" w:space="0"/>
            </w:tcBorders>
            <w:noWrap w:val="0"/>
            <w:vAlign w:val="bottom"/>
          </w:tcPr>
          <w:p w14:paraId="0530BF0E">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斤</w:t>
            </w:r>
          </w:p>
        </w:tc>
        <w:tc>
          <w:tcPr>
            <w:tcW w:w="937" w:type="dxa"/>
            <w:tcBorders>
              <w:top w:val="single" w:color="auto" w:sz="4" w:space="0"/>
              <w:left w:val="single" w:color="auto" w:sz="4" w:space="0"/>
              <w:bottom w:val="single" w:color="auto" w:sz="4" w:space="0"/>
              <w:right w:val="single" w:color="auto" w:sz="4" w:space="0"/>
            </w:tcBorders>
            <w:noWrap w:val="0"/>
            <w:vAlign w:val="bottom"/>
          </w:tcPr>
          <w:p w14:paraId="6B49F878">
            <w:pPr>
              <w:widowControl/>
              <w:spacing w:line="280" w:lineRule="exact"/>
              <w:jc w:val="center"/>
              <w:textAlignment w:val="center"/>
              <w:rPr>
                <w:rFonts w:hint="eastAsia" w:ascii="仿宋" w:hAnsi="仿宋" w:eastAsia="仿宋" w:cs="仿宋"/>
                <w:b/>
                <w:bCs w:val="0"/>
                <w:color w:val="auto"/>
                <w:sz w:val="21"/>
                <w:szCs w:val="21"/>
                <w:highlight w:val="none"/>
              </w:rPr>
            </w:pPr>
          </w:p>
        </w:tc>
      </w:tr>
      <w:tr w14:paraId="67EE2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7" w:type="dxa"/>
            <w:tcBorders>
              <w:top w:val="single" w:color="auto" w:sz="4" w:space="0"/>
              <w:left w:val="single" w:color="auto" w:sz="4" w:space="0"/>
              <w:bottom w:val="single" w:color="auto" w:sz="4" w:space="0"/>
              <w:right w:val="single" w:color="auto" w:sz="4" w:space="0"/>
            </w:tcBorders>
            <w:noWrap w:val="0"/>
            <w:vAlign w:val="center"/>
          </w:tcPr>
          <w:p w14:paraId="46561E72">
            <w:pPr>
              <w:spacing w:line="280" w:lineRule="exact"/>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总体</w:t>
            </w:r>
          </w:p>
          <w:p w14:paraId="6F200F22">
            <w:pPr>
              <w:spacing w:line="280" w:lineRule="exact"/>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要求</w:t>
            </w:r>
          </w:p>
        </w:tc>
        <w:tc>
          <w:tcPr>
            <w:tcW w:w="7749" w:type="dxa"/>
            <w:gridSpan w:val="4"/>
            <w:tcBorders>
              <w:top w:val="single" w:color="auto" w:sz="4" w:space="0"/>
              <w:left w:val="single" w:color="auto" w:sz="4" w:space="0"/>
              <w:bottom w:val="single" w:color="auto" w:sz="4" w:space="0"/>
              <w:right w:val="single" w:color="auto" w:sz="4" w:space="0"/>
            </w:tcBorders>
            <w:noWrap w:val="0"/>
            <w:vAlign w:val="center"/>
          </w:tcPr>
          <w:p w14:paraId="0FEB2550">
            <w:pPr>
              <w:spacing w:line="280" w:lineRule="exact"/>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1.蔬菜类要求为新鲜、安全、成熟度适中，无烂枯叶、黄叶，按要求去皮、去壳、去叶、去泥等。农残量不得超过国家标准，送货时提交农残自检报告、无公害农产品证书复印件。</w:t>
            </w:r>
          </w:p>
          <w:p w14:paraId="2C9636DF">
            <w:pPr>
              <w:spacing w:line="280" w:lineRule="exact"/>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2.叶菜颜色鲜亮、肉质鲜嫩，无枯黄、烂叶现象。</w:t>
            </w:r>
          </w:p>
          <w:p w14:paraId="5E5664B2">
            <w:pPr>
              <w:spacing w:line="280" w:lineRule="exact"/>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3.果瓜类，土豆、茭白等根茎类蔬菜品相好、成熟度适中，无干瘪、无软塌、无破损、无熟烂现象，坏果率不高于本批次产品数量或质量的3%。</w:t>
            </w:r>
          </w:p>
          <w:p w14:paraId="6AD2B18D">
            <w:pPr>
              <w:spacing w:line="280" w:lineRule="exact"/>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4.蘑菇、香菇等菌菇类蔬菜，品相好，表皮无损伤、腐烂，肉质鲜嫩、大小匀称，坏损率不高于本批次该产品数量或质量的3%。</w:t>
            </w:r>
          </w:p>
        </w:tc>
      </w:tr>
    </w:tbl>
    <w:p w14:paraId="02AFFD34">
      <w:pPr>
        <w:widowControl/>
        <w:spacing w:line="280" w:lineRule="exact"/>
        <w:rPr>
          <w:rFonts w:hAnsi="宋体"/>
          <w:b/>
          <w:color w:val="auto"/>
          <w:sz w:val="18"/>
          <w:szCs w:val="18"/>
          <w:highlight w:val="none"/>
        </w:rPr>
      </w:pPr>
    </w:p>
    <w:p w14:paraId="0D9A9220">
      <w:pPr>
        <w:widowControl/>
        <w:spacing w:line="280" w:lineRule="exact"/>
        <w:rPr>
          <w:rFonts w:hAnsi="宋体"/>
          <w:b/>
          <w:color w:val="auto"/>
          <w:sz w:val="18"/>
          <w:szCs w:val="18"/>
          <w:highlight w:val="none"/>
        </w:rPr>
      </w:pPr>
    </w:p>
    <w:p w14:paraId="126A3264">
      <w:pPr>
        <w:widowControl/>
        <w:spacing w:line="280" w:lineRule="exact"/>
        <w:rPr>
          <w:rFonts w:hAnsi="宋体"/>
          <w:b/>
          <w:color w:val="auto"/>
          <w:sz w:val="18"/>
          <w:szCs w:val="18"/>
          <w:highlight w:val="none"/>
        </w:rPr>
      </w:pPr>
    </w:p>
    <w:p w14:paraId="38977D9D">
      <w:pPr>
        <w:keepNext w:val="0"/>
        <w:keepLines w:val="0"/>
        <w:pageBreakBefore w:val="0"/>
        <w:widowControl/>
        <w:numPr>
          <w:ilvl w:val="0"/>
          <w:numId w:val="1"/>
        </w:numPr>
        <w:kinsoku/>
        <w:wordWrap/>
        <w:overflowPunct/>
        <w:topLinePunct w:val="0"/>
        <w:autoSpaceDE w:val="0"/>
        <w:autoSpaceDN w:val="0"/>
        <w:bidi w:val="0"/>
        <w:adjustRightInd w:val="0"/>
        <w:snapToGrid/>
        <w:spacing w:line="500" w:lineRule="exact"/>
        <w:ind w:left="0" w:leftChars="0" w:firstLine="420" w:firstLineChars="0"/>
        <w:jc w:val="center"/>
        <w:textAlignment w:val="baseline"/>
        <w:rPr>
          <w:rFonts w:hAnsi="宋体"/>
          <w:b/>
          <w:color w:val="auto"/>
          <w:sz w:val="28"/>
          <w:szCs w:val="28"/>
          <w:highlight w:val="none"/>
        </w:rPr>
      </w:pPr>
      <w:r>
        <w:rPr>
          <w:rFonts w:hAnsi="宋体"/>
          <w:b/>
          <w:color w:val="auto"/>
          <w:sz w:val="18"/>
          <w:szCs w:val="18"/>
          <w:highlight w:val="none"/>
        </w:rPr>
        <w:br w:type="page"/>
      </w:r>
      <w:r>
        <w:rPr>
          <w:rFonts w:hint="eastAsia" w:ascii="仿宋" w:hAnsi="仿宋" w:eastAsia="仿宋" w:cs="仿宋"/>
          <w:b/>
          <w:color w:val="auto"/>
          <w:sz w:val="21"/>
          <w:szCs w:val="21"/>
          <w:highlight w:val="none"/>
        </w:rPr>
        <w:t>禽蛋类</w:t>
      </w:r>
    </w:p>
    <w:tbl>
      <w:tblPr>
        <w:tblStyle w:val="62"/>
        <w:tblW w:w="0" w:type="auto"/>
        <w:jc w:val="center"/>
        <w:shd w:val="clear" w:color="auto" w:fill="auto"/>
        <w:tblLayout w:type="fixed"/>
        <w:tblCellMar>
          <w:top w:w="0" w:type="dxa"/>
          <w:left w:w="0" w:type="dxa"/>
          <w:bottom w:w="0" w:type="dxa"/>
          <w:right w:w="0" w:type="dxa"/>
        </w:tblCellMar>
      </w:tblPr>
      <w:tblGrid>
        <w:gridCol w:w="1010"/>
        <w:gridCol w:w="1932"/>
        <w:gridCol w:w="3499"/>
        <w:gridCol w:w="1162"/>
        <w:gridCol w:w="1163"/>
      </w:tblGrid>
      <w:tr w14:paraId="6B4FB1D5">
        <w:tblPrEx>
          <w:tblCellMar>
            <w:top w:w="0" w:type="dxa"/>
            <w:left w:w="0" w:type="dxa"/>
            <w:bottom w:w="0" w:type="dxa"/>
            <w:right w:w="0" w:type="dxa"/>
          </w:tblCellMar>
        </w:tblPrEx>
        <w:trPr>
          <w:wAfter w:w="0" w:type="auto"/>
          <w:trHeight w:val="340" w:hRule="atLeast"/>
          <w:jc w:val="center"/>
        </w:trPr>
        <w:tc>
          <w:tcPr>
            <w:tcW w:w="101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0342E797">
            <w:pPr>
              <w:widowControl/>
              <w:spacing w:line="280" w:lineRule="exact"/>
              <w:jc w:val="center"/>
              <w:textAlignment w:val="center"/>
              <w:rPr>
                <w:rFonts w:hint="eastAsia" w:ascii="仿宋" w:hAnsi="仿宋" w:eastAsia="仿宋" w:cs="仿宋"/>
                <w:b/>
                <w:bCs w:val="0"/>
                <w:color w:val="auto"/>
                <w:sz w:val="21"/>
                <w:szCs w:val="21"/>
                <w:highlight w:val="none"/>
                <w:lang w:val="en-US" w:eastAsia="zh-CN" w:bidi="ar-SA"/>
              </w:rPr>
            </w:pPr>
            <w:r>
              <w:rPr>
                <w:rFonts w:hint="eastAsia" w:ascii="仿宋" w:hAnsi="仿宋" w:eastAsia="仿宋" w:cs="仿宋"/>
                <w:b/>
                <w:bCs w:val="0"/>
                <w:color w:val="auto"/>
                <w:sz w:val="21"/>
                <w:szCs w:val="21"/>
                <w:highlight w:val="none"/>
              </w:rPr>
              <w:t>序号</w:t>
            </w:r>
          </w:p>
        </w:tc>
        <w:tc>
          <w:tcPr>
            <w:tcW w:w="19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CE16FB4">
            <w:pPr>
              <w:widowControl/>
              <w:spacing w:line="280" w:lineRule="exact"/>
              <w:jc w:val="center"/>
              <w:textAlignment w:val="center"/>
              <w:rPr>
                <w:rFonts w:hint="eastAsia" w:ascii="仿宋" w:hAnsi="仿宋" w:eastAsia="仿宋" w:cs="仿宋"/>
                <w:b/>
                <w:bCs w:val="0"/>
                <w:color w:val="auto"/>
                <w:sz w:val="21"/>
                <w:szCs w:val="21"/>
                <w:highlight w:val="none"/>
                <w:lang w:val="en-US" w:eastAsia="zh-CN" w:bidi="ar-SA"/>
              </w:rPr>
            </w:pPr>
            <w:r>
              <w:rPr>
                <w:rFonts w:hint="eastAsia" w:ascii="仿宋" w:hAnsi="仿宋" w:eastAsia="仿宋" w:cs="仿宋"/>
                <w:b/>
                <w:bCs w:val="0"/>
                <w:color w:val="auto"/>
                <w:sz w:val="21"/>
                <w:szCs w:val="21"/>
                <w:highlight w:val="none"/>
              </w:rPr>
              <w:t>商品名称</w:t>
            </w:r>
          </w:p>
        </w:tc>
        <w:tc>
          <w:tcPr>
            <w:tcW w:w="349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B77DAE2">
            <w:pPr>
              <w:widowControl/>
              <w:spacing w:line="280" w:lineRule="exact"/>
              <w:jc w:val="center"/>
              <w:textAlignment w:val="center"/>
              <w:rPr>
                <w:rFonts w:hint="eastAsia" w:ascii="仿宋" w:hAnsi="仿宋" w:eastAsia="仿宋" w:cs="仿宋"/>
                <w:b/>
                <w:bCs w:val="0"/>
                <w:color w:val="auto"/>
                <w:sz w:val="21"/>
                <w:szCs w:val="21"/>
                <w:highlight w:val="none"/>
                <w:lang w:val="en-US" w:eastAsia="zh-CN" w:bidi="ar-SA"/>
              </w:rPr>
            </w:pPr>
            <w:r>
              <w:rPr>
                <w:rFonts w:hint="eastAsia" w:ascii="仿宋" w:hAnsi="仿宋" w:eastAsia="仿宋" w:cs="仿宋"/>
                <w:b/>
                <w:bCs w:val="0"/>
                <w:color w:val="auto"/>
                <w:sz w:val="21"/>
                <w:szCs w:val="21"/>
                <w:highlight w:val="none"/>
              </w:rPr>
              <w:t>规格及验收标准</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DEDF35B">
            <w:pPr>
              <w:widowControl/>
              <w:spacing w:line="280" w:lineRule="exact"/>
              <w:jc w:val="center"/>
              <w:textAlignment w:val="center"/>
              <w:rPr>
                <w:rFonts w:hint="eastAsia" w:ascii="仿宋" w:hAnsi="仿宋" w:eastAsia="仿宋" w:cs="仿宋"/>
                <w:b/>
                <w:bCs w:val="0"/>
                <w:color w:val="auto"/>
                <w:sz w:val="21"/>
                <w:szCs w:val="21"/>
                <w:highlight w:val="none"/>
                <w:lang w:val="en-US" w:eastAsia="zh-CN" w:bidi="ar-SA"/>
              </w:rPr>
            </w:pPr>
            <w:r>
              <w:rPr>
                <w:rFonts w:hint="eastAsia" w:ascii="仿宋" w:hAnsi="仿宋" w:eastAsia="仿宋" w:cs="仿宋"/>
                <w:b/>
                <w:bCs w:val="0"/>
                <w:color w:val="auto"/>
                <w:sz w:val="21"/>
                <w:szCs w:val="21"/>
                <w:highlight w:val="none"/>
              </w:rPr>
              <w:t>单位</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32FEC00">
            <w:pPr>
              <w:widowControl/>
              <w:spacing w:line="280" w:lineRule="exact"/>
              <w:jc w:val="center"/>
              <w:textAlignment w:val="center"/>
              <w:rPr>
                <w:rFonts w:hint="eastAsia" w:ascii="仿宋" w:hAnsi="仿宋" w:eastAsia="仿宋" w:cs="仿宋"/>
                <w:b/>
                <w:bCs w:val="0"/>
                <w:color w:val="auto"/>
                <w:sz w:val="21"/>
                <w:szCs w:val="21"/>
                <w:highlight w:val="none"/>
                <w:lang w:val="en-US" w:eastAsia="zh-CN" w:bidi="ar-SA"/>
              </w:rPr>
            </w:pPr>
            <w:r>
              <w:rPr>
                <w:rFonts w:hint="eastAsia" w:ascii="仿宋" w:hAnsi="仿宋" w:eastAsia="仿宋" w:cs="仿宋"/>
                <w:b/>
                <w:bCs w:val="0"/>
                <w:color w:val="auto"/>
                <w:sz w:val="21"/>
                <w:szCs w:val="21"/>
                <w:highlight w:val="none"/>
              </w:rPr>
              <w:t>备注</w:t>
            </w:r>
          </w:p>
        </w:tc>
      </w:tr>
      <w:tr w14:paraId="55FF256E">
        <w:tblPrEx>
          <w:tblCellMar>
            <w:top w:w="0" w:type="dxa"/>
            <w:left w:w="0" w:type="dxa"/>
            <w:bottom w:w="0" w:type="dxa"/>
            <w:right w:w="0" w:type="dxa"/>
          </w:tblCellMar>
        </w:tblPrEx>
        <w:trPr>
          <w:wAfter w:w="0" w:type="auto"/>
          <w:trHeight w:val="340" w:hRule="atLeast"/>
          <w:jc w:val="center"/>
        </w:trPr>
        <w:tc>
          <w:tcPr>
            <w:tcW w:w="101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EC22738">
            <w:pPr>
              <w:widowControl/>
              <w:numPr>
                <w:ilvl w:val="-1"/>
                <w:numId w:val="0"/>
              </w:numPr>
              <w:spacing w:line="280" w:lineRule="exact"/>
              <w:ind w:firstLine="0"/>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lang w:val="en-US" w:eastAsia="zh-CN"/>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7DBDF0E">
            <w:pPr>
              <w:widowControl/>
              <w:spacing w:line="280" w:lineRule="exact"/>
              <w:jc w:val="center"/>
              <w:textAlignment w:val="center"/>
              <w:rPr>
                <w:rFonts w:hint="eastAsia" w:ascii="仿宋" w:hAnsi="仿宋" w:eastAsia="仿宋" w:cs="仿宋"/>
                <w:b/>
                <w:bCs w:val="0"/>
                <w:color w:val="auto"/>
                <w:sz w:val="21"/>
                <w:szCs w:val="21"/>
                <w:highlight w:val="none"/>
                <w:lang w:val="en-US" w:eastAsia="zh-CN" w:bidi="ar-SA"/>
              </w:rPr>
            </w:pPr>
            <w:r>
              <w:rPr>
                <w:rFonts w:hint="eastAsia" w:ascii="仿宋" w:hAnsi="仿宋" w:eastAsia="仿宋" w:cs="仿宋"/>
                <w:b/>
                <w:bCs w:val="0"/>
                <w:color w:val="auto"/>
                <w:sz w:val="21"/>
                <w:szCs w:val="21"/>
                <w:highlight w:val="none"/>
              </w:rPr>
              <w:t>土鸡蛋</w:t>
            </w:r>
          </w:p>
        </w:tc>
        <w:tc>
          <w:tcPr>
            <w:tcW w:w="349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498AE8F">
            <w:pPr>
              <w:widowControl/>
              <w:spacing w:line="280" w:lineRule="exact"/>
              <w:jc w:val="center"/>
              <w:textAlignment w:val="center"/>
              <w:rPr>
                <w:rFonts w:hint="eastAsia" w:ascii="仿宋" w:hAnsi="仿宋" w:eastAsia="仿宋" w:cs="仿宋"/>
                <w:b/>
                <w:bCs w:val="0"/>
                <w:color w:val="auto"/>
                <w:sz w:val="21"/>
                <w:szCs w:val="21"/>
                <w:highlight w:val="none"/>
                <w:lang w:val="en-US" w:eastAsia="zh-CN" w:bidi="ar-SA"/>
              </w:rPr>
            </w:pPr>
            <w:r>
              <w:rPr>
                <w:rFonts w:hint="eastAsia" w:ascii="仿宋" w:hAnsi="仿宋" w:eastAsia="仿宋" w:cs="仿宋"/>
                <w:b/>
                <w:bCs w:val="0"/>
                <w:color w:val="auto"/>
                <w:sz w:val="21"/>
                <w:szCs w:val="21"/>
                <w:highlight w:val="none"/>
              </w:rPr>
              <w:t>新鲜</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1FA14DE6">
            <w:pPr>
              <w:widowControl/>
              <w:spacing w:line="280" w:lineRule="exact"/>
              <w:jc w:val="center"/>
              <w:textAlignment w:val="center"/>
              <w:rPr>
                <w:rFonts w:hint="eastAsia" w:ascii="仿宋" w:hAnsi="仿宋" w:eastAsia="仿宋" w:cs="仿宋"/>
                <w:b/>
                <w:bCs w:val="0"/>
                <w:color w:val="auto"/>
                <w:sz w:val="21"/>
                <w:szCs w:val="21"/>
                <w:highlight w:val="none"/>
                <w:lang w:val="en-US" w:eastAsia="zh-CN" w:bidi="ar-SA"/>
              </w:rPr>
            </w:pPr>
            <w:r>
              <w:rPr>
                <w:rFonts w:hint="eastAsia" w:ascii="仿宋" w:hAnsi="仿宋" w:eastAsia="仿宋" w:cs="仿宋"/>
                <w:b/>
                <w:bCs w:val="0"/>
                <w:color w:val="auto"/>
                <w:sz w:val="21"/>
                <w:szCs w:val="21"/>
                <w:highlight w:val="none"/>
              </w:rPr>
              <w:t>斤</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D3DF1F0">
            <w:pPr>
              <w:widowControl/>
              <w:spacing w:line="280" w:lineRule="exact"/>
              <w:jc w:val="center"/>
              <w:textAlignment w:val="center"/>
              <w:rPr>
                <w:rFonts w:hint="eastAsia" w:ascii="仿宋" w:hAnsi="仿宋" w:eastAsia="仿宋" w:cs="仿宋"/>
                <w:b/>
                <w:bCs w:val="0"/>
                <w:color w:val="auto"/>
                <w:sz w:val="21"/>
                <w:szCs w:val="21"/>
                <w:highlight w:val="none"/>
                <w:lang w:val="en-US" w:eastAsia="zh-CN" w:bidi="ar-SA"/>
              </w:rPr>
            </w:pPr>
          </w:p>
        </w:tc>
      </w:tr>
      <w:tr w14:paraId="5683D5BD">
        <w:tblPrEx>
          <w:shd w:val="clear" w:color="auto" w:fill="auto"/>
          <w:tblCellMar>
            <w:top w:w="0" w:type="dxa"/>
            <w:left w:w="0" w:type="dxa"/>
            <w:bottom w:w="0" w:type="dxa"/>
            <w:right w:w="0" w:type="dxa"/>
          </w:tblCellMar>
        </w:tblPrEx>
        <w:trPr>
          <w:wAfter w:w="0" w:type="auto"/>
          <w:trHeight w:val="340" w:hRule="atLeast"/>
          <w:jc w:val="center"/>
        </w:trPr>
        <w:tc>
          <w:tcPr>
            <w:tcW w:w="101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924D88F">
            <w:pPr>
              <w:widowControl/>
              <w:numPr>
                <w:ilvl w:val="-1"/>
                <w:numId w:val="0"/>
              </w:numPr>
              <w:spacing w:line="280" w:lineRule="exact"/>
              <w:ind w:firstLine="0"/>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lang w:val="en-US" w:eastAsia="zh-CN"/>
              </w:rPr>
              <w:t>2</w:t>
            </w:r>
          </w:p>
        </w:tc>
        <w:tc>
          <w:tcPr>
            <w:tcW w:w="19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91806DB">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鹌鹑蛋</w:t>
            </w:r>
          </w:p>
        </w:tc>
        <w:tc>
          <w:tcPr>
            <w:tcW w:w="349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3A2E424">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新鲜</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058B145F">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斤</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37DD62E">
            <w:pPr>
              <w:widowControl/>
              <w:spacing w:line="280" w:lineRule="exact"/>
              <w:jc w:val="center"/>
              <w:textAlignment w:val="center"/>
              <w:rPr>
                <w:rFonts w:hint="eastAsia" w:ascii="仿宋" w:hAnsi="仿宋" w:eastAsia="仿宋" w:cs="仿宋"/>
                <w:b/>
                <w:bCs w:val="0"/>
                <w:color w:val="auto"/>
                <w:sz w:val="21"/>
                <w:szCs w:val="21"/>
                <w:highlight w:val="none"/>
              </w:rPr>
            </w:pPr>
          </w:p>
        </w:tc>
      </w:tr>
      <w:tr w14:paraId="11AB80AC">
        <w:tblPrEx>
          <w:tblCellMar>
            <w:top w:w="0" w:type="dxa"/>
            <w:left w:w="0" w:type="dxa"/>
            <w:bottom w:w="0" w:type="dxa"/>
            <w:right w:w="0" w:type="dxa"/>
          </w:tblCellMar>
        </w:tblPrEx>
        <w:trPr>
          <w:wAfter w:w="0" w:type="auto"/>
          <w:trHeight w:val="340" w:hRule="atLeast"/>
          <w:jc w:val="center"/>
        </w:trPr>
        <w:tc>
          <w:tcPr>
            <w:tcW w:w="101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0E7174CE">
            <w:pPr>
              <w:widowControl/>
              <w:numPr>
                <w:ilvl w:val="-1"/>
                <w:numId w:val="0"/>
              </w:numPr>
              <w:spacing w:line="280" w:lineRule="exact"/>
              <w:ind w:firstLine="0"/>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lang w:val="en-US" w:eastAsia="zh-CN"/>
              </w:rPr>
              <w:t>3</w:t>
            </w:r>
          </w:p>
        </w:tc>
        <w:tc>
          <w:tcPr>
            <w:tcW w:w="19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AA059FB">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鸭蛋</w:t>
            </w:r>
          </w:p>
        </w:tc>
        <w:tc>
          <w:tcPr>
            <w:tcW w:w="349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96C8650">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新鲜</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7C7E2912">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斤</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D925F5B">
            <w:pPr>
              <w:widowControl/>
              <w:spacing w:line="280" w:lineRule="exact"/>
              <w:jc w:val="center"/>
              <w:textAlignment w:val="center"/>
              <w:rPr>
                <w:rFonts w:hint="eastAsia" w:ascii="仿宋" w:hAnsi="仿宋" w:eastAsia="仿宋" w:cs="仿宋"/>
                <w:b/>
                <w:bCs w:val="0"/>
                <w:color w:val="auto"/>
                <w:sz w:val="21"/>
                <w:szCs w:val="21"/>
                <w:highlight w:val="none"/>
              </w:rPr>
            </w:pPr>
          </w:p>
        </w:tc>
      </w:tr>
      <w:tr w14:paraId="5194FB3E">
        <w:tblPrEx>
          <w:shd w:val="clear" w:color="auto" w:fill="auto"/>
          <w:tblCellMar>
            <w:top w:w="0" w:type="dxa"/>
            <w:left w:w="0" w:type="dxa"/>
            <w:bottom w:w="0" w:type="dxa"/>
            <w:right w:w="0" w:type="dxa"/>
          </w:tblCellMar>
        </w:tblPrEx>
        <w:trPr>
          <w:wAfter w:w="0" w:type="auto"/>
          <w:trHeight w:val="340" w:hRule="atLeast"/>
          <w:jc w:val="center"/>
        </w:trPr>
        <w:tc>
          <w:tcPr>
            <w:tcW w:w="101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09825370">
            <w:pPr>
              <w:widowControl/>
              <w:numPr>
                <w:ilvl w:val="-1"/>
                <w:numId w:val="0"/>
              </w:numPr>
              <w:spacing w:line="280" w:lineRule="exact"/>
              <w:ind w:firstLine="0"/>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lang w:val="en-US" w:eastAsia="zh-CN"/>
              </w:rPr>
              <w:t>4</w:t>
            </w:r>
          </w:p>
        </w:tc>
        <w:tc>
          <w:tcPr>
            <w:tcW w:w="19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5036553">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鲜鸡蛋</w:t>
            </w:r>
          </w:p>
        </w:tc>
        <w:tc>
          <w:tcPr>
            <w:tcW w:w="349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AEDC838">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新鲜</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652A3602">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斤</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9F94736">
            <w:pPr>
              <w:widowControl/>
              <w:spacing w:line="280" w:lineRule="exact"/>
              <w:jc w:val="center"/>
              <w:textAlignment w:val="center"/>
              <w:rPr>
                <w:rFonts w:hint="eastAsia" w:ascii="仿宋" w:hAnsi="仿宋" w:eastAsia="仿宋" w:cs="仿宋"/>
                <w:b/>
                <w:bCs w:val="0"/>
                <w:color w:val="auto"/>
                <w:sz w:val="21"/>
                <w:szCs w:val="21"/>
                <w:highlight w:val="none"/>
              </w:rPr>
            </w:pPr>
          </w:p>
        </w:tc>
      </w:tr>
      <w:tr w14:paraId="0DEE0FBF">
        <w:tblPrEx>
          <w:shd w:val="clear" w:color="auto" w:fill="auto"/>
          <w:tblCellMar>
            <w:top w:w="0" w:type="dxa"/>
            <w:left w:w="0" w:type="dxa"/>
            <w:bottom w:w="0" w:type="dxa"/>
            <w:right w:w="0" w:type="dxa"/>
          </w:tblCellMar>
        </w:tblPrEx>
        <w:trPr>
          <w:wAfter w:w="0" w:type="auto"/>
          <w:trHeight w:val="340" w:hRule="atLeast"/>
          <w:jc w:val="center"/>
        </w:trPr>
        <w:tc>
          <w:tcPr>
            <w:tcW w:w="101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7C687027">
            <w:pPr>
              <w:widowControl/>
              <w:numPr>
                <w:ilvl w:val="-1"/>
                <w:numId w:val="0"/>
              </w:numPr>
              <w:spacing w:line="280" w:lineRule="exact"/>
              <w:ind w:firstLine="0"/>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lang w:val="en-US" w:eastAsia="zh-CN"/>
              </w:rPr>
              <w:t>5</w:t>
            </w:r>
          </w:p>
        </w:tc>
        <w:tc>
          <w:tcPr>
            <w:tcW w:w="19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1439716">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皮蛋</w:t>
            </w:r>
          </w:p>
        </w:tc>
        <w:tc>
          <w:tcPr>
            <w:tcW w:w="349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2EB6E17">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新鲜</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7F3FAABB">
            <w:pPr>
              <w:widowControl/>
              <w:spacing w:line="280" w:lineRule="exact"/>
              <w:jc w:val="center"/>
              <w:textAlignment w:val="center"/>
              <w:rPr>
                <w:rFonts w:hint="eastAsia" w:ascii="仿宋" w:hAnsi="仿宋" w:eastAsia="仿宋" w:cs="仿宋"/>
                <w:b/>
                <w:bCs w:val="0"/>
                <w:color w:val="auto"/>
                <w:sz w:val="21"/>
                <w:szCs w:val="21"/>
                <w:highlight w:val="none"/>
                <w:lang w:val="en-US" w:eastAsia="zh-CN" w:bidi="ar-SA"/>
              </w:rPr>
            </w:pPr>
            <w:r>
              <w:rPr>
                <w:rFonts w:hint="eastAsia" w:ascii="仿宋" w:hAnsi="仿宋" w:eastAsia="仿宋" w:cs="仿宋"/>
                <w:b/>
                <w:bCs w:val="0"/>
                <w:color w:val="auto"/>
                <w:sz w:val="21"/>
                <w:szCs w:val="21"/>
                <w:highlight w:val="none"/>
              </w:rPr>
              <w:t>斤</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F747F47">
            <w:pPr>
              <w:widowControl/>
              <w:spacing w:line="280" w:lineRule="exact"/>
              <w:jc w:val="center"/>
              <w:textAlignment w:val="center"/>
              <w:rPr>
                <w:rFonts w:hint="eastAsia" w:ascii="仿宋" w:hAnsi="仿宋" w:eastAsia="仿宋" w:cs="仿宋"/>
                <w:b/>
                <w:bCs w:val="0"/>
                <w:color w:val="auto"/>
                <w:sz w:val="21"/>
                <w:szCs w:val="21"/>
                <w:highlight w:val="none"/>
              </w:rPr>
            </w:pPr>
          </w:p>
        </w:tc>
      </w:tr>
      <w:tr w14:paraId="5C35124E">
        <w:tblPrEx>
          <w:shd w:val="clear" w:color="auto" w:fill="auto"/>
          <w:tblCellMar>
            <w:top w:w="0" w:type="dxa"/>
            <w:left w:w="0" w:type="dxa"/>
            <w:bottom w:w="0" w:type="dxa"/>
            <w:right w:w="0" w:type="dxa"/>
          </w:tblCellMar>
        </w:tblPrEx>
        <w:trPr>
          <w:wAfter w:w="0" w:type="auto"/>
          <w:trHeight w:val="340" w:hRule="atLeast"/>
          <w:jc w:val="center"/>
        </w:trPr>
        <w:tc>
          <w:tcPr>
            <w:tcW w:w="101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51C0D6FF">
            <w:pPr>
              <w:widowControl/>
              <w:numPr>
                <w:ilvl w:val="-1"/>
                <w:numId w:val="0"/>
              </w:numPr>
              <w:spacing w:line="280" w:lineRule="exact"/>
              <w:ind w:firstLine="0"/>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lang w:val="en-US" w:eastAsia="zh-CN"/>
              </w:rPr>
              <w:t>6</w:t>
            </w:r>
          </w:p>
        </w:tc>
        <w:tc>
          <w:tcPr>
            <w:tcW w:w="19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773C83D">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喜蛋</w:t>
            </w:r>
          </w:p>
        </w:tc>
        <w:tc>
          <w:tcPr>
            <w:tcW w:w="349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11F405A">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新鲜</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75FBF6CF">
            <w:pPr>
              <w:widowControl/>
              <w:spacing w:line="280" w:lineRule="exact"/>
              <w:jc w:val="center"/>
              <w:textAlignment w:val="center"/>
              <w:rPr>
                <w:rFonts w:hint="eastAsia" w:ascii="仿宋" w:hAnsi="仿宋" w:eastAsia="仿宋" w:cs="仿宋"/>
                <w:b/>
                <w:bCs w:val="0"/>
                <w:color w:val="auto"/>
                <w:sz w:val="21"/>
                <w:szCs w:val="21"/>
                <w:highlight w:val="none"/>
                <w:lang w:val="en-US" w:eastAsia="zh-CN" w:bidi="ar-SA"/>
              </w:rPr>
            </w:pPr>
            <w:r>
              <w:rPr>
                <w:rFonts w:hint="eastAsia" w:ascii="仿宋" w:hAnsi="仿宋" w:eastAsia="仿宋" w:cs="仿宋"/>
                <w:b/>
                <w:bCs w:val="0"/>
                <w:color w:val="auto"/>
                <w:sz w:val="21"/>
                <w:szCs w:val="21"/>
                <w:highlight w:val="none"/>
              </w:rPr>
              <w:t>斤</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A19776E">
            <w:pPr>
              <w:widowControl/>
              <w:spacing w:line="280" w:lineRule="exact"/>
              <w:jc w:val="center"/>
              <w:textAlignment w:val="center"/>
              <w:rPr>
                <w:rFonts w:hint="eastAsia" w:ascii="仿宋" w:hAnsi="仿宋" w:eastAsia="仿宋" w:cs="仿宋"/>
                <w:b/>
                <w:bCs w:val="0"/>
                <w:color w:val="auto"/>
                <w:sz w:val="21"/>
                <w:szCs w:val="21"/>
                <w:highlight w:val="none"/>
              </w:rPr>
            </w:pPr>
          </w:p>
        </w:tc>
      </w:tr>
      <w:tr w14:paraId="3BE605B8">
        <w:tblPrEx>
          <w:shd w:val="clear" w:color="auto" w:fill="auto"/>
          <w:tblCellMar>
            <w:top w:w="0" w:type="dxa"/>
            <w:left w:w="0" w:type="dxa"/>
            <w:bottom w:w="0" w:type="dxa"/>
            <w:right w:w="0" w:type="dxa"/>
          </w:tblCellMar>
        </w:tblPrEx>
        <w:trPr>
          <w:wAfter w:w="0" w:type="auto"/>
          <w:trHeight w:val="340" w:hRule="atLeast"/>
          <w:jc w:val="center"/>
        </w:trPr>
        <w:tc>
          <w:tcPr>
            <w:tcW w:w="101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2EC250F6">
            <w:pPr>
              <w:widowControl/>
              <w:numPr>
                <w:ilvl w:val="-1"/>
                <w:numId w:val="0"/>
              </w:numPr>
              <w:spacing w:line="280" w:lineRule="exact"/>
              <w:ind w:firstLine="0"/>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lang w:val="en-US" w:eastAsia="zh-CN"/>
              </w:rPr>
              <w:t>7</w:t>
            </w:r>
          </w:p>
        </w:tc>
        <w:tc>
          <w:tcPr>
            <w:tcW w:w="19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308ACC4">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lang w:eastAsia="zh-CN"/>
              </w:rPr>
              <w:t>熟</w:t>
            </w:r>
            <w:r>
              <w:rPr>
                <w:rFonts w:hint="eastAsia" w:ascii="仿宋" w:hAnsi="仿宋" w:eastAsia="仿宋" w:cs="仿宋"/>
                <w:b/>
                <w:bCs w:val="0"/>
                <w:color w:val="auto"/>
                <w:sz w:val="21"/>
                <w:szCs w:val="21"/>
                <w:highlight w:val="none"/>
              </w:rPr>
              <w:t>咸鸭蛋</w:t>
            </w:r>
          </w:p>
        </w:tc>
        <w:tc>
          <w:tcPr>
            <w:tcW w:w="349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4B001E5">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新鲜</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161F91FB">
            <w:pPr>
              <w:widowControl/>
              <w:spacing w:line="280" w:lineRule="exact"/>
              <w:jc w:val="center"/>
              <w:textAlignment w:val="center"/>
              <w:rPr>
                <w:rFonts w:hint="eastAsia" w:ascii="仿宋" w:hAnsi="仿宋" w:eastAsia="仿宋" w:cs="仿宋"/>
                <w:b/>
                <w:bCs w:val="0"/>
                <w:color w:val="auto"/>
                <w:sz w:val="21"/>
                <w:szCs w:val="21"/>
                <w:highlight w:val="none"/>
                <w:lang w:val="en-US" w:eastAsia="zh-CN" w:bidi="ar-SA"/>
              </w:rPr>
            </w:pPr>
            <w:r>
              <w:rPr>
                <w:rFonts w:hint="eastAsia" w:ascii="仿宋" w:hAnsi="仿宋" w:eastAsia="仿宋" w:cs="仿宋"/>
                <w:b/>
                <w:bCs w:val="0"/>
                <w:color w:val="auto"/>
                <w:sz w:val="21"/>
                <w:szCs w:val="21"/>
                <w:highlight w:val="none"/>
              </w:rPr>
              <w:t>斤</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2FC45EB">
            <w:pPr>
              <w:widowControl/>
              <w:spacing w:line="280" w:lineRule="exact"/>
              <w:jc w:val="center"/>
              <w:textAlignment w:val="center"/>
              <w:rPr>
                <w:rFonts w:hint="eastAsia" w:ascii="仿宋" w:hAnsi="仿宋" w:eastAsia="仿宋" w:cs="仿宋"/>
                <w:b/>
                <w:bCs w:val="0"/>
                <w:color w:val="auto"/>
                <w:sz w:val="21"/>
                <w:szCs w:val="21"/>
                <w:highlight w:val="none"/>
              </w:rPr>
            </w:pPr>
          </w:p>
        </w:tc>
      </w:tr>
      <w:tr w14:paraId="469B09AA">
        <w:tblPrEx>
          <w:shd w:val="clear" w:color="auto" w:fill="auto"/>
          <w:tblCellMar>
            <w:top w:w="0" w:type="dxa"/>
            <w:left w:w="0" w:type="dxa"/>
            <w:bottom w:w="0" w:type="dxa"/>
            <w:right w:w="0" w:type="dxa"/>
          </w:tblCellMar>
        </w:tblPrEx>
        <w:trPr>
          <w:wAfter w:w="0" w:type="auto"/>
          <w:trHeight w:val="340" w:hRule="atLeast"/>
          <w:jc w:val="center"/>
        </w:trPr>
        <w:tc>
          <w:tcPr>
            <w:tcW w:w="101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10E1EAE4">
            <w:pPr>
              <w:widowControl/>
              <w:numPr>
                <w:ilvl w:val="-1"/>
                <w:numId w:val="0"/>
              </w:numPr>
              <w:spacing w:line="280" w:lineRule="exact"/>
              <w:ind w:firstLine="0"/>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lang w:val="en-US" w:eastAsia="zh-CN"/>
              </w:rPr>
              <w:t>8</w:t>
            </w:r>
          </w:p>
        </w:tc>
        <w:tc>
          <w:tcPr>
            <w:tcW w:w="19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D3EA901">
            <w:pPr>
              <w:widowControl/>
              <w:spacing w:line="280" w:lineRule="exact"/>
              <w:jc w:val="center"/>
              <w:textAlignment w:val="center"/>
              <w:rPr>
                <w:rFonts w:hint="eastAsia" w:ascii="仿宋" w:hAnsi="仿宋" w:eastAsia="仿宋" w:cs="仿宋"/>
                <w:b/>
                <w:bCs w:val="0"/>
                <w:color w:val="auto"/>
                <w:sz w:val="21"/>
                <w:szCs w:val="21"/>
                <w:highlight w:val="none"/>
                <w:lang w:eastAsia="zh-CN"/>
              </w:rPr>
            </w:pPr>
            <w:r>
              <w:rPr>
                <w:rFonts w:hint="eastAsia" w:ascii="仿宋" w:hAnsi="仿宋" w:eastAsia="仿宋" w:cs="仿宋"/>
                <w:b/>
                <w:bCs w:val="0"/>
                <w:color w:val="auto"/>
                <w:sz w:val="21"/>
                <w:szCs w:val="21"/>
                <w:highlight w:val="none"/>
                <w:lang w:eastAsia="zh-CN"/>
              </w:rPr>
              <w:t>生咸鸭蛋</w:t>
            </w:r>
          </w:p>
        </w:tc>
        <w:tc>
          <w:tcPr>
            <w:tcW w:w="349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DDC81E8">
            <w:pPr>
              <w:widowControl/>
              <w:spacing w:line="280" w:lineRule="exact"/>
              <w:jc w:val="center"/>
              <w:textAlignment w:val="center"/>
              <w:rPr>
                <w:rFonts w:hint="eastAsia" w:ascii="仿宋" w:hAnsi="仿宋" w:eastAsia="仿宋" w:cs="仿宋"/>
                <w:b/>
                <w:bCs w:val="0"/>
                <w:color w:val="auto"/>
                <w:sz w:val="21"/>
                <w:szCs w:val="21"/>
                <w:highlight w:val="none"/>
                <w:lang w:val="en-US" w:eastAsia="zh-CN" w:bidi="ar-SA"/>
              </w:rPr>
            </w:pPr>
            <w:r>
              <w:rPr>
                <w:rFonts w:hint="eastAsia" w:ascii="仿宋" w:hAnsi="仿宋" w:eastAsia="仿宋" w:cs="仿宋"/>
                <w:b/>
                <w:bCs w:val="0"/>
                <w:color w:val="auto"/>
                <w:sz w:val="21"/>
                <w:szCs w:val="21"/>
                <w:highlight w:val="none"/>
              </w:rPr>
              <w:t>新鲜</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4CC62063">
            <w:pPr>
              <w:widowControl/>
              <w:spacing w:line="280" w:lineRule="exact"/>
              <w:jc w:val="center"/>
              <w:textAlignment w:val="center"/>
              <w:rPr>
                <w:rFonts w:hint="eastAsia" w:ascii="仿宋" w:hAnsi="仿宋" w:eastAsia="仿宋" w:cs="仿宋"/>
                <w:b/>
                <w:bCs w:val="0"/>
                <w:color w:val="auto"/>
                <w:sz w:val="21"/>
                <w:szCs w:val="21"/>
                <w:highlight w:val="none"/>
                <w:lang w:val="en-US" w:eastAsia="zh-CN" w:bidi="ar-SA"/>
              </w:rPr>
            </w:pPr>
            <w:r>
              <w:rPr>
                <w:rFonts w:hint="eastAsia" w:ascii="仿宋" w:hAnsi="仿宋" w:eastAsia="仿宋" w:cs="仿宋"/>
                <w:b/>
                <w:bCs w:val="0"/>
                <w:color w:val="auto"/>
                <w:sz w:val="21"/>
                <w:szCs w:val="21"/>
                <w:highlight w:val="none"/>
              </w:rPr>
              <w:t>斤</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BD0BBA0">
            <w:pPr>
              <w:widowControl/>
              <w:spacing w:line="280" w:lineRule="exact"/>
              <w:jc w:val="center"/>
              <w:textAlignment w:val="center"/>
              <w:rPr>
                <w:rFonts w:hint="eastAsia" w:ascii="仿宋" w:hAnsi="仿宋" w:eastAsia="仿宋" w:cs="仿宋"/>
                <w:b/>
                <w:bCs w:val="0"/>
                <w:color w:val="auto"/>
                <w:sz w:val="21"/>
                <w:szCs w:val="21"/>
                <w:highlight w:val="none"/>
              </w:rPr>
            </w:pPr>
          </w:p>
        </w:tc>
      </w:tr>
      <w:tr w14:paraId="5C79CBDA">
        <w:tblPrEx>
          <w:shd w:val="clear" w:color="auto" w:fill="auto"/>
          <w:tblCellMar>
            <w:top w:w="0" w:type="dxa"/>
            <w:left w:w="0" w:type="dxa"/>
            <w:bottom w:w="0" w:type="dxa"/>
            <w:right w:w="0" w:type="dxa"/>
          </w:tblCellMar>
        </w:tblPrEx>
        <w:trPr>
          <w:wAfter w:w="0" w:type="auto"/>
          <w:trHeight w:val="340" w:hRule="atLeast"/>
          <w:jc w:val="center"/>
        </w:trPr>
        <w:tc>
          <w:tcPr>
            <w:tcW w:w="101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7EDE6ABE">
            <w:pPr>
              <w:widowControl/>
              <w:numPr>
                <w:ilvl w:val="-1"/>
                <w:numId w:val="0"/>
              </w:numPr>
              <w:spacing w:line="280" w:lineRule="exact"/>
              <w:ind w:firstLine="0"/>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lang w:val="en-US" w:eastAsia="zh-CN"/>
              </w:rPr>
              <w:t>9</w:t>
            </w:r>
          </w:p>
        </w:tc>
        <w:tc>
          <w:tcPr>
            <w:tcW w:w="19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5390717">
            <w:pPr>
              <w:widowControl/>
              <w:spacing w:line="280" w:lineRule="exact"/>
              <w:jc w:val="center"/>
              <w:textAlignment w:val="center"/>
              <w:rPr>
                <w:rFonts w:hint="eastAsia" w:ascii="仿宋" w:hAnsi="仿宋" w:eastAsia="仿宋" w:cs="仿宋"/>
                <w:b/>
                <w:bCs w:val="0"/>
                <w:color w:val="auto"/>
                <w:sz w:val="21"/>
                <w:szCs w:val="21"/>
                <w:highlight w:val="none"/>
                <w:lang w:eastAsia="zh-CN"/>
              </w:rPr>
            </w:pPr>
            <w:r>
              <w:rPr>
                <w:rFonts w:hint="eastAsia" w:ascii="仿宋" w:hAnsi="仿宋" w:eastAsia="仿宋" w:cs="仿宋"/>
                <w:b/>
                <w:bCs w:val="0"/>
                <w:color w:val="auto"/>
                <w:sz w:val="21"/>
                <w:szCs w:val="21"/>
                <w:highlight w:val="none"/>
                <w:lang w:eastAsia="zh-CN"/>
              </w:rPr>
              <w:t>鸽子蛋</w:t>
            </w:r>
          </w:p>
        </w:tc>
        <w:tc>
          <w:tcPr>
            <w:tcW w:w="349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34D1D22">
            <w:pPr>
              <w:widowControl/>
              <w:spacing w:line="280" w:lineRule="exact"/>
              <w:jc w:val="center"/>
              <w:textAlignment w:val="center"/>
              <w:rPr>
                <w:rFonts w:hint="eastAsia" w:ascii="仿宋" w:hAnsi="仿宋" w:eastAsia="仿宋" w:cs="仿宋"/>
                <w:b/>
                <w:bCs w:val="0"/>
                <w:color w:val="auto"/>
                <w:sz w:val="21"/>
                <w:szCs w:val="21"/>
                <w:highlight w:val="none"/>
                <w:lang w:val="en-US" w:eastAsia="zh-CN" w:bidi="ar-SA"/>
              </w:rPr>
            </w:pPr>
            <w:r>
              <w:rPr>
                <w:rFonts w:hint="eastAsia" w:ascii="仿宋" w:hAnsi="仿宋" w:eastAsia="仿宋" w:cs="仿宋"/>
                <w:b/>
                <w:bCs w:val="0"/>
                <w:color w:val="auto"/>
                <w:sz w:val="21"/>
                <w:szCs w:val="21"/>
                <w:highlight w:val="none"/>
              </w:rPr>
              <w:t>新鲜</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02DD9AD">
            <w:pPr>
              <w:widowControl/>
              <w:spacing w:line="280" w:lineRule="exact"/>
              <w:jc w:val="center"/>
              <w:textAlignment w:val="center"/>
              <w:rPr>
                <w:rFonts w:hint="eastAsia" w:ascii="仿宋" w:hAnsi="仿宋" w:eastAsia="仿宋" w:cs="仿宋"/>
                <w:b/>
                <w:bCs w:val="0"/>
                <w:color w:val="auto"/>
                <w:sz w:val="21"/>
                <w:szCs w:val="21"/>
                <w:highlight w:val="none"/>
                <w:lang w:eastAsia="zh-CN"/>
              </w:rPr>
            </w:pPr>
            <w:r>
              <w:rPr>
                <w:rFonts w:hint="eastAsia" w:ascii="仿宋" w:hAnsi="仿宋" w:eastAsia="仿宋" w:cs="仿宋"/>
                <w:b/>
                <w:bCs w:val="0"/>
                <w:color w:val="auto"/>
                <w:sz w:val="21"/>
                <w:szCs w:val="21"/>
                <w:highlight w:val="none"/>
                <w:lang w:eastAsia="zh-CN"/>
              </w:rPr>
              <w:t>只</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50CD6F8">
            <w:pPr>
              <w:widowControl/>
              <w:spacing w:line="280" w:lineRule="exact"/>
              <w:jc w:val="center"/>
              <w:textAlignment w:val="center"/>
              <w:rPr>
                <w:rFonts w:hint="eastAsia" w:ascii="仿宋" w:hAnsi="仿宋" w:eastAsia="仿宋" w:cs="仿宋"/>
                <w:b/>
                <w:bCs w:val="0"/>
                <w:color w:val="auto"/>
                <w:sz w:val="21"/>
                <w:szCs w:val="21"/>
                <w:highlight w:val="none"/>
              </w:rPr>
            </w:pPr>
          </w:p>
        </w:tc>
      </w:tr>
      <w:tr w14:paraId="14198A62">
        <w:tblPrEx>
          <w:shd w:val="clear" w:color="auto" w:fill="auto"/>
          <w:tblCellMar>
            <w:top w:w="0" w:type="dxa"/>
            <w:left w:w="0" w:type="dxa"/>
            <w:bottom w:w="0" w:type="dxa"/>
            <w:right w:w="0" w:type="dxa"/>
          </w:tblCellMar>
        </w:tblPrEx>
        <w:trPr>
          <w:wBefore w:w="0" w:type="auto"/>
          <w:trHeight w:val="964" w:hRule="atLeast"/>
          <w:jc w:val="center"/>
        </w:trPr>
        <w:tc>
          <w:tcPr>
            <w:tcW w:w="101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4E60B27">
            <w:pPr>
              <w:widowControl/>
              <w:numPr>
                <w:ilvl w:val="0"/>
                <w:numId w:val="0"/>
              </w:numPr>
              <w:spacing w:line="280" w:lineRule="exact"/>
              <w:jc w:val="center"/>
              <w:textAlignment w:val="center"/>
              <w:rPr>
                <w:rFonts w:hint="eastAsia" w:ascii="仿宋" w:hAnsi="仿宋" w:eastAsia="仿宋" w:cs="仿宋"/>
                <w:b/>
                <w:bCs w:val="0"/>
                <w:color w:val="auto"/>
                <w:sz w:val="21"/>
                <w:szCs w:val="21"/>
                <w:highlight w:val="none"/>
                <w:lang w:eastAsia="zh-CN"/>
              </w:rPr>
            </w:pPr>
            <w:r>
              <w:rPr>
                <w:rFonts w:hint="eastAsia" w:ascii="仿宋" w:hAnsi="仿宋" w:eastAsia="仿宋" w:cs="仿宋"/>
                <w:b/>
                <w:bCs w:val="0"/>
                <w:color w:val="auto"/>
                <w:sz w:val="21"/>
                <w:szCs w:val="21"/>
                <w:highlight w:val="none"/>
                <w:lang w:eastAsia="zh-CN"/>
              </w:rPr>
              <w:t>总体要求</w:t>
            </w:r>
          </w:p>
        </w:tc>
        <w:tc>
          <w:tcPr>
            <w:tcW w:w="7756"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AEF13FB">
            <w:pPr>
              <w:widowControl/>
              <w:numPr>
                <w:ilvl w:val="-1"/>
                <w:numId w:val="0"/>
              </w:numPr>
              <w:spacing w:line="280" w:lineRule="exact"/>
              <w:ind w:left="0" w:leftChars="0" w:right="0" w:rightChars="0" w:firstLine="0" w:firstLineChars="0"/>
              <w:jc w:val="left"/>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禽蛋类要求新鲜，蛋壳颜色均匀光亮，无明显色差，坏臭蛋、破损蛋不得超过</w:t>
            </w:r>
            <w:r>
              <w:rPr>
                <w:rFonts w:hint="eastAsia" w:ascii="仿宋" w:hAnsi="仿宋" w:eastAsia="仿宋" w:cs="仿宋"/>
                <w:b/>
                <w:bCs w:val="0"/>
                <w:color w:val="auto"/>
                <w:sz w:val="21"/>
                <w:szCs w:val="21"/>
                <w:highlight w:val="none"/>
                <w:lang w:eastAsia="zh-CN"/>
              </w:rPr>
              <w:t>该</w:t>
            </w:r>
            <w:r>
              <w:rPr>
                <w:rFonts w:hint="eastAsia" w:ascii="仿宋" w:hAnsi="仿宋" w:eastAsia="仿宋" w:cs="仿宋"/>
                <w:b/>
                <w:bCs w:val="0"/>
                <w:color w:val="auto"/>
                <w:sz w:val="21"/>
                <w:szCs w:val="21"/>
                <w:highlight w:val="none"/>
              </w:rPr>
              <w:t>批次个数的3%。</w:t>
            </w:r>
          </w:p>
          <w:p w14:paraId="1D9C457A">
            <w:pPr>
              <w:widowControl/>
              <w:spacing w:line="280" w:lineRule="exact"/>
              <w:jc w:val="center"/>
              <w:textAlignment w:val="center"/>
              <w:rPr>
                <w:rFonts w:hint="eastAsia" w:ascii="仿宋" w:hAnsi="仿宋" w:eastAsia="仿宋" w:cs="仿宋"/>
                <w:b/>
                <w:bCs w:val="0"/>
                <w:color w:val="auto"/>
                <w:sz w:val="21"/>
                <w:szCs w:val="21"/>
                <w:highlight w:val="none"/>
              </w:rPr>
            </w:pPr>
          </w:p>
        </w:tc>
      </w:tr>
    </w:tbl>
    <w:p w14:paraId="41405269">
      <w:pPr>
        <w:keepNext w:val="0"/>
        <w:keepLines w:val="0"/>
        <w:pageBreakBefore w:val="0"/>
        <w:widowControl/>
        <w:numPr>
          <w:ilvl w:val="0"/>
          <w:numId w:val="1"/>
        </w:numPr>
        <w:kinsoku/>
        <w:wordWrap/>
        <w:overflowPunct/>
        <w:topLinePunct w:val="0"/>
        <w:autoSpaceDE w:val="0"/>
        <w:autoSpaceDN w:val="0"/>
        <w:bidi w:val="0"/>
        <w:adjustRightInd w:val="0"/>
        <w:snapToGrid/>
        <w:spacing w:line="500" w:lineRule="exact"/>
        <w:ind w:left="0" w:leftChars="0" w:firstLine="420" w:firstLineChars="0"/>
        <w:jc w:val="center"/>
        <w:textAlignment w:val="baseline"/>
        <w:rPr>
          <w:rFonts w:hAnsi="宋体"/>
          <w:b/>
          <w:color w:val="auto"/>
          <w:sz w:val="28"/>
          <w:szCs w:val="28"/>
          <w:highlight w:val="none"/>
        </w:rPr>
      </w:pPr>
      <w:r>
        <w:rPr>
          <w:rFonts w:hAnsi="宋体"/>
          <w:b/>
          <w:color w:val="auto"/>
          <w:sz w:val="28"/>
          <w:szCs w:val="28"/>
          <w:highlight w:val="none"/>
        </w:rPr>
        <w:br w:type="page"/>
      </w:r>
      <w:r>
        <w:rPr>
          <w:rFonts w:hint="eastAsia" w:ascii="仿宋" w:hAnsi="仿宋" w:eastAsia="仿宋" w:cs="仿宋"/>
          <w:b/>
          <w:color w:val="auto"/>
          <w:sz w:val="21"/>
          <w:szCs w:val="21"/>
          <w:highlight w:val="none"/>
        </w:rPr>
        <w:t>水产类</w:t>
      </w:r>
    </w:p>
    <w:tbl>
      <w:tblPr>
        <w:tblStyle w:val="62"/>
        <w:tblW w:w="8780" w:type="dxa"/>
        <w:jc w:val="center"/>
        <w:shd w:val="clear" w:color="auto" w:fill="auto"/>
        <w:tblLayout w:type="fixed"/>
        <w:tblCellMar>
          <w:top w:w="0" w:type="dxa"/>
          <w:left w:w="0" w:type="dxa"/>
          <w:bottom w:w="0" w:type="dxa"/>
          <w:right w:w="0" w:type="dxa"/>
        </w:tblCellMar>
      </w:tblPr>
      <w:tblGrid>
        <w:gridCol w:w="1020"/>
        <w:gridCol w:w="1930"/>
        <w:gridCol w:w="3520"/>
        <w:gridCol w:w="1130"/>
        <w:gridCol w:w="1180"/>
      </w:tblGrid>
      <w:tr w14:paraId="05BFA01D">
        <w:tblPrEx>
          <w:tblCellMar>
            <w:top w:w="0" w:type="dxa"/>
            <w:left w:w="0" w:type="dxa"/>
            <w:bottom w:w="0" w:type="dxa"/>
            <w:right w:w="0" w:type="dxa"/>
          </w:tblCellMar>
        </w:tblPrEx>
        <w:trPr>
          <w:trHeight w:val="624"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6105A3CD">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序号</w:t>
            </w:r>
          </w:p>
        </w:tc>
        <w:tc>
          <w:tcPr>
            <w:tcW w:w="193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FA7C0E2">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商品名称</w:t>
            </w:r>
          </w:p>
        </w:tc>
        <w:tc>
          <w:tcPr>
            <w:tcW w:w="352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0A977D23">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规格及验收标准</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66C4D642">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单位</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336E7193">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备注</w:t>
            </w:r>
          </w:p>
        </w:tc>
      </w:tr>
      <w:tr w14:paraId="60A29743">
        <w:tblPrEx>
          <w:tblCellMar>
            <w:top w:w="0" w:type="dxa"/>
            <w:left w:w="0" w:type="dxa"/>
            <w:bottom w:w="0" w:type="dxa"/>
            <w:right w:w="0" w:type="dxa"/>
          </w:tblCellMar>
        </w:tblPrEx>
        <w:trPr>
          <w:trHeight w:val="369"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0D509238">
            <w:pPr>
              <w:widowControl/>
              <w:numPr>
                <w:ilvl w:val="-1"/>
                <w:numId w:val="0"/>
              </w:numPr>
              <w:spacing w:line="280" w:lineRule="exact"/>
              <w:ind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w:t>
            </w:r>
          </w:p>
        </w:tc>
        <w:tc>
          <w:tcPr>
            <w:tcW w:w="193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377093DC">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白鲢鱼</w:t>
            </w:r>
          </w:p>
        </w:tc>
        <w:tc>
          <w:tcPr>
            <w:tcW w:w="352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05C5FFD7">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1㎏以上/条，鲜活</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75A6C003">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2A3FF65">
            <w:pPr>
              <w:widowControl/>
              <w:spacing w:line="280" w:lineRule="exact"/>
              <w:jc w:val="center"/>
              <w:textAlignment w:val="center"/>
              <w:rPr>
                <w:rFonts w:hint="eastAsia" w:ascii="仿宋" w:hAnsi="仿宋" w:eastAsia="仿宋" w:cs="仿宋"/>
                <w:b/>
                <w:color w:val="auto"/>
                <w:sz w:val="21"/>
                <w:szCs w:val="21"/>
                <w:highlight w:val="none"/>
              </w:rPr>
            </w:pPr>
          </w:p>
        </w:tc>
      </w:tr>
      <w:tr w14:paraId="52E0695F">
        <w:tblPrEx>
          <w:tblCellMar>
            <w:top w:w="0" w:type="dxa"/>
            <w:left w:w="0" w:type="dxa"/>
            <w:bottom w:w="0" w:type="dxa"/>
            <w:right w:w="0" w:type="dxa"/>
          </w:tblCellMar>
        </w:tblPrEx>
        <w:trPr>
          <w:trHeight w:val="369"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3CB91ADB">
            <w:pPr>
              <w:widowControl/>
              <w:numPr>
                <w:ilvl w:val="-1"/>
                <w:numId w:val="0"/>
              </w:numPr>
              <w:spacing w:line="280" w:lineRule="exact"/>
              <w:ind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w:t>
            </w:r>
          </w:p>
        </w:tc>
        <w:tc>
          <w:tcPr>
            <w:tcW w:w="193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1D0F42A3">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泥鳅</w:t>
            </w:r>
          </w:p>
        </w:tc>
        <w:tc>
          <w:tcPr>
            <w:tcW w:w="352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2AC364F5">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大小匀称、鲜活</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F9B5D33">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3B9C54E4">
            <w:pPr>
              <w:widowControl/>
              <w:spacing w:line="280" w:lineRule="exact"/>
              <w:jc w:val="center"/>
              <w:textAlignment w:val="center"/>
              <w:rPr>
                <w:rFonts w:hint="eastAsia" w:ascii="仿宋" w:hAnsi="仿宋" w:eastAsia="仿宋" w:cs="仿宋"/>
                <w:b/>
                <w:color w:val="auto"/>
                <w:sz w:val="21"/>
                <w:szCs w:val="21"/>
                <w:highlight w:val="none"/>
              </w:rPr>
            </w:pPr>
          </w:p>
        </w:tc>
      </w:tr>
      <w:tr w14:paraId="56FBB5ED">
        <w:tblPrEx>
          <w:shd w:val="clear" w:color="auto" w:fill="auto"/>
          <w:tblCellMar>
            <w:top w:w="0" w:type="dxa"/>
            <w:left w:w="0" w:type="dxa"/>
            <w:bottom w:w="0" w:type="dxa"/>
            <w:right w:w="0" w:type="dxa"/>
          </w:tblCellMar>
        </w:tblPrEx>
        <w:trPr>
          <w:trHeight w:val="369"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3AC00929">
            <w:pPr>
              <w:widowControl/>
              <w:numPr>
                <w:ilvl w:val="-1"/>
                <w:numId w:val="0"/>
              </w:numPr>
              <w:spacing w:line="280" w:lineRule="exact"/>
              <w:ind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3</w:t>
            </w:r>
          </w:p>
        </w:tc>
        <w:tc>
          <w:tcPr>
            <w:tcW w:w="193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76758F08">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草鱼</w:t>
            </w:r>
          </w:p>
        </w:tc>
        <w:tc>
          <w:tcPr>
            <w:tcW w:w="352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874284B">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1㎏以上/条，鲜活</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61106728">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67430E7E">
            <w:pPr>
              <w:widowControl/>
              <w:spacing w:line="280" w:lineRule="exact"/>
              <w:jc w:val="center"/>
              <w:textAlignment w:val="center"/>
              <w:rPr>
                <w:rFonts w:hint="eastAsia" w:ascii="仿宋" w:hAnsi="仿宋" w:eastAsia="仿宋" w:cs="仿宋"/>
                <w:b/>
                <w:color w:val="auto"/>
                <w:sz w:val="21"/>
                <w:szCs w:val="21"/>
                <w:highlight w:val="none"/>
              </w:rPr>
            </w:pPr>
          </w:p>
        </w:tc>
      </w:tr>
      <w:tr w14:paraId="69A489EE">
        <w:tblPrEx>
          <w:shd w:val="clear" w:color="auto" w:fill="auto"/>
          <w:tblCellMar>
            <w:top w:w="0" w:type="dxa"/>
            <w:left w:w="0" w:type="dxa"/>
            <w:bottom w:w="0" w:type="dxa"/>
            <w:right w:w="0" w:type="dxa"/>
          </w:tblCellMar>
        </w:tblPrEx>
        <w:trPr>
          <w:trHeight w:val="369"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7995CD50">
            <w:pPr>
              <w:widowControl/>
              <w:numPr>
                <w:ilvl w:val="-1"/>
                <w:numId w:val="0"/>
              </w:numPr>
              <w:spacing w:line="280" w:lineRule="exact"/>
              <w:ind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4</w:t>
            </w:r>
          </w:p>
        </w:tc>
        <w:tc>
          <w:tcPr>
            <w:tcW w:w="193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F53338B">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鲫鱼</w:t>
            </w:r>
          </w:p>
        </w:tc>
        <w:tc>
          <w:tcPr>
            <w:tcW w:w="352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5304EC99">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2-3两/条，鲜活</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5C60F283">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7CD00FB">
            <w:pPr>
              <w:widowControl/>
              <w:spacing w:line="280" w:lineRule="exact"/>
              <w:jc w:val="center"/>
              <w:textAlignment w:val="center"/>
              <w:rPr>
                <w:rFonts w:hint="eastAsia" w:ascii="仿宋" w:hAnsi="仿宋" w:eastAsia="仿宋" w:cs="仿宋"/>
                <w:b/>
                <w:color w:val="auto"/>
                <w:sz w:val="21"/>
                <w:szCs w:val="21"/>
                <w:highlight w:val="none"/>
              </w:rPr>
            </w:pPr>
          </w:p>
        </w:tc>
      </w:tr>
      <w:tr w14:paraId="7CEEB302">
        <w:tblPrEx>
          <w:shd w:val="clear" w:color="auto" w:fill="auto"/>
          <w:tblCellMar>
            <w:top w:w="0" w:type="dxa"/>
            <w:left w:w="0" w:type="dxa"/>
            <w:bottom w:w="0" w:type="dxa"/>
            <w:right w:w="0" w:type="dxa"/>
          </w:tblCellMar>
        </w:tblPrEx>
        <w:trPr>
          <w:trHeight w:val="369"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3E1BBA5E">
            <w:pPr>
              <w:widowControl/>
              <w:numPr>
                <w:ilvl w:val="-1"/>
                <w:numId w:val="0"/>
              </w:numPr>
              <w:spacing w:line="280" w:lineRule="exact"/>
              <w:ind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5</w:t>
            </w:r>
          </w:p>
        </w:tc>
        <w:tc>
          <w:tcPr>
            <w:tcW w:w="193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37A06F04">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花鲢</w:t>
            </w:r>
          </w:p>
        </w:tc>
        <w:tc>
          <w:tcPr>
            <w:tcW w:w="352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2CEC896">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1.5㎏以上/条，鲜活</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20917B76">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6528B6A5">
            <w:pPr>
              <w:widowControl/>
              <w:spacing w:line="280" w:lineRule="exact"/>
              <w:jc w:val="center"/>
              <w:textAlignment w:val="center"/>
              <w:rPr>
                <w:rFonts w:hint="eastAsia" w:ascii="仿宋" w:hAnsi="仿宋" w:eastAsia="仿宋" w:cs="仿宋"/>
                <w:b/>
                <w:color w:val="auto"/>
                <w:sz w:val="21"/>
                <w:szCs w:val="21"/>
                <w:highlight w:val="none"/>
              </w:rPr>
            </w:pPr>
          </w:p>
        </w:tc>
      </w:tr>
      <w:tr w14:paraId="2BAB3CED">
        <w:tblPrEx>
          <w:tblCellMar>
            <w:top w:w="0" w:type="dxa"/>
            <w:left w:w="0" w:type="dxa"/>
            <w:bottom w:w="0" w:type="dxa"/>
            <w:right w:w="0" w:type="dxa"/>
          </w:tblCellMar>
        </w:tblPrEx>
        <w:trPr>
          <w:trHeight w:val="369"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6E020B3D">
            <w:pPr>
              <w:widowControl/>
              <w:numPr>
                <w:ilvl w:val="-1"/>
                <w:numId w:val="0"/>
              </w:numPr>
              <w:spacing w:line="280" w:lineRule="exact"/>
              <w:ind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6</w:t>
            </w:r>
          </w:p>
        </w:tc>
        <w:tc>
          <w:tcPr>
            <w:tcW w:w="193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1B1DF1DE">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鲈鱼</w:t>
            </w:r>
          </w:p>
        </w:tc>
        <w:tc>
          <w:tcPr>
            <w:tcW w:w="352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152D07F7">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2-3两/条，鲜活</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6166DD0E">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15BF225C">
            <w:pPr>
              <w:widowControl/>
              <w:spacing w:line="280" w:lineRule="exact"/>
              <w:jc w:val="center"/>
              <w:textAlignment w:val="center"/>
              <w:rPr>
                <w:rFonts w:hint="eastAsia" w:ascii="仿宋" w:hAnsi="仿宋" w:eastAsia="仿宋" w:cs="仿宋"/>
                <w:b/>
                <w:color w:val="auto"/>
                <w:sz w:val="21"/>
                <w:szCs w:val="21"/>
                <w:highlight w:val="none"/>
              </w:rPr>
            </w:pPr>
          </w:p>
        </w:tc>
      </w:tr>
      <w:tr w14:paraId="55DA4C91">
        <w:tblPrEx>
          <w:shd w:val="clear" w:color="auto" w:fill="auto"/>
          <w:tblCellMar>
            <w:top w:w="0" w:type="dxa"/>
            <w:left w:w="0" w:type="dxa"/>
            <w:bottom w:w="0" w:type="dxa"/>
            <w:right w:w="0" w:type="dxa"/>
          </w:tblCellMar>
        </w:tblPrEx>
        <w:trPr>
          <w:trHeight w:val="369"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2F91828A">
            <w:pPr>
              <w:widowControl/>
              <w:numPr>
                <w:ilvl w:val="-1"/>
                <w:numId w:val="0"/>
              </w:numPr>
              <w:spacing w:line="280" w:lineRule="exact"/>
              <w:ind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7</w:t>
            </w:r>
          </w:p>
        </w:tc>
        <w:tc>
          <w:tcPr>
            <w:tcW w:w="193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BF4F3CE">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老虎鱼（鳜鱼）</w:t>
            </w:r>
          </w:p>
        </w:tc>
        <w:tc>
          <w:tcPr>
            <w:tcW w:w="352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2EBBF9C1">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1.5斤以上/条，鲜活</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0621801">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1EAA10B9">
            <w:pPr>
              <w:widowControl/>
              <w:spacing w:line="280" w:lineRule="exact"/>
              <w:jc w:val="center"/>
              <w:textAlignment w:val="center"/>
              <w:rPr>
                <w:rFonts w:hint="eastAsia" w:ascii="仿宋" w:hAnsi="仿宋" w:eastAsia="仿宋" w:cs="仿宋"/>
                <w:b/>
                <w:color w:val="auto"/>
                <w:sz w:val="21"/>
                <w:szCs w:val="21"/>
                <w:highlight w:val="none"/>
              </w:rPr>
            </w:pPr>
          </w:p>
        </w:tc>
      </w:tr>
      <w:tr w14:paraId="0AC2959C">
        <w:tblPrEx>
          <w:tblCellMar>
            <w:top w:w="0" w:type="dxa"/>
            <w:left w:w="0" w:type="dxa"/>
            <w:bottom w:w="0" w:type="dxa"/>
            <w:right w:w="0" w:type="dxa"/>
          </w:tblCellMar>
        </w:tblPrEx>
        <w:trPr>
          <w:trHeight w:val="369"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034CE2FD">
            <w:pPr>
              <w:widowControl/>
              <w:numPr>
                <w:ilvl w:val="-1"/>
                <w:numId w:val="0"/>
              </w:numPr>
              <w:spacing w:line="280" w:lineRule="exact"/>
              <w:ind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8</w:t>
            </w:r>
          </w:p>
        </w:tc>
        <w:tc>
          <w:tcPr>
            <w:tcW w:w="193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2234BCAF">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花鲢鱼尾（大头鱼）</w:t>
            </w:r>
          </w:p>
        </w:tc>
        <w:tc>
          <w:tcPr>
            <w:tcW w:w="352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2AF26489">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新鲜</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66A6A73E">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5E096B14">
            <w:pPr>
              <w:widowControl/>
              <w:spacing w:line="280" w:lineRule="exact"/>
              <w:jc w:val="center"/>
              <w:textAlignment w:val="center"/>
              <w:rPr>
                <w:rFonts w:hint="eastAsia" w:ascii="仿宋" w:hAnsi="仿宋" w:eastAsia="仿宋" w:cs="仿宋"/>
                <w:b/>
                <w:color w:val="auto"/>
                <w:sz w:val="21"/>
                <w:szCs w:val="21"/>
                <w:highlight w:val="none"/>
              </w:rPr>
            </w:pPr>
          </w:p>
        </w:tc>
      </w:tr>
      <w:tr w14:paraId="775B0E1E">
        <w:tblPrEx>
          <w:shd w:val="clear" w:color="auto" w:fill="auto"/>
          <w:tblCellMar>
            <w:top w:w="0" w:type="dxa"/>
            <w:left w:w="0" w:type="dxa"/>
            <w:bottom w:w="0" w:type="dxa"/>
            <w:right w:w="0" w:type="dxa"/>
          </w:tblCellMar>
        </w:tblPrEx>
        <w:trPr>
          <w:trHeight w:val="369"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2A790B0D">
            <w:pPr>
              <w:widowControl/>
              <w:numPr>
                <w:ilvl w:val="-1"/>
                <w:numId w:val="0"/>
              </w:numPr>
              <w:spacing w:line="280" w:lineRule="exact"/>
              <w:ind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9</w:t>
            </w:r>
          </w:p>
        </w:tc>
        <w:tc>
          <w:tcPr>
            <w:tcW w:w="193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7E97D7D">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黑鱼</w:t>
            </w:r>
          </w:p>
        </w:tc>
        <w:tc>
          <w:tcPr>
            <w:tcW w:w="352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788092AB">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大小匀称、鲜活，1.5斤以上/条</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5A1FAE33">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09493B96">
            <w:pPr>
              <w:widowControl/>
              <w:spacing w:line="280" w:lineRule="exact"/>
              <w:jc w:val="center"/>
              <w:textAlignment w:val="center"/>
              <w:rPr>
                <w:rFonts w:hint="eastAsia" w:ascii="仿宋" w:hAnsi="仿宋" w:eastAsia="仿宋" w:cs="仿宋"/>
                <w:b/>
                <w:color w:val="auto"/>
                <w:sz w:val="21"/>
                <w:szCs w:val="21"/>
                <w:highlight w:val="none"/>
              </w:rPr>
            </w:pPr>
          </w:p>
        </w:tc>
      </w:tr>
      <w:tr w14:paraId="5017A674">
        <w:tblPrEx>
          <w:shd w:val="clear" w:color="auto" w:fill="auto"/>
          <w:tblCellMar>
            <w:top w:w="0" w:type="dxa"/>
            <w:left w:w="0" w:type="dxa"/>
            <w:bottom w:w="0" w:type="dxa"/>
            <w:right w:w="0" w:type="dxa"/>
          </w:tblCellMar>
        </w:tblPrEx>
        <w:trPr>
          <w:trHeight w:val="369"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0C144961">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10</w:t>
            </w:r>
          </w:p>
        </w:tc>
        <w:tc>
          <w:tcPr>
            <w:tcW w:w="19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F06C814">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湖蟹（母）</w:t>
            </w:r>
          </w:p>
        </w:tc>
        <w:tc>
          <w:tcPr>
            <w:tcW w:w="35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A9EBCB0">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大小匀称、鲜活</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161F438">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4D28B81">
            <w:pPr>
              <w:widowControl/>
              <w:spacing w:line="280" w:lineRule="exact"/>
              <w:jc w:val="center"/>
              <w:textAlignment w:val="center"/>
              <w:rPr>
                <w:rFonts w:hint="eastAsia" w:ascii="仿宋" w:hAnsi="仿宋" w:eastAsia="仿宋" w:cs="仿宋"/>
                <w:b/>
                <w:color w:val="auto"/>
                <w:sz w:val="21"/>
                <w:szCs w:val="21"/>
                <w:highlight w:val="none"/>
              </w:rPr>
            </w:pPr>
          </w:p>
        </w:tc>
      </w:tr>
      <w:tr w14:paraId="58CE146D">
        <w:tblPrEx>
          <w:tblCellMar>
            <w:top w:w="0" w:type="dxa"/>
            <w:left w:w="0" w:type="dxa"/>
            <w:bottom w:w="0" w:type="dxa"/>
            <w:right w:w="0" w:type="dxa"/>
          </w:tblCellMar>
        </w:tblPrEx>
        <w:trPr>
          <w:trHeight w:val="369"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1AE27B7E">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11</w:t>
            </w:r>
          </w:p>
        </w:tc>
        <w:tc>
          <w:tcPr>
            <w:tcW w:w="19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333B36D">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小鲫鱼</w:t>
            </w:r>
          </w:p>
        </w:tc>
        <w:tc>
          <w:tcPr>
            <w:tcW w:w="35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FAEB6EE">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大小匀称、鲜活，鱼身长10-15cm</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45B9D17">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C1DCAD8">
            <w:pPr>
              <w:widowControl/>
              <w:spacing w:line="280" w:lineRule="exact"/>
              <w:jc w:val="center"/>
              <w:textAlignment w:val="center"/>
              <w:rPr>
                <w:rFonts w:hint="eastAsia" w:ascii="仿宋" w:hAnsi="仿宋" w:eastAsia="仿宋" w:cs="仿宋"/>
                <w:b/>
                <w:color w:val="auto"/>
                <w:sz w:val="21"/>
                <w:szCs w:val="21"/>
                <w:highlight w:val="none"/>
              </w:rPr>
            </w:pPr>
          </w:p>
        </w:tc>
      </w:tr>
      <w:tr w14:paraId="011B63B4">
        <w:tblPrEx>
          <w:shd w:val="clear" w:color="auto" w:fill="auto"/>
          <w:tblCellMar>
            <w:top w:w="0" w:type="dxa"/>
            <w:left w:w="0" w:type="dxa"/>
            <w:bottom w:w="0" w:type="dxa"/>
            <w:right w:w="0" w:type="dxa"/>
          </w:tblCellMar>
        </w:tblPrEx>
        <w:trPr>
          <w:trHeight w:val="369"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0CB3F23D">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12</w:t>
            </w:r>
          </w:p>
        </w:tc>
        <w:tc>
          <w:tcPr>
            <w:tcW w:w="19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E55BC1D">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黄刺鱼</w:t>
            </w:r>
          </w:p>
        </w:tc>
        <w:tc>
          <w:tcPr>
            <w:tcW w:w="35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CF5B7A5">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大小匀称、鲜活，鱼身长15-20cm</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9050DDA">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C232650">
            <w:pPr>
              <w:widowControl/>
              <w:spacing w:line="280" w:lineRule="exact"/>
              <w:jc w:val="center"/>
              <w:textAlignment w:val="center"/>
              <w:rPr>
                <w:rFonts w:hint="eastAsia" w:ascii="仿宋" w:hAnsi="仿宋" w:eastAsia="仿宋" w:cs="仿宋"/>
                <w:b/>
                <w:color w:val="auto"/>
                <w:sz w:val="21"/>
                <w:szCs w:val="21"/>
                <w:highlight w:val="none"/>
              </w:rPr>
            </w:pPr>
          </w:p>
        </w:tc>
      </w:tr>
      <w:tr w14:paraId="7A59A611">
        <w:tblPrEx>
          <w:shd w:val="clear" w:color="auto" w:fill="auto"/>
          <w:tblCellMar>
            <w:top w:w="0" w:type="dxa"/>
            <w:left w:w="0" w:type="dxa"/>
            <w:bottom w:w="0" w:type="dxa"/>
            <w:right w:w="0" w:type="dxa"/>
          </w:tblCellMar>
        </w:tblPrEx>
        <w:trPr>
          <w:trHeight w:val="369"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10C247EC">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13</w:t>
            </w:r>
          </w:p>
        </w:tc>
        <w:tc>
          <w:tcPr>
            <w:tcW w:w="19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12B7164">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甲鱼</w:t>
            </w:r>
          </w:p>
        </w:tc>
        <w:tc>
          <w:tcPr>
            <w:tcW w:w="35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DC36C36">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大小匀称、鲜活</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4B43EE1">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FCD877B">
            <w:pPr>
              <w:widowControl/>
              <w:spacing w:line="280" w:lineRule="exact"/>
              <w:jc w:val="center"/>
              <w:textAlignment w:val="center"/>
              <w:rPr>
                <w:rFonts w:hint="eastAsia" w:ascii="仿宋" w:hAnsi="仿宋" w:eastAsia="仿宋" w:cs="仿宋"/>
                <w:b/>
                <w:color w:val="auto"/>
                <w:sz w:val="21"/>
                <w:szCs w:val="21"/>
                <w:highlight w:val="none"/>
              </w:rPr>
            </w:pPr>
          </w:p>
        </w:tc>
      </w:tr>
      <w:tr w14:paraId="11DCD9AF">
        <w:tblPrEx>
          <w:shd w:val="clear" w:color="auto" w:fill="auto"/>
          <w:tblCellMar>
            <w:top w:w="0" w:type="dxa"/>
            <w:left w:w="0" w:type="dxa"/>
            <w:bottom w:w="0" w:type="dxa"/>
            <w:right w:w="0" w:type="dxa"/>
          </w:tblCellMar>
        </w:tblPrEx>
        <w:trPr>
          <w:trHeight w:val="369"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20261A23">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14</w:t>
            </w:r>
          </w:p>
        </w:tc>
        <w:tc>
          <w:tcPr>
            <w:tcW w:w="19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08C9C22">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牛蛙</w:t>
            </w:r>
          </w:p>
        </w:tc>
        <w:tc>
          <w:tcPr>
            <w:tcW w:w="35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5694CCB">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大小匀称、鲜活</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E851832">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697B7F7">
            <w:pPr>
              <w:widowControl/>
              <w:spacing w:line="280" w:lineRule="exact"/>
              <w:jc w:val="center"/>
              <w:textAlignment w:val="center"/>
              <w:rPr>
                <w:rFonts w:hint="eastAsia" w:ascii="仿宋" w:hAnsi="仿宋" w:eastAsia="仿宋" w:cs="仿宋"/>
                <w:b/>
                <w:color w:val="auto"/>
                <w:sz w:val="21"/>
                <w:szCs w:val="21"/>
                <w:highlight w:val="none"/>
              </w:rPr>
            </w:pPr>
          </w:p>
        </w:tc>
      </w:tr>
      <w:tr w14:paraId="28BFA671">
        <w:tblPrEx>
          <w:tblCellMar>
            <w:top w:w="0" w:type="dxa"/>
            <w:left w:w="0" w:type="dxa"/>
            <w:bottom w:w="0" w:type="dxa"/>
            <w:right w:w="0" w:type="dxa"/>
          </w:tblCellMar>
        </w:tblPrEx>
        <w:trPr>
          <w:trHeight w:val="369"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63F35D0F">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15</w:t>
            </w:r>
          </w:p>
        </w:tc>
        <w:tc>
          <w:tcPr>
            <w:tcW w:w="19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2D6DA3C">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明虾</w:t>
            </w:r>
          </w:p>
        </w:tc>
        <w:tc>
          <w:tcPr>
            <w:tcW w:w="35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12CA765">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虾身长8-10cm（不含虾须），大小匀称、鲜活</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FCC1785">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7849BA3">
            <w:pPr>
              <w:widowControl/>
              <w:spacing w:line="280" w:lineRule="exact"/>
              <w:jc w:val="center"/>
              <w:textAlignment w:val="center"/>
              <w:rPr>
                <w:rFonts w:hint="eastAsia" w:ascii="仿宋" w:hAnsi="仿宋" w:eastAsia="仿宋" w:cs="仿宋"/>
                <w:b/>
                <w:color w:val="auto"/>
                <w:sz w:val="21"/>
                <w:szCs w:val="21"/>
                <w:highlight w:val="none"/>
              </w:rPr>
            </w:pPr>
          </w:p>
        </w:tc>
      </w:tr>
      <w:tr w14:paraId="3B3A36CF">
        <w:tblPrEx>
          <w:shd w:val="clear" w:color="auto" w:fill="auto"/>
          <w:tblCellMar>
            <w:top w:w="0" w:type="dxa"/>
            <w:left w:w="0" w:type="dxa"/>
            <w:bottom w:w="0" w:type="dxa"/>
            <w:right w:w="0" w:type="dxa"/>
          </w:tblCellMar>
        </w:tblPrEx>
        <w:trPr>
          <w:trHeight w:val="369"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2027D2DF">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16</w:t>
            </w:r>
          </w:p>
        </w:tc>
        <w:tc>
          <w:tcPr>
            <w:tcW w:w="19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D16B07F">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龙虾</w:t>
            </w:r>
          </w:p>
        </w:tc>
        <w:tc>
          <w:tcPr>
            <w:tcW w:w="35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716B472">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大小匀称、鲜活</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92CC8FF">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DF16B86">
            <w:pPr>
              <w:widowControl/>
              <w:spacing w:line="280" w:lineRule="exact"/>
              <w:jc w:val="center"/>
              <w:textAlignment w:val="center"/>
              <w:rPr>
                <w:rFonts w:hint="eastAsia" w:ascii="仿宋" w:hAnsi="仿宋" w:eastAsia="仿宋" w:cs="仿宋"/>
                <w:b/>
                <w:color w:val="auto"/>
                <w:sz w:val="21"/>
                <w:szCs w:val="21"/>
                <w:highlight w:val="none"/>
              </w:rPr>
            </w:pPr>
          </w:p>
        </w:tc>
      </w:tr>
      <w:tr w14:paraId="40D13382">
        <w:tblPrEx>
          <w:shd w:val="clear" w:color="auto" w:fill="auto"/>
          <w:tblCellMar>
            <w:top w:w="0" w:type="dxa"/>
            <w:left w:w="0" w:type="dxa"/>
            <w:bottom w:w="0" w:type="dxa"/>
            <w:right w:w="0" w:type="dxa"/>
          </w:tblCellMar>
        </w:tblPrEx>
        <w:trPr>
          <w:trHeight w:val="369"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0E092FA5">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17</w:t>
            </w:r>
          </w:p>
        </w:tc>
        <w:tc>
          <w:tcPr>
            <w:tcW w:w="19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FFCBDDA">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草虾</w:t>
            </w:r>
          </w:p>
        </w:tc>
        <w:tc>
          <w:tcPr>
            <w:tcW w:w="35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1DB7E68">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大小匀称、鲜活</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B5409C4">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AF83456">
            <w:pPr>
              <w:widowControl/>
              <w:spacing w:line="280" w:lineRule="exact"/>
              <w:jc w:val="center"/>
              <w:textAlignment w:val="center"/>
              <w:rPr>
                <w:rFonts w:hint="eastAsia" w:ascii="仿宋" w:hAnsi="仿宋" w:eastAsia="仿宋" w:cs="仿宋"/>
                <w:b/>
                <w:color w:val="auto"/>
                <w:sz w:val="21"/>
                <w:szCs w:val="21"/>
                <w:highlight w:val="none"/>
              </w:rPr>
            </w:pPr>
          </w:p>
        </w:tc>
      </w:tr>
      <w:tr w14:paraId="339F91CB">
        <w:tblPrEx>
          <w:shd w:val="clear" w:color="auto" w:fill="auto"/>
          <w:tblCellMar>
            <w:top w:w="0" w:type="dxa"/>
            <w:left w:w="0" w:type="dxa"/>
            <w:bottom w:w="0" w:type="dxa"/>
            <w:right w:w="0" w:type="dxa"/>
          </w:tblCellMar>
        </w:tblPrEx>
        <w:trPr>
          <w:trHeight w:val="369"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17C81B64">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18</w:t>
            </w:r>
          </w:p>
        </w:tc>
        <w:tc>
          <w:tcPr>
            <w:tcW w:w="19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1F93B8D">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河虾</w:t>
            </w:r>
          </w:p>
        </w:tc>
        <w:tc>
          <w:tcPr>
            <w:tcW w:w="35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FEC2974">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大小匀称、鲜活</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0F07305">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7B1D297">
            <w:pPr>
              <w:widowControl/>
              <w:spacing w:line="280" w:lineRule="exact"/>
              <w:jc w:val="center"/>
              <w:textAlignment w:val="center"/>
              <w:rPr>
                <w:rFonts w:hint="eastAsia" w:ascii="仿宋" w:hAnsi="仿宋" w:eastAsia="仿宋" w:cs="仿宋"/>
                <w:b/>
                <w:color w:val="auto"/>
                <w:sz w:val="21"/>
                <w:szCs w:val="21"/>
                <w:highlight w:val="none"/>
              </w:rPr>
            </w:pPr>
          </w:p>
        </w:tc>
      </w:tr>
      <w:tr w14:paraId="28A90DBA">
        <w:tblPrEx>
          <w:shd w:val="clear" w:color="auto" w:fill="auto"/>
          <w:tblCellMar>
            <w:top w:w="0" w:type="dxa"/>
            <w:left w:w="0" w:type="dxa"/>
            <w:bottom w:w="0" w:type="dxa"/>
            <w:right w:w="0" w:type="dxa"/>
          </w:tblCellMar>
        </w:tblPrEx>
        <w:trPr>
          <w:trHeight w:val="369"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05CEE7E7">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19</w:t>
            </w:r>
          </w:p>
        </w:tc>
        <w:tc>
          <w:tcPr>
            <w:tcW w:w="19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A022776">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黄鳝</w:t>
            </w:r>
          </w:p>
        </w:tc>
        <w:tc>
          <w:tcPr>
            <w:tcW w:w="35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F9AA607">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大小匀称、鲜活</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E00E78F">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220C00E">
            <w:pPr>
              <w:widowControl/>
              <w:spacing w:line="280" w:lineRule="exact"/>
              <w:jc w:val="center"/>
              <w:textAlignment w:val="center"/>
              <w:rPr>
                <w:rFonts w:hint="eastAsia" w:ascii="仿宋" w:hAnsi="仿宋" w:eastAsia="仿宋" w:cs="仿宋"/>
                <w:b/>
                <w:color w:val="auto"/>
                <w:sz w:val="21"/>
                <w:szCs w:val="21"/>
                <w:highlight w:val="none"/>
              </w:rPr>
            </w:pPr>
          </w:p>
        </w:tc>
      </w:tr>
      <w:tr w14:paraId="1233ADC2">
        <w:tblPrEx>
          <w:shd w:val="clear" w:color="auto" w:fill="auto"/>
          <w:tblCellMar>
            <w:top w:w="0" w:type="dxa"/>
            <w:left w:w="0" w:type="dxa"/>
            <w:bottom w:w="0" w:type="dxa"/>
            <w:right w:w="0" w:type="dxa"/>
          </w:tblCellMar>
        </w:tblPrEx>
        <w:trPr>
          <w:trHeight w:val="369"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18829F67">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20</w:t>
            </w:r>
          </w:p>
        </w:tc>
        <w:tc>
          <w:tcPr>
            <w:tcW w:w="19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DF7EC46">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鱼肚</w:t>
            </w:r>
          </w:p>
        </w:tc>
        <w:tc>
          <w:tcPr>
            <w:tcW w:w="35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89CBEAB">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新鲜</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458A498">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F13304C">
            <w:pPr>
              <w:widowControl/>
              <w:spacing w:line="280" w:lineRule="exact"/>
              <w:jc w:val="center"/>
              <w:textAlignment w:val="center"/>
              <w:rPr>
                <w:rFonts w:hint="eastAsia" w:ascii="仿宋" w:hAnsi="仿宋" w:eastAsia="仿宋" w:cs="仿宋"/>
                <w:b/>
                <w:color w:val="auto"/>
                <w:sz w:val="21"/>
                <w:szCs w:val="21"/>
                <w:highlight w:val="none"/>
              </w:rPr>
            </w:pPr>
          </w:p>
        </w:tc>
      </w:tr>
      <w:tr w14:paraId="35717702">
        <w:tblPrEx>
          <w:shd w:val="clear" w:color="auto" w:fill="auto"/>
          <w:tblCellMar>
            <w:top w:w="0" w:type="dxa"/>
            <w:left w:w="0" w:type="dxa"/>
            <w:bottom w:w="0" w:type="dxa"/>
            <w:right w:w="0" w:type="dxa"/>
          </w:tblCellMar>
        </w:tblPrEx>
        <w:trPr>
          <w:trHeight w:val="369"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313489CC">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21</w:t>
            </w:r>
          </w:p>
        </w:tc>
        <w:tc>
          <w:tcPr>
            <w:tcW w:w="19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6FB121E">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蛤蜊</w:t>
            </w:r>
          </w:p>
        </w:tc>
        <w:tc>
          <w:tcPr>
            <w:tcW w:w="35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5743C97">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大小匀称、鲜活</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CE5B648">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008B00C">
            <w:pPr>
              <w:widowControl/>
              <w:spacing w:line="280" w:lineRule="exact"/>
              <w:jc w:val="center"/>
              <w:textAlignment w:val="center"/>
              <w:rPr>
                <w:rFonts w:hint="eastAsia" w:ascii="仿宋" w:hAnsi="仿宋" w:eastAsia="仿宋" w:cs="仿宋"/>
                <w:b/>
                <w:color w:val="auto"/>
                <w:sz w:val="21"/>
                <w:szCs w:val="21"/>
                <w:highlight w:val="none"/>
              </w:rPr>
            </w:pPr>
          </w:p>
        </w:tc>
      </w:tr>
      <w:tr w14:paraId="749BE255">
        <w:tblPrEx>
          <w:tblCellMar>
            <w:top w:w="0" w:type="dxa"/>
            <w:left w:w="0" w:type="dxa"/>
            <w:bottom w:w="0" w:type="dxa"/>
            <w:right w:w="0" w:type="dxa"/>
          </w:tblCellMar>
        </w:tblPrEx>
        <w:trPr>
          <w:trHeight w:val="369"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277CA67">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22</w:t>
            </w:r>
          </w:p>
        </w:tc>
        <w:tc>
          <w:tcPr>
            <w:tcW w:w="19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6F43A65">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珍宝蟹</w:t>
            </w:r>
          </w:p>
        </w:tc>
        <w:tc>
          <w:tcPr>
            <w:tcW w:w="35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DDEC6DD">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大小匀称、鲜活</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C3F1BBF">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AB091B5">
            <w:pPr>
              <w:widowControl/>
              <w:spacing w:line="280" w:lineRule="exact"/>
              <w:jc w:val="center"/>
              <w:textAlignment w:val="center"/>
              <w:rPr>
                <w:rFonts w:hint="eastAsia" w:ascii="仿宋" w:hAnsi="仿宋" w:eastAsia="仿宋" w:cs="仿宋"/>
                <w:b/>
                <w:color w:val="auto"/>
                <w:sz w:val="21"/>
                <w:szCs w:val="21"/>
                <w:highlight w:val="none"/>
              </w:rPr>
            </w:pPr>
          </w:p>
        </w:tc>
      </w:tr>
      <w:tr w14:paraId="48E5D2BF">
        <w:tblPrEx>
          <w:tblCellMar>
            <w:top w:w="0" w:type="dxa"/>
            <w:left w:w="0" w:type="dxa"/>
            <w:bottom w:w="0" w:type="dxa"/>
            <w:right w:w="0" w:type="dxa"/>
          </w:tblCellMar>
        </w:tblPrEx>
        <w:trPr>
          <w:trHeight w:val="369"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7D13A59">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23</w:t>
            </w:r>
          </w:p>
        </w:tc>
        <w:tc>
          <w:tcPr>
            <w:tcW w:w="19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E7AEED3">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多宝鱼</w:t>
            </w:r>
          </w:p>
        </w:tc>
        <w:tc>
          <w:tcPr>
            <w:tcW w:w="35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F99DCB7">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大小匀称、鲜活</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DE6F34C">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A2458BD">
            <w:pPr>
              <w:widowControl/>
              <w:spacing w:line="280" w:lineRule="exact"/>
              <w:jc w:val="center"/>
              <w:textAlignment w:val="center"/>
              <w:rPr>
                <w:rFonts w:hint="eastAsia" w:ascii="仿宋" w:hAnsi="仿宋" w:eastAsia="仿宋" w:cs="仿宋"/>
                <w:b/>
                <w:color w:val="auto"/>
                <w:sz w:val="21"/>
                <w:szCs w:val="21"/>
                <w:highlight w:val="none"/>
              </w:rPr>
            </w:pPr>
          </w:p>
        </w:tc>
      </w:tr>
      <w:tr w14:paraId="24FCBAC8">
        <w:tblPrEx>
          <w:shd w:val="clear" w:color="auto" w:fill="auto"/>
          <w:tblCellMar>
            <w:top w:w="0" w:type="dxa"/>
            <w:left w:w="0" w:type="dxa"/>
            <w:bottom w:w="0" w:type="dxa"/>
            <w:right w:w="0" w:type="dxa"/>
          </w:tblCellMar>
        </w:tblPrEx>
        <w:trPr>
          <w:trHeight w:val="369"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7FAF2265">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24</w:t>
            </w:r>
          </w:p>
        </w:tc>
        <w:tc>
          <w:tcPr>
            <w:tcW w:w="19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1CDCF47">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梭子蟹</w:t>
            </w:r>
          </w:p>
        </w:tc>
        <w:tc>
          <w:tcPr>
            <w:tcW w:w="35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CCEECBD">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大小匀称、鲜活</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E5F0C56">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5ACA273">
            <w:pPr>
              <w:widowControl/>
              <w:spacing w:line="280" w:lineRule="exact"/>
              <w:jc w:val="center"/>
              <w:textAlignment w:val="center"/>
              <w:rPr>
                <w:rFonts w:hint="eastAsia" w:ascii="仿宋" w:hAnsi="仿宋" w:eastAsia="仿宋" w:cs="仿宋"/>
                <w:b/>
                <w:color w:val="auto"/>
                <w:sz w:val="21"/>
                <w:szCs w:val="21"/>
                <w:highlight w:val="none"/>
              </w:rPr>
            </w:pPr>
          </w:p>
        </w:tc>
      </w:tr>
      <w:tr w14:paraId="2720DD26">
        <w:tblPrEx>
          <w:shd w:val="clear" w:color="auto" w:fill="auto"/>
          <w:tblCellMar>
            <w:top w:w="0" w:type="dxa"/>
            <w:left w:w="0" w:type="dxa"/>
            <w:bottom w:w="0" w:type="dxa"/>
            <w:right w:w="0" w:type="dxa"/>
          </w:tblCellMar>
        </w:tblPrEx>
        <w:trPr>
          <w:trHeight w:val="369"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1392AF3A">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25</w:t>
            </w:r>
          </w:p>
        </w:tc>
        <w:tc>
          <w:tcPr>
            <w:tcW w:w="19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AC54B88">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蛏子</w:t>
            </w:r>
          </w:p>
        </w:tc>
        <w:tc>
          <w:tcPr>
            <w:tcW w:w="35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1E1AC9E">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大小匀称、鲜活</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EA48163">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587D318">
            <w:pPr>
              <w:widowControl/>
              <w:spacing w:line="280" w:lineRule="exact"/>
              <w:jc w:val="center"/>
              <w:textAlignment w:val="center"/>
              <w:rPr>
                <w:rFonts w:hint="eastAsia" w:ascii="仿宋" w:hAnsi="仿宋" w:eastAsia="仿宋" w:cs="仿宋"/>
                <w:b/>
                <w:color w:val="auto"/>
                <w:sz w:val="21"/>
                <w:szCs w:val="21"/>
                <w:highlight w:val="none"/>
              </w:rPr>
            </w:pPr>
          </w:p>
        </w:tc>
      </w:tr>
      <w:tr w14:paraId="01EE3DAA">
        <w:tblPrEx>
          <w:shd w:val="clear" w:color="auto" w:fill="auto"/>
          <w:tblCellMar>
            <w:top w:w="0" w:type="dxa"/>
            <w:left w:w="0" w:type="dxa"/>
            <w:bottom w:w="0" w:type="dxa"/>
            <w:right w:w="0" w:type="dxa"/>
          </w:tblCellMar>
        </w:tblPrEx>
        <w:trPr>
          <w:trHeight w:val="369"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03E85AC7">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26</w:t>
            </w:r>
          </w:p>
        </w:tc>
        <w:tc>
          <w:tcPr>
            <w:tcW w:w="19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1627786">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花蛤</w:t>
            </w:r>
          </w:p>
        </w:tc>
        <w:tc>
          <w:tcPr>
            <w:tcW w:w="35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35A8050">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大小匀称、鲜活</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5C58AAD">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4CC0CDD">
            <w:pPr>
              <w:widowControl/>
              <w:spacing w:line="280" w:lineRule="exact"/>
              <w:jc w:val="center"/>
              <w:textAlignment w:val="center"/>
              <w:rPr>
                <w:rFonts w:hint="eastAsia" w:ascii="仿宋" w:hAnsi="仿宋" w:eastAsia="仿宋" w:cs="仿宋"/>
                <w:b/>
                <w:color w:val="auto"/>
                <w:sz w:val="21"/>
                <w:szCs w:val="21"/>
                <w:highlight w:val="none"/>
              </w:rPr>
            </w:pPr>
          </w:p>
        </w:tc>
      </w:tr>
      <w:tr w14:paraId="045D2B46">
        <w:tblPrEx>
          <w:shd w:val="clear" w:color="auto" w:fill="auto"/>
          <w:tblCellMar>
            <w:top w:w="0" w:type="dxa"/>
            <w:left w:w="0" w:type="dxa"/>
            <w:bottom w:w="0" w:type="dxa"/>
            <w:right w:w="0" w:type="dxa"/>
          </w:tblCellMar>
        </w:tblPrEx>
        <w:trPr>
          <w:trHeight w:val="369"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147F9608">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27</w:t>
            </w:r>
          </w:p>
        </w:tc>
        <w:tc>
          <w:tcPr>
            <w:tcW w:w="19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A8D72E2">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香螺</w:t>
            </w:r>
          </w:p>
        </w:tc>
        <w:tc>
          <w:tcPr>
            <w:tcW w:w="35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5D60396">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大小匀称、鲜活</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29F68AD">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斤</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C91C275">
            <w:pPr>
              <w:widowControl/>
              <w:spacing w:line="280" w:lineRule="exact"/>
              <w:jc w:val="center"/>
              <w:textAlignment w:val="center"/>
              <w:rPr>
                <w:rFonts w:hint="eastAsia" w:ascii="仿宋" w:hAnsi="仿宋" w:eastAsia="仿宋" w:cs="仿宋"/>
                <w:b/>
                <w:bCs w:val="0"/>
                <w:color w:val="auto"/>
                <w:sz w:val="21"/>
                <w:szCs w:val="21"/>
                <w:highlight w:val="none"/>
              </w:rPr>
            </w:pPr>
          </w:p>
        </w:tc>
      </w:tr>
      <w:tr w14:paraId="4C703DB9">
        <w:tblPrEx>
          <w:tblCellMar>
            <w:top w:w="0" w:type="dxa"/>
            <w:left w:w="0" w:type="dxa"/>
            <w:bottom w:w="0" w:type="dxa"/>
            <w:right w:w="0" w:type="dxa"/>
          </w:tblCellMar>
        </w:tblPrEx>
        <w:trPr>
          <w:trHeight w:val="369"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536902CF">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28</w:t>
            </w:r>
          </w:p>
        </w:tc>
        <w:tc>
          <w:tcPr>
            <w:tcW w:w="19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E35E22E">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象拔蚌</w:t>
            </w:r>
          </w:p>
        </w:tc>
        <w:tc>
          <w:tcPr>
            <w:tcW w:w="35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D85C804">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大小匀称、鲜活</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1F6A68A">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F6F5988">
            <w:pPr>
              <w:widowControl/>
              <w:spacing w:line="280" w:lineRule="exact"/>
              <w:jc w:val="center"/>
              <w:textAlignment w:val="center"/>
              <w:rPr>
                <w:rFonts w:hint="eastAsia" w:ascii="仿宋" w:hAnsi="仿宋" w:eastAsia="仿宋" w:cs="仿宋"/>
                <w:b/>
                <w:color w:val="auto"/>
                <w:sz w:val="21"/>
                <w:szCs w:val="21"/>
                <w:highlight w:val="none"/>
              </w:rPr>
            </w:pPr>
          </w:p>
        </w:tc>
      </w:tr>
      <w:tr w14:paraId="743AA766">
        <w:tblPrEx>
          <w:shd w:val="clear" w:color="auto" w:fill="auto"/>
          <w:tblCellMar>
            <w:top w:w="0" w:type="dxa"/>
            <w:left w:w="0" w:type="dxa"/>
            <w:bottom w:w="0" w:type="dxa"/>
            <w:right w:w="0" w:type="dxa"/>
          </w:tblCellMar>
        </w:tblPrEx>
        <w:trPr>
          <w:trHeight w:val="369"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24F305DB">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29</w:t>
            </w:r>
          </w:p>
        </w:tc>
        <w:tc>
          <w:tcPr>
            <w:tcW w:w="19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32CF380">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九节虾</w:t>
            </w:r>
          </w:p>
        </w:tc>
        <w:tc>
          <w:tcPr>
            <w:tcW w:w="35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71745D0">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大小匀称、鲜活</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A8B01C3">
            <w:pPr>
              <w:widowControl/>
              <w:spacing w:line="280" w:lineRule="exact"/>
              <w:jc w:val="center"/>
              <w:textAlignment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斤</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ECD39F4">
            <w:pPr>
              <w:widowControl/>
              <w:spacing w:line="280" w:lineRule="exact"/>
              <w:jc w:val="center"/>
              <w:textAlignment w:val="center"/>
              <w:rPr>
                <w:rFonts w:hint="eastAsia" w:ascii="仿宋" w:hAnsi="仿宋" w:eastAsia="仿宋" w:cs="仿宋"/>
                <w:b/>
                <w:color w:val="auto"/>
                <w:sz w:val="21"/>
                <w:szCs w:val="21"/>
                <w:highlight w:val="none"/>
              </w:rPr>
            </w:pPr>
          </w:p>
        </w:tc>
      </w:tr>
      <w:tr w14:paraId="4538C063">
        <w:tblPrEx>
          <w:tblCellMar>
            <w:top w:w="0" w:type="dxa"/>
            <w:left w:w="0" w:type="dxa"/>
            <w:bottom w:w="0" w:type="dxa"/>
            <w:right w:w="0" w:type="dxa"/>
          </w:tblCellMar>
        </w:tblPrEx>
        <w:trPr>
          <w:trHeight w:val="1086"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E9A4422">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总体要求</w:t>
            </w:r>
          </w:p>
        </w:tc>
        <w:tc>
          <w:tcPr>
            <w:tcW w:w="776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4E960A2">
            <w:pPr>
              <w:widowControl/>
              <w:spacing w:line="280" w:lineRule="exact"/>
              <w:ind w:left="0" w:leftChars="0" w:right="0" w:rightChars="0" w:firstLine="0" w:firstLineChars="0"/>
              <w:jc w:val="left"/>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鲜活水产类要以自然淡水、海水养护，外观正常，无病害。鲜活率不得低于本批次质量98%。</w:t>
            </w:r>
          </w:p>
        </w:tc>
      </w:tr>
    </w:tbl>
    <w:p w14:paraId="367CCEB5">
      <w:pPr>
        <w:rPr>
          <w:rFonts w:hAnsi="宋体"/>
          <w:b/>
          <w:color w:val="auto"/>
          <w:sz w:val="28"/>
          <w:szCs w:val="28"/>
          <w:highlight w:val="none"/>
        </w:rPr>
      </w:pPr>
      <w:r>
        <w:rPr>
          <w:rFonts w:hAnsi="宋体"/>
          <w:b/>
          <w:color w:val="auto"/>
          <w:sz w:val="28"/>
          <w:szCs w:val="28"/>
          <w:highlight w:val="none"/>
        </w:rPr>
        <w:br w:type="page"/>
      </w:r>
    </w:p>
    <w:p w14:paraId="2C437B65">
      <w:pPr>
        <w:keepNext w:val="0"/>
        <w:keepLines w:val="0"/>
        <w:pageBreakBefore w:val="0"/>
        <w:widowControl/>
        <w:numPr>
          <w:ilvl w:val="0"/>
          <w:numId w:val="1"/>
        </w:numPr>
        <w:kinsoku/>
        <w:wordWrap/>
        <w:overflowPunct/>
        <w:topLinePunct w:val="0"/>
        <w:autoSpaceDE w:val="0"/>
        <w:autoSpaceDN w:val="0"/>
        <w:bidi w:val="0"/>
        <w:adjustRightInd w:val="0"/>
        <w:snapToGrid/>
        <w:spacing w:line="500" w:lineRule="exact"/>
        <w:ind w:left="0" w:leftChars="0" w:firstLine="420" w:firstLineChars="0"/>
        <w:jc w:val="center"/>
        <w:textAlignment w:val="baseline"/>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水果类</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33"/>
        <w:gridCol w:w="1740"/>
        <w:gridCol w:w="4200"/>
        <w:gridCol w:w="908"/>
        <w:gridCol w:w="1012"/>
      </w:tblGrid>
      <w:tr w14:paraId="507C3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9" w:hRule="atLeast"/>
          <w:jc w:val="center"/>
        </w:trPr>
        <w:tc>
          <w:tcPr>
            <w:tcW w:w="933" w:type="dxa"/>
            <w:noWrap/>
            <w:tcMar>
              <w:top w:w="15" w:type="dxa"/>
              <w:left w:w="15" w:type="dxa"/>
              <w:right w:w="15" w:type="dxa"/>
            </w:tcMar>
            <w:vAlign w:val="center"/>
          </w:tcPr>
          <w:p w14:paraId="4F1EDD6A">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序号</w:t>
            </w:r>
          </w:p>
        </w:tc>
        <w:tc>
          <w:tcPr>
            <w:tcW w:w="1740" w:type="dxa"/>
            <w:noWrap/>
            <w:tcMar>
              <w:top w:w="15" w:type="dxa"/>
              <w:left w:w="15" w:type="dxa"/>
              <w:right w:w="15" w:type="dxa"/>
            </w:tcMar>
            <w:vAlign w:val="center"/>
          </w:tcPr>
          <w:p w14:paraId="6F01F42F">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商品名称</w:t>
            </w:r>
          </w:p>
        </w:tc>
        <w:tc>
          <w:tcPr>
            <w:tcW w:w="4200" w:type="dxa"/>
            <w:noWrap/>
            <w:tcMar>
              <w:top w:w="15" w:type="dxa"/>
              <w:left w:w="15" w:type="dxa"/>
              <w:right w:w="15" w:type="dxa"/>
            </w:tcMar>
            <w:vAlign w:val="center"/>
          </w:tcPr>
          <w:p w14:paraId="1A9CA152">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规格及验收标准</w:t>
            </w:r>
          </w:p>
        </w:tc>
        <w:tc>
          <w:tcPr>
            <w:tcW w:w="908" w:type="dxa"/>
            <w:noWrap/>
            <w:tcMar>
              <w:top w:w="15" w:type="dxa"/>
              <w:left w:w="15" w:type="dxa"/>
              <w:right w:w="15" w:type="dxa"/>
            </w:tcMar>
            <w:vAlign w:val="center"/>
          </w:tcPr>
          <w:p w14:paraId="4D6CF5F1">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单位</w:t>
            </w:r>
          </w:p>
        </w:tc>
        <w:tc>
          <w:tcPr>
            <w:tcW w:w="1012" w:type="dxa"/>
            <w:noWrap/>
            <w:tcMar>
              <w:top w:w="15" w:type="dxa"/>
              <w:left w:w="15" w:type="dxa"/>
              <w:right w:w="15" w:type="dxa"/>
            </w:tcMar>
            <w:vAlign w:val="center"/>
          </w:tcPr>
          <w:p w14:paraId="0A68D343">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备注</w:t>
            </w:r>
          </w:p>
        </w:tc>
      </w:tr>
      <w:tr w14:paraId="0F1D5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933" w:type="dxa"/>
            <w:noWrap/>
            <w:tcMar>
              <w:top w:w="15" w:type="dxa"/>
              <w:left w:w="15" w:type="dxa"/>
              <w:right w:w="15" w:type="dxa"/>
            </w:tcMar>
            <w:vAlign w:val="center"/>
          </w:tcPr>
          <w:p w14:paraId="6F5CB777">
            <w:pPr>
              <w:widowControl/>
              <w:numPr>
                <w:ilvl w:val="-1"/>
                <w:numId w:val="0"/>
              </w:numPr>
              <w:spacing w:line="280" w:lineRule="exact"/>
              <w:ind w:left="0"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w:t>
            </w:r>
          </w:p>
        </w:tc>
        <w:tc>
          <w:tcPr>
            <w:tcW w:w="1740" w:type="dxa"/>
            <w:noWrap/>
            <w:tcMar>
              <w:top w:w="15" w:type="dxa"/>
              <w:left w:w="15" w:type="dxa"/>
              <w:right w:w="15" w:type="dxa"/>
            </w:tcMar>
            <w:vAlign w:val="center"/>
          </w:tcPr>
          <w:p w14:paraId="402A2AC1">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西瓜</w:t>
            </w:r>
          </w:p>
        </w:tc>
        <w:tc>
          <w:tcPr>
            <w:tcW w:w="4200" w:type="dxa"/>
            <w:noWrap/>
            <w:tcMar>
              <w:top w:w="15" w:type="dxa"/>
              <w:left w:w="15" w:type="dxa"/>
              <w:right w:w="15" w:type="dxa"/>
            </w:tcMar>
            <w:vAlign w:val="center"/>
          </w:tcPr>
          <w:p w14:paraId="487F9580">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新鲜、品相好、成熟度适中</w:t>
            </w:r>
          </w:p>
        </w:tc>
        <w:tc>
          <w:tcPr>
            <w:tcW w:w="908" w:type="dxa"/>
            <w:noWrap/>
            <w:tcMar>
              <w:top w:w="15" w:type="dxa"/>
              <w:left w:w="15" w:type="dxa"/>
              <w:right w:w="15" w:type="dxa"/>
            </w:tcMar>
            <w:vAlign w:val="center"/>
          </w:tcPr>
          <w:p w14:paraId="0BE6D9F6">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012" w:type="dxa"/>
            <w:noWrap/>
            <w:tcMar>
              <w:top w:w="15" w:type="dxa"/>
              <w:left w:w="15" w:type="dxa"/>
              <w:right w:w="15" w:type="dxa"/>
            </w:tcMar>
            <w:vAlign w:val="center"/>
          </w:tcPr>
          <w:p w14:paraId="5816765F">
            <w:pPr>
              <w:widowControl/>
              <w:spacing w:line="280" w:lineRule="exact"/>
              <w:jc w:val="center"/>
              <w:textAlignment w:val="center"/>
              <w:rPr>
                <w:rFonts w:hint="eastAsia" w:ascii="仿宋" w:hAnsi="仿宋" w:eastAsia="仿宋" w:cs="仿宋"/>
                <w:b/>
                <w:color w:val="auto"/>
                <w:sz w:val="21"/>
                <w:szCs w:val="21"/>
                <w:highlight w:val="none"/>
              </w:rPr>
            </w:pPr>
          </w:p>
        </w:tc>
      </w:tr>
      <w:tr w14:paraId="4930B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933" w:type="dxa"/>
            <w:noWrap/>
            <w:tcMar>
              <w:top w:w="15" w:type="dxa"/>
              <w:left w:w="15" w:type="dxa"/>
              <w:right w:w="15" w:type="dxa"/>
            </w:tcMar>
            <w:vAlign w:val="center"/>
          </w:tcPr>
          <w:p w14:paraId="3DE57237">
            <w:pPr>
              <w:widowControl/>
              <w:numPr>
                <w:ilvl w:val="-1"/>
                <w:numId w:val="0"/>
              </w:numPr>
              <w:spacing w:line="280" w:lineRule="exact"/>
              <w:ind w:left="0"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w:t>
            </w:r>
          </w:p>
        </w:tc>
        <w:tc>
          <w:tcPr>
            <w:tcW w:w="1740" w:type="dxa"/>
            <w:noWrap/>
            <w:tcMar>
              <w:top w:w="15" w:type="dxa"/>
              <w:left w:w="15" w:type="dxa"/>
              <w:right w:w="15" w:type="dxa"/>
            </w:tcMar>
            <w:vAlign w:val="center"/>
          </w:tcPr>
          <w:p w14:paraId="4AAAA36B">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千禧圣女果</w:t>
            </w:r>
          </w:p>
        </w:tc>
        <w:tc>
          <w:tcPr>
            <w:tcW w:w="4200" w:type="dxa"/>
            <w:noWrap/>
            <w:tcMar>
              <w:top w:w="15" w:type="dxa"/>
              <w:left w:w="15" w:type="dxa"/>
              <w:right w:w="15" w:type="dxa"/>
            </w:tcMar>
            <w:vAlign w:val="center"/>
          </w:tcPr>
          <w:p w14:paraId="6A4BBF45">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新鲜、品相好</w:t>
            </w:r>
          </w:p>
        </w:tc>
        <w:tc>
          <w:tcPr>
            <w:tcW w:w="908" w:type="dxa"/>
            <w:noWrap/>
            <w:tcMar>
              <w:top w:w="15" w:type="dxa"/>
              <w:left w:w="15" w:type="dxa"/>
              <w:right w:w="15" w:type="dxa"/>
            </w:tcMar>
            <w:vAlign w:val="center"/>
          </w:tcPr>
          <w:p w14:paraId="357A8131">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012" w:type="dxa"/>
            <w:noWrap/>
            <w:tcMar>
              <w:top w:w="15" w:type="dxa"/>
              <w:left w:w="15" w:type="dxa"/>
              <w:right w:w="15" w:type="dxa"/>
            </w:tcMar>
            <w:vAlign w:val="center"/>
          </w:tcPr>
          <w:p w14:paraId="17AF4FC1">
            <w:pPr>
              <w:widowControl/>
              <w:spacing w:line="280" w:lineRule="exact"/>
              <w:jc w:val="center"/>
              <w:textAlignment w:val="center"/>
              <w:rPr>
                <w:rFonts w:hint="eastAsia" w:ascii="仿宋" w:hAnsi="仿宋" w:eastAsia="仿宋" w:cs="仿宋"/>
                <w:b/>
                <w:color w:val="auto"/>
                <w:sz w:val="21"/>
                <w:szCs w:val="21"/>
                <w:highlight w:val="none"/>
              </w:rPr>
            </w:pPr>
          </w:p>
        </w:tc>
      </w:tr>
      <w:tr w14:paraId="50017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933" w:type="dxa"/>
            <w:noWrap/>
            <w:tcMar>
              <w:top w:w="15" w:type="dxa"/>
              <w:left w:w="15" w:type="dxa"/>
              <w:right w:w="15" w:type="dxa"/>
            </w:tcMar>
            <w:vAlign w:val="center"/>
          </w:tcPr>
          <w:p w14:paraId="7BD283A6">
            <w:pPr>
              <w:widowControl/>
              <w:numPr>
                <w:ilvl w:val="-1"/>
                <w:numId w:val="0"/>
              </w:numPr>
              <w:spacing w:line="280" w:lineRule="exact"/>
              <w:ind w:left="0"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3</w:t>
            </w:r>
          </w:p>
        </w:tc>
        <w:tc>
          <w:tcPr>
            <w:tcW w:w="1740" w:type="dxa"/>
            <w:noWrap/>
            <w:tcMar>
              <w:top w:w="15" w:type="dxa"/>
              <w:left w:w="15" w:type="dxa"/>
              <w:right w:w="15" w:type="dxa"/>
            </w:tcMar>
            <w:vAlign w:val="center"/>
          </w:tcPr>
          <w:p w14:paraId="44368BCE">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葡萄</w:t>
            </w:r>
          </w:p>
        </w:tc>
        <w:tc>
          <w:tcPr>
            <w:tcW w:w="4200" w:type="dxa"/>
            <w:noWrap/>
            <w:tcMar>
              <w:top w:w="15" w:type="dxa"/>
              <w:left w:w="15" w:type="dxa"/>
              <w:right w:w="15" w:type="dxa"/>
            </w:tcMar>
            <w:vAlign w:val="center"/>
          </w:tcPr>
          <w:p w14:paraId="5DAE90C9">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新鲜、品相好</w:t>
            </w:r>
          </w:p>
        </w:tc>
        <w:tc>
          <w:tcPr>
            <w:tcW w:w="908" w:type="dxa"/>
            <w:noWrap/>
            <w:tcMar>
              <w:top w:w="15" w:type="dxa"/>
              <w:left w:w="15" w:type="dxa"/>
              <w:right w:w="15" w:type="dxa"/>
            </w:tcMar>
            <w:vAlign w:val="center"/>
          </w:tcPr>
          <w:p w14:paraId="547610D9">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012" w:type="dxa"/>
            <w:noWrap/>
            <w:tcMar>
              <w:top w:w="15" w:type="dxa"/>
              <w:left w:w="15" w:type="dxa"/>
              <w:right w:w="15" w:type="dxa"/>
            </w:tcMar>
            <w:vAlign w:val="center"/>
          </w:tcPr>
          <w:p w14:paraId="107D528E">
            <w:pPr>
              <w:widowControl/>
              <w:spacing w:line="280" w:lineRule="exact"/>
              <w:jc w:val="center"/>
              <w:textAlignment w:val="center"/>
              <w:rPr>
                <w:rFonts w:hint="eastAsia" w:ascii="仿宋" w:hAnsi="仿宋" w:eastAsia="仿宋" w:cs="仿宋"/>
                <w:b/>
                <w:color w:val="auto"/>
                <w:sz w:val="21"/>
                <w:szCs w:val="21"/>
                <w:highlight w:val="none"/>
              </w:rPr>
            </w:pPr>
          </w:p>
        </w:tc>
      </w:tr>
      <w:tr w14:paraId="125E2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933" w:type="dxa"/>
            <w:noWrap/>
            <w:tcMar>
              <w:top w:w="15" w:type="dxa"/>
              <w:left w:w="15" w:type="dxa"/>
              <w:right w:w="15" w:type="dxa"/>
            </w:tcMar>
            <w:vAlign w:val="center"/>
          </w:tcPr>
          <w:p w14:paraId="692C3289">
            <w:pPr>
              <w:widowControl/>
              <w:numPr>
                <w:ilvl w:val="-1"/>
                <w:numId w:val="0"/>
              </w:numPr>
              <w:spacing w:line="280" w:lineRule="exact"/>
              <w:ind w:left="0"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4</w:t>
            </w:r>
          </w:p>
        </w:tc>
        <w:tc>
          <w:tcPr>
            <w:tcW w:w="1740" w:type="dxa"/>
            <w:noWrap/>
            <w:tcMar>
              <w:top w:w="15" w:type="dxa"/>
              <w:left w:w="15" w:type="dxa"/>
              <w:right w:w="15" w:type="dxa"/>
            </w:tcMar>
            <w:vAlign w:val="center"/>
          </w:tcPr>
          <w:p w14:paraId="251A17E5">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橙子</w:t>
            </w:r>
          </w:p>
        </w:tc>
        <w:tc>
          <w:tcPr>
            <w:tcW w:w="4200" w:type="dxa"/>
            <w:noWrap/>
            <w:tcMar>
              <w:top w:w="15" w:type="dxa"/>
              <w:left w:w="15" w:type="dxa"/>
              <w:right w:w="15" w:type="dxa"/>
            </w:tcMar>
            <w:vAlign w:val="center"/>
          </w:tcPr>
          <w:p w14:paraId="63D250BE">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新鲜、品相好</w:t>
            </w:r>
          </w:p>
        </w:tc>
        <w:tc>
          <w:tcPr>
            <w:tcW w:w="908" w:type="dxa"/>
            <w:noWrap/>
            <w:tcMar>
              <w:top w:w="15" w:type="dxa"/>
              <w:left w:w="15" w:type="dxa"/>
              <w:right w:w="15" w:type="dxa"/>
            </w:tcMar>
            <w:vAlign w:val="center"/>
          </w:tcPr>
          <w:p w14:paraId="4CD35E64">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012" w:type="dxa"/>
            <w:noWrap/>
            <w:tcMar>
              <w:top w:w="15" w:type="dxa"/>
              <w:left w:w="15" w:type="dxa"/>
              <w:right w:w="15" w:type="dxa"/>
            </w:tcMar>
            <w:vAlign w:val="center"/>
          </w:tcPr>
          <w:p w14:paraId="031B0AD8">
            <w:pPr>
              <w:widowControl/>
              <w:spacing w:line="280" w:lineRule="exact"/>
              <w:jc w:val="center"/>
              <w:textAlignment w:val="center"/>
              <w:rPr>
                <w:rFonts w:hint="eastAsia" w:ascii="仿宋" w:hAnsi="仿宋" w:eastAsia="仿宋" w:cs="仿宋"/>
                <w:b/>
                <w:color w:val="auto"/>
                <w:sz w:val="21"/>
                <w:szCs w:val="21"/>
                <w:highlight w:val="none"/>
              </w:rPr>
            </w:pPr>
          </w:p>
        </w:tc>
      </w:tr>
      <w:tr w14:paraId="794E3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933" w:type="dxa"/>
            <w:noWrap/>
            <w:tcMar>
              <w:top w:w="15" w:type="dxa"/>
              <w:left w:w="15" w:type="dxa"/>
              <w:right w:w="15" w:type="dxa"/>
            </w:tcMar>
            <w:vAlign w:val="center"/>
          </w:tcPr>
          <w:p w14:paraId="41578E55">
            <w:pPr>
              <w:widowControl/>
              <w:numPr>
                <w:ilvl w:val="-1"/>
                <w:numId w:val="0"/>
              </w:numPr>
              <w:spacing w:line="280" w:lineRule="exact"/>
              <w:ind w:left="0"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5</w:t>
            </w:r>
          </w:p>
        </w:tc>
        <w:tc>
          <w:tcPr>
            <w:tcW w:w="1740" w:type="dxa"/>
            <w:noWrap/>
            <w:tcMar>
              <w:top w:w="15" w:type="dxa"/>
              <w:left w:w="15" w:type="dxa"/>
              <w:right w:w="15" w:type="dxa"/>
            </w:tcMar>
            <w:vAlign w:val="center"/>
          </w:tcPr>
          <w:p w14:paraId="0079D3D7">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火龙果（白心）</w:t>
            </w:r>
          </w:p>
        </w:tc>
        <w:tc>
          <w:tcPr>
            <w:tcW w:w="4200" w:type="dxa"/>
            <w:noWrap/>
            <w:tcMar>
              <w:top w:w="15" w:type="dxa"/>
              <w:left w:w="15" w:type="dxa"/>
              <w:right w:w="15" w:type="dxa"/>
            </w:tcMar>
            <w:vAlign w:val="center"/>
          </w:tcPr>
          <w:p w14:paraId="39CD6846">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新鲜、品相好</w:t>
            </w:r>
          </w:p>
        </w:tc>
        <w:tc>
          <w:tcPr>
            <w:tcW w:w="908" w:type="dxa"/>
            <w:noWrap/>
            <w:tcMar>
              <w:top w:w="15" w:type="dxa"/>
              <w:left w:w="15" w:type="dxa"/>
              <w:right w:w="15" w:type="dxa"/>
            </w:tcMar>
            <w:vAlign w:val="center"/>
          </w:tcPr>
          <w:p w14:paraId="2D7347B6">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012" w:type="dxa"/>
            <w:noWrap/>
            <w:tcMar>
              <w:top w:w="15" w:type="dxa"/>
              <w:left w:w="15" w:type="dxa"/>
              <w:right w:w="15" w:type="dxa"/>
            </w:tcMar>
            <w:vAlign w:val="center"/>
          </w:tcPr>
          <w:p w14:paraId="43A45AB8">
            <w:pPr>
              <w:widowControl/>
              <w:spacing w:line="280" w:lineRule="exact"/>
              <w:jc w:val="center"/>
              <w:textAlignment w:val="center"/>
              <w:rPr>
                <w:rFonts w:hint="eastAsia" w:ascii="仿宋" w:hAnsi="仿宋" w:eastAsia="仿宋" w:cs="仿宋"/>
                <w:b/>
                <w:color w:val="auto"/>
                <w:sz w:val="21"/>
                <w:szCs w:val="21"/>
                <w:highlight w:val="none"/>
              </w:rPr>
            </w:pPr>
          </w:p>
        </w:tc>
      </w:tr>
      <w:tr w14:paraId="67D9E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933" w:type="dxa"/>
            <w:noWrap/>
            <w:tcMar>
              <w:top w:w="15" w:type="dxa"/>
              <w:left w:w="15" w:type="dxa"/>
              <w:right w:w="15" w:type="dxa"/>
            </w:tcMar>
            <w:vAlign w:val="center"/>
          </w:tcPr>
          <w:p w14:paraId="400CF067">
            <w:pPr>
              <w:widowControl/>
              <w:numPr>
                <w:ilvl w:val="-1"/>
                <w:numId w:val="0"/>
              </w:numPr>
              <w:spacing w:line="280" w:lineRule="exact"/>
              <w:ind w:left="0"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6</w:t>
            </w:r>
          </w:p>
        </w:tc>
        <w:tc>
          <w:tcPr>
            <w:tcW w:w="1740" w:type="dxa"/>
            <w:noWrap/>
            <w:tcMar>
              <w:top w:w="15" w:type="dxa"/>
              <w:left w:w="15" w:type="dxa"/>
              <w:right w:w="15" w:type="dxa"/>
            </w:tcMar>
            <w:vAlign w:val="center"/>
          </w:tcPr>
          <w:p w14:paraId="1E419F3A">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冬枣</w:t>
            </w:r>
          </w:p>
        </w:tc>
        <w:tc>
          <w:tcPr>
            <w:tcW w:w="4200" w:type="dxa"/>
            <w:noWrap/>
            <w:tcMar>
              <w:top w:w="15" w:type="dxa"/>
              <w:left w:w="15" w:type="dxa"/>
              <w:right w:w="15" w:type="dxa"/>
            </w:tcMar>
            <w:vAlign w:val="center"/>
          </w:tcPr>
          <w:p w14:paraId="1CC99D62">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新鲜、品相好</w:t>
            </w:r>
          </w:p>
        </w:tc>
        <w:tc>
          <w:tcPr>
            <w:tcW w:w="908" w:type="dxa"/>
            <w:noWrap/>
            <w:tcMar>
              <w:top w:w="15" w:type="dxa"/>
              <w:left w:w="15" w:type="dxa"/>
              <w:right w:w="15" w:type="dxa"/>
            </w:tcMar>
            <w:vAlign w:val="center"/>
          </w:tcPr>
          <w:p w14:paraId="7293960B">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012" w:type="dxa"/>
            <w:noWrap/>
            <w:tcMar>
              <w:top w:w="15" w:type="dxa"/>
              <w:left w:w="15" w:type="dxa"/>
              <w:right w:w="15" w:type="dxa"/>
            </w:tcMar>
            <w:vAlign w:val="center"/>
          </w:tcPr>
          <w:p w14:paraId="04E56EC9">
            <w:pPr>
              <w:widowControl/>
              <w:spacing w:line="280" w:lineRule="exact"/>
              <w:jc w:val="center"/>
              <w:textAlignment w:val="center"/>
              <w:rPr>
                <w:rFonts w:hint="eastAsia" w:ascii="仿宋" w:hAnsi="仿宋" w:eastAsia="仿宋" w:cs="仿宋"/>
                <w:b/>
                <w:color w:val="auto"/>
                <w:sz w:val="21"/>
                <w:szCs w:val="21"/>
                <w:highlight w:val="none"/>
              </w:rPr>
            </w:pPr>
          </w:p>
        </w:tc>
      </w:tr>
      <w:tr w14:paraId="173D2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933" w:type="dxa"/>
            <w:noWrap/>
            <w:tcMar>
              <w:top w:w="15" w:type="dxa"/>
              <w:left w:w="15" w:type="dxa"/>
              <w:right w:w="15" w:type="dxa"/>
            </w:tcMar>
            <w:vAlign w:val="center"/>
          </w:tcPr>
          <w:p w14:paraId="0C7B99C2">
            <w:pPr>
              <w:widowControl/>
              <w:numPr>
                <w:ilvl w:val="-1"/>
                <w:numId w:val="0"/>
              </w:numPr>
              <w:spacing w:line="280" w:lineRule="exact"/>
              <w:ind w:left="0"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7</w:t>
            </w:r>
          </w:p>
        </w:tc>
        <w:tc>
          <w:tcPr>
            <w:tcW w:w="1740" w:type="dxa"/>
            <w:noWrap/>
            <w:tcMar>
              <w:top w:w="15" w:type="dxa"/>
              <w:left w:w="15" w:type="dxa"/>
              <w:right w:w="15" w:type="dxa"/>
            </w:tcMar>
            <w:vAlign w:val="center"/>
          </w:tcPr>
          <w:p w14:paraId="5CEB2AA6">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葡萄柚</w:t>
            </w:r>
          </w:p>
        </w:tc>
        <w:tc>
          <w:tcPr>
            <w:tcW w:w="4200" w:type="dxa"/>
            <w:noWrap/>
            <w:tcMar>
              <w:top w:w="15" w:type="dxa"/>
              <w:left w:w="15" w:type="dxa"/>
              <w:right w:w="15" w:type="dxa"/>
            </w:tcMar>
            <w:vAlign w:val="center"/>
          </w:tcPr>
          <w:p w14:paraId="595F5A3F">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新鲜、品相好</w:t>
            </w:r>
          </w:p>
        </w:tc>
        <w:tc>
          <w:tcPr>
            <w:tcW w:w="908" w:type="dxa"/>
            <w:noWrap/>
            <w:tcMar>
              <w:top w:w="15" w:type="dxa"/>
              <w:left w:w="15" w:type="dxa"/>
              <w:right w:w="15" w:type="dxa"/>
            </w:tcMar>
            <w:vAlign w:val="center"/>
          </w:tcPr>
          <w:p w14:paraId="6E1E3B61">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012" w:type="dxa"/>
            <w:noWrap/>
            <w:tcMar>
              <w:top w:w="15" w:type="dxa"/>
              <w:left w:w="15" w:type="dxa"/>
              <w:right w:w="15" w:type="dxa"/>
            </w:tcMar>
            <w:vAlign w:val="center"/>
          </w:tcPr>
          <w:p w14:paraId="5945039D">
            <w:pPr>
              <w:widowControl/>
              <w:spacing w:line="280" w:lineRule="exact"/>
              <w:jc w:val="center"/>
              <w:textAlignment w:val="center"/>
              <w:rPr>
                <w:rFonts w:hint="eastAsia" w:ascii="仿宋" w:hAnsi="仿宋" w:eastAsia="仿宋" w:cs="仿宋"/>
                <w:b/>
                <w:color w:val="auto"/>
                <w:sz w:val="21"/>
                <w:szCs w:val="21"/>
                <w:highlight w:val="none"/>
              </w:rPr>
            </w:pPr>
          </w:p>
        </w:tc>
      </w:tr>
      <w:tr w14:paraId="08C2E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933" w:type="dxa"/>
            <w:noWrap/>
            <w:tcMar>
              <w:top w:w="15" w:type="dxa"/>
              <w:left w:w="15" w:type="dxa"/>
              <w:right w:w="15" w:type="dxa"/>
            </w:tcMar>
            <w:vAlign w:val="center"/>
          </w:tcPr>
          <w:p w14:paraId="37CC5D9D">
            <w:pPr>
              <w:widowControl/>
              <w:numPr>
                <w:ilvl w:val="-1"/>
                <w:numId w:val="0"/>
              </w:numPr>
              <w:spacing w:line="280" w:lineRule="exact"/>
              <w:ind w:left="0"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8</w:t>
            </w:r>
          </w:p>
        </w:tc>
        <w:tc>
          <w:tcPr>
            <w:tcW w:w="1740" w:type="dxa"/>
            <w:noWrap/>
            <w:tcMar>
              <w:top w:w="15" w:type="dxa"/>
              <w:left w:w="15" w:type="dxa"/>
              <w:right w:w="15" w:type="dxa"/>
            </w:tcMar>
            <w:vAlign w:val="center"/>
          </w:tcPr>
          <w:p w14:paraId="13D5A2F3">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蛇果</w:t>
            </w:r>
          </w:p>
        </w:tc>
        <w:tc>
          <w:tcPr>
            <w:tcW w:w="4200" w:type="dxa"/>
            <w:noWrap/>
            <w:tcMar>
              <w:top w:w="15" w:type="dxa"/>
              <w:left w:w="15" w:type="dxa"/>
              <w:right w:w="15" w:type="dxa"/>
            </w:tcMar>
            <w:vAlign w:val="center"/>
          </w:tcPr>
          <w:p w14:paraId="17895F79">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新鲜、品相好</w:t>
            </w:r>
          </w:p>
        </w:tc>
        <w:tc>
          <w:tcPr>
            <w:tcW w:w="908" w:type="dxa"/>
            <w:noWrap/>
            <w:tcMar>
              <w:top w:w="15" w:type="dxa"/>
              <w:left w:w="15" w:type="dxa"/>
              <w:right w:w="15" w:type="dxa"/>
            </w:tcMar>
            <w:vAlign w:val="center"/>
          </w:tcPr>
          <w:p w14:paraId="5081679F">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012" w:type="dxa"/>
            <w:noWrap/>
            <w:tcMar>
              <w:top w:w="15" w:type="dxa"/>
              <w:left w:w="15" w:type="dxa"/>
              <w:right w:w="15" w:type="dxa"/>
            </w:tcMar>
            <w:vAlign w:val="center"/>
          </w:tcPr>
          <w:p w14:paraId="7C2A10C0">
            <w:pPr>
              <w:widowControl/>
              <w:spacing w:line="280" w:lineRule="exact"/>
              <w:jc w:val="center"/>
              <w:textAlignment w:val="center"/>
              <w:rPr>
                <w:rFonts w:hint="eastAsia" w:ascii="仿宋" w:hAnsi="仿宋" w:eastAsia="仿宋" w:cs="仿宋"/>
                <w:b/>
                <w:color w:val="auto"/>
                <w:sz w:val="21"/>
                <w:szCs w:val="21"/>
                <w:highlight w:val="none"/>
              </w:rPr>
            </w:pPr>
          </w:p>
        </w:tc>
      </w:tr>
      <w:tr w14:paraId="4052C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933" w:type="dxa"/>
            <w:noWrap/>
            <w:tcMar>
              <w:top w:w="15" w:type="dxa"/>
              <w:left w:w="15" w:type="dxa"/>
              <w:right w:w="15" w:type="dxa"/>
            </w:tcMar>
            <w:vAlign w:val="center"/>
          </w:tcPr>
          <w:p w14:paraId="01B4E815">
            <w:pPr>
              <w:widowControl/>
              <w:numPr>
                <w:ilvl w:val="-1"/>
                <w:numId w:val="0"/>
              </w:numPr>
              <w:spacing w:line="280" w:lineRule="exact"/>
              <w:ind w:left="0"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9</w:t>
            </w:r>
          </w:p>
        </w:tc>
        <w:tc>
          <w:tcPr>
            <w:tcW w:w="1740" w:type="dxa"/>
            <w:noWrap/>
            <w:tcMar>
              <w:top w:w="15" w:type="dxa"/>
              <w:left w:w="15" w:type="dxa"/>
              <w:right w:w="15" w:type="dxa"/>
            </w:tcMar>
            <w:vAlign w:val="center"/>
          </w:tcPr>
          <w:p w14:paraId="7204F563">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香蕉</w:t>
            </w:r>
          </w:p>
        </w:tc>
        <w:tc>
          <w:tcPr>
            <w:tcW w:w="4200" w:type="dxa"/>
            <w:noWrap/>
            <w:tcMar>
              <w:top w:w="15" w:type="dxa"/>
              <w:left w:w="15" w:type="dxa"/>
              <w:right w:w="15" w:type="dxa"/>
            </w:tcMar>
            <w:vAlign w:val="center"/>
          </w:tcPr>
          <w:p w14:paraId="3531167D">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新鲜、品相好、成熟度适中</w:t>
            </w:r>
          </w:p>
        </w:tc>
        <w:tc>
          <w:tcPr>
            <w:tcW w:w="908" w:type="dxa"/>
            <w:noWrap/>
            <w:tcMar>
              <w:top w:w="15" w:type="dxa"/>
              <w:left w:w="15" w:type="dxa"/>
              <w:right w:w="15" w:type="dxa"/>
            </w:tcMar>
            <w:vAlign w:val="center"/>
          </w:tcPr>
          <w:p w14:paraId="2DFEB88C">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012" w:type="dxa"/>
            <w:noWrap/>
            <w:tcMar>
              <w:top w:w="15" w:type="dxa"/>
              <w:left w:w="15" w:type="dxa"/>
              <w:right w:w="15" w:type="dxa"/>
            </w:tcMar>
            <w:vAlign w:val="center"/>
          </w:tcPr>
          <w:p w14:paraId="123A914D">
            <w:pPr>
              <w:widowControl/>
              <w:spacing w:line="280" w:lineRule="exact"/>
              <w:jc w:val="center"/>
              <w:textAlignment w:val="center"/>
              <w:rPr>
                <w:rFonts w:hint="eastAsia" w:ascii="仿宋" w:hAnsi="仿宋" w:eastAsia="仿宋" w:cs="仿宋"/>
                <w:b/>
                <w:color w:val="auto"/>
                <w:sz w:val="21"/>
                <w:szCs w:val="21"/>
                <w:highlight w:val="none"/>
              </w:rPr>
            </w:pPr>
          </w:p>
        </w:tc>
      </w:tr>
      <w:tr w14:paraId="06E0C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933" w:type="dxa"/>
            <w:noWrap/>
            <w:tcMar>
              <w:top w:w="15" w:type="dxa"/>
              <w:left w:w="15" w:type="dxa"/>
              <w:right w:w="15" w:type="dxa"/>
            </w:tcMar>
            <w:vAlign w:val="center"/>
          </w:tcPr>
          <w:p w14:paraId="20818DCD">
            <w:pPr>
              <w:widowControl/>
              <w:numPr>
                <w:ilvl w:val="-1"/>
                <w:numId w:val="0"/>
              </w:numPr>
              <w:spacing w:line="280" w:lineRule="exact"/>
              <w:ind w:left="0"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10</w:t>
            </w:r>
          </w:p>
        </w:tc>
        <w:tc>
          <w:tcPr>
            <w:tcW w:w="1740" w:type="dxa"/>
            <w:noWrap/>
            <w:tcMar>
              <w:top w:w="15" w:type="dxa"/>
              <w:left w:w="15" w:type="dxa"/>
              <w:right w:w="15" w:type="dxa"/>
            </w:tcMar>
            <w:vAlign w:val="center"/>
          </w:tcPr>
          <w:p w14:paraId="575BB263">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小黄瓜</w:t>
            </w:r>
          </w:p>
        </w:tc>
        <w:tc>
          <w:tcPr>
            <w:tcW w:w="4200" w:type="dxa"/>
            <w:noWrap/>
            <w:tcMar>
              <w:top w:w="15" w:type="dxa"/>
              <w:left w:w="15" w:type="dxa"/>
              <w:right w:w="15" w:type="dxa"/>
            </w:tcMar>
            <w:vAlign w:val="center"/>
          </w:tcPr>
          <w:p w14:paraId="3062002B">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新鲜、品相好</w:t>
            </w:r>
          </w:p>
        </w:tc>
        <w:tc>
          <w:tcPr>
            <w:tcW w:w="908" w:type="dxa"/>
            <w:noWrap/>
            <w:tcMar>
              <w:top w:w="15" w:type="dxa"/>
              <w:left w:w="15" w:type="dxa"/>
              <w:right w:w="15" w:type="dxa"/>
            </w:tcMar>
            <w:vAlign w:val="center"/>
          </w:tcPr>
          <w:p w14:paraId="7CC08B1D">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012" w:type="dxa"/>
            <w:noWrap/>
            <w:tcMar>
              <w:top w:w="15" w:type="dxa"/>
              <w:left w:w="15" w:type="dxa"/>
              <w:right w:w="15" w:type="dxa"/>
            </w:tcMar>
            <w:vAlign w:val="center"/>
          </w:tcPr>
          <w:p w14:paraId="00DF8AED">
            <w:pPr>
              <w:widowControl/>
              <w:spacing w:line="280" w:lineRule="exact"/>
              <w:jc w:val="center"/>
              <w:textAlignment w:val="center"/>
              <w:rPr>
                <w:rFonts w:hint="eastAsia" w:ascii="仿宋" w:hAnsi="仿宋" w:eastAsia="仿宋" w:cs="仿宋"/>
                <w:b/>
                <w:color w:val="auto"/>
                <w:sz w:val="21"/>
                <w:szCs w:val="21"/>
                <w:highlight w:val="none"/>
              </w:rPr>
            </w:pPr>
          </w:p>
        </w:tc>
      </w:tr>
      <w:tr w14:paraId="6609B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933" w:type="dxa"/>
            <w:noWrap/>
            <w:tcMar>
              <w:top w:w="15" w:type="dxa"/>
              <w:left w:w="15" w:type="dxa"/>
              <w:right w:w="15" w:type="dxa"/>
            </w:tcMar>
            <w:vAlign w:val="center"/>
          </w:tcPr>
          <w:p w14:paraId="7E58E083">
            <w:pPr>
              <w:widowControl/>
              <w:numPr>
                <w:ilvl w:val="-1"/>
                <w:numId w:val="0"/>
              </w:numPr>
              <w:spacing w:line="280" w:lineRule="exact"/>
              <w:ind w:left="0"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11</w:t>
            </w:r>
          </w:p>
        </w:tc>
        <w:tc>
          <w:tcPr>
            <w:tcW w:w="1740" w:type="dxa"/>
            <w:noWrap/>
            <w:tcMar>
              <w:top w:w="15" w:type="dxa"/>
              <w:left w:w="15" w:type="dxa"/>
              <w:right w:w="15" w:type="dxa"/>
            </w:tcMar>
            <w:vAlign w:val="center"/>
          </w:tcPr>
          <w:p w14:paraId="6E65F8D6">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苹果</w:t>
            </w:r>
          </w:p>
        </w:tc>
        <w:tc>
          <w:tcPr>
            <w:tcW w:w="4200" w:type="dxa"/>
            <w:noWrap/>
            <w:tcMar>
              <w:top w:w="15" w:type="dxa"/>
              <w:left w:w="15" w:type="dxa"/>
              <w:right w:w="15" w:type="dxa"/>
            </w:tcMar>
            <w:vAlign w:val="center"/>
          </w:tcPr>
          <w:p w14:paraId="7C69BB59">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新鲜、品相好、90果</w:t>
            </w:r>
          </w:p>
        </w:tc>
        <w:tc>
          <w:tcPr>
            <w:tcW w:w="908" w:type="dxa"/>
            <w:noWrap/>
            <w:tcMar>
              <w:top w:w="15" w:type="dxa"/>
              <w:left w:w="15" w:type="dxa"/>
              <w:right w:w="15" w:type="dxa"/>
            </w:tcMar>
            <w:vAlign w:val="center"/>
          </w:tcPr>
          <w:p w14:paraId="14A235B8">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012" w:type="dxa"/>
            <w:noWrap/>
            <w:tcMar>
              <w:top w:w="15" w:type="dxa"/>
              <w:left w:w="15" w:type="dxa"/>
              <w:right w:w="15" w:type="dxa"/>
            </w:tcMar>
            <w:vAlign w:val="center"/>
          </w:tcPr>
          <w:p w14:paraId="5A4FC42D">
            <w:pPr>
              <w:widowControl/>
              <w:spacing w:line="280" w:lineRule="exact"/>
              <w:jc w:val="center"/>
              <w:textAlignment w:val="center"/>
              <w:rPr>
                <w:rFonts w:hint="eastAsia" w:ascii="仿宋" w:hAnsi="仿宋" w:eastAsia="仿宋" w:cs="仿宋"/>
                <w:b/>
                <w:color w:val="auto"/>
                <w:sz w:val="21"/>
                <w:szCs w:val="21"/>
                <w:highlight w:val="none"/>
              </w:rPr>
            </w:pPr>
          </w:p>
        </w:tc>
      </w:tr>
      <w:tr w14:paraId="2E452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933" w:type="dxa"/>
            <w:noWrap/>
            <w:tcMar>
              <w:top w:w="15" w:type="dxa"/>
              <w:left w:w="15" w:type="dxa"/>
              <w:right w:w="15" w:type="dxa"/>
            </w:tcMar>
            <w:vAlign w:val="center"/>
          </w:tcPr>
          <w:p w14:paraId="4FE3B7FD">
            <w:pPr>
              <w:widowControl/>
              <w:numPr>
                <w:ilvl w:val="-1"/>
                <w:numId w:val="0"/>
              </w:numPr>
              <w:spacing w:line="280" w:lineRule="exact"/>
              <w:ind w:left="0"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12</w:t>
            </w:r>
          </w:p>
        </w:tc>
        <w:tc>
          <w:tcPr>
            <w:tcW w:w="1740" w:type="dxa"/>
            <w:noWrap/>
            <w:tcMar>
              <w:top w:w="15" w:type="dxa"/>
              <w:left w:w="15" w:type="dxa"/>
              <w:right w:w="15" w:type="dxa"/>
            </w:tcMar>
            <w:vAlign w:val="center"/>
          </w:tcPr>
          <w:p w14:paraId="4732B672">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蓝莓</w:t>
            </w:r>
          </w:p>
        </w:tc>
        <w:tc>
          <w:tcPr>
            <w:tcW w:w="4200" w:type="dxa"/>
            <w:noWrap/>
            <w:tcMar>
              <w:top w:w="15" w:type="dxa"/>
              <w:left w:w="15" w:type="dxa"/>
              <w:right w:w="15" w:type="dxa"/>
            </w:tcMar>
            <w:vAlign w:val="center"/>
          </w:tcPr>
          <w:p w14:paraId="13DBB7E6">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新鲜、品相好</w:t>
            </w:r>
          </w:p>
        </w:tc>
        <w:tc>
          <w:tcPr>
            <w:tcW w:w="908" w:type="dxa"/>
            <w:noWrap/>
            <w:tcMar>
              <w:top w:w="15" w:type="dxa"/>
              <w:left w:w="15" w:type="dxa"/>
              <w:right w:w="15" w:type="dxa"/>
            </w:tcMar>
            <w:vAlign w:val="center"/>
          </w:tcPr>
          <w:p w14:paraId="21F5BFF3">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盒</w:t>
            </w:r>
          </w:p>
        </w:tc>
        <w:tc>
          <w:tcPr>
            <w:tcW w:w="1012" w:type="dxa"/>
            <w:noWrap/>
            <w:tcMar>
              <w:top w:w="15" w:type="dxa"/>
              <w:left w:w="15" w:type="dxa"/>
              <w:right w:w="15" w:type="dxa"/>
            </w:tcMar>
            <w:vAlign w:val="center"/>
          </w:tcPr>
          <w:p w14:paraId="5E75C0D3">
            <w:pPr>
              <w:widowControl/>
              <w:spacing w:line="280" w:lineRule="exact"/>
              <w:jc w:val="center"/>
              <w:textAlignment w:val="center"/>
              <w:rPr>
                <w:rFonts w:hint="eastAsia" w:ascii="仿宋" w:hAnsi="仿宋" w:eastAsia="仿宋" w:cs="仿宋"/>
                <w:b/>
                <w:color w:val="auto"/>
                <w:sz w:val="21"/>
                <w:szCs w:val="21"/>
                <w:highlight w:val="none"/>
              </w:rPr>
            </w:pPr>
          </w:p>
        </w:tc>
      </w:tr>
      <w:tr w14:paraId="6A7AA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933" w:type="dxa"/>
            <w:noWrap/>
            <w:tcMar>
              <w:top w:w="15" w:type="dxa"/>
              <w:left w:w="15" w:type="dxa"/>
              <w:right w:w="15" w:type="dxa"/>
            </w:tcMar>
            <w:vAlign w:val="center"/>
          </w:tcPr>
          <w:p w14:paraId="773F624F">
            <w:pPr>
              <w:widowControl/>
              <w:numPr>
                <w:ilvl w:val="-1"/>
                <w:numId w:val="0"/>
              </w:numPr>
              <w:spacing w:line="280" w:lineRule="exact"/>
              <w:ind w:left="0"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13</w:t>
            </w:r>
          </w:p>
        </w:tc>
        <w:tc>
          <w:tcPr>
            <w:tcW w:w="1740" w:type="dxa"/>
            <w:noWrap/>
            <w:tcMar>
              <w:top w:w="15" w:type="dxa"/>
              <w:left w:w="15" w:type="dxa"/>
              <w:right w:w="15" w:type="dxa"/>
            </w:tcMar>
            <w:vAlign w:val="center"/>
          </w:tcPr>
          <w:p w14:paraId="4D2BDAC2">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石榴</w:t>
            </w:r>
          </w:p>
        </w:tc>
        <w:tc>
          <w:tcPr>
            <w:tcW w:w="4200" w:type="dxa"/>
            <w:noWrap/>
            <w:tcMar>
              <w:top w:w="15" w:type="dxa"/>
              <w:left w:w="15" w:type="dxa"/>
              <w:right w:w="15" w:type="dxa"/>
            </w:tcMar>
            <w:vAlign w:val="center"/>
          </w:tcPr>
          <w:p w14:paraId="647F436B">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新鲜、品相好</w:t>
            </w:r>
          </w:p>
        </w:tc>
        <w:tc>
          <w:tcPr>
            <w:tcW w:w="908" w:type="dxa"/>
            <w:noWrap/>
            <w:tcMar>
              <w:top w:w="15" w:type="dxa"/>
              <w:left w:w="15" w:type="dxa"/>
              <w:right w:w="15" w:type="dxa"/>
            </w:tcMar>
            <w:vAlign w:val="center"/>
          </w:tcPr>
          <w:p w14:paraId="588B73CC">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012" w:type="dxa"/>
            <w:noWrap/>
            <w:tcMar>
              <w:top w:w="15" w:type="dxa"/>
              <w:left w:w="15" w:type="dxa"/>
              <w:right w:w="15" w:type="dxa"/>
            </w:tcMar>
            <w:vAlign w:val="center"/>
          </w:tcPr>
          <w:p w14:paraId="10FD2ABD">
            <w:pPr>
              <w:widowControl/>
              <w:spacing w:line="280" w:lineRule="exact"/>
              <w:jc w:val="center"/>
              <w:textAlignment w:val="center"/>
              <w:rPr>
                <w:rFonts w:hint="eastAsia" w:ascii="仿宋" w:hAnsi="仿宋" w:eastAsia="仿宋" w:cs="仿宋"/>
                <w:b/>
                <w:color w:val="auto"/>
                <w:sz w:val="21"/>
                <w:szCs w:val="21"/>
                <w:highlight w:val="none"/>
              </w:rPr>
            </w:pPr>
          </w:p>
        </w:tc>
      </w:tr>
      <w:tr w14:paraId="208D2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933" w:type="dxa"/>
            <w:noWrap/>
            <w:tcMar>
              <w:top w:w="15" w:type="dxa"/>
              <w:left w:w="15" w:type="dxa"/>
              <w:right w:w="15" w:type="dxa"/>
            </w:tcMar>
            <w:vAlign w:val="center"/>
          </w:tcPr>
          <w:p w14:paraId="69D5A45B">
            <w:pPr>
              <w:widowControl/>
              <w:numPr>
                <w:ilvl w:val="-1"/>
                <w:numId w:val="0"/>
              </w:numPr>
              <w:spacing w:line="280" w:lineRule="exact"/>
              <w:ind w:left="0"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14</w:t>
            </w:r>
          </w:p>
        </w:tc>
        <w:tc>
          <w:tcPr>
            <w:tcW w:w="1740" w:type="dxa"/>
            <w:noWrap/>
            <w:tcMar>
              <w:top w:w="15" w:type="dxa"/>
              <w:left w:w="15" w:type="dxa"/>
              <w:right w:w="15" w:type="dxa"/>
            </w:tcMar>
            <w:vAlign w:val="center"/>
          </w:tcPr>
          <w:p w14:paraId="72096211">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黄桃</w:t>
            </w:r>
          </w:p>
        </w:tc>
        <w:tc>
          <w:tcPr>
            <w:tcW w:w="4200" w:type="dxa"/>
            <w:noWrap/>
            <w:tcMar>
              <w:top w:w="15" w:type="dxa"/>
              <w:left w:w="15" w:type="dxa"/>
              <w:right w:w="15" w:type="dxa"/>
            </w:tcMar>
            <w:vAlign w:val="center"/>
          </w:tcPr>
          <w:p w14:paraId="6251A000">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新鲜、品相好</w:t>
            </w:r>
          </w:p>
        </w:tc>
        <w:tc>
          <w:tcPr>
            <w:tcW w:w="908" w:type="dxa"/>
            <w:noWrap/>
            <w:tcMar>
              <w:top w:w="15" w:type="dxa"/>
              <w:left w:w="15" w:type="dxa"/>
              <w:right w:w="15" w:type="dxa"/>
            </w:tcMar>
            <w:vAlign w:val="center"/>
          </w:tcPr>
          <w:p w14:paraId="214B6B10">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012" w:type="dxa"/>
            <w:noWrap/>
            <w:tcMar>
              <w:top w:w="15" w:type="dxa"/>
              <w:left w:w="15" w:type="dxa"/>
              <w:right w:w="15" w:type="dxa"/>
            </w:tcMar>
            <w:vAlign w:val="center"/>
          </w:tcPr>
          <w:p w14:paraId="50812073">
            <w:pPr>
              <w:widowControl/>
              <w:spacing w:line="280" w:lineRule="exact"/>
              <w:jc w:val="center"/>
              <w:textAlignment w:val="center"/>
              <w:rPr>
                <w:rFonts w:hint="eastAsia" w:ascii="仿宋" w:hAnsi="仿宋" w:eastAsia="仿宋" w:cs="仿宋"/>
                <w:b/>
                <w:color w:val="auto"/>
                <w:sz w:val="21"/>
                <w:szCs w:val="21"/>
                <w:highlight w:val="none"/>
              </w:rPr>
            </w:pPr>
          </w:p>
        </w:tc>
      </w:tr>
      <w:tr w14:paraId="7E0FC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933" w:type="dxa"/>
            <w:noWrap/>
            <w:tcMar>
              <w:top w:w="15" w:type="dxa"/>
              <w:left w:w="15" w:type="dxa"/>
              <w:right w:w="15" w:type="dxa"/>
            </w:tcMar>
            <w:vAlign w:val="center"/>
          </w:tcPr>
          <w:p w14:paraId="770D18F9">
            <w:pPr>
              <w:widowControl/>
              <w:numPr>
                <w:ilvl w:val="-1"/>
                <w:numId w:val="0"/>
              </w:numPr>
              <w:spacing w:line="280" w:lineRule="exact"/>
              <w:ind w:left="0"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15</w:t>
            </w:r>
          </w:p>
        </w:tc>
        <w:tc>
          <w:tcPr>
            <w:tcW w:w="1740" w:type="dxa"/>
            <w:noWrap/>
            <w:tcMar>
              <w:top w:w="15" w:type="dxa"/>
              <w:left w:w="15" w:type="dxa"/>
              <w:right w:w="15" w:type="dxa"/>
            </w:tcMar>
            <w:vAlign w:val="center"/>
          </w:tcPr>
          <w:p w14:paraId="583D6B8B">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哈密瓜</w:t>
            </w:r>
          </w:p>
        </w:tc>
        <w:tc>
          <w:tcPr>
            <w:tcW w:w="4200" w:type="dxa"/>
            <w:noWrap/>
            <w:tcMar>
              <w:top w:w="15" w:type="dxa"/>
              <w:left w:w="15" w:type="dxa"/>
              <w:right w:w="15" w:type="dxa"/>
            </w:tcMar>
            <w:vAlign w:val="center"/>
          </w:tcPr>
          <w:p w14:paraId="6C5EB694">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新鲜、品相好</w:t>
            </w:r>
          </w:p>
        </w:tc>
        <w:tc>
          <w:tcPr>
            <w:tcW w:w="908" w:type="dxa"/>
            <w:noWrap/>
            <w:tcMar>
              <w:top w:w="15" w:type="dxa"/>
              <w:left w:w="15" w:type="dxa"/>
              <w:right w:w="15" w:type="dxa"/>
            </w:tcMar>
            <w:vAlign w:val="center"/>
          </w:tcPr>
          <w:p w14:paraId="0396908F">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012" w:type="dxa"/>
            <w:noWrap/>
            <w:tcMar>
              <w:top w:w="15" w:type="dxa"/>
              <w:left w:w="15" w:type="dxa"/>
              <w:right w:w="15" w:type="dxa"/>
            </w:tcMar>
            <w:vAlign w:val="center"/>
          </w:tcPr>
          <w:p w14:paraId="00E8D097">
            <w:pPr>
              <w:widowControl/>
              <w:spacing w:line="280" w:lineRule="exact"/>
              <w:jc w:val="center"/>
              <w:textAlignment w:val="center"/>
              <w:rPr>
                <w:rFonts w:hint="eastAsia" w:ascii="仿宋" w:hAnsi="仿宋" w:eastAsia="仿宋" w:cs="仿宋"/>
                <w:b/>
                <w:color w:val="auto"/>
                <w:sz w:val="21"/>
                <w:szCs w:val="21"/>
                <w:highlight w:val="none"/>
              </w:rPr>
            </w:pPr>
          </w:p>
        </w:tc>
      </w:tr>
      <w:tr w14:paraId="4E076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933" w:type="dxa"/>
            <w:noWrap/>
            <w:tcMar>
              <w:top w:w="15" w:type="dxa"/>
              <w:left w:w="15" w:type="dxa"/>
              <w:right w:w="15" w:type="dxa"/>
            </w:tcMar>
            <w:vAlign w:val="center"/>
          </w:tcPr>
          <w:p w14:paraId="0ED9E16E">
            <w:pPr>
              <w:widowControl/>
              <w:numPr>
                <w:ilvl w:val="-1"/>
                <w:numId w:val="0"/>
              </w:numPr>
              <w:spacing w:line="280" w:lineRule="exact"/>
              <w:ind w:left="0"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16</w:t>
            </w:r>
          </w:p>
        </w:tc>
        <w:tc>
          <w:tcPr>
            <w:tcW w:w="1740" w:type="dxa"/>
            <w:noWrap/>
            <w:tcMar>
              <w:top w:w="15" w:type="dxa"/>
              <w:left w:w="15" w:type="dxa"/>
              <w:right w:w="15" w:type="dxa"/>
            </w:tcMar>
            <w:vAlign w:val="center"/>
          </w:tcPr>
          <w:p w14:paraId="01D707B8">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火龙果（红心）</w:t>
            </w:r>
          </w:p>
        </w:tc>
        <w:tc>
          <w:tcPr>
            <w:tcW w:w="4200" w:type="dxa"/>
            <w:noWrap/>
            <w:tcMar>
              <w:top w:w="15" w:type="dxa"/>
              <w:left w:w="15" w:type="dxa"/>
              <w:right w:w="15" w:type="dxa"/>
            </w:tcMar>
            <w:vAlign w:val="center"/>
          </w:tcPr>
          <w:p w14:paraId="28F9D148">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新鲜、品相好</w:t>
            </w:r>
          </w:p>
        </w:tc>
        <w:tc>
          <w:tcPr>
            <w:tcW w:w="908" w:type="dxa"/>
            <w:noWrap/>
            <w:tcMar>
              <w:top w:w="15" w:type="dxa"/>
              <w:left w:w="15" w:type="dxa"/>
              <w:right w:w="15" w:type="dxa"/>
            </w:tcMar>
            <w:vAlign w:val="center"/>
          </w:tcPr>
          <w:p w14:paraId="2B64F359">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012" w:type="dxa"/>
            <w:noWrap/>
            <w:tcMar>
              <w:top w:w="15" w:type="dxa"/>
              <w:left w:w="15" w:type="dxa"/>
              <w:right w:w="15" w:type="dxa"/>
            </w:tcMar>
            <w:vAlign w:val="center"/>
          </w:tcPr>
          <w:p w14:paraId="0CCD8DCE">
            <w:pPr>
              <w:widowControl/>
              <w:spacing w:line="280" w:lineRule="exact"/>
              <w:jc w:val="center"/>
              <w:textAlignment w:val="center"/>
              <w:rPr>
                <w:rFonts w:hint="eastAsia" w:ascii="仿宋" w:hAnsi="仿宋" w:eastAsia="仿宋" w:cs="仿宋"/>
                <w:b/>
                <w:color w:val="auto"/>
                <w:sz w:val="21"/>
                <w:szCs w:val="21"/>
                <w:highlight w:val="none"/>
              </w:rPr>
            </w:pPr>
          </w:p>
        </w:tc>
      </w:tr>
      <w:tr w14:paraId="3B095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933" w:type="dxa"/>
            <w:noWrap/>
            <w:tcMar>
              <w:top w:w="15" w:type="dxa"/>
              <w:left w:w="15" w:type="dxa"/>
              <w:right w:w="15" w:type="dxa"/>
            </w:tcMar>
            <w:vAlign w:val="center"/>
          </w:tcPr>
          <w:p w14:paraId="2127FBC7">
            <w:pPr>
              <w:widowControl/>
              <w:numPr>
                <w:ilvl w:val="-1"/>
                <w:numId w:val="0"/>
              </w:numPr>
              <w:spacing w:line="280" w:lineRule="exact"/>
              <w:ind w:left="0"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17</w:t>
            </w:r>
          </w:p>
        </w:tc>
        <w:tc>
          <w:tcPr>
            <w:tcW w:w="1740" w:type="dxa"/>
            <w:noWrap/>
            <w:tcMar>
              <w:top w:w="15" w:type="dxa"/>
              <w:left w:w="15" w:type="dxa"/>
              <w:right w:w="15" w:type="dxa"/>
            </w:tcMar>
            <w:vAlign w:val="center"/>
          </w:tcPr>
          <w:p w14:paraId="2CE45BB0">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猕猴桃</w:t>
            </w:r>
          </w:p>
        </w:tc>
        <w:tc>
          <w:tcPr>
            <w:tcW w:w="4200" w:type="dxa"/>
            <w:noWrap/>
            <w:tcMar>
              <w:top w:w="15" w:type="dxa"/>
              <w:left w:w="15" w:type="dxa"/>
              <w:right w:w="15" w:type="dxa"/>
            </w:tcMar>
            <w:vAlign w:val="center"/>
          </w:tcPr>
          <w:p w14:paraId="7FCAEFB4">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新鲜、品相好、成熟度较高，可即食</w:t>
            </w:r>
          </w:p>
        </w:tc>
        <w:tc>
          <w:tcPr>
            <w:tcW w:w="908" w:type="dxa"/>
            <w:noWrap/>
            <w:tcMar>
              <w:top w:w="15" w:type="dxa"/>
              <w:left w:w="15" w:type="dxa"/>
              <w:right w:w="15" w:type="dxa"/>
            </w:tcMar>
            <w:vAlign w:val="center"/>
          </w:tcPr>
          <w:p w14:paraId="50C0A988">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012" w:type="dxa"/>
            <w:noWrap/>
            <w:tcMar>
              <w:top w:w="15" w:type="dxa"/>
              <w:left w:w="15" w:type="dxa"/>
              <w:right w:w="15" w:type="dxa"/>
            </w:tcMar>
            <w:vAlign w:val="center"/>
          </w:tcPr>
          <w:p w14:paraId="0D284867">
            <w:pPr>
              <w:widowControl/>
              <w:spacing w:line="280" w:lineRule="exact"/>
              <w:jc w:val="center"/>
              <w:textAlignment w:val="center"/>
              <w:rPr>
                <w:rFonts w:hint="eastAsia" w:ascii="仿宋" w:hAnsi="仿宋" w:eastAsia="仿宋" w:cs="仿宋"/>
                <w:b/>
                <w:color w:val="auto"/>
                <w:sz w:val="21"/>
                <w:szCs w:val="21"/>
                <w:highlight w:val="none"/>
              </w:rPr>
            </w:pPr>
          </w:p>
        </w:tc>
      </w:tr>
      <w:tr w14:paraId="314A4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933" w:type="dxa"/>
            <w:noWrap/>
            <w:tcMar>
              <w:top w:w="15" w:type="dxa"/>
              <w:left w:w="15" w:type="dxa"/>
              <w:right w:w="15" w:type="dxa"/>
            </w:tcMar>
            <w:vAlign w:val="center"/>
          </w:tcPr>
          <w:p w14:paraId="15E2337B">
            <w:pPr>
              <w:widowControl/>
              <w:numPr>
                <w:ilvl w:val="-1"/>
                <w:numId w:val="0"/>
              </w:numPr>
              <w:spacing w:line="280" w:lineRule="exact"/>
              <w:ind w:left="0"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18</w:t>
            </w:r>
          </w:p>
        </w:tc>
        <w:tc>
          <w:tcPr>
            <w:tcW w:w="1740" w:type="dxa"/>
            <w:noWrap/>
            <w:tcMar>
              <w:top w:w="15" w:type="dxa"/>
              <w:left w:w="15" w:type="dxa"/>
              <w:right w:w="15" w:type="dxa"/>
            </w:tcMar>
            <w:vAlign w:val="center"/>
          </w:tcPr>
          <w:p w14:paraId="019A65D2">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雪梨</w:t>
            </w:r>
          </w:p>
        </w:tc>
        <w:tc>
          <w:tcPr>
            <w:tcW w:w="4200" w:type="dxa"/>
            <w:noWrap/>
            <w:tcMar>
              <w:top w:w="15" w:type="dxa"/>
              <w:left w:w="15" w:type="dxa"/>
              <w:right w:w="15" w:type="dxa"/>
            </w:tcMar>
            <w:vAlign w:val="center"/>
          </w:tcPr>
          <w:p w14:paraId="149C23BE">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新鲜、品相好、成熟度适中</w:t>
            </w:r>
          </w:p>
        </w:tc>
        <w:tc>
          <w:tcPr>
            <w:tcW w:w="908" w:type="dxa"/>
            <w:noWrap/>
            <w:tcMar>
              <w:top w:w="15" w:type="dxa"/>
              <w:left w:w="15" w:type="dxa"/>
              <w:right w:w="15" w:type="dxa"/>
            </w:tcMar>
            <w:vAlign w:val="center"/>
          </w:tcPr>
          <w:p w14:paraId="0086C7A5">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012" w:type="dxa"/>
            <w:noWrap/>
            <w:tcMar>
              <w:top w:w="15" w:type="dxa"/>
              <w:left w:w="15" w:type="dxa"/>
              <w:right w:w="15" w:type="dxa"/>
            </w:tcMar>
            <w:vAlign w:val="center"/>
          </w:tcPr>
          <w:p w14:paraId="6E1DB126">
            <w:pPr>
              <w:widowControl/>
              <w:spacing w:line="280" w:lineRule="exact"/>
              <w:jc w:val="center"/>
              <w:textAlignment w:val="center"/>
              <w:rPr>
                <w:rFonts w:hint="eastAsia" w:ascii="仿宋" w:hAnsi="仿宋" w:eastAsia="仿宋" w:cs="仿宋"/>
                <w:b/>
                <w:color w:val="auto"/>
                <w:sz w:val="21"/>
                <w:szCs w:val="21"/>
                <w:highlight w:val="none"/>
              </w:rPr>
            </w:pPr>
          </w:p>
        </w:tc>
      </w:tr>
      <w:tr w14:paraId="7D05B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933" w:type="dxa"/>
            <w:noWrap/>
            <w:tcMar>
              <w:top w:w="15" w:type="dxa"/>
              <w:left w:w="15" w:type="dxa"/>
              <w:right w:w="15" w:type="dxa"/>
            </w:tcMar>
            <w:vAlign w:val="center"/>
          </w:tcPr>
          <w:p w14:paraId="6C9F7392">
            <w:pPr>
              <w:widowControl/>
              <w:numPr>
                <w:ilvl w:val="-1"/>
                <w:numId w:val="0"/>
              </w:numPr>
              <w:spacing w:line="280" w:lineRule="exact"/>
              <w:ind w:left="0"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19</w:t>
            </w:r>
          </w:p>
        </w:tc>
        <w:tc>
          <w:tcPr>
            <w:tcW w:w="1740" w:type="dxa"/>
            <w:noWrap/>
            <w:tcMar>
              <w:top w:w="15" w:type="dxa"/>
              <w:left w:w="15" w:type="dxa"/>
              <w:right w:w="15" w:type="dxa"/>
            </w:tcMar>
            <w:vAlign w:val="center"/>
          </w:tcPr>
          <w:p w14:paraId="42EFB805">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香梨</w:t>
            </w:r>
          </w:p>
        </w:tc>
        <w:tc>
          <w:tcPr>
            <w:tcW w:w="4200" w:type="dxa"/>
            <w:noWrap/>
            <w:tcMar>
              <w:top w:w="15" w:type="dxa"/>
              <w:left w:w="15" w:type="dxa"/>
              <w:right w:w="15" w:type="dxa"/>
            </w:tcMar>
            <w:vAlign w:val="center"/>
          </w:tcPr>
          <w:p w14:paraId="53645BA4">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新鲜、品相好、成熟度适中</w:t>
            </w:r>
          </w:p>
        </w:tc>
        <w:tc>
          <w:tcPr>
            <w:tcW w:w="908" w:type="dxa"/>
            <w:noWrap/>
            <w:tcMar>
              <w:top w:w="15" w:type="dxa"/>
              <w:left w:w="15" w:type="dxa"/>
              <w:right w:w="15" w:type="dxa"/>
            </w:tcMar>
            <w:vAlign w:val="center"/>
          </w:tcPr>
          <w:p w14:paraId="68E9772F">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012" w:type="dxa"/>
            <w:noWrap/>
            <w:tcMar>
              <w:top w:w="15" w:type="dxa"/>
              <w:left w:w="15" w:type="dxa"/>
              <w:right w:w="15" w:type="dxa"/>
            </w:tcMar>
            <w:vAlign w:val="center"/>
          </w:tcPr>
          <w:p w14:paraId="6C5052BE">
            <w:pPr>
              <w:widowControl/>
              <w:spacing w:line="280" w:lineRule="exact"/>
              <w:jc w:val="center"/>
              <w:textAlignment w:val="center"/>
              <w:rPr>
                <w:rFonts w:hint="eastAsia" w:ascii="仿宋" w:hAnsi="仿宋" w:eastAsia="仿宋" w:cs="仿宋"/>
                <w:b/>
                <w:color w:val="auto"/>
                <w:sz w:val="21"/>
                <w:szCs w:val="21"/>
                <w:highlight w:val="none"/>
              </w:rPr>
            </w:pPr>
          </w:p>
        </w:tc>
      </w:tr>
      <w:tr w14:paraId="23AB3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933" w:type="dxa"/>
            <w:noWrap/>
            <w:tcMar>
              <w:top w:w="15" w:type="dxa"/>
              <w:left w:w="15" w:type="dxa"/>
              <w:right w:w="15" w:type="dxa"/>
            </w:tcMar>
            <w:vAlign w:val="center"/>
          </w:tcPr>
          <w:p w14:paraId="24795CA8">
            <w:pPr>
              <w:widowControl/>
              <w:numPr>
                <w:ilvl w:val="-1"/>
                <w:numId w:val="0"/>
              </w:numPr>
              <w:spacing w:line="280" w:lineRule="exact"/>
              <w:ind w:left="0"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20</w:t>
            </w:r>
          </w:p>
        </w:tc>
        <w:tc>
          <w:tcPr>
            <w:tcW w:w="1740" w:type="dxa"/>
            <w:noWrap/>
            <w:tcMar>
              <w:top w:w="15" w:type="dxa"/>
              <w:left w:w="15" w:type="dxa"/>
              <w:right w:w="15" w:type="dxa"/>
            </w:tcMar>
            <w:vAlign w:val="center"/>
          </w:tcPr>
          <w:p w14:paraId="4DBB0F97">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柚子（红心）</w:t>
            </w:r>
          </w:p>
        </w:tc>
        <w:tc>
          <w:tcPr>
            <w:tcW w:w="4200" w:type="dxa"/>
            <w:noWrap/>
            <w:tcMar>
              <w:top w:w="15" w:type="dxa"/>
              <w:left w:w="15" w:type="dxa"/>
              <w:right w:w="15" w:type="dxa"/>
            </w:tcMar>
            <w:vAlign w:val="center"/>
          </w:tcPr>
          <w:p w14:paraId="5223D99B">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新鲜、品相好</w:t>
            </w:r>
          </w:p>
        </w:tc>
        <w:tc>
          <w:tcPr>
            <w:tcW w:w="908" w:type="dxa"/>
            <w:noWrap/>
            <w:tcMar>
              <w:top w:w="15" w:type="dxa"/>
              <w:left w:w="15" w:type="dxa"/>
              <w:right w:w="15" w:type="dxa"/>
            </w:tcMar>
            <w:vAlign w:val="center"/>
          </w:tcPr>
          <w:p w14:paraId="183D7A0A">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012" w:type="dxa"/>
            <w:noWrap/>
            <w:tcMar>
              <w:top w:w="15" w:type="dxa"/>
              <w:left w:w="15" w:type="dxa"/>
              <w:right w:w="15" w:type="dxa"/>
            </w:tcMar>
            <w:vAlign w:val="center"/>
          </w:tcPr>
          <w:p w14:paraId="3DE6B210">
            <w:pPr>
              <w:widowControl/>
              <w:spacing w:line="280" w:lineRule="exact"/>
              <w:jc w:val="center"/>
              <w:textAlignment w:val="center"/>
              <w:rPr>
                <w:rFonts w:hint="eastAsia" w:ascii="仿宋" w:hAnsi="仿宋" w:eastAsia="仿宋" w:cs="仿宋"/>
                <w:b/>
                <w:color w:val="auto"/>
                <w:sz w:val="21"/>
                <w:szCs w:val="21"/>
                <w:highlight w:val="none"/>
              </w:rPr>
            </w:pPr>
          </w:p>
        </w:tc>
      </w:tr>
      <w:tr w14:paraId="04CB2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933" w:type="dxa"/>
            <w:noWrap/>
            <w:tcMar>
              <w:top w:w="15" w:type="dxa"/>
              <w:left w:w="15" w:type="dxa"/>
              <w:right w:w="15" w:type="dxa"/>
            </w:tcMar>
            <w:vAlign w:val="center"/>
          </w:tcPr>
          <w:p w14:paraId="5535CA2B">
            <w:pPr>
              <w:widowControl/>
              <w:numPr>
                <w:ilvl w:val="-1"/>
                <w:numId w:val="0"/>
              </w:numPr>
              <w:spacing w:line="280" w:lineRule="exact"/>
              <w:ind w:left="0"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21</w:t>
            </w:r>
          </w:p>
        </w:tc>
        <w:tc>
          <w:tcPr>
            <w:tcW w:w="1740" w:type="dxa"/>
            <w:noWrap/>
            <w:tcMar>
              <w:top w:w="15" w:type="dxa"/>
              <w:left w:w="15" w:type="dxa"/>
              <w:right w:w="15" w:type="dxa"/>
            </w:tcMar>
            <w:vAlign w:val="center"/>
          </w:tcPr>
          <w:p w14:paraId="52586C91">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红提子</w:t>
            </w:r>
          </w:p>
        </w:tc>
        <w:tc>
          <w:tcPr>
            <w:tcW w:w="4200" w:type="dxa"/>
            <w:noWrap/>
            <w:tcMar>
              <w:top w:w="15" w:type="dxa"/>
              <w:left w:w="15" w:type="dxa"/>
              <w:right w:w="15" w:type="dxa"/>
            </w:tcMar>
            <w:vAlign w:val="center"/>
          </w:tcPr>
          <w:p w14:paraId="71E1F4CA">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新鲜、品相好</w:t>
            </w:r>
          </w:p>
        </w:tc>
        <w:tc>
          <w:tcPr>
            <w:tcW w:w="908" w:type="dxa"/>
            <w:noWrap/>
            <w:tcMar>
              <w:top w:w="15" w:type="dxa"/>
              <w:left w:w="15" w:type="dxa"/>
              <w:right w:w="15" w:type="dxa"/>
            </w:tcMar>
            <w:vAlign w:val="center"/>
          </w:tcPr>
          <w:p w14:paraId="225F3DCA">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012" w:type="dxa"/>
            <w:noWrap/>
            <w:tcMar>
              <w:top w:w="15" w:type="dxa"/>
              <w:left w:w="15" w:type="dxa"/>
              <w:right w:w="15" w:type="dxa"/>
            </w:tcMar>
            <w:vAlign w:val="center"/>
          </w:tcPr>
          <w:p w14:paraId="76F3965C">
            <w:pPr>
              <w:widowControl/>
              <w:spacing w:line="280" w:lineRule="exact"/>
              <w:jc w:val="center"/>
              <w:textAlignment w:val="center"/>
              <w:rPr>
                <w:rFonts w:hint="eastAsia" w:ascii="仿宋" w:hAnsi="仿宋" w:eastAsia="仿宋" w:cs="仿宋"/>
                <w:b/>
                <w:color w:val="auto"/>
                <w:sz w:val="21"/>
                <w:szCs w:val="21"/>
                <w:highlight w:val="none"/>
              </w:rPr>
            </w:pPr>
          </w:p>
        </w:tc>
      </w:tr>
      <w:tr w14:paraId="38506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933" w:type="dxa"/>
            <w:noWrap/>
            <w:tcMar>
              <w:top w:w="15" w:type="dxa"/>
              <w:left w:w="15" w:type="dxa"/>
              <w:right w:w="15" w:type="dxa"/>
            </w:tcMar>
            <w:vAlign w:val="center"/>
          </w:tcPr>
          <w:p w14:paraId="7D134250">
            <w:pPr>
              <w:widowControl/>
              <w:numPr>
                <w:ilvl w:val="-1"/>
                <w:numId w:val="0"/>
              </w:numPr>
              <w:spacing w:line="280" w:lineRule="exact"/>
              <w:ind w:left="0"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22</w:t>
            </w:r>
          </w:p>
        </w:tc>
        <w:tc>
          <w:tcPr>
            <w:tcW w:w="1740" w:type="dxa"/>
            <w:noWrap/>
            <w:tcMar>
              <w:top w:w="15" w:type="dxa"/>
              <w:left w:w="15" w:type="dxa"/>
              <w:right w:w="15" w:type="dxa"/>
            </w:tcMar>
            <w:vAlign w:val="center"/>
          </w:tcPr>
          <w:p w14:paraId="68273155">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草莓</w:t>
            </w:r>
          </w:p>
        </w:tc>
        <w:tc>
          <w:tcPr>
            <w:tcW w:w="4200" w:type="dxa"/>
            <w:noWrap/>
            <w:tcMar>
              <w:top w:w="15" w:type="dxa"/>
              <w:left w:w="15" w:type="dxa"/>
              <w:right w:w="15" w:type="dxa"/>
            </w:tcMar>
            <w:vAlign w:val="center"/>
          </w:tcPr>
          <w:p w14:paraId="380BB550">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新鲜、品相好</w:t>
            </w:r>
          </w:p>
        </w:tc>
        <w:tc>
          <w:tcPr>
            <w:tcW w:w="908" w:type="dxa"/>
            <w:noWrap/>
            <w:tcMar>
              <w:top w:w="15" w:type="dxa"/>
              <w:left w:w="15" w:type="dxa"/>
              <w:right w:w="15" w:type="dxa"/>
            </w:tcMar>
            <w:vAlign w:val="center"/>
          </w:tcPr>
          <w:p w14:paraId="38D4F5DB">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012" w:type="dxa"/>
            <w:noWrap/>
            <w:tcMar>
              <w:top w:w="15" w:type="dxa"/>
              <w:left w:w="15" w:type="dxa"/>
              <w:right w:w="15" w:type="dxa"/>
            </w:tcMar>
            <w:vAlign w:val="center"/>
          </w:tcPr>
          <w:p w14:paraId="15D25B52">
            <w:pPr>
              <w:widowControl/>
              <w:spacing w:line="280" w:lineRule="exact"/>
              <w:jc w:val="center"/>
              <w:textAlignment w:val="center"/>
              <w:rPr>
                <w:rFonts w:hint="eastAsia" w:ascii="仿宋" w:hAnsi="仿宋" w:eastAsia="仿宋" w:cs="仿宋"/>
                <w:b/>
                <w:color w:val="auto"/>
                <w:sz w:val="21"/>
                <w:szCs w:val="21"/>
                <w:highlight w:val="none"/>
              </w:rPr>
            </w:pPr>
          </w:p>
        </w:tc>
      </w:tr>
      <w:tr w14:paraId="35953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933" w:type="dxa"/>
            <w:noWrap/>
            <w:tcMar>
              <w:top w:w="15" w:type="dxa"/>
              <w:left w:w="15" w:type="dxa"/>
              <w:right w:w="15" w:type="dxa"/>
            </w:tcMar>
            <w:vAlign w:val="center"/>
          </w:tcPr>
          <w:p w14:paraId="4E23484B">
            <w:pPr>
              <w:widowControl/>
              <w:numPr>
                <w:ilvl w:val="-1"/>
                <w:numId w:val="0"/>
              </w:numPr>
              <w:spacing w:line="280" w:lineRule="exact"/>
              <w:ind w:left="0"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23</w:t>
            </w:r>
          </w:p>
        </w:tc>
        <w:tc>
          <w:tcPr>
            <w:tcW w:w="1740" w:type="dxa"/>
            <w:noWrap/>
            <w:tcMar>
              <w:top w:w="15" w:type="dxa"/>
              <w:left w:w="15" w:type="dxa"/>
              <w:right w:w="15" w:type="dxa"/>
            </w:tcMar>
            <w:vAlign w:val="center"/>
          </w:tcPr>
          <w:p w14:paraId="1FCEF7B6">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桂圆</w:t>
            </w:r>
          </w:p>
        </w:tc>
        <w:tc>
          <w:tcPr>
            <w:tcW w:w="4200" w:type="dxa"/>
            <w:noWrap/>
            <w:tcMar>
              <w:top w:w="15" w:type="dxa"/>
              <w:left w:w="15" w:type="dxa"/>
              <w:right w:w="15" w:type="dxa"/>
            </w:tcMar>
            <w:vAlign w:val="center"/>
          </w:tcPr>
          <w:p w14:paraId="2B8EB721">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新鲜、品相好</w:t>
            </w:r>
          </w:p>
        </w:tc>
        <w:tc>
          <w:tcPr>
            <w:tcW w:w="908" w:type="dxa"/>
            <w:noWrap/>
            <w:tcMar>
              <w:top w:w="15" w:type="dxa"/>
              <w:left w:w="15" w:type="dxa"/>
              <w:right w:w="15" w:type="dxa"/>
            </w:tcMar>
            <w:vAlign w:val="center"/>
          </w:tcPr>
          <w:p w14:paraId="12E38A6D">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012" w:type="dxa"/>
            <w:noWrap/>
            <w:tcMar>
              <w:top w:w="15" w:type="dxa"/>
              <w:left w:w="15" w:type="dxa"/>
              <w:right w:w="15" w:type="dxa"/>
            </w:tcMar>
            <w:vAlign w:val="center"/>
          </w:tcPr>
          <w:p w14:paraId="1ABADB5D">
            <w:pPr>
              <w:widowControl/>
              <w:spacing w:line="280" w:lineRule="exact"/>
              <w:jc w:val="center"/>
              <w:textAlignment w:val="center"/>
              <w:rPr>
                <w:rFonts w:hint="eastAsia" w:ascii="仿宋" w:hAnsi="仿宋" w:eastAsia="仿宋" w:cs="仿宋"/>
                <w:b/>
                <w:color w:val="auto"/>
                <w:sz w:val="21"/>
                <w:szCs w:val="21"/>
                <w:highlight w:val="none"/>
              </w:rPr>
            </w:pPr>
          </w:p>
        </w:tc>
      </w:tr>
      <w:tr w14:paraId="1BD4C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933" w:type="dxa"/>
            <w:noWrap/>
            <w:tcMar>
              <w:top w:w="15" w:type="dxa"/>
              <w:left w:w="15" w:type="dxa"/>
              <w:right w:w="15" w:type="dxa"/>
            </w:tcMar>
            <w:vAlign w:val="center"/>
          </w:tcPr>
          <w:p w14:paraId="1CC79659">
            <w:pPr>
              <w:widowControl/>
              <w:numPr>
                <w:ilvl w:val="-1"/>
                <w:numId w:val="0"/>
              </w:numPr>
              <w:spacing w:line="280" w:lineRule="exact"/>
              <w:ind w:left="0"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24</w:t>
            </w:r>
          </w:p>
        </w:tc>
        <w:tc>
          <w:tcPr>
            <w:tcW w:w="1740" w:type="dxa"/>
            <w:noWrap/>
            <w:tcMar>
              <w:top w:w="15" w:type="dxa"/>
              <w:left w:w="15" w:type="dxa"/>
              <w:right w:w="15" w:type="dxa"/>
            </w:tcMar>
            <w:vAlign w:val="center"/>
          </w:tcPr>
          <w:p w14:paraId="1594117F">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青枣（牛奶枣）</w:t>
            </w:r>
          </w:p>
        </w:tc>
        <w:tc>
          <w:tcPr>
            <w:tcW w:w="4200" w:type="dxa"/>
            <w:noWrap/>
            <w:tcMar>
              <w:top w:w="15" w:type="dxa"/>
              <w:left w:w="15" w:type="dxa"/>
              <w:right w:w="15" w:type="dxa"/>
            </w:tcMar>
            <w:vAlign w:val="center"/>
          </w:tcPr>
          <w:p w14:paraId="70C2922A">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新鲜、品相好</w:t>
            </w:r>
          </w:p>
        </w:tc>
        <w:tc>
          <w:tcPr>
            <w:tcW w:w="908" w:type="dxa"/>
            <w:noWrap/>
            <w:tcMar>
              <w:top w:w="15" w:type="dxa"/>
              <w:left w:w="15" w:type="dxa"/>
              <w:right w:w="15" w:type="dxa"/>
            </w:tcMar>
            <w:vAlign w:val="center"/>
          </w:tcPr>
          <w:p w14:paraId="0188DCEE">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012" w:type="dxa"/>
            <w:noWrap/>
            <w:tcMar>
              <w:top w:w="15" w:type="dxa"/>
              <w:left w:w="15" w:type="dxa"/>
              <w:right w:w="15" w:type="dxa"/>
            </w:tcMar>
            <w:vAlign w:val="center"/>
          </w:tcPr>
          <w:p w14:paraId="085AD940">
            <w:pPr>
              <w:widowControl/>
              <w:spacing w:line="280" w:lineRule="exact"/>
              <w:jc w:val="center"/>
              <w:textAlignment w:val="center"/>
              <w:rPr>
                <w:rFonts w:hint="eastAsia" w:ascii="仿宋" w:hAnsi="仿宋" w:eastAsia="仿宋" w:cs="仿宋"/>
                <w:b/>
                <w:color w:val="auto"/>
                <w:sz w:val="21"/>
                <w:szCs w:val="21"/>
                <w:highlight w:val="none"/>
              </w:rPr>
            </w:pPr>
          </w:p>
        </w:tc>
      </w:tr>
      <w:tr w14:paraId="21B13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933" w:type="dxa"/>
            <w:noWrap/>
            <w:tcMar>
              <w:top w:w="15" w:type="dxa"/>
              <w:left w:w="15" w:type="dxa"/>
              <w:right w:w="15" w:type="dxa"/>
            </w:tcMar>
            <w:vAlign w:val="center"/>
          </w:tcPr>
          <w:p w14:paraId="49360588">
            <w:pPr>
              <w:widowControl/>
              <w:numPr>
                <w:ilvl w:val="-1"/>
                <w:numId w:val="0"/>
              </w:numPr>
              <w:spacing w:line="280" w:lineRule="exact"/>
              <w:ind w:left="0"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25</w:t>
            </w:r>
          </w:p>
        </w:tc>
        <w:tc>
          <w:tcPr>
            <w:tcW w:w="1740" w:type="dxa"/>
            <w:noWrap/>
            <w:tcMar>
              <w:top w:w="15" w:type="dxa"/>
              <w:left w:w="15" w:type="dxa"/>
              <w:right w:w="15" w:type="dxa"/>
            </w:tcMar>
            <w:vAlign w:val="center"/>
          </w:tcPr>
          <w:p w14:paraId="034028B1">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水蜜桃</w:t>
            </w:r>
          </w:p>
        </w:tc>
        <w:tc>
          <w:tcPr>
            <w:tcW w:w="4200" w:type="dxa"/>
            <w:noWrap/>
            <w:tcMar>
              <w:top w:w="15" w:type="dxa"/>
              <w:left w:w="15" w:type="dxa"/>
              <w:right w:w="15" w:type="dxa"/>
            </w:tcMar>
            <w:vAlign w:val="center"/>
          </w:tcPr>
          <w:p w14:paraId="31B945AC">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新鲜、品相好</w:t>
            </w:r>
          </w:p>
        </w:tc>
        <w:tc>
          <w:tcPr>
            <w:tcW w:w="908" w:type="dxa"/>
            <w:noWrap/>
            <w:tcMar>
              <w:top w:w="15" w:type="dxa"/>
              <w:left w:w="15" w:type="dxa"/>
              <w:right w:w="15" w:type="dxa"/>
            </w:tcMar>
            <w:vAlign w:val="center"/>
          </w:tcPr>
          <w:p w14:paraId="4A7EE3DE">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012" w:type="dxa"/>
            <w:noWrap/>
            <w:tcMar>
              <w:top w:w="15" w:type="dxa"/>
              <w:left w:w="15" w:type="dxa"/>
              <w:right w:w="15" w:type="dxa"/>
            </w:tcMar>
            <w:vAlign w:val="center"/>
          </w:tcPr>
          <w:p w14:paraId="3509D941">
            <w:pPr>
              <w:widowControl/>
              <w:spacing w:line="280" w:lineRule="exact"/>
              <w:jc w:val="center"/>
              <w:textAlignment w:val="center"/>
              <w:rPr>
                <w:rFonts w:hint="eastAsia" w:ascii="仿宋" w:hAnsi="仿宋" w:eastAsia="仿宋" w:cs="仿宋"/>
                <w:b/>
                <w:color w:val="auto"/>
                <w:sz w:val="21"/>
                <w:szCs w:val="21"/>
                <w:highlight w:val="none"/>
              </w:rPr>
            </w:pPr>
          </w:p>
        </w:tc>
      </w:tr>
      <w:tr w14:paraId="420CA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933" w:type="dxa"/>
            <w:noWrap/>
            <w:tcMar>
              <w:top w:w="15" w:type="dxa"/>
              <w:left w:w="15" w:type="dxa"/>
              <w:right w:w="15" w:type="dxa"/>
            </w:tcMar>
            <w:vAlign w:val="center"/>
          </w:tcPr>
          <w:p w14:paraId="3D8BF82F">
            <w:pPr>
              <w:widowControl/>
              <w:numPr>
                <w:ilvl w:val="-1"/>
                <w:numId w:val="0"/>
              </w:numPr>
              <w:spacing w:line="280" w:lineRule="exact"/>
              <w:ind w:left="0"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26</w:t>
            </w:r>
          </w:p>
        </w:tc>
        <w:tc>
          <w:tcPr>
            <w:tcW w:w="1740" w:type="dxa"/>
            <w:noWrap/>
            <w:tcMar>
              <w:top w:w="15" w:type="dxa"/>
              <w:left w:w="15" w:type="dxa"/>
              <w:right w:w="15" w:type="dxa"/>
            </w:tcMar>
            <w:vAlign w:val="center"/>
          </w:tcPr>
          <w:p w14:paraId="15439E60">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人参果</w:t>
            </w:r>
          </w:p>
        </w:tc>
        <w:tc>
          <w:tcPr>
            <w:tcW w:w="4200" w:type="dxa"/>
            <w:noWrap/>
            <w:tcMar>
              <w:top w:w="15" w:type="dxa"/>
              <w:left w:w="15" w:type="dxa"/>
              <w:right w:w="15" w:type="dxa"/>
            </w:tcMar>
            <w:vAlign w:val="center"/>
          </w:tcPr>
          <w:p w14:paraId="64B8FCD5">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新鲜、品相好</w:t>
            </w:r>
          </w:p>
        </w:tc>
        <w:tc>
          <w:tcPr>
            <w:tcW w:w="908" w:type="dxa"/>
            <w:noWrap/>
            <w:tcMar>
              <w:top w:w="15" w:type="dxa"/>
              <w:left w:w="15" w:type="dxa"/>
              <w:right w:w="15" w:type="dxa"/>
            </w:tcMar>
            <w:vAlign w:val="center"/>
          </w:tcPr>
          <w:p w14:paraId="6B8851B7">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012" w:type="dxa"/>
            <w:noWrap/>
            <w:tcMar>
              <w:top w:w="15" w:type="dxa"/>
              <w:left w:w="15" w:type="dxa"/>
              <w:right w:w="15" w:type="dxa"/>
            </w:tcMar>
            <w:vAlign w:val="center"/>
          </w:tcPr>
          <w:p w14:paraId="134119A4">
            <w:pPr>
              <w:widowControl/>
              <w:spacing w:line="280" w:lineRule="exact"/>
              <w:jc w:val="center"/>
              <w:textAlignment w:val="center"/>
              <w:rPr>
                <w:rFonts w:hint="eastAsia" w:ascii="仿宋" w:hAnsi="仿宋" w:eastAsia="仿宋" w:cs="仿宋"/>
                <w:b/>
                <w:color w:val="auto"/>
                <w:sz w:val="21"/>
                <w:szCs w:val="21"/>
                <w:highlight w:val="none"/>
              </w:rPr>
            </w:pPr>
          </w:p>
        </w:tc>
      </w:tr>
      <w:tr w14:paraId="5B9D9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933" w:type="dxa"/>
            <w:noWrap/>
            <w:tcMar>
              <w:top w:w="15" w:type="dxa"/>
              <w:left w:w="15" w:type="dxa"/>
              <w:right w:w="15" w:type="dxa"/>
            </w:tcMar>
            <w:vAlign w:val="center"/>
          </w:tcPr>
          <w:p w14:paraId="4068453A">
            <w:pPr>
              <w:widowControl/>
              <w:numPr>
                <w:ilvl w:val="-1"/>
                <w:numId w:val="0"/>
              </w:numPr>
              <w:spacing w:line="280" w:lineRule="exact"/>
              <w:ind w:left="0"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27</w:t>
            </w:r>
          </w:p>
        </w:tc>
        <w:tc>
          <w:tcPr>
            <w:tcW w:w="1740" w:type="dxa"/>
            <w:noWrap/>
            <w:tcMar>
              <w:top w:w="15" w:type="dxa"/>
              <w:left w:w="15" w:type="dxa"/>
              <w:right w:w="15" w:type="dxa"/>
            </w:tcMar>
            <w:vAlign w:val="center"/>
          </w:tcPr>
          <w:p w14:paraId="7554373A">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菠萝蜜</w:t>
            </w:r>
          </w:p>
        </w:tc>
        <w:tc>
          <w:tcPr>
            <w:tcW w:w="4200" w:type="dxa"/>
            <w:noWrap/>
            <w:tcMar>
              <w:top w:w="15" w:type="dxa"/>
              <w:left w:w="15" w:type="dxa"/>
              <w:right w:w="15" w:type="dxa"/>
            </w:tcMar>
            <w:vAlign w:val="center"/>
          </w:tcPr>
          <w:p w14:paraId="28447806">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新鲜、品相好</w:t>
            </w:r>
          </w:p>
        </w:tc>
        <w:tc>
          <w:tcPr>
            <w:tcW w:w="908" w:type="dxa"/>
            <w:noWrap/>
            <w:tcMar>
              <w:top w:w="15" w:type="dxa"/>
              <w:left w:w="15" w:type="dxa"/>
              <w:right w:w="15" w:type="dxa"/>
            </w:tcMar>
            <w:vAlign w:val="center"/>
          </w:tcPr>
          <w:p w14:paraId="0B2C3850">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012" w:type="dxa"/>
            <w:noWrap/>
            <w:tcMar>
              <w:top w:w="15" w:type="dxa"/>
              <w:left w:w="15" w:type="dxa"/>
              <w:right w:w="15" w:type="dxa"/>
            </w:tcMar>
            <w:vAlign w:val="center"/>
          </w:tcPr>
          <w:p w14:paraId="758F1444">
            <w:pPr>
              <w:widowControl/>
              <w:spacing w:line="280" w:lineRule="exact"/>
              <w:jc w:val="center"/>
              <w:textAlignment w:val="center"/>
              <w:rPr>
                <w:rFonts w:hint="eastAsia" w:ascii="仿宋" w:hAnsi="仿宋" w:eastAsia="仿宋" w:cs="仿宋"/>
                <w:b/>
                <w:color w:val="auto"/>
                <w:sz w:val="21"/>
                <w:szCs w:val="21"/>
                <w:highlight w:val="none"/>
              </w:rPr>
            </w:pPr>
          </w:p>
        </w:tc>
      </w:tr>
      <w:tr w14:paraId="3AFB1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trHeight w:val="410" w:hRule="atLeast"/>
          <w:jc w:val="center"/>
        </w:trPr>
        <w:tc>
          <w:tcPr>
            <w:tcW w:w="933" w:type="dxa"/>
            <w:noWrap/>
            <w:tcMar>
              <w:top w:w="15" w:type="dxa"/>
              <w:left w:w="15" w:type="dxa"/>
              <w:right w:w="15" w:type="dxa"/>
            </w:tcMar>
            <w:vAlign w:val="center"/>
          </w:tcPr>
          <w:p w14:paraId="6B3517EC">
            <w:pPr>
              <w:widowControl/>
              <w:numPr>
                <w:ilvl w:val="-1"/>
                <w:numId w:val="0"/>
              </w:numPr>
              <w:spacing w:line="280" w:lineRule="exact"/>
              <w:ind w:left="0"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28</w:t>
            </w:r>
          </w:p>
        </w:tc>
        <w:tc>
          <w:tcPr>
            <w:tcW w:w="1740" w:type="dxa"/>
            <w:noWrap/>
            <w:tcMar>
              <w:top w:w="15" w:type="dxa"/>
              <w:left w:w="15" w:type="dxa"/>
              <w:right w:w="15" w:type="dxa"/>
            </w:tcMar>
            <w:vAlign w:val="center"/>
          </w:tcPr>
          <w:p w14:paraId="21848C53">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青橙子</w:t>
            </w:r>
          </w:p>
        </w:tc>
        <w:tc>
          <w:tcPr>
            <w:tcW w:w="4200" w:type="dxa"/>
            <w:noWrap/>
            <w:tcMar>
              <w:top w:w="15" w:type="dxa"/>
              <w:left w:w="15" w:type="dxa"/>
              <w:right w:w="15" w:type="dxa"/>
            </w:tcMar>
            <w:vAlign w:val="center"/>
          </w:tcPr>
          <w:p w14:paraId="4183205C">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新鲜、品相好</w:t>
            </w:r>
          </w:p>
        </w:tc>
        <w:tc>
          <w:tcPr>
            <w:tcW w:w="908" w:type="dxa"/>
            <w:noWrap/>
            <w:tcMar>
              <w:top w:w="15" w:type="dxa"/>
              <w:left w:w="15" w:type="dxa"/>
              <w:right w:w="15" w:type="dxa"/>
            </w:tcMar>
            <w:vAlign w:val="center"/>
          </w:tcPr>
          <w:p w14:paraId="7F1D137C">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012" w:type="dxa"/>
            <w:noWrap/>
            <w:tcMar>
              <w:top w:w="15" w:type="dxa"/>
              <w:left w:w="15" w:type="dxa"/>
              <w:right w:w="15" w:type="dxa"/>
            </w:tcMar>
            <w:vAlign w:val="center"/>
          </w:tcPr>
          <w:p w14:paraId="2006FAF7">
            <w:pPr>
              <w:widowControl/>
              <w:spacing w:line="280" w:lineRule="exact"/>
              <w:jc w:val="center"/>
              <w:textAlignment w:val="center"/>
              <w:rPr>
                <w:rFonts w:hint="eastAsia" w:ascii="仿宋" w:hAnsi="仿宋" w:eastAsia="仿宋" w:cs="仿宋"/>
                <w:b/>
                <w:color w:val="auto"/>
                <w:sz w:val="21"/>
                <w:szCs w:val="21"/>
                <w:highlight w:val="none"/>
              </w:rPr>
            </w:pPr>
          </w:p>
        </w:tc>
      </w:tr>
      <w:tr w14:paraId="55045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trHeight w:val="459" w:hRule="atLeast"/>
          <w:jc w:val="center"/>
        </w:trPr>
        <w:tc>
          <w:tcPr>
            <w:tcW w:w="933" w:type="dxa"/>
            <w:noWrap/>
            <w:tcMar>
              <w:top w:w="15" w:type="dxa"/>
              <w:left w:w="15" w:type="dxa"/>
              <w:right w:w="15" w:type="dxa"/>
            </w:tcMar>
            <w:vAlign w:val="center"/>
          </w:tcPr>
          <w:p w14:paraId="2BB6E076">
            <w:pPr>
              <w:widowControl/>
              <w:numPr>
                <w:ilvl w:val="-1"/>
                <w:numId w:val="0"/>
              </w:numPr>
              <w:spacing w:line="280" w:lineRule="exact"/>
              <w:ind w:left="0"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29</w:t>
            </w:r>
          </w:p>
        </w:tc>
        <w:tc>
          <w:tcPr>
            <w:tcW w:w="1740" w:type="dxa"/>
            <w:noWrap/>
            <w:tcMar>
              <w:top w:w="15" w:type="dxa"/>
              <w:left w:w="15" w:type="dxa"/>
              <w:right w:w="15" w:type="dxa"/>
            </w:tcMar>
            <w:vAlign w:val="center"/>
          </w:tcPr>
          <w:p w14:paraId="323E719E">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提子</w:t>
            </w:r>
          </w:p>
        </w:tc>
        <w:tc>
          <w:tcPr>
            <w:tcW w:w="4200" w:type="dxa"/>
            <w:noWrap/>
            <w:tcMar>
              <w:top w:w="15" w:type="dxa"/>
              <w:left w:w="15" w:type="dxa"/>
              <w:right w:w="15" w:type="dxa"/>
            </w:tcMar>
            <w:vAlign w:val="center"/>
          </w:tcPr>
          <w:p w14:paraId="24EB2C7E">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新鲜、品相好</w:t>
            </w:r>
          </w:p>
        </w:tc>
        <w:tc>
          <w:tcPr>
            <w:tcW w:w="908" w:type="dxa"/>
            <w:noWrap/>
            <w:tcMar>
              <w:top w:w="15" w:type="dxa"/>
              <w:left w:w="15" w:type="dxa"/>
              <w:right w:w="15" w:type="dxa"/>
            </w:tcMar>
            <w:vAlign w:val="center"/>
          </w:tcPr>
          <w:p w14:paraId="470105D0">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012" w:type="dxa"/>
            <w:noWrap/>
            <w:tcMar>
              <w:top w:w="15" w:type="dxa"/>
              <w:left w:w="15" w:type="dxa"/>
              <w:right w:w="15" w:type="dxa"/>
            </w:tcMar>
            <w:vAlign w:val="center"/>
          </w:tcPr>
          <w:p w14:paraId="6C7502F7">
            <w:pPr>
              <w:widowControl/>
              <w:spacing w:line="280" w:lineRule="exact"/>
              <w:jc w:val="center"/>
              <w:textAlignment w:val="center"/>
              <w:rPr>
                <w:rFonts w:hint="eastAsia" w:ascii="仿宋" w:hAnsi="仿宋" w:eastAsia="仿宋" w:cs="仿宋"/>
                <w:b/>
                <w:color w:val="auto"/>
                <w:sz w:val="21"/>
                <w:szCs w:val="21"/>
                <w:highlight w:val="none"/>
              </w:rPr>
            </w:pPr>
          </w:p>
        </w:tc>
      </w:tr>
      <w:tr w14:paraId="64B21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1" w:hRule="atLeast"/>
          <w:jc w:val="center"/>
        </w:trPr>
        <w:tc>
          <w:tcPr>
            <w:tcW w:w="933" w:type="dxa"/>
            <w:noWrap/>
            <w:tcMar>
              <w:top w:w="15" w:type="dxa"/>
              <w:left w:w="15" w:type="dxa"/>
              <w:right w:w="15" w:type="dxa"/>
            </w:tcMar>
            <w:vAlign w:val="center"/>
          </w:tcPr>
          <w:p w14:paraId="269BA398">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总体要求</w:t>
            </w:r>
          </w:p>
        </w:tc>
        <w:tc>
          <w:tcPr>
            <w:tcW w:w="7860" w:type="dxa"/>
            <w:gridSpan w:val="4"/>
            <w:noWrap/>
            <w:tcMar>
              <w:top w:w="15" w:type="dxa"/>
              <w:left w:w="15" w:type="dxa"/>
              <w:right w:w="15" w:type="dxa"/>
            </w:tcMar>
            <w:vAlign w:val="center"/>
          </w:tcPr>
          <w:p w14:paraId="16F02548">
            <w:pPr>
              <w:widowControl/>
              <w:spacing w:line="280" w:lineRule="exact"/>
              <w:ind w:left="0" w:leftChars="0" w:right="0" w:rightChars="0" w:firstLine="0" w:firstLineChars="0"/>
              <w:jc w:val="left"/>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水果类要求新鲜爽口、色泽鲜亮，品相好、成熟度适中，无干瘪、无软塌、无破损、无熟烂现象，坏果率不高于本批次该产品水果数量或质量的3%。</w:t>
            </w:r>
          </w:p>
        </w:tc>
      </w:tr>
    </w:tbl>
    <w:p w14:paraId="7CD38018">
      <w:pPr>
        <w:rPr>
          <w:rFonts w:hAnsi="宋体"/>
          <w:b/>
          <w:color w:val="auto"/>
          <w:sz w:val="28"/>
          <w:szCs w:val="28"/>
          <w:highlight w:val="none"/>
        </w:rPr>
      </w:pPr>
      <w:r>
        <w:rPr>
          <w:rFonts w:hAnsi="宋体"/>
          <w:b/>
          <w:color w:val="auto"/>
          <w:sz w:val="28"/>
          <w:szCs w:val="28"/>
          <w:highlight w:val="none"/>
        </w:rPr>
        <w:br w:type="page"/>
      </w:r>
    </w:p>
    <w:p w14:paraId="16AE5C66">
      <w:pPr>
        <w:keepNext w:val="0"/>
        <w:keepLines w:val="0"/>
        <w:pageBreakBefore w:val="0"/>
        <w:widowControl/>
        <w:numPr>
          <w:ilvl w:val="0"/>
          <w:numId w:val="1"/>
        </w:numPr>
        <w:kinsoku/>
        <w:wordWrap/>
        <w:overflowPunct/>
        <w:topLinePunct w:val="0"/>
        <w:autoSpaceDE w:val="0"/>
        <w:autoSpaceDN w:val="0"/>
        <w:bidi w:val="0"/>
        <w:adjustRightInd w:val="0"/>
        <w:snapToGrid/>
        <w:spacing w:line="500" w:lineRule="exact"/>
        <w:ind w:left="0" w:leftChars="0" w:firstLine="420" w:firstLineChars="0"/>
        <w:jc w:val="center"/>
        <w:textAlignment w:val="baseline"/>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粮油类</w:t>
      </w:r>
    </w:p>
    <w:tbl>
      <w:tblPr>
        <w:tblStyle w:val="62"/>
        <w:tblW w:w="0" w:type="auto"/>
        <w:jc w:val="center"/>
        <w:shd w:val="clear" w:color="auto" w:fill="auto"/>
        <w:tblLayout w:type="fixed"/>
        <w:tblCellMar>
          <w:top w:w="0" w:type="dxa"/>
          <w:left w:w="0" w:type="dxa"/>
          <w:bottom w:w="0" w:type="dxa"/>
          <w:right w:w="0" w:type="dxa"/>
        </w:tblCellMar>
      </w:tblPr>
      <w:tblGrid>
        <w:gridCol w:w="989"/>
        <w:gridCol w:w="2115"/>
        <w:gridCol w:w="3315"/>
        <w:gridCol w:w="1125"/>
        <w:gridCol w:w="1230"/>
      </w:tblGrid>
      <w:tr w14:paraId="310EA6FA">
        <w:tblPrEx>
          <w:shd w:val="clear" w:color="auto" w:fill="auto"/>
          <w:tblCellMar>
            <w:top w:w="0" w:type="dxa"/>
            <w:left w:w="0" w:type="dxa"/>
            <w:bottom w:w="0" w:type="dxa"/>
            <w:right w:w="0" w:type="dxa"/>
          </w:tblCellMar>
        </w:tblPrEx>
        <w:trPr>
          <w:trHeight w:val="837" w:hRule="atLeast"/>
          <w:jc w:val="center"/>
        </w:trPr>
        <w:tc>
          <w:tcPr>
            <w:tcW w:w="989" w:type="dxa"/>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69CF2F13">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序号</w:t>
            </w:r>
          </w:p>
        </w:tc>
        <w:tc>
          <w:tcPr>
            <w:tcW w:w="2115" w:type="dxa"/>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0395C221">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商品名称</w:t>
            </w:r>
          </w:p>
        </w:tc>
        <w:tc>
          <w:tcPr>
            <w:tcW w:w="3315" w:type="dxa"/>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44864BB4">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规格及验收标准</w:t>
            </w:r>
          </w:p>
        </w:tc>
        <w:tc>
          <w:tcPr>
            <w:tcW w:w="1125" w:type="dxa"/>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6870802D">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单位</w:t>
            </w:r>
          </w:p>
        </w:tc>
        <w:tc>
          <w:tcPr>
            <w:tcW w:w="1230" w:type="dxa"/>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40940C82">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备注</w:t>
            </w:r>
          </w:p>
        </w:tc>
      </w:tr>
      <w:tr w14:paraId="09814AE1">
        <w:tblPrEx>
          <w:tblCellMar>
            <w:top w:w="0" w:type="dxa"/>
            <w:left w:w="0" w:type="dxa"/>
            <w:bottom w:w="0" w:type="dxa"/>
            <w:right w:w="0" w:type="dxa"/>
          </w:tblCellMar>
        </w:tblPrEx>
        <w:trPr>
          <w:trHeight w:val="420" w:hRule="atLeast"/>
          <w:jc w:val="center"/>
        </w:trPr>
        <w:tc>
          <w:tcPr>
            <w:tcW w:w="98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27D7FB1">
            <w:pPr>
              <w:widowControl/>
              <w:numPr>
                <w:ilvl w:val="-1"/>
                <w:numId w:val="0"/>
              </w:numPr>
              <w:spacing w:line="280" w:lineRule="exact"/>
              <w:ind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w:t>
            </w:r>
          </w:p>
        </w:tc>
        <w:tc>
          <w:tcPr>
            <w:tcW w:w="21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AB5F48E">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东北米</w:t>
            </w:r>
          </w:p>
        </w:tc>
        <w:tc>
          <w:tcPr>
            <w:tcW w:w="33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0EAEBE6A">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10kg</w:t>
            </w:r>
          </w:p>
        </w:tc>
        <w:tc>
          <w:tcPr>
            <w:tcW w:w="1125" w:type="dxa"/>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01A0F147">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bCs w:val="0"/>
                <w:color w:val="auto"/>
                <w:sz w:val="21"/>
                <w:szCs w:val="21"/>
                <w:highlight w:val="none"/>
              </w:rPr>
              <w:t>袋</w:t>
            </w:r>
          </w:p>
        </w:tc>
        <w:tc>
          <w:tcPr>
            <w:tcW w:w="1230" w:type="dxa"/>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61E79AAE">
            <w:pPr>
              <w:widowControl/>
              <w:spacing w:line="280" w:lineRule="exact"/>
              <w:jc w:val="center"/>
              <w:textAlignment w:val="center"/>
              <w:rPr>
                <w:rFonts w:hint="eastAsia" w:ascii="仿宋" w:hAnsi="仿宋" w:eastAsia="仿宋" w:cs="仿宋"/>
                <w:b/>
                <w:color w:val="auto"/>
                <w:sz w:val="21"/>
                <w:szCs w:val="21"/>
                <w:highlight w:val="none"/>
              </w:rPr>
            </w:pPr>
          </w:p>
        </w:tc>
      </w:tr>
      <w:tr w14:paraId="144A25E6">
        <w:tblPrEx>
          <w:shd w:val="clear" w:color="auto" w:fill="auto"/>
          <w:tblCellMar>
            <w:top w:w="0" w:type="dxa"/>
            <w:left w:w="0" w:type="dxa"/>
            <w:bottom w:w="0" w:type="dxa"/>
            <w:right w:w="0" w:type="dxa"/>
          </w:tblCellMar>
        </w:tblPrEx>
        <w:trPr>
          <w:trHeight w:val="420" w:hRule="atLeast"/>
          <w:jc w:val="center"/>
        </w:trPr>
        <w:tc>
          <w:tcPr>
            <w:tcW w:w="98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0C0DAEBA">
            <w:pPr>
              <w:widowControl/>
              <w:numPr>
                <w:ilvl w:val="-1"/>
                <w:numId w:val="0"/>
              </w:numPr>
              <w:spacing w:line="280" w:lineRule="exact"/>
              <w:ind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w:t>
            </w:r>
          </w:p>
        </w:tc>
        <w:tc>
          <w:tcPr>
            <w:tcW w:w="21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69234AE">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稻香米</w:t>
            </w:r>
          </w:p>
        </w:tc>
        <w:tc>
          <w:tcPr>
            <w:tcW w:w="33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DC4AE35">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10kg</w:t>
            </w:r>
          </w:p>
        </w:tc>
        <w:tc>
          <w:tcPr>
            <w:tcW w:w="1125" w:type="dxa"/>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1BBB993D">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袋</w:t>
            </w:r>
          </w:p>
        </w:tc>
        <w:tc>
          <w:tcPr>
            <w:tcW w:w="12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B01749B">
            <w:pPr>
              <w:widowControl/>
              <w:spacing w:line="280" w:lineRule="exact"/>
              <w:jc w:val="center"/>
              <w:textAlignment w:val="center"/>
              <w:rPr>
                <w:rFonts w:hint="eastAsia" w:ascii="仿宋" w:hAnsi="仿宋" w:eastAsia="仿宋" w:cs="仿宋"/>
                <w:b/>
                <w:color w:val="auto"/>
                <w:sz w:val="21"/>
                <w:szCs w:val="21"/>
                <w:highlight w:val="none"/>
              </w:rPr>
            </w:pPr>
          </w:p>
        </w:tc>
      </w:tr>
      <w:tr w14:paraId="2832BC63">
        <w:tblPrEx>
          <w:tblCellMar>
            <w:top w:w="0" w:type="dxa"/>
            <w:left w:w="0" w:type="dxa"/>
            <w:bottom w:w="0" w:type="dxa"/>
            <w:right w:w="0" w:type="dxa"/>
          </w:tblCellMar>
        </w:tblPrEx>
        <w:trPr>
          <w:trHeight w:val="420" w:hRule="atLeast"/>
          <w:jc w:val="center"/>
        </w:trPr>
        <w:tc>
          <w:tcPr>
            <w:tcW w:w="98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DC33BCA">
            <w:pPr>
              <w:widowControl/>
              <w:numPr>
                <w:ilvl w:val="-1"/>
                <w:numId w:val="0"/>
              </w:numPr>
              <w:spacing w:line="280" w:lineRule="exact"/>
              <w:ind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3</w:t>
            </w:r>
          </w:p>
        </w:tc>
        <w:tc>
          <w:tcPr>
            <w:tcW w:w="21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B839D09">
            <w:pPr>
              <w:widowControl/>
              <w:spacing w:line="280" w:lineRule="exact"/>
              <w:jc w:val="center"/>
              <w:textAlignment w:val="center"/>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江苏大米</w:t>
            </w:r>
          </w:p>
        </w:tc>
        <w:tc>
          <w:tcPr>
            <w:tcW w:w="33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CC4B0FB">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10kg</w:t>
            </w:r>
          </w:p>
        </w:tc>
        <w:tc>
          <w:tcPr>
            <w:tcW w:w="1125" w:type="dxa"/>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6A694ACB">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袋</w:t>
            </w:r>
          </w:p>
        </w:tc>
        <w:tc>
          <w:tcPr>
            <w:tcW w:w="12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B5278E5">
            <w:pPr>
              <w:widowControl/>
              <w:spacing w:line="280" w:lineRule="exact"/>
              <w:jc w:val="center"/>
              <w:textAlignment w:val="center"/>
              <w:rPr>
                <w:rFonts w:hint="eastAsia" w:ascii="仿宋" w:hAnsi="仿宋" w:eastAsia="仿宋" w:cs="仿宋"/>
                <w:b/>
                <w:color w:val="auto"/>
                <w:sz w:val="21"/>
                <w:szCs w:val="21"/>
                <w:highlight w:val="none"/>
              </w:rPr>
            </w:pPr>
          </w:p>
        </w:tc>
      </w:tr>
      <w:tr w14:paraId="23867956">
        <w:tblPrEx>
          <w:tblCellMar>
            <w:top w:w="0" w:type="dxa"/>
            <w:left w:w="0" w:type="dxa"/>
            <w:bottom w:w="0" w:type="dxa"/>
            <w:right w:w="0" w:type="dxa"/>
          </w:tblCellMar>
        </w:tblPrEx>
        <w:trPr>
          <w:trHeight w:val="420" w:hRule="atLeast"/>
          <w:jc w:val="center"/>
        </w:trPr>
        <w:tc>
          <w:tcPr>
            <w:tcW w:w="98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ED5423C">
            <w:pPr>
              <w:widowControl/>
              <w:numPr>
                <w:ilvl w:val="-1"/>
                <w:numId w:val="0"/>
              </w:numPr>
              <w:spacing w:line="280" w:lineRule="exact"/>
              <w:ind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4</w:t>
            </w:r>
          </w:p>
        </w:tc>
        <w:tc>
          <w:tcPr>
            <w:tcW w:w="21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38552EC">
            <w:pPr>
              <w:widowControl/>
              <w:spacing w:line="280" w:lineRule="exact"/>
              <w:jc w:val="center"/>
              <w:textAlignment w:val="center"/>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安徽大米</w:t>
            </w:r>
          </w:p>
        </w:tc>
        <w:tc>
          <w:tcPr>
            <w:tcW w:w="33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3B2D211">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10kg</w:t>
            </w:r>
          </w:p>
        </w:tc>
        <w:tc>
          <w:tcPr>
            <w:tcW w:w="1125" w:type="dxa"/>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0F57292B">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袋</w:t>
            </w:r>
          </w:p>
        </w:tc>
        <w:tc>
          <w:tcPr>
            <w:tcW w:w="12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97BAAF1">
            <w:pPr>
              <w:widowControl/>
              <w:spacing w:line="280" w:lineRule="exact"/>
              <w:jc w:val="center"/>
              <w:textAlignment w:val="center"/>
              <w:rPr>
                <w:rFonts w:hint="eastAsia" w:ascii="仿宋" w:hAnsi="仿宋" w:eastAsia="仿宋" w:cs="仿宋"/>
                <w:b/>
                <w:color w:val="auto"/>
                <w:sz w:val="21"/>
                <w:szCs w:val="21"/>
                <w:highlight w:val="none"/>
              </w:rPr>
            </w:pPr>
          </w:p>
        </w:tc>
      </w:tr>
      <w:tr w14:paraId="2F8001B8">
        <w:tblPrEx>
          <w:tblCellMar>
            <w:top w:w="0" w:type="dxa"/>
            <w:left w:w="0" w:type="dxa"/>
            <w:bottom w:w="0" w:type="dxa"/>
            <w:right w:w="0" w:type="dxa"/>
          </w:tblCellMar>
        </w:tblPrEx>
        <w:trPr>
          <w:trHeight w:val="420" w:hRule="atLeast"/>
          <w:jc w:val="center"/>
        </w:trPr>
        <w:tc>
          <w:tcPr>
            <w:tcW w:w="98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98E9D49">
            <w:pPr>
              <w:widowControl/>
              <w:numPr>
                <w:ilvl w:val="-1"/>
                <w:numId w:val="0"/>
              </w:numPr>
              <w:spacing w:line="280" w:lineRule="exact"/>
              <w:ind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5</w:t>
            </w:r>
          </w:p>
        </w:tc>
        <w:tc>
          <w:tcPr>
            <w:tcW w:w="21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0AA9E6A">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lang w:eastAsia="zh-CN"/>
              </w:rPr>
              <w:t>细面条</w:t>
            </w:r>
          </w:p>
        </w:tc>
        <w:tc>
          <w:tcPr>
            <w:tcW w:w="33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535077F">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p>
        </w:tc>
        <w:tc>
          <w:tcPr>
            <w:tcW w:w="1125" w:type="dxa"/>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15D4E0E7">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包</w:t>
            </w:r>
          </w:p>
        </w:tc>
        <w:tc>
          <w:tcPr>
            <w:tcW w:w="12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2720337">
            <w:pPr>
              <w:widowControl/>
              <w:spacing w:line="280" w:lineRule="exact"/>
              <w:jc w:val="center"/>
              <w:textAlignment w:val="center"/>
              <w:rPr>
                <w:rFonts w:hint="eastAsia" w:ascii="仿宋" w:hAnsi="仿宋" w:eastAsia="仿宋" w:cs="仿宋"/>
                <w:b/>
                <w:color w:val="auto"/>
                <w:sz w:val="21"/>
                <w:szCs w:val="21"/>
                <w:highlight w:val="none"/>
              </w:rPr>
            </w:pPr>
          </w:p>
        </w:tc>
      </w:tr>
      <w:tr w14:paraId="54FFAB76">
        <w:tblPrEx>
          <w:shd w:val="clear" w:color="auto" w:fill="auto"/>
          <w:tblCellMar>
            <w:top w:w="0" w:type="dxa"/>
            <w:left w:w="0" w:type="dxa"/>
            <w:bottom w:w="0" w:type="dxa"/>
            <w:right w:w="0" w:type="dxa"/>
          </w:tblCellMar>
        </w:tblPrEx>
        <w:trPr>
          <w:trHeight w:val="420" w:hRule="atLeast"/>
          <w:jc w:val="center"/>
        </w:trPr>
        <w:tc>
          <w:tcPr>
            <w:tcW w:w="98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145BD20">
            <w:pPr>
              <w:widowControl/>
              <w:numPr>
                <w:ilvl w:val="-1"/>
                <w:numId w:val="0"/>
              </w:numPr>
              <w:spacing w:line="280" w:lineRule="exact"/>
              <w:ind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6</w:t>
            </w:r>
          </w:p>
        </w:tc>
        <w:tc>
          <w:tcPr>
            <w:tcW w:w="21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48CA3BE">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lang w:eastAsia="zh-CN"/>
              </w:rPr>
              <w:t>宽面条</w:t>
            </w:r>
          </w:p>
        </w:tc>
        <w:tc>
          <w:tcPr>
            <w:tcW w:w="33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248E98C">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p>
        </w:tc>
        <w:tc>
          <w:tcPr>
            <w:tcW w:w="1125" w:type="dxa"/>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18D2673B">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包</w:t>
            </w:r>
          </w:p>
        </w:tc>
        <w:tc>
          <w:tcPr>
            <w:tcW w:w="12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2F7ACA4">
            <w:pPr>
              <w:widowControl/>
              <w:spacing w:line="280" w:lineRule="exact"/>
              <w:jc w:val="center"/>
              <w:textAlignment w:val="center"/>
              <w:rPr>
                <w:rFonts w:hint="eastAsia" w:ascii="仿宋" w:hAnsi="仿宋" w:eastAsia="仿宋" w:cs="仿宋"/>
                <w:b/>
                <w:color w:val="auto"/>
                <w:sz w:val="21"/>
                <w:szCs w:val="21"/>
                <w:highlight w:val="none"/>
              </w:rPr>
            </w:pPr>
          </w:p>
        </w:tc>
      </w:tr>
      <w:tr w14:paraId="57033411">
        <w:tblPrEx>
          <w:shd w:val="clear" w:color="auto" w:fill="auto"/>
          <w:tblCellMar>
            <w:top w:w="0" w:type="dxa"/>
            <w:left w:w="0" w:type="dxa"/>
            <w:bottom w:w="0" w:type="dxa"/>
            <w:right w:w="0" w:type="dxa"/>
          </w:tblCellMar>
        </w:tblPrEx>
        <w:trPr>
          <w:trHeight w:val="420" w:hRule="atLeast"/>
          <w:jc w:val="center"/>
        </w:trPr>
        <w:tc>
          <w:tcPr>
            <w:tcW w:w="98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8435DB7">
            <w:pPr>
              <w:widowControl/>
              <w:numPr>
                <w:ilvl w:val="-1"/>
                <w:numId w:val="0"/>
              </w:numPr>
              <w:spacing w:line="280" w:lineRule="exact"/>
              <w:ind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7</w:t>
            </w:r>
          </w:p>
        </w:tc>
        <w:tc>
          <w:tcPr>
            <w:tcW w:w="21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6EA90CB">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鸡蛋风味面</w:t>
            </w:r>
          </w:p>
        </w:tc>
        <w:tc>
          <w:tcPr>
            <w:tcW w:w="33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4E188CB">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p>
        </w:tc>
        <w:tc>
          <w:tcPr>
            <w:tcW w:w="1125" w:type="dxa"/>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28116FDB">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包</w:t>
            </w:r>
          </w:p>
        </w:tc>
        <w:tc>
          <w:tcPr>
            <w:tcW w:w="12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B7633C8">
            <w:pPr>
              <w:widowControl/>
              <w:spacing w:line="280" w:lineRule="exact"/>
              <w:jc w:val="center"/>
              <w:textAlignment w:val="center"/>
              <w:rPr>
                <w:rFonts w:hint="eastAsia" w:ascii="仿宋" w:hAnsi="仿宋" w:eastAsia="仿宋" w:cs="仿宋"/>
                <w:b/>
                <w:color w:val="auto"/>
                <w:sz w:val="21"/>
                <w:szCs w:val="21"/>
                <w:highlight w:val="none"/>
              </w:rPr>
            </w:pPr>
          </w:p>
        </w:tc>
      </w:tr>
      <w:tr w14:paraId="463E4275">
        <w:tblPrEx>
          <w:shd w:val="clear" w:color="auto" w:fill="auto"/>
          <w:tblCellMar>
            <w:top w:w="0" w:type="dxa"/>
            <w:left w:w="0" w:type="dxa"/>
            <w:bottom w:w="0" w:type="dxa"/>
            <w:right w:w="0" w:type="dxa"/>
          </w:tblCellMar>
        </w:tblPrEx>
        <w:trPr>
          <w:trHeight w:val="420" w:hRule="atLeast"/>
          <w:jc w:val="center"/>
        </w:trPr>
        <w:tc>
          <w:tcPr>
            <w:tcW w:w="98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CC56F96">
            <w:pPr>
              <w:widowControl/>
              <w:numPr>
                <w:ilvl w:val="-1"/>
                <w:numId w:val="0"/>
              </w:numPr>
              <w:spacing w:line="280" w:lineRule="exact"/>
              <w:ind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8</w:t>
            </w:r>
          </w:p>
        </w:tc>
        <w:tc>
          <w:tcPr>
            <w:tcW w:w="21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03BCC27F">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葵花籽油</w:t>
            </w:r>
          </w:p>
        </w:tc>
        <w:tc>
          <w:tcPr>
            <w:tcW w:w="33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C027A8C">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5L</w:t>
            </w:r>
          </w:p>
        </w:tc>
        <w:tc>
          <w:tcPr>
            <w:tcW w:w="1125" w:type="dxa"/>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31A556B8">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瓶</w:t>
            </w:r>
          </w:p>
        </w:tc>
        <w:tc>
          <w:tcPr>
            <w:tcW w:w="12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768FDF7">
            <w:pPr>
              <w:widowControl/>
              <w:spacing w:line="280" w:lineRule="exact"/>
              <w:jc w:val="center"/>
              <w:textAlignment w:val="center"/>
              <w:rPr>
                <w:rFonts w:hint="eastAsia" w:ascii="仿宋" w:hAnsi="仿宋" w:eastAsia="仿宋" w:cs="仿宋"/>
                <w:b/>
                <w:color w:val="auto"/>
                <w:sz w:val="21"/>
                <w:szCs w:val="21"/>
                <w:highlight w:val="none"/>
              </w:rPr>
            </w:pPr>
          </w:p>
        </w:tc>
      </w:tr>
      <w:tr w14:paraId="52DEAE39">
        <w:tblPrEx>
          <w:shd w:val="clear" w:color="auto" w:fill="auto"/>
          <w:tblCellMar>
            <w:top w:w="0" w:type="dxa"/>
            <w:left w:w="0" w:type="dxa"/>
            <w:bottom w:w="0" w:type="dxa"/>
            <w:right w:w="0" w:type="dxa"/>
          </w:tblCellMar>
        </w:tblPrEx>
        <w:trPr>
          <w:trHeight w:val="420" w:hRule="atLeast"/>
          <w:jc w:val="center"/>
        </w:trPr>
        <w:tc>
          <w:tcPr>
            <w:tcW w:w="98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A81EF96">
            <w:pPr>
              <w:widowControl/>
              <w:numPr>
                <w:ilvl w:val="-1"/>
                <w:numId w:val="0"/>
              </w:numPr>
              <w:spacing w:line="280" w:lineRule="exact"/>
              <w:ind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9</w:t>
            </w:r>
          </w:p>
        </w:tc>
        <w:tc>
          <w:tcPr>
            <w:tcW w:w="21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03BD6B2">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玉米</w:t>
            </w:r>
            <w:r>
              <w:rPr>
                <w:rFonts w:hint="eastAsia" w:ascii="仿宋" w:hAnsi="仿宋" w:eastAsia="仿宋" w:cs="仿宋"/>
                <w:b/>
                <w:color w:val="auto"/>
                <w:sz w:val="21"/>
                <w:szCs w:val="21"/>
                <w:highlight w:val="none"/>
                <w:lang w:eastAsia="zh-CN"/>
              </w:rPr>
              <w:t>油</w:t>
            </w:r>
          </w:p>
        </w:tc>
        <w:tc>
          <w:tcPr>
            <w:tcW w:w="33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2BF39EE">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5L</w:t>
            </w:r>
          </w:p>
        </w:tc>
        <w:tc>
          <w:tcPr>
            <w:tcW w:w="1125" w:type="dxa"/>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03F3441B">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瓶</w:t>
            </w:r>
          </w:p>
        </w:tc>
        <w:tc>
          <w:tcPr>
            <w:tcW w:w="12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814B00C">
            <w:pPr>
              <w:widowControl/>
              <w:spacing w:line="280" w:lineRule="exact"/>
              <w:jc w:val="center"/>
              <w:textAlignment w:val="center"/>
              <w:rPr>
                <w:rFonts w:hint="eastAsia" w:ascii="仿宋" w:hAnsi="仿宋" w:eastAsia="仿宋" w:cs="仿宋"/>
                <w:b/>
                <w:color w:val="auto"/>
                <w:sz w:val="21"/>
                <w:szCs w:val="21"/>
                <w:highlight w:val="none"/>
              </w:rPr>
            </w:pPr>
          </w:p>
        </w:tc>
      </w:tr>
      <w:tr w14:paraId="1D353FA1">
        <w:tblPrEx>
          <w:shd w:val="clear" w:color="auto" w:fill="auto"/>
          <w:tblCellMar>
            <w:top w:w="0" w:type="dxa"/>
            <w:left w:w="0" w:type="dxa"/>
            <w:bottom w:w="0" w:type="dxa"/>
            <w:right w:w="0" w:type="dxa"/>
          </w:tblCellMar>
        </w:tblPrEx>
        <w:trPr>
          <w:trHeight w:val="420" w:hRule="atLeast"/>
          <w:jc w:val="center"/>
        </w:trPr>
        <w:tc>
          <w:tcPr>
            <w:tcW w:w="98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05DC3911">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10</w:t>
            </w:r>
          </w:p>
        </w:tc>
        <w:tc>
          <w:tcPr>
            <w:tcW w:w="21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8AD70E2">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菜籽油</w:t>
            </w:r>
          </w:p>
        </w:tc>
        <w:tc>
          <w:tcPr>
            <w:tcW w:w="33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082BF4A4">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lang w:val="en-US" w:eastAsia="zh-CN"/>
              </w:rPr>
              <w:t>5</w:t>
            </w:r>
            <w:r>
              <w:rPr>
                <w:rFonts w:hint="eastAsia" w:ascii="仿宋" w:hAnsi="仿宋" w:eastAsia="仿宋" w:cs="仿宋"/>
                <w:b/>
                <w:color w:val="auto"/>
                <w:sz w:val="21"/>
                <w:szCs w:val="21"/>
                <w:highlight w:val="none"/>
              </w:rPr>
              <w:t>L</w:t>
            </w:r>
          </w:p>
        </w:tc>
        <w:tc>
          <w:tcPr>
            <w:tcW w:w="1125" w:type="dxa"/>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3AB9AA7F">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瓶</w:t>
            </w:r>
          </w:p>
        </w:tc>
        <w:tc>
          <w:tcPr>
            <w:tcW w:w="12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E5FEC3F">
            <w:pPr>
              <w:widowControl/>
              <w:spacing w:line="280" w:lineRule="exact"/>
              <w:jc w:val="center"/>
              <w:textAlignment w:val="center"/>
              <w:rPr>
                <w:rFonts w:hint="eastAsia" w:ascii="仿宋" w:hAnsi="仿宋" w:eastAsia="仿宋" w:cs="仿宋"/>
                <w:b/>
                <w:color w:val="auto"/>
                <w:sz w:val="21"/>
                <w:szCs w:val="21"/>
                <w:highlight w:val="none"/>
              </w:rPr>
            </w:pPr>
          </w:p>
        </w:tc>
      </w:tr>
      <w:tr w14:paraId="7CAC39ED">
        <w:tblPrEx>
          <w:tblCellMar>
            <w:top w:w="0" w:type="dxa"/>
            <w:left w:w="0" w:type="dxa"/>
            <w:bottom w:w="0" w:type="dxa"/>
            <w:right w:w="0" w:type="dxa"/>
          </w:tblCellMar>
        </w:tblPrEx>
        <w:trPr>
          <w:trHeight w:val="420" w:hRule="atLeast"/>
          <w:jc w:val="center"/>
        </w:trPr>
        <w:tc>
          <w:tcPr>
            <w:tcW w:w="98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0571AD23">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11</w:t>
            </w:r>
          </w:p>
        </w:tc>
        <w:tc>
          <w:tcPr>
            <w:tcW w:w="21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FCF6C84">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花生油</w:t>
            </w:r>
          </w:p>
        </w:tc>
        <w:tc>
          <w:tcPr>
            <w:tcW w:w="33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E821CA4">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5L</w:t>
            </w:r>
          </w:p>
        </w:tc>
        <w:tc>
          <w:tcPr>
            <w:tcW w:w="1125" w:type="dxa"/>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440A802A">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瓶</w:t>
            </w:r>
          </w:p>
        </w:tc>
        <w:tc>
          <w:tcPr>
            <w:tcW w:w="12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0C3E7DBC">
            <w:pPr>
              <w:widowControl/>
              <w:spacing w:line="280" w:lineRule="exact"/>
              <w:jc w:val="center"/>
              <w:textAlignment w:val="center"/>
              <w:rPr>
                <w:rFonts w:hint="eastAsia" w:ascii="仿宋" w:hAnsi="仿宋" w:eastAsia="仿宋" w:cs="仿宋"/>
                <w:b/>
                <w:color w:val="auto"/>
                <w:sz w:val="21"/>
                <w:szCs w:val="21"/>
                <w:highlight w:val="none"/>
              </w:rPr>
            </w:pPr>
          </w:p>
        </w:tc>
      </w:tr>
      <w:tr w14:paraId="01DBCD91">
        <w:tblPrEx>
          <w:shd w:val="clear" w:color="auto" w:fill="auto"/>
          <w:tblCellMar>
            <w:top w:w="0" w:type="dxa"/>
            <w:left w:w="0" w:type="dxa"/>
            <w:bottom w:w="0" w:type="dxa"/>
            <w:right w:w="0" w:type="dxa"/>
          </w:tblCellMar>
        </w:tblPrEx>
        <w:trPr>
          <w:trHeight w:val="420" w:hRule="atLeast"/>
          <w:jc w:val="center"/>
        </w:trPr>
        <w:tc>
          <w:tcPr>
            <w:tcW w:w="98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0A514B7">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12</w:t>
            </w:r>
          </w:p>
        </w:tc>
        <w:tc>
          <w:tcPr>
            <w:tcW w:w="21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219C347C">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稻米油</w:t>
            </w:r>
          </w:p>
        </w:tc>
        <w:tc>
          <w:tcPr>
            <w:tcW w:w="33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10B0CA28">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5L</w:t>
            </w:r>
          </w:p>
        </w:tc>
        <w:tc>
          <w:tcPr>
            <w:tcW w:w="1125" w:type="dxa"/>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4E8AAB74">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瓶</w:t>
            </w:r>
          </w:p>
        </w:tc>
        <w:tc>
          <w:tcPr>
            <w:tcW w:w="12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5E985FB">
            <w:pPr>
              <w:widowControl/>
              <w:spacing w:line="280" w:lineRule="exact"/>
              <w:jc w:val="center"/>
              <w:textAlignment w:val="center"/>
              <w:rPr>
                <w:rFonts w:hint="eastAsia" w:ascii="仿宋" w:hAnsi="仿宋" w:eastAsia="仿宋" w:cs="仿宋"/>
                <w:b/>
                <w:color w:val="auto"/>
                <w:sz w:val="21"/>
                <w:szCs w:val="21"/>
                <w:highlight w:val="none"/>
              </w:rPr>
            </w:pPr>
          </w:p>
        </w:tc>
      </w:tr>
      <w:tr w14:paraId="602E2834">
        <w:tblPrEx>
          <w:tblCellMar>
            <w:top w:w="0" w:type="dxa"/>
            <w:left w:w="0" w:type="dxa"/>
            <w:bottom w:w="0" w:type="dxa"/>
            <w:right w:w="0" w:type="dxa"/>
          </w:tblCellMar>
        </w:tblPrEx>
        <w:trPr>
          <w:trHeight w:val="420" w:hRule="atLeast"/>
          <w:jc w:val="center"/>
        </w:trPr>
        <w:tc>
          <w:tcPr>
            <w:tcW w:w="989" w:type="dxa"/>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22C37CF6">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13</w:t>
            </w:r>
          </w:p>
        </w:tc>
        <w:tc>
          <w:tcPr>
            <w:tcW w:w="2115" w:type="dxa"/>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7AE54A13">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特制高筋粉（面包专用）</w:t>
            </w:r>
          </w:p>
        </w:tc>
        <w:tc>
          <w:tcPr>
            <w:tcW w:w="3315" w:type="dxa"/>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5F25F435">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25公斤/袋</w:t>
            </w:r>
          </w:p>
        </w:tc>
        <w:tc>
          <w:tcPr>
            <w:tcW w:w="1125" w:type="dxa"/>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6BED2B81">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袋</w:t>
            </w:r>
          </w:p>
        </w:tc>
        <w:tc>
          <w:tcPr>
            <w:tcW w:w="12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00554BA1">
            <w:pPr>
              <w:widowControl/>
              <w:spacing w:line="280" w:lineRule="exact"/>
              <w:jc w:val="center"/>
              <w:textAlignment w:val="center"/>
              <w:rPr>
                <w:rFonts w:hint="eastAsia" w:ascii="仿宋" w:hAnsi="仿宋" w:eastAsia="仿宋" w:cs="仿宋"/>
                <w:b/>
                <w:color w:val="auto"/>
                <w:sz w:val="21"/>
                <w:szCs w:val="21"/>
                <w:highlight w:val="none"/>
              </w:rPr>
            </w:pPr>
          </w:p>
        </w:tc>
      </w:tr>
      <w:tr w14:paraId="5D48F7CF">
        <w:tblPrEx>
          <w:shd w:val="clear" w:color="auto" w:fill="auto"/>
          <w:tblCellMar>
            <w:top w:w="0" w:type="dxa"/>
            <w:left w:w="0" w:type="dxa"/>
            <w:bottom w:w="0" w:type="dxa"/>
            <w:right w:w="0" w:type="dxa"/>
          </w:tblCellMar>
        </w:tblPrEx>
        <w:trPr>
          <w:trHeight w:val="420" w:hRule="atLeast"/>
          <w:jc w:val="center"/>
        </w:trPr>
        <w:tc>
          <w:tcPr>
            <w:tcW w:w="989" w:type="dxa"/>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141064C0">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14</w:t>
            </w:r>
          </w:p>
        </w:tc>
        <w:tc>
          <w:tcPr>
            <w:tcW w:w="2115" w:type="dxa"/>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25C59C5A">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特制低筋糕点粉</w:t>
            </w:r>
          </w:p>
        </w:tc>
        <w:tc>
          <w:tcPr>
            <w:tcW w:w="3315" w:type="dxa"/>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78E35AA5">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25公斤/袋</w:t>
            </w:r>
          </w:p>
        </w:tc>
        <w:tc>
          <w:tcPr>
            <w:tcW w:w="1125" w:type="dxa"/>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11FE89A8">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袋</w:t>
            </w:r>
          </w:p>
        </w:tc>
        <w:tc>
          <w:tcPr>
            <w:tcW w:w="12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3345DCED">
            <w:pPr>
              <w:widowControl/>
              <w:spacing w:line="280" w:lineRule="exact"/>
              <w:jc w:val="center"/>
              <w:textAlignment w:val="center"/>
              <w:rPr>
                <w:rFonts w:hint="eastAsia" w:ascii="仿宋" w:hAnsi="仿宋" w:eastAsia="仿宋" w:cs="仿宋"/>
                <w:b/>
                <w:color w:val="auto"/>
                <w:sz w:val="21"/>
                <w:szCs w:val="21"/>
                <w:highlight w:val="none"/>
              </w:rPr>
            </w:pPr>
          </w:p>
        </w:tc>
      </w:tr>
      <w:tr w14:paraId="0F8837EE">
        <w:tblPrEx>
          <w:shd w:val="clear" w:color="auto" w:fill="auto"/>
          <w:tblCellMar>
            <w:top w:w="0" w:type="dxa"/>
            <w:left w:w="0" w:type="dxa"/>
            <w:bottom w:w="0" w:type="dxa"/>
            <w:right w:w="0" w:type="dxa"/>
          </w:tblCellMar>
        </w:tblPrEx>
        <w:trPr>
          <w:trHeight w:val="420" w:hRule="atLeast"/>
          <w:jc w:val="center"/>
        </w:trPr>
        <w:tc>
          <w:tcPr>
            <w:tcW w:w="989" w:type="dxa"/>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537C484A">
            <w:pPr>
              <w:widowControl/>
              <w:numPr>
                <w:ilvl w:val="0"/>
                <w:numId w:val="0"/>
              </w:numPr>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总体要求</w:t>
            </w:r>
          </w:p>
        </w:tc>
        <w:tc>
          <w:tcPr>
            <w:tcW w:w="7785" w:type="dxa"/>
            <w:gridSpan w:val="4"/>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09162D61">
            <w:pPr>
              <w:widowControl/>
              <w:spacing w:line="280" w:lineRule="exact"/>
              <w:ind w:left="0" w:leftChars="0" w:right="0" w:rightChars="0" w:firstLine="0" w:firstLineChars="0"/>
              <w:jc w:val="left"/>
              <w:textAlignment w:val="center"/>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rPr>
              <w:t>大米须为国标一级粳米</w:t>
            </w:r>
            <w:r>
              <w:rPr>
                <w:rFonts w:hint="eastAsia" w:ascii="仿宋" w:hAnsi="仿宋" w:eastAsia="仿宋" w:cs="仿宋"/>
                <w:b/>
                <w:color w:val="auto"/>
                <w:sz w:val="21"/>
                <w:szCs w:val="21"/>
                <w:highlight w:val="none"/>
                <w:lang w:eastAsia="zh-CN"/>
              </w:rPr>
              <w:t>、籼米</w:t>
            </w:r>
            <w:r>
              <w:rPr>
                <w:rFonts w:hint="eastAsia" w:ascii="仿宋" w:hAnsi="仿宋" w:eastAsia="仿宋" w:cs="仿宋"/>
                <w:b/>
                <w:color w:val="auto"/>
                <w:sz w:val="21"/>
                <w:szCs w:val="21"/>
                <w:highlight w:val="none"/>
              </w:rPr>
              <w:t>。食用油须为国标一级葵花籽油、玉米油、菜籽油、稻米油，须为非转基因、压榨。</w:t>
            </w:r>
          </w:p>
        </w:tc>
      </w:tr>
    </w:tbl>
    <w:p w14:paraId="065A04B7">
      <w:pPr>
        <w:rPr>
          <w:color w:val="auto"/>
          <w:highlight w:val="none"/>
        </w:rPr>
      </w:pPr>
      <w:r>
        <w:rPr>
          <w:color w:val="auto"/>
          <w:highlight w:val="none"/>
        </w:rPr>
        <w:br w:type="page"/>
      </w:r>
    </w:p>
    <w:p w14:paraId="57936E88">
      <w:pPr>
        <w:keepNext w:val="0"/>
        <w:keepLines w:val="0"/>
        <w:pageBreakBefore w:val="0"/>
        <w:widowControl/>
        <w:numPr>
          <w:ilvl w:val="0"/>
          <w:numId w:val="1"/>
        </w:numPr>
        <w:kinsoku/>
        <w:wordWrap/>
        <w:overflowPunct/>
        <w:topLinePunct w:val="0"/>
        <w:autoSpaceDE w:val="0"/>
        <w:autoSpaceDN w:val="0"/>
        <w:bidi w:val="0"/>
        <w:adjustRightInd w:val="0"/>
        <w:snapToGrid/>
        <w:spacing w:line="500" w:lineRule="exact"/>
        <w:ind w:left="0" w:leftChars="0" w:firstLine="420" w:firstLineChars="0"/>
        <w:jc w:val="center"/>
        <w:textAlignment w:val="baseline"/>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eastAsia="zh-CN"/>
        </w:rPr>
        <w:t>干货类</w:t>
      </w:r>
    </w:p>
    <w:tbl>
      <w:tblPr>
        <w:tblStyle w:val="62"/>
        <w:tblW w:w="4680" w:type="pct"/>
        <w:jc w:val="center"/>
        <w:shd w:val="clear" w:color="auto" w:fill="auto"/>
        <w:tblLayout w:type="autofit"/>
        <w:tblCellMar>
          <w:top w:w="0" w:type="dxa"/>
          <w:left w:w="0" w:type="dxa"/>
          <w:bottom w:w="0" w:type="dxa"/>
          <w:right w:w="0" w:type="dxa"/>
        </w:tblCellMar>
      </w:tblPr>
      <w:tblGrid>
        <w:gridCol w:w="1002"/>
        <w:gridCol w:w="2774"/>
        <w:gridCol w:w="2674"/>
        <w:gridCol w:w="1133"/>
        <w:gridCol w:w="935"/>
      </w:tblGrid>
      <w:tr w14:paraId="133DBA04">
        <w:tblPrEx>
          <w:shd w:val="clear" w:color="auto" w:fill="auto"/>
          <w:tblCellMar>
            <w:top w:w="0" w:type="dxa"/>
            <w:left w:w="0" w:type="dxa"/>
            <w:bottom w:w="0" w:type="dxa"/>
            <w:right w:w="0" w:type="dxa"/>
          </w:tblCellMar>
        </w:tblPrEx>
        <w:trPr>
          <w:trHeight w:val="363" w:hRule="atLeast"/>
          <w:jc w:val="center"/>
        </w:trPr>
        <w:tc>
          <w:tcPr>
            <w:tcW w:w="58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64C69B7F">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序号</w:t>
            </w:r>
          </w:p>
        </w:tc>
        <w:tc>
          <w:tcPr>
            <w:tcW w:w="162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3D38B246">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商品名称</w:t>
            </w:r>
          </w:p>
        </w:tc>
        <w:tc>
          <w:tcPr>
            <w:tcW w:w="156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280F9920">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规格及验收标准</w:t>
            </w:r>
          </w:p>
        </w:tc>
        <w:tc>
          <w:tcPr>
            <w:tcW w:w="66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63C4B00C">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单位</w:t>
            </w:r>
          </w:p>
        </w:tc>
        <w:tc>
          <w:tcPr>
            <w:tcW w:w="54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7B8C52A7">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备注</w:t>
            </w:r>
          </w:p>
        </w:tc>
      </w:tr>
      <w:tr w14:paraId="5EE6B9A1">
        <w:tblPrEx>
          <w:tblCellMar>
            <w:top w:w="0" w:type="dxa"/>
            <w:left w:w="0" w:type="dxa"/>
            <w:bottom w:w="0" w:type="dxa"/>
            <w:right w:w="0" w:type="dxa"/>
          </w:tblCellMar>
        </w:tblPrEx>
        <w:trPr>
          <w:trHeight w:val="363" w:hRule="atLeast"/>
          <w:jc w:val="center"/>
        </w:trPr>
        <w:tc>
          <w:tcPr>
            <w:tcW w:w="58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4D280D90">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lang w:val="en-US" w:eastAsia="zh-CN" w:bidi="ar-SA"/>
              </w:rPr>
              <w:t>1</w:t>
            </w:r>
          </w:p>
        </w:tc>
        <w:tc>
          <w:tcPr>
            <w:tcW w:w="162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2BDA8C29">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莲子（去芯）</w:t>
            </w:r>
          </w:p>
        </w:tc>
        <w:tc>
          <w:tcPr>
            <w:tcW w:w="156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686E6CD6">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散装、干燥、无杂质</w:t>
            </w:r>
          </w:p>
        </w:tc>
        <w:tc>
          <w:tcPr>
            <w:tcW w:w="66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2A876962">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斤</w:t>
            </w:r>
          </w:p>
        </w:tc>
        <w:tc>
          <w:tcPr>
            <w:tcW w:w="54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3B65AD80">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p>
        </w:tc>
      </w:tr>
      <w:tr w14:paraId="03504B50">
        <w:tblPrEx>
          <w:shd w:val="clear" w:color="auto" w:fill="auto"/>
          <w:tblCellMar>
            <w:top w:w="0" w:type="dxa"/>
            <w:left w:w="0" w:type="dxa"/>
            <w:bottom w:w="0" w:type="dxa"/>
            <w:right w:w="0" w:type="dxa"/>
          </w:tblCellMar>
        </w:tblPrEx>
        <w:trPr>
          <w:trHeight w:val="363" w:hRule="atLeast"/>
          <w:jc w:val="center"/>
        </w:trPr>
        <w:tc>
          <w:tcPr>
            <w:tcW w:w="58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2510FAE1">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lang w:val="en-US" w:eastAsia="zh-CN" w:bidi="ar-SA"/>
              </w:rPr>
              <w:t>2</w:t>
            </w:r>
          </w:p>
        </w:tc>
        <w:tc>
          <w:tcPr>
            <w:tcW w:w="162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022C0F5D">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红糖</w:t>
            </w:r>
          </w:p>
        </w:tc>
        <w:tc>
          <w:tcPr>
            <w:tcW w:w="156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3122D85E">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散装</w:t>
            </w:r>
          </w:p>
        </w:tc>
        <w:tc>
          <w:tcPr>
            <w:tcW w:w="66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5A748ED8">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斤</w:t>
            </w:r>
          </w:p>
        </w:tc>
        <w:tc>
          <w:tcPr>
            <w:tcW w:w="54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26C5222F">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p>
        </w:tc>
      </w:tr>
      <w:tr w14:paraId="2FA958E7">
        <w:tblPrEx>
          <w:shd w:val="clear" w:color="auto" w:fill="auto"/>
          <w:tblCellMar>
            <w:top w:w="0" w:type="dxa"/>
            <w:left w:w="0" w:type="dxa"/>
            <w:bottom w:w="0" w:type="dxa"/>
            <w:right w:w="0" w:type="dxa"/>
          </w:tblCellMar>
        </w:tblPrEx>
        <w:trPr>
          <w:trHeight w:val="363" w:hRule="atLeast"/>
          <w:jc w:val="center"/>
        </w:trPr>
        <w:tc>
          <w:tcPr>
            <w:tcW w:w="58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5F91B4B2">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lang w:val="en-US" w:eastAsia="zh-CN" w:bidi="ar-SA"/>
              </w:rPr>
              <w:t>3</w:t>
            </w:r>
          </w:p>
        </w:tc>
        <w:tc>
          <w:tcPr>
            <w:tcW w:w="162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5724F136">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酒糟</w:t>
            </w:r>
          </w:p>
        </w:tc>
        <w:tc>
          <w:tcPr>
            <w:tcW w:w="156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00D66051">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散</w:t>
            </w:r>
            <w:r>
              <w:rPr>
                <w:rFonts w:hint="eastAsia" w:ascii="仿宋" w:hAnsi="仿宋" w:eastAsia="仿宋" w:cs="仿宋"/>
                <w:b/>
                <w:color w:val="auto"/>
                <w:sz w:val="21"/>
                <w:szCs w:val="21"/>
                <w:highlight w:val="none"/>
                <w:lang w:eastAsia="zh-CN"/>
              </w:rPr>
              <w:t>装</w:t>
            </w:r>
          </w:p>
        </w:tc>
        <w:tc>
          <w:tcPr>
            <w:tcW w:w="66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73AB307F">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斤</w:t>
            </w:r>
          </w:p>
        </w:tc>
        <w:tc>
          <w:tcPr>
            <w:tcW w:w="54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13C204EB">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p>
        </w:tc>
      </w:tr>
      <w:tr w14:paraId="250B9B44">
        <w:tblPrEx>
          <w:shd w:val="clear" w:color="auto" w:fill="auto"/>
          <w:tblCellMar>
            <w:top w:w="0" w:type="dxa"/>
            <w:left w:w="0" w:type="dxa"/>
            <w:bottom w:w="0" w:type="dxa"/>
            <w:right w:w="0" w:type="dxa"/>
          </w:tblCellMar>
        </w:tblPrEx>
        <w:trPr>
          <w:trHeight w:val="363" w:hRule="atLeast"/>
          <w:jc w:val="center"/>
        </w:trPr>
        <w:tc>
          <w:tcPr>
            <w:tcW w:w="58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1E51D691">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lang w:val="en-US" w:eastAsia="zh-CN" w:bidi="ar-SA"/>
              </w:rPr>
              <w:t>4</w:t>
            </w:r>
          </w:p>
        </w:tc>
        <w:tc>
          <w:tcPr>
            <w:tcW w:w="162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3FE1DF2B">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小米</w:t>
            </w:r>
          </w:p>
        </w:tc>
        <w:tc>
          <w:tcPr>
            <w:tcW w:w="156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62E4182B">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散装、干燥、无杂质</w:t>
            </w:r>
          </w:p>
        </w:tc>
        <w:tc>
          <w:tcPr>
            <w:tcW w:w="66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09B3AE3E">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斤</w:t>
            </w:r>
          </w:p>
        </w:tc>
        <w:tc>
          <w:tcPr>
            <w:tcW w:w="54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43E9C284">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p>
        </w:tc>
      </w:tr>
      <w:tr w14:paraId="24852141">
        <w:tblPrEx>
          <w:tblCellMar>
            <w:top w:w="0" w:type="dxa"/>
            <w:left w:w="0" w:type="dxa"/>
            <w:bottom w:w="0" w:type="dxa"/>
            <w:right w:w="0" w:type="dxa"/>
          </w:tblCellMar>
        </w:tblPrEx>
        <w:trPr>
          <w:trHeight w:val="363" w:hRule="atLeast"/>
          <w:jc w:val="center"/>
        </w:trPr>
        <w:tc>
          <w:tcPr>
            <w:tcW w:w="58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2F3FAE9C">
            <w:pPr>
              <w:widowControl/>
              <w:numPr>
                <w:ilvl w:val="-1"/>
                <w:numId w:val="0"/>
              </w:numPr>
              <w:spacing w:line="280" w:lineRule="exact"/>
              <w:ind w:left="0" w:leftChars="0" w:firstLine="0" w:firstLineChars="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5</w:t>
            </w:r>
          </w:p>
        </w:tc>
        <w:tc>
          <w:tcPr>
            <w:tcW w:w="162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3BD7F232">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粉丝</w:t>
            </w:r>
          </w:p>
        </w:tc>
        <w:tc>
          <w:tcPr>
            <w:tcW w:w="156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04D500F9">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新鲜、当日加工制作</w:t>
            </w:r>
          </w:p>
        </w:tc>
        <w:tc>
          <w:tcPr>
            <w:tcW w:w="66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16CFA350">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54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6662440B">
            <w:pPr>
              <w:widowControl/>
              <w:spacing w:line="280" w:lineRule="exact"/>
              <w:jc w:val="center"/>
              <w:textAlignment w:val="center"/>
              <w:rPr>
                <w:rFonts w:hint="eastAsia" w:ascii="仿宋" w:hAnsi="仿宋" w:eastAsia="仿宋" w:cs="仿宋"/>
                <w:b/>
                <w:color w:val="auto"/>
                <w:sz w:val="21"/>
                <w:szCs w:val="21"/>
                <w:highlight w:val="none"/>
              </w:rPr>
            </w:pPr>
          </w:p>
        </w:tc>
      </w:tr>
      <w:tr w14:paraId="0279D30F">
        <w:tblPrEx>
          <w:shd w:val="clear" w:color="auto" w:fill="auto"/>
          <w:tblCellMar>
            <w:top w:w="0" w:type="dxa"/>
            <w:left w:w="0" w:type="dxa"/>
            <w:bottom w:w="0" w:type="dxa"/>
            <w:right w:w="0" w:type="dxa"/>
          </w:tblCellMar>
        </w:tblPrEx>
        <w:trPr>
          <w:trHeight w:val="363" w:hRule="atLeast"/>
          <w:jc w:val="center"/>
        </w:trPr>
        <w:tc>
          <w:tcPr>
            <w:tcW w:w="58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1BF23AEF">
            <w:pPr>
              <w:widowControl/>
              <w:numPr>
                <w:ilvl w:val="-1"/>
                <w:numId w:val="0"/>
              </w:numPr>
              <w:spacing w:line="280" w:lineRule="exact"/>
              <w:ind w:left="0" w:leftChars="0" w:firstLine="0" w:firstLineChars="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6</w:t>
            </w:r>
          </w:p>
        </w:tc>
        <w:tc>
          <w:tcPr>
            <w:tcW w:w="162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0294FEA9">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干香菇</w:t>
            </w:r>
          </w:p>
        </w:tc>
        <w:tc>
          <w:tcPr>
            <w:tcW w:w="156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084A0CE7">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散装、干燥、无杂质</w:t>
            </w:r>
          </w:p>
        </w:tc>
        <w:tc>
          <w:tcPr>
            <w:tcW w:w="66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149AA456">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54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0ECBD970">
            <w:pPr>
              <w:widowControl/>
              <w:spacing w:line="280" w:lineRule="exact"/>
              <w:jc w:val="center"/>
              <w:textAlignment w:val="center"/>
              <w:rPr>
                <w:rFonts w:hint="eastAsia" w:ascii="仿宋" w:hAnsi="仿宋" w:eastAsia="仿宋" w:cs="仿宋"/>
                <w:b/>
                <w:color w:val="auto"/>
                <w:sz w:val="21"/>
                <w:szCs w:val="21"/>
                <w:highlight w:val="none"/>
              </w:rPr>
            </w:pPr>
          </w:p>
        </w:tc>
      </w:tr>
      <w:tr w14:paraId="66C13705">
        <w:tblPrEx>
          <w:shd w:val="clear" w:color="auto" w:fill="auto"/>
          <w:tblCellMar>
            <w:top w:w="0" w:type="dxa"/>
            <w:left w:w="0" w:type="dxa"/>
            <w:bottom w:w="0" w:type="dxa"/>
            <w:right w:w="0" w:type="dxa"/>
          </w:tblCellMar>
        </w:tblPrEx>
        <w:trPr>
          <w:trHeight w:val="363" w:hRule="atLeast"/>
          <w:jc w:val="center"/>
        </w:trPr>
        <w:tc>
          <w:tcPr>
            <w:tcW w:w="58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4AD6E8BC">
            <w:pPr>
              <w:widowControl/>
              <w:numPr>
                <w:ilvl w:val="-1"/>
                <w:numId w:val="0"/>
              </w:numPr>
              <w:spacing w:line="280" w:lineRule="exact"/>
              <w:ind w:left="0" w:leftChars="0" w:firstLine="0" w:firstLineChars="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7</w:t>
            </w:r>
          </w:p>
        </w:tc>
        <w:tc>
          <w:tcPr>
            <w:tcW w:w="162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0737EA0C">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水腊笋（水笋丝、水陆笋、白笋干</w:t>
            </w:r>
            <w:r>
              <w:rPr>
                <w:rFonts w:hint="eastAsia" w:ascii="仿宋" w:hAnsi="仿宋" w:eastAsia="仿宋" w:cs="仿宋"/>
                <w:b/>
                <w:color w:val="auto"/>
                <w:sz w:val="21"/>
                <w:szCs w:val="21"/>
                <w:highlight w:val="none"/>
                <w:lang w:eastAsia="zh-CN"/>
              </w:rPr>
              <w:t>、笋块</w:t>
            </w:r>
            <w:r>
              <w:rPr>
                <w:rFonts w:hint="eastAsia" w:ascii="仿宋" w:hAnsi="仿宋" w:eastAsia="仿宋" w:cs="仿宋"/>
                <w:b/>
                <w:color w:val="auto"/>
                <w:sz w:val="21"/>
                <w:szCs w:val="21"/>
                <w:highlight w:val="none"/>
              </w:rPr>
              <w:t>）</w:t>
            </w:r>
          </w:p>
        </w:tc>
        <w:tc>
          <w:tcPr>
            <w:tcW w:w="156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5E071A6D">
            <w:pPr>
              <w:widowControl/>
              <w:spacing w:line="280" w:lineRule="exact"/>
              <w:jc w:val="center"/>
              <w:textAlignment w:val="center"/>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rPr>
              <w:t>散装</w:t>
            </w:r>
            <w:r>
              <w:rPr>
                <w:rFonts w:hint="eastAsia" w:ascii="仿宋" w:hAnsi="仿宋" w:eastAsia="仿宋" w:cs="仿宋"/>
                <w:b/>
                <w:color w:val="auto"/>
                <w:sz w:val="21"/>
                <w:szCs w:val="21"/>
                <w:highlight w:val="none"/>
                <w:lang w:eastAsia="zh-CN"/>
              </w:rPr>
              <w:t>、</w:t>
            </w:r>
            <w:r>
              <w:rPr>
                <w:rFonts w:hint="eastAsia" w:ascii="仿宋" w:hAnsi="仿宋" w:eastAsia="仿宋" w:cs="仿宋"/>
                <w:b/>
                <w:color w:val="auto"/>
                <w:sz w:val="21"/>
                <w:szCs w:val="21"/>
                <w:highlight w:val="none"/>
              </w:rPr>
              <w:t>干燥</w:t>
            </w:r>
          </w:p>
        </w:tc>
        <w:tc>
          <w:tcPr>
            <w:tcW w:w="66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0D8B3A9B">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54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447ECFB6">
            <w:pPr>
              <w:widowControl/>
              <w:spacing w:line="280" w:lineRule="exact"/>
              <w:jc w:val="center"/>
              <w:textAlignment w:val="center"/>
              <w:rPr>
                <w:rFonts w:hint="eastAsia" w:ascii="仿宋" w:hAnsi="仿宋" w:eastAsia="仿宋" w:cs="仿宋"/>
                <w:b/>
                <w:color w:val="auto"/>
                <w:sz w:val="21"/>
                <w:szCs w:val="21"/>
                <w:highlight w:val="none"/>
              </w:rPr>
            </w:pPr>
          </w:p>
        </w:tc>
      </w:tr>
      <w:tr w14:paraId="68609F9D">
        <w:tblPrEx>
          <w:shd w:val="clear" w:color="auto" w:fill="auto"/>
          <w:tblCellMar>
            <w:top w:w="0" w:type="dxa"/>
            <w:left w:w="0" w:type="dxa"/>
            <w:bottom w:w="0" w:type="dxa"/>
            <w:right w:w="0" w:type="dxa"/>
          </w:tblCellMar>
        </w:tblPrEx>
        <w:trPr>
          <w:trHeight w:val="363" w:hRule="atLeast"/>
          <w:jc w:val="center"/>
        </w:trPr>
        <w:tc>
          <w:tcPr>
            <w:tcW w:w="58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06B87FD7">
            <w:pPr>
              <w:widowControl/>
              <w:numPr>
                <w:ilvl w:val="-1"/>
                <w:numId w:val="0"/>
              </w:numPr>
              <w:spacing w:line="280" w:lineRule="exact"/>
              <w:ind w:left="0" w:leftChars="0" w:firstLine="0" w:firstLineChars="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8</w:t>
            </w:r>
          </w:p>
        </w:tc>
        <w:tc>
          <w:tcPr>
            <w:tcW w:w="162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22673D9D">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蛤蜊肉</w:t>
            </w:r>
          </w:p>
        </w:tc>
        <w:tc>
          <w:tcPr>
            <w:tcW w:w="156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149F1DA0">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散装、干燥、无杂质</w:t>
            </w:r>
          </w:p>
        </w:tc>
        <w:tc>
          <w:tcPr>
            <w:tcW w:w="66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6191919B">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54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6DC01EC1">
            <w:pPr>
              <w:widowControl/>
              <w:spacing w:line="280" w:lineRule="exact"/>
              <w:jc w:val="center"/>
              <w:textAlignment w:val="center"/>
              <w:rPr>
                <w:rFonts w:hint="eastAsia" w:ascii="仿宋" w:hAnsi="仿宋" w:eastAsia="仿宋" w:cs="仿宋"/>
                <w:b/>
                <w:color w:val="auto"/>
                <w:sz w:val="21"/>
                <w:szCs w:val="21"/>
                <w:highlight w:val="none"/>
              </w:rPr>
            </w:pPr>
          </w:p>
        </w:tc>
      </w:tr>
      <w:tr w14:paraId="06891264">
        <w:tblPrEx>
          <w:tblCellMar>
            <w:top w:w="0" w:type="dxa"/>
            <w:left w:w="0" w:type="dxa"/>
            <w:bottom w:w="0" w:type="dxa"/>
            <w:right w:w="0" w:type="dxa"/>
          </w:tblCellMar>
        </w:tblPrEx>
        <w:trPr>
          <w:trHeight w:val="363" w:hRule="atLeast"/>
          <w:jc w:val="center"/>
        </w:trPr>
        <w:tc>
          <w:tcPr>
            <w:tcW w:w="58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1C19BDAD">
            <w:pPr>
              <w:widowControl/>
              <w:numPr>
                <w:ilvl w:val="-1"/>
                <w:numId w:val="0"/>
              </w:numPr>
              <w:spacing w:line="280" w:lineRule="exact"/>
              <w:ind w:left="0" w:leftChars="0" w:firstLine="0" w:firstLineChars="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9</w:t>
            </w:r>
          </w:p>
        </w:tc>
        <w:tc>
          <w:tcPr>
            <w:tcW w:w="162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18DF5C1F">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干辣椒段</w:t>
            </w:r>
          </w:p>
        </w:tc>
        <w:tc>
          <w:tcPr>
            <w:tcW w:w="156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6A2769A9">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散装、干燥、无杂质</w:t>
            </w:r>
          </w:p>
        </w:tc>
        <w:tc>
          <w:tcPr>
            <w:tcW w:w="66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67E9E063">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54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18D79FEC">
            <w:pPr>
              <w:widowControl/>
              <w:spacing w:line="280" w:lineRule="exact"/>
              <w:jc w:val="center"/>
              <w:textAlignment w:val="center"/>
              <w:rPr>
                <w:rFonts w:hint="eastAsia" w:ascii="仿宋" w:hAnsi="仿宋" w:eastAsia="仿宋" w:cs="仿宋"/>
                <w:b/>
                <w:color w:val="auto"/>
                <w:sz w:val="21"/>
                <w:szCs w:val="21"/>
                <w:highlight w:val="none"/>
              </w:rPr>
            </w:pPr>
          </w:p>
        </w:tc>
      </w:tr>
      <w:tr w14:paraId="7591B51B">
        <w:tblPrEx>
          <w:shd w:val="clear" w:color="auto" w:fill="auto"/>
          <w:tblCellMar>
            <w:top w:w="0" w:type="dxa"/>
            <w:left w:w="0" w:type="dxa"/>
            <w:bottom w:w="0" w:type="dxa"/>
            <w:right w:w="0" w:type="dxa"/>
          </w:tblCellMar>
        </w:tblPrEx>
        <w:trPr>
          <w:trHeight w:val="363" w:hRule="atLeast"/>
          <w:jc w:val="center"/>
        </w:trPr>
        <w:tc>
          <w:tcPr>
            <w:tcW w:w="58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6860E4D3">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10</w:t>
            </w:r>
          </w:p>
        </w:tc>
        <w:tc>
          <w:tcPr>
            <w:tcW w:w="162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19B87A67">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淡虾皮</w:t>
            </w:r>
          </w:p>
        </w:tc>
        <w:tc>
          <w:tcPr>
            <w:tcW w:w="156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37F2652C">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散装、干燥无杂质，淡干无盐，鲜香</w:t>
            </w:r>
          </w:p>
        </w:tc>
        <w:tc>
          <w:tcPr>
            <w:tcW w:w="66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0E664DBF">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54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39442540">
            <w:pPr>
              <w:widowControl/>
              <w:spacing w:line="280" w:lineRule="exact"/>
              <w:jc w:val="center"/>
              <w:textAlignment w:val="center"/>
              <w:rPr>
                <w:rFonts w:hint="eastAsia" w:ascii="仿宋" w:hAnsi="仿宋" w:eastAsia="仿宋" w:cs="仿宋"/>
                <w:b/>
                <w:color w:val="auto"/>
                <w:sz w:val="21"/>
                <w:szCs w:val="21"/>
                <w:highlight w:val="none"/>
              </w:rPr>
            </w:pPr>
          </w:p>
        </w:tc>
      </w:tr>
      <w:tr w14:paraId="09B10581">
        <w:tblPrEx>
          <w:shd w:val="clear" w:color="auto" w:fill="auto"/>
          <w:tblCellMar>
            <w:top w:w="0" w:type="dxa"/>
            <w:left w:w="0" w:type="dxa"/>
            <w:bottom w:w="0" w:type="dxa"/>
            <w:right w:w="0" w:type="dxa"/>
          </w:tblCellMar>
        </w:tblPrEx>
        <w:trPr>
          <w:trHeight w:val="363" w:hRule="atLeast"/>
          <w:jc w:val="center"/>
        </w:trPr>
        <w:tc>
          <w:tcPr>
            <w:tcW w:w="58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710DEDDF">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11</w:t>
            </w:r>
          </w:p>
        </w:tc>
        <w:tc>
          <w:tcPr>
            <w:tcW w:w="162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2D4DEBC8">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黑芝麻</w:t>
            </w:r>
          </w:p>
        </w:tc>
        <w:tc>
          <w:tcPr>
            <w:tcW w:w="156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718FFB15">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散装、干燥、无杂质</w:t>
            </w:r>
          </w:p>
        </w:tc>
        <w:tc>
          <w:tcPr>
            <w:tcW w:w="66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448A1E08">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54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349088BC">
            <w:pPr>
              <w:widowControl/>
              <w:spacing w:line="280" w:lineRule="exact"/>
              <w:jc w:val="center"/>
              <w:textAlignment w:val="center"/>
              <w:rPr>
                <w:rFonts w:hint="eastAsia" w:ascii="仿宋" w:hAnsi="仿宋" w:eastAsia="仿宋" w:cs="仿宋"/>
                <w:b/>
                <w:color w:val="auto"/>
                <w:sz w:val="21"/>
                <w:szCs w:val="21"/>
                <w:highlight w:val="none"/>
              </w:rPr>
            </w:pPr>
          </w:p>
        </w:tc>
      </w:tr>
      <w:tr w14:paraId="186C9906">
        <w:tblPrEx>
          <w:shd w:val="clear" w:color="auto" w:fill="auto"/>
          <w:tblCellMar>
            <w:top w:w="0" w:type="dxa"/>
            <w:left w:w="0" w:type="dxa"/>
            <w:bottom w:w="0" w:type="dxa"/>
            <w:right w:w="0" w:type="dxa"/>
          </w:tblCellMar>
        </w:tblPrEx>
        <w:trPr>
          <w:trHeight w:val="363" w:hRule="atLeast"/>
          <w:jc w:val="center"/>
        </w:trPr>
        <w:tc>
          <w:tcPr>
            <w:tcW w:w="58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450E6126">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12</w:t>
            </w:r>
          </w:p>
        </w:tc>
        <w:tc>
          <w:tcPr>
            <w:tcW w:w="162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7F8E31AF">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白芝麻</w:t>
            </w:r>
          </w:p>
        </w:tc>
        <w:tc>
          <w:tcPr>
            <w:tcW w:w="156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1D85F918">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散装、干燥、无杂质</w:t>
            </w:r>
          </w:p>
        </w:tc>
        <w:tc>
          <w:tcPr>
            <w:tcW w:w="66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2F68D1BE">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54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36A49443">
            <w:pPr>
              <w:widowControl/>
              <w:spacing w:line="280" w:lineRule="exact"/>
              <w:jc w:val="center"/>
              <w:textAlignment w:val="center"/>
              <w:rPr>
                <w:rFonts w:hint="eastAsia" w:ascii="仿宋" w:hAnsi="仿宋" w:eastAsia="仿宋" w:cs="仿宋"/>
                <w:b/>
                <w:color w:val="auto"/>
                <w:sz w:val="21"/>
                <w:szCs w:val="21"/>
                <w:highlight w:val="none"/>
              </w:rPr>
            </w:pPr>
          </w:p>
        </w:tc>
      </w:tr>
      <w:tr w14:paraId="7BA71021">
        <w:tblPrEx>
          <w:shd w:val="clear" w:color="auto" w:fill="auto"/>
          <w:tblCellMar>
            <w:top w:w="0" w:type="dxa"/>
            <w:left w:w="0" w:type="dxa"/>
            <w:bottom w:w="0" w:type="dxa"/>
            <w:right w:w="0" w:type="dxa"/>
          </w:tblCellMar>
        </w:tblPrEx>
        <w:trPr>
          <w:trHeight w:val="363" w:hRule="atLeast"/>
          <w:jc w:val="center"/>
        </w:trPr>
        <w:tc>
          <w:tcPr>
            <w:tcW w:w="58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633ABE77">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13</w:t>
            </w:r>
          </w:p>
        </w:tc>
        <w:tc>
          <w:tcPr>
            <w:tcW w:w="162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0E304F72">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干笋丝</w:t>
            </w:r>
          </w:p>
        </w:tc>
        <w:tc>
          <w:tcPr>
            <w:tcW w:w="156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5A4C3EEB">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散装、干燥、无杂质</w:t>
            </w:r>
          </w:p>
        </w:tc>
        <w:tc>
          <w:tcPr>
            <w:tcW w:w="66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7F64D7ED">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54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627AAB50">
            <w:pPr>
              <w:widowControl/>
              <w:spacing w:line="280" w:lineRule="exact"/>
              <w:jc w:val="center"/>
              <w:textAlignment w:val="center"/>
              <w:rPr>
                <w:rFonts w:hint="eastAsia" w:ascii="仿宋" w:hAnsi="仿宋" w:eastAsia="仿宋" w:cs="仿宋"/>
                <w:b/>
                <w:color w:val="auto"/>
                <w:sz w:val="21"/>
                <w:szCs w:val="21"/>
                <w:highlight w:val="none"/>
              </w:rPr>
            </w:pPr>
          </w:p>
        </w:tc>
      </w:tr>
      <w:tr w14:paraId="5321CD23">
        <w:tblPrEx>
          <w:tblCellMar>
            <w:top w:w="0" w:type="dxa"/>
            <w:left w:w="0" w:type="dxa"/>
            <w:bottom w:w="0" w:type="dxa"/>
            <w:right w:w="0" w:type="dxa"/>
          </w:tblCellMar>
        </w:tblPrEx>
        <w:trPr>
          <w:trHeight w:val="363" w:hRule="atLeast"/>
          <w:jc w:val="center"/>
        </w:trPr>
        <w:tc>
          <w:tcPr>
            <w:tcW w:w="58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3D8B948F">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14</w:t>
            </w:r>
          </w:p>
        </w:tc>
        <w:tc>
          <w:tcPr>
            <w:tcW w:w="162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3423098E">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干茶树菇</w:t>
            </w:r>
          </w:p>
        </w:tc>
        <w:tc>
          <w:tcPr>
            <w:tcW w:w="156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0521FBE1">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散装、干燥、无杂质</w:t>
            </w:r>
          </w:p>
        </w:tc>
        <w:tc>
          <w:tcPr>
            <w:tcW w:w="66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3556FEB2">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54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661D79B2">
            <w:pPr>
              <w:widowControl/>
              <w:spacing w:line="280" w:lineRule="exact"/>
              <w:jc w:val="center"/>
              <w:textAlignment w:val="center"/>
              <w:rPr>
                <w:rFonts w:hint="eastAsia" w:ascii="仿宋" w:hAnsi="仿宋" w:eastAsia="仿宋" w:cs="仿宋"/>
                <w:b/>
                <w:color w:val="auto"/>
                <w:sz w:val="21"/>
                <w:szCs w:val="21"/>
                <w:highlight w:val="none"/>
              </w:rPr>
            </w:pPr>
          </w:p>
        </w:tc>
      </w:tr>
      <w:tr w14:paraId="0D5927AE">
        <w:tblPrEx>
          <w:shd w:val="clear" w:color="auto" w:fill="auto"/>
          <w:tblCellMar>
            <w:top w:w="0" w:type="dxa"/>
            <w:left w:w="0" w:type="dxa"/>
            <w:bottom w:w="0" w:type="dxa"/>
            <w:right w:w="0" w:type="dxa"/>
          </w:tblCellMar>
        </w:tblPrEx>
        <w:trPr>
          <w:trHeight w:val="363" w:hRule="atLeast"/>
          <w:jc w:val="center"/>
        </w:trPr>
        <w:tc>
          <w:tcPr>
            <w:tcW w:w="58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014B90E2">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15</w:t>
            </w:r>
          </w:p>
        </w:tc>
        <w:tc>
          <w:tcPr>
            <w:tcW w:w="162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62034CC0">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干萝卜丝</w:t>
            </w:r>
          </w:p>
        </w:tc>
        <w:tc>
          <w:tcPr>
            <w:tcW w:w="156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3C9EA940">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散装、干燥、无杂质</w:t>
            </w:r>
          </w:p>
        </w:tc>
        <w:tc>
          <w:tcPr>
            <w:tcW w:w="66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5652C7AC">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54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1628B06D">
            <w:pPr>
              <w:widowControl/>
              <w:spacing w:line="280" w:lineRule="exact"/>
              <w:jc w:val="center"/>
              <w:textAlignment w:val="center"/>
              <w:rPr>
                <w:rFonts w:hint="eastAsia" w:ascii="仿宋" w:hAnsi="仿宋" w:eastAsia="仿宋" w:cs="仿宋"/>
                <w:b/>
                <w:color w:val="auto"/>
                <w:sz w:val="21"/>
                <w:szCs w:val="21"/>
                <w:highlight w:val="none"/>
              </w:rPr>
            </w:pPr>
          </w:p>
        </w:tc>
      </w:tr>
      <w:tr w14:paraId="7E7C31B6">
        <w:tblPrEx>
          <w:tblCellMar>
            <w:top w:w="0" w:type="dxa"/>
            <w:left w:w="0" w:type="dxa"/>
            <w:bottom w:w="0" w:type="dxa"/>
            <w:right w:w="0" w:type="dxa"/>
          </w:tblCellMar>
        </w:tblPrEx>
        <w:trPr>
          <w:trHeight w:val="363" w:hRule="atLeast"/>
          <w:jc w:val="center"/>
        </w:trPr>
        <w:tc>
          <w:tcPr>
            <w:tcW w:w="58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29F16635">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16</w:t>
            </w:r>
          </w:p>
        </w:tc>
        <w:tc>
          <w:tcPr>
            <w:tcW w:w="162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33781FB6">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干地瓜粉丝</w:t>
            </w:r>
          </w:p>
        </w:tc>
        <w:tc>
          <w:tcPr>
            <w:tcW w:w="156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7D1591C4">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散装、干燥、无杂质</w:t>
            </w:r>
          </w:p>
        </w:tc>
        <w:tc>
          <w:tcPr>
            <w:tcW w:w="66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4EFB4F64">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54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4C286CCE">
            <w:pPr>
              <w:widowControl/>
              <w:spacing w:line="280" w:lineRule="exact"/>
              <w:jc w:val="center"/>
              <w:textAlignment w:val="center"/>
              <w:rPr>
                <w:rFonts w:hint="eastAsia" w:ascii="仿宋" w:hAnsi="仿宋" w:eastAsia="仿宋" w:cs="仿宋"/>
                <w:b/>
                <w:color w:val="auto"/>
                <w:sz w:val="21"/>
                <w:szCs w:val="21"/>
                <w:highlight w:val="none"/>
              </w:rPr>
            </w:pPr>
          </w:p>
        </w:tc>
      </w:tr>
      <w:tr w14:paraId="1DA85FDA">
        <w:tblPrEx>
          <w:shd w:val="clear" w:color="auto" w:fill="auto"/>
          <w:tblCellMar>
            <w:top w:w="0" w:type="dxa"/>
            <w:left w:w="0" w:type="dxa"/>
            <w:bottom w:w="0" w:type="dxa"/>
            <w:right w:w="0" w:type="dxa"/>
          </w:tblCellMar>
        </w:tblPrEx>
        <w:trPr>
          <w:trHeight w:val="363" w:hRule="atLeast"/>
          <w:jc w:val="center"/>
        </w:trPr>
        <w:tc>
          <w:tcPr>
            <w:tcW w:w="58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58FC86DC">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17</w:t>
            </w:r>
          </w:p>
        </w:tc>
        <w:tc>
          <w:tcPr>
            <w:tcW w:w="162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3FABE601">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整个干辣椒</w:t>
            </w:r>
          </w:p>
        </w:tc>
        <w:tc>
          <w:tcPr>
            <w:tcW w:w="156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54DA476E">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散装、干燥、无杂质</w:t>
            </w:r>
          </w:p>
        </w:tc>
        <w:tc>
          <w:tcPr>
            <w:tcW w:w="66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3BACA4C3">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54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4D4EE9D9">
            <w:pPr>
              <w:widowControl/>
              <w:spacing w:line="280" w:lineRule="exact"/>
              <w:jc w:val="center"/>
              <w:textAlignment w:val="center"/>
              <w:rPr>
                <w:rFonts w:hint="eastAsia" w:ascii="仿宋" w:hAnsi="仿宋" w:eastAsia="仿宋" w:cs="仿宋"/>
                <w:b/>
                <w:color w:val="auto"/>
                <w:sz w:val="21"/>
                <w:szCs w:val="21"/>
                <w:highlight w:val="none"/>
              </w:rPr>
            </w:pPr>
          </w:p>
        </w:tc>
      </w:tr>
      <w:tr w14:paraId="1EA37B49">
        <w:tblPrEx>
          <w:shd w:val="clear" w:color="auto" w:fill="auto"/>
          <w:tblCellMar>
            <w:top w:w="0" w:type="dxa"/>
            <w:left w:w="0" w:type="dxa"/>
            <w:bottom w:w="0" w:type="dxa"/>
            <w:right w:w="0" w:type="dxa"/>
          </w:tblCellMar>
        </w:tblPrEx>
        <w:trPr>
          <w:trHeight w:val="363" w:hRule="atLeast"/>
          <w:jc w:val="center"/>
        </w:trPr>
        <w:tc>
          <w:tcPr>
            <w:tcW w:w="58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21148140">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18</w:t>
            </w:r>
          </w:p>
        </w:tc>
        <w:tc>
          <w:tcPr>
            <w:tcW w:w="162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43E2D788">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农家红豆</w:t>
            </w:r>
          </w:p>
        </w:tc>
        <w:tc>
          <w:tcPr>
            <w:tcW w:w="156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32AC10A7">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散装、干燥、无杂质</w:t>
            </w:r>
          </w:p>
        </w:tc>
        <w:tc>
          <w:tcPr>
            <w:tcW w:w="66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19DE6755">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54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379071E2">
            <w:pPr>
              <w:widowControl/>
              <w:spacing w:line="280" w:lineRule="exact"/>
              <w:jc w:val="center"/>
              <w:textAlignment w:val="center"/>
              <w:rPr>
                <w:rFonts w:hint="eastAsia" w:ascii="仿宋" w:hAnsi="仿宋" w:eastAsia="仿宋" w:cs="仿宋"/>
                <w:b/>
                <w:color w:val="auto"/>
                <w:sz w:val="21"/>
                <w:szCs w:val="21"/>
                <w:highlight w:val="none"/>
              </w:rPr>
            </w:pPr>
          </w:p>
        </w:tc>
      </w:tr>
      <w:tr w14:paraId="315EB9B0">
        <w:tblPrEx>
          <w:tblCellMar>
            <w:top w:w="0" w:type="dxa"/>
            <w:left w:w="0" w:type="dxa"/>
            <w:bottom w:w="0" w:type="dxa"/>
            <w:right w:w="0" w:type="dxa"/>
          </w:tblCellMar>
        </w:tblPrEx>
        <w:trPr>
          <w:trHeight w:val="363" w:hRule="atLeast"/>
          <w:jc w:val="center"/>
        </w:trPr>
        <w:tc>
          <w:tcPr>
            <w:tcW w:w="58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40E385DA">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19</w:t>
            </w:r>
          </w:p>
        </w:tc>
        <w:tc>
          <w:tcPr>
            <w:tcW w:w="162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1E5E0E50">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农家大黄豆</w:t>
            </w:r>
          </w:p>
        </w:tc>
        <w:tc>
          <w:tcPr>
            <w:tcW w:w="156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69676B2B">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散装、干燥、无杂质</w:t>
            </w:r>
          </w:p>
        </w:tc>
        <w:tc>
          <w:tcPr>
            <w:tcW w:w="66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407049ED">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54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71C0E0E5">
            <w:pPr>
              <w:widowControl/>
              <w:spacing w:line="280" w:lineRule="exact"/>
              <w:jc w:val="center"/>
              <w:textAlignment w:val="center"/>
              <w:rPr>
                <w:rFonts w:hint="eastAsia" w:ascii="仿宋" w:hAnsi="仿宋" w:eastAsia="仿宋" w:cs="仿宋"/>
                <w:b/>
                <w:color w:val="auto"/>
                <w:sz w:val="21"/>
                <w:szCs w:val="21"/>
                <w:highlight w:val="none"/>
              </w:rPr>
            </w:pPr>
          </w:p>
        </w:tc>
      </w:tr>
      <w:tr w14:paraId="5C06C441">
        <w:tblPrEx>
          <w:shd w:val="clear" w:color="auto" w:fill="auto"/>
          <w:tblCellMar>
            <w:top w:w="0" w:type="dxa"/>
            <w:left w:w="0" w:type="dxa"/>
            <w:bottom w:w="0" w:type="dxa"/>
            <w:right w:w="0" w:type="dxa"/>
          </w:tblCellMar>
        </w:tblPrEx>
        <w:trPr>
          <w:trHeight w:val="363" w:hRule="atLeast"/>
          <w:jc w:val="center"/>
        </w:trPr>
        <w:tc>
          <w:tcPr>
            <w:tcW w:w="58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731E82EB">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20</w:t>
            </w:r>
          </w:p>
        </w:tc>
        <w:tc>
          <w:tcPr>
            <w:tcW w:w="162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320E4E85">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农家小黄豆</w:t>
            </w:r>
          </w:p>
        </w:tc>
        <w:tc>
          <w:tcPr>
            <w:tcW w:w="156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125C3B49">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散装、干燥、无杂质</w:t>
            </w:r>
          </w:p>
        </w:tc>
        <w:tc>
          <w:tcPr>
            <w:tcW w:w="66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15704D8A">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54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782EB8F8">
            <w:pPr>
              <w:widowControl/>
              <w:spacing w:line="280" w:lineRule="exact"/>
              <w:jc w:val="center"/>
              <w:textAlignment w:val="center"/>
              <w:rPr>
                <w:rFonts w:hint="eastAsia" w:ascii="仿宋" w:hAnsi="仿宋" w:eastAsia="仿宋" w:cs="仿宋"/>
                <w:b/>
                <w:color w:val="auto"/>
                <w:sz w:val="21"/>
                <w:szCs w:val="21"/>
                <w:highlight w:val="none"/>
              </w:rPr>
            </w:pPr>
          </w:p>
        </w:tc>
      </w:tr>
      <w:tr w14:paraId="35AEE9AF">
        <w:tblPrEx>
          <w:shd w:val="clear" w:color="auto" w:fill="auto"/>
          <w:tblCellMar>
            <w:top w:w="0" w:type="dxa"/>
            <w:left w:w="0" w:type="dxa"/>
            <w:bottom w:w="0" w:type="dxa"/>
            <w:right w:w="0" w:type="dxa"/>
          </w:tblCellMar>
        </w:tblPrEx>
        <w:trPr>
          <w:trHeight w:val="363" w:hRule="atLeast"/>
          <w:jc w:val="center"/>
        </w:trPr>
        <w:tc>
          <w:tcPr>
            <w:tcW w:w="58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54AFC8A1">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21</w:t>
            </w:r>
          </w:p>
        </w:tc>
        <w:tc>
          <w:tcPr>
            <w:tcW w:w="162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6EFCF423">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金桔皮（陈皮）</w:t>
            </w:r>
          </w:p>
        </w:tc>
        <w:tc>
          <w:tcPr>
            <w:tcW w:w="156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4EFAC7A2">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散装、干燥、无杂质</w:t>
            </w:r>
          </w:p>
        </w:tc>
        <w:tc>
          <w:tcPr>
            <w:tcW w:w="66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2D8FD84A">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54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62A1F040">
            <w:pPr>
              <w:widowControl/>
              <w:spacing w:line="280" w:lineRule="exact"/>
              <w:jc w:val="center"/>
              <w:textAlignment w:val="center"/>
              <w:rPr>
                <w:rFonts w:hint="eastAsia" w:ascii="仿宋" w:hAnsi="仿宋" w:eastAsia="仿宋" w:cs="仿宋"/>
                <w:b/>
                <w:color w:val="auto"/>
                <w:sz w:val="21"/>
                <w:szCs w:val="21"/>
                <w:highlight w:val="none"/>
              </w:rPr>
            </w:pPr>
          </w:p>
        </w:tc>
      </w:tr>
      <w:tr w14:paraId="4214A608">
        <w:tblPrEx>
          <w:shd w:val="clear" w:color="auto" w:fill="auto"/>
          <w:tblCellMar>
            <w:top w:w="0" w:type="dxa"/>
            <w:left w:w="0" w:type="dxa"/>
            <w:bottom w:w="0" w:type="dxa"/>
            <w:right w:w="0" w:type="dxa"/>
          </w:tblCellMar>
        </w:tblPrEx>
        <w:trPr>
          <w:trHeight w:val="363" w:hRule="atLeast"/>
          <w:jc w:val="center"/>
        </w:trPr>
        <w:tc>
          <w:tcPr>
            <w:tcW w:w="58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51409045">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22</w:t>
            </w:r>
          </w:p>
        </w:tc>
        <w:tc>
          <w:tcPr>
            <w:tcW w:w="162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7A0DD0D1">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卤料袋</w:t>
            </w:r>
          </w:p>
        </w:tc>
        <w:tc>
          <w:tcPr>
            <w:tcW w:w="156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341BAB9D">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散装、干燥、无杂质</w:t>
            </w:r>
          </w:p>
        </w:tc>
        <w:tc>
          <w:tcPr>
            <w:tcW w:w="66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6ADE3FF0">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袋</w:t>
            </w:r>
          </w:p>
        </w:tc>
        <w:tc>
          <w:tcPr>
            <w:tcW w:w="54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6E4861C4">
            <w:pPr>
              <w:widowControl/>
              <w:spacing w:line="280" w:lineRule="exact"/>
              <w:jc w:val="center"/>
              <w:textAlignment w:val="center"/>
              <w:rPr>
                <w:rFonts w:hint="eastAsia" w:ascii="仿宋" w:hAnsi="仿宋" w:eastAsia="仿宋" w:cs="仿宋"/>
                <w:b/>
                <w:color w:val="auto"/>
                <w:sz w:val="21"/>
                <w:szCs w:val="21"/>
                <w:highlight w:val="none"/>
              </w:rPr>
            </w:pPr>
          </w:p>
        </w:tc>
      </w:tr>
      <w:tr w14:paraId="61C202D3">
        <w:tblPrEx>
          <w:shd w:val="clear" w:color="auto" w:fill="auto"/>
          <w:tblCellMar>
            <w:top w:w="0" w:type="dxa"/>
            <w:left w:w="0" w:type="dxa"/>
            <w:bottom w:w="0" w:type="dxa"/>
            <w:right w:w="0" w:type="dxa"/>
          </w:tblCellMar>
        </w:tblPrEx>
        <w:trPr>
          <w:trHeight w:val="363" w:hRule="atLeast"/>
          <w:jc w:val="center"/>
        </w:trPr>
        <w:tc>
          <w:tcPr>
            <w:tcW w:w="58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73A1EB4D">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23</w:t>
            </w:r>
          </w:p>
        </w:tc>
        <w:tc>
          <w:tcPr>
            <w:tcW w:w="162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772A4E04">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红枣</w:t>
            </w:r>
          </w:p>
        </w:tc>
        <w:tc>
          <w:tcPr>
            <w:tcW w:w="156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2691AB1A">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散装、干燥、无杂质</w:t>
            </w:r>
          </w:p>
        </w:tc>
        <w:tc>
          <w:tcPr>
            <w:tcW w:w="66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5E7A8984">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54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7B04BDF8">
            <w:pPr>
              <w:widowControl/>
              <w:spacing w:line="280" w:lineRule="exact"/>
              <w:jc w:val="center"/>
              <w:textAlignment w:val="center"/>
              <w:rPr>
                <w:rFonts w:hint="eastAsia" w:ascii="仿宋" w:hAnsi="仿宋" w:eastAsia="仿宋" w:cs="仿宋"/>
                <w:b/>
                <w:color w:val="auto"/>
                <w:sz w:val="21"/>
                <w:szCs w:val="21"/>
                <w:highlight w:val="none"/>
              </w:rPr>
            </w:pPr>
          </w:p>
        </w:tc>
      </w:tr>
      <w:tr w14:paraId="171058CB">
        <w:tblPrEx>
          <w:tblCellMar>
            <w:top w:w="0" w:type="dxa"/>
            <w:left w:w="0" w:type="dxa"/>
            <w:bottom w:w="0" w:type="dxa"/>
            <w:right w:w="0" w:type="dxa"/>
          </w:tblCellMar>
        </w:tblPrEx>
        <w:trPr>
          <w:trHeight w:val="363" w:hRule="atLeast"/>
          <w:jc w:val="center"/>
        </w:trPr>
        <w:tc>
          <w:tcPr>
            <w:tcW w:w="58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5A1B059D">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24</w:t>
            </w:r>
          </w:p>
        </w:tc>
        <w:tc>
          <w:tcPr>
            <w:tcW w:w="162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0A167097">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农家绿豆</w:t>
            </w:r>
          </w:p>
        </w:tc>
        <w:tc>
          <w:tcPr>
            <w:tcW w:w="156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4B8589AC">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散装、干燥、无杂质</w:t>
            </w:r>
          </w:p>
        </w:tc>
        <w:tc>
          <w:tcPr>
            <w:tcW w:w="66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770E1D49">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54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755EDE4E">
            <w:pPr>
              <w:widowControl/>
              <w:spacing w:line="280" w:lineRule="exact"/>
              <w:jc w:val="center"/>
              <w:textAlignment w:val="center"/>
              <w:rPr>
                <w:rFonts w:hint="eastAsia" w:ascii="仿宋" w:hAnsi="仿宋" w:eastAsia="仿宋" w:cs="仿宋"/>
                <w:b/>
                <w:color w:val="auto"/>
                <w:sz w:val="21"/>
                <w:szCs w:val="21"/>
                <w:highlight w:val="none"/>
              </w:rPr>
            </w:pPr>
          </w:p>
        </w:tc>
      </w:tr>
      <w:tr w14:paraId="53AEEB30">
        <w:tblPrEx>
          <w:shd w:val="clear" w:color="auto" w:fill="auto"/>
          <w:tblCellMar>
            <w:top w:w="0" w:type="dxa"/>
            <w:left w:w="0" w:type="dxa"/>
            <w:bottom w:w="0" w:type="dxa"/>
            <w:right w:w="0" w:type="dxa"/>
          </w:tblCellMar>
        </w:tblPrEx>
        <w:trPr>
          <w:trHeight w:val="363" w:hRule="atLeast"/>
          <w:jc w:val="center"/>
        </w:trPr>
        <w:tc>
          <w:tcPr>
            <w:tcW w:w="58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1D6C6B97">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25</w:t>
            </w:r>
          </w:p>
        </w:tc>
        <w:tc>
          <w:tcPr>
            <w:tcW w:w="162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66F3A4CA">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豇豆干</w:t>
            </w:r>
          </w:p>
        </w:tc>
        <w:tc>
          <w:tcPr>
            <w:tcW w:w="156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1ADC767A">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散装、干燥、无杂质</w:t>
            </w:r>
          </w:p>
        </w:tc>
        <w:tc>
          <w:tcPr>
            <w:tcW w:w="66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3F449C95">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54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3255EFDD">
            <w:pPr>
              <w:widowControl/>
              <w:spacing w:line="280" w:lineRule="exact"/>
              <w:jc w:val="center"/>
              <w:textAlignment w:val="center"/>
              <w:rPr>
                <w:rFonts w:hint="eastAsia" w:ascii="仿宋" w:hAnsi="仿宋" w:eastAsia="仿宋" w:cs="仿宋"/>
                <w:b/>
                <w:color w:val="auto"/>
                <w:sz w:val="21"/>
                <w:szCs w:val="21"/>
                <w:highlight w:val="none"/>
              </w:rPr>
            </w:pPr>
          </w:p>
        </w:tc>
      </w:tr>
      <w:tr w14:paraId="62C642DB">
        <w:tblPrEx>
          <w:tblCellMar>
            <w:top w:w="0" w:type="dxa"/>
            <w:left w:w="0" w:type="dxa"/>
            <w:bottom w:w="0" w:type="dxa"/>
            <w:right w:w="0" w:type="dxa"/>
          </w:tblCellMar>
        </w:tblPrEx>
        <w:trPr>
          <w:trHeight w:val="363" w:hRule="atLeast"/>
          <w:jc w:val="center"/>
        </w:trPr>
        <w:tc>
          <w:tcPr>
            <w:tcW w:w="58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24524BDC">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26</w:t>
            </w:r>
          </w:p>
        </w:tc>
        <w:tc>
          <w:tcPr>
            <w:tcW w:w="162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1B11449F">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八角</w:t>
            </w:r>
          </w:p>
        </w:tc>
        <w:tc>
          <w:tcPr>
            <w:tcW w:w="156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1B43E238">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散装、干燥、无杂质</w:t>
            </w:r>
          </w:p>
        </w:tc>
        <w:tc>
          <w:tcPr>
            <w:tcW w:w="66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67E833A8">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54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113197B7">
            <w:pPr>
              <w:widowControl/>
              <w:spacing w:line="280" w:lineRule="exact"/>
              <w:jc w:val="center"/>
              <w:textAlignment w:val="center"/>
              <w:rPr>
                <w:rFonts w:hint="eastAsia" w:ascii="仿宋" w:hAnsi="仿宋" w:eastAsia="仿宋" w:cs="仿宋"/>
                <w:b/>
                <w:color w:val="auto"/>
                <w:sz w:val="21"/>
                <w:szCs w:val="21"/>
                <w:highlight w:val="none"/>
              </w:rPr>
            </w:pPr>
          </w:p>
        </w:tc>
      </w:tr>
      <w:tr w14:paraId="1C20875A">
        <w:tblPrEx>
          <w:shd w:val="clear" w:color="auto" w:fill="auto"/>
          <w:tblCellMar>
            <w:top w:w="0" w:type="dxa"/>
            <w:left w:w="0" w:type="dxa"/>
            <w:bottom w:w="0" w:type="dxa"/>
            <w:right w:w="0" w:type="dxa"/>
          </w:tblCellMar>
        </w:tblPrEx>
        <w:trPr>
          <w:trHeight w:val="363" w:hRule="atLeast"/>
          <w:jc w:val="center"/>
        </w:trPr>
        <w:tc>
          <w:tcPr>
            <w:tcW w:w="58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5479FDFE">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27</w:t>
            </w:r>
          </w:p>
        </w:tc>
        <w:tc>
          <w:tcPr>
            <w:tcW w:w="162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14CFE347">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核桃</w:t>
            </w:r>
          </w:p>
        </w:tc>
        <w:tc>
          <w:tcPr>
            <w:tcW w:w="156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3BD0FA9E">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散装、干燥、无杂质</w:t>
            </w:r>
          </w:p>
        </w:tc>
        <w:tc>
          <w:tcPr>
            <w:tcW w:w="66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546FE85F">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54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69604086">
            <w:pPr>
              <w:widowControl/>
              <w:spacing w:line="280" w:lineRule="exact"/>
              <w:jc w:val="center"/>
              <w:textAlignment w:val="center"/>
              <w:rPr>
                <w:rFonts w:hint="eastAsia" w:ascii="仿宋" w:hAnsi="仿宋" w:eastAsia="仿宋" w:cs="仿宋"/>
                <w:b/>
                <w:color w:val="auto"/>
                <w:sz w:val="21"/>
                <w:szCs w:val="21"/>
                <w:highlight w:val="none"/>
              </w:rPr>
            </w:pPr>
          </w:p>
        </w:tc>
      </w:tr>
      <w:tr w14:paraId="7ADEBDE6">
        <w:tblPrEx>
          <w:shd w:val="clear" w:color="auto" w:fill="auto"/>
          <w:tblCellMar>
            <w:top w:w="0" w:type="dxa"/>
            <w:left w:w="0" w:type="dxa"/>
            <w:bottom w:w="0" w:type="dxa"/>
            <w:right w:w="0" w:type="dxa"/>
          </w:tblCellMar>
        </w:tblPrEx>
        <w:trPr>
          <w:trHeight w:val="363" w:hRule="atLeast"/>
          <w:jc w:val="center"/>
        </w:trPr>
        <w:tc>
          <w:tcPr>
            <w:tcW w:w="58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6962509F">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28</w:t>
            </w:r>
          </w:p>
        </w:tc>
        <w:tc>
          <w:tcPr>
            <w:tcW w:w="162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48951109">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核桃肉（核桃仁）</w:t>
            </w:r>
          </w:p>
        </w:tc>
        <w:tc>
          <w:tcPr>
            <w:tcW w:w="156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55316B3A">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散装、干燥、无杂质</w:t>
            </w:r>
          </w:p>
        </w:tc>
        <w:tc>
          <w:tcPr>
            <w:tcW w:w="66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228E4CAE">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54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03CBF61A">
            <w:pPr>
              <w:widowControl/>
              <w:spacing w:line="280" w:lineRule="exact"/>
              <w:jc w:val="center"/>
              <w:textAlignment w:val="center"/>
              <w:rPr>
                <w:rFonts w:hint="eastAsia" w:ascii="仿宋" w:hAnsi="仿宋" w:eastAsia="仿宋" w:cs="仿宋"/>
                <w:b/>
                <w:color w:val="auto"/>
                <w:sz w:val="21"/>
                <w:szCs w:val="21"/>
                <w:highlight w:val="none"/>
              </w:rPr>
            </w:pPr>
          </w:p>
        </w:tc>
      </w:tr>
      <w:tr w14:paraId="29B54FC9">
        <w:tblPrEx>
          <w:shd w:val="clear" w:color="auto" w:fill="auto"/>
          <w:tblCellMar>
            <w:top w:w="0" w:type="dxa"/>
            <w:left w:w="0" w:type="dxa"/>
            <w:bottom w:w="0" w:type="dxa"/>
            <w:right w:w="0" w:type="dxa"/>
          </w:tblCellMar>
        </w:tblPrEx>
        <w:trPr>
          <w:trHeight w:val="363" w:hRule="atLeast"/>
          <w:jc w:val="center"/>
        </w:trPr>
        <w:tc>
          <w:tcPr>
            <w:tcW w:w="58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7DC927FF">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29</w:t>
            </w:r>
          </w:p>
        </w:tc>
        <w:tc>
          <w:tcPr>
            <w:tcW w:w="162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23B6A645">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南瓜子仁</w:t>
            </w:r>
          </w:p>
        </w:tc>
        <w:tc>
          <w:tcPr>
            <w:tcW w:w="156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58F443AD">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散装、干燥、无杂质</w:t>
            </w:r>
          </w:p>
        </w:tc>
        <w:tc>
          <w:tcPr>
            <w:tcW w:w="66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74C166D7">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54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7C9BFC8E">
            <w:pPr>
              <w:widowControl/>
              <w:spacing w:line="280" w:lineRule="exact"/>
              <w:jc w:val="center"/>
              <w:textAlignment w:val="center"/>
              <w:rPr>
                <w:rFonts w:hint="eastAsia" w:ascii="仿宋" w:hAnsi="仿宋" w:eastAsia="仿宋" w:cs="仿宋"/>
                <w:b/>
                <w:color w:val="auto"/>
                <w:sz w:val="21"/>
                <w:szCs w:val="21"/>
                <w:highlight w:val="none"/>
              </w:rPr>
            </w:pPr>
          </w:p>
        </w:tc>
      </w:tr>
      <w:tr w14:paraId="16B912B3">
        <w:tblPrEx>
          <w:shd w:val="clear" w:color="auto" w:fill="auto"/>
          <w:tblCellMar>
            <w:top w:w="0" w:type="dxa"/>
            <w:left w:w="0" w:type="dxa"/>
            <w:bottom w:w="0" w:type="dxa"/>
            <w:right w:w="0" w:type="dxa"/>
          </w:tblCellMar>
        </w:tblPrEx>
        <w:trPr>
          <w:trHeight w:val="363" w:hRule="atLeast"/>
          <w:jc w:val="center"/>
        </w:trPr>
        <w:tc>
          <w:tcPr>
            <w:tcW w:w="58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2A2B7E9F">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30</w:t>
            </w:r>
          </w:p>
        </w:tc>
        <w:tc>
          <w:tcPr>
            <w:tcW w:w="162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0F59D777">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农家梅干菜</w:t>
            </w:r>
          </w:p>
        </w:tc>
        <w:tc>
          <w:tcPr>
            <w:tcW w:w="156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6EE625A0">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散装、干燥、无杂质</w:t>
            </w:r>
          </w:p>
        </w:tc>
        <w:tc>
          <w:tcPr>
            <w:tcW w:w="66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1CA1B05D">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54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282241EE">
            <w:pPr>
              <w:widowControl/>
              <w:spacing w:line="280" w:lineRule="exact"/>
              <w:jc w:val="center"/>
              <w:textAlignment w:val="center"/>
              <w:rPr>
                <w:rFonts w:hint="eastAsia" w:ascii="仿宋" w:hAnsi="仿宋" w:eastAsia="仿宋" w:cs="仿宋"/>
                <w:b/>
                <w:color w:val="auto"/>
                <w:sz w:val="21"/>
                <w:szCs w:val="21"/>
                <w:highlight w:val="none"/>
              </w:rPr>
            </w:pPr>
          </w:p>
        </w:tc>
      </w:tr>
      <w:tr w14:paraId="75140226">
        <w:tblPrEx>
          <w:tblCellMar>
            <w:top w:w="0" w:type="dxa"/>
            <w:left w:w="0" w:type="dxa"/>
            <w:bottom w:w="0" w:type="dxa"/>
            <w:right w:w="0" w:type="dxa"/>
          </w:tblCellMar>
        </w:tblPrEx>
        <w:trPr>
          <w:trHeight w:val="363" w:hRule="atLeast"/>
          <w:jc w:val="center"/>
        </w:trPr>
        <w:tc>
          <w:tcPr>
            <w:tcW w:w="58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461330C9">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31</w:t>
            </w:r>
          </w:p>
        </w:tc>
        <w:tc>
          <w:tcPr>
            <w:tcW w:w="162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6D4D3571">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粽叶</w:t>
            </w:r>
          </w:p>
        </w:tc>
        <w:tc>
          <w:tcPr>
            <w:tcW w:w="156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5CC62E99">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散装、干燥、无杂质，大小均匀，单叶长度不小于40cm</w:t>
            </w:r>
          </w:p>
        </w:tc>
        <w:tc>
          <w:tcPr>
            <w:tcW w:w="66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583B5043">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54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43A3BF79">
            <w:pPr>
              <w:widowControl/>
              <w:spacing w:line="280" w:lineRule="exact"/>
              <w:jc w:val="center"/>
              <w:textAlignment w:val="center"/>
              <w:rPr>
                <w:rFonts w:hint="eastAsia" w:ascii="仿宋" w:hAnsi="仿宋" w:eastAsia="仿宋" w:cs="仿宋"/>
                <w:b/>
                <w:color w:val="auto"/>
                <w:sz w:val="21"/>
                <w:szCs w:val="21"/>
                <w:highlight w:val="none"/>
              </w:rPr>
            </w:pPr>
          </w:p>
        </w:tc>
      </w:tr>
      <w:tr w14:paraId="7EF57D06">
        <w:tblPrEx>
          <w:shd w:val="clear" w:color="auto" w:fill="auto"/>
          <w:tblCellMar>
            <w:top w:w="0" w:type="dxa"/>
            <w:left w:w="0" w:type="dxa"/>
            <w:bottom w:w="0" w:type="dxa"/>
            <w:right w:w="0" w:type="dxa"/>
          </w:tblCellMar>
        </w:tblPrEx>
        <w:trPr>
          <w:trHeight w:val="363" w:hRule="atLeast"/>
          <w:jc w:val="center"/>
        </w:trPr>
        <w:tc>
          <w:tcPr>
            <w:tcW w:w="58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3F6373EB">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32</w:t>
            </w:r>
          </w:p>
        </w:tc>
        <w:tc>
          <w:tcPr>
            <w:tcW w:w="162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198CFF61">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干萝卜片</w:t>
            </w:r>
          </w:p>
        </w:tc>
        <w:tc>
          <w:tcPr>
            <w:tcW w:w="156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45FB2B4A">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散装、干燥、无杂质</w:t>
            </w:r>
          </w:p>
        </w:tc>
        <w:tc>
          <w:tcPr>
            <w:tcW w:w="66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6974AE61">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54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33BEF8F9">
            <w:pPr>
              <w:widowControl/>
              <w:spacing w:line="280" w:lineRule="exact"/>
              <w:jc w:val="center"/>
              <w:textAlignment w:val="center"/>
              <w:rPr>
                <w:rFonts w:hint="eastAsia" w:ascii="仿宋" w:hAnsi="仿宋" w:eastAsia="仿宋" w:cs="仿宋"/>
                <w:b/>
                <w:color w:val="auto"/>
                <w:sz w:val="21"/>
                <w:szCs w:val="21"/>
                <w:highlight w:val="none"/>
              </w:rPr>
            </w:pPr>
          </w:p>
        </w:tc>
      </w:tr>
      <w:tr w14:paraId="48F8653C">
        <w:tblPrEx>
          <w:shd w:val="clear" w:color="auto" w:fill="auto"/>
          <w:tblCellMar>
            <w:top w:w="0" w:type="dxa"/>
            <w:left w:w="0" w:type="dxa"/>
            <w:bottom w:w="0" w:type="dxa"/>
            <w:right w:w="0" w:type="dxa"/>
          </w:tblCellMar>
        </w:tblPrEx>
        <w:trPr>
          <w:trHeight w:val="363" w:hRule="atLeast"/>
          <w:jc w:val="center"/>
        </w:trPr>
        <w:tc>
          <w:tcPr>
            <w:tcW w:w="58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751625E6">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33</w:t>
            </w:r>
          </w:p>
        </w:tc>
        <w:tc>
          <w:tcPr>
            <w:tcW w:w="162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67A95477">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大蒜头</w:t>
            </w:r>
          </w:p>
        </w:tc>
        <w:tc>
          <w:tcPr>
            <w:tcW w:w="156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2F84666C">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散装、干燥、无杂质</w:t>
            </w:r>
          </w:p>
        </w:tc>
        <w:tc>
          <w:tcPr>
            <w:tcW w:w="66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3BA26410">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54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196E5907">
            <w:pPr>
              <w:widowControl/>
              <w:spacing w:line="280" w:lineRule="exact"/>
              <w:jc w:val="center"/>
              <w:textAlignment w:val="center"/>
              <w:rPr>
                <w:rFonts w:hint="eastAsia" w:ascii="仿宋" w:hAnsi="仿宋" w:eastAsia="仿宋" w:cs="仿宋"/>
                <w:b/>
                <w:color w:val="auto"/>
                <w:sz w:val="21"/>
                <w:szCs w:val="21"/>
                <w:highlight w:val="none"/>
              </w:rPr>
            </w:pPr>
          </w:p>
        </w:tc>
      </w:tr>
      <w:tr w14:paraId="35B8517B">
        <w:tblPrEx>
          <w:shd w:val="clear" w:color="auto" w:fill="auto"/>
          <w:tblCellMar>
            <w:top w:w="0" w:type="dxa"/>
            <w:left w:w="0" w:type="dxa"/>
            <w:bottom w:w="0" w:type="dxa"/>
            <w:right w:w="0" w:type="dxa"/>
          </w:tblCellMar>
        </w:tblPrEx>
        <w:trPr>
          <w:trHeight w:val="363" w:hRule="atLeast"/>
          <w:jc w:val="center"/>
        </w:trPr>
        <w:tc>
          <w:tcPr>
            <w:tcW w:w="58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1B57EC5D">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34</w:t>
            </w:r>
          </w:p>
        </w:tc>
        <w:tc>
          <w:tcPr>
            <w:tcW w:w="162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2797638C">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党参</w:t>
            </w:r>
          </w:p>
        </w:tc>
        <w:tc>
          <w:tcPr>
            <w:tcW w:w="156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5D462423">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散装、干燥、无杂质</w:t>
            </w:r>
          </w:p>
        </w:tc>
        <w:tc>
          <w:tcPr>
            <w:tcW w:w="66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34EA976A">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54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5DC05985">
            <w:pPr>
              <w:widowControl/>
              <w:spacing w:line="280" w:lineRule="exact"/>
              <w:jc w:val="center"/>
              <w:textAlignment w:val="center"/>
              <w:rPr>
                <w:rFonts w:hint="eastAsia" w:ascii="仿宋" w:hAnsi="仿宋" w:eastAsia="仿宋" w:cs="仿宋"/>
                <w:b/>
                <w:color w:val="auto"/>
                <w:sz w:val="21"/>
                <w:szCs w:val="21"/>
                <w:highlight w:val="none"/>
              </w:rPr>
            </w:pPr>
          </w:p>
        </w:tc>
      </w:tr>
      <w:tr w14:paraId="154DDE14">
        <w:tblPrEx>
          <w:tblCellMar>
            <w:top w:w="0" w:type="dxa"/>
            <w:left w:w="0" w:type="dxa"/>
            <w:bottom w:w="0" w:type="dxa"/>
            <w:right w:w="0" w:type="dxa"/>
          </w:tblCellMar>
        </w:tblPrEx>
        <w:trPr>
          <w:trHeight w:val="363" w:hRule="atLeast"/>
          <w:jc w:val="center"/>
        </w:trPr>
        <w:tc>
          <w:tcPr>
            <w:tcW w:w="58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527831A9">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35</w:t>
            </w:r>
          </w:p>
        </w:tc>
        <w:tc>
          <w:tcPr>
            <w:tcW w:w="162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53FE6E8E">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枸杞</w:t>
            </w:r>
          </w:p>
        </w:tc>
        <w:tc>
          <w:tcPr>
            <w:tcW w:w="156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0A4F1572">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散装、干燥、无杂质</w:t>
            </w:r>
          </w:p>
        </w:tc>
        <w:tc>
          <w:tcPr>
            <w:tcW w:w="66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00A791E9">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54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02215A9C">
            <w:pPr>
              <w:widowControl/>
              <w:spacing w:line="280" w:lineRule="exact"/>
              <w:jc w:val="center"/>
              <w:textAlignment w:val="center"/>
              <w:rPr>
                <w:rFonts w:hint="eastAsia" w:ascii="仿宋" w:hAnsi="仿宋" w:eastAsia="仿宋" w:cs="仿宋"/>
                <w:b/>
                <w:color w:val="auto"/>
                <w:sz w:val="21"/>
                <w:szCs w:val="21"/>
                <w:highlight w:val="none"/>
              </w:rPr>
            </w:pPr>
          </w:p>
        </w:tc>
      </w:tr>
      <w:tr w14:paraId="756582A2">
        <w:tblPrEx>
          <w:shd w:val="clear" w:color="auto" w:fill="auto"/>
          <w:tblCellMar>
            <w:top w:w="0" w:type="dxa"/>
            <w:left w:w="0" w:type="dxa"/>
            <w:bottom w:w="0" w:type="dxa"/>
            <w:right w:w="0" w:type="dxa"/>
          </w:tblCellMar>
        </w:tblPrEx>
        <w:trPr>
          <w:trHeight w:val="363" w:hRule="atLeast"/>
          <w:jc w:val="center"/>
        </w:trPr>
        <w:tc>
          <w:tcPr>
            <w:tcW w:w="58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59A8FBB6">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36</w:t>
            </w:r>
          </w:p>
        </w:tc>
        <w:tc>
          <w:tcPr>
            <w:tcW w:w="162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57B45A39">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干笋干</w:t>
            </w:r>
          </w:p>
        </w:tc>
        <w:tc>
          <w:tcPr>
            <w:tcW w:w="156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771F0D1F">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散装、干燥、无杂质</w:t>
            </w:r>
          </w:p>
        </w:tc>
        <w:tc>
          <w:tcPr>
            <w:tcW w:w="66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7022F881">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54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48C909CD">
            <w:pPr>
              <w:widowControl/>
              <w:spacing w:line="280" w:lineRule="exact"/>
              <w:jc w:val="center"/>
              <w:textAlignment w:val="center"/>
              <w:rPr>
                <w:rFonts w:hint="eastAsia" w:ascii="仿宋" w:hAnsi="仿宋" w:eastAsia="仿宋" w:cs="仿宋"/>
                <w:b/>
                <w:color w:val="auto"/>
                <w:sz w:val="21"/>
                <w:szCs w:val="21"/>
                <w:highlight w:val="none"/>
              </w:rPr>
            </w:pPr>
          </w:p>
        </w:tc>
      </w:tr>
      <w:tr w14:paraId="53A9C103">
        <w:tblPrEx>
          <w:tblCellMar>
            <w:top w:w="0" w:type="dxa"/>
            <w:left w:w="0" w:type="dxa"/>
            <w:bottom w:w="0" w:type="dxa"/>
            <w:right w:w="0" w:type="dxa"/>
          </w:tblCellMar>
        </w:tblPrEx>
        <w:trPr>
          <w:trHeight w:val="363" w:hRule="atLeast"/>
          <w:jc w:val="center"/>
        </w:trPr>
        <w:tc>
          <w:tcPr>
            <w:tcW w:w="58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4EA1365E">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37</w:t>
            </w:r>
          </w:p>
        </w:tc>
        <w:tc>
          <w:tcPr>
            <w:tcW w:w="162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580814F6">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生粉</w:t>
            </w:r>
          </w:p>
        </w:tc>
        <w:tc>
          <w:tcPr>
            <w:tcW w:w="156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015503FB">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散装、干燥、无杂质</w:t>
            </w:r>
          </w:p>
        </w:tc>
        <w:tc>
          <w:tcPr>
            <w:tcW w:w="66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6DF97425">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54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55B25A7A">
            <w:pPr>
              <w:widowControl/>
              <w:spacing w:line="280" w:lineRule="exact"/>
              <w:jc w:val="center"/>
              <w:textAlignment w:val="center"/>
              <w:rPr>
                <w:rFonts w:hint="eastAsia" w:ascii="仿宋" w:hAnsi="仿宋" w:eastAsia="仿宋" w:cs="仿宋"/>
                <w:b/>
                <w:color w:val="auto"/>
                <w:sz w:val="21"/>
                <w:szCs w:val="21"/>
                <w:highlight w:val="none"/>
              </w:rPr>
            </w:pPr>
          </w:p>
        </w:tc>
      </w:tr>
      <w:tr w14:paraId="11B2F07D">
        <w:tblPrEx>
          <w:tblCellMar>
            <w:top w:w="0" w:type="dxa"/>
            <w:left w:w="0" w:type="dxa"/>
            <w:bottom w:w="0" w:type="dxa"/>
            <w:right w:w="0" w:type="dxa"/>
          </w:tblCellMar>
        </w:tblPrEx>
        <w:trPr>
          <w:trHeight w:val="363" w:hRule="atLeast"/>
          <w:jc w:val="center"/>
        </w:trPr>
        <w:tc>
          <w:tcPr>
            <w:tcW w:w="58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21810F3E">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38</w:t>
            </w:r>
          </w:p>
        </w:tc>
        <w:tc>
          <w:tcPr>
            <w:tcW w:w="162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5F38E5E7">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外婆菜</w:t>
            </w:r>
          </w:p>
        </w:tc>
        <w:tc>
          <w:tcPr>
            <w:tcW w:w="156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1842CA85">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散装、干燥、无杂质</w:t>
            </w:r>
          </w:p>
        </w:tc>
        <w:tc>
          <w:tcPr>
            <w:tcW w:w="66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5AF29475">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袋</w:t>
            </w:r>
          </w:p>
        </w:tc>
        <w:tc>
          <w:tcPr>
            <w:tcW w:w="54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4007A643">
            <w:pPr>
              <w:widowControl/>
              <w:spacing w:line="280" w:lineRule="exact"/>
              <w:jc w:val="center"/>
              <w:textAlignment w:val="center"/>
              <w:rPr>
                <w:rFonts w:hint="eastAsia" w:ascii="仿宋" w:hAnsi="仿宋" w:eastAsia="仿宋" w:cs="仿宋"/>
                <w:b/>
                <w:color w:val="auto"/>
                <w:sz w:val="21"/>
                <w:szCs w:val="21"/>
                <w:highlight w:val="none"/>
              </w:rPr>
            </w:pPr>
          </w:p>
        </w:tc>
      </w:tr>
      <w:tr w14:paraId="3EB13DF5">
        <w:tblPrEx>
          <w:shd w:val="clear" w:color="auto" w:fill="auto"/>
          <w:tblCellMar>
            <w:top w:w="0" w:type="dxa"/>
            <w:left w:w="0" w:type="dxa"/>
            <w:bottom w:w="0" w:type="dxa"/>
            <w:right w:w="0" w:type="dxa"/>
          </w:tblCellMar>
        </w:tblPrEx>
        <w:trPr>
          <w:trHeight w:val="363" w:hRule="atLeast"/>
          <w:jc w:val="center"/>
        </w:trPr>
        <w:tc>
          <w:tcPr>
            <w:tcW w:w="58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0C713531">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39</w:t>
            </w:r>
          </w:p>
        </w:tc>
        <w:tc>
          <w:tcPr>
            <w:tcW w:w="162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33AAEB2C">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小鱼干</w:t>
            </w:r>
          </w:p>
        </w:tc>
        <w:tc>
          <w:tcPr>
            <w:tcW w:w="156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02DB31B2">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散装、干燥、无杂质</w:t>
            </w:r>
          </w:p>
        </w:tc>
        <w:tc>
          <w:tcPr>
            <w:tcW w:w="66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457BFC08">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54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3B7B9329">
            <w:pPr>
              <w:widowControl/>
              <w:spacing w:line="280" w:lineRule="exact"/>
              <w:jc w:val="center"/>
              <w:textAlignment w:val="center"/>
              <w:rPr>
                <w:rFonts w:hint="eastAsia" w:ascii="仿宋" w:hAnsi="仿宋" w:eastAsia="仿宋" w:cs="仿宋"/>
                <w:b/>
                <w:color w:val="auto"/>
                <w:sz w:val="21"/>
                <w:szCs w:val="21"/>
                <w:highlight w:val="none"/>
              </w:rPr>
            </w:pPr>
          </w:p>
        </w:tc>
      </w:tr>
      <w:tr w14:paraId="3035E117">
        <w:tblPrEx>
          <w:tblCellMar>
            <w:top w:w="0" w:type="dxa"/>
            <w:left w:w="0" w:type="dxa"/>
            <w:bottom w:w="0" w:type="dxa"/>
            <w:right w:w="0" w:type="dxa"/>
          </w:tblCellMar>
        </w:tblPrEx>
        <w:trPr>
          <w:trHeight w:val="363" w:hRule="atLeast"/>
          <w:jc w:val="center"/>
        </w:trPr>
        <w:tc>
          <w:tcPr>
            <w:tcW w:w="58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51DAC2B2">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40</w:t>
            </w:r>
          </w:p>
        </w:tc>
        <w:tc>
          <w:tcPr>
            <w:tcW w:w="162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1071D721">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银鱼干</w:t>
            </w:r>
          </w:p>
        </w:tc>
        <w:tc>
          <w:tcPr>
            <w:tcW w:w="156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3FBE19AC">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散装、干燥、无杂质</w:t>
            </w:r>
          </w:p>
        </w:tc>
        <w:tc>
          <w:tcPr>
            <w:tcW w:w="66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7ADBCDD2">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54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236F8727">
            <w:pPr>
              <w:widowControl/>
              <w:spacing w:line="280" w:lineRule="exact"/>
              <w:jc w:val="center"/>
              <w:textAlignment w:val="center"/>
              <w:rPr>
                <w:rFonts w:hint="eastAsia" w:ascii="仿宋" w:hAnsi="仿宋" w:eastAsia="仿宋" w:cs="仿宋"/>
                <w:b/>
                <w:color w:val="auto"/>
                <w:sz w:val="21"/>
                <w:szCs w:val="21"/>
                <w:highlight w:val="none"/>
              </w:rPr>
            </w:pPr>
          </w:p>
        </w:tc>
      </w:tr>
      <w:tr w14:paraId="718EE022">
        <w:tblPrEx>
          <w:shd w:val="clear" w:color="auto" w:fill="auto"/>
          <w:tblCellMar>
            <w:top w:w="0" w:type="dxa"/>
            <w:left w:w="0" w:type="dxa"/>
            <w:bottom w:w="0" w:type="dxa"/>
            <w:right w:w="0" w:type="dxa"/>
          </w:tblCellMar>
        </w:tblPrEx>
        <w:trPr>
          <w:trHeight w:val="363" w:hRule="atLeast"/>
          <w:jc w:val="center"/>
        </w:trPr>
        <w:tc>
          <w:tcPr>
            <w:tcW w:w="58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1570B342">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41</w:t>
            </w:r>
          </w:p>
        </w:tc>
        <w:tc>
          <w:tcPr>
            <w:tcW w:w="162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4DFCE136">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绿葡萄干</w:t>
            </w:r>
          </w:p>
        </w:tc>
        <w:tc>
          <w:tcPr>
            <w:tcW w:w="156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16F4CE12">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散装、干燥、无杂质</w:t>
            </w:r>
          </w:p>
        </w:tc>
        <w:tc>
          <w:tcPr>
            <w:tcW w:w="66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0E2C8388">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54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49CDD7AF">
            <w:pPr>
              <w:widowControl/>
              <w:spacing w:line="280" w:lineRule="exact"/>
              <w:jc w:val="center"/>
              <w:textAlignment w:val="center"/>
              <w:rPr>
                <w:rFonts w:hint="eastAsia" w:ascii="仿宋" w:hAnsi="仿宋" w:eastAsia="仿宋" w:cs="仿宋"/>
                <w:b/>
                <w:color w:val="auto"/>
                <w:sz w:val="21"/>
                <w:szCs w:val="21"/>
                <w:highlight w:val="none"/>
              </w:rPr>
            </w:pPr>
          </w:p>
        </w:tc>
      </w:tr>
      <w:tr w14:paraId="284D80DE">
        <w:tblPrEx>
          <w:tblCellMar>
            <w:top w:w="0" w:type="dxa"/>
            <w:left w:w="0" w:type="dxa"/>
            <w:bottom w:w="0" w:type="dxa"/>
            <w:right w:w="0" w:type="dxa"/>
          </w:tblCellMar>
        </w:tblPrEx>
        <w:trPr>
          <w:trHeight w:val="363" w:hRule="atLeast"/>
          <w:jc w:val="center"/>
        </w:trPr>
        <w:tc>
          <w:tcPr>
            <w:tcW w:w="58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42A0E302">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42</w:t>
            </w:r>
          </w:p>
        </w:tc>
        <w:tc>
          <w:tcPr>
            <w:tcW w:w="162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1B8C68A6">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黄葡萄干</w:t>
            </w:r>
          </w:p>
        </w:tc>
        <w:tc>
          <w:tcPr>
            <w:tcW w:w="156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312EC99C">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散装、干燥、无杂质</w:t>
            </w:r>
          </w:p>
        </w:tc>
        <w:tc>
          <w:tcPr>
            <w:tcW w:w="66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52FC844C">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54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4DF9D4D8">
            <w:pPr>
              <w:widowControl/>
              <w:spacing w:line="280" w:lineRule="exact"/>
              <w:jc w:val="center"/>
              <w:textAlignment w:val="center"/>
              <w:rPr>
                <w:rFonts w:hint="eastAsia" w:ascii="仿宋" w:hAnsi="仿宋" w:eastAsia="仿宋" w:cs="仿宋"/>
                <w:b/>
                <w:color w:val="auto"/>
                <w:sz w:val="21"/>
                <w:szCs w:val="21"/>
                <w:highlight w:val="none"/>
              </w:rPr>
            </w:pPr>
          </w:p>
        </w:tc>
      </w:tr>
      <w:tr w14:paraId="493B6740">
        <w:tblPrEx>
          <w:shd w:val="clear" w:color="auto" w:fill="auto"/>
          <w:tblCellMar>
            <w:top w:w="0" w:type="dxa"/>
            <w:left w:w="0" w:type="dxa"/>
            <w:bottom w:w="0" w:type="dxa"/>
            <w:right w:w="0" w:type="dxa"/>
          </w:tblCellMar>
        </w:tblPrEx>
        <w:trPr>
          <w:trHeight w:val="363" w:hRule="atLeast"/>
          <w:jc w:val="center"/>
        </w:trPr>
        <w:tc>
          <w:tcPr>
            <w:tcW w:w="58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06B7F95D">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43</w:t>
            </w:r>
          </w:p>
        </w:tc>
        <w:tc>
          <w:tcPr>
            <w:tcW w:w="162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7CF671BF">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干黄花菜</w:t>
            </w:r>
          </w:p>
        </w:tc>
        <w:tc>
          <w:tcPr>
            <w:tcW w:w="156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2DAEFA25">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散装、干燥、无杂质</w:t>
            </w:r>
          </w:p>
        </w:tc>
        <w:tc>
          <w:tcPr>
            <w:tcW w:w="66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52F138AF">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54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755B59CF">
            <w:pPr>
              <w:widowControl/>
              <w:spacing w:line="280" w:lineRule="exact"/>
              <w:jc w:val="center"/>
              <w:textAlignment w:val="center"/>
              <w:rPr>
                <w:rFonts w:hint="eastAsia" w:ascii="仿宋" w:hAnsi="仿宋" w:eastAsia="仿宋" w:cs="仿宋"/>
                <w:b/>
                <w:color w:val="auto"/>
                <w:sz w:val="21"/>
                <w:szCs w:val="21"/>
                <w:highlight w:val="none"/>
              </w:rPr>
            </w:pPr>
          </w:p>
        </w:tc>
      </w:tr>
      <w:tr w14:paraId="3BA05683">
        <w:tblPrEx>
          <w:shd w:val="clear" w:color="auto" w:fill="auto"/>
          <w:tblCellMar>
            <w:top w:w="0" w:type="dxa"/>
            <w:left w:w="0" w:type="dxa"/>
            <w:bottom w:w="0" w:type="dxa"/>
            <w:right w:w="0" w:type="dxa"/>
          </w:tblCellMar>
        </w:tblPrEx>
        <w:trPr>
          <w:trHeight w:val="363" w:hRule="atLeast"/>
          <w:jc w:val="center"/>
        </w:trPr>
        <w:tc>
          <w:tcPr>
            <w:tcW w:w="58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3A1143B7">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44</w:t>
            </w:r>
          </w:p>
        </w:tc>
        <w:tc>
          <w:tcPr>
            <w:tcW w:w="162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3A4773C0">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干辣椒</w:t>
            </w:r>
            <w:r>
              <w:rPr>
                <w:rFonts w:hint="eastAsia" w:ascii="仿宋" w:hAnsi="仿宋" w:eastAsia="仿宋" w:cs="仿宋"/>
                <w:b/>
                <w:color w:val="auto"/>
                <w:sz w:val="21"/>
                <w:szCs w:val="21"/>
                <w:highlight w:val="none"/>
                <w:lang w:eastAsia="zh-CN"/>
              </w:rPr>
              <w:t>粉</w:t>
            </w:r>
          </w:p>
        </w:tc>
        <w:tc>
          <w:tcPr>
            <w:tcW w:w="156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5B5B5E94">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散装、干燥、无杂质</w:t>
            </w:r>
          </w:p>
        </w:tc>
        <w:tc>
          <w:tcPr>
            <w:tcW w:w="66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5FFF05B6">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54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6E15B4BF">
            <w:pPr>
              <w:widowControl/>
              <w:spacing w:line="280" w:lineRule="exact"/>
              <w:jc w:val="center"/>
              <w:textAlignment w:val="center"/>
              <w:rPr>
                <w:rFonts w:hint="eastAsia" w:ascii="仿宋" w:hAnsi="仿宋" w:eastAsia="仿宋" w:cs="仿宋"/>
                <w:b/>
                <w:color w:val="auto"/>
                <w:sz w:val="21"/>
                <w:szCs w:val="21"/>
                <w:highlight w:val="none"/>
              </w:rPr>
            </w:pPr>
          </w:p>
        </w:tc>
      </w:tr>
      <w:tr w14:paraId="2CF18041">
        <w:tblPrEx>
          <w:tblCellMar>
            <w:top w:w="0" w:type="dxa"/>
            <w:left w:w="0" w:type="dxa"/>
            <w:bottom w:w="0" w:type="dxa"/>
            <w:right w:w="0" w:type="dxa"/>
          </w:tblCellMar>
        </w:tblPrEx>
        <w:trPr>
          <w:trHeight w:val="363" w:hRule="atLeast"/>
          <w:jc w:val="center"/>
        </w:trPr>
        <w:tc>
          <w:tcPr>
            <w:tcW w:w="58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03A68D48">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45</w:t>
            </w:r>
          </w:p>
        </w:tc>
        <w:tc>
          <w:tcPr>
            <w:tcW w:w="162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30BB28E4">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花椒</w:t>
            </w:r>
          </w:p>
        </w:tc>
        <w:tc>
          <w:tcPr>
            <w:tcW w:w="156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03E4E42F">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散装、干燥、无杂质</w:t>
            </w:r>
          </w:p>
        </w:tc>
        <w:tc>
          <w:tcPr>
            <w:tcW w:w="66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0D2DB8DC">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54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6CFA40EC">
            <w:pPr>
              <w:widowControl/>
              <w:spacing w:line="280" w:lineRule="exact"/>
              <w:jc w:val="center"/>
              <w:textAlignment w:val="center"/>
              <w:rPr>
                <w:rFonts w:hint="eastAsia" w:ascii="仿宋" w:hAnsi="仿宋" w:eastAsia="仿宋" w:cs="仿宋"/>
                <w:b/>
                <w:color w:val="auto"/>
                <w:sz w:val="21"/>
                <w:szCs w:val="21"/>
                <w:highlight w:val="none"/>
              </w:rPr>
            </w:pPr>
          </w:p>
        </w:tc>
      </w:tr>
      <w:tr w14:paraId="6FC2B06B">
        <w:tblPrEx>
          <w:tblCellMar>
            <w:top w:w="0" w:type="dxa"/>
            <w:left w:w="0" w:type="dxa"/>
            <w:bottom w:w="0" w:type="dxa"/>
            <w:right w:w="0" w:type="dxa"/>
          </w:tblCellMar>
        </w:tblPrEx>
        <w:trPr>
          <w:trHeight w:val="363" w:hRule="atLeast"/>
          <w:jc w:val="center"/>
        </w:trPr>
        <w:tc>
          <w:tcPr>
            <w:tcW w:w="58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4946CFCB">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46</w:t>
            </w:r>
          </w:p>
        </w:tc>
        <w:tc>
          <w:tcPr>
            <w:tcW w:w="162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7A1E2CDB">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干黑木耳</w:t>
            </w:r>
          </w:p>
        </w:tc>
        <w:tc>
          <w:tcPr>
            <w:tcW w:w="156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471ED359">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散装、干燥、无杂质</w:t>
            </w:r>
          </w:p>
        </w:tc>
        <w:tc>
          <w:tcPr>
            <w:tcW w:w="66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4887798F">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54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57C32808">
            <w:pPr>
              <w:widowControl/>
              <w:spacing w:line="280" w:lineRule="exact"/>
              <w:jc w:val="center"/>
              <w:textAlignment w:val="center"/>
              <w:rPr>
                <w:rFonts w:hint="eastAsia" w:ascii="仿宋" w:hAnsi="仿宋" w:eastAsia="仿宋" w:cs="仿宋"/>
                <w:b/>
                <w:color w:val="auto"/>
                <w:sz w:val="21"/>
                <w:szCs w:val="21"/>
                <w:highlight w:val="none"/>
              </w:rPr>
            </w:pPr>
          </w:p>
        </w:tc>
      </w:tr>
      <w:tr w14:paraId="6169CDFC">
        <w:tblPrEx>
          <w:shd w:val="clear" w:color="auto" w:fill="auto"/>
          <w:tblCellMar>
            <w:top w:w="0" w:type="dxa"/>
            <w:left w:w="0" w:type="dxa"/>
            <w:bottom w:w="0" w:type="dxa"/>
            <w:right w:w="0" w:type="dxa"/>
          </w:tblCellMar>
        </w:tblPrEx>
        <w:trPr>
          <w:trHeight w:val="363" w:hRule="atLeast"/>
          <w:jc w:val="center"/>
        </w:trPr>
        <w:tc>
          <w:tcPr>
            <w:tcW w:w="58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7D92D6F7">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47</w:t>
            </w:r>
          </w:p>
        </w:tc>
        <w:tc>
          <w:tcPr>
            <w:tcW w:w="162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7E363B10">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桂皮</w:t>
            </w:r>
          </w:p>
        </w:tc>
        <w:tc>
          <w:tcPr>
            <w:tcW w:w="156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3269E68F">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散装、干燥、无杂质</w:t>
            </w:r>
          </w:p>
        </w:tc>
        <w:tc>
          <w:tcPr>
            <w:tcW w:w="66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0CB21350">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54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210BC2E9">
            <w:pPr>
              <w:widowControl/>
              <w:spacing w:line="280" w:lineRule="exact"/>
              <w:jc w:val="center"/>
              <w:textAlignment w:val="center"/>
              <w:rPr>
                <w:rFonts w:hint="eastAsia" w:ascii="仿宋" w:hAnsi="仿宋" w:eastAsia="仿宋" w:cs="仿宋"/>
                <w:b/>
                <w:color w:val="auto"/>
                <w:sz w:val="21"/>
                <w:szCs w:val="21"/>
                <w:highlight w:val="none"/>
              </w:rPr>
            </w:pPr>
          </w:p>
        </w:tc>
      </w:tr>
      <w:tr w14:paraId="499AD0C1">
        <w:tblPrEx>
          <w:shd w:val="clear" w:color="auto" w:fill="auto"/>
          <w:tblCellMar>
            <w:top w:w="0" w:type="dxa"/>
            <w:left w:w="0" w:type="dxa"/>
            <w:bottom w:w="0" w:type="dxa"/>
            <w:right w:w="0" w:type="dxa"/>
          </w:tblCellMar>
        </w:tblPrEx>
        <w:trPr>
          <w:trHeight w:val="363" w:hRule="atLeast"/>
          <w:jc w:val="center"/>
        </w:trPr>
        <w:tc>
          <w:tcPr>
            <w:tcW w:w="58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bottom"/>
          </w:tcPr>
          <w:p w14:paraId="58F3643D">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48</w:t>
            </w:r>
          </w:p>
        </w:tc>
        <w:tc>
          <w:tcPr>
            <w:tcW w:w="162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340C172E">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糯米粉</w:t>
            </w:r>
          </w:p>
        </w:tc>
        <w:tc>
          <w:tcPr>
            <w:tcW w:w="156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79845731">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散装</w:t>
            </w:r>
          </w:p>
        </w:tc>
        <w:tc>
          <w:tcPr>
            <w:tcW w:w="66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07110844">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54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34B7E766">
            <w:pPr>
              <w:widowControl/>
              <w:spacing w:line="280" w:lineRule="exact"/>
              <w:jc w:val="center"/>
              <w:textAlignment w:val="center"/>
              <w:rPr>
                <w:rFonts w:hint="eastAsia" w:ascii="仿宋" w:hAnsi="仿宋" w:eastAsia="仿宋" w:cs="仿宋"/>
                <w:b/>
                <w:color w:val="auto"/>
                <w:sz w:val="21"/>
                <w:szCs w:val="21"/>
                <w:highlight w:val="none"/>
              </w:rPr>
            </w:pPr>
          </w:p>
        </w:tc>
      </w:tr>
      <w:tr w14:paraId="462137D2">
        <w:tblPrEx>
          <w:shd w:val="clear" w:color="auto" w:fill="auto"/>
          <w:tblCellMar>
            <w:top w:w="0" w:type="dxa"/>
            <w:left w:w="0" w:type="dxa"/>
            <w:bottom w:w="0" w:type="dxa"/>
            <w:right w:w="0" w:type="dxa"/>
          </w:tblCellMar>
        </w:tblPrEx>
        <w:trPr>
          <w:trHeight w:val="363" w:hRule="atLeast"/>
          <w:jc w:val="center"/>
        </w:trPr>
        <w:tc>
          <w:tcPr>
            <w:tcW w:w="58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431933D1">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49</w:t>
            </w:r>
          </w:p>
        </w:tc>
        <w:tc>
          <w:tcPr>
            <w:tcW w:w="162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1CE108A9">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玉米粉</w:t>
            </w:r>
          </w:p>
        </w:tc>
        <w:tc>
          <w:tcPr>
            <w:tcW w:w="156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05D7C34D">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散装、干燥、无杂质</w:t>
            </w:r>
          </w:p>
        </w:tc>
        <w:tc>
          <w:tcPr>
            <w:tcW w:w="66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72D94075">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54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421C5E53">
            <w:pPr>
              <w:widowControl/>
              <w:spacing w:line="280" w:lineRule="exact"/>
              <w:jc w:val="center"/>
              <w:textAlignment w:val="center"/>
              <w:rPr>
                <w:rFonts w:hint="eastAsia" w:ascii="仿宋" w:hAnsi="仿宋" w:eastAsia="仿宋" w:cs="仿宋"/>
                <w:b/>
                <w:color w:val="auto"/>
                <w:sz w:val="21"/>
                <w:szCs w:val="21"/>
                <w:highlight w:val="none"/>
              </w:rPr>
            </w:pPr>
          </w:p>
        </w:tc>
      </w:tr>
      <w:tr w14:paraId="77E539F9">
        <w:tblPrEx>
          <w:shd w:val="clear" w:color="auto" w:fill="auto"/>
          <w:tblCellMar>
            <w:top w:w="0" w:type="dxa"/>
            <w:left w:w="0" w:type="dxa"/>
            <w:bottom w:w="0" w:type="dxa"/>
            <w:right w:w="0" w:type="dxa"/>
          </w:tblCellMar>
        </w:tblPrEx>
        <w:trPr>
          <w:trHeight w:val="363" w:hRule="atLeast"/>
          <w:jc w:val="center"/>
        </w:trPr>
        <w:tc>
          <w:tcPr>
            <w:tcW w:w="58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6C429F20">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50</w:t>
            </w:r>
          </w:p>
        </w:tc>
        <w:tc>
          <w:tcPr>
            <w:tcW w:w="162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5B705E5D">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湿粉丝</w:t>
            </w:r>
          </w:p>
        </w:tc>
        <w:tc>
          <w:tcPr>
            <w:tcW w:w="156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68AA008F">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散装、无杂质、新鲜</w:t>
            </w:r>
          </w:p>
        </w:tc>
        <w:tc>
          <w:tcPr>
            <w:tcW w:w="66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78C1CD2D">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54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57D66206">
            <w:pPr>
              <w:widowControl/>
              <w:spacing w:line="280" w:lineRule="exact"/>
              <w:jc w:val="center"/>
              <w:textAlignment w:val="center"/>
              <w:rPr>
                <w:rFonts w:hint="eastAsia" w:ascii="仿宋" w:hAnsi="仿宋" w:eastAsia="仿宋" w:cs="仿宋"/>
                <w:b/>
                <w:color w:val="auto"/>
                <w:sz w:val="21"/>
                <w:szCs w:val="21"/>
                <w:highlight w:val="none"/>
              </w:rPr>
            </w:pPr>
          </w:p>
        </w:tc>
      </w:tr>
      <w:tr w14:paraId="21A19B13">
        <w:tblPrEx>
          <w:shd w:val="clear" w:color="auto" w:fill="auto"/>
          <w:tblCellMar>
            <w:top w:w="0" w:type="dxa"/>
            <w:left w:w="0" w:type="dxa"/>
            <w:bottom w:w="0" w:type="dxa"/>
            <w:right w:w="0" w:type="dxa"/>
          </w:tblCellMar>
        </w:tblPrEx>
        <w:trPr>
          <w:trHeight w:val="363" w:hRule="atLeast"/>
          <w:jc w:val="center"/>
        </w:trPr>
        <w:tc>
          <w:tcPr>
            <w:tcW w:w="58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0F0929A5">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51</w:t>
            </w:r>
          </w:p>
        </w:tc>
        <w:tc>
          <w:tcPr>
            <w:tcW w:w="162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2238E50B">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干粉丝</w:t>
            </w:r>
          </w:p>
        </w:tc>
        <w:tc>
          <w:tcPr>
            <w:tcW w:w="156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4EB7B482">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散装、无杂质、新鲜</w:t>
            </w:r>
          </w:p>
        </w:tc>
        <w:tc>
          <w:tcPr>
            <w:tcW w:w="66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03AEDC91">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54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6E8AE2B7">
            <w:pPr>
              <w:widowControl/>
              <w:spacing w:line="280" w:lineRule="exact"/>
              <w:jc w:val="center"/>
              <w:textAlignment w:val="center"/>
              <w:rPr>
                <w:rFonts w:hint="eastAsia" w:ascii="仿宋" w:hAnsi="仿宋" w:eastAsia="仿宋" w:cs="仿宋"/>
                <w:b/>
                <w:color w:val="auto"/>
                <w:sz w:val="21"/>
                <w:szCs w:val="21"/>
                <w:highlight w:val="none"/>
              </w:rPr>
            </w:pPr>
          </w:p>
        </w:tc>
      </w:tr>
      <w:tr w14:paraId="622288C0">
        <w:tblPrEx>
          <w:shd w:val="clear" w:color="auto" w:fill="auto"/>
          <w:tblCellMar>
            <w:top w:w="0" w:type="dxa"/>
            <w:left w:w="0" w:type="dxa"/>
            <w:bottom w:w="0" w:type="dxa"/>
            <w:right w:w="0" w:type="dxa"/>
          </w:tblCellMar>
        </w:tblPrEx>
        <w:trPr>
          <w:trHeight w:val="363" w:hRule="atLeast"/>
          <w:jc w:val="center"/>
        </w:trPr>
        <w:tc>
          <w:tcPr>
            <w:tcW w:w="58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7504237D">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52</w:t>
            </w:r>
          </w:p>
        </w:tc>
        <w:tc>
          <w:tcPr>
            <w:tcW w:w="162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377C59AA">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湿地瓜粉</w:t>
            </w:r>
          </w:p>
        </w:tc>
        <w:tc>
          <w:tcPr>
            <w:tcW w:w="156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15FE169D">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散装、无杂质、新鲜</w:t>
            </w:r>
          </w:p>
        </w:tc>
        <w:tc>
          <w:tcPr>
            <w:tcW w:w="66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3E234453">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54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2F31C42D">
            <w:pPr>
              <w:widowControl/>
              <w:spacing w:line="280" w:lineRule="exact"/>
              <w:jc w:val="center"/>
              <w:textAlignment w:val="center"/>
              <w:rPr>
                <w:rFonts w:hint="eastAsia" w:ascii="仿宋" w:hAnsi="仿宋" w:eastAsia="仿宋" w:cs="仿宋"/>
                <w:b/>
                <w:color w:val="auto"/>
                <w:sz w:val="21"/>
                <w:szCs w:val="21"/>
                <w:highlight w:val="none"/>
              </w:rPr>
            </w:pPr>
          </w:p>
        </w:tc>
      </w:tr>
      <w:tr w14:paraId="0DF36111">
        <w:tblPrEx>
          <w:shd w:val="clear" w:color="auto" w:fill="auto"/>
          <w:tblCellMar>
            <w:top w:w="0" w:type="dxa"/>
            <w:left w:w="0" w:type="dxa"/>
            <w:bottom w:w="0" w:type="dxa"/>
            <w:right w:w="0" w:type="dxa"/>
          </w:tblCellMar>
        </w:tblPrEx>
        <w:trPr>
          <w:trHeight w:val="363" w:hRule="atLeast"/>
          <w:jc w:val="center"/>
        </w:trPr>
        <w:tc>
          <w:tcPr>
            <w:tcW w:w="58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355CE703">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53</w:t>
            </w:r>
          </w:p>
        </w:tc>
        <w:tc>
          <w:tcPr>
            <w:tcW w:w="162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79D12DC6">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干地瓜粉</w:t>
            </w:r>
          </w:p>
        </w:tc>
        <w:tc>
          <w:tcPr>
            <w:tcW w:w="156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0F0B8820">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散装、无杂质、新鲜</w:t>
            </w:r>
          </w:p>
        </w:tc>
        <w:tc>
          <w:tcPr>
            <w:tcW w:w="66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388CC43C">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54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612A23F8">
            <w:pPr>
              <w:widowControl/>
              <w:spacing w:line="280" w:lineRule="exact"/>
              <w:jc w:val="center"/>
              <w:textAlignment w:val="center"/>
              <w:rPr>
                <w:rFonts w:hint="eastAsia" w:ascii="仿宋" w:hAnsi="仿宋" w:eastAsia="仿宋" w:cs="仿宋"/>
                <w:b/>
                <w:color w:val="auto"/>
                <w:sz w:val="21"/>
                <w:szCs w:val="21"/>
                <w:highlight w:val="none"/>
              </w:rPr>
            </w:pPr>
          </w:p>
        </w:tc>
      </w:tr>
      <w:tr w14:paraId="190AE6CE">
        <w:tblPrEx>
          <w:shd w:val="clear" w:color="auto" w:fill="auto"/>
          <w:tblCellMar>
            <w:top w:w="0" w:type="dxa"/>
            <w:left w:w="0" w:type="dxa"/>
            <w:bottom w:w="0" w:type="dxa"/>
            <w:right w:w="0" w:type="dxa"/>
          </w:tblCellMar>
        </w:tblPrEx>
        <w:trPr>
          <w:trHeight w:val="1265" w:hRule="atLeast"/>
          <w:jc w:val="center"/>
        </w:trPr>
        <w:tc>
          <w:tcPr>
            <w:tcW w:w="58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568E3170">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总体要求</w:t>
            </w:r>
          </w:p>
        </w:tc>
        <w:tc>
          <w:tcPr>
            <w:tcW w:w="4411" w:type="pct"/>
            <w:gridSpan w:val="4"/>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430D807E">
            <w:pPr>
              <w:widowControl/>
              <w:numPr>
                <w:ilvl w:val="-1"/>
                <w:numId w:val="0"/>
              </w:numPr>
              <w:spacing w:line="280" w:lineRule="exact"/>
              <w:ind w:left="0" w:leftChars="0" w:right="0" w:rightChars="0" w:firstLine="0" w:firstLineChars="0"/>
              <w:jc w:val="left"/>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干货类</w:t>
            </w:r>
            <w:r>
              <w:rPr>
                <w:rFonts w:hint="eastAsia" w:ascii="仿宋" w:hAnsi="仿宋" w:eastAsia="仿宋" w:cs="仿宋"/>
                <w:b/>
                <w:color w:val="auto"/>
                <w:sz w:val="21"/>
                <w:szCs w:val="21"/>
                <w:highlight w:val="none"/>
                <w:lang w:eastAsia="zh-CN"/>
              </w:rPr>
              <w:t>为</w:t>
            </w:r>
            <w:r>
              <w:rPr>
                <w:rFonts w:hint="eastAsia" w:ascii="仿宋" w:hAnsi="仿宋" w:eastAsia="仿宋" w:cs="仿宋"/>
                <w:b/>
                <w:color w:val="auto"/>
                <w:sz w:val="21"/>
                <w:szCs w:val="21"/>
                <w:highlight w:val="none"/>
              </w:rPr>
              <w:t>散装</w:t>
            </w:r>
            <w:r>
              <w:rPr>
                <w:rFonts w:hint="eastAsia" w:ascii="仿宋" w:hAnsi="仿宋" w:eastAsia="仿宋" w:cs="仿宋"/>
                <w:b/>
                <w:color w:val="auto"/>
                <w:sz w:val="21"/>
                <w:szCs w:val="21"/>
                <w:highlight w:val="none"/>
                <w:lang w:eastAsia="zh-CN"/>
              </w:rPr>
              <w:t>产品，</w:t>
            </w:r>
            <w:r>
              <w:rPr>
                <w:rFonts w:hint="eastAsia" w:ascii="仿宋" w:hAnsi="仿宋" w:eastAsia="仿宋" w:cs="仿宋"/>
                <w:b/>
                <w:color w:val="auto"/>
                <w:sz w:val="21"/>
                <w:szCs w:val="21"/>
                <w:highlight w:val="none"/>
              </w:rPr>
              <w:t>要求为年度新品，干燥，无杂质，无虫蛀，无霉变、无碎末（非粉末类干货）。</w:t>
            </w:r>
          </w:p>
        </w:tc>
      </w:tr>
    </w:tbl>
    <w:p w14:paraId="10FB0D56">
      <w:pPr>
        <w:rPr>
          <w:color w:val="auto"/>
          <w:highlight w:val="none"/>
        </w:rPr>
      </w:pPr>
      <w:r>
        <w:rPr>
          <w:color w:val="auto"/>
          <w:highlight w:val="none"/>
        </w:rPr>
        <w:br w:type="page"/>
      </w:r>
    </w:p>
    <w:p w14:paraId="34F7E587">
      <w:pPr>
        <w:keepNext w:val="0"/>
        <w:keepLines w:val="0"/>
        <w:pageBreakBefore w:val="0"/>
        <w:widowControl/>
        <w:numPr>
          <w:ilvl w:val="0"/>
          <w:numId w:val="1"/>
        </w:numPr>
        <w:kinsoku/>
        <w:wordWrap/>
        <w:overflowPunct/>
        <w:topLinePunct w:val="0"/>
        <w:autoSpaceDE w:val="0"/>
        <w:autoSpaceDN w:val="0"/>
        <w:bidi w:val="0"/>
        <w:adjustRightInd w:val="0"/>
        <w:snapToGrid/>
        <w:spacing w:line="500" w:lineRule="exact"/>
        <w:ind w:left="0" w:leftChars="0" w:firstLine="420" w:firstLineChars="0"/>
        <w:jc w:val="center"/>
        <w:textAlignment w:val="baseline"/>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冻品类</w:t>
      </w:r>
    </w:p>
    <w:tbl>
      <w:tblPr>
        <w:tblStyle w:val="62"/>
        <w:tblW w:w="91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89"/>
        <w:gridCol w:w="2340"/>
        <w:gridCol w:w="3570"/>
        <w:gridCol w:w="1086"/>
        <w:gridCol w:w="1068"/>
      </w:tblGrid>
      <w:tr w14:paraId="4BD38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7" w:hRule="atLeast"/>
          <w:jc w:val="center"/>
        </w:trPr>
        <w:tc>
          <w:tcPr>
            <w:tcW w:w="1089" w:type="dxa"/>
            <w:noWrap/>
            <w:tcMar>
              <w:top w:w="12" w:type="dxa"/>
              <w:left w:w="12" w:type="dxa"/>
              <w:right w:w="12" w:type="dxa"/>
            </w:tcMar>
            <w:vAlign w:val="center"/>
          </w:tcPr>
          <w:p w14:paraId="5DDACAA3">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序号</w:t>
            </w:r>
          </w:p>
        </w:tc>
        <w:tc>
          <w:tcPr>
            <w:tcW w:w="2340" w:type="dxa"/>
            <w:noWrap/>
            <w:tcMar>
              <w:top w:w="12" w:type="dxa"/>
              <w:left w:w="12" w:type="dxa"/>
              <w:right w:w="12" w:type="dxa"/>
            </w:tcMar>
            <w:vAlign w:val="center"/>
          </w:tcPr>
          <w:p w14:paraId="204F68EC">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商品名称</w:t>
            </w:r>
          </w:p>
        </w:tc>
        <w:tc>
          <w:tcPr>
            <w:tcW w:w="3570" w:type="dxa"/>
            <w:noWrap/>
            <w:tcMar>
              <w:top w:w="12" w:type="dxa"/>
              <w:left w:w="12" w:type="dxa"/>
              <w:right w:w="12" w:type="dxa"/>
            </w:tcMar>
            <w:vAlign w:val="center"/>
          </w:tcPr>
          <w:p w14:paraId="088A44BE">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规格及验收标准</w:t>
            </w:r>
          </w:p>
        </w:tc>
        <w:tc>
          <w:tcPr>
            <w:tcW w:w="1086" w:type="dxa"/>
            <w:noWrap/>
            <w:tcMar>
              <w:top w:w="12" w:type="dxa"/>
              <w:left w:w="12" w:type="dxa"/>
              <w:right w:w="12" w:type="dxa"/>
            </w:tcMar>
            <w:vAlign w:val="center"/>
          </w:tcPr>
          <w:p w14:paraId="72C3994F">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单位</w:t>
            </w:r>
          </w:p>
        </w:tc>
        <w:tc>
          <w:tcPr>
            <w:tcW w:w="1068" w:type="dxa"/>
            <w:noWrap/>
            <w:tcMar>
              <w:top w:w="12" w:type="dxa"/>
              <w:left w:w="12" w:type="dxa"/>
              <w:right w:w="12" w:type="dxa"/>
            </w:tcMar>
            <w:vAlign w:val="center"/>
          </w:tcPr>
          <w:p w14:paraId="537FFEAF">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备注</w:t>
            </w:r>
          </w:p>
        </w:tc>
      </w:tr>
      <w:tr w14:paraId="7948A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89" w:type="dxa"/>
            <w:noWrap/>
            <w:tcMar>
              <w:top w:w="12" w:type="dxa"/>
              <w:left w:w="12" w:type="dxa"/>
              <w:right w:w="12" w:type="dxa"/>
            </w:tcMar>
            <w:vAlign w:val="center"/>
          </w:tcPr>
          <w:p w14:paraId="1C31E298">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w:t>
            </w:r>
          </w:p>
        </w:tc>
        <w:tc>
          <w:tcPr>
            <w:tcW w:w="2340" w:type="dxa"/>
            <w:noWrap/>
            <w:tcMar>
              <w:top w:w="12" w:type="dxa"/>
              <w:left w:w="12" w:type="dxa"/>
              <w:right w:w="12" w:type="dxa"/>
            </w:tcMar>
            <w:vAlign w:val="center"/>
          </w:tcPr>
          <w:p w14:paraId="2DF57114">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鸡胸肉</w:t>
            </w:r>
          </w:p>
        </w:tc>
        <w:tc>
          <w:tcPr>
            <w:tcW w:w="3570" w:type="dxa"/>
            <w:noWrap/>
            <w:tcMar>
              <w:top w:w="12" w:type="dxa"/>
              <w:left w:w="12" w:type="dxa"/>
              <w:right w:w="12" w:type="dxa"/>
            </w:tcMar>
            <w:vAlign w:val="center"/>
          </w:tcPr>
          <w:p w14:paraId="1AE70B6B">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冷冻</w:t>
            </w:r>
          </w:p>
        </w:tc>
        <w:tc>
          <w:tcPr>
            <w:tcW w:w="1086" w:type="dxa"/>
            <w:noWrap/>
            <w:tcMar>
              <w:top w:w="12" w:type="dxa"/>
              <w:left w:w="12" w:type="dxa"/>
              <w:right w:w="12" w:type="dxa"/>
            </w:tcMar>
            <w:vAlign w:val="bottom"/>
          </w:tcPr>
          <w:p w14:paraId="4F27CA28">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068" w:type="dxa"/>
            <w:noWrap/>
            <w:tcMar>
              <w:top w:w="12" w:type="dxa"/>
              <w:left w:w="12" w:type="dxa"/>
              <w:right w:w="12" w:type="dxa"/>
            </w:tcMar>
            <w:vAlign w:val="bottom"/>
          </w:tcPr>
          <w:p w14:paraId="6CD6061E">
            <w:pPr>
              <w:widowControl/>
              <w:spacing w:line="280" w:lineRule="exact"/>
              <w:jc w:val="center"/>
              <w:textAlignment w:val="center"/>
              <w:rPr>
                <w:rFonts w:hint="eastAsia" w:ascii="仿宋" w:hAnsi="仿宋" w:eastAsia="仿宋" w:cs="仿宋"/>
                <w:b/>
                <w:color w:val="auto"/>
                <w:sz w:val="21"/>
                <w:szCs w:val="21"/>
                <w:highlight w:val="none"/>
              </w:rPr>
            </w:pPr>
          </w:p>
        </w:tc>
      </w:tr>
      <w:tr w14:paraId="491B4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89" w:type="dxa"/>
            <w:noWrap/>
            <w:tcMar>
              <w:top w:w="12" w:type="dxa"/>
              <w:left w:w="12" w:type="dxa"/>
              <w:right w:w="12" w:type="dxa"/>
            </w:tcMar>
            <w:vAlign w:val="center"/>
          </w:tcPr>
          <w:p w14:paraId="730E8D6C">
            <w:pPr>
              <w:widowControl/>
              <w:numPr>
                <w:ilvl w:val="-1"/>
                <w:numId w:val="0"/>
              </w:numPr>
              <w:spacing w:line="280" w:lineRule="exact"/>
              <w:ind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w:t>
            </w:r>
          </w:p>
        </w:tc>
        <w:tc>
          <w:tcPr>
            <w:tcW w:w="2340" w:type="dxa"/>
            <w:noWrap/>
            <w:tcMar>
              <w:top w:w="12" w:type="dxa"/>
              <w:left w:w="12" w:type="dxa"/>
              <w:right w:w="12" w:type="dxa"/>
            </w:tcMar>
            <w:vAlign w:val="center"/>
          </w:tcPr>
          <w:p w14:paraId="49BFC257">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鸭腿</w:t>
            </w:r>
          </w:p>
        </w:tc>
        <w:tc>
          <w:tcPr>
            <w:tcW w:w="3570" w:type="dxa"/>
            <w:noWrap/>
            <w:tcMar>
              <w:top w:w="12" w:type="dxa"/>
              <w:left w:w="12" w:type="dxa"/>
              <w:right w:w="12" w:type="dxa"/>
            </w:tcMar>
            <w:vAlign w:val="center"/>
          </w:tcPr>
          <w:p w14:paraId="686AF4F7">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冷冻</w:t>
            </w:r>
          </w:p>
        </w:tc>
        <w:tc>
          <w:tcPr>
            <w:tcW w:w="1086" w:type="dxa"/>
            <w:noWrap/>
            <w:tcMar>
              <w:top w:w="12" w:type="dxa"/>
              <w:left w:w="12" w:type="dxa"/>
              <w:right w:w="12" w:type="dxa"/>
            </w:tcMar>
            <w:vAlign w:val="bottom"/>
          </w:tcPr>
          <w:p w14:paraId="756966E9">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068" w:type="dxa"/>
            <w:noWrap/>
            <w:tcMar>
              <w:top w:w="12" w:type="dxa"/>
              <w:left w:w="12" w:type="dxa"/>
              <w:right w:w="12" w:type="dxa"/>
            </w:tcMar>
            <w:vAlign w:val="bottom"/>
          </w:tcPr>
          <w:p w14:paraId="70BF6F36">
            <w:pPr>
              <w:widowControl/>
              <w:spacing w:line="280" w:lineRule="exact"/>
              <w:jc w:val="center"/>
              <w:textAlignment w:val="center"/>
              <w:rPr>
                <w:rFonts w:hint="eastAsia" w:ascii="仿宋" w:hAnsi="仿宋" w:eastAsia="仿宋" w:cs="仿宋"/>
                <w:b/>
                <w:color w:val="auto"/>
                <w:sz w:val="21"/>
                <w:szCs w:val="21"/>
                <w:highlight w:val="none"/>
              </w:rPr>
            </w:pPr>
          </w:p>
        </w:tc>
      </w:tr>
      <w:tr w14:paraId="64101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89" w:type="dxa"/>
            <w:noWrap/>
            <w:tcMar>
              <w:top w:w="12" w:type="dxa"/>
              <w:left w:w="12" w:type="dxa"/>
              <w:right w:w="12" w:type="dxa"/>
            </w:tcMar>
            <w:vAlign w:val="center"/>
          </w:tcPr>
          <w:p w14:paraId="20F35071">
            <w:pPr>
              <w:widowControl/>
              <w:numPr>
                <w:ilvl w:val="-1"/>
                <w:numId w:val="0"/>
              </w:numPr>
              <w:spacing w:line="280" w:lineRule="exact"/>
              <w:ind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3</w:t>
            </w:r>
          </w:p>
        </w:tc>
        <w:tc>
          <w:tcPr>
            <w:tcW w:w="2340" w:type="dxa"/>
            <w:noWrap/>
            <w:tcMar>
              <w:top w:w="12" w:type="dxa"/>
              <w:left w:w="12" w:type="dxa"/>
              <w:right w:w="12" w:type="dxa"/>
            </w:tcMar>
            <w:vAlign w:val="center"/>
          </w:tcPr>
          <w:p w14:paraId="5AF63512">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鸡翅根</w:t>
            </w:r>
          </w:p>
        </w:tc>
        <w:tc>
          <w:tcPr>
            <w:tcW w:w="3570" w:type="dxa"/>
            <w:noWrap/>
            <w:tcMar>
              <w:top w:w="12" w:type="dxa"/>
              <w:left w:w="12" w:type="dxa"/>
              <w:right w:w="12" w:type="dxa"/>
            </w:tcMar>
            <w:vAlign w:val="center"/>
          </w:tcPr>
          <w:p w14:paraId="5F043DF7">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冷冻</w:t>
            </w:r>
          </w:p>
        </w:tc>
        <w:tc>
          <w:tcPr>
            <w:tcW w:w="1086" w:type="dxa"/>
            <w:noWrap/>
            <w:tcMar>
              <w:top w:w="12" w:type="dxa"/>
              <w:left w:w="12" w:type="dxa"/>
              <w:right w:w="12" w:type="dxa"/>
            </w:tcMar>
            <w:vAlign w:val="bottom"/>
          </w:tcPr>
          <w:p w14:paraId="0E315F35">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068" w:type="dxa"/>
            <w:noWrap/>
            <w:tcMar>
              <w:top w:w="12" w:type="dxa"/>
              <w:left w:w="12" w:type="dxa"/>
              <w:right w:w="12" w:type="dxa"/>
            </w:tcMar>
            <w:vAlign w:val="bottom"/>
          </w:tcPr>
          <w:p w14:paraId="0604F5E1">
            <w:pPr>
              <w:widowControl/>
              <w:spacing w:line="280" w:lineRule="exact"/>
              <w:jc w:val="center"/>
              <w:textAlignment w:val="center"/>
              <w:rPr>
                <w:rFonts w:hint="eastAsia" w:ascii="仿宋" w:hAnsi="仿宋" w:eastAsia="仿宋" w:cs="仿宋"/>
                <w:b/>
                <w:color w:val="auto"/>
                <w:sz w:val="21"/>
                <w:szCs w:val="21"/>
                <w:highlight w:val="none"/>
              </w:rPr>
            </w:pPr>
          </w:p>
        </w:tc>
      </w:tr>
      <w:tr w14:paraId="018C5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89" w:type="dxa"/>
            <w:noWrap/>
            <w:tcMar>
              <w:top w:w="12" w:type="dxa"/>
              <w:left w:w="12" w:type="dxa"/>
              <w:right w:w="12" w:type="dxa"/>
            </w:tcMar>
            <w:vAlign w:val="center"/>
          </w:tcPr>
          <w:p w14:paraId="37CBA88C">
            <w:pPr>
              <w:widowControl/>
              <w:numPr>
                <w:ilvl w:val="-1"/>
                <w:numId w:val="0"/>
              </w:numPr>
              <w:spacing w:line="280" w:lineRule="exact"/>
              <w:ind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4</w:t>
            </w:r>
          </w:p>
        </w:tc>
        <w:tc>
          <w:tcPr>
            <w:tcW w:w="2340" w:type="dxa"/>
            <w:noWrap/>
            <w:tcMar>
              <w:top w:w="12" w:type="dxa"/>
              <w:left w:w="12" w:type="dxa"/>
              <w:right w:w="12" w:type="dxa"/>
            </w:tcMar>
            <w:vAlign w:val="center"/>
          </w:tcPr>
          <w:p w14:paraId="54530DE6">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鸭全翅</w:t>
            </w:r>
          </w:p>
        </w:tc>
        <w:tc>
          <w:tcPr>
            <w:tcW w:w="3570" w:type="dxa"/>
            <w:noWrap/>
            <w:tcMar>
              <w:top w:w="12" w:type="dxa"/>
              <w:left w:w="12" w:type="dxa"/>
              <w:right w:w="12" w:type="dxa"/>
            </w:tcMar>
            <w:vAlign w:val="center"/>
          </w:tcPr>
          <w:p w14:paraId="593A6254">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冷冻</w:t>
            </w:r>
          </w:p>
        </w:tc>
        <w:tc>
          <w:tcPr>
            <w:tcW w:w="1086" w:type="dxa"/>
            <w:noWrap/>
            <w:tcMar>
              <w:top w:w="12" w:type="dxa"/>
              <w:left w:w="12" w:type="dxa"/>
              <w:right w:w="12" w:type="dxa"/>
            </w:tcMar>
            <w:vAlign w:val="bottom"/>
          </w:tcPr>
          <w:p w14:paraId="08EA1B3D">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068" w:type="dxa"/>
            <w:noWrap/>
            <w:tcMar>
              <w:top w:w="12" w:type="dxa"/>
              <w:left w:w="12" w:type="dxa"/>
              <w:right w:w="12" w:type="dxa"/>
            </w:tcMar>
            <w:vAlign w:val="bottom"/>
          </w:tcPr>
          <w:p w14:paraId="791F210B">
            <w:pPr>
              <w:widowControl/>
              <w:spacing w:line="280" w:lineRule="exact"/>
              <w:jc w:val="center"/>
              <w:textAlignment w:val="center"/>
              <w:rPr>
                <w:rFonts w:hint="eastAsia" w:ascii="仿宋" w:hAnsi="仿宋" w:eastAsia="仿宋" w:cs="仿宋"/>
                <w:b/>
                <w:color w:val="auto"/>
                <w:sz w:val="21"/>
                <w:szCs w:val="21"/>
                <w:highlight w:val="none"/>
              </w:rPr>
            </w:pPr>
          </w:p>
        </w:tc>
      </w:tr>
      <w:tr w14:paraId="2A5FA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89" w:type="dxa"/>
            <w:noWrap/>
            <w:tcMar>
              <w:top w:w="12" w:type="dxa"/>
              <w:left w:w="12" w:type="dxa"/>
              <w:right w:w="12" w:type="dxa"/>
            </w:tcMar>
            <w:vAlign w:val="center"/>
          </w:tcPr>
          <w:p w14:paraId="08CE16CB">
            <w:pPr>
              <w:widowControl/>
              <w:numPr>
                <w:ilvl w:val="-1"/>
                <w:numId w:val="0"/>
              </w:numPr>
              <w:spacing w:line="280" w:lineRule="exact"/>
              <w:ind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5</w:t>
            </w:r>
          </w:p>
        </w:tc>
        <w:tc>
          <w:tcPr>
            <w:tcW w:w="2340" w:type="dxa"/>
            <w:noWrap/>
            <w:tcMar>
              <w:top w:w="12" w:type="dxa"/>
              <w:left w:w="12" w:type="dxa"/>
              <w:right w:w="12" w:type="dxa"/>
            </w:tcMar>
            <w:vAlign w:val="center"/>
          </w:tcPr>
          <w:p w14:paraId="4426E3B0">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土香肠</w:t>
            </w:r>
          </w:p>
        </w:tc>
        <w:tc>
          <w:tcPr>
            <w:tcW w:w="3570" w:type="dxa"/>
            <w:noWrap/>
            <w:tcMar>
              <w:top w:w="12" w:type="dxa"/>
              <w:left w:w="12" w:type="dxa"/>
              <w:right w:w="12" w:type="dxa"/>
            </w:tcMar>
            <w:vAlign w:val="center"/>
          </w:tcPr>
          <w:p w14:paraId="1B8776FC">
            <w:pPr>
              <w:widowControl/>
              <w:spacing w:line="280" w:lineRule="exact"/>
              <w:jc w:val="center"/>
              <w:textAlignment w:val="center"/>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冷藏</w:t>
            </w:r>
          </w:p>
        </w:tc>
        <w:tc>
          <w:tcPr>
            <w:tcW w:w="1086" w:type="dxa"/>
            <w:noWrap/>
            <w:tcMar>
              <w:top w:w="12" w:type="dxa"/>
              <w:left w:w="12" w:type="dxa"/>
              <w:right w:w="12" w:type="dxa"/>
            </w:tcMar>
            <w:vAlign w:val="bottom"/>
          </w:tcPr>
          <w:p w14:paraId="30EE2626">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068" w:type="dxa"/>
            <w:noWrap/>
            <w:tcMar>
              <w:top w:w="12" w:type="dxa"/>
              <w:left w:w="12" w:type="dxa"/>
              <w:right w:w="12" w:type="dxa"/>
            </w:tcMar>
            <w:vAlign w:val="bottom"/>
          </w:tcPr>
          <w:p w14:paraId="610057FD">
            <w:pPr>
              <w:widowControl/>
              <w:spacing w:line="280" w:lineRule="exact"/>
              <w:jc w:val="center"/>
              <w:textAlignment w:val="center"/>
              <w:rPr>
                <w:rFonts w:hint="eastAsia" w:ascii="仿宋" w:hAnsi="仿宋" w:eastAsia="仿宋" w:cs="仿宋"/>
                <w:b/>
                <w:color w:val="auto"/>
                <w:sz w:val="21"/>
                <w:szCs w:val="21"/>
                <w:highlight w:val="none"/>
              </w:rPr>
            </w:pPr>
          </w:p>
        </w:tc>
      </w:tr>
      <w:tr w14:paraId="5933E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89" w:type="dxa"/>
            <w:noWrap/>
            <w:tcMar>
              <w:top w:w="12" w:type="dxa"/>
              <w:left w:w="12" w:type="dxa"/>
              <w:right w:w="12" w:type="dxa"/>
            </w:tcMar>
            <w:vAlign w:val="center"/>
          </w:tcPr>
          <w:p w14:paraId="4D02D918">
            <w:pPr>
              <w:widowControl/>
              <w:numPr>
                <w:ilvl w:val="-1"/>
                <w:numId w:val="0"/>
              </w:numPr>
              <w:spacing w:line="280" w:lineRule="exact"/>
              <w:ind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6</w:t>
            </w:r>
          </w:p>
        </w:tc>
        <w:tc>
          <w:tcPr>
            <w:tcW w:w="2340" w:type="dxa"/>
            <w:noWrap/>
            <w:tcMar>
              <w:top w:w="12" w:type="dxa"/>
              <w:left w:w="12" w:type="dxa"/>
              <w:right w:w="12" w:type="dxa"/>
            </w:tcMar>
            <w:vAlign w:val="center"/>
          </w:tcPr>
          <w:p w14:paraId="7E456EFC">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鸡爪</w:t>
            </w:r>
          </w:p>
        </w:tc>
        <w:tc>
          <w:tcPr>
            <w:tcW w:w="3570" w:type="dxa"/>
            <w:noWrap/>
            <w:tcMar>
              <w:top w:w="12" w:type="dxa"/>
              <w:left w:w="12" w:type="dxa"/>
              <w:right w:w="12" w:type="dxa"/>
            </w:tcMar>
            <w:vAlign w:val="center"/>
          </w:tcPr>
          <w:p w14:paraId="3D981B16">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冷冻</w:t>
            </w:r>
          </w:p>
        </w:tc>
        <w:tc>
          <w:tcPr>
            <w:tcW w:w="1086" w:type="dxa"/>
            <w:noWrap/>
            <w:tcMar>
              <w:top w:w="12" w:type="dxa"/>
              <w:left w:w="12" w:type="dxa"/>
              <w:right w:w="12" w:type="dxa"/>
            </w:tcMar>
            <w:vAlign w:val="bottom"/>
          </w:tcPr>
          <w:p w14:paraId="39DE1A02">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068" w:type="dxa"/>
            <w:noWrap/>
            <w:tcMar>
              <w:top w:w="12" w:type="dxa"/>
              <w:left w:w="12" w:type="dxa"/>
              <w:right w:w="12" w:type="dxa"/>
            </w:tcMar>
            <w:vAlign w:val="bottom"/>
          </w:tcPr>
          <w:p w14:paraId="53CC961A">
            <w:pPr>
              <w:widowControl/>
              <w:spacing w:line="280" w:lineRule="exact"/>
              <w:jc w:val="center"/>
              <w:textAlignment w:val="center"/>
              <w:rPr>
                <w:rFonts w:hint="eastAsia" w:ascii="仿宋" w:hAnsi="仿宋" w:eastAsia="仿宋" w:cs="仿宋"/>
                <w:b/>
                <w:color w:val="auto"/>
                <w:sz w:val="21"/>
                <w:szCs w:val="21"/>
                <w:highlight w:val="none"/>
              </w:rPr>
            </w:pPr>
          </w:p>
        </w:tc>
      </w:tr>
      <w:tr w14:paraId="613A2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89" w:type="dxa"/>
            <w:noWrap/>
            <w:tcMar>
              <w:top w:w="12" w:type="dxa"/>
              <w:left w:w="12" w:type="dxa"/>
              <w:right w:w="12" w:type="dxa"/>
            </w:tcMar>
            <w:vAlign w:val="center"/>
          </w:tcPr>
          <w:p w14:paraId="04A35B97">
            <w:pPr>
              <w:widowControl/>
              <w:numPr>
                <w:ilvl w:val="-1"/>
                <w:numId w:val="0"/>
              </w:numPr>
              <w:spacing w:line="280" w:lineRule="exact"/>
              <w:ind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7</w:t>
            </w:r>
          </w:p>
        </w:tc>
        <w:tc>
          <w:tcPr>
            <w:tcW w:w="2340" w:type="dxa"/>
            <w:noWrap/>
            <w:tcMar>
              <w:top w:w="12" w:type="dxa"/>
              <w:left w:w="12" w:type="dxa"/>
              <w:right w:w="12" w:type="dxa"/>
            </w:tcMar>
            <w:vAlign w:val="center"/>
          </w:tcPr>
          <w:p w14:paraId="39A526AD">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鸡翅尖</w:t>
            </w:r>
          </w:p>
        </w:tc>
        <w:tc>
          <w:tcPr>
            <w:tcW w:w="3570" w:type="dxa"/>
            <w:noWrap/>
            <w:tcMar>
              <w:top w:w="12" w:type="dxa"/>
              <w:left w:w="12" w:type="dxa"/>
              <w:right w:w="12" w:type="dxa"/>
            </w:tcMar>
            <w:vAlign w:val="center"/>
          </w:tcPr>
          <w:p w14:paraId="042EFCC1">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冷冻</w:t>
            </w:r>
          </w:p>
        </w:tc>
        <w:tc>
          <w:tcPr>
            <w:tcW w:w="1086" w:type="dxa"/>
            <w:noWrap/>
            <w:tcMar>
              <w:top w:w="12" w:type="dxa"/>
              <w:left w:w="12" w:type="dxa"/>
              <w:right w:w="12" w:type="dxa"/>
            </w:tcMar>
            <w:vAlign w:val="bottom"/>
          </w:tcPr>
          <w:p w14:paraId="0C1900B9">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068" w:type="dxa"/>
            <w:noWrap/>
            <w:tcMar>
              <w:top w:w="12" w:type="dxa"/>
              <w:left w:w="12" w:type="dxa"/>
              <w:right w:w="12" w:type="dxa"/>
            </w:tcMar>
            <w:vAlign w:val="bottom"/>
          </w:tcPr>
          <w:p w14:paraId="3489B02B">
            <w:pPr>
              <w:widowControl/>
              <w:spacing w:line="280" w:lineRule="exact"/>
              <w:jc w:val="center"/>
              <w:textAlignment w:val="center"/>
              <w:rPr>
                <w:rFonts w:hint="eastAsia" w:ascii="仿宋" w:hAnsi="仿宋" w:eastAsia="仿宋" w:cs="仿宋"/>
                <w:b/>
                <w:color w:val="auto"/>
                <w:sz w:val="21"/>
                <w:szCs w:val="21"/>
                <w:highlight w:val="none"/>
              </w:rPr>
            </w:pPr>
          </w:p>
        </w:tc>
      </w:tr>
      <w:tr w14:paraId="38685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89" w:type="dxa"/>
            <w:noWrap/>
            <w:tcMar>
              <w:top w:w="12" w:type="dxa"/>
              <w:left w:w="12" w:type="dxa"/>
              <w:right w:w="12" w:type="dxa"/>
            </w:tcMar>
            <w:vAlign w:val="center"/>
          </w:tcPr>
          <w:p w14:paraId="737D3334">
            <w:pPr>
              <w:widowControl/>
              <w:numPr>
                <w:ilvl w:val="-1"/>
                <w:numId w:val="0"/>
              </w:numPr>
              <w:spacing w:line="280" w:lineRule="exact"/>
              <w:ind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8</w:t>
            </w:r>
          </w:p>
        </w:tc>
        <w:tc>
          <w:tcPr>
            <w:tcW w:w="2340" w:type="dxa"/>
            <w:noWrap/>
            <w:tcMar>
              <w:top w:w="12" w:type="dxa"/>
              <w:left w:w="12" w:type="dxa"/>
              <w:right w:w="12" w:type="dxa"/>
            </w:tcMar>
            <w:vAlign w:val="center"/>
          </w:tcPr>
          <w:p w14:paraId="0AE88AD9">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鱼丸</w:t>
            </w:r>
          </w:p>
        </w:tc>
        <w:tc>
          <w:tcPr>
            <w:tcW w:w="3570" w:type="dxa"/>
            <w:noWrap/>
            <w:tcMar>
              <w:top w:w="12" w:type="dxa"/>
              <w:left w:w="12" w:type="dxa"/>
              <w:right w:w="12" w:type="dxa"/>
            </w:tcMar>
            <w:vAlign w:val="center"/>
          </w:tcPr>
          <w:p w14:paraId="2AB94C26">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冷冻</w:t>
            </w:r>
          </w:p>
        </w:tc>
        <w:tc>
          <w:tcPr>
            <w:tcW w:w="1086" w:type="dxa"/>
            <w:noWrap/>
            <w:tcMar>
              <w:top w:w="12" w:type="dxa"/>
              <w:left w:w="12" w:type="dxa"/>
              <w:right w:w="12" w:type="dxa"/>
            </w:tcMar>
            <w:vAlign w:val="bottom"/>
          </w:tcPr>
          <w:p w14:paraId="0009AD39">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068" w:type="dxa"/>
            <w:noWrap/>
            <w:tcMar>
              <w:top w:w="12" w:type="dxa"/>
              <w:left w:w="12" w:type="dxa"/>
              <w:right w:w="12" w:type="dxa"/>
            </w:tcMar>
            <w:vAlign w:val="bottom"/>
          </w:tcPr>
          <w:p w14:paraId="181F7A6E">
            <w:pPr>
              <w:widowControl/>
              <w:spacing w:line="280" w:lineRule="exact"/>
              <w:jc w:val="center"/>
              <w:textAlignment w:val="center"/>
              <w:rPr>
                <w:rFonts w:hint="eastAsia" w:ascii="仿宋" w:hAnsi="仿宋" w:eastAsia="仿宋" w:cs="仿宋"/>
                <w:b/>
                <w:color w:val="auto"/>
                <w:sz w:val="21"/>
                <w:szCs w:val="21"/>
                <w:highlight w:val="none"/>
              </w:rPr>
            </w:pPr>
          </w:p>
        </w:tc>
      </w:tr>
      <w:tr w14:paraId="6C2EC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89" w:type="dxa"/>
            <w:noWrap/>
            <w:tcMar>
              <w:top w:w="12" w:type="dxa"/>
              <w:left w:w="12" w:type="dxa"/>
              <w:right w:w="12" w:type="dxa"/>
            </w:tcMar>
            <w:vAlign w:val="center"/>
          </w:tcPr>
          <w:p w14:paraId="58FE5EC5">
            <w:pPr>
              <w:widowControl/>
              <w:numPr>
                <w:ilvl w:val="-1"/>
                <w:numId w:val="0"/>
              </w:numPr>
              <w:spacing w:line="280" w:lineRule="exact"/>
              <w:ind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9</w:t>
            </w:r>
          </w:p>
        </w:tc>
        <w:tc>
          <w:tcPr>
            <w:tcW w:w="2340" w:type="dxa"/>
            <w:noWrap/>
            <w:tcMar>
              <w:top w:w="12" w:type="dxa"/>
              <w:left w:w="12" w:type="dxa"/>
              <w:right w:w="12" w:type="dxa"/>
            </w:tcMar>
            <w:vAlign w:val="center"/>
          </w:tcPr>
          <w:p w14:paraId="09DCDE80">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厨宝牛排</w:t>
            </w:r>
          </w:p>
        </w:tc>
        <w:tc>
          <w:tcPr>
            <w:tcW w:w="3570" w:type="dxa"/>
            <w:noWrap/>
            <w:tcMar>
              <w:top w:w="12" w:type="dxa"/>
              <w:left w:w="12" w:type="dxa"/>
              <w:right w:w="12" w:type="dxa"/>
            </w:tcMar>
            <w:vAlign w:val="center"/>
          </w:tcPr>
          <w:p w14:paraId="144FDC9D">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冷冻</w:t>
            </w:r>
          </w:p>
        </w:tc>
        <w:tc>
          <w:tcPr>
            <w:tcW w:w="1086" w:type="dxa"/>
            <w:noWrap/>
            <w:tcMar>
              <w:top w:w="12" w:type="dxa"/>
              <w:left w:w="12" w:type="dxa"/>
              <w:right w:w="12" w:type="dxa"/>
            </w:tcMar>
            <w:vAlign w:val="bottom"/>
          </w:tcPr>
          <w:p w14:paraId="05709D5A">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袋</w:t>
            </w:r>
          </w:p>
        </w:tc>
        <w:tc>
          <w:tcPr>
            <w:tcW w:w="1068" w:type="dxa"/>
            <w:noWrap/>
            <w:tcMar>
              <w:top w:w="12" w:type="dxa"/>
              <w:left w:w="12" w:type="dxa"/>
              <w:right w:w="12" w:type="dxa"/>
            </w:tcMar>
            <w:vAlign w:val="bottom"/>
          </w:tcPr>
          <w:p w14:paraId="7C394EFD">
            <w:pPr>
              <w:widowControl/>
              <w:spacing w:line="280" w:lineRule="exact"/>
              <w:jc w:val="center"/>
              <w:textAlignment w:val="center"/>
              <w:rPr>
                <w:rFonts w:hint="eastAsia" w:ascii="仿宋" w:hAnsi="仿宋" w:eastAsia="仿宋" w:cs="仿宋"/>
                <w:b/>
                <w:color w:val="auto"/>
                <w:sz w:val="21"/>
                <w:szCs w:val="21"/>
                <w:highlight w:val="none"/>
              </w:rPr>
            </w:pPr>
          </w:p>
        </w:tc>
      </w:tr>
      <w:tr w14:paraId="4A4A0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89" w:type="dxa"/>
            <w:noWrap/>
            <w:tcMar>
              <w:top w:w="12" w:type="dxa"/>
              <w:left w:w="12" w:type="dxa"/>
              <w:right w:w="12" w:type="dxa"/>
            </w:tcMar>
            <w:vAlign w:val="center"/>
          </w:tcPr>
          <w:p w14:paraId="3A242E5E">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10</w:t>
            </w:r>
          </w:p>
        </w:tc>
        <w:tc>
          <w:tcPr>
            <w:tcW w:w="2340" w:type="dxa"/>
            <w:noWrap/>
            <w:tcMar>
              <w:top w:w="12" w:type="dxa"/>
              <w:left w:w="12" w:type="dxa"/>
              <w:right w:w="12" w:type="dxa"/>
            </w:tcMar>
            <w:vAlign w:val="center"/>
          </w:tcPr>
          <w:p w14:paraId="7FCCF7C4">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虾仁</w:t>
            </w:r>
          </w:p>
        </w:tc>
        <w:tc>
          <w:tcPr>
            <w:tcW w:w="3570" w:type="dxa"/>
            <w:noWrap/>
            <w:tcMar>
              <w:top w:w="12" w:type="dxa"/>
              <w:left w:w="12" w:type="dxa"/>
              <w:right w:w="12" w:type="dxa"/>
            </w:tcMar>
            <w:vAlign w:val="center"/>
          </w:tcPr>
          <w:p w14:paraId="37F72817">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冷冻</w:t>
            </w:r>
          </w:p>
        </w:tc>
        <w:tc>
          <w:tcPr>
            <w:tcW w:w="1086" w:type="dxa"/>
            <w:noWrap/>
            <w:tcMar>
              <w:top w:w="12" w:type="dxa"/>
              <w:left w:w="12" w:type="dxa"/>
              <w:right w:w="12" w:type="dxa"/>
            </w:tcMar>
            <w:vAlign w:val="bottom"/>
          </w:tcPr>
          <w:p w14:paraId="22391429">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袋</w:t>
            </w:r>
          </w:p>
        </w:tc>
        <w:tc>
          <w:tcPr>
            <w:tcW w:w="1068" w:type="dxa"/>
            <w:noWrap/>
            <w:tcMar>
              <w:top w:w="12" w:type="dxa"/>
              <w:left w:w="12" w:type="dxa"/>
              <w:right w:w="12" w:type="dxa"/>
            </w:tcMar>
            <w:vAlign w:val="bottom"/>
          </w:tcPr>
          <w:p w14:paraId="4EADF1ED">
            <w:pPr>
              <w:widowControl/>
              <w:spacing w:line="280" w:lineRule="exact"/>
              <w:jc w:val="center"/>
              <w:textAlignment w:val="center"/>
              <w:rPr>
                <w:rFonts w:hint="eastAsia" w:ascii="仿宋" w:hAnsi="仿宋" w:eastAsia="仿宋" w:cs="仿宋"/>
                <w:b/>
                <w:color w:val="auto"/>
                <w:sz w:val="21"/>
                <w:szCs w:val="21"/>
                <w:highlight w:val="none"/>
              </w:rPr>
            </w:pPr>
          </w:p>
        </w:tc>
      </w:tr>
      <w:tr w14:paraId="4829B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89" w:type="dxa"/>
            <w:noWrap/>
            <w:tcMar>
              <w:top w:w="12" w:type="dxa"/>
              <w:left w:w="12" w:type="dxa"/>
              <w:right w:w="12" w:type="dxa"/>
            </w:tcMar>
            <w:vAlign w:val="center"/>
          </w:tcPr>
          <w:p w14:paraId="0D687E92">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11</w:t>
            </w:r>
          </w:p>
        </w:tc>
        <w:tc>
          <w:tcPr>
            <w:tcW w:w="2340" w:type="dxa"/>
            <w:noWrap/>
            <w:tcMar>
              <w:top w:w="12" w:type="dxa"/>
              <w:left w:w="12" w:type="dxa"/>
              <w:right w:w="12" w:type="dxa"/>
            </w:tcMar>
            <w:vAlign w:val="center"/>
          </w:tcPr>
          <w:p w14:paraId="32770CB3">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海蜇头</w:t>
            </w:r>
          </w:p>
        </w:tc>
        <w:tc>
          <w:tcPr>
            <w:tcW w:w="3570" w:type="dxa"/>
            <w:noWrap/>
            <w:tcMar>
              <w:top w:w="12" w:type="dxa"/>
              <w:left w:w="12" w:type="dxa"/>
              <w:right w:w="12" w:type="dxa"/>
            </w:tcMar>
            <w:vAlign w:val="center"/>
          </w:tcPr>
          <w:p w14:paraId="0EE07B05">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冷冻</w:t>
            </w:r>
          </w:p>
        </w:tc>
        <w:tc>
          <w:tcPr>
            <w:tcW w:w="1086" w:type="dxa"/>
            <w:noWrap/>
            <w:tcMar>
              <w:top w:w="12" w:type="dxa"/>
              <w:left w:w="12" w:type="dxa"/>
              <w:right w:w="12" w:type="dxa"/>
            </w:tcMar>
            <w:vAlign w:val="bottom"/>
          </w:tcPr>
          <w:p w14:paraId="72A182B3">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068" w:type="dxa"/>
            <w:noWrap/>
            <w:tcMar>
              <w:top w:w="12" w:type="dxa"/>
              <w:left w:w="12" w:type="dxa"/>
              <w:right w:w="12" w:type="dxa"/>
            </w:tcMar>
            <w:vAlign w:val="bottom"/>
          </w:tcPr>
          <w:p w14:paraId="04F40031">
            <w:pPr>
              <w:widowControl/>
              <w:spacing w:line="280" w:lineRule="exact"/>
              <w:jc w:val="center"/>
              <w:textAlignment w:val="center"/>
              <w:rPr>
                <w:rFonts w:hint="eastAsia" w:ascii="仿宋" w:hAnsi="仿宋" w:eastAsia="仿宋" w:cs="仿宋"/>
                <w:b/>
                <w:color w:val="auto"/>
                <w:sz w:val="21"/>
                <w:szCs w:val="21"/>
                <w:highlight w:val="none"/>
              </w:rPr>
            </w:pPr>
          </w:p>
        </w:tc>
      </w:tr>
      <w:tr w14:paraId="6C405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89" w:type="dxa"/>
            <w:noWrap/>
            <w:tcMar>
              <w:top w:w="12" w:type="dxa"/>
              <w:left w:w="12" w:type="dxa"/>
              <w:right w:w="12" w:type="dxa"/>
            </w:tcMar>
            <w:vAlign w:val="center"/>
          </w:tcPr>
          <w:p w14:paraId="36626DF8">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12</w:t>
            </w:r>
          </w:p>
        </w:tc>
        <w:tc>
          <w:tcPr>
            <w:tcW w:w="2340" w:type="dxa"/>
            <w:noWrap/>
            <w:tcMar>
              <w:top w:w="12" w:type="dxa"/>
              <w:left w:w="12" w:type="dxa"/>
              <w:right w:w="12" w:type="dxa"/>
            </w:tcMar>
            <w:vAlign w:val="center"/>
          </w:tcPr>
          <w:p w14:paraId="60383DC7">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鸡肠</w:t>
            </w:r>
          </w:p>
        </w:tc>
        <w:tc>
          <w:tcPr>
            <w:tcW w:w="3570" w:type="dxa"/>
            <w:noWrap/>
            <w:tcMar>
              <w:top w:w="12" w:type="dxa"/>
              <w:left w:w="12" w:type="dxa"/>
              <w:right w:w="12" w:type="dxa"/>
            </w:tcMar>
            <w:vAlign w:val="center"/>
          </w:tcPr>
          <w:p w14:paraId="1FAF0147">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冷冻</w:t>
            </w:r>
          </w:p>
        </w:tc>
        <w:tc>
          <w:tcPr>
            <w:tcW w:w="1086" w:type="dxa"/>
            <w:noWrap/>
            <w:tcMar>
              <w:top w:w="12" w:type="dxa"/>
              <w:left w:w="12" w:type="dxa"/>
              <w:right w:w="12" w:type="dxa"/>
            </w:tcMar>
            <w:vAlign w:val="bottom"/>
          </w:tcPr>
          <w:p w14:paraId="408B50D5">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068" w:type="dxa"/>
            <w:noWrap/>
            <w:tcMar>
              <w:top w:w="12" w:type="dxa"/>
              <w:left w:w="12" w:type="dxa"/>
              <w:right w:w="12" w:type="dxa"/>
            </w:tcMar>
            <w:vAlign w:val="bottom"/>
          </w:tcPr>
          <w:p w14:paraId="1ADE599A">
            <w:pPr>
              <w:widowControl/>
              <w:spacing w:line="280" w:lineRule="exact"/>
              <w:jc w:val="center"/>
              <w:textAlignment w:val="center"/>
              <w:rPr>
                <w:rFonts w:hint="eastAsia" w:ascii="仿宋" w:hAnsi="仿宋" w:eastAsia="仿宋" w:cs="仿宋"/>
                <w:b/>
                <w:color w:val="auto"/>
                <w:sz w:val="21"/>
                <w:szCs w:val="21"/>
                <w:highlight w:val="none"/>
              </w:rPr>
            </w:pPr>
          </w:p>
        </w:tc>
      </w:tr>
      <w:tr w14:paraId="192C1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89" w:type="dxa"/>
            <w:noWrap/>
            <w:tcMar>
              <w:top w:w="12" w:type="dxa"/>
              <w:left w:w="12" w:type="dxa"/>
              <w:right w:w="12" w:type="dxa"/>
            </w:tcMar>
            <w:vAlign w:val="center"/>
          </w:tcPr>
          <w:p w14:paraId="5B2781BE">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13</w:t>
            </w:r>
          </w:p>
        </w:tc>
        <w:tc>
          <w:tcPr>
            <w:tcW w:w="2340" w:type="dxa"/>
            <w:noWrap/>
            <w:tcMar>
              <w:top w:w="12" w:type="dxa"/>
              <w:left w:w="12" w:type="dxa"/>
              <w:right w:w="12" w:type="dxa"/>
            </w:tcMar>
            <w:vAlign w:val="center"/>
          </w:tcPr>
          <w:p w14:paraId="63039BCB">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目鱼仔</w:t>
            </w:r>
          </w:p>
        </w:tc>
        <w:tc>
          <w:tcPr>
            <w:tcW w:w="3570" w:type="dxa"/>
            <w:noWrap/>
            <w:tcMar>
              <w:top w:w="12" w:type="dxa"/>
              <w:left w:w="12" w:type="dxa"/>
              <w:right w:w="12" w:type="dxa"/>
            </w:tcMar>
            <w:vAlign w:val="center"/>
          </w:tcPr>
          <w:p w14:paraId="00E7B96D">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冷冻</w:t>
            </w:r>
          </w:p>
        </w:tc>
        <w:tc>
          <w:tcPr>
            <w:tcW w:w="1086" w:type="dxa"/>
            <w:noWrap/>
            <w:tcMar>
              <w:top w:w="12" w:type="dxa"/>
              <w:left w:w="12" w:type="dxa"/>
              <w:right w:w="12" w:type="dxa"/>
            </w:tcMar>
            <w:vAlign w:val="center"/>
          </w:tcPr>
          <w:p w14:paraId="58427B2E">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068" w:type="dxa"/>
            <w:noWrap/>
            <w:tcMar>
              <w:top w:w="12" w:type="dxa"/>
              <w:left w:w="12" w:type="dxa"/>
              <w:right w:w="12" w:type="dxa"/>
            </w:tcMar>
            <w:vAlign w:val="center"/>
          </w:tcPr>
          <w:p w14:paraId="3E8DC5D6">
            <w:pPr>
              <w:widowControl/>
              <w:spacing w:line="280" w:lineRule="exact"/>
              <w:jc w:val="center"/>
              <w:textAlignment w:val="center"/>
              <w:rPr>
                <w:rFonts w:hint="eastAsia" w:ascii="仿宋" w:hAnsi="仿宋" w:eastAsia="仿宋" w:cs="仿宋"/>
                <w:b/>
                <w:color w:val="auto"/>
                <w:sz w:val="21"/>
                <w:szCs w:val="21"/>
                <w:highlight w:val="none"/>
              </w:rPr>
            </w:pPr>
          </w:p>
        </w:tc>
      </w:tr>
      <w:tr w14:paraId="07C56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89" w:type="dxa"/>
            <w:noWrap/>
            <w:tcMar>
              <w:top w:w="12" w:type="dxa"/>
              <w:left w:w="12" w:type="dxa"/>
              <w:right w:w="12" w:type="dxa"/>
            </w:tcMar>
            <w:vAlign w:val="center"/>
          </w:tcPr>
          <w:p w14:paraId="3326C9F7">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14</w:t>
            </w:r>
          </w:p>
        </w:tc>
        <w:tc>
          <w:tcPr>
            <w:tcW w:w="2340" w:type="dxa"/>
            <w:noWrap/>
            <w:tcMar>
              <w:top w:w="12" w:type="dxa"/>
              <w:left w:w="12" w:type="dxa"/>
              <w:right w:w="12" w:type="dxa"/>
            </w:tcMar>
            <w:vAlign w:val="center"/>
          </w:tcPr>
          <w:p w14:paraId="59B69CD8">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鸭翅中</w:t>
            </w:r>
          </w:p>
        </w:tc>
        <w:tc>
          <w:tcPr>
            <w:tcW w:w="3570" w:type="dxa"/>
            <w:noWrap/>
            <w:tcMar>
              <w:top w:w="12" w:type="dxa"/>
              <w:left w:w="12" w:type="dxa"/>
              <w:right w:w="12" w:type="dxa"/>
            </w:tcMar>
            <w:vAlign w:val="center"/>
          </w:tcPr>
          <w:p w14:paraId="451AF678">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冷冻</w:t>
            </w:r>
          </w:p>
        </w:tc>
        <w:tc>
          <w:tcPr>
            <w:tcW w:w="1086" w:type="dxa"/>
            <w:noWrap/>
            <w:tcMar>
              <w:top w:w="12" w:type="dxa"/>
              <w:left w:w="12" w:type="dxa"/>
              <w:right w:w="12" w:type="dxa"/>
            </w:tcMar>
            <w:vAlign w:val="center"/>
          </w:tcPr>
          <w:p w14:paraId="62C01547">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068" w:type="dxa"/>
            <w:noWrap/>
            <w:tcMar>
              <w:top w:w="12" w:type="dxa"/>
              <w:left w:w="12" w:type="dxa"/>
              <w:right w:w="12" w:type="dxa"/>
            </w:tcMar>
            <w:vAlign w:val="center"/>
          </w:tcPr>
          <w:p w14:paraId="1296D386">
            <w:pPr>
              <w:widowControl/>
              <w:spacing w:line="280" w:lineRule="exact"/>
              <w:jc w:val="center"/>
              <w:textAlignment w:val="center"/>
              <w:rPr>
                <w:rFonts w:hint="eastAsia" w:ascii="仿宋" w:hAnsi="仿宋" w:eastAsia="仿宋" w:cs="仿宋"/>
                <w:b/>
                <w:color w:val="auto"/>
                <w:sz w:val="21"/>
                <w:szCs w:val="21"/>
                <w:highlight w:val="none"/>
              </w:rPr>
            </w:pPr>
          </w:p>
        </w:tc>
      </w:tr>
      <w:tr w14:paraId="517AA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89" w:type="dxa"/>
            <w:noWrap/>
            <w:tcMar>
              <w:top w:w="12" w:type="dxa"/>
              <w:left w:w="12" w:type="dxa"/>
              <w:right w:w="12" w:type="dxa"/>
            </w:tcMar>
            <w:vAlign w:val="center"/>
          </w:tcPr>
          <w:p w14:paraId="6036109B">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15</w:t>
            </w:r>
          </w:p>
        </w:tc>
        <w:tc>
          <w:tcPr>
            <w:tcW w:w="2340" w:type="dxa"/>
            <w:noWrap/>
            <w:tcMar>
              <w:top w:w="12" w:type="dxa"/>
              <w:left w:w="12" w:type="dxa"/>
              <w:right w:w="12" w:type="dxa"/>
            </w:tcMar>
            <w:vAlign w:val="center"/>
          </w:tcPr>
          <w:p w14:paraId="0BBF6F7F">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鱿鱼丝</w:t>
            </w:r>
          </w:p>
        </w:tc>
        <w:tc>
          <w:tcPr>
            <w:tcW w:w="3570" w:type="dxa"/>
            <w:noWrap/>
            <w:tcMar>
              <w:top w:w="12" w:type="dxa"/>
              <w:left w:w="12" w:type="dxa"/>
              <w:right w:w="12" w:type="dxa"/>
            </w:tcMar>
            <w:vAlign w:val="center"/>
          </w:tcPr>
          <w:p w14:paraId="0A4CC081">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冷冻</w:t>
            </w:r>
          </w:p>
        </w:tc>
        <w:tc>
          <w:tcPr>
            <w:tcW w:w="1086" w:type="dxa"/>
            <w:noWrap/>
            <w:tcMar>
              <w:top w:w="12" w:type="dxa"/>
              <w:left w:w="12" w:type="dxa"/>
              <w:right w:w="12" w:type="dxa"/>
            </w:tcMar>
            <w:vAlign w:val="center"/>
          </w:tcPr>
          <w:p w14:paraId="201C5F39">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068" w:type="dxa"/>
            <w:noWrap/>
            <w:tcMar>
              <w:top w:w="12" w:type="dxa"/>
              <w:left w:w="12" w:type="dxa"/>
              <w:right w:w="12" w:type="dxa"/>
            </w:tcMar>
            <w:vAlign w:val="center"/>
          </w:tcPr>
          <w:p w14:paraId="4718401B">
            <w:pPr>
              <w:widowControl/>
              <w:spacing w:line="280" w:lineRule="exact"/>
              <w:jc w:val="center"/>
              <w:textAlignment w:val="center"/>
              <w:rPr>
                <w:rFonts w:hint="eastAsia" w:ascii="仿宋" w:hAnsi="仿宋" w:eastAsia="仿宋" w:cs="仿宋"/>
                <w:b/>
                <w:color w:val="auto"/>
                <w:sz w:val="21"/>
                <w:szCs w:val="21"/>
                <w:highlight w:val="none"/>
              </w:rPr>
            </w:pPr>
          </w:p>
        </w:tc>
      </w:tr>
      <w:tr w14:paraId="5CD93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89" w:type="dxa"/>
            <w:noWrap/>
            <w:tcMar>
              <w:top w:w="12" w:type="dxa"/>
              <w:left w:w="12" w:type="dxa"/>
              <w:right w:w="12" w:type="dxa"/>
            </w:tcMar>
            <w:vAlign w:val="center"/>
          </w:tcPr>
          <w:p w14:paraId="5464AA3D">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16</w:t>
            </w:r>
          </w:p>
        </w:tc>
        <w:tc>
          <w:tcPr>
            <w:tcW w:w="2340" w:type="dxa"/>
            <w:noWrap/>
            <w:tcMar>
              <w:top w:w="12" w:type="dxa"/>
              <w:left w:w="12" w:type="dxa"/>
              <w:right w:w="12" w:type="dxa"/>
            </w:tcMar>
            <w:vAlign w:val="center"/>
          </w:tcPr>
          <w:p w14:paraId="6C233D88">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目鱼花</w:t>
            </w:r>
          </w:p>
        </w:tc>
        <w:tc>
          <w:tcPr>
            <w:tcW w:w="3570" w:type="dxa"/>
            <w:noWrap/>
            <w:tcMar>
              <w:top w:w="12" w:type="dxa"/>
              <w:left w:w="12" w:type="dxa"/>
              <w:right w:w="12" w:type="dxa"/>
            </w:tcMar>
            <w:vAlign w:val="center"/>
          </w:tcPr>
          <w:p w14:paraId="1C079B1F">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冷冻</w:t>
            </w:r>
          </w:p>
        </w:tc>
        <w:tc>
          <w:tcPr>
            <w:tcW w:w="1086" w:type="dxa"/>
            <w:noWrap/>
            <w:tcMar>
              <w:top w:w="12" w:type="dxa"/>
              <w:left w:w="12" w:type="dxa"/>
              <w:right w:w="12" w:type="dxa"/>
            </w:tcMar>
            <w:vAlign w:val="center"/>
          </w:tcPr>
          <w:p w14:paraId="3E800F27">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068" w:type="dxa"/>
            <w:noWrap/>
            <w:tcMar>
              <w:top w:w="12" w:type="dxa"/>
              <w:left w:w="12" w:type="dxa"/>
              <w:right w:w="12" w:type="dxa"/>
            </w:tcMar>
            <w:vAlign w:val="center"/>
          </w:tcPr>
          <w:p w14:paraId="725CC61F">
            <w:pPr>
              <w:widowControl/>
              <w:spacing w:line="280" w:lineRule="exact"/>
              <w:jc w:val="center"/>
              <w:textAlignment w:val="center"/>
              <w:rPr>
                <w:rFonts w:hint="eastAsia" w:ascii="仿宋" w:hAnsi="仿宋" w:eastAsia="仿宋" w:cs="仿宋"/>
                <w:b/>
                <w:color w:val="auto"/>
                <w:sz w:val="21"/>
                <w:szCs w:val="21"/>
                <w:highlight w:val="none"/>
              </w:rPr>
            </w:pPr>
          </w:p>
        </w:tc>
      </w:tr>
      <w:tr w14:paraId="39803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89" w:type="dxa"/>
            <w:noWrap/>
            <w:tcMar>
              <w:top w:w="12" w:type="dxa"/>
              <w:left w:w="12" w:type="dxa"/>
              <w:right w:w="12" w:type="dxa"/>
            </w:tcMar>
            <w:vAlign w:val="center"/>
          </w:tcPr>
          <w:p w14:paraId="040DE453">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17</w:t>
            </w:r>
          </w:p>
        </w:tc>
        <w:tc>
          <w:tcPr>
            <w:tcW w:w="2340" w:type="dxa"/>
            <w:noWrap/>
            <w:tcMar>
              <w:top w:w="12" w:type="dxa"/>
              <w:left w:w="12" w:type="dxa"/>
              <w:right w:w="12" w:type="dxa"/>
            </w:tcMar>
            <w:vAlign w:val="center"/>
          </w:tcPr>
          <w:p w14:paraId="293E0982">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鸭头</w:t>
            </w:r>
          </w:p>
        </w:tc>
        <w:tc>
          <w:tcPr>
            <w:tcW w:w="3570" w:type="dxa"/>
            <w:noWrap/>
            <w:tcMar>
              <w:top w:w="12" w:type="dxa"/>
              <w:left w:w="12" w:type="dxa"/>
              <w:right w:w="12" w:type="dxa"/>
            </w:tcMar>
            <w:vAlign w:val="center"/>
          </w:tcPr>
          <w:p w14:paraId="6B3F4E0F">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冷冻</w:t>
            </w:r>
          </w:p>
        </w:tc>
        <w:tc>
          <w:tcPr>
            <w:tcW w:w="1086" w:type="dxa"/>
            <w:noWrap/>
            <w:tcMar>
              <w:top w:w="12" w:type="dxa"/>
              <w:left w:w="12" w:type="dxa"/>
              <w:right w:w="12" w:type="dxa"/>
            </w:tcMar>
            <w:vAlign w:val="center"/>
          </w:tcPr>
          <w:p w14:paraId="7C7E8C80">
            <w:pPr>
              <w:widowControl/>
              <w:spacing w:line="280" w:lineRule="exact"/>
              <w:jc w:val="center"/>
              <w:textAlignment w:val="center"/>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斤</w:t>
            </w:r>
          </w:p>
        </w:tc>
        <w:tc>
          <w:tcPr>
            <w:tcW w:w="1068" w:type="dxa"/>
            <w:noWrap/>
            <w:tcMar>
              <w:top w:w="12" w:type="dxa"/>
              <w:left w:w="12" w:type="dxa"/>
              <w:right w:w="12" w:type="dxa"/>
            </w:tcMar>
            <w:vAlign w:val="center"/>
          </w:tcPr>
          <w:p w14:paraId="527A1359">
            <w:pPr>
              <w:widowControl/>
              <w:spacing w:line="280" w:lineRule="exact"/>
              <w:jc w:val="center"/>
              <w:textAlignment w:val="center"/>
              <w:rPr>
                <w:rFonts w:hint="eastAsia" w:ascii="仿宋" w:hAnsi="仿宋" w:eastAsia="仿宋" w:cs="仿宋"/>
                <w:b/>
                <w:color w:val="auto"/>
                <w:sz w:val="21"/>
                <w:szCs w:val="21"/>
                <w:highlight w:val="none"/>
              </w:rPr>
            </w:pPr>
          </w:p>
        </w:tc>
      </w:tr>
      <w:tr w14:paraId="66931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89" w:type="dxa"/>
            <w:noWrap/>
            <w:tcMar>
              <w:top w:w="12" w:type="dxa"/>
              <w:left w:w="12" w:type="dxa"/>
              <w:right w:w="12" w:type="dxa"/>
            </w:tcMar>
            <w:vAlign w:val="center"/>
          </w:tcPr>
          <w:p w14:paraId="54432E46">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18</w:t>
            </w:r>
          </w:p>
        </w:tc>
        <w:tc>
          <w:tcPr>
            <w:tcW w:w="2340" w:type="dxa"/>
            <w:noWrap/>
            <w:tcMar>
              <w:top w:w="12" w:type="dxa"/>
              <w:left w:w="12" w:type="dxa"/>
              <w:right w:w="12" w:type="dxa"/>
            </w:tcMar>
            <w:vAlign w:val="center"/>
          </w:tcPr>
          <w:p w14:paraId="7C0C4CF3">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琵琶腿</w:t>
            </w:r>
          </w:p>
        </w:tc>
        <w:tc>
          <w:tcPr>
            <w:tcW w:w="3570" w:type="dxa"/>
            <w:noWrap/>
            <w:tcMar>
              <w:top w:w="12" w:type="dxa"/>
              <w:left w:w="12" w:type="dxa"/>
              <w:right w:w="12" w:type="dxa"/>
            </w:tcMar>
            <w:vAlign w:val="center"/>
          </w:tcPr>
          <w:p w14:paraId="0E32EEF1">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冷冻</w:t>
            </w:r>
          </w:p>
        </w:tc>
        <w:tc>
          <w:tcPr>
            <w:tcW w:w="1086" w:type="dxa"/>
            <w:noWrap/>
            <w:tcMar>
              <w:top w:w="12" w:type="dxa"/>
              <w:left w:w="12" w:type="dxa"/>
              <w:right w:w="12" w:type="dxa"/>
            </w:tcMar>
            <w:vAlign w:val="center"/>
          </w:tcPr>
          <w:p w14:paraId="20529B5F">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068" w:type="dxa"/>
            <w:noWrap/>
            <w:tcMar>
              <w:top w:w="12" w:type="dxa"/>
              <w:left w:w="12" w:type="dxa"/>
              <w:right w:w="12" w:type="dxa"/>
            </w:tcMar>
            <w:vAlign w:val="center"/>
          </w:tcPr>
          <w:p w14:paraId="37E878B7">
            <w:pPr>
              <w:widowControl/>
              <w:spacing w:line="280" w:lineRule="exact"/>
              <w:jc w:val="center"/>
              <w:textAlignment w:val="center"/>
              <w:rPr>
                <w:rFonts w:hint="eastAsia" w:ascii="仿宋" w:hAnsi="仿宋" w:eastAsia="仿宋" w:cs="仿宋"/>
                <w:b/>
                <w:color w:val="auto"/>
                <w:sz w:val="21"/>
                <w:szCs w:val="21"/>
                <w:highlight w:val="none"/>
              </w:rPr>
            </w:pPr>
          </w:p>
        </w:tc>
      </w:tr>
      <w:tr w14:paraId="05E9A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89" w:type="dxa"/>
            <w:noWrap/>
            <w:tcMar>
              <w:top w:w="12" w:type="dxa"/>
              <w:left w:w="12" w:type="dxa"/>
              <w:right w:w="12" w:type="dxa"/>
            </w:tcMar>
            <w:vAlign w:val="center"/>
          </w:tcPr>
          <w:p w14:paraId="03512B0F">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19</w:t>
            </w:r>
          </w:p>
        </w:tc>
        <w:tc>
          <w:tcPr>
            <w:tcW w:w="2340" w:type="dxa"/>
            <w:noWrap/>
            <w:tcMar>
              <w:top w:w="12" w:type="dxa"/>
              <w:left w:w="12" w:type="dxa"/>
              <w:right w:w="12" w:type="dxa"/>
            </w:tcMar>
            <w:vAlign w:val="center"/>
          </w:tcPr>
          <w:p w14:paraId="38070217">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冰鲜小黄鱼</w:t>
            </w:r>
          </w:p>
        </w:tc>
        <w:tc>
          <w:tcPr>
            <w:tcW w:w="3570" w:type="dxa"/>
            <w:noWrap/>
            <w:tcMar>
              <w:top w:w="12" w:type="dxa"/>
              <w:left w:w="12" w:type="dxa"/>
              <w:right w:w="12" w:type="dxa"/>
            </w:tcMar>
            <w:vAlign w:val="center"/>
          </w:tcPr>
          <w:p w14:paraId="31BE496A">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冷冻</w:t>
            </w:r>
          </w:p>
        </w:tc>
        <w:tc>
          <w:tcPr>
            <w:tcW w:w="1086" w:type="dxa"/>
            <w:noWrap/>
            <w:tcMar>
              <w:top w:w="12" w:type="dxa"/>
              <w:left w:w="12" w:type="dxa"/>
              <w:right w:w="12" w:type="dxa"/>
            </w:tcMar>
            <w:vAlign w:val="center"/>
          </w:tcPr>
          <w:p w14:paraId="46A2FF25">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068" w:type="dxa"/>
            <w:noWrap/>
            <w:tcMar>
              <w:top w:w="12" w:type="dxa"/>
              <w:left w:w="12" w:type="dxa"/>
              <w:right w:w="12" w:type="dxa"/>
            </w:tcMar>
            <w:vAlign w:val="center"/>
          </w:tcPr>
          <w:p w14:paraId="70D0865E">
            <w:pPr>
              <w:widowControl/>
              <w:spacing w:line="280" w:lineRule="exact"/>
              <w:jc w:val="center"/>
              <w:textAlignment w:val="center"/>
              <w:rPr>
                <w:rFonts w:hint="eastAsia" w:ascii="仿宋" w:hAnsi="仿宋" w:eastAsia="仿宋" w:cs="仿宋"/>
                <w:b/>
                <w:color w:val="auto"/>
                <w:sz w:val="21"/>
                <w:szCs w:val="21"/>
                <w:highlight w:val="none"/>
              </w:rPr>
            </w:pPr>
          </w:p>
        </w:tc>
      </w:tr>
      <w:tr w14:paraId="2D5A6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89" w:type="dxa"/>
            <w:noWrap/>
            <w:tcMar>
              <w:top w:w="12" w:type="dxa"/>
              <w:left w:w="12" w:type="dxa"/>
              <w:right w:w="12" w:type="dxa"/>
            </w:tcMar>
            <w:vAlign w:val="center"/>
          </w:tcPr>
          <w:p w14:paraId="1BA15006">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20</w:t>
            </w:r>
          </w:p>
        </w:tc>
        <w:tc>
          <w:tcPr>
            <w:tcW w:w="2340" w:type="dxa"/>
            <w:noWrap/>
            <w:tcMar>
              <w:top w:w="12" w:type="dxa"/>
              <w:left w:w="12" w:type="dxa"/>
              <w:right w:w="12" w:type="dxa"/>
            </w:tcMar>
            <w:vAlign w:val="center"/>
          </w:tcPr>
          <w:p w14:paraId="1083C954">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冻牛腱子</w:t>
            </w:r>
          </w:p>
        </w:tc>
        <w:tc>
          <w:tcPr>
            <w:tcW w:w="3570" w:type="dxa"/>
            <w:noWrap/>
            <w:tcMar>
              <w:top w:w="12" w:type="dxa"/>
              <w:left w:w="12" w:type="dxa"/>
              <w:right w:w="12" w:type="dxa"/>
            </w:tcMar>
            <w:vAlign w:val="center"/>
          </w:tcPr>
          <w:p w14:paraId="20470611">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冷冻</w:t>
            </w:r>
          </w:p>
        </w:tc>
        <w:tc>
          <w:tcPr>
            <w:tcW w:w="1086" w:type="dxa"/>
            <w:noWrap/>
            <w:tcMar>
              <w:top w:w="12" w:type="dxa"/>
              <w:left w:w="12" w:type="dxa"/>
              <w:right w:w="12" w:type="dxa"/>
            </w:tcMar>
            <w:vAlign w:val="center"/>
          </w:tcPr>
          <w:p w14:paraId="7E0A8748">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068" w:type="dxa"/>
            <w:noWrap/>
            <w:tcMar>
              <w:top w:w="12" w:type="dxa"/>
              <w:left w:w="12" w:type="dxa"/>
              <w:right w:w="12" w:type="dxa"/>
            </w:tcMar>
            <w:vAlign w:val="center"/>
          </w:tcPr>
          <w:p w14:paraId="5A02EFCD">
            <w:pPr>
              <w:widowControl/>
              <w:spacing w:line="280" w:lineRule="exact"/>
              <w:jc w:val="center"/>
              <w:textAlignment w:val="center"/>
              <w:rPr>
                <w:rFonts w:hint="eastAsia" w:ascii="仿宋" w:hAnsi="仿宋" w:eastAsia="仿宋" w:cs="仿宋"/>
                <w:b/>
                <w:color w:val="auto"/>
                <w:sz w:val="21"/>
                <w:szCs w:val="21"/>
                <w:highlight w:val="none"/>
              </w:rPr>
            </w:pPr>
          </w:p>
        </w:tc>
      </w:tr>
      <w:tr w14:paraId="66653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89" w:type="dxa"/>
            <w:noWrap/>
            <w:tcMar>
              <w:top w:w="12" w:type="dxa"/>
              <w:left w:w="12" w:type="dxa"/>
              <w:right w:w="12" w:type="dxa"/>
            </w:tcMar>
            <w:vAlign w:val="center"/>
          </w:tcPr>
          <w:p w14:paraId="11A64267">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21</w:t>
            </w:r>
          </w:p>
        </w:tc>
        <w:tc>
          <w:tcPr>
            <w:tcW w:w="2340" w:type="dxa"/>
            <w:noWrap/>
            <w:tcMar>
              <w:top w:w="12" w:type="dxa"/>
              <w:left w:w="12" w:type="dxa"/>
              <w:right w:w="12" w:type="dxa"/>
            </w:tcMar>
            <w:vAlign w:val="center"/>
          </w:tcPr>
          <w:p w14:paraId="690AF3ED">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黑椒牛排</w:t>
            </w:r>
          </w:p>
        </w:tc>
        <w:tc>
          <w:tcPr>
            <w:tcW w:w="3570" w:type="dxa"/>
            <w:noWrap/>
            <w:tcMar>
              <w:top w:w="12" w:type="dxa"/>
              <w:left w:w="12" w:type="dxa"/>
              <w:right w:w="12" w:type="dxa"/>
            </w:tcMar>
            <w:vAlign w:val="center"/>
          </w:tcPr>
          <w:p w14:paraId="1096C6F1">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冷冻</w:t>
            </w:r>
          </w:p>
        </w:tc>
        <w:tc>
          <w:tcPr>
            <w:tcW w:w="1086" w:type="dxa"/>
            <w:noWrap/>
            <w:tcMar>
              <w:top w:w="12" w:type="dxa"/>
              <w:left w:w="12" w:type="dxa"/>
              <w:right w:w="12" w:type="dxa"/>
            </w:tcMar>
            <w:vAlign w:val="center"/>
          </w:tcPr>
          <w:p w14:paraId="4EFD03AB">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068" w:type="dxa"/>
            <w:noWrap/>
            <w:tcMar>
              <w:top w:w="12" w:type="dxa"/>
              <w:left w:w="12" w:type="dxa"/>
              <w:right w:w="12" w:type="dxa"/>
            </w:tcMar>
            <w:vAlign w:val="center"/>
          </w:tcPr>
          <w:p w14:paraId="3B51325E">
            <w:pPr>
              <w:widowControl/>
              <w:spacing w:line="280" w:lineRule="exact"/>
              <w:jc w:val="center"/>
              <w:textAlignment w:val="center"/>
              <w:rPr>
                <w:rFonts w:hint="eastAsia" w:ascii="仿宋" w:hAnsi="仿宋" w:eastAsia="仿宋" w:cs="仿宋"/>
                <w:b/>
                <w:color w:val="auto"/>
                <w:sz w:val="21"/>
                <w:szCs w:val="21"/>
                <w:highlight w:val="none"/>
              </w:rPr>
            </w:pPr>
          </w:p>
        </w:tc>
      </w:tr>
      <w:tr w14:paraId="1997A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89" w:type="dxa"/>
            <w:noWrap/>
            <w:tcMar>
              <w:top w:w="12" w:type="dxa"/>
              <w:left w:w="12" w:type="dxa"/>
              <w:right w:w="12" w:type="dxa"/>
            </w:tcMar>
            <w:vAlign w:val="center"/>
          </w:tcPr>
          <w:p w14:paraId="069D98C6">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22</w:t>
            </w:r>
          </w:p>
        </w:tc>
        <w:tc>
          <w:tcPr>
            <w:tcW w:w="2340" w:type="dxa"/>
            <w:noWrap/>
            <w:tcMar>
              <w:top w:w="12" w:type="dxa"/>
              <w:left w:w="12" w:type="dxa"/>
              <w:right w:w="12" w:type="dxa"/>
            </w:tcMar>
            <w:vAlign w:val="center"/>
          </w:tcPr>
          <w:p w14:paraId="07415BF7">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冻猪舌</w:t>
            </w:r>
          </w:p>
        </w:tc>
        <w:tc>
          <w:tcPr>
            <w:tcW w:w="3570" w:type="dxa"/>
            <w:noWrap/>
            <w:tcMar>
              <w:top w:w="12" w:type="dxa"/>
              <w:left w:w="12" w:type="dxa"/>
              <w:right w:w="12" w:type="dxa"/>
            </w:tcMar>
            <w:vAlign w:val="center"/>
          </w:tcPr>
          <w:p w14:paraId="5D97B2F2">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冷冻</w:t>
            </w:r>
          </w:p>
        </w:tc>
        <w:tc>
          <w:tcPr>
            <w:tcW w:w="1086" w:type="dxa"/>
            <w:noWrap/>
            <w:tcMar>
              <w:top w:w="12" w:type="dxa"/>
              <w:left w:w="12" w:type="dxa"/>
              <w:right w:w="12" w:type="dxa"/>
            </w:tcMar>
            <w:vAlign w:val="center"/>
          </w:tcPr>
          <w:p w14:paraId="2819304D">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068" w:type="dxa"/>
            <w:noWrap/>
            <w:tcMar>
              <w:top w:w="12" w:type="dxa"/>
              <w:left w:w="12" w:type="dxa"/>
              <w:right w:w="12" w:type="dxa"/>
            </w:tcMar>
            <w:vAlign w:val="center"/>
          </w:tcPr>
          <w:p w14:paraId="054C5703">
            <w:pPr>
              <w:widowControl/>
              <w:spacing w:line="280" w:lineRule="exact"/>
              <w:jc w:val="center"/>
              <w:textAlignment w:val="center"/>
              <w:rPr>
                <w:rFonts w:hint="eastAsia" w:ascii="仿宋" w:hAnsi="仿宋" w:eastAsia="仿宋" w:cs="仿宋"/>
                <w:b/>
                <w:color w:val="auto"/>
                <w:sz w:val="21"/>
                <w:szCs w:val="21"/>
                <w:highlight w:val="none"/>
              </w:rPr>
            </w:pPr>
          </w:p>
        </w:tc>
      </w:tr>
      <w:tr w14:paraId="47380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89" w:type="dxa"/>
            <w:noWrap/>
            <w:tcMar>
              <w:top w:w="12" w:type="dxa"/>
              <w:left w:w="12" w:type="dxa"/>
              <w:right w:w="12" w:type="dxa"/>
            </w:tcMar>
            <w:vAlign w:val="center"/>
          </w:tcPr>
          <w:p w14:paraId="0CF6F9C6">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23</w:t>
            </w:r>
          </w:p>
        </w:tc>
        <w:tc>
          <w:tcPr>
            <w:tcW w:w="2340" w:type="dxa"/>
            <w:noWrap/>
            <w:tcMar>
              <w:top w:w="12" w:type="dxa"/>
              <w:left w:w="12" w:type="dxa"/>
              <w:right w:w="12" w:type="dxa"/>
            </w:tcMar>
            <w:vAlign w:val="center"/>
          </w:tcPr>
          <w:p w14:paraId="782A3E52">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鳕鱼片</w:t>
            </w:r>
          </w:p>
        </w:tc>
        <w:tc>
          <w:tcPr>
            <w:tcW w:w="3570" w:type="dxa"/>
            <w:noWrap/>
            <w:tcMar>
              <w:top w:w="12" w:type="dxa"/>
              <w:left w:w="12" w:type="dxa"/>
              <w:right w:w="12" w:type="dxa"/>
            </w:tcMar>
            <w:vAlign w:val="center"/>
          </w:tcPr>
          <w:p w14:paraId="4A27BF14">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冷冻</w:t>
            </w:r>
          </w:p>
        </w:tc>
        <w:tc>
          <w:tcPr>
            <w:tcW w:w="1086" w:type="dxa"/>
            <w:noWrap/>
            <w:tcMar>
              <w:top w:w="12" w:type="dxa"/>
              <w:left w:w="12" w:type="dxa"/>
              <w:right w:w="12" w:type="dxa"/>
            </w:tcMar>
            <w:vAlign w:val="center"/>
          </w:tcPr>
          <w:p w14:paraId="1700117D">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068" w:type="dxa"/>
            <w:noWrap/>
            <w:tcMar>
              <w:top w:w="12" w:type="dxa"/>
              <w:left w:w="12" w:type="dxa"/>
              <w:right w:w="12" w:type="dxa"/>
            </w:tcMar>
            <w:vAlign w:val="center"/>
          </w:tcPr>
          <w:p w14:paraId="062FF965">
            <w:pPr>
              <w:widowControl/>
              <w:spacing w:line="280" w:lineRule="exact"/>
              <w:jc w:val="center"/>
              <w:textAlignment w:val="center"/>
              <w:rPr>
                <w:rFonts w:hint="eastAsia" w:ascii="仿宋" w:hAnsi="仿宋" w:eastAsia="仿宋" w:cs="仿宋"/>
                <w:b/>
                <w:color w:val="auto"/>
                <w:sz w:val="21"/>
                <w:szCs w:val="21"/>
                <w:highlight w:val="none"/>
              </w:rPr>
            </w:pPr>
          </w:p>
        </w:tc>
      </w:tr>
      <w:tr w14:paraId="2681D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89" w:type="dxa"/>
            <w:noWrap/>
            <w:tcMar>
              <w:top w:w="12" w:type="dxa"/>
              <w:left w:w="12" w:type="dxa"/>
              <w:right w:w="12" w:type="dxa"/>
            </w:tcMar>
            <w:vAlign w:val="center"/>
          </w:tcPr>
          <w:p w14:paraId="4419DDB8">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24</w:t>
            </w:r>
          </w:p>
        </w:tc>
        <w:tc>
          <w:tcPr>
            <w:tcW w:w="2340" w:type="dxa"/>
            <w:noWrap/>
            <w:tcMar>
              <w:top w:w="12" w:type="dxa"/>
              <w:left w:w="12" w:type="dxa"/>
              <w:right w:w="12" w:type="dxa"/>
            </w:tcMar>
            <w:vAlign w:val="bottom"/>
          </w:tcPr>
          <w:p w14:paraId="49DFE062">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大带鱼</w:t>
            </w:r>
          </w:p>
        </w:tc>
        <w:tc>
          <w:tcPr>
            <w:tcW w:w="3570" w:type="dxa"/>
            <w:noWrap/>
            <w:tcMar>
              <w:top w:w="12" w:type="dxa"/>
              <w:left w:w="12" w:type="dxa"/>
              <w:right w:w="12" w:type="dxa"/>
            </w:tcMar>
            <w:vAlign w:val="center"/>
          </w:tcPr>
          <w:p w14:paraId="4ED3128E">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冷冻</w:t>
            </w:r>
          </w:p>
        </w:tc>
        <w:tc>
          <w:tcPr>
            <w:tcW w:w="1086" w:type="dxa"/>
            <w:noWrap/>
            <w:tcMar>
              <w:top w:w="12" w:type="dxa"/>
              <w:left w:w="12" w:type="dxa"/>
              <w:right w:w="12" w:type="dxa"/>
            </w:tcMar>
            <w:vAlign w:val="center"/>
          </w:tcPr>
          <w:p w14:paraId="07C2B935">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068" w:type="dxa"/>
            <w:noWrap/>
            <w:tcMar>
              <w:top w:w="12" w:type="dxa"/>
              <w:left w:w="12" w:type="dxa"/>
              <w:right w:w="12" w:type="dxa"/>
            </w:tcMar>
            <w:vAlign w:val="center"/>
          </w:tcPr>
          <w:p w14:paraId="1C24628F">
            <w:pPr>
              <w:widowControl/>
              <w:spacing w:line="280" w:lineRule="exact"/>
              <w:jc w:val="center"/>
              <w:textAlignment w:val="center"/>
              <w:rPr>
                <w:rFonts w:hint="eastAsia" w:ascii="仿宋" w:hAnsi="仿宋" w:eastAsia="仿宋" w:cs="仿宋"/>
                <w:b/>
                <w:color w:val="auto"/>
                <w:sz w:val="21"/>
                <w:szCs w:val="21"/>
                <w:highlight w:val="none"/>
              </w:rPr>
            </w:pPr>
          </w:p>
        </w:tc>
      </w:tr>
      <w:tr w14:paraId="5EB5D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89" w:type="dxa"/>
            <w:noWrap/>
            <w:tcMar>
              <w:top w:w="12" w:type="dxa"/>
              <w:left w:w="12" w:type="dxa"/>
              <w:right w:w="12" w:type="dxa"/>
            </w:tcMar>
            <w:vAlign w:val="center"/>
          </w:tcPr>
          <w:p w14:paraId="59C48401">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25</w:t>
            </w:r>
          </w:p>
        </w:tc>
        <w:tc>
          <w:tcPr>
            <w:tcW w:w="2340" w:type="dxa"/>
            <w:noWrap/>
            <w:tcMar>
              <w:top w:w="12" w:type="dxa"/>
              <w:left w:w="12" w:type="dxa"/>
              <w:right w:w="12" w:type="dxa"/>
            </w:tcMar>
            <w:vAlign w:val="bottom"/>
          </w:tcPr>
          <w:p w14:paraId="3F91DAF5">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鱿鱼须</w:t>
            </w:r>
          </w:p>
        </w:tc>
        <w:tc>
          <w:tcPr>
            <w:tcW w:w="3570" w:type="dxa"/>
            <w:noWrap/>
            <w:tcMar>
              <w:top w:w="12" w:type="dxa"/>
              <w:left w:w="12" w:type="dxa"/>
              <w:right w:w="12" w:type="dxa"/>
            </w:tcMar>
            <w:vAlign w:val="center"/>
          </w:tcPr>
          <w:p w14:paraId="37FB0057">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冷冻</w:t>
            </w:r>
          </w:p>
        </w:tc>
        <w:tc>
          <w:tcPr>
            <w:tcW w:w="1086" w:type="dxa"/>
            <w:noWrap/>
            <w:tcMar>
              <w:top w:w="12" w:type="dxa"/>
              <w:left w:w="12" w:type="dxa"/>
              <w:right w:w="12" w:type="dxa"/>
            </w:tcMar>
            <w:vAlign w:val="center"/>
          </w:tcPr>
          <w:p w14:paraId="2D5214A7">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068" w:type="dxa"/>
            <w:noWrap/>
            <w:tcMar>
              <w:top w:w="12" w:type="dxa"/>
              <w:left w:w="12" w:type="dxa"/>
              <w:right w:w="12" w:type="dxa"/>
            </w:tcMar>
            <w:vAlign w:val="center"/>
          </w:tcPr>
          <w:p w14:paraId="74E57850">
            <w:pPr>
              <w:widowControl/>
              <w:spacing w:line="280" w:lineRule="exact"/>
              <w:jc w:val="center"/>
              <w:textAlignment w:val="center"/>
              <w:rPr>
                <w:rFonts w:hint="eastAsia" w:ascii="仿宋" w:hAnsi="仿宋" w:eastAsia="仿宋" w:cs="仿宋"/>
                <w:b/>
                <w:color w:val="auto"/>
                <w:sz w:val="21"/>
                <w:szCs w:val="21"/>
                <w:highlight w:val="none"/>
              </w:rPr>
            </w:pPr>
          </w:p>
        </w:tc>
      </w:tr>
      <w:tr w14:paraId="13A02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89" w:type="dxa"/>
            <w:noWrap/>
            <w:tcMar>
              <w:top w:w="12" w:type="dxa"/>
              <w:left w:w="12" w:type="dxa"/>
              <w:right w:w="12" w:type="dxa"/>
            </w:tcMar>
            <w:vAlign w:val="center"/>
          </w:tcPr>
          <w:p w14:paraId="44352399">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26</w:t>
            </w:r>
          </w:p>
        </w:tc>
        <w:tc>
          <w:tcPr>
            <w:tcW w:w="2340" w:type="dxa"/>
            <w:noWrap/>
            <w:tcMar>
              <w:top w:w="12" w:type="dxa"/>
              <w:left w:w="12" w:type="dxa"/>
              <w:right w:w="12" w:type="dxa"/>
            </w:tcMar>
            <w:vAlign w:val="bottom"/>
          </w:tcPr>
          <w:p w14:paraId="4A670C87">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田螺肉</w:t>
            </w:r>
          </w:p>
        </w:tc>
        <w:tc>
          <w:tcPr>
            <w:tcW w:w="3570" w:type="dxa"/>
            <w:noWrap/>
            <w:tcMar>
              <w:top w:w="12" w:type="dxa"/>
              <w:left w:w="12" w:type="dxa"/>
              <w:right w:w="12" w:type="dxa"/>
            </w:tcMar>
            <w:vAlign w:val="center"/>
          </w:tcPr>
          <w:p w14:paraId="33DAE508">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冷冻</w:t>
            </w:r>
          </w:p>
        </w:tc>
        <w:tc>
          <w:tcPr>
            <w:tcW w:w="1086" w:type="dxa"/>
            <w:noWrap/>
            <w:tcMar>
              <w:top w:w="12" w:type="dxa"/>
              <w:left w:w="12" w:type="dxa"/>
              <w:right w:w="12" w:type="dxa"/>
            </w:tcMar>
            <w:vAlign w:val="center"/>
          </w:tcPr>
          <w:p w14:paraId="15F759D8">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068" w:type="dxa"/>
            <w:noWrap/>
            <w:tcMar>
              <w:top w:w="12" w:type="dxa"/>
              <w:left w:w="12" w:type="dxa"/>
              <w:right w:w="12" w:type="dxa"/>
            </w:tcMar>
            <w:vAlign w:val="center"/>
          </w:tcPr>
          <w:p w14:paraId="0C7A02FB">
            <w:pPr>
              <w:widowControl/>
              <w:spacing w:line="280" w:lineRule="exact"/>
              <w:jc w:val="center"/>
              <w:textAlignment w:val="center"/>
              <w:rPr>
                <w:rFonts w:hint="eastAsia" w:ascii="仿宋" w:hAnsi="仿宋" w:eastAsia="仿宋" w:cs="仿宋"/>
                <w:b/>
                <w:color w:val="auto"/>
                <w:sz w:val="21"/>
                <w:szCs w:val="21"/>
                <w:highlight w:val="none"/>
              </w:rPr>
            </w:pPr>
          </w:p>
        </w:tc>
      </w:tr>
      <w:tr w14:paraId="7196A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89" w:type="dxa"/>
            <w:noWrap/>
            <w:tcMar>
              <w:top w:w="12" w:type="dxa"/>
              <w:left w:w="12" w:type="dxa"/>
              <w:right w:w="12" w:type="dxa"/>
            </w:tcMar>
            <w:vAlign w:val="center"/>
          </w:tcPr>
          <w:p w14:paraId="61149A26">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27</w:t>
            </w:r>
          </w:p>
        </w:tc>
        <w:tc>
          <w:tcPr>
            <w:tcW w:w="2340" w:type="dxa"/>
            <w:noWrap/>
            <w:tcMar>
              <w:top w:w="12" w:type="dxa"/>
              <w:left w:w="12" w:type="dxa"/>
              <w:right w:w="12" w:type="dxa"/>
            </w:tcMar>
            <w:vAlign w:val="bottom"/>
          </w:tcPr>
          <w:p w14:paraId="07F3AC90">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鸦片鱼头</w:t>
            </w:r>
          </w:p>
        </w:tc>
        <w:tc>
          <w:tcPr>
            <w:tcW w:w="3570" w:type="dxa"/>
            <w:noWrap/>
            <w:tcMar>
              <w:top w:w="12" w:type="dxa"/>
              <w:left w:w="12" w:type="dxa"/>
              <w:right w:w="12" w:type="dxa"/>
            </w:tcMar>
            <w:vAlign w:val="center"/>
          </w:tcPr>
          <w:p w14:paraId="5C4E31F3">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冷冻</w:t>
            </w:r>
          </w:p>
        </w:tc>
        <w:tc>
          <w:tcPr>
            <w:tcW w:w="1086" w:type="dxa"/>
            <w:noWrap/>
            <w:tcMar>
              <w:top w:w="12" w:type="dxa"/>
              <w:left w:w="12" w:type="dxa"/>
              <w:right w:w="12" w:type="dxa"/>
            </w:tcMar>
            <w:vAlign w:val="center"/>
          </w:tcPr>
          <w:p w14:paraId="2B78BF38">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068" w:type="dxa"/>
            <w:noWrap/>
            <w:tcMar>
              <w:top w:w="12" w:type="dxa"/>
              <w:left w:w="12" w:type="dxa"/>
              <w:right w:w="12" w:type="dxa"/>
            </w:tcMar>
            <w:vAlign w:val="center"/>
          </w:tcPr>
          <w:p w14:paraId="2A5B4FD6">
            <w:pPr>
              <w:widowControl/>
              <w:spacing w:line="280" w:lineRule="exact"/>
              <w:jc w:val="center"/>
              <w:textAlignment w:val="center"/>
              <w:rPr>
                <w:rFonts w:hint="eastAsia" w:ascii="仿宋" w:hAnsi="仿宋" w:eastAsia="仿宋" w:cs="仿宋"/>
                <w:b/>
                <w:color w:val="auto"/>
                <w:sz w:val="21"/>
                <w:szCs w:val="21"/>
                <w:highlight w:val="none"/>
              </w:rPr>
            </w:pPr>
          </w:p>
        </w:tc>
      </w:tr>
      <w:tr w14:paraId="32BE9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89" w:type="dxa"/>
            <w:noWrap/>
            <w:tcMar>
              <w:top w:w="12" w:type="dxa"/>
              <w:left w:w="12" w:type="dxa"/>
              <w:right w:w="12" w:type="dxa"/>
            </w:tcMar>
            <w:vAlign w:val="center"/>
          </w:tcPr>
          <w:p w14:paraId="238BB10A">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28</w:t>
            </w:r>
          </w:p>
        </w:tc>
        <w:tc>
          <w:tcPr>
            <w:tcW w:w="2340" w:type="dxa"/>
            <w:noWrap/>
            <w:tcMar>
              <w:top w:w="12" w:type="dxa"/>
              <w:left w:w="12" w:type="dxa"/>
              <w:right w:w="12" w:type="dxa"/>
            </w:tcMar>
            <w:vAlign w:val="bottom"/>
          </w:tcPr>
          <w:p w14:paraId="6D46672E">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鱿鱼仔（八爪鱼）</w:t>
            </w:r>
          </w:p>
        </w:tc>
        <w:tc>
          <w:tcPr>
            <w:tcW w:w="3570" w:type="dxa"/>
            <w:noWrap/>
            <w:tcMar>
              <w:top w:w="12" w:type="dxa"/>
              <w:left w:w="12" w:type="dxa"/>
              <w:right w:w="12" w:type="dxa"/>
            </w:tcMar>
            <w:vAlign w:val="center"/>
          </w:tcPr>
          <w:p w14:paraId="2BDD7847">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冷冻</w:t>
            </w:r>
          </w:p>
        </w:tc>
        <w:tc>
          <w:tcPr>
            <w:tcW w:w="1086" w:type="dxa"/>
            <w:noWrap/>
            <w:tcMar>
              <w:top w:w="12" w:type="dxa"/>
              <w:left w:w="12" w:type="dxa"/>
              <w:right w:w="12" w:type="dxa"/>
            </w:tcMar>
            <w:vAlign w:val="center"/>
          </w:tcPr>
          <w:p w14:paraId="5708D1F3">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068" w:type="dxa"/>
            <w:noWrap/>
            <w:tcMar>
              <w:top w:w="12" w:type="dxa"/>
              <w:left w:w="12" w:type="dxa"/>
              <w:right w:w="12" w:type="dxa"/>
            </w:tcMar>
            <w:vAlign w:val="center"/>
          </w:tcPr>
          <w:p w14:paraId="16402180">
            <w:pPr>
              <w:widowControl/>
              <w:spacing w:line="280" w:lineRule="exact"/>
              <w:jc w:val="center"/>
              <w:textAlignment w:val="center"/>
              <w:rPr>
                <w:rFonts w:hint="eastAsia" w:ascii="仿宋" w:hAnsi="仿宋" w:eastAsia="仿宋" w:cs="仿宋"/>
                <w:b/>
                <w:color w:val="auto"/>
                <w:sz w:val="21"/>
                <w:szCs w:val="21"/>
                <w:highlight w:val="none"/>
              </w:rPr>
            </w:pPr>
          </w:p>
        </w:tc>
      </w:tr>
      <w:tr w14:paraId="4822C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89" w:type="dxa"/>
            <w:noWrap/>
            <w:tcMar>
              <w:top w:w="12" w:type="dxa"/>
              <w:left w:w="12" w:type="dxa"/>
              <w:right w:w="12" w:type="dxa"/>
            </w:tcMar>
            <w:vAlign w:val="center"/>
          </w:tcPr>
          <w:p w14:paraId="7CDCCF59">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29</w:t>
            </w:r>
          </w:p>
        </w:tc>
        <w:tc>
          <w:tcPr>
            <w:tcW w:w="2340" w:type="dxa"/>
            <w:noWrap/>
            <w:tcMar>
              <w:top w:w="12" w:type="dxa"/>
              <w:left w:w="12" w:type="dxa"/>
              <w:right w:w="12" w:type="dxa"/>
            </w:tcMar>
            <w:vAlign w:val="bottom"/>
          </w:tcPr>
          <w:p w14:paraId="6FBCF75C">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小黄鱼</w:t>
            </w:r>
          </w:p>
        </w:tc>
        <w:tc>
          <w:tcPr>
            <w:tcW w:w="3570" w:type="dxa"/>
            <w:noWrap/>
            <w:tcMar>
              <w:top w:w="12" w:type="dxa"/>
              <w:left w:w="12" w:type="dxa"/>
              <w:right w:w="12" w:type="dxa"/>
            </w:tcMar>
            <w:vAlign w:val="bottom"/>
          </w:tcPr>
          <w:p w14:paraId="32237687">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2-3两/条，冷冻</w:t>
            </w:r>
          </w:p>
        </w:tc>
        <w:tc>
          <w:tcPr>
            <w:tcW w:w="1086" w:type="dxa"/>
            <w:noWrap/>
            <w:tcMar>
              <w:top w:w="12" w:type="dxa"/>
              <w:left w:w="12" w:type="dxa"/>
              <w:right w:w="12" w:type="dxa"/>
            </w:tcMar>
            <w:vAlign w:val="center"/>
          </w:tcPr>
          <w:p w14:paraId="6828BD01">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068" w:type="dxa"/>
            <w:noWrap/>
            <w:tcMar>
              <w:top w:w="12" w:type="dxa"/>
              <w:left w:w="12" w:type="dxa"/>
              <w:right w:w="12" w:type="dxa"/>
            </w:tcMar>
            <w:vAlign w:val="center"/>
          </w:tcPr>
          <w:p w14:paraId="7EF4BEC4">
            <w:pPr>
              <w:widowControl/>
              <w:spacing w:line="280" w:lineRule="exact"/>
              <w:jc w:val="center"/>
              <w:textAlignment w:val="center"/>
              <w:rPr>
                <w:rFonts w:hint="eastAsia" w:ascii="仿宋" w:hAnsi="仿宋" w:eastAsia="仿宋" w:cs="仿宋"/>
                <w:b/>
                <w:color w:val="auto"/>
                <w:sz w:val="21"/>
                <w:szCs w:val="21"/>
                <w:highlight w:val="none"/>
              </w:rPr>
            </w:pPr>
          </w:p>
        </w:tc>
      </w:tr>
      <w:tr w14:paraId="40AFA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89" w:type="dxa"/>
            <w:noWrap/>
            <w:tcMar>
              <w:top w:w="12" w:type="dxa"/>
              <w:left w:w="12" w:type="dxa"/>
              <w:right w:w="12" w:type="dxa"/>
            </w:tcMar>
            <w:vAlign w:val="center"/>
          </w:tcPr>
          <w:p w14:paraId="351E4C06">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30</w:t>
            </w:r>
          </w:p>
        </w:tc>
        <w:tc>
          <w:tcPr>
            <w:tcW w:w="2340" w:type="dxa"/>
            <w:noWrap/>
            <w:tcMar>
              <w:top w:w="12" w:type="dxa"/>
              <w:left w:w="12" w:type="dxa"/>
              <w:right w:w="12" w:type="dxa"/>
            </w:tcMar>
            <w:vAlign w:val="bottom"/>
          </w:tcPr>
          <w:p w14:paraId="6EBE7AE5">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章鱼须</w:t>
            </w:r>
          </w:p>
        </w:tc>
        <w:tc>
          <w:tcPr>
            <w:tcW w:w="3570" w:type="dxa"/>
            <w:noWrap/>
            <w:tcMar>
              <w:top w:w="12" w:type="dxa"/>
              <w:left w:w="12" w:type="dxa"/>
              <w:right w:w="12" w:type="dxa"/>
            </w:tcMar>
            <w:vAlign w:val="center"/>
          </w:tcPr>
          <w:p w14:paraId="4008FCD0">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冷冻</w:t>
            </w:r>
          </w:p>
        </w:tc>
        <w:tc>
          <w:tcPr>
            <w:tcW w:w="1086" w:type="dxa"/>
            <w:noWrap/>
            <w:tcMar>
              <w:top w:w="12" w:type="dxa"/>
              <w:left w:w="12" w:type="dxa"/>
              <w:right w:w="12" w:type="dxa"/>
            </w:tcMar>
            <w:vAlign w:val="center"/>
          </w:tcPr>
          <w:p w14:paraId="04EECF60">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068" w:type="dxa"/>
            <w:noWrap/>
            <w:tcMar>
              <w:top w:w="12" w:type="dxa"/>
              <w:left w:w="12" w:type="dxa"/>
              <w:right w:w="12" w:type="dxa"/>
            </w:tcMar>
            <w:vAlign w:val="center"/>
          </w:tcPr>
          <w:p w14:paraId="2776988C">
            <w:pPr>
              <w:widowControl/>
              <w:spacing w:line="280" w:lineRule="exact"/>
              <w:jc w:val="center"/>
              <w:textAlignment w:val="center"/>
              <w:rPr>
                <w:rFonts w:hint="eastAsia" w:ascii="仿宋" w:hAnsi="仿宋" w:eastAsia="仿宋" w:cs="仿宋"/>
                <w:b/>
                <w:color w:val="auto"/>
                <w:sz w:val="21"/>
                <w:szCs w:val="21"/>
                <w:highlight w:val="none"/>
              </w:rPr>
            </w:pPr>
          </w:p>
        </w:tc>
      </w:tr>
      <w:tr w14:paraId="43CBD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89" w:type="dxa"/>
            <w:noWrap/>
            <w:tcMar>
              <w:top w:w="12" w:type="dxa"/>
              <w:left w:w="12" w:type="dxa"/>
              <w:right w:w="12" w:type="dxa"/>
            </w:tcMar>
            <w:vAlign w:val="center"/>
          </w:tcPr>
          <w:p w14:paraId="1649F508">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31</w:t>
            </w:r>
          </w:p>
        </w:tc>
        <w:tc>
          <w:tcPr>
            <w:tcW w:w="2340" w:type="dxa"/>
            <w:noWrap/>
            <w:tcMar>
              <w:top w:w="12" w:type="dxa"/>
              <w:left w:w="12" w:type="dxa"/>
              <w:right w:w="12" w:type="dxa"/>
            </w:tcMar>
            <w:vAlign w:val="bottom"/>
          </w:tcPr>
          <w:p w14:paraId="167EDCC3">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鱿鱼身（鱿鱼片）</w:t>
            </w:r>
          </w:p>
        </w:tc>
        <w:tc>
          <w:tcPr>
            <w:tcW w:w="3570" w:type="dxa"/>
            <w:noWrap/>
            <w:tcMar>
              <w:top w:w="12" w:type="dxa"/>
              <w:left w:w="12" w:type="dxa"/>
              <w:right w:w="12" w:type="dxa"/>
            </w:tcMar>
            <w:vAlign w:val="center"/>
          </w:tcPr>
          <w:p w14:paraId="7E20975D">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冷冻</w:t>
            </w:r>
          </w:p>
        </w:tc>
        <w:tc>
          <w:tcPr>
            <w:tcW w:w="1086" w:type="dxa"/>
            <w:noWrap/>
            <w:tcMar>
              <w:top w:w="12" w:type="dxa"/>
              <w:left w:w="12" w:type="dxa"/>
              <w:right w:w="12" w:type="dxa"/>
            </w:tcMar>
            <w:vAlign w:val="center"/>
          </w:tcPr>
          <w:p w14:paraId="0FA2FE1C">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068" w:type="dxa"/>
            <w:noWrap/>
            <w:tcMar>
              <w:top w:w="12" w:type="dxa"/>
              <w:left w:w="12" w:type="dxa"/>
              <w:right w:w="12" w:type="dxa"/>
            </w:tcMar>
            <w:vAlign w:val="center"/>
          </w:tcPr>
          <w:p w14:paraId="094F6C58">
            <w:pPr>
              <w:widowControl/>
              <w:spacing w:line="280" w:lineRule="exact"/>
              <w:jc w:val="center"/>
              <w:textAlignment w:val="center"/>
              <w:rPr>
                <w:rFonts w:hint="eastAsia" w:ascii="仿宋" w:hAnsi="仿宋" w:eastAsia="仿宋" w:cs="仿宋"/>
                <w:b/>
                <w:color w:val="auto"/>
                <w:sz w:val="21"/>
                <w:szCs w:val="21"/>
                <w:highlight w:val="none"/>
              </w:rPr>
            </w:pPr>
          </w:p>
        </w:tc>
      </w:tr>
      <w:tr w14:paraId="3E559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89" w:type="dxa"/>
            <w:noWrap/>
            <w:tcMar>
              <w:top w:w="12" w:type="dxa"/>
              <w:left w:w="12" w:type="dxa"/>
              <w:right w:w="12" w:type="dxa"/>
            </w:tcMar>
            <w:vAlign w:val="center"/>
          </w:tcPr>
          <w:p w14:paraId="086BE594">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32</w:t>
            </w:r>
          </w:p>
        </w:tc>
        <w:tc>
          <w:tcPr>
            <w:tcW w:w="2340" w:type="dxa"/>
            <w:noWrap/>
            <w:tcMar>
              <w:top w:w="12" w:type="dxa"/>
              <w:left w:w="12" w:type="dxa"/>
              <w:right w:w="12" w:type="dxa"/>
            </w:tcMar>
            <w:vAlign w:val="bottom"/>
          </w:tcPr>
          <w:p w14:paraId="408F67EB">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小海鲳</w:t>
            </w:r>
          </w:p>
        </w:tc>
        <w:tc>
          <w:tcPr>
            <w:tcW w:w="3570" w:type="dxa"/>
            <w:noWrap/>
            <w:tcMar>
              <w:top w:w="12" w:type="dxa"/>
              <w:left w:w="12" w:type="dxa"/>
              <w:right w:w="12" w:type="dxa"/>
            </w:tcMar>
            <w:vAlign w:val="bottom"/>
          </w:tcPr>
          <w:p w14:paraId="06F8791B">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2-3两/条，冷冻</w:t>
            </w:r>
          </w:p>
        </w:tc>
        <w:tc>
          <w:tcPr>
            <w:tcW w:w="1086" w:type="dxa"/>
            <w:noWrap/>
            <w:tcMar>
              <w:top w:w="12" w:type="dxa"/>
              <w:left w:w="12" w:type="dxa"/>
              <w:right w:w="12" w:type="dxa"/>
            </w:tcMar>
            <w:vAlign w:val="center"/>
          </w:tcPr>
          <w:p w14:paraId="691CA69C">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068" w:type="dxa"/>
            <w:noWrap/>
            <w:tcMar>
              <w:top w:w="12" w:type="dxa"/>
              <w:left w:w="12" w:type="dxa"/>
              <w:right w:w="12" w:type="dxa"/>
            </w:tcMar>
            <w:vAlign w:val="center"/>
          </w:tcPr>
          <w:p w14:paraId="53DC9BE6">
            <w:pPr>
              <w:widowControl/>
              <w:spacing w:line="280" w:lineRule="exact"/>
              <w:jc w:val="center"/>
              <w:textAlignment w:val="center"/>
              <w:rPr>
                <w:rFonts w:hint="eastAsia" w:ascii="仿宋" w:hAnsi="仿宋" w:eastAsia="仿宋" w:cs="仿宋"/>
                <w:b/>
                <w:color w:val="auto"/>
                <w:sz w:val="21"/>
                <w:szCs w:val="21"/>
                <w:highlight w:val="none"/>
              </w:rPr>
            </w:pPr>
          </w:p>
        </w:tc>
      </w:tr>
      <w:tr w14:paraId="5738C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89" w:type="dxa"/>
            <w:noWrap/>
            <w:tcMar>
              <w:top w:w="12" w:type="dxa"/>
              <w:left w:w="12" w:type="dxa"/>
              <w:right w:w="12" w:type="dxa"/>
            </w:tcMar>
            <w:vAlign w:val="center"/>
          </w:tcPr>
          <w:p w14:paraId="6230C0DF">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33</w:t>
            </w:r>
          </w:p>
        </w:tc>
        <w:tc>
          <w:tcPr>
            <w:tcW w:w="2340" w:type="dxa"/>
            <w:noWrap/>
            <w:tcMar>
              <w:top w:w="12" w:type="dxa"/>
              <w:left w:w="12" w:type="dxa"/>
              <w:right w:w="12" w:type="dxa"/>
            </w:tcMar>
            <w:vAlign w:val="bottom"/>
          </w:tcPr>
          <w:p w14:paraId="125CD884">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鸦片鱼尾</w:t>
            </w:r>
          </w:p>
        </w:tc>
        <w:tc>
          <w:tcPr>
            <w:tcW w:w="3570" w:type="dxa"/>
            <w:noWrap/>
            <w:tcMar>
              <w:top w:w="12" w:type="dxa"/>
              <w:left w:w="12" w:type="dxa"/>
              <w:right w:w="12" w:type="dxa"/>
            </w:tcMar>
            <w:vAlign w:val="bottom"/>
          </w:tcPr>
          <w:p w14:paraId="15C46D53">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冷冻</w:t>
            </w:r>
          </w:p>
        </w:tc>
        <w:tc>
          <w:tcPr>
            <w:tcW w:w="1086" w:type="dxa"/>
            <w:noWrap/>
            <w:tcMar>
              <w:top w:w="12" w:type="dxa"/>
              <w:left w:w="12" w:type="dxa"/>
              <w:right w:w="12" w:type="dxa"/>
            </w:tcMar>
            <w:vAlign w:val="center"/>
          </w:tcPr>
          <w:p w14:paraId="5624CC83">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068" w:type="dxa"/>
            <w:noWrap/>
            <w:tcMar>
              <w:top w:w="12" w:type="dxa"/>
              <w:left w:w="12" w:type="dxa"/>
              <w:right w:w="12" w:type="dxa"/>
            </w:tcMar>
            <w:vAlign w:val="center"/>
          </w:tcPr>
          <w:p w14:paraId="3A76747D">
            <w:pPr>
              <w:widowControl/>
              <w:spacing w:line="280" w:lineRule="exact"/>
              <w:jc w:val="center"/>
              <w:textAlignment w:val="center"/>
              <w:rPr>
                <w:rFonts w:hint="eastAsia" w:ascii="仿宋" w:hAnsi="仿宋" w:eastAsia="仿宋" w:cs="仿宋"/>
                <w:b/>
                <w:color w:val="auto"/>
                <w:sz w:val="21"/>
                <w:szCs w:val="21"/>
                <w:highlight w:val="none"/>
              </w:rPr>
            </w:pPr>
          </w:p>
        </w:tc>
      </w:tr>
      <w:tr w14:paraId="0B9E0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89" w:type="dxa"/>
            <w:noWrap/>
            <w:tcMar>
              <w:top w:w="12" w:type="dxa"/>
              <w:left w:w="12" w:type="dxa"/>
              <w:right w:w="12" w:type="dxa"/>
            </w:tcMar>
            <w:vAlign w:val="center"/>
          </w:tcPr>
          <w:p w14:paraId="04D6399F">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34</w:t>
            </w:r>
          </w:p>
        </w:tc>
        <w:tc>
          <w:tcPr>
            <w:tcW w:w="2340" w:type="dxa"/>
            <w:noWrap/>
            <w:tcMar>
              <w:top w:w="12" w:type="dxa"/>
              <w:left w:w="12" w:type="dxa"/>
              <w:right w:w="12" w:type="dxa"/>
            </w:tcMar>
            <w:vAlign w:val="bottom"/>
          </w:tcPr>
          <w:p w14:paraId="78E5241A">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金鲳鱼</w:t>
            </w:r>
          </w:p>
        </w:tc>
        <w:tc>
          <w:tcPr>
            <w:tcW w:w="3570" w:type="dxa"/>
            <w:noWrap/>
            <w:tcMar>
              <w:top w:w="12" w:type="dxa"/>
              <w:left w:w="12" w:type="dxa"/>
              <w:right w:w="12" w:type="dxa"/>
            </w:tcMar>
            <w:vAlign w:val="bottom"/>
          </w:tcPr>
          <w:p w14:paraId="0DAF090F">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2-3两/条，冷冻</w:t>
            </w:r>
          </w:p>
        </w:tc>
        <w:tc>
          <w:tcPr>
            <w:tcW w:w="1086" w:type="dxa"/>
            <w:noWrap/>
            <w:tcMar>
              <w:top w:w="12" w:type="dxa"/>
              <w:left w:w="12" w:type="dxa"/>
              <w:right w:w="12" w:type="dxa"/>
            </w:tcMar>
            <w:vAlign w:val="center"/>
          </w:tcPr>
          <w:p w14:paraId="21F782A8">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斤</w:t>
            </w:r>
          </w:p>
        </w:tc>
        <w:tc>
          <w:tcPr>
            <w:tcW w:w="1068" w:type="dxa"/>
            <w:noWrap/>
            <w:tcMar>
              <w:top w:w="12" w:type="dxa"/>
              <w:left w:w="12" w:type="dxa"/>
              <w:right w:w="12" w:type="dxa"/>
            </w:tcMar>
            <w:vAlign w:val="center"/>
          </w:tcPr>
          <w:p w14:paraId="7B4C616D">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p>
        </w:tc>
      </w:tr>
      <w:tr w14:paraId="67532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89" w:type="dxa"/>
            <w:noWrap/>
            <w:tcMar>
              <w:top w:w="12" w:type="dxa"/>
              <w:left w:w="12" w:type="dxa"/>
              <w:right w:w="12" w:type="dxa"/>
            </w:tcMar>
            <w:vAlign w:val="center"/>
          </w:tcPr>
          <w:p w14:paraId="47A14462">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35</w:t>
            </w:r>
          </w:p>
        </w:tc>
        <w:tc>
          <w:tcPr>
            <w:tcW w:w="2340" w:type="dxa"/>
            <w:noWrap/>
            <w:tcMar>
              <w:top w:w="12" w:type="dxa"/>
              <w:left w:w="12" w:type="dxa"/>
              <w:right w:w="12" w:type="dxa"/>
            </w:tcMar>
            <w:vAlign w:val="center"/>
          </w:tcPr>
          <w:p w14:paraId="76370462">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冻青豆</w:t>
            </w:r>
          </w:p>
        </w:tc>
        <w:tc>
          <w:tcPr>
            <w:tcW w:w="3570" w:type="dxa"/>
            <w:noWrap/>
            <w:tcMar>
              <w:top w:w="12" w:type="dxa"/>
              <w:left w:w="12" w:type="dxa"/>
              <w:right w:w="12" w:type="dxa"/>
            </w:tcMar>
            <w:vAlign w:val="center"/>
          </w:tcPr>
          <w:p w14:paraId="10485D65">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冷冻、非转基因</w:t>
            </w:r>
          </w:p>
        </w:tc>
        <w:tc>
          <w:tcPr>
            <w:tcW w:w="1086" w:type="dxa"/>
            <w:noWrap/>
            <w:tcMar>
              <w:top w:w="12" w:type="dxa"/>
              <w:left w:w="12" w:type="dxa"/>
              <w:right w:w="12" w:type="dxa"/>
            </w:tcMar>
            <w:vAlign w:val="center"/>
          </w:tcPr>
          <w:p w14:paraId="50B58EF7">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斤</w:t>
            </w:r>
          </w:p>
        </w:tc>
        <w:tc>
          <w:tcPr>
            <w:tcW w:w="1068" w:type="dxa"/>
            <w:noWrap/>
            <w:tcMar>
              <w:top w:w="12" w:type="dxa"/>
              <w:left w:w="12" w:type="dxa"/>
              <w:right w:w="12" w:type="dxa"/>
            </w:tcMar>
            <w:vAlign w:val="center"/>
          </w:tcPr>
          <w:p w14:paraId="6D61D496">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p>
        </w:tc>
      </w:tr>
      <w:tr w14:paraId="2004A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89" w:type="dxa"/>
            <w:noWrap/>
            <w:tcMar>
              <w:top w:w="12" w:type="dxa"/>
              <w:left w:w="12" w:type="dxa"/>
              <w:right w:w="12" w:type="dxa"/>
            </w:tcMar>
            <w:vAlign w:val="center"/>
          </w:tcPr>
          <w:p w14:paraId="75DCFC40">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36</w:t>
            </w:r>
          </w:p>
        </w:tc>
        <w:tc>
          <w:tcPr>
            <w:tcW w:w="2340" w:type="dxa"/>
            <w:noWrap/>
            <w:tcMar>
              <w:top w:w="12" w:type="dxa"/>
              <w:left w:w="12" w:type="dxa"/>
              <w:right w:w="12" w:type="dxa"/>
            </w:tcMar>
            <w:vAlign w:val="center"/>
          </w:tcPr>
          <w:p w14:paraId="2198DA12">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冻甜豆</w:t>
            </w:r>
          </w:p>
        </w:tc>
        <w:tc>
          <w:tcPr>
            <w:tcW w:w="3570" w:type="dxa"/>
            <w:noWrap/>
            <w:tcMar>
              <w:top w:w="12" w:type="dxa"/>
              <w:left w:w="12" w:type="dxa"/>
              <w:right w:w="12" w:type="dxa"/>
            </w:tcMar>
            <w:vAlign w:val="center"/>
          </w:tcPr>
          <w:p w14:paraId="4CC5F94E">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冷冻、非转基因</w:t>
            </w:r>
          </w:p>
        </w:tc>
        <w:tc>
          <w:tcPr>
            <w:tcW w:w="1086" w:type="dxa"/>
            <w:noWrap/>
            <w:tcMar>
              <w:top w:w="12" w:type="dxa"/>
              <w:left w:w="12" w:type="dxa"/>
              <w:right w:w="12" w:type="dxa"/>
            </w:tcMar>
            <w:vAlign w:val="center"/>
          </w:tcPr>
          <w:p w14:paraId="44B01028">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斤</w:t>
            </w:r>
          </w:p>
        </w:tc>
        <w:tc>
          <w:tcPr>
            <w:tcW w:w="1068" w:type="dxa"/>
            <w:noWrap/>
            <w:tcMar>
              <w:top w:w="12" w:type="dxa"/>
              <w:left w:w="12" w:type="dxa"/>
              <w:right w:w="12" w:type="dxa"/>
            </w:tcMar>
            <w:vAlign w:val="center"/>
          </w:tcPr>
          <w:p w14:paraId="37E0C084">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p>
        </w:tc>
      </w:tr>
      <w:tr w14:paraId="46C76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89" w:type="dxa"/>
            <w:noWrap/>
            <w:tcMar>
              <w:top w:w="12" w:type="dxa"/>
              <w:left w:w="12" w:type="dxa"/>
              <w:right w:w="12" w:type="dxa"/>
            </w:tcMar>
            <w:vAlign w:val="center"/>
          </w:tcPr>
          <w:p w14:paraId="2014C445">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37</w:t>
            </w:r>
          </w:p>
        </w:tc>
        <w:tc>
          <w:tcPr>
            <w:tcW w:w="2340" w:type="dxa"/>
            <w:noWrap/>
            <w:tcMar>
              <w:top w:w="12" w:type="dxa"/>
              <w:left w:w="12" w:type="dxa"/>
              <w:right w:w="12" w:type="dxa"/>
            </w:tcMar>
            <w:vAlign w:val="center"/>
          </w:tcPr>
          <w:p w14:paraId="6976351C">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冻玉米粒</w:t>
            </w:r>
          </w:p>
        </w:tc>
        <w:tc>
          <w:tcPr>
            <w:tcW w:w="3570" w:type="dxa"/>
            <w:noWrap/>
            <w:tcMar>
              <w:top w:w="12" w:type="dxa"/>
              <w:left w:w="12" w:type="dxa"/>
              <w:right w:w="12" w:type="dxa"/>
            </w:tcMar>
            <w:vAlign w:val="center"/>
          </w:tcPr>
          <w:p w14:paraId="10CD518D">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冷冻、非转基因</w:t>
            </w:r>
          </w:p>
        </w:tc>
        <w:tc>
          <w:tcPr>
            <w:tcW w:w="1086" w:type="dxa"/>
            <w:noWrap/>
            <w:tcMar>
              <w:top w:w="12" w:type="dxa"/>
              <w:left w:w="12" w:type="dxa"/>
              <w:right w:w="12" w:type="dxa"/>
            </w:tcMar>
            <w:vAlign w:val="center"/>
          </w:tcPr>
          <w:p w14:paraId="0CA181EF">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斤</w:t>
            </w:r>
          </w:p>
        </w:tc>
        <w:tc>
          <w:tcPr>
            <w:tcW w:w="1068" w:type="dxa"/>
            <w:noWrap/>
            <w:tcMar>
              <w:top w:w="12" w:type="dxa"/>
              <w:left w:w="12" w:type="dxa"/>
              <w:right w:w="12" w:type="dxa"/>
            </w:tcMar>
            <w:vAlign w:val="center"/>
          </w:tcPr>
          <w:p w14:paraId="49FBC759">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p>
        </w:tc>
      </w:tr>
      <w:tr w14:paraId="4FDE0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89" w:type="dxa"/>
            <w:noWrap/>
            <w:tcMar>
              <w:top w:w="12" w:type="dxa"/>
              <w:left w:w="12" w:type="dxa"/>
              <w:right w:w="12" w:type="dxa"/>
            </w:tcMar>
            <w:vAlign w:val="center"/>
          </w:tcPr>
          <w:p w14:paraId="4E8C55D1">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38</w:t>
            </w:r>
          </w:p>
        </w:tc>
        <w:tc>
          <w:tcPr>
            <w:tcW w:w="2340" w:type="dxa"/>
            <w:noWrap/>
            <w:tcMar>
              <w:top w:w="12" w:type="dxa"/>
              <w:left w:w="12" w:type="dxa"/>
              <w:right w:w="12" w:type="dxa"/>
            </w:tcMar>
            <w:vAlign w:val="center"/>
          </w:tcPr>
          <w:p w14:paraId="1A48F26F">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速冻饺子</w:t>
            </w:r>
          </w:p>
        </w:tc>
        <w:tc>
          <w:tcPr>
            <w:tcW w:w="3570" w:type="dxa"/>
            <w:noWrap/>
            <w:tcMar>
              <w:top w:w="12" w:type="dxa"/>
              <w:left w:w="12" w:type="dxa"/>
              <w:right w:w="12" w:type="dxa"/>
            </w:tcMar>
            <w:vAlign w:val="center"/>
          </w:tcPr>
          <w:p w14:paraId="2B285774">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冷冻</w:t>
            </w:r>
          </w:p>
        </w:tc>
        <w:tc>
          <w:tcPr>
            <w:tcW w:w="1086" w:type="dxa"/>
            <w:noWrap/>
            <w:tcMar>
              <w:top w:w="12" w:type="dxa"/>
              <w:left w:w="12" w:type="dxa"/>
              <w:right w:w="12" w:type="dxa"/>
            </w:tcMar>
            <w:vAlign w:val="center"/>
          </w:tcPr>
          <w:p w14:paraId="238C6AB5">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包</w:t>
            </w:r>
          </w:p>
        </w:tc>
        <w:tc>
          <w:tcPr>
            <w:tcW w:w="1068" w:type="dxa"/>
            <w:noWrap/>
            <w:tcMar>
              <w:top w:w="12" w:type="dxa"/>
              <w:left w:w="12" w:type="dxa"/>
              <w:right w:w="12" w:type="dxa"/>
            </w:tcMar>
            <w:vAlign w:val="center"/>
          </w:tcPr>
          <w:p w14:paraId="53CB0996">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p>
        </w:tc>
      </w:tr>
      <w:tr w14:paraId="591D5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89" w:type="dxa"/>
            <w:noWrap/>
            <w:tcMar>
              <w:top w:w="12" w:type="dxa"/>
              <w:left w:w="12" w:type="dxa"/>
              <w:right w:w="12" w:type="dxa"/>
            </w:tcMar>
            <w:vAlign w:val="center"/>
          </w:tcPr>
          <w:p w14:paraId="43C16FAD">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39</w:t>
            </w:r>
          </w:p>
        </w:tc>
        <w:tc>
          <w:tcPr>
            <w:tcW w:w="2340" w:type="dxa"/>
            <w:noWrap/>
            <w:tcMar>
              <w:top w:w="12" w:type="dxa"/>
              <w:left w:w="12" w:type="dxa"/>
              <w:right w:w="12" w:type="dxa"/>
            </w:tcMar>
            <w:vAlign w:val="center"/>
          </w:tcPr>
          <w:p w14:paraId="0DE27551">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速冻包子</w:t>
            </w:r>
          </w:p>
        </w:tc>
        <w:tc>
          <w:tcPr>
            <w:tcW w:w="3570" w:type="dxa"/>
            <w:noWrap/>
            <w:tcMar>
              <w:top w:w="12" w:type="dxa"/>
              <w:left w:w="12" w:type="dxa"/>
              <w:right w:w="12" w:type="dxa"/>
            </w:tcMar>
            <w:vAlign w:val="center"/>
          </w:tcPr>
          <w:p w14:paraId="75C60C82">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冷冻</w:t>
            </w:r>
          </w:p>
        </w:tc>
        <w:tc>
          <w:tcPr>
            <w:tcW w:w="1086" w:type="dxa"/>
            <w:noWrap/>
            <w:tcMar>
              <w:top w:w="12" w:type="dxa"/>
              <w:left w:w="12" w:type="dxa"/>
              <w:right w:w="12" w:type="dxa"/>
            </w:tcMar>
            <w:vAlign w:val="center"/>
          </w:tcPr>
          <w:p w14:paraId="2E3F430C">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包</w:t>
            </w:r>
          </w:p>
        </w:tc>
        <w:tc>
          <w:tcPr>
            <w:tcW w:w="1068" w:type="dxa"/>
            <w:noWrap/>
            <w:tcMar>
              <w:top w:w="12" w:type="dxa"/>
              <w:left w:w="12" w:type="dxa"/>
              <w:right w:w="12" w:type="dxa"/>
            </w:tcMar>
            <w:vAlign w:val="center"/>
          </w:tcPr>
          <w:p w14:paraId="0583DDD0">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p>
        </w:tc>
      </w:tr>
      <w:tr w14:paraId="40C17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89" w:type="dxa"/>
            <w:noWrap/>
            <w:tcMar>
              <w:top w:w="12" w:type="dxa"/>
              <w:left w:w="12" w:type="dxa"/>
              <w:right w:w="12" w:type="dxa"/>
            </w:tcMar>
            <w:vAlign w:val="center"/>
          </w:tcPr>
          <w:p w14:paraId="75B00792">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40</w:t>
            </w:r>
          </w:p>
        </w:tc>
        <w:tc>
          <w:tcPr>
            <w:tcW w:w="2340" w:type="dxa"/>
            <w:noWrap/>
            <w:tcMar>
              <w:top w:w="12" w:type="dxa"/>
              <w:left w:w="12" w:type="dxa"/>
              <w:right w:w="12" w:type="dxa"/>
            </w:tcMar>
            <w:vAlign w:val="center"/>
          </w:tcPr>
          <w:p w14:paraId="75B8341E">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麻团</w:t>
            </w:r>
          </w:p>
        </w:tc>
        <w:tc>
          <w:tcPr>
            <w:tcW w:w="3570" w:type="dxa"/>
            <w:noWrap/>
            <w:tcMar>
              <w:top w:w="12" w:type="dxa"/>
              <w:left w:w="12" w:type="dxa"/>
              <w:right w:w="12" w:type="dxa"/>
            </w:tcMar>
            <w:vAlign w:val="center"/>
          </w:tcPr>
          <w:p w14:paraId="05FC651B">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冷冻</w:t>
            </w:r>
          </w:p>
        </w:tc>
        <w:tc>
          <w:tcPr>
            <w:tcW w:w="1086" w:type="dxa"/>
            <w:noWrap/>
            <w:tcMar>
              <w:top w:w="12" w:type="dxa"/>
              <w:left w:w="12" w:type="dxa"/>
              <w:right w:w="12" w:type="dxa"/>
            </w:tcMar>
            <w:vAlign w:val="center"/>
          </w:tcPr>
          <w:p w14:paraId="6D5ADBAF">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包</w:t>
            </w:r>
          </w:p>
        </w:tc>
        <w:tc>
          <w:tcPr>
            <w:tcW w:w="1068" w:type="dxa"/>
            <w:noWrap/>
            <w:tcMar>
              <w:top w:w="12" w:type="dxa"/>
              <w:left w:w="12" w:type="dxa"/>
              <w:right w:w="12" w:type="dxa"/>
            </w:tcMar>
            <w:vAlign w:val="center"/>
          </w:tcPr>
          <w:p w14:paraId="1D03ECF1">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p>
        </w:tc>
      </w:tr>
      <w:tr w14:paraId="090A1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89" w:type="dxa"/>
            <w:noWrap/>
            <w:tcMar>
              <w:top w:w="12" w:type="dxa"/>
              <w:left w:w="12" w:type="dxa"/>
              <w:right w:w="12" w:type="dxa"/>
            </w:tcMar>
            <w:vAlign w:val="center"/>
          </w:tcPr>
          <w:p w14:paraId="2F06BC47">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41</w:t>
            </w:r>
          </w:p>
        </w:tc>
        <w:tc>
          <w:tcPr>
            <w:tcW w:w="2340" w:type="dxa"/>
            <w:noWrap/>
            <w:tcMar>
              <w:top w:w="12" w:type="dxa"/>
              <w:left w:w="12" w:type="dxa"/>
              <w:right w:w="12" w:type="dxa"/>
            </w:tcMar>
            <w:vAlign w:val="center"/>
          </w:tcPr>
          <w:p w14:paraId="3A30C05A">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蛋挞皮</w:t>
            </w:r>
          </w:p>
        </w:tc>
        <w:tc>
          <w:tcPr>
            <w:tcW w:w="3570" w:type="dxa"/>
            <w:noWrap/>
            <w:tcMar>
              <w:top w:w="12" w:type="dxa"/>
              <w:left w:w="12" w:type="dxa"/>
              <w:right w:w="12" w:type="dxa"/>
            </w:tcMar>
            <w:vAlign w:val="center"/>
          </w:tcPr>
          <w:p w14:paraId="0F0B31B5">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冷冻</w:t>
            </w:r>
          </w:p>
        </w:tc>
        <w:tc>
          <w:tcPr>
            <w:tcW w:w="1086" w:type="dxa"/>
            <w:noWrap/>
            <w:tcMar>
              <w:top w:w="12" w:type="dxa"/>
              <w:left w:w="12" w:type="dxa"/>
              <w:right w:w="12" w:type="dxa"/>
            </w:tcMar>
            <w:vAlign w:val="center"/>
          </w:tcPr>
          <w:p w14:paraId="4EEEC78E">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包</w:t>
            </w:r>
          </w:p>
        </w:tc>
        <w:tc>
          <w:tcPr>
            <w:tcW w:w="1068" w:type="dxa"/>
            <w:noWrap/>
            <w:tcMar>
              <w:top w:w="12" w:type="dxa"/>
              <w:left w:w="12" w:type="dxa"/>
              <w:right w:w="12" w:type="dxa"/>
            </w:tcMar>
            <w:vAlign w:val="center"/>
          </w:tcPr>
          <w:p w14:paraId="6A95B4AD">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p>
        </w:tc>
      </w:tr>
      <w:tr w14:paraId="313D6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89" w:type="dxa"/>
            <w:noWrap/>
            <w:tcMar>
              <w:top w:w="12" w:type="dxa"/>
              <w:left w:w="12" w:type="dxa"/>
              <w:right w:w="12" w:type="dxa"/>
            </w:tcMar>
            <w:vAlign w:val="center"/>
          </w:tcPr>
          <w:p w14:paraId="2F28FAE0">
            <w:pPr>
              <w:widowControl/>
              <w:numPr>
                <w:ilvl w:val="0"/>
                <w:numId w:val="0"/>
              </w:numPr>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eastAsia="zh-CN"/>
              </w:rPr>
              <w:t>总体要求</w:t>
            </w:r>
          </w:p>
        </w:tc>
        <w:tc>
          <w:tcPr>
            <w:tcW w:w="8064" w:type="dxa"/>
            <w:gridSpan w:val="4"/>
            <w:noWrap/>
            <w:tcMar>
              <w:top w:w="12" w:type="dxa"/>
              <w:left w:w="12" w:type="dxa"/>
              <w:right w:w="12" w:type="dxa"/>
            </w:tcMar>
            <w:vAlign w:val="center"/>
          </w:tcPr>
          <w:p w14:paraId="47913F73">
            <w:pPr>
              <w:widowControl/>
              <w:numPr>
                <w:ilvl w:val="-1"/>
                <w:numId w:val="0"/>
              </w:numPr>
              <w:spacing w:line="280" w:lineRule="exact"/>
              <w:ind w:left="0" w:leftChars="0" w:firstLine="0" w:firstLineChars="0"/>
              <w:jc w:val="left"/>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w:t>
            </w:r>
            <w:r>
              <w:rPr>
                <w:rFonts w:hint="eastAsia" w:ascii="仿宋" w:hAnsi="仿宋" w:eastAsia="仿宋" w:cs="仿宋"/>
                <w:b/>
                <w:color w:val="auto"/>
                <w:sz w:val="21"/>
                <w:szCs w:val="21"/>
                <w:highlight w:val="none"/>
              </w:rPr>
              <w:t>冻品类要求包装完好，色泽纯正，无腐坏气味，冰水含量</w:t>
            </w:r>
            <w:r>
              <w:rPr>
                <w:rFonts w:hint="eastAsia" w:ascii="仿宋" w:hAnsi="仿宋" w:eastAsia="仿宋" w:cs="仿宋"/>
                <w:b/>
                <w:color w:val="auto"/>
                <w:sz w:val="21"/>
                <w:szCs w:val="21"/>
                <w:highlight w:val="none"/>
                <w:lang w:eastAsia="zh-CN"/>
              </w:rPr>
              <w:t>以采价的具体品牌规格包</w:t>
            </w:r>
            <w:r>
              <w:rPr>
                <w:rFonts w:hint="eastAsia" w:ascii="仿宋" w:hAnsi="仿宋" w:eastAsia="仿宋" w:cs="仿宋"/>
                <w:b/>
                <w:color w:val="auto"/>
                <w:sz w:val="21"/>
                <w:szCs w:val="21"/>
                <w:highlight w:val="none"/>
                <w:lang w:val="en-US" w:eastAsia="zh-CN"/>
              </w:rPr>
              <w:t>装</w:t>
            </w:r>
            <w:r>
              <w:rPr>
                <w:rFonts w:hint="eastAsia" w:ascii="仿宋" w:hAnsi="仿宋" w:eastAsia="仿宋" w:cs="仿宋"/>
                <w:b/>
                <w:color w:val="auto"/>
                <w:sz w:val="21"/>
                <w:szCs w:val="21"/>
                <w:highlight w:val="none"/>
                <w:lang w:eastAsia="zh-CN"/>
              </w:rPr>
              <w:t>为准。</w:t>
            </w:r>
          </w:p>
          <w:p w14:paraId="7B619C16">
            <w:pPr>
              <w:widowControl/>
              <w:numPr>
                <w:ilvl w:val="-1"/>
                <w:numId w:val="0"/>
              </w:numPr>
              <w:spacing w:line="280" w:lineRule="exact"/>
              <w:ind w:left="0" w:leftChars="0" w:firstLine="0" w:firstLineChars="0"/>
              <w:jc w:val="left"/>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w:t>
            </w:r>
            <w:r>
              <w:rPr>
                <w:rFonts w:hint="eastAsia" w:ascii="仿宋" w:hAnsi="仿宋" w:eastAsia="仿宋" w:cs="仿宋"/>
                <w:b/>
                <w:color w:val="auto"/>
                <w:sz w:val="21"/>
                <w:szCs w:val="21"/>
                <w:highlight w:val="none"/>
                <w:lang w:eastAsia="zh-CN"/>
              </w:rPr>
              <w:t>散称</w:t>
            </w:r>
            <w:r>
              <w:rPr>
                <w:rFonts w:hint="eastAsia" w:ascii="仿宋" w:hAnsi="仿宋" w:eastAsia="仿宋" w:cs="仿宋"/>
                <w:b/>
                <w:color w:val="auto"/>
                <w:sz w:val="21"/>
                <w:szCs w:val="21"/>
                <w:highlight w:val="none"/>
              </w:rPr>
              <w:t>冰鲜食材、冷藏食材等按冻品类计</w:t>
            </w:r>
            <w:r>
              <w:rPr>
                <w:rFonts w:hint="eastAsia" w:ascii="仿宋" w:hAnsi="仿宋" w:eastAsia="仿宋" w:cs="仿宋"/>
                <w:b/>
                <w:color w:val="auto"/>
                <w:sz w:val="21"/>
                <w:szCs w:val="21"/>
                <w:highlight w:val="none"/>
                <w:lang w:eastAsia="zh-CN"/>
              </w:rPr>
              <w:t>，除冰后称重验收</w:t>
            </w:r>
            <w:r>
              <w:rPr>
                <w:rFonts w:hint="eastAsia" w:ascii="仿宋" w:hAnsi="仿宋" w:eastAsia="仿宋" w:cs="仿宋"/>
                <w:b/>
                <w:color w:val="auto"/>
                <w:sz w:val="21"/>
                <w:szCs w:val="21"/>
                <w:highlight w:val="none"/>
              </w:rPr>
              <w:t>。</w:t>
            </w:r>
          </w:p>
          <w:p w14:paraId="6A5516CF">
            <w:pPr>
              <w:widowControl/>
              <w:numPr>
                <w:ilvl w:val="-1"/>
                <w:numId w:val="0"/>
              </w:numPr>
              <w:spacing w:line="280" w:lineRule="exact"/>
              <w:ind w:left="0" w:leftChars="0" w:firstLine="0" w:firstLineChars="0"/>
              <w:jc w:val="left"/>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3.</w:t>
            </w:r>
            <w:r>
              <w:rPr>
                <w:rFonts w:hint="eastAsia" w:ascii="仿宋" w:hAnsi="仿宋" w:eastAsia="仿宋" w:cs="仿宋"/>
                <w:b/>
                <w:color w:val="auto"/>
                <w:sz w:val="21"/>
                <w:szCs w:val="21"/>
                <w:highlight w:val="none"/>
                <w:lang w:eastAsia="zh-CN"/>
              </w:rPr>
              <w:t>冻品类需全程冷链存放和运输、妥善安全包装。</w:t>
            </w:r>
          </w:p>
          <w:p w14:paraId="3344DCA7">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p>
        </w:tc>
      </w:tr>
    </w:tbl>
    <w:p w14:paraId="30390609">
      <w:pPr>
        <w:rPr>
          <w:color w:val="auto"/>
          <w:highlight w:val="none"/>
        </w:rPr>
      </w:pPr>
      <w:r>
        <w:rPr>
          <w:color w:val="auto"/>
          <w:highlight w:val="none"/>
        </w:rPr>
        <w:br w:type="page"/>
      </w:r>
    </w:p>
    <w:p w14:paraId="4AB5949E">
      <w:pPr>
        <w:keepNext w:val="0"/>
        <w:keepLines w:val="0"/>
        <w:pageBreakBefore w:val="0"/>
        <w:widowControl/>
        <w:numPr>
          <w:ilvl w:val="0"/>
          <w:numId w:val="1"/>
        </w:numPr>
        <w:kinsoku/>
        <w:wordWrap/>
        <w:overflowPunct/>
        <w:topLinePunct w:val="0"/>
        <w:autoSpaceDE w:val="0"/>
        <w:autoSpaceDN w:val="0"/>
        <w:bidi w:val="0"/>
        <w:adjustRightInd w:val="0"/>
        <w:snapToGrid/>
        <w:spacing w:line="500" w:lineRule="exact"/>
        <w:ind w:left="0" w:leftChars="0" w:firstLine="420" w:firstLineChars="0"/>
        <w:jc w:val="center"/>
        <w:textAlignment w:val="baseline"/>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调料类、添加剂类</w:t>
      </w:r>
    </w:p>
    <w:tbl>
      <w:tblPr>
        <w:tblStyle w:val="62"/>
        <w:tblW w:w="485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943"/>
        <w:gridCol w:w="2300"/>
        <w:gridCol w:w="3016"/>
        <w:gridCol w:w="1265"/>
        <w:gridCol w:w="1308"/>
      </w:tblGrid>
      <w:tr w14:paraId="0CA1C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4" w:hRule="atLeast"/>
          <w:jc w:val="center"/>
        </w:trPr>
        <w:tc>
          <w:tcPr>
            <w:tcW w:w="534" w:type="pct"/>
            <w:shd w:val="clear" w:color="auto" w:fill="auto"/>
            <w:noWrap w:val="0"/>
            <w:tcMar>
              <w:top w:w="15" w:type="dxa"/>
              <w:left w:w="15" w:type="dxa"/>
              <w:right w:w="15" w:type="dxa"/>
            </w:tcMar>
            <w:vAlign w:val="center"/>
          </w:tcPr>
          <w:p w14:paraId="201E8C98">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序号</w:t>
            </w:r>
          </w:p>
        </w:tc>
        <w:tc>
          <w:tcPr>
            <w:tcW w:w="1302" w:type="pct"/>
            <w:shd w:val="clear" w:color="auto" w:fill="auto"/>
            <w:noWrap w:val="0"/>
            <w:tcMar>
              <w:top w:w="15" w:type="dxa"/>
              <w:left w:w="15" w:type="dxa"/>
              <w:right w:w="15" w:type="dxa"/>
            </w:tcMar>
            <w:vAlign w:val="center"/>
          </w:tcPr>
          <w:p w14:paraId="32C840BE">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商品名称</w:t>
            </w:r>
          </w:p>
        </w:tc>
        <w:tc>
          <w:tcPr>
            <w:tcW w:w="1707" w:type="pct"/>
            <w:shd w:val="clear" w:color="auto" w:fill="auto"/>
            <w:noWrap w:val="0"/>
            <w:tcMar>
              <w:top w:w="15" w:type="dxa"/>
              <w:left w:w="15" w:type="dxa"/>
              <w:right w:w="15" w:type="dxa"/>
            </w:tcMar>
            <w:vAlign w:val="center"/>
          </w:tcPr>
          <w:p w14:paraId="4E1C70B4">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规格及验收标准</w:t>
            </w:r>
          </w:p>
        </w:tc>
        <w:tc>
          <w:tcPr>
            <w:tcW w:w="716" w:type="pct"/>
            <w:shd w:val="clear" w:color="auto" w:fill="auto"/>
            <w:noWrap w:val="0"/>
            <w:tcMar>
              <w:top w:w="15" w:type="dxa"/>
              <w:left w:w="15" w:type="dxa"/>
              <w:right w:w="15" w:type="dxa"/>
            </w:tcMar>
            <w:vAlign w:val="center"/>
          </w:tcPr>
          <w:p w14:paraId="43745AD0">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单位</w:t>
            </w:r>
          </w:p>
        </w:tc>
        <w:tc>
          <w:tcPr>
            <w:tcW w:w="739" w:type="pct"/>
            <w:shd w:val="clear" w:color="auto" w:fill="auto"/>
            <w:noWrap w:val="0"/>
            <w:tcMar>
              <w:top w:w="15" w:type="dxa"/>
              <w:left w:w="15" w:type="dxa"/>
              <w:right w:w="15" w:type="dxa"/>
            </w:tcMar>
            <w:vAlign w:val="center"/>
          </w:tcPr>
          <w:p w14:paraId="34D49CFF">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备注</w:t>
            </w:r>
          </w:p>
        </w:tc>
      </w:tr>
      <w:tr w14:paraId="5E554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5AC0CCC9">
            <w:pPr>
              <w:widowControl/>
              <w:numPr>
                <w:ilvl w:val="-1"/>
                <w:numId w:val="0"/>
              </w:numPr>
              <w:spacing w:line="280" w:lineRule="exact"/>
              <w:ind w:left="0" w:leftChars="0" w:firstLine="0" w:firstLineChars="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w:t>
            </w:r>
          </w:p>
        </w:tc>
        <w:tc>
          <w:tcPr>
            <w:tcW w:w="1302" w:type="pct"/>
            <w:shd w:val="clear" w:color="auto" w:fill="auto"/>
            <w:noWrap w:val="0"/>
            <w:tcMar>
              <w:top w:w="15" w:type="dxa"/>
              <w:left w:w="15" w:type="dxa"/>
              <w:right w:w="15" w:type="dxa"/>
            </w:tcMar>
            <w:vAlign w:val="center"/>
          </w:tcPr>
          <w:p w14:paraId="106112AD">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酱油</w:t>
            </w:r>
          </w:p>
        </w:tc>
        <w:tc>
          <w:tcPr>
            <w:tcW w:w="1707" w:type="pct"/>
            <w:shd w:val="clear" w:color="auto" w:fill="auto"/>
            <w:noWrap w:val="0"/>
            <w:tcMar>
              <w:top w:w="15" w:type="dxa"/>
              <w:left w:w="15" w:type="dxa"/>
              <w:right w:w="15" w:type="dxa"/>
            </w:tcMar>
            <w:vAlign w:val="center"/>
          </w:tcPr>
          <w:p w14:paraId="58A38EF7">
            <w:pPr>
              <w:widowControl/>
              <w:spacing w:line="280" w:lineRule="exact"/>
              <w:jc w:val="center"/>
              <w:textAlignment w:val="center"/>
              <w:rPr>
                <w:rFonts w:hint="eastAsia" w:ascii="仿宋" w:hAnsi="仿宋" w:eastAsia="仿宋" w:cs="仿宋"/>
                <w:b/>
                <w:color w:val="auto"/>
                <w:sz w:val="21"/>
                <w:szCs w:val="21"/>
                <w:highlight w:val="none"/>
                <w:lang w:eastAsia="zh-CN"/>
              </w:rPr>
            </w:pPr>
          </w:p>
        </w:tc>
        <w:tc>
          <w:tcPr>
            <w:tcW w:w="716" w:type="pct"/>
            <w:shd w:val="clear" w:color="auto" w:fill="auto"/>
            <w:noWrap w:val="0"/>
            <w:tcMar>
              <w:top w:w="15" w:type="dxa"/>
              <w:left w:w="15" w:type="dxa"/>
              <w:right w:w="15" w:type="dxa"/>
            </w:tcMar>
            <w:vAlign w:val="center"/>
          </w:tcPr>
          <w:p w14:paraId="5315EF9F">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瓶</w:t>
            </w:r>
          </w:p>
        </w:tc>
        <w:tc>
          <w:tcPr>
            <w:tcW w:w="739" w:type="pct"/>
            <w:shd w:val="clear" w:color="auto" w:fill="auto"/>
            <w:noWrap w:val="0"/>
            <w:tcMar>
              <w:top w:w="15" w:type="dxa"/>
              <w:left w:w="15" w:type="dxa"/>
              <w:right w:w="15" w:type="dxa"/>
            </w:tcMar>
            <w:vAlign w:val="center"/>
          </w:tcPr>
          <w:p w14:paraId="087CFB50">
            <w:pPr>
              <w:widowControl/>
              <w:spacing w:line="280" w:lineRule="exact"/>
              <w:jc w:val="center"/>
              <w:textAlignment w:val="center"/>
              <w:rPr>
                <w:rFonts w:hint="eastAsia" w:ascii="仿宋" w:hAnsi="仿宋" w:eastAsia="仿宋" w:cs="仿宋"/>
                <w:b/>
                <w:color w:val="auto"/>
                <w:sz w:val="21"/>
                <w:szCs w:val="21"/>
                <w:highlight w:val="none"/>
              </w:rPr>
            </w:pPr>
          </w:p>
        </w:tc>
      </w:tr>
      <w:tr w14:paraId="6425D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710C27A6">
            <w:pPr>
              <w:widowControl/>
              <w:numPr>
                <w:ilvl w:val="-1"/>
                <w:numId w:val="0"/>
              </w:numPr>
              <w:spacing w:line="280" w:lineRule="exact"/>
              <w:ind w:left="0" w:leftChars="0" w:firstLine="0" w:firstLineChars="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w:t>
            </w:r>
          </w:p>
        </w:tc>
        <w:tc>
          <w:tcPr>
            <w:tcW w:w="1302" w:type="pct"/>
            <w:shd w:val="clear" w:color="auto" w:fill="auto"/>
            <w:noWrap w:val="0"/>
            <w:tcMar>
              <w:top w:w="15" w:type="dxa"/>
              <w:left w:w="15" w:type="dxa"/>
              <w:right w:w="15" w:type="dxa"/>
            </w:tcMar>
            <w:vAlign w:val="center"/>
          </w:tcPr>
          <w:p w14:paraId="3E086CBA">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老抽</w:t>
            </w:r>
          </w:p>
        </w:tc>
        <w:tc>
          <w:tcPr>
            <w:tcW w:w="1707" w:type="pct"/>
            <w:shd w:val="clear" w:color="auto" w:fill="auto"/>
            <w:noWrap w:val="0"/>
            <w:tcMar>
              <w:top w:w="15" w:type="dxa"/>
              <w:left w:w="15" w:type="dxa"/>
              <w:right w:w="15" w:type="dxa"/>
            </w:tcMar>
            <w:vAlign w:val="center"/>
          </w:tcPr>
          <w:p w14:paraId="7A903F69">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12D8FF60">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瓶</w:t>
            </w:r>
          </w:p>
        </w:tc>
        <w:tc>
          <w:tcPr>
            <w:tcW w:w="739" w:type="pct"/>
            <w:shd w:val="clear" w:color="auto" w:fill="auto"/>
            <w:noWrap w:val="0"/>
            <w:tcMar>
              <w:top w:w="15" w:type="dxa"/>
              <w:left w:w="15" w:type="dxa"/>
              <w:right w:w="15" w:type="dxa"/>
            </w:tcMar>
            <w:vAlign w:val="center"/>
          </w:tcPr>
          <w:p w14:paraId="1CE5D2B6">
            <w:pPr>
              <w:widowControl/>
              <w:spacing w:line="280" w:lineRule="exact"/>
              <w:jc w:val="center"/>
              <w:textAlignment w:val="center"/>
              <w:rPr>
                <w:rFonts w:hint="eastAsia" w:ascii="仿宋" w:hAnsi="仿宋" w:eastAsia="仿宋" w:cs="仿宋"/>
                <w:b/>
                <w:color w:val="auto"/>
                <w:sz w:val="21"/>
                <w:szCs w:val="21"/>
                <w:highlight w:val="none"/>
              </w:rPr>
            </w:pPr>
          </w:p>
        </w:tc>
      </w:tr>
      <w:tr w14:paraId="370BB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2DFD593D">
            <w:pPr>
              <w:widowControl/>
              <w:numPr>
                <w:ilvl w:val="-1"/>
                <w:numId w:val="0"/>
              </w:numPr>
              <w:spacing w:line="280" w:lineRule="exact"/>
              <w:ind w:left="0" w:leftChars="0" w:firstLine="0" w:firstLineChars="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3</w:t>
            </w:r>
          </w:p>
        </w:tc>
        <w:tc>
          <w:tcPr>
            <w:tcW w:w="1302" w:type="pct"/>
            <w:shd w:val="clear" w:color="auto" w:fill="auto"/>
            <w:noWrap w:val="0"/>
            <w:tcMar>
              <w:top w:w="15" w:type="dxa"/>
              <w:left w:w="15" w:type="dxa"/>
              <w:right w:w="15" w:type="dxa"/>
            </w:tcMar>
            <w:vAlign w:val="center"/>
          </w:tcPr>
          <w:p w14:paraId="3246B7DC">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黄豆酱</w:t>
            </w:r>
          </w:p>
        </w:tc>
        <w:tc>
          <w:tcPr>
            <w:tcW w:w="1707" w:type="pct"/>
            <w:shd w:val="clear" w:color="auto" w:fill="auto"/>
            <w:noWrap w:val="0"/>
            <w:tcMar>
              <w:top w:w="15" w:type="dxa"/>
              <w:left w:w="15" w:type="dxa"/>
              <w:right w:w="15" w:type="dxa"/>
            </w:tcMar>
            <w:vAlign w:val="center"/>
          </w:tcPr>
          <w:p w14:paraId="7F8DAF81">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7A3CAFE5">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瓶</w:t>
            </w:r>
          </w:p>
        </w:tc>
        <w:tc>
          <w:tcPr>
            <w:tcW w:w="739" w:type="pct"/>
            <w:shd w:val="clear" w:color="auto" w:fill="auto"/>
            <w:noWrap w:val="0"/>
            <w:tcMar>
              <w:top w:w="15" w:type="dxa"/>
              <w:left w:w="15" w:type="dxa"/>
              <w:right w:w="15" w:type="dxa"/>
            </w:tcMar>
            <w:vAlign w:val="center"/>
          </w:tcPr>
          <w:p w14:paraId="78D96880">
            <w:pPr>
              <w:widowControl/>
              <w:spacing w:line="280" w:lineRule="exact"/>
              <w:jc w:val="center"/>
              <w:textAlignment w:val="center"/>
              <w:rPr>
                <w:rFonts w:hint="eastAsia" w:ascii="仿宋" w:hAnsi="仿宋" w:eastAsia="仿宋" w:cs="仿宋"/>
                <w:b/>
                <w:color w:val="auto"/>
                <w:sz w:val="21"/>
                <w:szCs w:val="21"/>
                <w:highlight w:val="none"/>
              </w:rPr>
            </w:pPr>
          </w:p>
        </w:tc>
      </w:tr>
      <w:tr w14:paraId="330EB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756E3907">
            <w:pPr>
              <w:widowControl/>
              <w:numPr>
                <w:ilvl w:val="-1"/>
                <w:numId w:val="0"/>
              </w:numPr>
              <w:spacing w:line="280" w:lineRule="exact"/>
              <w:ind w:left="0" w:leftChars="0" w:firstLine="0" w:firstLineChars="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4</w:t>
            </w:r>
          </w:p>
        </w:tc>
        <w:tc>
          <w:tcPr>
            <w:tcW w:w="1302" w:type="pct"/>
            <w:shd w:val="clear" w:color="auto" w:fill="auto"/>
            <w:noWrap w:val="0"/>
            <w:tcMar>
              <w:top w:w="15" w:type="dxa"/>
              <w:left w:w="15" w:type="dxa"/>
              <w:right w:w="15" w:type="dxa"/>
            </w:tcMar>
            <w:vAlign w:val="center"/>
          </w:tcPr>
          <w:p w14:paraId="1B06B3C8">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米醋</w:t>
            </w:r>
          </w:p>
        </w:tc>
        <w:tc>
          <w:tcPr>
            <w:tcW w:w="1707" w:type="pct"/>
            <w:shd w:val="clear" w:color="auto" w:fill="auto"/>
            <w:noWrap w:val="0"/>
            <w:tcMar>
              <w:top w:w="15" w:type="dxa"/>
              <w:left w:w="15" w:type="dxa"/>
              <w:right w:w="15" w:type="dxa"/>
            </w:tcMar>
            <w:vAlign w:val="center"/>
          </w:tcPr>
          <w:p w14:paraId="1679292C">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2E994A43">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壶</w:t>
            </w:r>
          </w:p>
        </w:tc>
        <w:tc>
          <w:tcPr>
            <w:tcW w:w="739" w:type="pct"/>
            <w:shd w:val="clear" w:color="auto" w:fill="auto"/>
            <w:noWrap w:val="0"/>
            <w:tcMar>
              <w:top w:w="15" w:type="dxa"/>
              <w:left w:w="15" w:type="dxa"/>
              <w:right w:w="15" w:type="dxa"/>
            </w:tcMar>
            <w:vAlign w:val="center"/>
          </w:tcPr>
          <w:p w14:paraId="6E63DE5D">
            <w:pPr>
              <w:widowControl/>
              <w:spacing w:line="280" w:lineRule="exact"/>
              <w:jc w:val="center"/>
              <w:textAlignment w:val="center"/>
              <w:rPr>
                <w:rFonts w:hint="eastAsia" w:ascii="仿宋" w:hAnsi="仿宋" w:eastAsia="仿宋" w:cs="仿宋"/>
                <w:b/>
                <w:color w:val="auto"/>
                <w:sz w:val="21"/>
                <w:szCs w:val="21"/>
                <w:highlight w:val="none"/>
              </w:rPr>
            </w:pPr>
          </w:p>
        </w:tc>
      </w:tr>
      <w:tr w14:paraId="6392C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25C888E3">
            <w:pPr>
              <w:widowControl/>
              <w:numPr>
                <w:ilvl w:val="-1"/>
                <w:numId w:val="0"/>
              </w:numPr>
              <w:spacing w:line="280" w:lineRule="exact"/>
              <w:ind w:left="0" w:leftChars="0" w:firstLine="0" w:firstLineChars="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5</w:t>
            </w:r>
          </w:p>
        </w:tc>
        <w:tc>
          <w:tcPr>
            <w:tcW w:w="1302" w:type="pct"/>
            <w:shd w:val="clear" w:color="auto" w:fill="auto"/>
            <w:noWrap w:val="0"/>
            <w:tcMar>
              <w:top w:w="15" w:type="dxa"/>
              <w:left w:w="15" w:type="dxa"/>
              <w:right w:w="15" w:type="dxa"/>
            </w:tcMar>
            <w:vAlign w:val="center"/>
          </w:tcPr>
          <w:p w14:paraId="1FBDA1F2">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生抽</w:t>
            </w:r>
          </w:p>
        </w:tc>
        <w:tc>
          <w:tcPr>
            <w:tcW w:w="1707" w:type="pct"/>
            <w:shd w:val="clear" w:color="auto" w:fill="auto"/>
            <w:noWrap w:val="0"/>
            <w:tcMar>
              <w:top w:w="15" w:type="dxa"/>
              <w:left w:w="15" w:type="dxa"/>
              <w:right w:w="15" w:type="dxa"/>
            </w:tcMar>
            <w:vAlign w:val="center"/>
          </w:tcPr>
          <w:p w14:paraId="240A4E46">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730827A6">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壶</w:t>
            </w:r>
          </w:p>
        </w:tc>
        <w:tc>
          <w:tcPr>
            <w:tcW w:w="739" w:type="pct"/>
            <w:shd w:val="clear" w:color="auto" w:fill="auto"/>
            <w:noWrap w:val="0"/>
            <w:tcMar>
              <w:top w:w="15" w:type="dxa"/>
              <w:left w:w="15" w:type="dxa"/>
              <w:right w:w="15" w:type="dxa"/>
            </w:tcMar>
            <w:vAlign w:val="center"/>
          </w:tcPr>
          <w:p w14:paraId="43A51D08">
            <w:pPr>
              <w:widowControl/>
              <w:spacing w:line="280" w:lineRule="exact"/>
              <w:jc w:val="center"/>
              <w:textAlignment w:val="center"/>
              <w:rPr>
                <w:rFonts w:hint="eastAsia" w:ascii="仿宋" w:hAnsi="仿宋" w:eastAsia="仿宋" w:cs="仿宋"/>
                <w:b/>
                <w:color w:val="auto"/>
                <w:sz w:val="21"/>
                <w:szCs w:val="21"/>
                <w:highlight w:val="none"/>
              </w:rPr>
            </w:pPr>
          </w:p>
        </w:tc>
      </w:tr>
      <w:tr w14:paraId="221A5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2CBC6BD3">
            <w:pPr>
              <w:widowControl/>
              <w:numPr>
                <w:ilvl w:val="-1"/>
                <w:numId w:val="0"/>
              </w:numPr>
              <w:spacing w:line="280" w:lineRule="exact"/>
              <w:ind w:left="0" w:leftChars="0" w:firstLine="0" w:firstLineChars="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6</w:t>
            </w:r>
          </w:p>
        </w:tc>
        <w:tc>
          <w:tcPr>
            <w:tcW w:w="1302" w:type="pct"/>
            <w:shd w:val="clear" w:color="auto" w:fill="auto"/>
            <w:noWrap w:val="0"/>
            <w:tcMar>
              <w:top w:w="15" w:type="dxa"/>
              <w:left w:w="15" w:type="dxa"/>
              <w:right w:w="15" w:type="dxa"/>
            </w:tcMar>
            <w:vAlign w:val="center"/>
          </w:tcPr>
          <w:p w14:paraId="46FE71A3">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蚝油</w:t>
            </w:r>
          </w:p>
        </w:tc>
        <w:tc>
          <w:tcPr>
            <w:tcW w:w="1707" w:type="pct"/>
            <w:shd w:val="clear" w:color="auto" w:fill="auto"/>
            <w:noWrap w:val="0"/>
            <w:tcMar>
              <w:top w:w="15" w:type="dxa"/>
              <w:left w:w="15" w:type="dxa"/>
              <w:right w:w="15" w:type="dxa"/>
            </w:tcMar>
            <w:vAlign w:val="center"/>
          </w:tcPr>
          <w:p w14:paraId="15FE0D49">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64E2A172">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瓶</w:t>
            </w:r>
          </w:p>
        </w:tc>
        <w:tc>
          <w:tcPr>
            <w:tcW w:w="739" w:type="pct"/>
            <w:shd w:val="clear" w:color="auto" w:fill="auto"/>
            <w:noWrap w:val="0"/>
            <w:tcMar>
              <w:top w:w="15" w:type="dxa"/>
              <w:left w:w="15" w:type="dxa"/>
              <w:right w:w="15" w:type="dxa"/>
            </w:tcMar>
            <w:vAlign w:val="center"/>
          </w:tcPr>
          <w:p w14:paraId="5E887FB5">
            <w:pPr>
              <w:widowControl/>
              <w:spacing w:line="280" w:lineRule="exact"/>
              <w:jc w:val="center"/>
              <w:textAlignment w:val="center"/>
              <w:rPr>
                <w:rFonts w:hint="eastAsia" w:ascii="仿宋" w:hAnsi="仿宋" w:eastAsia="仿宋" w:cs="仿宋"/>
                <w:b/>
                <w:color w:val="auto"/>
                <w:sz w:val="21"/>
                <w:szCs w:val="21"/>
                <w:highlight w:val="none"/>
              </w:rPr>
            </w:pPr>
          </w:p>
        </w:tc>
      </w:tr>
      <w:tr w14:paraId="308C6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2B3B4B1F">
            <w:pPr>
              <w:widowControl/>
              <w:numPr>
                <w:ilvl w:val="-1"/>
                <w:numId w:val="0"/>
              </w:numPr>
              <w:spacing w:line="280" w:lineRule="exact"/>
              <w:ind w:left="0" w:leftChars="0" w:firstLine="0" w:firstLineChars="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7</w:t>
            </w:r>
          </w:p>
        </w:tc>
        <w:tc>
          <w:tcPr>
            <w:tcW w:w="1302" w:type="pct"/>
            <w:shd w:val="clear" w:color="auto" w:fill="auto"/>
            <w:noWrap w:val="0"/>
            <w:tcMar>
              <w:top w:w="15" w:type="dxa"/>
              <w:left w:w="15" w:type="dxa"/>
              <w:right w:w="15" w:type="dxa"/>
            </w:tcMar>
            <w:vAlign w:val="center"/>
          </w:tcPr>
          <w:p w14:paraId="37DCA568">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料酒</w:t>
            </w:r>
          </w:p>
        </w:tc>
        <w:tc>
          <w:tcPr>
            <w:tcW w:w="1707" w:type="pct"/>
            <w:shd w:val="clear" w:color="auto" w:fill="auto"/>
            <w:noWrap w:val="0"/>
            <w:tcMar>
              <w:top w:w="15" w:type="dxa"/>
              <w:left w:w="15" w:type="dxa"/>
              <w:right w:w="15" w:type="dxa"/>
            </w:tcMar>
            <w:vAlign w:val="center"/>
          </w:tcPr>
          <w:p w14:paraId="3B17F898">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4E92A22D">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袋</w:t>
            </w:r>
          </w:p>
        </w:tc>
        <w:tc>
          <w:tcPr>
            <w:tcW w:w="739" w:type="pct"/>
            <w:shd w:val="clear" w:color="auto" w:fill="auto"/>
            <w:noWrap w:val="0"/>
            <w:tcMar>
              <w:top w:w="15" w:type="dxa"/>
              <w:left w:w="15" w:type="dxa"/>
              <w:right w:w="15" w:type="dxa"/>
            </w:tcMar>
            <w:vAlign w:val="center"/>
          </w:tcPr>
          <w:p w14:paraId="674701C0">
            <w:pPr>
              <w:widowControl/>
              <w:spacing w:line="280" w:lineRule="exact"/>
              <w:jc w:val="center"/>
              <w:textAlignment w:val="center"/>
              <w:rPr>
                <w:rFonts w:hint="eastAsia" w:ascii="仿宋" w:hAnsi="仿宋" w:eastAsia="仿宋" w:cs="仿宋"/>
                <w:b/>
                <w:color w:val="auto"/>
                <w:sz w:val="21"/>
                <w:szCs w:val="21"/>
                <w:highlight w:val="none"/>
              </w:rPr>
            </w:pPr>
          </w:p>
        </w:tc>
      </w:tr>
      <w:tr w14:paraId="72966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1A10E04D">
            <w:pPr>
              <w:widowControl/>
              <w:numPr>
                <w:ilvl w:val="-1"/>
                <w:numId w:val="0"/>
              </w:numPr>
              <w:spacing w:line="280" w:lineRule="exact"/>
              <w:ind w:left="0" w:leftChars="0" w:firstLine="0" w:firstLineChars="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8</w:t>
            </w:r>
          </w:p>
        </w:tc>
        <w:tc>
          <w:tcPr>
            <w:tcW w:w="1302" w:type="pct"/>
            <w:shd w:val="clear" w:color="auto" w:fill="auto"/>
            <w:noWrap w:val="0"/>
            <w:tcMar>
              <w:top w:w="15" w:type="dxa"/>
              <w:left w:w="15" w:type="dxa"/>
              <w:right w:w="15" w:type="dxa"/>
            </w:tcMar>
            <w:vAlign w:val="center"/>
          </w:tcPr>
          <w:p w14:paraId="1F03071C">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二锅头</w:t>
            </w:r>
          </w:p>
        </w:tc>
        <w:tc>
          <w:tcPr>
            <w:tcW w:w="1707" w:type="pct"/>
            <w:shd w:val="clear" w:color="auto" w:fill="auto"/>
            <w:noWrap w:val="0"/>
            <w:tcMar>
              <w:top w:w="15" w:type="dxa"/>
              <w:left w:w="15" w:type="dxa"/>
              <w:right w:w="15" w:type="dxa"/>
            </w:tcMar>
            <w:vAlign w:val="center"/>
          </w:tcPr>
          <w:p w14:paraId="12E778FB">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77F6195C">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瓶</w:t>
            </w:r>
          </w:p>
        </w:tc>
        <w:tc>
          <w:tcPr>
            <w:tcW w:w="739" w:type="pct"/>
            <w:shd w:val="clear" w:color="auto" w:fill="auto"/>
            <w:noWrap w:val="0"/>
            <w:tcMar>
              <w:top w:w="15" w:type="dxa"/>
              <w:left w:w="15" w:type="dxa"/>
              <w:right w:w="15" w:type="dxa"/>
            </w:tcMar>
            <w:vAlign w:val="center"/>
          </w:tcPr>
          <w:p w14:paraId="62478455">
            <w:pPr>
              <w:widowControl/>
              <w:spacing w:line="280" w:lineRule="exact"/>
              <w:jc w:val="center"/>
              <w:textAlignment w:val="center"/>
              <w:rPr>
                <w:rFonts w:hint="eastAsia" w:ascii="仿宋" w:hAnsi="仿宋" w:eastAsia="仿宋" w:cs="仿宋"/>
                <w:b/>
                <w:color w:val="auto"/>
                <w:sz w:val="21"/>
                <w:szCs w:val="21"/>
                <w:highlight w:val="none"/>
              </w:rPr>
            </w:pPr>
          </w:p>
        </w:tc>
      </w:tr>
      <w:tr w14:paraId="012D6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70FFD3CA">
            <w:pPr>
              <w:widowControl/>
              <w:numPr>
                <w:ilvl w:val="-1"/>
                <w:numId w:val="0"/>
              </w:numPr>
              <w:spacing w:line="280" w:lineRule="exact"/>
              <w:ind w:left="0" w:leftChars="0" w:firstLine="0" w:firstLineChars="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9</w:t>
            </w:r>
          </w:p>
        </w:tc>
        <w:tc>
          <w:tcPr>
            <w:tcW w:w="1302" w:type="pct"/>
            <w:shd w:val="clear" w:color="auto" w:fill="auto"/>
            <w:noWrap w:val="0"/>
            <w:tcMar>
              <w:top w:w="15" w:type="dxa"/>
              <w:left w:w="15" w:type="dxa"/>
              <w:right w:w="15" w:type="dxa"/>
            </w:tcMar>
            <w:vAlign w:val="center"/>
          </w:tcPr>
          <w:p w14:paraId="16AB3C5A">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白糖</w:t>
            </w:r>
          </w:p>
        </w:tc>
        <w:tc>
          <w:tcPr>
            <w:tcW w:w="1707" w:type="pct"/>
            <w:shd w:val="clear" w:color="auto" w:fill="auto"/>
            <w:noWrap w:val="0"/>
            <w:tcMar>
              <w:top w:w="15" w:type="dxa"/>
              <w:left w:w="15" w:type="dxa"/>
              <w:right w:w="15" w:type="dxa"/>
            </w:tcMar>
            <w:vAlign w:val="center"/>
          </w:tcPr>
          <w:p w14:paraId="24EA277D">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45C93D33">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袋</w:t>
            </w:r>
          </w:p>
        </w:tc>
        <w:tc>
          <w:tcPr>
            <w:tcW w:w="739" w:type="pct"/>
            <w:shd w:val="clear" w:color="auto" w:fill="auto"/>
            <w:noWrap w:val="0"/>
            <w:tcMar>
              <w:top w:w="15" w:type="dxa"/>
              <w:left w:w="15" w:type="dxa"/>
              <w:right w:w="15" w:type="dxa"/>
            </w:tcMar>
            <w:vAlign w:val="center"/>
          </w:tcPr>
          <w:p w14:paraId="6FD17E35">
            <w:pPr>
              <w:widowControl/>
              <w:spacing w:line="280" w:lineRule="exact"/>
              <w:jc w:val="center"/>
              <w:textAlignment w:val="center"/>
              <w:rPr>
                <w:rFonts w:hint="eastAsia" w:ascii="仿宋" w:hAnsi="仿宋" w:eastAsia="仿宋" w:cs="仿宋"/>
                <w:b/>
                <w:color w:val="auto"/>
                <w:sz w:val="21"/>
                <w:szCs w:val="21"/>
                <w:highlight w:val="none"/>
              </w:rPr>
            </w:pPr>
          </w:p>
        </w:tc>
      </w:tr>
      <w:tr w14:paraId="2868C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29C9D6C8">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10</w:t>
            </w:r>
          </w:p>
        </w:tc>
        <w:tc>
          <w:tcPr>
            <w:tcW w:w="1302" w:type="pct"/>
            <w:shd w:val="clear" w:color="auto" w:fill="auto"/>
            <w:noWrap w:val="0"/>
            <w:tcMar>
              <w:top w:w="15" w:type="dxa"/>
              <w:left w:w="15" w:type="dxa"/>
              <w:right w:w="15" w:type="dxa"/>
            </w:tcMar>
            <w:vAlign w:val="center"/>
          </w:tcPr>
          <w:p w14:paraId="4F3F662B">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香醋</w:t>
            </w:r>
          </w:p>
        </w:tc>
        <w:tc>
          <w:tcPr>
            <w:tcW w:w="1707" w:type="pct"/>
            <w:shd w:val="clear" w:color="auto" w:fill="auto"/>
            <w:noWrap w:val="0"/>
            <w:tcMar>
              <w:top w:w="15" w:type="dxa"/>
              <w:left w:w="15" w:type="dxa"/>
              <w:right w:w="15" w:type="dxa"/>
            </w:tcMar>
            <w:vAlign w:val="center"/>
          </w:tcPr>
          <w:p w14:paraId="6A3B1112">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0E1F2428">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瓶</w:t>
            </w:r>
          </w:p>
        </w:tc>
        <w:tc>
          <w:tcPr>
            <w:tcW w:w="739" w:type="pct"/>
            <w:shd w:val="clear" w:color="auto" w:fill="auto"/>
            <w:noWrap w:val="0"/>
            <w:tcMar>
              <w:top w:w="15" w:type="dxa"/>
              <w:left w:w="15" w:type="dxa"/>
              <w:right w:w="15" w:type="dxa"/>
            </w:tcMar>
            <w:vAlign w:val="center"/>
          </w:tcPr>
          <w:p w14:paraId="53CB1594">
            <w:pPr>
              <w:widowControl/>
              <w:spacing w:line="280" w:lineRule="exact"/>
              <w:jc w:val="center"/>
              <w:textAlignment w:val="center"/>
              <w:rPr>
                <w:rFonts w:hint="eastAsia" w:ascii="仿宋" w:hAnsi="仿宋" w:eastAsia="仿宋" w:cs="仿宋"/>
                <w:b/>
                <w:color w:val="auto"/>
                <w:sz w:val="21"/>
                <w:szCs w:val="21"/>
                <w:highlight w:val="none"/>
              </w:rPr>
            </w:pPr>
          </w:p>
        </w:tc>
      </w:tr>
      <w:tr w14:paraId="24BA6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1A3F363C">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11</w:t>
            </w:r>
          </w:p>
        </w:tc>
        <w:tc>
          <w:tcPr>
            <w:tcW w:w="1302" w:type="pct"/>
            <w:shd w:val="clear" w:color="auto" w:fill="auto"/>
            <w:noWrap w:val="0"/>
            <w:tcMar>
              <w:top w:w="15" w:type="dxa"/>
              <w:left w:w="15" w:type="dxa"/>
              <w:right w:w="15" w:type="dxa"/>
            </w:tcMar>
            <w:vAlign w:val="center"/>
          </w:tcPr>
          <w:p w14:paraId="751B3565">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陈醋</w:t>
            </w:r>
          </w:p>
        </w:tc>
        <w:tc>
          <w:tcPr>
            <w:tcW w:w="1707" w:type="pct"/>
            <w:shd w:val="clear" w:color="auto" w:fill="auto"/>
            <w:noWrap w:val="0"/>
            <w:tcMar>
              <w:top w:w="15" w:type="dxa"/>
              <w:left w:w="15" w:type="dxa"/>
              <w:right w:w="15" w:type="dxa"/>
            </w:tcMar>
            <w:vAlign w:val="center"/>
          </w:tcPr>
          <w:p w14:paraId="2CEA8ECC">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5683C750">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瓶</w:t>
            </w:r>
          </w:p>
        </w:tc>
        <w:tc>
          <w:tcPr>
            <w:tcW w:w="739" w:type="pct"/>
            <w:shd w:val="clear" w:color="auto" w:fill="auto"/>
            <w:noWrap w:val="0"/>
            <w:tcMar>
              <w:top w:w="15" w:type="dxa"/>
              <w:left w:w="15" w:type="dxa"/>
              <w:right w:w="15" w:type="dxa"/>
            </w:tcMar>
            <w:vAlign w:val="center"/>
          </w:tcPr>
          <w:p w14:paraId="69F15310">
            <w:pPr>
              <w:widowControl/>
              <w:spacing w:line="280" w:lineRule="exact"/>
              <w:jc w:val="center"/>
              <w:textAlignment w:val="center"/>
              <w:rPr>
                <w:rFonts w:hint="eastAsia" w:ascii="仿宋" w:hAnsi="仿宋" w:eastAsia="仿宋" w:cs="仿宋"/>
                <w:b/>
                <w:color w:val="auto"/>
                <w:sz w:val="21"/>
                <w:szCs w:val="21"/>
                <w:highlight w:val="none"/>
              </w:rPr>
            </w:pPr>
          </w:p>
        </w:tc>
      </w:tr>
      <w:tr w14:paraId="518F6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754C1746">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12</w:t>
            </w:r>
          </w:p>
        </w:tc>
        <w:tc>
          <w:tcPr>
            <w:tcW w:w="1302" w:type="pct"/>
            <w:shd w:val="clear" w:color="auto" w:fill="auto"/>
            <w:noWrap w:val="0"/>
            <w:tcMar>
              <w:top w:w="15" w:type="dxa"/>
              <w:left w:w="15" w:type="dxa"/>
              <w:right w:w="15" w:type="dxa"/>
            </w:tcMar>
            <w:vAlign w:val="center"/>
          </w:tcPr>
          <w:p w14:paraId="3579198F">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白醋</w:t>
            </w:r>
          </w:p>
        </w:tc>
        <w:tc>
          <w:tcPr>
            <w:tcW w:w="1707" w:type="pct"/>
            <w:shd w:val="clear" w:color="auto" w:fill="auto"/>
            <w:noWrap w:val="0"/>
            <w:tcMar>
              <w:top w:w="15" w:type="dxa"/>
              <w:left w:w="15" w:type="dxa"/>
              <w:right w:w="15" w:type="dxa"/>
            </w:tcMar>
            <w:vAlign w:val="center"/>
          </w:tcPr>
          <w:p w14:paraId="2F228A73">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2DF2559C">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瓶</w:t>
            </w:r>
          </w:p>
        </w:tc>
        <w:tc>
          <w:tcPr>
            <w:tcW w:w="739" w:type="pct"/>
            <w:shd w:val="clear" w:color="auto" w:fill="auto"/>
            <w:noWrap w:val="0"/>
            <w:tcMar>
              <w:top w:w="15" w:type="dxa"/>
              <w:left w:w="15" w:type="dxa"/>
              <w:right w:w="15" w:type="dxa"/>
            </w:tcMar>
            <w:vAlign w:val="center"/>
          </w:tcPr>
          <w:p w14:paraId="39172309">
            <w:pPr>
              <w:widowControl/>
              <w:spacing w:line="280" w:lineRule="exact"/>
              <w:jc w:val="center"/>
              <w:textAlignment w:val="center"/>
              <w:rPr>
                <w:rFonts w:hint="eastAsia" w:ascii="仿宋" w:hAnsi="仿宋" w:eastAsia="仿宋" w:cs="仿宋"/>
                <w:b/>
                <w:color w:val="auto"/>
                <w:sz w:val="21"/>
                <w:szCs w:val="21"/>
                <w:highlight w:val="none"/>
              </w:rPr>
            </w:pPr>
          </w:p>
        </w:tc>
      </w:tr>
      <w:tr w14:paraId="55E4B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426A66EE">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13</w:t>
            </w:r>
          </w:p>
        </w:tc>
        <w:tc>
          <w:tcPr>
            <w:tcW w:w="1302" w:type="pct"/>
            <w:shd w:val="clear" w:color="auto" w:fill="auto"/>
            <w:noWrap w:val="0"/>
            <w:tcMar>
              <w:top w:w="15" w:type="dxa"/>
              <w:left w:w="15" w:type="dxa"/>
              <w:right w:w="15" w:type="dxa"/>
            </w:tcMar>
            <w:vAlign w:val="center"/>
          </w:tcPr>
          <w:p w14:paraId="56BBEB9D">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府酒</w:t>
            </w:r>
          </w:p>
        </w:tc>
        <w:tc>
          <w:tcPr>
            <w:tcW w:w="1707" w:type="pct"/>
            <w:shd w:val="clear" w:color="auto" w:fill="auto"/>
            <w:noWrap w:val="0"/>
            <w:tcMar>
              <w:top w:w="15" w:type="dxa"/>
              <w:left w:w="15" w:type="dxa"/>
              <w:right w:w="15" w:type="dxa"/>
            </w:tcMar>
            <w:vAlign w:val="center"/>
          </w:tcPr>
          <w:p w14:paraId="0F138278">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1EE3A94E">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袋</w:t>
            </w:r>
          </w:p>
        </w:tc>
        <w:tc>
          <w:tcPr>
            <w:tcW w:w="739" w:type="pct"/>
            <w:shd w:val="clear" w:color="auto" w:fill="auto"/>
            <w:noWrap w:val="0"/>
            <w:tcMar>
              <w:top w:w="15" w:type="dxa"/>
              <w:left w:w="15" w:type="dxa"/>
              <w:right w:w="15" w:type="dxa"/>
            </w:tcMar>
            <w:vAlign w:val="center"/>
          </w:tcPr>
          <w:p w14:paraId="6F1C3D8D">
            <w:pPr>
              <w:widowControl/>
              <w:spacing w:line="280" w:lineRule="exact"/>
              <w:jc w:val="center"/>
              <w:textAlignment w:val="center"/>
              <w:rPr>
                <w:rFonts w:hint="eastAsia" w:ascii="仿宋" w:hAnsi="仿宋" w:eastAsia="仿宋" w:cs="仿宋"/>
                <w:b/>
                <w:color w:val="auto"/>
                <w:sz w:val="21"/>
                <w:szCs w:val="21"/>
                <w:highlight w:val="none"/>
              </w:rPr>
            </w:pPr>
          </w:p>
        </w:tc>
      </w:tr>
      <w:tr w14:paraId="7AF13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5D1B6090">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14</w:t>
            </w:r>
          </w:p>
        </w:tc>
        <w:tc>
          <w:tcPr>
            <w:tcW w:w="1302" w:type="pct"/>
            <w:shd w:val="clear" w:color="auto" w:fill="auto"/>
            <w:noWrap w:val="0"/>
            <w:tcMar>
              <w:top w:w="15" w:type="dxa"/>
              <w:left w:w="15" w:type="dxa"/>
              <w:right w:w="15" w:type="dxa"/>
            </w:tcMar>
            <w:vAlign w:val="center"/>
          </w:tcPr>
          <w:p w14:paraId="30641104">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精制海盐</w:t>
            </w:r>
          </w:p>
        </w:tc>
        <w:tc>
          <w:tcPr>
            <w:tcW w:w="1707" w:type="pct"/>
            <w:shd w:val="clear" w:color="auto" w:fill="auto"/>
            <w:noWrap w:val="0"/>
            <w:tcMar>
              <w:top w:w="15" w:type="dxa"/>
              <w:left w:w="15" w:type="dxa"/>
              <w:right w:w="15" w:type="dxa"/>
            </w:tcMar>
            <w:vAlign w:val="center"/>
          </w:tcPr>
          <w:p w14:paraId="6E99D847">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29F7F28B">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袋</w:t>
            </w:r>
          </w:p>
        </w:tc>
        <w:tc>
          <w:tcPr>
            <w:tcW w:w="739" w:type="pct"/>
            <w:shd w:val="clear" w:color="auto" w:fill="auto"/>
            <w:noWrap w:val="0"/>
            <w:tcMar>
              <w:top w:w="15" w:type="dxa"/>
              <w:left w:w="15" w:type="dxa"/>
              <w:right w:w="15" w:type="dxa"/>
            </w:tcMar>
            <w:vAlign w:val="center"/>
          </w:tcPr>
          <w:p w14:paraId="4ED0B8AF">
            <w:pPr>
              <w:widowControl/>
              <w:spacing w:line="280" w:lineRule="exact"/>
              <w:jc w:val="center"/>
              <w:textAlignment w:val="center"/>
              <w:rPr>
                <w:rFonts w:hint="eastAsia" w:ascii="仿宋" w:hAnsi="仿宋" w:eastAsia="仿宋" w:cs="仿宋"/>
                <w:b/>
                <w:color w:val="auto"/>
                <w:sz w:val="21"/>
                <w:szCs w:val="21"/>
                <w:highlight w:val="none"/>
              </w:rPr>
            </w:pPr>
          </w:p>
        </w:tc>
      </w:tr>
      <w:tr w14:paraId="7D653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7C33BE0A">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15</w:t>
            </w:r>
          </w:p>
        </w:tc>
        <w:tc>
          <w:tcPr>
            <w:tcW w:w="1302" w:type="pct"/>
            <w:shd w:val="clear" w:color="auto" w:fill="auto"/>
            <w:noWrap w:val="0"/>
            <w:tcMar>
              <w:top w:w="15" w:type="dxa"/>
              <w:left w:w="15" w:type="dxa"/>
              <w:right w:w="15" w:type="dxa"/>
            </w:tcMar>
            <w:vAlign w:val="center"/>
          </w:tcPr>
          <w:p w14:paraId="429711E4">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未加碘海盐</w:t>
            </w:r>
          </w:p>
        </w:tc>
        <w:tc>
          <w:tcPr>
            <w:tcW w:w="1707" w:type="pct"/>
            <w:shd w:val="clear" w:color="auto" w:fill="auto"/>
            <w:noWrap w:val="0"/>
            <w:tcMar>
              <w:top w:w="15" w:type="dxa"/>
              <w:left w:w="15" w:type="dxa"/>
              <w:right w:w="15" w:type="dxa"/>
            </w:tcMar>
            <w:vAlign w:val="center"/>
          </w:tcPr>
          <w:p w14:paraId="0AB50266">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119869D2">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袋</w:t>
            </w:r>
          </w:p>
        </w:tc>
        <w:tc>
          <w:tcPr>
            <w:tcW w:w="739" w:type="pct"/>
            <w:shd w:val="clear" w:color="auto" w:fill="auto"/>
            <w:noWrap w:val="0"/>
            <w:tcMar>
              <w:top w:w="15" w:type="dxa"/>
              <w:left w:w="15" w:type="dxa"/>
              <w:right w:w="15" w:type="dxa"/>
            </w:tcMar>
            <w:vAlign w:val="center"/>
          </w:tcPr>
          <w:p w14:paraId="389D1F10">
            <w:pPr>
              <w:widowControl/>
              <w:spacing w:line="280" w:lineRule="exact"/>
              <w:jc w:val="center"/>
              <w:textAlignment w:val="center"/>
              <w:rPr>
                <w:rFonts w:hint="eastAsia" w:ascii="仿宋" w:hAnsi="仿宋" w:eastAsia="仿宋" w:cs="仿宋"/>
                <w:b/>
                <w:color w:val="auto"/>
                <w:sz w:val="21"/>
                <w:szCs w:val="21"/>
                <w:highlight w:val="none"/>
              </w:rPr>
            </w:pPr>
          </w:p>
        </w:tc>
      </w:tr>
      <w:tr w14:paraId="78D7C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20B4AC55">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16</w:t>
            </w:r>
          </w:p>
        </w:tc>
        <w:tc>
          <w:tcPr>
            <w:tcW w:w="1302" w:type="pct"/>
            <w:shd w:val="clear" w:color="auto" w:fill="auto"/>
            <w:noWrap w:val="0"/>
            <w:tcMar>
              <w:top w:w="15" w:type="dxa"/>
              <w:left w:w="15" w:type="dxa"/>
              <w:right w:w="15" w:type="dxa"/>
            </w:tcMar>
            <w:vAlign w:val="center"/>
          </w:tcPr>
          <w:p w14:paraId="3F69757A">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雪花盐</w:t>
            </w:r>
          </w:p>
        </w:tc>
        <w:tc>
          <w:tcPr>
            <w:tcW w:w="1707" w:type="pct"/>
            <w:shd w:val="clear" w:color="auto" w:fill="auto"/>
            <w:noWrap w:val="0"/>
            <w:tcMar>
              <w:top w:w="15" w:type="dxa"/>
              <w:left w:w="15" w:type="dxa"/>
              <w:right w:w="15" w:type="dxa"/>
            </w:tcMar>
            <w:vAlign w:val="center"/>
          </w:tcPr>
          <w:p w14:paraId="6BE4A65A">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4E7006CD">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袋</w:t>
            </w:r>
          </w:p>
        </w:tc>
        <w:tc>
          <w:tcPr>
            <w:tcW w:w="739" w:type="pct"/>
            <w:shd w:val="clear" w:color="auto" w:fill="auto"/>
            <w:noWrap w:val="0"/>
            <w:tcMar>
              <w:top w:w="15" w:type="dxa"/>
              <w:left w:w="15" w:type="dxa"/>
              <w:right w:w="15" w:type="dxa"/>
            </w:tcMar>
            <w:vAlign w:val="center"/>
          </w:tcPr>
          <w:p w14:paraId="420E99F6">
            <w:pPr>
              <w:widowControl/>
              <w:spacing w:line="280" w:lineRule="exact"/>
              <w:jc w:val="center"/>
              <w:textAlignment w:val="center"/>
              <w:rPr>
                <w:rFonts w:hint="eastAsia" w:ascii="仿宋" w:hAnsi="仿宋" w:eastAsia="仿宋" w:cs="仿宋"/>
                <w:b/>
                <w:color w:val="auto"/>
                <w:sz w:val="21"/>
                <w:szCs w:val="21"/>
                <w:highlight w:val="none"/>
              </w:rPr>
            </w:pPr>
          </w:p>
        </w:tc>
      </w:tr>
      <w:tr w14:paraId="7DC6A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40F34DD5">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17</w:t>
            </w:r>
          </w:p>
        </w:tc>
        <w:tc>
          <w:tcPr>
            <w:tcW w:w="1302" w:type="pct"/>
            <w:shd w:val="clear" w:color="auto" w:fill="auto"/>
            <w:noWrap w:val="0"/>
            <w:tcMar>
              <w:top w:w="15" w:type="dxa"/>
              <w:left w:w="15" w:type="dxa"/>
              <w:right w:w="15" w:type="dxa"/>
            </w:tcMar>
            <w:vAlign w:val="center"/>
          </w:tcPr>
          <w:p w14:paraId="07E654C1">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精细海盐</w:t>
            </w:r>
          </w:p>
        </w:tc>
        <w:tc>
          <w:tcPr>
            <w:tcW w:w="1707" w:type="pct"/>
            <w:shd w:val="clear" w:color="auto" w:fill="auto"/>
            <w:noWrap w:val="0"/>
            <w:tcMar>
              <w:top w:w="15" w:type="dxa"/>
              <w:left w:w="15" w:type="dxa"/>
              <w:right w:w="15" w:type="dxa"/>
            </w:tcMar>
            <w:vAlign w:val="center"/>
          </w:tcPr>
          <w:p w14:paraId="2D5E4EB6">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570725F1">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袋</w:t>
            </w:r>
          </w:p>
        </w:tc>
        <w:tc>
          <w:tcPr>
            <w:tcW w:w="739" w:type="pct"/>
            <w:shd w:val="clear" w:color="auto" w:fill="auto"/>
            <w:noWrap w:val="0"/>
            <w:tcMar>
              <w:top w:w="15" w:type="dxa"/>
              <w:left w:w="15" w:type="dxa"/>
              <w:right w:w="15" w:type="dxa"/>
            </w:tcMar>
            <w:vAlign w:val="center"/>
          </w:tcPr>
          <w:p w14:paraId="53825FA4">
            <w:pPr>
              <w:widowControl/>
              <w:spacing w:line="280" w:lineRule="exact"/>
              <w:jc w:val="center"/>
              <w:textAlignment w:val="center"/>
              <w:rPr>
                <w:rFonts w:hint="eastAsia" w:ascii="仿宋" w:hAnsi="仿宋" w:eastAsia="仿宋" w:cs="仿宋"/>
                <w:b/>
                <w:color w:val="auto"/>
                <w:sz w:val="21"/>
                <w:szCs w:val="21"/>
                <w:highlight w:val="none"/>
              </w:rPr>
            </w:pPr>
          </w:p>
        </w:tc>
      </w:tr>
      <w:tr w14:paraId="587DF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52A40AC7">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18</w:t>
            </w:r>
          </w:p>
        </w:tc>
        <w:tc>
          <w:tcPr>
            <w:tcW w:w="1302" w:type="pct"/>
            <w:shd w:val="clear" w:color="auto" w:fill="auto"/>
            <w:noWrap w:val="0"/>
            <w:tcMar>
              <w:top w:w="15" w:type="dxa"/>
              <w:left w:w="15" w:type="dxa"/>
              <w:right w:w="15" w:type="dxa"/>
            </w:tcMar>
            <w:vAlign w:val="center"/>
          </w:tcPr>
          <w:p w14:paraId="42F566D8">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海藻典低钠盐</w:t>
            </w:r>
          </w:p>
        </w:tc>
        <w:tc>
          <w:tcPr>
            <w:tcW w:w="1707" w:type="pct"/>
            <w:shd w:val="clear" w:color="auto" w:fill="auto"/>
            <w:noWrap w:val="0"/>
            <w:tcMar>
              <w:top w:w="15" w:type="dxa"/>
              <w:left w:w="15" w:type="dxa"/>
              <w:right w:w="15" w:type="dxa"/>
            </w:tcMar>
            <w:vAlign w:val="center"/>
          </w:tcPr>
          <w:p w14:paraId="0D514DEC">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74001AF1">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袋</w:t>
            </w:r>
          </w:p>
        </w:tc>
        <w:tc>
          <w:tcPr>
            <w:tcW w:w="739" w:type="pct"/>
            <w:shd w:val="clear" w:color="auto" w:fill="auto"/>
            <w:noWrap w:val="0"/>
            <w:tcMar>
              <w:top w:w="15" w:type="dxa"/>
              <w:left w:w="15" w:type="dxa"/>
              <w:right w:w="15" w:type="dxa"/>
            </w:tcMar>
            <w:vAlign w:val="center"/>
          </w:tcPr>
          <w:p w14:paraId="651D5C17">
            <w:pPr>
              <w:widowControl/>
              <w:spacing w:line="280" w:lineRule="exact"/>
              <w:jc w:val="center"/>
              <w:textAlignment w:val="center"/>
              <w:rPr>
                <w:rFonts w:hint="eastAsia" w:ascii="仿宋" w:hAnsi="仿宋" w:eastAsia="仿宋" w:cs="仿宋"/>
                <w:b/>
                <w:color w:val="auto"/>
                <w:sz w:val="21"/>
                <w:szCs w:val="21"/>
                <w:highlight w:val="none"/>
              </w:rPr>
            </w:pPr>
          </w:p>
        </w:tc>
      </w:tr>
      <w:tr w14:paraId="7E9C6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5A3DA5B6">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19</w:t>
            </w:r>
          </w:p>
        </w:tc>
        <w:tc>
          <w:tcPr>
            <w:tcW w:w="1302" w:type="pct"/>
            <w:shd w:val="clear" w:color="auto" w:fill="auto"/>
            <w:noWrap w:val="0"/>
            <w:tcMar>
              <w:top w:w="15" w:type="dxa"/>
              <w:left w:w="15" w:type="dxa"/>
              <w:right w:w="15" w:type="dxa"/>
            </w:tcMar>
            <w:vAlign w:val="center"/>
          </w:tcPr>
          <w:p w14:paraId="5AD022BE">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精制矿盐</w:t>
            </w:r>
          </w:p>
        </w:tc>
        <w:tc>
          <w:tcPr>
            <w:tcW w:w="1707" w:type="pct"/>
            <w:shd w:val="clear" w:color="auto" w:fill="auto"/>
            <w:noWrap w:val="0"/>
            <w:tcMar>
              <w:top w:w="15" w:type="dxa"/>
              <w:left w:w="15" w:type="dxa"/>
              <w:right w:w="15" w:type="dxa"/>
            </w:tcMar>
            <w:vAlign w:val="center"/>
          </w:tcPr>
          <w:p w14:paraId="6D0A3211">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3D69753C">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袋</w:t>
            </w:r>
          </w:p>
        </w:tc>
        <w:tc>
          <w:tcPr>
            <w:tcW w:w="739" w:type="pct"/>
            <w:shd w:val="clear" w:color="auto" w:fill="auto"/>
            <w:noWrap w:val="0"/>
            <w:tcMar>
              <w:top w:w="15" w:type="dxa"/>
              <w:left w:w="15" w:type="dxa"/>
              <w:right w:w="15" w:type="dxa"/>
            </w:tcMar>
            <w:vAlign w:val="center"/>
          </w:tcPr>
          <w:p w14:paraId="2A9FF15F">
            <w:pPr>
              <w:widowControl/>
              <w:spacing w:line="280" w:lineRule="exact"/>
              <w:jc w:val="center"/>
              <w:textAlignment w:val="center"/>
              <w:rPr>
                <w:rFonts w:hint="eastAsia" w:ascii="仿宋" w:hAnsi="仿宋" w:eastAsia="仿宋" w:cs="仿宋"/>
                <w:b/>
                <w:color w:val="auto"/>
                <w:sz w:val="21"/>
                <w:szCs w:val="21"/>
                <w:highlight w:val="none"/>
              </w:rPr>
            </w:pPr>
          </w:p>
        </w:tc>
      </w:tr>
      <w:tr w14:paraId="6DDC1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412E5887">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20</w:t>
            </w:r>
          </w:p>
        </w:tc>
        <w:tc>
          <w:tcPr>
            <w:tcW w:w="1302" w:type="pct"/>
            <w:shd w:val="clear" w:color="auto" w:fill="auto"/>
            <w:noWrap w:val="0"/>
            <w:tcMar>
              <w:top w:w="15" w:type="dxa"/>
              <w:left w:w="15" w:type="dxa"/>
              <w:right w:w="15" w:type="dxa"/>
            </w:tcMar>
            <w:vAlign w:val="center"/>
          </w:tcPr>
          <w:p w14:paraId="37767A68">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精制剁椒</w:t>
            </w:r>
          </w:p>
        </w:tc>
        <w:tc>
          <w:tcPr>
            <w:tcW w:w="1707" w:type="pct"/>
            <w:shd w:val="clear" w:color="auto" w:fill="auto"/>
            <w:noWrap w:val="0"/>
            <w:tcMar>
              <w:top w:w="15" w:type="dxa"/>
              <w:left w:w="15" w:type="dxa"/>
              <w:right w:w="15" w:type="dxa"/>
            </w:tcMar>
            <w:vAlign w:val="center"/>
          </w:tcPr>
          <w:p w14:paraId="090C2A65">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7C5147FC">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瓶</w:t>
            </w:r>
          </w:p>
        </w:tc>
        <w:tc>
          <w:tcPr>
            <w:tcW w:w="739" w:type="pct"/>
            <w:shd w:val="clear" w:color="auto" w:fill="auto"/>
            <w:noWrap w:val="0"/>
            <w:tcMar>
              <w:top w:w="15" w:type="dxa"/>
              <w:left w:w="15" w:type="dxa"/>
              <w:right w:w="15" w:type="dxa"/>
            </w:tcMar>
            <w:vAlign w:val="center"/>
          </w:tcPr>
          <w:p w14:paraId="3D296531">
            <w:pPr>
              <w:widowControl/>
              <w:spacing w:line="280" w:lineRule="exact"/>
              <w:jc w:val="center"/>
              <w:textAlignment w:val="center"/>
              <w:rPr>
                <w:rFonts w:hint="eastAsia" w:ascii="仿宋" w:hAnsi="仿宋" w:eastAsia="仿宋" w:cs="仿宋"/>
                <w:b/>
                <w:color w:val="auto"/>
                <w:sz w:val="21"/>
                <w:szCs w:val="21"/>
                <w:highlight w:val="none"/>
              </w:rPr>
            </w:pPr>
          </w:p>
        </w:tc>
      </w:tr>
      <w:tr w14:paraId="60720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21B653F0">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21</w:t>
            </w:r>
          </w:p>
        </w:tc>
        <w:tc>
          <w:tcPr>
            <w:tcW w:w="1302" w:type="pct"/>
            <w:shd w:val="clear" w:color="auto" w:fill="auto"/>
            <w:noWrap w:val="0"/>
            <w:tcMar>
              <w:top w:w="15" w:type="dxa"/>
              <w:left w:w="15" w:type="dxa"/>
              <w:right w:w="15" w:type="dxa"/>
            </w:tcMar>
            <w:vAlign w:val="center"/>
          </w:tcPr>
          <w:p w14:paraId="196F1FD1">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芝麻油</w:t>
            </w:r>
          </w:p>
        </w:tc>
        <w:tc>
          <w:tcPr>
            <w:tcW w:w="1707" w:type="pct"/>
            <w:shd w:val="clear" w:color="auto" w:fill="auto"/>
            <w:noWrap w:val="0"/>
            <w:tcMar>
              <w:top w:w="15" w:type="dxa"/>
              <w:left w:w="15" w:type="dxa"/>
              <w:right w:w="15" w:type="dxa"/>
            </w:tcMar>
            <w:vAlign w:val="center"/>
          </w:tcPr>
          <w:p w14:paraId="6DB074C4">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2D57B8E6">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瓶</w:t>
            </w:r>
          </w:p>
        </w:tc>
        <w:tc>
          <w:tcPr>
            <w:tcW w:w="739" w:type="pct"/>
            <w:shd w:val="clear" w:color="auto" w:fill="auto"/>
            <w:noWrap w:val="0"/>
            <w:tcMar>
              <w:top w:w="15" w:type="dxa"/>
              <w:left w:w="15" w:type="dxa"/>
              <w:right w:w="15" w:type="dxa"/>
            </w:tcMar>
            <w:vAlign w:val="center"/>
          </w:tcPr>
          <w:p w14:paraId="3E55A354">
            <w:pPr>
              <w:widowControl/>
              <w:spacing w:line="280" w:lineRule="exact"/>
              <w:jc w:val="center"/>
              <w:textAlignment w:val="center"/>
              <w:rPr>
                <w:rFonts w:hint="eastAsia" w:ascii="仿宋" w:hAnsi="仿宋" w:eastAsia="仿宋" w:cs="仿宋"/>
                <w:b/>
                <w:color w:val="auto"/>
                <w:sz w:val="21"/>
                <w:szCs w:val="21"/>
                <w:highlight w:val="none"/>
              </w:rPr>
            </w:pPr>
          </w:p>
        </w:tc>
      </w:tr>
      <w:tr w14:paraId="18596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1C1651E3">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22</w:t>
            </w:r>
          </w:p>
        </w:tc>
        <w:tc>
          <w:tcPr>
            <w:tcW w:w="1302" w:type="pct"/>
            <w:shd w:val="clear" w:color="auto" w:fill="auto"/>
            <w:noWrap w:val="0"/>
            <w:tcMar>
              <w:top w:w="15" w:type="dxa"/>
              <w:left w:w="15" w:type="dxa"/>
              <w:right w:w="15" w:type="dxa"/>
            </w:tcMar>
            <w:vAlign w:val="center"/>
          </w:tcPr>
          <w:p w14:paraId="2E124327">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味精</w:t>
            </w:r>
          </w:p>
        </w:tc>
        <w:tc>
          <w:tcPr>
            <w:tcW w:w="1707" w:type="pct"/>
            <w:shd w:val="clear" w:color="auto" w:fill="auto"/>
            <w:noWrap w:val="0"/>
            <w:tcMar>
              <w:top w:w="15" w:type="dxa"/>
              <w:left w:w="15" w:type="dxa"/>
              <w:right w:w="15" w:type="dxa"/>
            </w:tcMar>
            <w:vAlign w:val="center"/>
          </w:tcPr>
          <w:p w14:paraId="3FFDB542">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647CD2A2">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袋</w:t>
            </w:r>
          </w:p>
        </w:tc>
        <w:tc>
          <w:tcPr>
            <w:tcW w:w="739" w:type="pct"/>
            <w:shd w:val="clear" w:color="auto" w:fill="auto"/>
            <w:noWrap w:val="0"/>
            <w:tcMar>
              <w:top w:w="15" w:type="dxa"/>
              <w:left w:w="15" w:type="dxa"/>
              <w:right w:w="15" w:type="dxa"/>
            </w:tcMar>
            <w:vAlign w:val="center"/>
          </w:tcPr>
          <w:p w14:paraId="39B6C9EF">
            <w:pPr>
              <w:widowControl/>
              <w:spacing w:line="280" w:lineRule="exact"/>
              <w:jc w:val="center"/>
              <w:textAlignment w:val="center"/>
              <w:rPr>
                <w:rFonts w:hint="eastAsia" w:ascii="仿宋" w:hAnsi="仿宋" w:eastAsia="仿宋" w:cs="仿宋"/>
                <w:b/>
                <w:color w:val="auto"/>
                <w:sz w:val="21"/>
                <w:szCs w:val="21"/>
                <w:highlight w:val="none"/>
              </w:rPr>
            </w:pPr>
          </w:p>
        </w:tc>
      </w:tr>
      <w:tr w14:paraId="324DC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7DD52E2D">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23</w:t>
            </w:r>
          </w:p>
        </w:tc>
        <w:tc>
          <w:tcPr>
            <w:tcW w:w="1302" w:type="pct"/>
            <w:shd w:val="clear" w:color="auto" w:fill="auto"/>
            <w:noWrap w:val="0"/>
            <w:tcMar>
              <w:top w:w="15" w:type="dxa"/>
              <w:left w:w="15" w:type="dxa"/>
              <w:right w:w="15" w:type="dxa"/>
            </w:tcMar>
            <w:vAlign w:val="center"/>
          </w:tcPr>
          <w:p w14:paraId="65E31E39">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番茄酱</w:t>
            </w:r>
          </w:p>
        </w:tc>
        <w:tc>
          <w:tcPr>
            <w:tcW w:w="1707" w:type="pct"/>
            <w:shd w:val="clear" w:color="auto" w:fill="auto"/>
            <w:noWrap w:val="0"/>
            <w:tcMar>
              <w:top w:w="15" w:type="dxa"/>
              <w:left w:w="15" w:type="dxa"/>
              <w:right w:w="15" w:type="dxa"/>
            </w:tcMar>
            <w:vAlign w:val="center"/>
          </w:tcPr>
          <w:p w14:paraId="4A16560A">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24FBB64C">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袋</w:t>
            </w:r>
          </w:p>
        </w:tc>
        <w:tc>
          <w:tcPr>
            <w:tcW w:w="739" w:type="pct"/>
            <w:shd w:val="clear" w:color="auto" w:fill="auto"/>
            <w:noWrap w:val="0"/>
            <w:tcMar>
              <w:top w:w="15" w:type="dxa"/>
              <w:left w:w="15" w:type="dxa"/>
              <w:right w:w="15" w:type="dxa"/>
            </w:tcMar>
            <w:vAlign w:val="center"/>
          </w:tcPr>
          <w:p w14:paraId="27BBEAA8">
            <w:pPr>
              <w:widowControl/>
              <w:spacing w:line="280" w:lineRule="exact"/>
              <w:jc w:val="center"/>
              <w:textAlignment w:val="center"/>
              <w:rPr>
                <w:rFonts w:hint="eastAsia" w:ascii="仿宋" w:hAnsi="仿宋" w:eastAsia="仿宋" w:cs="仿宋"/>
                <w:b/>
                <w:color w:val="auto"/>
                <w:sz w:val="21"/>
                <w:szCs w:val="21"/>
                <w:highlight w:val="none"/>
              </w:rPr>
            </w:pPr>
          </w:p>
        </w:tc>
      </w:tr>
      <w:tr w14:paraId="32699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45FA8132">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24</w:t>
            </w:r>
          </w:p>
        </w:tc>
        <w:tc>
          <w:tcPr>
            <w:tcW w:w="1302" w:type="pct"/>
            <w:shd w:val="clear" w:color="auto" w:fill="auto"/>
            <w:noWrap w:val="0"/>
            <w:tcMar>
              <w:top w:w="15" w:type="dxa"/>
              <w:left w:w="15" w:type="dxa"/>
              <w:right w:w="15" w:type="dxa"/>
            </w:tcMar>
            <w:vAlign w:val="center"/>
          </w:tcPr>
          <w:p w14:paraId="20B70161">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风味豆豉</w:t>
            </w:r>
          </w:p>
        </w:tc>
        <w:tc>
          <w:tcPr>
            <w:tcW w:w="1707" w:type="pct"/>
            <w:shd w:val="clear" w:color="auto" w:fill="auto"/>
            <w:noWrap w:val="0"/>
            <w:tcMar>
              <w:top w:w="15" w:type="dxa"/>
              <w:left w:w="15" w:type="dxa"/>
              <w:right w:w="15" w:type="dxa"/>
            </w:tcMar>
            <w:vAlign w:val="center"/>
          </w:tcPr>
          <w:p w14:paraId="3C40BD41">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2BFCCB33">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瓶</w:t>
            </w:r>
          </w:p>
        </w:tc>
        <w:tc>
          <w:tcPr>
            <w:tcW w:w="739" w:type="pct"/>
            <w:shd w:val="clear" w:color="auto" w:fill="auto"/>
            <w:noWrap w:val="0"/>
            <w:tcMar>
              <w:top w:w="15" w:type="dxa"/>
              <w:left w:w="15" w:type="dxa"/>
              <w:right w:w="15" w:type="dxa"/>
            </w:tcMar>
            <w:vAlign w:val="center"/>
          </w:tcPr>
          <w:p w14:paraId="6BF68888">
            <w:pPr>
              <w:widowControl/>
              <w:spacing w:line="280" w:lineRule="exact"/>
              <w:jc w:val="center"/>
              <w:textAlignment w:val="center"/>
              <w:rPr>
                <w:rFonts w:hint="eastAsia" w:ascii="仿宋" w:hAnsi="仿宋" w:eastAsia="仿宋" w:cs="仿宋"/>
                <w:b/>
                <w:color w:val="auto"/>
                <w:sz w:val="21"/>
                <w:szCs w:val="21"/>
                <w:highlight w:val="none"/>
              </w:rPr>
            </w:pPr>
          </w:p>
        </w:tc>
      </w:tr>
      <w:tr w14:paraId="4AC3D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0F6562B1">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25</w:t>
            </w:r>
          </w:p>
        </w:tc>
        <w:tc>
          <w:tcPr>
            <w:tcW w:w="1302" w:type="pct"/>
            <w:shd w:val="clear" w:color="auto" w:fill="auto"/>
            <w:noWrap w:val="0"/>
            <w:tcMar>
              <w:top w:w="15" w:type="dxa"/>
              <w:left w:w="15" w:type="dxa"/>
              <w:right w:w="15" w:type="dxa"/>
            </w:tcMar>
            <w:vAlign w:val="center"/>
          </w:tcPr>
          <w:p w14:paraId="34950389">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油辣椒</w:t>
            </w:r>
          </w:p>
        </w:tc>
        <w:tc>
          <w:tcPr>
            <w:tcW w:w="1707" w:type="pct"/>
            <w:shd w:val="clear" w:color="auto" w:fill="auto"/>
            <w:noWrap w:val="0"/>
            <w:tcMar>
              <w:top w:w="15" w:type="dxa"/>
              <w:left w:w="15" w:type="dxa"/>
              <w:right w:w="15" w:type="dxa"/>
            </w:tcMar>
            <w:vAlign w:val="center"/>
          </w:tcPr>
          <w:p w14:paraId="0705C11A">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73A1436A">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瓶</w:t>
            </w:r>
          </w:p>
        </w:tc>
        <w:tc>
          <w:tcPr>
            <w:tcW w:w="739" w:type="pct"/>
            <w:shd w:val="clear" w:color="auto" w:fill="auto"/>
            <w:noWrap w:val="0"/>
            <w:tcMar>
              <w:top w:w="15" w:type="dxa"/>
              <w:left w:w="15" w:type="dxa"/>
              <w:right w:w="15" w:type="dxa"/>
            </w:tcMar>
            <w:vAlign w:val="center"/>
          </w:tcPr>
          <w:p w14:paraId="76C88E59">
            <w:pPr>
              <w:widowControl/>
              <w:spacing w:line="280" w:lineRule="exact"/>
              <w:jc w:val="center"/>
              <w:textAlignment w:val="center"/>
              <w:rPr>
                <w:rFonts w:hint="eastAsia" w:ascii="仿宋" w:hAnsi="仿宋" w:eastAsia="仿宋" w:cs="仿宋"/>
                <w:b/>
                <w:color w:val="auto"/>
                <w:sz w:val="21"/>
                <w:szCs w:val="21"/>
                <w:highlight w:val="none"/>
              </w:rPr>
            </w:pPr>
          </w:p>
        </w:tc>
      </w:tr>
      <w:tr w14:paraId="516E9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3D1C188C">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26</w:t>
            </w:r>
          </w:p>
        </w:tc>
        <w:tc>
          <w:tcPr>
            <w:tcW w:w="1302" w:type="pct"/>
            <w:shd w:val="clear" w:color="auto" w:fill="auto"/>
            <w:noWrap w:val="0"/>
            <w:tcMar>
              <w:top w:w="15" w:type="dxa"/>
              <w:left w:w="15" w:type="dxa"/>
              <w:right w:w="15" w:type="dxa"/>
            </w:tcMar>
            <w:vAlign w:val="center"/>
          </w:tcPr>
          <w:p w14:paraId="5CC40ED7">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鲜牛肉粒</w:t>
            </w:r>
          </w:p>
        </w:tc>
        <w:tc>
          <w:tcPr>
            <w:tcW w:w="1707" w:type="pct"/>
            <w:shd w:val="clear" w:color="auto" w:fill="auto"/>
            <w:noWrap w:val="0"/>
            <w:tcMar>
              <w:top w:w="15" w:type="dxa"/>
              <w:left w:w="15" w:type="dxa"/>
              <w:right w:w="15" w:type="dxa"/>
            </w:tcMar>
            <w:vAlign w:val="center"/>
          </w:tcPr>
          <w:p w14:paraId="49140155">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4720DBA6">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瓶</w:t>
            </w:r>
          </w:p>
        </w:tc>
        <w:tc>
          <w:tcPr>
            <w:tcW w:w="739" w:type="pct"/>
            <w:shd w:val="clear" w:color="auto" w:fill="auto"/>
            <w:noWrap w:val="0"/>
            <w:tcMar>
              <w:top w:w="15" w:type="dxa"/>
              <w:left w:w="15" w:type="dxa"/>
              <w:right w:w="15" w:type="dxa"/>
            </w:tcMar>
            <w:vAlign w:val="center"/>
          </w:tcPr>
          <w:p w14:paraId="4A9983A6">
            <w:pPr>
              <w:widowControl/>
              <w:spacing w:line="280" w:lineRule="exact"/>
              <w:jc w:val="center"/>
              <w:textAlignment w:val="center"/>
              <w:rPr>
                <w:rFonts w:hint="eastAsia" w:ascii="仿宋" w:hAnsi="仿宋" w:eastAsia="仿宋" w:cs="仿宋"/>
                <w:b/>
                <w:color w:val="auto"/>
                <w:sz w:val="21"/>
                <w:szCs w:val="21"/>
                <w:highlight w:val="none"/>
              </w:rPr>
            </w:pPr>
          </w:p>
        </w:tc>
      </w:tr>
      <w:tr w14:paraId="7EFC2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45E03781">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27</w:t>
            </w:r>
          </w:p>
        </w:tc>
        <w:tc>
          <w:tcPr>
            <w:tcW w:w="1302" w:type="pct"/>
            <w:shd w:val="clear" w:color="auto" w:fill="auto"/>
            <w:noWrap w:val="0"/>
            <w:tcMar>
              <w:top w:w="15" w:type="dxa"/>
              <w:left w:w="15" w:type="dxa"/>
              <w:right w:w="15" w:type="dxa"/>
            </w:tcMar>
            <w:vAlign w:val="center"/>
          </w:tcPr>
          <w:p w14:paraId="7A19D654">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鸡精</w:t>
            </w:r>
          </w:p>
        </w:tc>
        <w:tc>
          <w:tcPr>
            <w:tcW w:w="1707" w:type="pct"/>
            <w:shd w:val="clear" w:color="auto" w:fill="auto"/>
            <w:noWrap w:val="0"/>
            <w:tcMar>
              <w:top w:w="15" w:type="dxa"/>
              <w:left w:w="15" w:type="dxa"/>
              <w:right w:w="15" w:type="dxa"/>
            </w:tcMar>
            <w:vAlign w:val="center"/>
          </w:tcPr>
          <w:p w14:paraId="57752F9A">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5DC9FA3E">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袋</w:t>
            </w:r>
          </w:p>
        </w:tc>
        <w:tc>
          <w:tcPr>
            <w:tcW w:w="739" w:type="pct"/>
            <w:shd w:val="clear" w:color="auto" w:fill="auto"/>
            <w:noWrap w:val="0"/>
            <w:tcMar>
              <w:top w:w="15" w:type="dxa"/>
              <w:left w:w="15" w:type="dxa"/>
              <w:right w:w="15" w:type="dxa"/>
            </w:tcMar>
            <w:vAlign w:val="center"/>
          </w:tcPr>
          <w:p w14:paraId="2A35689F">
            <w:pPr>
              <w:widowControl/>
              <w:spacing w:line="280" w:lineRule="exact"/>
              <w:jc w:val="center"/>
              <w:textAlignment w:val="center"/>
              <w:rPr>
                <w:rFonts w:hint="eastAsia" w:ascii="仿宋" w:hAnsi="仿宋" w:eastAsia="仿宋" w:cs="仿宋"/>
                <w:b/>
                <w:color w:val="auto"/>
                <w:sz w:val="21"/>
                <w:szCs w:val="21"/>
                <w:highlight w:val="none"/>
              </w:rPr>
            </w:pPr>
          </w:p>
        </w:tc>
      </w:tr>
      <w:tr w14:paraId="60B57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7A28BF9B">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28</w:t>
            </w:r>
          </w:p>
        </w:tc>
        <w:tc>
          <w:tcPr>
            <w:tcW w:w="1302" w:type="pct"/>
            <w:shd w:val="clear" w:color="auto" w:fill="auto"/>
            <w:noWrap w:val="0"/>
            <w:tcMar>
              <w:top w:w="15" w:type="dxa"/>
              <w:left w:w="15" w:type="dxa"/>
              <w:right w:w="15" w:type="dxa"/>
            </w:tcMar>
            <w:vAlign w:val="center"/>
          </w:tcPr>
          <w:p w14:paraId="58D4342E">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味极鲜</w:t>
            </w:r>
          </w:p>
        </w:tc>
        <w:tc>
          <w:tcPr>
            <w:tcW w:w="1707" w:type="pct"/>
            <w:shd w:val="clear" w:color="auto" w:fill="auto"/>
            <w:noWrap w:val="0"/>
            <w:tcMar>
              <w:top w:w="15" w:type="dxa"/>
              <w:left w:w="15" w:type="dxa"/>
              <w:right w:w="15" w:type="dxa"/>
            </w:tcMar>
            <w:vAlign w:val="center"/>
          </w:tcPr>
          <w:p w14:paraId="034884D8">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4197D128">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瓶</w:t>
            </w:r>
          </w:p>
        </w:tc>
        <w:tc>
          <w:tcPr>
            <w:tcW w:w="739" w:type="pct"/>
            <w:shd w:val="clear" w:color="auto" w:fill="auto"/>
            <w:noWrap w:val="0"/>
            <w:tcMar>
              <w:top w:w="15" w:type="dxa"/>
              <w:left w:w="15" w:type="dxa"/>
              <w:right w:w="15" w:type="dxa"/>
            </w:tcMar>
            <w:vAlign w:val="center"/>
          </w:tcPr>
          <w:p w14:paraId="59278771">
            <w:pPr>
              <w:widowControl/>
              <w:spacing w:line="280" w:lineRule="exact"/>
              <w:jc w:val="center"/>
              <w:textAlignment w:val="center"/>
              <w:rPr>
                <w:rFonts w:hint="eastAsia" w:ascii="仿宋" w:hAnsi="仿宋" w:eastAsia="仿宋" w:cs="仿宋"/>
                <w:b/>
                <w:color w:val="auto"/>
                <w:sz w:val="21"/>
                <w:szCs w:val="21"/>
                <w:highlight w:val="none"/>
              </w:rPr>
            </w:pPr>
          </w:p>
        </w:tc>
      </w:tr>
      <w:tr w14:paraId="6369B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5F7B26B0">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29</w:t>
            </w:r>
          </w:p>
        </w:tc>
        <w:tc>
          <w:tcPr>
            <w:tcW w:w="1302" w:type="pct"/>
            <w:shd w:val="clear" w:color="auto" w:fill="auto"/>
            <w:noWrap w:val="0"/>
            <w:tcMar>
              <w:top w:w="15" w:type="dxa"/>
              <w:left w:w="15" w:type="dxa"/>
              <w:right w:w="15" w:type="dxa"/>
            </w:tcMar>
            <w:vAlign w:val="center"/>
          </w:tcPr>
          <w:p w14:paraId="3A52D26A">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奥尔良烤翅调料</w:t>
            </w:r>
          </w:p>
        </w:tc>
        <w:tc>
          <w:tcPr>
            <w:tcW w:w="1707" w:type="pct"/>
            <w:shd w:val="clear" w:color="auto" w:fill="auto"/>
            <w:noWrap w:val="0"/>
            <w:tcMar>
              <w:top w:w="15" w:type="dxa"/>
              <w:left w:w="15" w:type="dxa"/>
              <w:right w:w="15" w:type="dxa"/>
            </w:tcMar>
            <w:vAlign w:val="center"/>
          </w:tcPr>
          <w:p w14:paraId="25D7BE76">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5913393A">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袋</w:t>
            </w:r>
          </w:p>
        </w:tc>
        <w:tc>
          <w:tcPr>
            <w:tcW w:w="739" w:type="pct"/>
            <w:shd w:val="clear" w:color="auto" w:fill="auto"/>
            <w:noWrap w:val="0"/>
            <w:tcMar>
              <w:top w:w="15" w:type="dxa"/>
              <w:left w:w="15" w:type="dxa"/>
              <w:right w:w="15" w:type="dxa"/>
            </w:tcMar>
            <w:vAlign w:val="center"/>
          </w:tcPr>
          <w:p w14:paraId="61B4CE77">
            <w:pPr>
              <w:widowControl/>
              <w:spacing w:line="280" w:lineRule="exact"/>
              <w:jc w:val="center"/>
              <w:textAlignment w:val="center"/>
              <w:rPr>
                <w:rFonts w:hint="eastAsia" w:ascii="仿宋" w:hAnsi="仿宋" w:eastAsia="仿宋" w:cs="仿宋"/>
                <w:b/>
                <w:color w:val="auto"/>
                <w:sz w:val="21"/>
                <w:szCs w:val="21"/>
                <w:highlight w:val="none"/>
              </w:rPr>
            </w:pPr>
          </w:p>
        </w:tc>
      </w:tr>
      <w:tr w14:paraId="121F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7D3A68DE">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30</w:t>
            </w:r>
          </w:p>
        </w:tc>
        <w:tc>
          <w:tcPr>
            <w:tcW w:w="1302" w:type="pct"/>
            <w:shd w:val="clear" w:color="auto" w:fill="auto"/>
            <w:noWrap w:val="0"/>
            <w:tcMar>
              <w:top w:w="15" w:type="dxa"/>
              <w:left w:w="15" w:type="dxa"/>
              <w:right w:w="15" w:type="dxa"/>
            </w:tcMar>
            <w:vAlign w:val="center"/>
          </w:tcPr>
          <w:p w14:paraId="28206B66">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泡椒（小米辣）</w:t>
            </w:r>
          </w:p>
        </w:tc>
        <w:tc>
          <w:tcPr>
            <w:tcW w:w="1707" w:type="pct"/>
            <w:shd w:val="clear" w:color="auto" w:fill="auto"/>
            <w:noWrap w:val="0"/>
            <w:tcMar>
              <w:top w:w="15" w:type="dxa"/>
              <w:left w:w="15" w:type="dxa"/>
              <w:right w:w="15" w:type="dxa"/>
            </w:tcMar>
            <w:vAlign w:val="center"/>
          </w:tcPr>
          <w:p w14:paraId="4A8762B3">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032B1AF8">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袋</w:t>
            </w:r>
          </w:p>
        </w:tc>
        <w:tc>
          <w:tcPr>
            <w:tcW w:w="739" w:type="pct"/>
            <w:shd w:val="clear" w:color="auto" w:fill="auto"/>
            <w:noWrap w:val="0"/>
            <w:tcMar>
              <w:top w:w="15" w:type="dxa"/>
              <w:left w:w="15" w:type="dxa"/>
              <w:right w:w="15" w:type="dxa"/>
            </w:tcMar>
            <w:vAlign w:val="center"/>
          </w:tcPr>
          <w:p w14:paraId="21B96290">
            <w:pPr>
              <w:widowControl/>
              <w:spacing w:line="280" w:lineRule="exact"/>
              <w:jc w:val="center"/>
              <w:textAlignment w:val="center"/>
              <w:rPr>
                <w:rFonts w:hint="eastAsia" w:ascii="仿宋" w:hAnsi="仿宋" w:eastAsia="仿宋" w:cs="仿宋"/>
                <w:b/>
                <w:color w:val="auto"/>
                <w:sz w:val="21"/>
                <w:szCs w:val="21"/>
                <w:highlight w:val="none"/>
              </w:rPr>
            </w:pPr>
          </w:p>
        </w:tc>
      </w:tr>
      <w:tr w14:paraId="388D3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3F0F35AB">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31</w:t>
            </w:r>
          </w:p>
        </w:tc>
        <w:tc>
          <w:tcPr>
            <w:tcW w:w="1302" w:type="pct"/>
            <w:shd w:val="clear" w:color="auto" w:fill="auto"/>
            <w:noWrap w:val="0"/>
            <w:tcMar>
              <w:top w:w="15" w:type="dxa"/>
              <w:left w:w="15" w:type="dxa"/>
              <w:right w:w="15" w:type="dxa"/>
            </w:tcMar>
            <w:vAlign w:val="center"/>
          </w:tcPr>
          <w:p w14:paraId="4CED7508">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6度白醋</w:t>
            </w:r>
          </w:p>
        </w:tc>
        <w:tc>
          <w:tcPr>
            <w:tcW w:w="1707" w:type="pct"/>
            <w:shd w:val="clear" w:color="auto" w:fill="auto"/>
            <w:noWrap w:val="0"/>
            <w:tcMar>
              <w:top w:w="15" w:type="dxa"/>
              <w:left w:w="15" w:type="dxa"/>
              <w:right w:w="15" w:type="dxa"/>
            </w:tcMar>
            <w:vAlign w:val="center"/>
          </w:tcPr>
          <w:p w14:paraId="7C601B3E">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6C5188EA">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瓶</w:t>
            </w:r>
          </w:p>
        </w:tc>
        <w:tc>
          <w:tcPr>
            <w:tcW w:w="739" w:type="pct"/>
            <w:shd w:val="clear" w:color="auto" w:fill="auto"/>
            <w:noWrap w:val="0"/>
            <w:tcMar>
              <w:top w:w="15" w:type="dxa"/>
              <w:left w:w="15" w:type="dxa"/>
              <w:right w:w="15" w:type="dxa"/>
            </w:tcMar>
            <w:vAlign w:val="center"/>
          </w:tcPr>
          <w:p w14:paraId="239229DF">
            <w:pPr>
              <w:widowControl/>
              <w:spacing w:line="280" w:lineRule="exact"/>
              <w:jc w:val="center"/>
              <w:textAlignment w:val="center"/>
              <w:rPr>
                <w:rFonts w:hint="eastAsia" w:ascii="仿宋" w:hAnsi="仿宋" w:eastAsia="仿宋" w:cs="仿宋"/>
                <w:b/>
                <w:color w:val="auto"/>
                <w:sz w:val="21"/>
                <w:szCs w:val="21"/>
                <w:highlight w:val="none"/>
              </w:rPr>
            </w:pPr>
          </w:p>
        </w:tc>
      </w:tr>
      <w:tr w14:paraId="5D8E8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5CE43318">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32</w:t>
            </w:r>
          </w:p>
        </w:tc>
        <w:tc>
          <w:tcPr>
            <w:tcW w:w="1302" w:type="pct"/>
            <w:shd w:val="clear" w:color="auto" w:fill="auto"/>
            <w:noWrap w:val="0"/>
            <w:tcMar>
              <w:top w:w="15" w:type="dxa"/>
              <w:left w:w="15" w:type="dxa"/>
              <w:right w:w="15" w:type="dxa"/>
            </w:tcMar>
            <w:vAlign w:val="center"/>
          </w:tcPr>
          <w:p w14:paraId="11492CF0">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蚝油</w:t>
            </w:r>
          </w:p>
        </w:tc>
        <w:tc>
          <w:tcPr>
            <w:tcW w:w="1707" w:type="pct"/>
            <w:shd w:val="clear" w:color="auto" w:fill="auto"/>
            <w:noWrap w:val="0"/>
            <w:tcMar>
              <w:top w:w="15" w:type="dxa"/>
              <w:left w:w="15" w:type="dxa"/>
              <w:right w:w="15" w:type="dxa"/>
            </w:tcMar>
            <w:vAlign w:val="center"/>
          </w:tcPr>
          <w:p w14:paraId="7CD72DA7">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0912D762">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桶</w:t>
            </w:r>
          </w:p>
        </w:tc>
        <w:tc>
          <w:tcPr>
            <w:tcW w:w="739" w:type="pct"/>
            <w:shd w:val="clear" w:color="auto" w:fill="auto"/>
            <w:noWrap w:val="0"/>
            <w:tcMar>
              <w:top w:w="15" w:type="dxa"/>
              <w:left w:w="15" w:type="dxa"/>
              <w:right w:w="15" w:type="dxa"/>
            </w:tcMar>
            <w:vAlign w:val="center"/>
          </w:tcPr>
          <w:p w14:paraId="13C8D4B8">
            <w:pPr>
              <w:widowControl/>
              <w:spacing w:line="280" w:lineRule="exact"/>
              <w:jc w:val="center"/>
              <w:textAlignment w:val="center"/>
              <w:rPr>
                <w:rFonts w:hint="eastAsia" w:ascii="仿宋" w:hAnsi="仿宋" w:eastAsia="仿宋" w:cs="仿宋"/>
                <w:b/>
                <w:color w:val="auto"/>
                <w:sz w:val="21"/>
                <w:szCs w:val="21"/>
                <w:highlight w:val="none"/>
              </w:rPr>
            </w:pPr>
          </w:p>
        </w:tc>
      </w:tr>
      <w:tr w14:paraId="120B3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478FAB5D">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33</w:t>
            </w:r>
          </w:p>
        </w:tc>
        <w:tc>
          <w:tcPr>
            <w:tcW w:w="1302" w:type="pct"/>
            <w:shd w:val="clear" w:color="auto" w:fill="auto"/>
            <w:noWrap w:val="0"/>
            <w:tcMar>
              <w:top w:w="15" w:type="dxa"/>
              <w:left w:w="15" w:type="dxa"/>
              <w:right w:w="15" w:type="dxa"/>
            </w:tcMar>
            <w:vAlign w:val="center"/>
          </w:tcPr>
          <w:p w14:paraId="4ADD9D19">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豆瓣酱</w:t>
            </w:r>
          </w:p>
        </w:tc>
        <w:tc>
          <w:tcPr>
            <w:tcW w:w="1707" w:type="pct"/>
            <w:shd w:val="clear" w:color="auto" w:fill="auto"/>
            <w:noWrap w:val="0"/>
            <w:tcMar>
              <w:top w:w="15" w:type="dxa"/>
              <w:left w:w="15" w:type="dxa"/>
              <w:right w:w="15" w:type="dxa"/>
            </w:tcMar>
            <w:vAlign w:val="center"/>
          </w:tcPr>
          <w:p w14:paraId="373E9FB5">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51A500CA">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桶</w:t>
            </w:r>
          </w:p>
        </w:tc>
        <w:tc>
          <w:tcPr>
            <w:tcW w:w="739" w:type="pct"/>
            <w:shd w:val="clear" w:color="auto" w:fill="auto"/>
            <w:noWrap w:val="0"/>
            <w:tcMar>
              <w:top w:w="15" w:type="dxa"/>
              <w:left w:w="15" w:type="dxa"/>
              <w:right w:w="15" w:type="dxa"/>
            </w:tcMar>
            <w:vAlign w:val="center"/>
          </w:tcPr>
          <w:p w14:paraId="2924929C">
            <w:pPr>
              <w:widowControl/>
              <w:spacing w:line="280" w:lineRule="exact"/>
              <w:jc w:val="center"/>
              <w:textAlignment w:val="center"/>
              <w:rPr>
                <w:rFonts w:hint="eastAsia" w:ascii="仿宋" w:hAnsi="仿宋" w:eastAsia="仿宋" w:cs="仿宋"/>
                <w:b/>
                <w:color w:val="auto"/>
                <w:sz w:val="21"/>
                <w:szCs w:val="21"/>
                <w:highlight w:val="none"/>
              </w:rPr>
            </w:pPr>
          </w:p>
        </w:tc>
      </w:tr>
      <w:tr w14:paraId="41591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5C0B3EA9">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34</w:t>
            </w:r>
          </w:p>
        </w:tc>
        <w:tc>
          <w:tcPr>
            <w:tcW w:w="1302" w:type="pct"/>
            <w:shd w:val="clear" w:color="auto" w:fill="auto"/>
            <w:noWrap w:val="0"/>
            <w:tcMar>
              <w:top w:w="15" w:type="dxa"/>
              <w:left w:w="15" w:type="dxa"/>
              <w:right w:w="15" w:type="dxa"/>
            </w:tcMar>
            <w:vAlign w:val="center"/>
          </w:tcPr>
          <w:p w14:paraId="449780F5">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红油豆瓣酱</w:t>
            </w:r>
          </w:p>
        </w:tc>
        <w:tc>
          <w:tcPr>
            <w:tcW w:w="1707" w:type="pct"/>
            <w:shd w:val="clear" w:color="auto" w:fill="auto"/>
            <w:noWrap w:val="0"/>
            <w:tcMar>
              <w:top w:w="15" w:type="dxa"/>
              <w:left w:w="15" w:type="dxa"/>
              <w:right w:w="15" w:type="dxa"/>
            </w:tcMar>
            <w:vAlign w:val="center"/>
          </w:tcPr>
          <w:p w14:paraId="41584EB4">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38CBC4BD">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袋</w:t>
            </w:r>
          </w:p>
        </w:tc>
        <w:tc>
          <w:tcPr>
            <w:tcW w:w="739" w:type="pct"/>
            <w:shd w:val="clear" w:color="auto" w:fill="auto"/>
            <w:noWrap w:val="0"/>
            <w:tcMar>
              <w:top w:w="15" w:type="dxa"/>
              <w:left w:w="15" w:type="dxa"/>
              <w:right w:w="15" w:type="dxa"/>
            </w:tcMar>
            <w:vAlign w:val="center"/>
          </w:tcPr>
          <w:p w14:paraId="57923340">
            <w:pPr>
              <w:widowControl/>
              <w:spacing w:line="280" w:lineRule="exact"/>
              <w:jc w:val="center"/>
              <w:textAlignment w:val="center"/>
              <w:rPr>
                <w:rFonts w:hint="eastAsia" w:ascii="仿宋" w:hAnsi="仿宋" w:eastAsia="仿宋" w:cs="仿宋"/>
                <w:b/>
                <w:color w:val="auto"/>
                <w:sz w:val="21"/>
                <w:szCs w:val="21"/>
                <w:highlight w:val="none"/>
              </w:rPr>
            </w:pPr>
          </w:p>
        </w:tc>
      </w:tr>
      <w:tr w14:paraId="094A7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14039B24">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35</w:t>
            </w:r>
          </w:p>
        </w:tc>
        <w:tc>
          <w:tcPr>
            <w:tcW w:w="1302" w:type="pct"/>
            <w:shd w:val="clear" w:color="auto" w:fill="auto"/>
            <w:noWrap w:val="0"/>
            <w:tcMar>
              <w:top w:w="15" w:type="dxa"/>
              <w:left w:w="15" w:type="dxa"/>
              <w:right w:w="15" w:type="dxa"/>
            </w:tcMar>
            <w:vAlign w:val="center"/>
          </w:tcPr>
          <w:p w14:paraId="2F280C95">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鱼头剁椒（红）</w:t>
            </w:r>
          </w:p>
        </w:tc>
        <w:tc>
          <w:tcPr>
            <w:tcW w:w="1707" w:type="pct"/>
            <w:shd w:val="clear" w:color="auto" w:fill="auto"/>
            <w:noWrap w:val="0"/>
            <w:tcMar>
              <w:top w:w="15" w:type="dxa"/>
              <w:left w:w="15" w:type="dxa"/>
              <w:right w:w="15" w:type="dxa"/>
            </w:tcMar>
            <w:vAlign w:val="center"/>
          </w:tcPr>
          <w:p w14:paraId="09F33DF7">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282C9032">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桶</w:t>
            </w:r>
          </w:p>
        </w:tc>
        <w:tc>
          <w:tcPr>
            <w:tcW w:w="739" w:type="pct"/>
            <w:shd w:val="clear" w:color="auto" w:fill="auto"/>
            <w:noWrap w:val="0"/>
            <w:tcMar>
              <w:top w:w="15" w:type="dxa"/>
              <w:left w:w="15" w:type="dxa"/>
              <w:right w:w="15" w:type="dxa"/>
            </w:tcMar>
            <w:vAlign w:val="center"/>
          </w:tcPr>
          <w:p w14:paraId="74028813">
            <w:pPr>
              <w:widowControl/>
              <w:spacing w:line="280" w:lineRule="exact"/>
              <w:jc w:val="center"/>
              <w:textAlignment w:val="center"/>
              <w:rPr>
                <w:rFonts w:hint="eastAsia" w:ascii="仿宋" w:hAnsi="仿宋" w:eastAsia="仿宋" w:cs="仿宋"/>
                <w:b/>
                <w:color w:val="auto"/>
                <w:sz w:val="21"/>
                <w:szCs w:val="21"/>
                <w:highlight w:val="none"/>
              </w:rPr>
            </w:pPr>
          </w:p>
        </w:tc>
      </w:tr>
      <w:tr w14:paraId="0EAE9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22E83F54">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36</w:t>
            </w:r>
          </w:p>
        </w:tc>
        <w:tc>
          <w:tcPr>
            <w:tcW w:w="1302" w:type="pct"/>
            <w:shd w:val="clear" w:color="auto" w:fill="auto"/>
            <w:noWrap w:val="0"/>
            <w:tcMar>
              <w:top w:w="15" w:type="dxa"/>
              <w:left w:w="15" w:type="dxa"/>
              <w:right w:w="15" w:type="dxa"/>
            </w:tcMar>
            <w:vAlign w:val="center"/>
          </w:tcPr>
          <w:p w14:paraId="7C2258B7">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辣椒酱</w:t>
            </w:r>
          </w:p>
        </w:tc>
        <w:tc>
          <w:tcPr>
            <w:tcW w:w="1707" w:type="pct"/>
            <w:shd w:val="clear" w:color="auto" w:fill="auto"/>
            <w:noWrap w:val="0"/>
            <w:tcMar>
              <w:top w:w="15" w:type="dxa"/>
              <w:left w:w="15" w:type="dxa"/>
              <w:right w:w="15" w:type="dxa"/>
            </w:tcMar>
            <w:vAlign w:val="center"/>
          </w:tcPr>
          <w:p w14:paraId="5C08B029">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2BA7591E">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瓶</w:t>
            </w:r>
          </w:p>
        </w:tc>
        <w:tc>
          <w:tcPr>
            <w:tcW w:w="739" w:type="pct"/>
            <w:shd w:val="clear" w:color="auto" w:fill="auto"/>
            <w:noWrap w:val="0"/>
            <w:tcMar>
              <w:top w:w="15" w:type="dxa"/>
              <w:left w:w="15" w:type="dxa"/>
              <w:right w:w="15" w:type="dxa"/>
            </w:tcMar>
            <w:vAlign w:val="center"/>
          </w:tcPr>
          <w:p w14:paraId="1C2A233D">
            <w:pPr>
              <w:widowControl/>
              <w:spacing w:line="280" w:lineRule="exact"/>
              <w:jc w:val="center"/>
              <w:textAlignment w:val="center"/>
              <w:rPr>
                <w:rFonts w:hint="eastAsia" w:ascii="仿宋" w:hAnsi="仿宋" w:eastAsia="仿宋" w:cs="仿宋"/>
                <w:b/>
                <w:color w:val="auto"/>
                <w:sz w:val="21"/>
                <w:szCs w:val="21"/>
                <w:highlight w:val="none"/>
              </w:rPr>
            </w:pPr>
          </w:p>
        </w:tc>
      </w:tr>
      <w:tr w14:paraId="4E6CB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0DE3823C">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37</w:t>
            </w:r>
          </w:p>
        </w:tc>
        <w:tc>
          <w:tcPr>
            <w:tcW w:w="1302" w:type="pct"/>
            <w:shd w:val="clear" w:color="auto" w:fill="auto"/>
            <w:noWrap w:val="0"/>
            <w:tcMar>
              <w:top w:w="15" w:type="dxa"/>
              <w:left w:w="15" w:type="dxa"/>
              <w:right w:w="15" w:type="dxa"/>
            </w:tcMar>
            <w:vAlign w:val="center"/>
          </w:tcPr>
          <w:p w14:paraId="76551425">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芝麻油（香油）</w:t>
            </w:r>
          </w:p>
        </w:tc>
        <w:tc>
          <w:tcPr>
            <w:tcW w:w="1707" w:type="pct"/>
            <w:shd w:val="clear" w:color="auto" w:fill="auto"/>
            <w:noWrap w:val="0"/>
            <w:tcMar>
              <w:top w:w="15" w:type="dxa"/>
              <w:left w:w="15" w:type="dxa"/>
              <w:right w:w="15" w:type="dxa"/>
            </w:tcMar>
            <w:vAlign w:val="center"/>
          </w:tcPr>
          <w:p w14:paraId="6A630F02">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5BC6576E">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瓶</w:t>
            </w:r>
          </w:p>
        </w:tc>
        <w:tc>
          <w:tcPr>
            <w:tcW w:w="739" w:type="pct"/>
            <w:shd w:val="clear" w:color="auto" w:fill="auto"/>
            <w:noWrap w:val="0"/>
            <w:tcMar>
              <w:top w:w="15" w:type="dxa"/>
              <w:left w:w="15" w:type="dxa"/>
              <w:right w:w="15" w:type="dxa"/>
            </w:tcMar>
            <w:vAlign w:val="center"/>
          </w:tcPr>
          <w:p w14:paraId="7C958EA4">
            <w:pPr>
              <w:widowControl/>
              <w:spacing w:line="280" w:lineRule="exact"/>
              <w:jc w:val="center"/>
              <w:textAlignment w:val="center"/>
              <w:rPr>
                <w:rFonts w:hint="eastAsia" w:ascii="仿宋" w:hAnsi="仿宋" w:eastAsia="仿宋" w:cs="仿宋"/>
                <w:b/>
                <w:color w:val="auto"/>
                <w:sz w:val="21"/>
                <w:szCs w:val="21"/>
                <w:highlight w:val="none"/>
              </w:rPr>
            </w:pPr>
          </w:p>
        </w:tc>
      </w:tr>
      <w:tr w14:paraId="7EE0C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49E85FEE">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38</w:t>
            </w:r>
          </w:p>
        </w:tc>
        <w:tc>
          <w:tcPr>
            <w:tcW w:w="1302" w:type="pct"/>
            <w:shd w:val="clear" w:color="auto" w:fill="auto"/>
            <w:noWrap w:val="0"/>
            <w:tcMar>
              <w:top w:w="15" w:type="dxa"/>
              <w:left w:w="15" w:type="dxa"/>
              <w:right w:w="15" w:type="dxa"/>
            </w:tcMar>
            <w:vAlign w:val="center"/>
          </w:tcPr>
          <w:p w14:paraId="2847FF4B">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浓缩鲜香粉</w:t>
            </w:r>
          </w:p>
        </w:tc>
        <w:tc>
          <w:tcPr>
            <w:tcW w:w="1707" w:type="pct"/>
            <w:shd w:val="clear" w:color="auto" w:fill="auto"/>
            <w:noWrap w:val="0"/>
            <w:tcMar>
              <w:top w:w="15" w:type="dxa"/>
              <w:left w:w="15" w:type="dxa"/>
              <w:right w:w="15" w:type="dxa"/>
            </w:tcMar>
            <w:vAlign w:val="center"/>
          </w:tcPr>
          <w:p w14:paraId="4C0153FF">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0DCCCFED">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袋</w:t>
            </w:r>
          </w:p>
        </w:tc>
        <w:tc>
          <w:tcPr>
            <w:tcW w:w="739" w:type="pct"/>
            <w:shd w:val="clear" w:color="auto" w:fill="auto"/>
            <w:noWrap w:val="0"/>
            <w:tcMar>
              <w:top w:w="15" w:type="dxa"/>
              <w:left w:w="15" w:type="dxa"/>
              <w:right w:w="15" w:type="dxa"/>
            </w:tcMar>
            <w:vAlign w:val="center"/>
          </w:tcPr>
          <w:p w14:paraId="18D37CAF">
            <w:pPr>
              <w:widowControl/>
              <w:spacing w:line="280" w:lineRule="exact"/>
              <w:jc w:val="center"/>
              <w:textAlignment w:val="center"/>
              <w:rPr>
                <w:rFonts w:hint="eastAsia" w:ascii="仿宋" w:hAnsi="仿宋" w:eastAsia="仿宋" w:cs="仿宋"/>
                <w:b/>
                <w:color w:val="auto"/>
                <w:sz w:val="21"/>
                <w:szCs w:val="21"/>
                <w:highlight w:val="none"/>
              </w:rPr>
            </w:pPr>
          </w:p>
        </w:tc>
      </w:tr>
      <w:tr w14:paraId="4B368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40DE3355">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39</w:t>
            </w:r>
          </w:p>
        </w:tc>
        <w:tc>
          <w:tcPr>
            <w:tcW w:w="1302" w:type="pct"/>
            <w:shd w:val="clear" w:color="auto" w:fill="auto"/>
            <w:noWrap w:val="0"/>
            <w:tcMar>
              <w:top w:w="15" w:type="dxa"/>
              <w:left w:w="15" w:type="dxa"/>
              <w:right w:w="15" w:type="dxa"/>
            </w:tcMar>
            <w:vAlign w:val="center"/>
          </w:tcPr>
          <w:p w14:paraId="3F897EAB">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奥尔良烤翅调料</w:t>
            </w:r>
          </w:p>
        </w:tc>
        <w:tc>
          <w:tcPr>
            <w:tcW w:w="1707" w:type="pct"/>
            <w:shd w:val="clear" w:color="auto" w:fill="auto"/>
            <w:noWrap w:val="0"/>
            <w:tcMar>
              <w:top w:w="15" w:type="dxa"/>
              <w:left w:w="15" w:type="dxa"/>
              <w:right w:w="15" w:type="dxa"/>
            </w:tcMar>
            <w:vAlign w:val="center"/>
          </w:tcPr>
          <w:p w14:paraId="4DC5A244">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215464FF">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袋</w:t>
            </w:r>
          </w:p>
        </w:tc>
        <w:tc>
          <w:tcPr>
            <w:tcW w:w="739" w:type="pct"/>
            <w:shd w:val="clear" w:color="auto" w:fill="auto"/>
            <w:noWrap w:val="0"/>
            <w:tcMar>
              <w:top w:w="15" w:type="dxa"/>
              <w:left w:w="15" w:type="dxa"/>
              <w:right w:w="15" w:type="dxa"/>
            </w:tcMar>
            <w:vAlign w:val="center"/>
          </w:tcPr>
          <w:p w14:paraId="63C21DFA">
            <w:pPr>
              <w:widowControl/>
              <w:spacing w:line="280" w:lineRule="exact"/>
              <w:jc w:val="center"/>
              <w:textAlignment w:val="center"/>
              <w:rPr>
                <w:rFonts w:hint="eastAsia" w:ascii="仿宋" w:hAnsi="仿宋" w:eastAsia="仿宋" w:cs="仿宋"/>
                <w:b/>
                <w:color w:val="auto"/>
                <w:sz w:val="21"/>
                <w:szCs w:val="21"/>
                <w:highlight w:val="none"/>
              </w:rPr>
            </w:pPr>
          </w:p>
        </w:tc>
      </w:tr>
      <w:tr w14:paraId="08B7A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51B855D0">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40</w:t>
            </w:r>
          </w:p>
        </w:tc>
        <w:tc>
          <w:tcPr>
            <w:tcW w:w="1302" w:type="pct"/>
            <w:shd w:val="clear" w:color="auto" w:fill="auto"/>
            <w:noWrap w:val="0"/>
            <w:tcMar>
              <w:top w:w="15" w:type="dxa"/>
              <w:left w:w="15" w:type="dxa"/>
              <w:right w:w="15" w:type="dxa"/>
            </w:tcMar>
            <w:vAlign w:val="center"/>
          </w:tcPr>
          <w:p w14:paraId="5CAA4961">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蒸鱼豉油</w:t>
            </w:r>
          </w:p>
        </w:tc>
        <w:tc>
          <w:tcPr>
            <w:tcW w:w="1707" w:type="pct"/>
            <w:shd w:val="clear" w:color="auto" w:fill="auto"/>
            <w:noWrap w:val="0"/>
            <w:tcMar>
              <w:top w:w="15" w:type="dxa"/>
              <w:left w:w="15" w:type="dxa"/>
              <w:right w:w="15" w:type="dxa"/>
            </w:tcMar>
            <w:vAlign w:val="center"/>
          </w:tcPr>
          <w:p w14:paraId="23FE2C03">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138A46E7">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壶</w:t>
            </w:r>
          </w:p>
        </w:tc>
        <w:tc>
          <w:tcPr>
            <w:tcW w:w="739" w:type="pct"/>
            <w:shd w:val="clear" w:color="auto" w:fill="auto"/>
            <w:noWrap w:val="0"/>
            <w:tcMar>
              <w:top w:w="15" w:type="dxa"/>
              <w:left w:w="15" w:type="dxa"/>
              <w:right w:w="15" w:type="dxa"/>
            </w:tcMar>
            <w:vAlign w:val="center"/>
          </w:tcPr>
          <w:p w14:paraId="234913EF">
            <w:pPr>
              <w:widowControl/>
              <w:spacing w:line="280" w:lineRule="exact"/>
              <w:jc w:val="center"/>
              <w:textAlignment w:val="center"/>
              <w:rPr>
                <w:rFonts w:hint="eastAsia" w:ascii="仿宋" w:hAnsi="仿宋" w:eastAsia="仿宋" w:cs="仿宋"/>
                <w:b/>
                <w:color w:val="auto"/>
                <w:sz w:val="21"/>
                <w:szCs w:val="21"/>
                <w:highlight w:val="none"/>
              </w:rPr>
            </w:pPr>
          </w:p>
        </w:tc>
      </w:tr>
      <w:tr w14:paraId="03813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6954FD4B">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41</w:t>
            </w:r>
          </w:p>
        </w:tc>
        <w:tc>
          <w:tcPr>
            <w:tcW w:w="1302" w:type="pct"/>
            <w:shd w:val="clear" w:color="auto" w:fill="auto"/>
            <w:noWrap w:val="0"/>
            <w:tcMar>
              <w:top w:w="15" w:type="dxa"/>
              <w:left w:w="15" w:type="dxa"/>
              <w:right w:w="15" w:type="dxa"/>
            </w:tcMar>
            <w:vAlign w:val="center"/>
          </w:tcPr>
          <w:p w14:paraId="38D8DC93">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胡椒粉</w:t>
            </w:r>
          </w:p>
        </w:tc>
        <w:tc>
          <w:tcPr>
            <w:tcW w:w="1707" w:type="pct"/>
            <w:shd w:val="clear" w:color="auto" w:fill="auto"/>
            <w:noWrap w:val="0"/>
            <w:tcMar>
              <w:top w:w="15" w:type="dxa"/>
              <w:left w:w="15" w:type="dxa"/>
              <w:right w:w="15" w:type="dxa"/>
            </w:tcMar>
            <w:vAlign w:val="center"/>
          </w:tcPr>
          <w:p w14:paraId="7CB25CB1">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1CDE9519">
            <w:pPr>
              <w:widowControl/>
              <w:spacing w:line="280" w:lineRule="exact"/>
              <w:jc w:val="center"/>
              <w:textAlignment w:val="center"/>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袋</w:t>
            </w:r>
          </w:p>
        </w:tc>
        <w:tc>
          <w:tcPr>
            <w:tcW w:w="739" w:type="pct"/>
            <w:shd w:val="clear" w:color="auto" w:fill="auto"/>
            <w:noWrap w:val="0"/>
            <w:tcMar>
              <w:top w:w="15" w:type="dxa"/>
              <w:left w:w="15" w:type="dxa"/>
              <w:right w:w="15" w:type="dxa"/>
            </w:tcMar>
            <w:vAlign w:val="center"/>
          </w:tcPr>
          <w:p w14:paraId="637741A4">
            <w:pPr>
              <w:widowControl/>
              <w:spacing w:line="280" w:lineRule="exact"/>
              <w:jc w:val="center"/>
              <w:textAlignment w:val="center"/>
              <w:rPr>
                <w:rFonts w:hint="eastAsia" w:ascii="仿宋" w:hAnsi="仿宋" w:eastAsia="仿宋" w:cs="仿宋"/>
                <w:b/>
                <w:color w:val="auto"/>
                <w:sz w:val="21"/>
                <w:szCs w:val="21"/>
                <w:highlight w:val="none"/>
              </w:rPr>
            </w:pPr>
          </w:p>
        </w:tc>
      </w:tr>
      <w:tr w14:paraId="0153D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79366D1B">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42</w:t>
            </w:r>
          </w:p>
        </w:tc>
        <w:tc>
          <w:tcPr>
            <w:tcW w:w="1302" w:type="pct"/>
            <w:shd w:val="clear" w:color="auto" w:fill="auto"/>
            <w:noWrap w:val="0"/>
            <w:tcMar>
              <w:top w:w="15" w:type="dxa"/>
              <w:left w:w="15" w:type="dxa"/>
              <w:right w:w="15" w:type="dxa"/>
            </w:tcMar>
            <w:vAlign w:val="center"/>
          </w:tcPr>
          <w:p w14:paraId="70E23651">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十三香麻辣鲜</w:t>
            </w:r>
          </w:p>
        </w:tc>
        <w:tc>
          <w:tcPr>
            <w:tcW w:w="1707" w:type="pct"/>
            <w:shd w:val="clear" w:color="auto" w:fill="auto"/>
            <w:noWrap w:val="0"/>
            <w:tcMar>
              <w:top w:w="15" w:type="dxa"/>
              <w:left w:w="15" w:type="dxa"/>
              <w:right w:w="15" w:type="dxa"/>
            </w:tcMar>
            <w:vAlign w:val="center"/>
          </w:tcPr>
          <w:p w14:paraId="3DA9F529">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1F21BEEE">
            <w:pPr>
              <w:widowControl/>
              <w:spacing w:line="280" w:lineRule="exact"/>
              <w:jc w:val="center"/>
              <w:textAlignment w:val="center"/>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盒</w:t>
            </w:r>
          </w:p>
        </w:tc>
        <w:tc>
          <w:tcPr>
            <w:tcW w:w="739" w:type="pct"/>
            <w:shd w:val="clear" w:color="auto" w:fill="auto"/>
            <w:noWrap w:val="0"/>
            <w:tcMar>
              <w:top w:w="15" w:type="dxa"/>
              <w:left w:w="15" w:type="dxa"/>
              <w:right w:w="15" w:type="dxa"/>
            </w:tcMar>
            <w:vAlign w:val="center"/>
          </w:tcPr>
          <w:p w14:paraId="26885CD1">
            <w:pPr>
              <w:widowControl/>
              <w:spacing w:line="280" w:lineRule="exact"/>
              <w:jc w:val="center"/>
              <w:textAlignment w:val="center"/>
              <w:rPr>
                <w:rFonts w:hint="eastAsia" w:ascii="仿宋" w:hAnsi="仿宋" w:eastAsia="仿宋" w:cs="仿宋"/>
                <w:b/>
                <w:color w:val="auto"/>
                <w:sz w:val="21"/>
                <w:szCs w:val="21"/>
                <w:highlight w:val="none"/>
              </w:rPr>
            </w:pPr>
          </w:p>
        </w:tc>
      </w:tr>
      <w:tr w14:paraId="76327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6064211B">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43</w:t>
            </w:r>
          </w:p>
        </w:tc>
        <w:tc>
          <w:tcPr>
            <w:tcW w:w="1302" w:type="pct"/>
            <w:shd w:val="clear" w:color="auto" w:fill="auto"/>
            <w:noWrap w:val="0"/>
            <w:tcMar>
              <w:top w:w="15" w:type="dxa"/>
              <w:left w:w="15" w:type="dxa"/>
              <w:right w:w="15" w:type="dxa"/>
            </w:tcMar>
            <w:vAlign w:val="center"/>
          </w:tcPr>
          <w:p w14:paraId="08C66BAA">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紫菜</w:t>
            </w:r>
          </w:p>
        </w:tc>
        <w:tc>
          <w:tcPr>
            <w:tcW w:w="1707" w:type="pct"/>
            <w:shd w:val="clear" w:color="auto" w:fill="auto"/>
            <w:noWrap w:val="0"/>
            <w:tcMar>
              <w:top w:w="15" w:type="dxa"/>
              <w:left w:w="15" w:type="dxa"/>
              <w:right w:w="15" w:type="dxa"/>
            </w:tcMar>
            <w:vAlign w:val="center"/>
          </w:tcPr>
          <w:p w14:paraId="181C01BB">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75180B34">
            <w:pPr>
              <w:widowControl/>
              <w:spacing w:line="280" w:lineRule="exact"/>
              <w:jc w:val="center"/>
              <w:textAlignment w:val="center"/>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袋</w:t>
            </w:r>
          </w:p>
        </w:tc>
        <w:tc>
          <w:tcPr>
            <w:tcW w:w="739" w:type="pct"/>
            <w:shd w:val="clear" w:color="auto" w:fill="auto"/>
            <w:noWrap w:val="0"/>
            <w:tcMar>
              <w:top w:w="15" w:type="dxa"/>
              <w:left w:w="15" w:type="dxa"/>
              <w:right w:w="15" w:type="dxa"/>
            </w:tcMar>
            <w:vAlign w:val="center"/>
          </w:tcPr>
          <w:p w14:paraId="5F7E2E77">
            <w:pPr>
              <w:widowControl/>
              <w:spacing w:line="280" w:lineRule="exact"/>
              <w:jc w:val="center"/>
              <w:textAlignment w:val="center"/>
              <w:rPr>
                <w:rFonts w:hint="eastAsia" w:ascii="仿宋" w:hAnsi="仿宋" w:eastAsia="仿宋" w:cs="仿宋"/>
                <w:b/>
                <w:color w:val="auto"/>
                <w:sz w:val="21"/>
                <w:szCs w:val="21"/>
                <w:highlight w:val="none"/>
              </w:rPr>
            </w:pPr>
          </w:p>
        </w:tc>
      </w:tr>
      <w:tr w14:paraId="5CE2E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35AEAAF3">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44</w:t>
            </w:r>
          </w:p>
        </w:tc>
        <w:tc>
          <w:tcPr>
            <w:tcW w:w="1302" w:type="pct"/>
            <w:shd w:val="clear" w:color="auto" w:fill="auto"/>
            <w:noWrap w:val="0"/>
            <w:tcMar>
              <w:top w:w="15" w:type="dxa"/>
              <w:left w:w="15" w:type="dxa"/>
              <w:right w:w="15" w:type="dxa"/>
            </w:tcMar>
            <w:vAlign w:val="center"/>
          </w:tcPr>
          <w:p w14:paraId="690EA907">
            <w:pPr>
              <w:widowControl/>
              <w:spacing w:line="280" w:lineRule="exact"/>
              <w:jc w:val="center"/>
              <w:textAlignment w:val="center"/>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生粉</w:t>
            </w:r>
          </w:p>
        </w:tc>
        <w:tc>
          <w:tcPr>
            <w:tcW w:w="1707" w:type="pct"/>
            <w:shd w:val="clear" w:color="auto" w:fill="auto"/>
            <w:noWrap w:val="0"/>
            <w:tcMar>
              <w:top w:w="15" w:type="dxa"/>
              <w:left w:w="15" w:type="dxa"/>
              <w:right w:w="15" w:type="dxa"/>
            </w:tcMar>
            <w:vAlign w:val="center"/>
          </w:tcPr>
          <w:p w14:paraId="16A6C926">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74491E9A">
            <w:pPr>
              <w:widowControl/>
              <w:spacing w:line="280" w:lineRule="exact"/>
              <w:jc w:val="center"/>
              <w:textAlignment w:val="center"/>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袋</w:t>
            </w:r>
          </w:p>
        </w:tc>
        <w:tc>
          <w:tcPr>
            <w:tcW w:w="739" w:type="pct"/>
            <w:shd w:val="clear" w:color="auto" w:fill="auto"/>
            <w:noWrap w:val="0"/>
            <w:tcMar>
              <w:top w:w="15" w:type="dxa"/>
              <w:left w:w="15" w:type="dxa"/>
              <w:right w:w="15" w:type="dxa"/>
            </w:tcMar>
            <w:vAlign w:val="center"/>
          </w:tcPr>
          <w:p w14:paraId="71E56757">
            <w:pPr>
              <w:widowControl/>
              <w:spacing w:line="280" w:lineRule="exact"/>
              <w:jc w:val="center"/>
              <w:textAlignment w:val="center"/>
              <w:rPr>
                <w:rFonts w:hint="eastAsia" w:ascii="仿宋" w:hAnsi="仿宋" w:eastAsia="仿宋" w:cs="仿宋"/>
                <w:b/>
                <w:color w:val="auto"/>
                <w:sz w:val="21"/>
                <w:szCs w:val="21"/>
                <w:highlight w:val="none"/>
              </w:rPr>
            </w:pPr>
          </w:p>
        </w:tc>
      </w:tr>
      <w:tr w14:paraId="1958A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340B51F0">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45</w:t>
            </w:r>
          </w:p>
        </w:tc>
        <w:tc>
          <w:tcPr>
            <w:tcW w:w="1302" w:type="pct"/>
            <w:shd w:val="clear" w:color="auto" w:fill="auto"/>
            <w:noWrap w:val="0"/>
            <w:tcMar>
              <w:top w:w="15" w:type="dxa"/>
              <w:left w:w="15" w:type="dxa"/>
              <w:right w:w="15" w:type="dxa"/>
            </w:tcMar>
            <w:vAlign w:val="center"/>
          </w:tcPr>
          <w:p w14:paraId="6DD03CC0">
            <w:pPr>
              <w:widowControl/>
              <w:spacing w:line="280" w:lineRule="exact"/>
              <w:jc w:val="center"/>
              <w:textAlignment w:val="center"/>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rPr>
              <w:t>宁波水磨糯米粉</w:t>
            </w:r>
          </w:p>
        </w:tc>
        <w:tc>
          <w:tcPr>
            <w:tcW w:w="1707" w:type="pct"/>
            <w:shd w:val="clear" w:color="auto" w:fill="auto"/>
            <w:noWrap w:val="0"/>
            <w:tcMar>
              <w:top w:w="15" w:type="dxa"/>
              <w:left w:w="15" w:type="dxa"/>
              <w:right w:w="15" w:type="dxa"/>
            </w:tcMar>
            <w:vAlign w:val="center"/>
          </w:tcPr>
          <w:p w14:paraId="2415A1D6">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6A9A4FEA">
            <w:pPr>
              <w:widowControl/>
              <w:spacing w:line="280" w:lineRule="exact"/>
              <w:jc w:val="center"/>
              <w:textAlignment w:val="center"/>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袋</w:t>
            </w:r>
          </w:p>
        </w:tc>
        <w:tc>
          <w:tcPr>
            <w:tcW w:w="739" w:type="pct"/>
            <w:shd w:val="clear" w:color="auto" w:fill="auto"/>
            <w:noWrap w:val="0"/>
            <w:tcMar>
              <w:top w:w="15" w:type="dxa"/>
              <w:left w:w="15" w:type="dxa"/>
              <w:right w:w="15" w:type="dxa"/>
            </w:tcMar>
            <w:vAlign w:val="center"/>
          </w:tcPr>
          <w:p w14:paraId="7058C612">
            <w:pPr>
              <w:widowControl/>
              <w:spacing w:line="280" w:lineRule="exact"/>
              <w:jc w:val="center"/>
              <w:textAlignment w:val="center"/>
              <w:rPr>
                <w:rFonts w:hint="eastAsia" w:ascii="仿宋" w:hAnsi="仿宋" w:eastAsia="仿宋" w:cs="仿宋"/>
                <w:b/>
                <w:color w:val="auto"/>
                <w:sz w:val="21"/>
                <w:szCs w:val="21"/>
                <w:highlight w:val="none"/>
              </w:rPr>
            </w:pPr>
          </w:p>
        </w:tc>
      </w:tr>
      <w:tr w14:paraId="1528E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119E4A73">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46</w:t>
            </w:r>
          </w:p>
        </w:tc>
        <w:tc>
          <w:tcPr>
            <w:tcW w:w="1302" w:type="pct"/>
            <w:shd w:val="clear" w:color="auto" w:fill="auto"/>
            <w:noWrap w:val="0"/>
            <w:tcMar>
              <w:top w:w="15" w:type="dxa"/>
              <w:left w:w="15" w:type="dxa"/>
              <w:right w:w="15" w:type="dxa"/>
            </w:tcMar>
            <w:vAlign w:val="center"/>
          </w:tcPr>
          <w:p w14:paraId="30016F11">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烘焙专用原料粉</w:t>
            </w:r>
          </w:p>
        </w:tc>
        <w:tc>
          <w:tcPr>
            <w:tcW w:w="1707" w:type="pct"/>
            <w:shd w:val="clear" w:color="auto" w:fill="auto"/>
            <w:noWrap w:val="0"/>
            <w:tcMar>
              <w:top w:w="15" w:type="dxa"/>
              <w:left w:w="15" w:type="dxa"/>
              <w:right w:w="15" w:type="dxa"/>
            </w:tcMar>
            <w:vAlign w:val="center"/>
          </w:tcPr>
          <w:p w14:paraId="2A694147">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6C7876C5">
            <w:pPr>
              <w:widowControl/>
              <w:spacing w:line="280" w:lineRule="exact"/>
              <w:jc w:val="center"/>
              <w:textAlignment w:val="center"/>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袋</w:t>
            </w:r>
          </w:p>
        </w:tc>
        <w:tc>
          <w:tcPr>
            <w:tcW w:w="739" w:type="pct"/>
            <w:shd w:val="clear" w:color="auto" w:fill="auto"/>
            <w:noWrap w:val="0"/>
            <w:tcMar>
              <w:top w:w="15" w:type="dxa"/>
              <w:left w:w="15" w:type="dxa"/>
              <w:right w:w="15" w:type="dxa"/>
            </w:tcMar>
            <w:vAlign w:val="center"/>
          </w:tcPr>
          <w:p w14:paraId="64D556A7">
            <w:pPr>
              <w:widowControl/>
              <w:spacing w:line="280" w:lineRule="exact"/>
              <w:jc w:val="center"/>
              <w:textAlignment w:val="center"/>
              <w:rPr>
                <w:rFonts w:hint="eastAsia" w:ascii="仿宋" w:hAnsi="仿宋" w:eastAsia="仿宋" w:cs="仿宋"/>
                <w:b/>
                <w:color w:val="auto"/>
                <w:sz w:val="21"/>
                <w:szCs w:val="21"/>
                <w:highlight w:val="none"/>
              </w:rPr>
            </w:pPr>
          </w:p>
        </w:tc>
      </w:tr>
      <w:tr w14:paraId="069F8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350E4EA6">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47</w:t>
            </w:r>
          </w:p>
        </w:tc>
        <w:tc>
          <w:tcPr>
            <w:tcW w:w="1302" w:type="pct"/>
            <w:shd w:val="clear" w:color="auto" w:fill="auto"/>
            <w:noWrap w:val="0"/>
            <w:tcMar>
              <w:top w:w="15" w:type="dxa"/>
              <w:left w:w="15" w:type="dxa"/>
              <w:right w:w="15" w:type="dxa"/>
            </w:tcMar>
            <w:vAlign w:val="center"/>
          </w:tcPr>
          <w:p w14:paraId="51CF5388">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蓝莓果馅</w:t>
            </w:r>
          </w:p>
        </w:tc>
        <w:tc>
          <w:tcPr>
            <w:tcW w:w="1707" w:type="pct"/>
            <w:shd w:val="clear" w:color="auto" w:fill="auto"/>
            <w:noWrap w:val="0"/>
            <w:tcMar>
              <w:top w:w="15" w:type="dxa"/>
              <w:left w:w="15" w:type="dxa"/>
              <w:right w:w="15" w:type="dxa"/>
            </w:tcMar>
            <w:vAlign w:val="center"/>
          </w:tcPr>
          <w:p w14:paraId="5690405C">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6C139F18">
            <w:pPr>
              <w:widowControl/>
              <w:spacing w:line="280" w:lineRule="exact"/>
              <w:jc w:val="center"/>
              <w:textAlignment w:val="center"/>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袋</w:t>
            </w:r>
          </w:p>
        </w:tc>
        <w:tc>
          <w:tcPr>
            <w:tcW w:w="739" w:type="pct"/>
            <w:shd w:val="clear" w:color="auto" w:fill="auto"/>
            <w:noWrap w:val="0"/>
            <w:tcMar>
              <w:top w:w="15" w:type="dxa"/>
              <w:left w:w="15" w:type="dxa"/>
              <w:right w:w="15" w:type="dxa"/>
            </w:tcMar>
            <w:vAlign w:val="center"/>
          </w:tcPr>
          <w:p w14:paraId="07D4185C">
            <w:pPr>
              <w:widowControl/>
              <w:spacing w:line="280" w:lineRule="exact"/>
              <w:jc w:val="center"/>
              <w:textAlignment w:val="center"/>
              <w:rPr>
                <w:rFonts w:hint="eastAsia" w:ascii="仿宋" w:hAnsi="仿宋" w:eastAsia="仿宋" w:cs="仿宋"/>
                <w:b/>
                <w:color w:val="auto"/>
                <w:sz w:val="21"/>
                <w:szCs w:val="21"/>
                <w:highlight w:val="none"/>
              </w:rPr>
            </w:pPr>
          </w:p>
        </w:tc>
      </w:tr>
      <w:tr w14:paraId="29274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080EC137">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48</w:t>
            </w:r>
          </w:p>
        </w:tc>
        <w:tc>
          <w:tcPr>
            <w:tcW w:w="1302" w:type="pct"/>
            <w:shd w:val="clear" w:color="auto" w:fill="auto"/>
            <w:noWrap w:val="0"/>
            <w:tcMar>
              <w:top w:w="15" w:type="dxa"/>
              <w:left w:w="15" w:type="dxa"/>
              <w:right w:w="15" w:type="dxa"/>
            </w:tcMar>
            <w:vAlign w:val="center"/>
          </w:tcPr>
          <w:p w14:paraId="5F61E4DA">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淡奶油</w:t>
            </w:r>
          </w:p>
        </w:tc>
        <w:tc>
          <w:tcPr>
            <w:tcW w:w="1707" w:type="pct"/>
            <w:shd w:val="clear" w:color="auto" w:fill="auto"/>
            <w:noWrap w:val="0"/>
            <w:tcMar>
              <w:top w:w="15" w:type="dxa"/>
              <w:left w:w="15" w:type="dxa"/>
              <w:right w:w="15" w:type="dxa"/>
            </w:tcMar>
            <w:vAlign w:val="center"/>
          </w:tcPr>
          <w:p w14:paraId="44EC2252">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1138A5E8">
            <w:pPr>
              <w:widowControl/>
              <w:spacing w:line="280" w:lineRule="exact"/>
              <w:jc w:val="center"/>
              <w:textAlignment w:val="center"/>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袋</w:t>
            </w:r>
          </w:p>
        </w:tc>
        <w:tc>
          <w:tcPr>
            <w:tcW w:w="739" w:type="pct"/>
            <w:shd w:val="clear" w:color="auto" w:fill="auto"/>
            <w:noWrap w:val="0"/>
            <w:tcMar>
              <w:top w:w="15" w:type="dxa"/>
              <w:left w:w="15" w:type="dxa"/>
              <w:right w:w="15" w:type="dxa"/>
            </w:tcMar>
            <w:vAlign w:val="center"/>
          </w:tcPr>
          <w:p w14:paraId="7E271C18">
            <w:pPr>
              <w:widowControl/>
              <w:spacing w:line="280" w:lineRule="exact"/>
              <w:jc w:val="center"/>
              <w:textAlignment w:val="center"/>
              <w:rPr>
                <w:rFonts w:hint="eastAsia" w:ascii="仿宋" w:hAnsi="仿宋" w:eastAsia="仿宋" w:cs="仿宋"/>
                <w:b/>
                <w:color w:val="auto"/>
                <w:sz w:val="21"/>
                <w:szCs w:val="21"/>
                <w:highlight w:val="none"/>
              </w:rPr>
            </w:pPr>
          </w:p>
        </w:tc>
      </w:tr>
      <w:tr w14:paraId="570FD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01039F10">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49</w:t>
            </w:r>
          </w:p>
        </w:tc>
        <w:tc>
          <w:tcPr>
            <w:tcW w:w="1302" w:type="pct"/>
            <w:shd w:val="clear" w:color="auto" w:fill="auto"/>
            <w:noWrap w:val="0"/>
            <w:tcMar>
              <w:top w:w="15" w:type="dxa"/>
              <w:left w:w="15" w:type="dxa"/>
              <w:right w:w="15" w:type="dxa"/>
            </w:tcMar>
            <w:vAlign w:val="center"/>
          </w:tcPr>
          <w:p w14:paraId="67003608">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抹茶粉</w:t>
            </w:r>
          </w:p>
        </w:tc>
        <w:tc>
          <w:tcPr>
            <w:tcW w:w="1707" w:type="pct"/>
            <w:shd w:val="clear" w:color="auto" w:fill="auto"/>
            <w:noWrap w:val="0"/>
            <w:tcMar>
              <w:top w:w="15" w:type="dxa"/>
              <w:left w:w="15" w:type="dxa"/>
              <w:right w:w="15" w:type="dxa"/>
            </w:tcMar>
            <w:vAlign w:val="center"/>
          </w:tcPr>
          <w:p w14:paraId="4BD6252B">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7DCBEC94">
            <w:pPr>
              <w:widowControl/>
              <w:spacing w:line="280" w:lineRule="exact"/>
              <w:jc w:val="center"/>
              <w:textAlignment w:val="center"/>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袋</w:t>
            </w:r>
          </w:p>
        </w:tc>
        <w:tc>
          <w:tcPr>
            <w:tcW w:w="739" w:type="pct"/>
            <w:shd w:val="clear" w:color="auto" w:fill="auto"/>
            <w:noWrap w:val="0"/>
            <w:tcMar>
              <w:top w:w="15" w:type="dxa"/>
              <w:left w:w="15" w:type="dxa"/>
              <w:right w:w="15" w:type="dxa"/>
            </w:tcMar>
            <w:vAlign w:val="center"/>
          </w:tcPr>
          <w:p w14:paraId="2A8443B8">
            <w:pPr>
              <w:widowControl/>
              <w:spacing w:line="280" w:lineRule="exact"/>
              <w:jc w:val="center"/>
              <w:textAlignment w:val="center"/>
              <w:rPr>
                <w:rFonts w:hint="eastAsia" w:ascii="仿宋" w:hAnsi="仿宋" w:eastAsia="仿宋" w:cs="仿宋"/>
                <w:b/>
                <w:color w:val="auto"/>
                <w:sz w:val="21"/>
                <w:szCs w:val="21"/>
                <w:highlight w:val="none"/>
              </w:rPr>
            </w:pPr>
          </w:p>
        </w:tc>
      </w:tr>
      <w:tr w14:paraId="20562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1F3CBF94">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50</w:t>
            </w:r>
          </w:p>
        </w:tc>
        <w:tc>
          <w:tcPr>
            <w:tcW w:w="1302" w:type="pct"/>
            <w:shd w:val="clear" w:color="auto" w:fill="auto"/>
            <w:noWrap w:val="0"/>
            <w:tcMar>
              <w:top w:w="15" w:type="dxa"/>
              <w:left w:w="15" w:type="dxa"/>
              <w:right w:w="15" w:type="dxa"/>
            </w:tcMar>
            <w:vAlign w:val="center"/>
          </w:tcPr>
          <w:p w14:paraId="04DD8D52">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lang w:val="en-US" w:eastAsia="zh-CN" w:bidi="ar-SA"/>
              </w:rPr>
              <w:t>豆沙</w:t>
            </w:r>
          </w:p>
        </w:tc>
        <w:tc>
          <w:tcPr>
            <w:tcW w:w="1707" w:type="pct"/>
            <w:shd w:val="clear" w:color="auto" w:fill="auto"/>
            <w:noWrap w:val="0"/>
            <w:tcMar>
              <w:top w:w="15" w:type="dxa"/>
              <w:left w:w="15" w:type="dxa"/>
              <w:right w:w="15" w:type="dxa"/>
            </w:tcMar>
            <w:vAlign w:val="center"/>
          </w:tcPr>
          <w:p w14:paraId="547F68F2">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7667984D">
            <w:pPr>
              <w:widowControl/>
              <w:spacing w:line="280" w:lineRule="exact"/>
              <w:jc w:val="center"/>
              <w:textAlignment w:val="center"/>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袋</w:t>
            </w:r>
          </w:p>
        </w:tc>
        <w:tc>
          <w:tcPr>
            <w:tcW w:w="739" w:type="pct"/>
            <w:shd w:val="clear" w:color="auto" w:fill="auto"/>
            <w:noWrap w:val="0"/>
            <w:tcMar>
              <w:top w:w="15" w:type="dxa"/>
              <w:left w:w="15" w:type="dxa"/>
              <w:right w:w="15" w:type="dxa"/>
            </w:tcMar>
            <w:vAlign w:val="center"/>
          </w:tcPr>
          <w:p w14:paraId="09A8CBA3">
            <w:pPr>
              <w:widowControl/>
              <w:spacing w:line="280" w:lineRule="exact"/>
              <w:jc w:val="center"/>
              <w:textAlignment w:val="center"/>
              <w:rPr>
                <w:rFonts w:hint="eastAsia" w:ascii="仿宋" w:hAnsi="仿宋" w:eastAsia="仿宋" w:cs="仿宋"/>
                <w:b/>
                <w:color w:val="auto"/>
                <w:sz w:val="21"/>
                <w:szCs w:val="21"/>
                <w:highlight w:val="none"/>
              </w:rPr>
            </w:pPr>
          </w:p>
        </w:tc>
      </w:tr>
      <w:tr w14:paraId="5B1A2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7E5ADA4A">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51</w:t>
            </w:r>
          </w:p>
        </w:tc>
        <w:tc>
          <w:tcPr>
            <w:tcW w:w="1302" w:type="pct"/>
            <w:shd w:val="clear" w:color="auto" w:fill="auto"/>
            <w:noWrap w:val="0"/>
            <w:tcMar>
              <w:top w:w="15" w:type="dxa"/>
              <w:left w:w="15" w:type="dxa"/>
              <w:right w:w="15" w:type="dxa"/>
            </w:tcMar>
            <w:vAlign w:val="center"/>
          </w:tcPr>
          <w:p w14:paraId="0B579F87">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金丝肉粉松</w:t>
            </w:r>
          </w:p>
        </w:tc>
        <w:tc>
          <w:tcPr>
            <w:tcW w:w="1707" w:type="pct"/>
            <w:shd w:val="clear" w:color="auto" w:fill="auto"/>
            <w:noWrap w:val="0"/>
            <w:tcMar>
              <w:top w:w="15" w:type="dxa"/>
              <w:left w:w="15" w:type="dxa"/>
              <w:right w:w="15" w:type="dxa"/>
            </w:tcMar>
            <w:vAlign w:val="center"/>
          </w:tcPr>
          <w:p w14:paraId="679FB086">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6DEBBCBB">
            <w:pPr>
              <w:widowControl/>
              <w:spacing w:line="280" w:lineRule="exact"/>
              <w:jc w:val="center"/>
              <w:textAlignment w:val="center"/>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袋</w:t>
            </w:r>
          </w:p>
        </w:tc>
        <w:tc>
          <w:tcPr>
            <w:tcW w:w="739" w:type="pct"/>
            <w:shd w:val="clear" w:color="auto" w:fill="auto"/>
            <w:noWrap w:val="0"/>
            <w:tcMar>
              <w:top w:w="15" w:type="dxa"/>
              <w:left w:w="15" w:type="dxa"/>
              <w:right w:w="15" w:type="dxa"/>
            </w:tcMar>
            <w:vAlign w:val="center"/>
          </w:tcPr>
          <w:p w14:paraId="25EEE254">
            <w:pPr>
              <w:widowControl/>
              <w:spacing w:line="280" w:lineRule="exact"/>
              <w:jc w:val="center"/>
              <w:textAlignment w:val="center"/>
              <w:rPr>
                <w:rFonts w:hint="eastAsia" w:ascii="仿宋" w:hAnsi="仿宋" w:eastAsia="仿宋" w:cs="仿宋"/>
                <w:b/>
                <w:color w:val="auto"/>
                <w:sz w:val="21"/>
                <w:szCs w:val="21"/>
                <w:highlight w:val="none"/>
              </w:rPr>
            </w:pPr>
          </w:p>
        </w:tc>
      </w:tr>
      <w:tr w14:paraId="165E2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25B2E12F">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52</w:t>
            </w:r>
          </w:p>
        </w:tc>
        <w:tc>
          <w:tcPr>
            <w:tcW w:w="1302" w:type="pct"/>
            <w:shd w:val="clear" w:color="auto" w:fill="auto"/>
            <w:noWrap w:val="0"/>
            <w:tcMar>
              <w:top w:w="15" w:type="dxa"/>
              <w:left w:w="15" w:type="dxa"/>
              <w:right w:w="15" w:type="dxa"/>
            </w:tcMar>
            <w:vAlign w:val="center"/>
          </w:tcPr>
          <w:p w14:paraId="3C955E1C">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沙拉酱</w:t>
            </w:r>
          </w:p>
        </w:tc>
        <w:tc>
          <w:tcPr>
            <w:tcW w:w="1707" w:type="pct"/>
            <w:shd w:val="clear" w:color="auto" w:fill="auto"/>
            <w:noWrap w:val="0"/>
            <w:tcMar>
              <w:top w:w="15" w:type="dxa"/>
              <w:left w:w="15" w:type="dxa"/>
              <w:right w:w="15" w:type="dxa"/>
            </w:tcMar>
            <w:vAlign w:val="center"/>
          </w:tcPr>
          <w:p w14:paraId="29A0F1BD">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67A2C0E1">
            <w:pPr>
              <w:widowControl/>
              <w:spacing w:line="280" w:lineRule="exact"/>
              <w:jc w:val="center"/>
              <w:textAlignment w:val="center"/>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袋</w:t>
            </w:r>
          </w:p>
        </w:tc>
        <w:tc>
          <w:tcPr>
            <w:tcW w:w="739" w:type="pct"/>
            <w:shd w:val="clear" w:color="auto" w:fill="auto"/>
            <w:noWrap w:val="0"/>
            <w:tcMar>
              <w:top w:w="15" w:type="dxa"/>
              <w:left w:w="15" w:type="dxa"/>
              <w:right w:w="15" w:type="dxa"/>
            </w:tcMar>
            <w:vAlign w:val="center"/>
          </w:tcPr>
          <w:p w14:paraId="4FDE166D">
            <w:pPr>
              <w:widowControl/>
              <w:spacing w:line="280" w:lineRule="exact"/>
              <w:jc w:val="center"/>
              <w:textAlignment w:val="center"/>
              <w:rPr>
                <w:rFonts w:hint="eastAsia" w:ascii="仿宋" w:hAnsi="仿宋" w:eastAsia="仿宋" w:cs="仿宋"/>
                <w:b/>
                <w:color w:val="auto"/>
                <w:sz w:val="21"/>
                <w:szCs w:val="21"/>
                <w:highlight w:val="none"/>
              </w:rPr>
            </w:pPr>
          </w:p>
        </w:tc>
      </w:tr>
      <w:tr w14:paraId="27C36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7A79D82E">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53</w:t>
            </w:r>
          </w:p>
        </w:tc>
        <w:tc>
          <w:tcPr>
            <w:tcW w:w="1302" w:type="pct"/>
            <w:shd w:val="clear" w:color="auto" w:fill="auto"/>
            <w:noWrap w:val="0"/>
            <w:tcMar>
              <w:top w:w="15" w:type="dxa"/>
              <w:left w:w="15" w:type="dxa"/>
              <w:right w:w="15" w:type="dxa"/>
            </w:tcMar>
            <w:vAlign w:val="center"/>
          </w:tcPr>
          <w:p w14:paraId="659B67A7">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番茄沙司</w:t>
            </w:r>
          </w:p>
        </w:tc>
        <w:tc>
          <w:tcPr>
            <w:tcW w:w="1707" w:type="pct"/>
            <w:shd w:val="clear" w:color="auto" w:fill="auto"/>
            <w:noWrap w:val="0"/>
            <w:tcMar>
              <w:top w:w="15" w:type="dxa"/>
              <w:left w:w="15" w:type="dxa"/>
              <w:right w:w="15" w:type="dxa"/>
            </w:tcMar>
            <w:vAlign w:val="center"/>
          </w:tcPr>
          <w:p w14:paraId="119A4A0B">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6DBC0CC3">
            <w:pPr>
              <w:widowControl/>
              <w:spacing w:line="280" w:lineRule="exact"/>
              <w:jc w:val="center"/>
              <w:textAlignment w:val="center"/>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袋</w:t>
            </w:r>
          </w:p>
        </w:tc>
        <w:tc>
          <w:tcPr>
            <w:tcW w:w="739" w:type="pct"/>
            <w:shd w:val="clear" w:color="auto" w:fill="auto"/>
            <w:noWrap w:val="0"/>
            <w:tcMar>
              <w:top w:w="15" w:type="dxa"/>
              <w:left w:w="15" w:type="dxa"/>
              <w:right w:w="15" w:type="dxa"/>
            </w:tcMar>
            <w:vAlign w:val="center"/>
          </w:tcPr>
          <w:p w14:paraId="0218CB39">
            <w:pPr>
              <w:widowControl/>
              <w:spacing w:line="280" w:lineRule="exact"/>
              <w:jc w:val="center"/>
              <w:textAlignment w:val="center"/>
              <w:rPr>
                <w:rFonts w:hint="eastAsia" w:ascii="仿宋" w:hAnsi="仿宋" w:eastAsia="仿宋" w:cs="仿宋"/>
                <w:b/>
                <w:color w:val="auto"/>
                <w:sz w:val="21"/>
                <w:szCs w:val="21"/>
                <w:highlight w:val="none"/>
              </w:rPr>
            </w:pPr>
          </w:p>
        </w:tc>
      </w:tr>
      <w:tr w14:paraId="7ABCB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6D8BE9DC">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54</w:t>
            </w:r>
          </w:p>
        </w:tc>
        <w:tc>
          <w:tcPr>
            <w:tcW w:w="1302" w:type="pct"/>
            <w:shd w:val="clear" w:color="auto" w:fill="auto"/>
            <w:noWrap w:val="0"/>
            <w:tcMar>
              <w:top w:w="15" w:type="dxa"/>
              <w:left w:w="15" w:type="dxa"/>
              <w:right w:w="15" w:type="dxa"/>
            </w:tcMar>
            <w:vAlign w:val="center"/>
          </w:tcPr>
          <w:p w14:paraId="4A23F925">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咸蛋黄</w:t>
            </w:r>
          </w:p>
        </w:tc>
        <w:tc>
          <w:tcPr>
            <w:tcW w:w="1707" w:type="pct"/>
            <w:shd w:val="clear" w:color="auto" w:fill="auto"/>
            <w:noWrap w:val="0"/>
            <w:tcMar>
              <w:top w:w="15" w:type="dxa"/>
              <w:left w:w="15" w:type="dxa"/>
              <w:right w:w="15" w:type="dxa"/>
            </w:tcMar>
            <w:vAlign w:val="center"/>
          </w:tcPr>
          <w:p w14:paraId="14EF6308">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63D1A7BE">
            <w:pPr>
              <w:widowControl/>
              <w:spacing w:line="280" w:lineRule="exact"/>
              <w:jc w:val="center"/>
              <w:textAlignment w:val="center"/>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袋</w:t>
            </w:r>
          </w:p>
        </w:tc>
        <w:tc>
          <w:tcPr>
            <w:tcW w:w="739" w:type="pct"/>
            <w:shd w:val="clear" w:color="auto" w:fill="auto"/>
            <w:noWrap w:val="0"/>
            <w:tcMar>
              <w:top w:w="15" w:type="dxa"/>
              <w:left w:w="15" w:type="dxa"/>
              <w:right w:w="15" w:type="dxa"/>
            </w:tcMar>
            <w:vAlign w:val="center"/>
          </w:tcPr>
          <w:p w14:paraId="0885DA7D">
            <w:pPr>
              <w:widowControl/>
              <w:spacing w:line="280" w:lineRule="exact"/>
              <w:jc w:val="center"/>
              <w:textAlignment w:val="center"/>
              <w:rPr>
                <w:rFonts w:hint="eastAsia" w:ascii="仿宋" w:hAnsi="仿宋" w:eastAsia="仿宋" w:cs="仿宋"/>
                <w:b/>
                <w:color w:val="auto"/>
                <w:sz w:val="21"/>
                <w:szCs w:val="21"/>
                <w:highlight w:val="none"/>
              </w:rPr>
            </w:pPr>
          </w:p>
        </w:tc>
      </w:tr>
      <w:tr w14:paraId="7BBE5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628B5B82">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55</w:t>
            </w:r>
          </w:p>
        </w:tc>
        <w:tc>
          <w:tcPr>
            <w:tcW w:w="1302" w:type="pct"/>
            <w:shd w:val="clear" w:color="auto" w:fill="auto"/>
            <w:noWrap w:val="0"/>
            <w:tcMar>
              <w:top w:w="15" w:type="dxa"/>
              <w:left w:w="15" w:type="dxa"/>
              <w:right w:w="15" w:type="dxa"/>
            </w:tcMar>
            <w:vAlign w:val="center"/>
          </w:tcPr>
          <w:p w14:paraId="7F5E6B30">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三明治香肠</w:t>
            </w:r>
          </w:p>
        </w:tc>
        <w:tc>
          <w:tcPr>
            <w:tcW w:w="1707" w:type="pct"/>
            <w:shd w:val="clear" w:color="auto" w:fill="auto"/>
            <w:noWrap w:val="0"/>
            <w:tcMar>
              <w:top w:w="15" w:type="dxa"/>
              <w:left w:w="15" w:type="dxa"/>
              <w:right w:w="15" w:type="dxa"/>
            </w:tcMar>
            <w:vAlign w:val="center"/>
          </w:tcPr>
          <w:p w14:paraId="57D81EE1">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29AEC594">
            <w:pPr>
              <w:widowControl/>
              <w:spacing w:line="280" w:lineRule="exact"/>
              <w:jc w:val="center"/>
              <w:textAlignment w:val="center"/>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袋</w:t>
            </w:r>
          </w:p>
        </w:tc>
        <w:tc>
          <w:tcPr>
            <w:tcW w:w="739" w:type="pct"/>
            <w:shd w:val="clear" w:color="auto" w:fill="auto"/>
            <w:noWrap w:val="0"/>
            <w:tcMar>
              <w:top w:w="15" w:type="dxa"/>
              <w:left w:w="15" w:type="dxa"/>
              <w:right w:w="15" w:type="dxa"/>
            </w:tcMar>
            <w:vAlign w:val="center"/>
          </w:tcPr>
          <w:p w14:paraId="2CAE8206">
            <w:pPr>
              <w:widowControl/>
              <w:spacing w:line="280" w:lineRule="exact"/>
              <w:jc w:val="center"/>
              <w:textAlignment w:val="center"/>
              <w:rPr>
                <w:rFonts w:hint="eastAsia" w:ascii="仿宋" w:hAnsi="仿宋" w:eastAsia="仿宋" w:cs="仿宋"/>
                <w:b/>
                <w:color w:val="auto"/>
                <w:sz w:val="21"/>
                <w:szCs w:val="21"/>
                <w:highlight w:val="none"/>
              </w:rPr>
            </w:pPr>
          </w:p>
        </w:tc>
      </w:tr>
      <w:tr w14:paraId="2EB09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3F783EC7">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56</w:t>
            </w:r>
          </w:p>
        </w:tc>
        <w:tc>
          <w:tcPr>
            <w:tcW w:w="1302" w:type="pct"/>
            <w:shd w:val="clear" w:color="auto" w:fill="auto"/>
            <w:noWrap w:val="0"/>
            <w:tcMar>
              <w:top w:w="15" w:type="dxa"/>
              <w:left w:w="15" w:type="dxa"/>
              <w:right w:w="15" w:type="dxa"/>
            </w:tcMar>
            <w:vAlign w:val="center"/>
          </w:tcPr>
          <w:p w14:paraId="7F76763C">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面</w:t>
            </w:r>
            <w:r>
              <w:rPr>
                <w:rFonts w:hint="eastAsia" w:ascii="仿宋" w:hAnsi="仿宋" w:eastAsia="仿宋" w:cs="仿宋"/>
                <w:b/>
                <w:color w:val="auto"/>
                <w:sz w:val="21"/>
                <w:szCs w:val="21"/>
                <w:highlight w:val="none"/>
                <w:lang w:eastAsia="zh-CN"/>
              </w:rPr>
              <w:t>包</w:t>
            </w:r>
            <w:r>
              <w:rPr>
                <w:rFonts w:hint="eastAsia" w:ascii="仿宋" w:hAnsi="仿宋" w:eastAsia="仿宋" w:cs="仿宋"/>
                <w:b/>
                <w:color w:val="auto"/>
                <w:sz w:val="21"/>
                <w:szCs w:val="21"/>
                <w:highlight w:val="none"/>
              </w:rPr>
              <w:t>糠</w:t>
            </w:r>
          </w:p>
        </w:tc>
        <w:tc>
          <w:tcPr>
            <w:tcW w:w="1707" w:type="pct"/>
            <w:shd w:val="clear" w:color="auto" w:fill="auto"/>
            <w:noWrap w:val="0"/>
            <w:tcMar>
              <w:top w:w="15" w:type="dxa"/>
              <w:left w:w="15" w:type="dxa"/>
              <w:right w:w="15" w:type="dxa"/>
            </w:tcMar>
            <w:vAlign w:val="center"/>
          </w:tcPr>
          <w:p w14:paraId="3513A592">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164CC673">
            <w:pPr>
              <w:widowControl/>
              <w:spacing w:line="280" w:lineRule="exact"/>
              <w:jc w:val="center"/>
              <w:textAlignment w:val="center"/>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袋</w:t>
            </w:r>
          </w:p>
        </w:tc>
        <w:tc>
          <w:tcPr>
            <w:tcW w:w="739" w:type="pct"/>
            <w:shd w:val="clear" w:color="auto" w:fill="auto"/>
            <w:noWrap w:val="0"/>
            <w:tcMar>
              <w:top w:w="15" w:type="dxa"/>
              <w:left w:w="15" w:type="dxa"/>
              <w:right w:w="15" w:type="dxa"/>
            </w:tcMar>
            <w:vAlign w:val="center"/>
          </w:tcPr>
          <w:p w14:paraId="17C240E1">
            <w:pPr>
              <w:widowControl/>
              <w:spacing w:line="280" w:lineRule="exact"/>
              <w:jc w:val="center"/>
              <w:textAlignment w:val="center"/>
              <w:rPr>
                <w:rFonts w:hint="eastAsia" w:ascii="仿宋" w:hAnsi="仿宋" w:eastAsia="仿宋" w:cs="仿宋"/>
                <w:b/>
                <w:color w:val="auto"/>
                <w:sz w:val="21"/>
                <w:szCs w:val="21"/>
                <w:highlight w:val="none"/>
              </w:rPr>
            </w:pPr>
          </w:p>
        </w:tc>
      </w:tr>
      <w:tr w14:paraId="63949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583D23A0">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57</w:t>
            </w:r>
          </w:p>
        </w:tc>
        <w:tc>
          <w:tcPr>
            <w:tcW w:w="1302" w:type="pct"/>
            <w:shd w:val="clear" w:color="auto" w:fill="auto"/>
            <w:noWrap w:val="0"/>
            <w:tcMar>
              <w:top w:w="15" w:type="dxa"/>
              <w:left w:w="15" w:type="dxa"/>
              <w:right w:w="15" w:type="dxa"/>
            </w:tcMar>
            <w:vAlign w:val="center"/>
          </w:tcPr>
          <w:p w14:paraId="01FEA6E8">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泡打粉</w:t>
            </w:r>
          </w:p>
        </w:tc>
        <w:tc>
          <w:tcPr>
            <w:tcW w:w="1707" w:type="pct"/>
            <w:shd w:val="clear" w:color="auto" w:fill="auto"/>
            <w:noWrap w:val="0"/>
            <w:tcMar>
              <w:top w:w="15" w:type="dxa"/>
              <w:left w:w="15" w:type="dxa"/>
              <w:right w:w="15" w:type="dxa"/>
            </w:tcMar>
            <w:vAlign w:val="center"/>
          </w:tcPr>
          <w:p w14:paraId="3AEE34DE">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569CA2DE">
            <w:pPr>
              <w:widowControl/>
              <w:spacing w:line="280" w:lineRule="exact"/>
              <w:jc w:val="center"/>
              <w:textAlignment w:val="center"/>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袋</w:t>
            </w:r>
          </w:p>
        </w:tc>
        <w:tc>
          <w:tcPr>
            <w:tcW w:w="739" w:type="pct"/>
            <w:shd w:val="clear" w:color="auto" w:fill="auto"/>
            <w:noWrap w:val="0"/>
            <w:tcMar>
              <w:top w:w="15" w:type="dxa"/>
              <w:left w:w="15" w:type="dxa"/>
              <w:right w:w="15" w:type="dxa"/>
            </w:tcMar>
            <w:vAlign w:val="center"/>
          </w:tcPr>
          <w:p w14:paraId="2E0FADE5">
            <w:pPr>
              <w:widowControl/>
              <w:spacing w:line="280" w:lineRule="exact"/>
              <w:jc w:val="center"/>
              <w:textAlignment w:val="center"/>
              <w:rPr>
                <w:rFonts w:hint="eastAsia" w:ascii="仿宋" w:hAnsi="仿宋" w:eastAsia="仿宋" w:cs="仿宋"/>
                <w:b/>
                <w:color w:val="auto"/>
                <w:sz w:val="21"/>
                <w:szCs w:val="21"/>
                <w:highlight w:val="none"/>
              </w:rPr>
            </w:pPr>
          </w:p>
        </w:tc>
      </w:tr>
      <w:tr w14:paraId="636A0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0597DFFB">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58</w:t>
            </w:r>
          </w:p>
        </w:tc>
        <w:tc>
          <w:tcPr>
            <w:tcW w:w="1302" w:type="pct"/>
            <w:shd w:val="clear" w:color="auto" w:fill="auto"/>
            <w:noWrap w:val="0"/>
            <w:tcMar>
              <w:top w:w="15" w:type="dxa"/>
              <w:left w:w="15" w:type="dxa"/>
              <w:right w:w="15" w:type="dxa"/>
            </w:tcMar>
            <w:vAlign w:val="center"/>
          </w:tcPr>
          <w:p w14:paraId="61432415">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干酵母</w:t>
            </w:r>
          </w:p>
        </w:tc>
        <w:tc>
          <w:tcPr>
            <w:tcW w:w="1707" w:type="pct"/>
            <w:shd w:val="clear" w:color="auto" w:fill="auto"/>
            <w:noWrap w:val="0"/>
            <w:tcMar>
              <w:top w:w="15" w:type="dxa"/>
              <w:left w:w="15" w:type="dxa"/>
              <w:right w:w="15" w:type="dxa"/>
            </w:tcMar>
            <w:vAlign w:val="center"/>
          </w:tcPr>
          <w:p w14:paraId="7E3A75C7">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3718ECE9">
            <w:pPr>
              <w:widowControl/>
              <w:spacing w:line="280" w:lineRule="exact"/>
              <w:jc w:val="center"/>
              <w:textAlignment w:val="center"/>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袋</w:t>
            </w:r>
          </w:p>
        </w:tc>
        <w:tc>
          <w:tcPr>
            <w:tcW w:w="739" w:type="pct"/>
            <w:shd w:val="clear" w:color="auto" w:fill="auto"/>
            <w:noWrap w:val="0"/>
            <w:tcMar>
              <w:top w:w="15" w:type="dxa"/>
              <w:left w:w="15" w:type="dxa"/>
              <w:right w:w="15" w:type="dxa"/>
            </w:tcMar>
            <w:vAlign w:val="center"/>
          </w:tcPr>
          <w:p w14:paraId="1B73377B">
            <w:pPr>
              <w:widowControl/>
              <w:spacing w:line="280" w:lineRule="exact"/>
              <w:jc w:val="center"/>
              <w:textAlignment w:val="center"/>
              <w:rPr>
                <w:rFonts w:hint="eastAsia" w:ascii="仿宋" w:hAnsi="仿宋" w:eastAsia="仿宋" w:cs="仿宋"/>
                <w:b/>
                <w:color w:val="auto"/>
                <w:sz w:val="21"/>
                <w:szCs w:val="21"/>
                <w:highlight w:val="none"/>
              </w:rPr>
            </w:pPr>
          </w:p>
        </w:tc>
      </w:tr>
      <w:tr w14:paraId="1AE8C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6B706728">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59</w:t>
            </w:r>
          </w:p>
        </w:tc>
        <w:tc>
          <w:tcPr>
            <w:tcW w:w="1302" w:type="pct"/>
            <w:shd w:val="clear" w:color="auto" w:fill="auto"/>
            <w:noWrap w:val="0"/>
            <w:tcMar>
              <w:top w:w="15" w:type="dxa"/>
              <w:left w:w="15" w:type="dxa"/>
              <w:right w:w="15" w:type="dxa"/>
            </w:tcMar>
            <w:vAlign w:val="center"/>
          </w:tcPr>
          <w:p w14:paraId="3087B671">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苏打粉</w:t>
            </w:r>
          </w:p>
        </w:tc>
        <w:tc>
          <w:tcPr>
            <w:tcW w:w="1707" w:type="pct"/>
            <w:shd w:val="clear" w:color="auto" w:fill="auto"/>
            <w:noWrap w:val="0"/>
            <w:tcMar>
              <w:top w:w="15" w:type="dxa"/>
              <w:left w:w="15" w:type="dxa"/>
              <w:right w:w="15" w:type="dxa"/>
            </w:tcMar>
            <w:vAlign w:val="center"/>
          </w:tcPr>
          <w:p w14:paraId="1DC310EF">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2D3E2E15">
            <w:pPr>
              <w:widowControl/>
              <w:spacing w:line="280" w:lineRule="exact"/>
              <w:jc w:val="center"/>
              <w:textAlignment w:val="center"/>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袋</w:t>
            </w:r>
          </w:p>
        </w:tc>
        <w:tc>
          <w:tcPr>
            <w:tcW w:w="739" w:type="pct"/>
            <w:shd w:val="clear" w:color="auto" w:fill="auto"/>
            <w:noWrap w:val="0"/>
            <w:tcMar>
              <w:top w:w="15" w:type="dxa"/>
              <w:left w:w="15" w:type="dxa"/>
              <w:right w:w="15" w:type="dxa"/>
            </w:tcMar>
            <w:vAlign w:val="center"/>
          </w:tcPr>
          <w:p w14:paraId="09A66193">
            <w:pPr>
              <w:widowControl/>
              <w:spacing w:line="280" w:lineRule="exact"/>
              <w:jc w:val="center"/>
              <w:textAlignment w:val="center"/>
              <w:rPr>
                <w:rFonts w:hint="eastAsia" w:ascii="仿宋" w:hAnsi="仿宋" w:eastAsia="仿宋" w:cs="仿宋"/>
                <w:b/>
                <w:color w:val="auto"/>
                <w:sz w:val="21"/>
                <w:szCs w:val="21"/>
                <w:highlight w:val="none"/>
              </w:rPr>
            </w:pPr>
          </w:p>
        </w:tc>
      </w:tr>
      <w:tr w14:paraId="6F229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397D017B">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60</w:t>
            </w:r>
          </w:p>
        </w:tc>
        <w:tc>
          <w:tcPr>
            <w:tcW w:w="1302" w:type="pct"/>
            <w:shd w:val="clear" w:color="auto" w:fill="auto"/>
            <w:noWrap w:val="0"/>
            <w:tcMar>
              <w:top w:w="15" w:type="dxa"/>
              <w:left w:w="15" w:type="dxa"/>
              <w:right w:w="15" w:type="dxa"/>
            </w:tcMar>
            <w:vAlign w:val="center"/>
          </w:tcPr>
          <w:p w14:paraId="6E0D205B">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双效泡打粉</w:t>
            </w:r>
          </w:p>
        </w:tc>
        <w:tc>
          <w:tcPr>
            <w:tcW w:w="1707" w:type="pct"/>
            <w:shd w:val="clear" w:color="auto" w:fill="auto"/>
            <w:noWrap w:val="0"/>
            <w:tcMar>
              <w:top w:w="15" w:type="dxa"/>
              <w:left w:w="15" w:type="dxa"/>
              <w:right w:w="15" w:type="dxa"/>
            </w:tcMar>
            <w:vAlign w:val="center"/>
          </w:tcPr>
          <w:p w14:paraId="7B6F8C6C">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2B641786">
            <w:pPr>
              <w:widowControl/>
              <w:spacing w:line="280" w:lineRule="exact"/>
              <w:jc w:val="center"/>
              <w:textAlignment w:val="center"/>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袋</w:t>
            </w:r>
          </w:p>
        </w:tc>
        <w:tc>
          <w:tcPr>
            <w:tcW w:w="739" w:type="pct"/>
            <w:shd w:val="clear" w:color="auto" w:fill="auto"/>
            <w:noWrap w:val="0"/>
            <w:tcMar>
              <w:top w:w="15" w:type="dxa"/>
              <w:left w:w="15" w:type="dxa"/>
              <w:right w:w="15" w:type="dxa"/>
            </w:tcMar>
            <w:vAlign w:val="center"/>
          </w:tcPr>
          <w:p w14:paraId="02D054BA">
            <w:pPr>
              <w:widowControl/>
              <w:spacing w:line="280" w:lineRule="exact"/>
              <w:jc w:val="center"/>
              <w:textAlignment w:val="center"/>
              <w:rPr>
                <w:rFonts w:hint="eastAsia" w:ascii="仿宋" w:hAnsi="仿宋" w:eastAsia="仿宋" w:cs="仿宋"/>
                <w:b/>
                <w:color w:val="auto"/>
                <w:sz w:val="21"/>
                <w:szCs w:val="21"/>
                <w:highlight w:val="none"/>
              </w:rPr>
            </w:pPr>
          </w:p>
        </w:tc>
      </w:tr>
      <w:tr w14:paraId="7A104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034E3C90">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61</w:t>
            </w:r>
          </w:p>
        </w:tc>
        <w:tc>
          <w:tcPr>
            <w:tcW w:w="1302" w:type="pct"/>
            <w:shd w:val="clear" w:color="auto" w:fill="auto"/>
            <w:noWrap w:val="0"/>
            <w:tcMar>
              <w:top w:w="15" w:type="dxa"/>
              <w:left w:w="15" w:type="dxa"/>
              <w:right w:w="15" w:type="dxa"/>
            </w:tcMar>
            <w:vAlign w:val="center"/>
          </w:tcPr>
          <w:p w14:paraId="63A39C4B">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无铝油条膨松剂</w:t>
            </w:r>
          </w:p>
        </w:tc>
        <w:tc>
          <w:tcPr>
            <w:tcW w:w="1707" w:type="pct"/>
            <w:shd w:val="clear" w:color="auto" w:fill="auto"/>
            <w:noWrap w:val="0"/>
            <w:tcMar>
              <w:top w:w="15" w:type="dxa"/>
              <w:left w:w="15" w:type="dxa"/>
              <w:right w:w="15" w:type="dxa"/>
            </w:tcMar>
            <w:vAlign w:val="center"/>
          </w:tcPr>
          <w:p w14:paraId="077ACFF4">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3068775E">
            <w:pPr>
              <w:widowControl/>
              <w:spacing w:line="280" w:lineRule="exact"/>
              <w:jc w:val="center"/>
              <w:textAlignment w:val="center"/>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袋</w:t>
            </w:r>
          </w:p>
        </w:tc>
        <w:tc>
          <w:tcPr>
            <w:tcW w:w="739" w:type="pct"/>
            <w:shd w:val="clear" w:color="auto" w:fill="auto"/>
            <w:noWrap w:val="0"/>
            <w:tcMar>
              <w:top w:w="15" w:type="dxa"/>
              <w:left w:w="15" w:type="dxa"/>
              <w:right w:w="15" w:type="dxa"/>
            </w:tcMar>
            <w:vAlign w:val="center"/>
          </w:tcPr>
          <w:p w14:paraId="1D6E2AE2">
            <w:pPr>
              <w:widowControl/>
              <w:spacing w:line="280" w:lineRule="exact"/>
              <w:jc w:val="center"/>
              <w:textAlignment w:val="center"/>
              <w:rPr>
                <w:rFonts w:hint="eastAsia" w:ascii="仿宋" w:hAnsi="仿宋" w:eastAsia="仿宋" w:cs="仿宋"/>
                <w:b/>
                <w:color w:val="auto"/>
                <w:sz w:val="21"/>
                <w:szCs w:val="21"/>
                <w:highlight w:val="none"/>
              </w:rPr>
            </w:pPr>
          </w:p>
        </w:tc>
      </w:tr>
      <w:tr w14:paraId="67627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25A79E5C">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62</w:t>
            </w:r>
          </w:p>
        </w:tc>
        <w:tc>
          <w:tcPr>
            <w:tcW w:w="1302" w:type="pct"/>
            <w:shd w:val="clear" w:color="auto" w:fill="auto"/>
            <w:noWrap w:val="0"/>
            <w:tcMar>
              <w:top w:w="15" w:type="dxa"/>
              <w:left w:w="15" w:type="dxa"/>
              <w:right w:w="15" w:type="dxa"/>
            </w:tcMar>
            <w:vAlign w:val="center"/>
          </w:tcPr>
          <w:p w14:paraId="56F68C11">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酵母粉</w:t>
            </w:r>
          </w:p>
        </w:tc>
        <w:tc>
          <w:tcPr>
            <w:tcW w:w="1707" w:type="pct"/>
            <w:shd w:val="clear" w:color="auto" w:fill="auto"/>
            <w:noWrap w:val="0"/>
            <w:tcMar>
              <w:top w:w="15" w:type="dxa"/>
              <w:left w:w="15" w:type="dxa"/>
              <w:right w:w="15" w:type="dxa"/>
            </w:tcMar>
            <w:vAlign w:val="center"/>
          </w:tcPr>
          <w:p w14:paraId="23396798">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5A7638D9">
            <w:pPr>
              <w:widowControl/>
              <w:spacing w:line="280" w:lineRule="exact"/>
              <w:jc w:val="center"/>
              <w:textAlignment w:val="center"/>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袋</w:t>
            </w:r>
          </w:p>
        </w:tc>
        <w:tc>
          <w:tcPr>
            <w:tcW w:w="739" w:type="pct"/>
            <w:shd w:val="clear" w:color="auto" w:fill="auto"/>
            <w:noWrap w:val="0"/>
            <w:tcMar>
              <w:top w:w="15" w:type="dxa"/>
              <w:left w:w="15" w:type="dxa"/>
              <w:right w:w="15" w:type="dxa"/>
            </w:tcMar>
            <w:vAlign w:val="center"/>
          </w:tcPr>
          <w:p w14:paraId="2717E1E2">
            <w:pPr>
              <w:widowControl/>
              <w:spacing w:line="280" w:lineRule="exact"/>
              <w:jc w:val="center"/>
              <w:textAlignment w:val="center"/>
              <w:rPr>
                <w:rFonts w:hint="eastAsia" w:ascii="仿宋" w:hAnsi="仿宋" w:eastAsia="仿宋" w:cs="仿宋"/>
                <w:b/>
                <w:color w:val="auto"/>
                <w:sz w:val="21"/>
                <w:szCs w:val="21"/>
                <w:highlight w:val="none"/>
              </w:rPr>
            </w:pPr>
          </w:p>
        </w:tc>
      </w:tr>
      <w:tr w14:paraId="4BC17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18BA9F38">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63</w:t>
            </w:r>
          </w:p>
        </w:tc>
        <w:tc>
          <w:tcPr>
            <w:tcW w:w="1302" w:type="pct"/>
            <w:shd w:val="clear" w:color="auto" w:fill="auto"/>
            <w:noWrap w:val="0"/>
            <w:tcMar>
              <w:top w:w="15" w:type="dxa"/>
              <w:left w:w="15" w:type="dxa"/>
              <w:right w:w="15" w:type="dxa"/>
            </w:tcMar>
            <w:vAlign w:val="center"/>
          </w:tcPr>
          <w:p w14:paraId="38A72EBD">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糕点酸度调节剂</w:t>
            </w:r>
          </w:p>
        </w:tc>
        <w:tc>
          <w:tcPr>
            <w:tcW w:w="1707" w:type="pct"/>
            <w:shd w:val="clear" w:color="auto" w:fill="auto"/>
            <w:noWrap w:val="0"/>
            <w:tcMar>
              <w:top w:w="15" w:type="dxa"/>
              <w:left w:w="15" w:type="dxa"/>
              <w:right w:w="15" w:type="dxa"/>
            </w:tcMar>
            <w:vAlign w:val="center"/>
          </w:tcPr>
          <w:p w14:paraId="5BFD5341">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684438A4">
            <w:pPr>
              <w:widowControl/>
              <w:spacing w:line="280" w:lineRule="exact"/>
              <w:jc w:val="center"/>
              <w:textAlignment w:val="center"/>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袋</w:t>
            </w:r>
          </w:p>
        </w:tc>
        <w:tc>
          <w:tcPr>
            <w:tcW w:w="739" w:type="pct"/>
            <w:shd w:val="clear" w:color="auto" w:fill="auto"/>
            <w:noWrap w:val="0"/>
            <w:tcMar>
              <w:top w:w="15" w:type="dxa"/>
              <w:left w:w="15" w:type="dxa"/>
              <w:right w:w="15" w:type="dxa"/>
            </w:tcMar>
            <w:vAlign w:val="center"/>
          </w:tcPr>
          <w:p w14:paraId="5CC6192F">
            <w:pPr>
              <w:widowControl/>
              <w:spacing w:line="280" w:lineRule="exact"/>
              <w:jc w:val="center"/>
              <w:textAlignment w:val="center"/>
              <w:rPr>
                <w:rFonts w:hint="eastAsia" w:ascii="仿宋" w:hAnsi="仿宋" w:eastAsia="仿宋" w:cs="仿宋"/>
                <w:b/>
                <w:color w:val="auto"/>
                <w:sz w:val="21"/>
                <w:szCs w:val="21"/>
                <w:highlight w:val="none"/>
              </w:rPr>
            </w:pPr>
          </w:p>
        </w:tc>
      </w:tr>
      <w:tr w14:paraId="55F3D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1A451543">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64</w:t>
            </w:r>
          </w:p>
        </w:tc>
        <w:tc>
          <w:tcPr>
            <w:tcW w:w="1302" w:type="pct"/>
            <w:shd w:val="clear" w:color="auto" w:fill="auto"/>
            <w:noWrap w:val="0"/>
            <w:tcMar>
              <w:top w:w="15" w:type="dxa"/>
              <w:left w:w="15" w:type="dxa"/>
              <w:right w:w="15" w:type="dxa"/>
            </w:tcMar>
            <w:vAlign w:val="center"/>
          </w:tcPr>
          <w:p w14:paraId="0A7AD800">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面袋改良剂</w:t>
            </w:r>
          </w:p>
        </w:tc>
        <w:tc>
          <w:tcPr>
            <w:tcW w:w="1707" w:type="pct"/>
            <w:shd w:val="clear" w:color="auto" w:fill="auto"/>
            <w:noWrap w:val="0"/>
            <w:tcMar>
              <w:top w:w="15" w:type="dxa"/>
              <w:left w:w="15" w:type="dxa"/>
              <w:right w:w="15" w:type="dxa"/>
            </w:tcMar>
            <w:vAlign w:val="center"/>
          </w:tcPr>
          <w:p w14:paraId="138B3444">
            <w:pPr>
              <w:widowControl/>
              <w:spacing w:line="280" w:lineRule="exact"/>
              <w:jc w:val="center"/>
              <w:textAlignment w:val="center"/>
              <w:rPr>
                <w:rFonts w:hint="eastAsia" w:ascii="仿宋" w:hAnsi="仿宋" w:eastAsia="仿宋" w:cs="仿宋"/>
                <w:b/>
                <w:color w:val="auto"/>
                <w:sz w:val="21"/>
                <w:szCs w:val="21"/>
                <w:highlight w:val="none"/>
              </w:rPr>
            </w:pPr>
          </w:p>
        </w:tc>
        <w:tc>
          <w:tcPr>
            <w:tcW w:w="716" w:type="pct"/>
            <w:shd w:val="clear" w:color="auto" w:fill="auto"/>
            <w:noWrap w:val="0"/>
            <w:tcMar>
              <w:top w:w="15" w:type="dxa"/>
              <w:left w:w="15" w:type="dxa"/>
              <w:right w:w="15" w:type="dxa"/>
            </w:tcMar>
            <w:vAlign w:val="center"/>
          </w:tcPr>
          <w:p w14:paraId="0FD89FE6">
            <w:pPr>
              <w:widowControl/>
              <w:spacing w:line="280" w:lineRule="exact"/>
              <w:jc w:val="center"/>
              <w:textAlignment w:val="center"/>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袋</w:t>
            </w:r>
          </w:p>
        </w:tc>
        <w:tc>
          <w:tcPr>
            <w:tcW w:w="739" w:type="pct"/>
            <w:shd w:val="clear" w:color="auto" w:fill="auto"/>
            <w:noWrap w:val="0"/>
            <w:tcMar>
              <w:top w:w="15" w:type="dxa"/>
              <w:left w:w="15" w:type="dxa"/>
              <w:right w:w="15" w:type="dxa"/>
            </w:tcMar>
            <w:vAlign w:val="center"/>
          </w:tcPr>
          <w:p w14:paraId="5A91D669">
            <w:pPr>
              <w:widowControl/>
              <w:spacing w:line="280" w:lineRule="exact"/>
              <w:jc w:val="center"/>
              <w:textAlignment w:val="center"/>
              <w:rPr>
                <w:rFonts w:hint="eastAsia" w:ascii="仿宋" w:hAnsi="仿宋" w:eastAsia="仿宋" w:cs="仿宋"/>
                <w:b/>
                <w:color w:val="auto"/>
                <w:sz w:val="21"/>
                <w:szCs w:val="21"/>
                <w:highlight w:val="none"/>
              </w:rPr>
            </w:pPr>
          </w:p>
        </w:tc>
      </w:tr>
      <w:tr w14:paraId="56504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3" w:hRule="atLeast"/>
          <w:jc w:val="center"/>
        </w:trPr>
        <w:tc>
          <w:tcPr>
            <w:tcW w:w="534" w:type="pct"/>
            <w:shd w:val="clear" w:color="auto" w:fill="auto"/>
            <w:noWrap w:val="0"/>
            <w:tcMar>
              <w:top w:w="15" w:type="dxa"/>
              <w:left w:w="15" w:type="dxa"/>
              <w:right w:w="15" w:type="dxa"/>
            </w:tcMar>
            <w:vAlign w:val="center"/>
          </w:tcPr>
          <w:p w14:paraId="08B73021">
            <w:pPr>
              <w:widowControl/>
              <w:numPr>
                <w:ilvl w:val="0"/>
                <w:numId w:val="0"/>
              </w:numPr>
              <w:spacing w:line="280" w:lineRule="exact"/>
              <w:ind w:leftChars="0"/>
              <w:jc w:val="center"/>
              <w:textAlignment w:val="center"/>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总体要求</w:t>
            </w:r>
          </w:p>
        </w:tc>
        <w:tc>
          <w:tcPr>
            <w:tcW w:w="4465" w:type="pct"/>
            <w:gridSpan w:val="4"/>
            <w:shd w:val="clear" w:color="auto" w:fill="auto"/>
            <w:noWrap w:val="0"/>
            <w:tcMar>
              <w:top w:w="15" w:type="dxa"/>
              <w:left w:w="15" w:type="dxa"/>
              <w:right w:w="15" w:type="dxa"/>
            </w:tcMar>
            <w:vAlign w:val="center"/>
          </w:tcPr>
          <w:p w14:paraId="7F22B14D">
            <w:pPr>
              <w:widowControl/>
              <w:numPr>
                <w:ilvl w:val="-1"/>
                <w:numId w:val="0"/>
              </w:numPr>
              <w:spacing w:line="280" w:lineRule="exact"/>
              <w:ind w:left="0" w:leftChars="0" w:right="0" w:rightChars="0" w:firstLine="0" w:firstLineChars="0"/>
              <w:jc w:val="left"/>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w:t>
            </w:r>
            <w:r>
              <w:rPr>
                <w:rFonts w:hint="eastAsia" w:ascii="仿宋" w:hAnsi="仿宋" w:eastAsia="仿宋" w:cs="仿宋"/>
                <w:b/>
                <w:color w:val="auto"/>
                <w:sz w:val="21"/>
                <w:szCs w:val="21"/>
                <w:highlight w:val="none"/>
                <w:lang w:eastAsia="zh-CN"/>
              </w:rPr>
              <w:t>调料类、添加剂类</w:t>
            </w:r>
            <w:r>
              <w:rPr>
                <w:rFonts w:hint="eastAsia" w:ascii="仿宋" w:hAnsi="仿宋" w:eastAsia="仿宋" w:cs="仿宋"/>
                <w:b/>
                <w:color w:val="auto"/>
                <w:sz w:val="21"/>
                <w:szCs w:val="21"/>
                <w:highlight w:val="none"/>
              </w:rPr>
              <w:t>要求包装信息完整、完好，不得配送“三无产品”，内容物与标称信息一致。</w:t>
            </w:r>
          </w:p>
          <w:p w14:paraId="07D474E3">
            <w:pPr>
              <w:widowControl/>
              <w:numPr>
                <w:ilvl w:val="-1"/>
                <w:numId w:val="0"/>
              </w:numPr>
              <w:spacing w:line="280" w:lineRule="exact"/>
              <w:ind w:right="0" w:rightChars="0" w:firstLine="0" w:firstLineChars="0"/>
              <w:jc w:val="left"/>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w:t>
            </w:r>
            <w:r>
              <w:rPr>
                <w:rFonts w:hint="eastAsia" w:ascii="仿宋" w:hAnsi="仿宋" w:eastAsia="仿宋" w:cs="仿宋"/>
                <w:b/>
                <w:color w:val="auto"/>
                <w:sz w:val="21"/>
                <w:szCs w:val="21"/>
                <w:highlight w:val="none"/>
              </w:rPr>
              <w:t>真空包装或充气包装的产品不得出现包装漏气问题。</w:t>
            </w:r>
          </w:p>
        </w:tc>
      </w:tr>
    </w:tbl>
    <w:p w14:paraId="5CEF8AB5">
      <w:pPr>
        <w:rPr>
          <w:rFonts w:hAnsi="宋体"/>
          <w:b/>
          <w:color w:val="auto"/>
          <w:sz w:val="18"/>
          <w:szCs w:val="18"/>
          <w:highlight w:val="none"/>
        </w:rPr>
      </w:pPr>
      <w:r>
        <w:rPr>
          <w:rFonts w:hAnsi="宋体"/>
          <w:b/>
          <w:color w:val="auto"/>
          <w:sz w:val="28"/>
          <w:szCs w:val="28"/>
          <w:highlight w:val="none"/>
        </w:rPr>
        <w:br w:type="page"/>
      </w:r>
    </w:p>
    <w:p w14:paraId="3803F0CA">
      <w:pPr>
        <w:keepNext w:val="0"/>
        <w:keepLines w:val="0"/>
        <w:pageBreakBefore w:val="0"/>
        <w:widowControl/>
        <w:numPr>
          <w:ilvl w:val="0"/>
          <w:numId w:val="1"/>
        </w:numPr>
        <w:kinsoku/>
        <w:wordWrap/>
        <w:overflowPunct/>
        <w:topLinePunct w:val="0"/>
        <w:autoSpaceDE w:val="0"/>
        <w:autoSpaceDN w:val="0"/>
        <w:bidi w:val="0"/>
        <w:adjustRightInd w:val="0"/>
        <w:snapToGrid/>
        <w:spacing w:line="500" w:lineRule="exact"/>
        <w:ind w:left="0" w:leftChars="0" w:firstLine="420" w:firstLineChars="0"/>
        <w:jc w:val="center"/>
        <w:textAlignment w:val="baseline"/>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牛奶、饮料及其他预包装零食类</w:t>
      </w:r>
    </w:p>
    <w:tbl>
      <w:tblPr>
        <w:tblStyle w:val="62"/>
        <w:tblW w:w="4886" w:type="pct"/>
        <w:jc w:val="center"/>
        <w:shd w:val="clear" w:color="auto" w:fill="auto"/>
        <w:tblLayout w:type="autofit"/>
        <w:tblCellMar>
          <w:top w:w="0" w:type="dxa"/>
          <w:left w:w="0" w:type="dxa"/>
          <w:bottom w:w="0" w:type="dxa"/>
          <w:right w:w="0" w:type="dxa"/>
        </w:tblCellMar>
      </w:tblPr>
      <w:tblGrid>
        <w:gridCol w:w="902"/>
        <w:gridCol w:w="2357"/>
        <w:gridCol w:w="3047"/>
        <w:gridCol w:w="1235"/>
        <w:gridCol w:w="1352"/>
      </w:tblGrid>
      <w:tr w14:paraId="70D8F4F0">
        <w:tblPrEx>
          <w:shd w:val="clear" w:color="auto" w:fill="auto"/>
          <w:tblCellMar>
            <w:top w:w="0" w:type="dxa"/>
            <w:left w:w="0" w:type="dxa"/>
            <w:bottom w:w="0" w:type="dxa"/>
            <w:right w:w="0" w:type="dxa"/>
          </w:tblCellMar>
        </w:tblPrEx>
        <w:trPr>
          <w:trHeight w:val="340" w:hRule="atLeast"/>
          <w:jc w:val="center"/>
        </w:trPr>
        <w:tc>
          <w:tcPr>
            <w:tcW w:w="507"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709F908A">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序号</w:t>
            </w:r>
          </w:p>
        </w:tc>
        <w:tc>
          <w:tcPr>
            <w:tcW w:w="132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2ACA9E8D">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商品名称</w:t>
            </w:r>
          </w:p>
        </w:tc>
        <w:tc>
          <w:tcPr>
            <w:tcW w:w="171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72DA56CD">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规格及验收标准</w:t>
            </w:r>
          </w:p>
        </w:tc>
        <w:tc>
          <w:tcPr>
            <w:tcW w:w="694"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4190D568">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单位</w:t>
            </w:r>
          </w:p>
        </w:tc>
        <w:tc>
          <w:tcPr>
            <w:tcW w:w="75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27A1A423">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备注</w:t>
            </w:r>
          </w:p>
        </w:tc>
      </w:tr>
      <w:tr w14:paraId="342EA8D2">
        <w:tblPrEx>
          <w:tblCellMar>
            <w:top w:w="0" w:type="dxa"/>
            <w:left w:w="0" w:type="dxa"/>
            <w:bottom w:w="0" w:type="dxa"/>
            <w:right w:w="0" w:type="dxa"/>
          </w:tblCellMar>
        </w:tblPrEx>
        <w:trPr>
          <w:trHeight w:val="360" w:hRule="atLeast"/>
          <w:jc w:val="center"/>
        </w:trPr>
        <w:tc>
          <w:tcPr>
            <w:tcW w:w="507"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76267CCA">
            <w:pPr>
              <w:widowControl/>
              <w:numPr>
                <w:ilvl w:val="-1"/>
                <w:numId w:val="0"/>
              </w:numPr>
              <w:spacing w:line="280" w:lineRule="exact"/>
              <w:ind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w:t>
            </w:r>
          </w:p>
        </w:tc>
        <w:tc>
          <w:tcPr>
            <w:tcW w:w="132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792434C4">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纯牛奶</w:t>
            </w:r>
          </w:p>
        </w:tc>
        <w:tc>
          <w:tcPr>
            <w:tcW w:w="171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28EDCCFE">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250ml*12盒</w:t>
            </w:r>
          </w:p>
        </w:tc>
        <w:tc>
          <w:tcPr>
            <w:tcW w:w="694"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13F23E17">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件</w:t>
            </w:r>
          </w:p>
        </w:tc>
        <w:tc>
          <w:tcPr>
            <w:tcW w:w="759"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5E145980">
            <w:pPr>
              <w:widowControl/>
              <w:spacing w:line="280" w:lineRule="exact"/>
              <w:jc w:val="center"/>
              <w:textAlignment w:val="center"/>
              <w:rPr>
                <w:rFonts w:hint="eastAsia" w:ascii="仿宋" w:hAnsi="仿宋" w:eastAsia="仿宋" w:cs="仿宋"/>
                <w:b/>
                <w:color w:val="auto"/>
                <w:sz w:val="21"/>
                <w:szCs w:val="21"/>
                <w:highlight w:val="none"/>
              </w:rPr>
            </w:pPr>
          </w:p>
        </w:tc>
      </w:tr>
      <w:tr w14:paraId="53C63BDF">
        <w:tblPrEx>
          <w:shd w:val="clear" w:color="auto" w:fill="auto"/>
          <w:tblCellMar>
            <w:top w:w="0" w:type="dxa"/>
            <w:left w:w="0" w:type="dxa"/>
            <w:bottom w:w="0" w:type="dxa"/>
            <w:right w:w="0" w:type="dxa"/>
          </w:tblCellMar>
        </w:tblPrEx>
        <w:trPr>
          <w:trHeight w:val="360" w:hRule="atLeast"/>
          <w:jc w:val="center"/>
        </w:trPr>
        <w:tc>
          <w:tcPr>
            <w:tcW w:w="507"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555B1282">
            <w:pPr>
              <w:widowControl/>
              <w:numPr>
                <w:ilvl w:val="-1"/>
                <w:numId w:val="0"/>
              </w:numPr>
              <w:spacing w:line="280" w:lineRule="exact"/>
              <w:ind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w:t>
            </w:r>
          </w:p>
        </w:tc>
        <w:tc>
          <w:tcPr>
            <w:tcW w:w="132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232BFDCA">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酸奶</w:t>
            </w:r>
          </w:p>
        </w:tc>
        <w:tc>
          <w:tcPr>
            <w:tcW w:w="171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4677F3F1">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200g*12盒</w:t>
            </w:r>
          </w:p>
        </w:tc>
        <w:tc>
          <w:tcPr>
            <w:tcW w:w="694"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526028FC">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件</w:t>
            </w:r>
          </w:p>
        </w:tc>
        <w:tc>
          <w:tcPr>
            <w:tcW w:w="75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946A5B3">
            <w:pPr>
              <w:widowControl/>
              <w:spacing w:line="280" w:lineRule="exact"/>
              <w:jc w:val="center"/>
              <w:textAlignment w:val="center"/>
              <w:rPr>
                <w:rFonts w:hint="eastAsia" w:ascii="仿宋" w:hAnsi="仿宋" w:eastAsia="仿宋" w:cs="仿宋"/>
                <w:b/>
                <w:color w:val="auto"/>
                <w:sz w:val="21"/>
                <w:szCs w:val="21"/>
                <w:highlight w:val="none"/>
              </w:rPr>
            </w:pPr>
          </w:p>
        </w:tc>
      </w:tr>
      <w:tr w14:paraId="6F6DA7AC">
        <w:tblPrEx>
          <w:shd w:val="clear" w:color="auto" w:fill="auto"/>
          <w:tblCellMar>
            <w:top w:w="0" w:type="dxa"/>
            <w:left w:w="0" w:type="dxa"/>
            <w:bottom w:w="0" w:type="dxa"/>
            <w:right w:w="0" w:type="dxa"/>
          </w:tblCellMar>
        </w:tblPrEx>
        <w:trPr>
          <w:trHeight w:val="360" w:hRule="atLeast"/>
          <w:jc w:val="center"/>
        </w:trPr>
        <w:tc>
          <w:tcPr>
            <w:tcW w:w="507"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6C3DE524">
            <w:pPr>
              <w:widowControl/>
              <w:numPr>
                <w:ilvl w:val="-1"/>
                <w:numId w:val="0"/>
              </w:numPr>
              <w:spacing w:line="280" w:lineRule="exact"/>
              <w:ind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3</w:t>
            </w:r>
          </w:p>
        </w:tc>
        <w:tc>
          <w:tcPr>
            <w:tcW w:w="132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6B96DFFA">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可乐</w:t>
            </w:r>
          </w:p>
        </w:tc>
        <w:tc>
          <w:tcPr>
            <w:tcW w:w="171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4D868688">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500ml，零度无糖</w:t>
            </w:r>
          </w:p>
        </w:tc>
        <w:tc>
          <w:tcPr>
            <w:tcW w:w="694"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252C1143">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瓶</w:t>
            </w:r>
          </w:p>
        </w:tc>
        <w:tc>
          <w:tcPr>
            <w:tcW w:w="75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4DEAFA2">
            <w:pPr>
              <w:widowControl/>
              <w:spacing w:line="280" w:lineRule="exact"/>
              <w:jc w:val="center"/>
              <w:textAlignment w:val="center"/>
              <w:rPr>
                <w:rFonts w:hint="eastAsia" w:ascii="仿宋" w:hAnsi="仿宋" w:eastAsia="仿宋" w:cs="仿宋"/>
                <w:b/>
                <w:color w:val="auto"/>
                <w:sz w:val="21"/>
                <w:szCs w:val="21"/>
                <w:highlight w:val="none"/>
              </w:rPr>
            </w:pPr>
          </w:p>
        </w:tc>
      </w:tr>
      <w:tr w14:paraId="260F421C">
        <w:tblPrEx>
          <w:shd w:val="clear" w:color="auto" w:fill="auto"/>
          <w:tblCellMar>
            <w:top w:w="0" w:type="dxa"/>
            <w:left w:w="0" w:type="dxa"/>
            <w:bottom w:w="0" w:type="dxa"/>
            <w:right w:w="0" w:type="dxa"/>
          </w:tblCellMar>
        </w:tblPrEx>
        <w:trPr>
          <w:trHeight w:val="360" w:hRule="atLeast"/>
          <w:jc w:val="center"/>
        </w:trPr>
        <w:tc>
          <w:tcPr>
            <w:tcW w:w="507"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33881586">
            <w:pPr>
              <w:widowControl/>
              <w:numPr>
                <w:ilvl w:val="-1"/>
                <w:numId w:val="0"/>
              </w:numPr>
              <w:spacing w:line="280" w:lineRule="exact"/>
              <w:ind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4</w:t>
            </w:r>
          </w:p>
        </w:tc>
        <w:tc>
          <w:tcPr>
            <w:tcW w:w="132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5D7D9D75">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雪碧</w:t>
            </w:r>
          </w:p>
        </w:tc>
        <w:tc>
          <w:tcPr>
            <w:tcW w:w="171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20FF448B">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500ml</w:t>
            </w:r>
          </w:p>
        </w:tc>
        <w:tc>
          <w:tcPr>
            <w:tcW w:w="694"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69B3172A">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瓶</w:t>
            </w:r>
          </w:p>
        </w:tc>
        <w:tc>
          <w:tcPr>
            <w:tcW w:w="75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05156DD4">
            <w:pPr>
              <w:widowControl/>
              <w:spacing w:line="280" w:lineRule="exact"/>
              <w:jc w:val="center"/>
              <w:textAlignment w:val="center"/>
              <w:rPr>
                <w:rFonts w:hint="eastAsia" w:ascii="仿宋" w:hAnsi="仿宋" w:eastAsia="仿宋" w:cs="仿宋"/>
                <w:b/>
                <w:color w:val="auto"/>
                <w:sz w:val="21"/>
                <w:szCs w:val="21"/>
                <w:highlight w:val="none"/>
              </w:rPr>
            </w:pPr>
          </w:p>
        </w:tc>
      </w:tr>
      <w:tr w14:paraId="3CA7736C">
        <w:tblPrEx>
          <w:shd w:val="clear" w:color="auto" w:fill="auto"/>
          <w:tblCellMar>
            <w:top w:w="0" w:type="dxa"/>
            <w:left w:w="0" w:type="dxa"/>
            <w:bottom w:w="0" w:type="dxa"/>
            <w:right w:w="0" w:type="dxa"/>
          </w:tblCellMar>
        </w:tblPrEx>
        <w:trPr>
          <w:trHeight w:val="360" w:hRule="atLeast"/>
          <w:jc w:val="center"/>
        </w:trPr>
        <w:tc>
          <w:tcPr>
            <w:tcW w:w="507"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59D83167">
            <w:pPr>
              <w:widowControl/>
              <w:numPr>
                <w:ilvl w:val="-1"/>
                <w:numId w:val="0"/>
              </w:numPr>
              <w:spacing w:line="280" w:lineRule="exact"/>
              <w:ind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5</w:t>
            </w:r>
          </w:p>
        </w:tc>
        <w:tc>
          <w:tcPr>
            <w:tcW w:w="132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5DC1A587">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魔爪</w:t>
            </w:r>
          </w:p>
        </w:tc>
        <w:tc>
          <w:tcPr>
            <w:tcW w:w="171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0D994153">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330ml*12</w:t>
            </w:r>
          </w:p>
        </w:tc>
        <w:tc>
          <w:tcPr>
            <w:tcW w:w="694"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76851BFD">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瓶</w:t>
            </w:r>
          </w:p>
        </w:tc>
        <w:tc>
          <w:tcPr>
            <w:tcW w:w="75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79D554D">
            <w:pPr>
              <w:widowControl/>
              <w:spacing w:line="280" w:lineRule="exact"/>
              <w:jc w:val="center"/>
              <w:textAlignment w:val="center"/>
              <w:rPr>
                <w:rFonts w:hint="eastAsia" w:ascii="仿宋" w:hAnsi="仿宋" w:eastAsia="仿宋" w:cs="仿宋"/>
                <w:b/>
                <w:color w:val="auto"/>
                <w:sz w:val="21"/>
                <w:szCs w:val="21"/>
                <w:highlight w:val="none"/>
              </w:rPr>
            </w:pPr>
          </w:p>
        </w:tc>
      </w:tr>
      <w:tr w14:paraId="3F536BCF">
        <w:tblPrEx>
          <w:shd w:val="clear" w:color="auto" w:fill="auto"/>
          <w:tblCellMar>
            <w:top w:w="0" w:type="dxa"/>
            <w:left w:w="0" w:type="dxa"/>
            <w:bottom w:w="0" w:type="dxa"/>
            <w:right w:w="0" w:type="dxa"/>
          </w:tblCellMar>
        </w:tblPrEx>
        <w:trPr>
          <w:trHeight w:val="360" w:hRule="atLeast"/>
          <w:jc w:val="center"/>
        </w:trPr>
        <w:tc>
          <w:tcPr>
            <w:tcW w:w="507"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1119D4F7">
            <w:pPr>
              <w:widowControl/>
              <w:numPr>
                <w:ilvl w:val="-1"/>
                <w:numId w:val="0"/>
              </w:numPr>
              <w:spacing w:line="280" w:lineRule="exact"/>
              <w:ind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6</w:t>
            </w:r>
          </w:p>
        </w:tc>
        <w:tc>
          <w:tcPr>
            <w:tcW w:w="132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38061375">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果汁</w:t>
            </w:r>
          </w:p>
        </w:tc>
        <w:tc>
          <w:tcPr>
            <w:tcW w:w="171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68609C23">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1.25L/瓶</w:t>
            </w:r>
          </w:p>
        </w:tc>
        <w:tc>
          <w:tcPr>
            <w:tcW w:w="694"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46F38D03">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瓶</w:t>
            </w:r>
          </w:p>
        </w:tc>
        <w:tc>
          <w:tcPr>
            <w:tcW w:w="75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0EB7E99">
            <w:pPr>
              <w:widowControl/>
              <w:spacing w:line="280" w:lineRule="exact"/>
              <w:jc w:val="center"/>
              <w:textAlignment w:val="center"/>
              <w:rPr>
                <w:rFonts w:hint="eastAsia" w:ascii="仿宋" w:hAnsi="仿宋" w:eastAsia="仿宋" w:cs="仿宋"/>
                <w:b/>
                <w:color w:val="auto"/>
                <w:sz w:val="21"/>
                <w:szCs w:val="21"/>
                <w:highlight w:val="none"/>
              </w:rPr>
            </w:pPr>
          </w:p>
        </w:tc>
      </w:tr>
      <w:tr w14:paraId="4F3D177C">
        <w:tblPrEx>
          <w:shd w:val="clear" w:color="auto" w:fill="auto"/>
          <w:tblCellMar>
            <w:top w:w="0" w:type="dxa"/>
            <w:left w:w="0" w:type="dxa"/>
            <w:bottom w:w="0" w:type="dxa"/>
            <w:right w:w="0" w:type="dxa"/>
          </w:tblCellMar>
        </w:tblPrEx>
        <w:trPr>
          <w:trHeight w:val="360" w:hRule="atLeast"/>
          <w:jc w:val="center"/>
        </w:trPr>
        <w:tc>
          <w:tcPr>
            <w:tcW w:w="507"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1489FCEE">
            <w:pPr>
              <w:widowControl/>
              <w:numPr>
                <w:ilvl w:val="-1"/>
                <w:numId w:val="0"/>
              </w:numPr>
              <w:spacing w:line="280" w:lineRule="exact"/>
              <w:ind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7</w:t>
            </w:r>
          </w:p>
        </w:tc>
        <w:tc>
          <w:tcPr>
            <w:tcW w:w="132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2152C7EB">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椰子汁</w:t>
            </w:r>
          </w:p>
        </w:tc>
        <w:tc>
          <w:tcPr>
            <w:tcW w:w="171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7BB922BD">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1.25kg/瓶</w:t>
            </w:r>
          </w:p>
        </w:tc>
        <w:tc>
          <w:tcPr>
            <w:tcW w:w="694"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4AF7AD07">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瓶</w:t>
            </w:r>
          </w:p>
        </w:tc>
        <w:tc>
          <w:tcPr>
            <w:tcW w:w="75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F35FD82">
            <w:pPr>
              <w:widowControl/>
              <w:spacing w:line="280" w:lineRule="exact"/>
              <w:jc w:val="center"/>
              <w:textAlignment w:val="center"/>
              <w:rPr>
                <w:rFonts w:hint="eastAsia" w:ascii="仿宋" w:hAnsi="仿宋" w:eastAsia="仿宋" w:cs="仿宋"/>
                <w:b/>
                <w:color w:val="auto"/>
                <w:sz w:val="21"/>
                <w:szCs w:val="21"/>
                <w:highlight w:val="none"/>
              </w:rPr>
            </w:pPr>
          </w:p>
        </w:tc>
      </w:tr>
      <w:tr w14:paraId="7DFA96B2">
        <w:tblPrEx>
          <w:tblCellMar>
            <w:top w:w="0" w:type="dxa"/>
            <w:left w:w="0" w:type="dxa"/>
            <w:bottom w:w="0" w:type="dxa"/>
            <w:right w:w="0" w:type="dxa"/>
          </w:tblCellMar>
        </w:tblPrEx>
        <w:trPr>
          <w:trHeight w:val="360" w:hRule="atLeast"/>
          <w:jc w:val="center"/>
        </w:trPr>
        <w:tc>
          <w:tcPr>
            <w:tcW w:w="507"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391C2492">
            <w:pPr>
              <w:widowControl/>
              <w:numPr>
                <w:ilvl w:val="-1"/>
                <w:numId w:val="0"/>
              </w:numPr>
              <w:spacing w:line="280" w:lineRule="exact"/>
              <w:ind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8</w:t>
            </w:r>
          </w:p>
        </w:tc>
        <w:tc>
          <w:tcPr>
            <w:tcW w:w="132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1ACD8402">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冰红茶</w:t>
            </w:r>
          </w:p>
        </w:tc>
        <w:tc>
          <w:tcPr>
            <w:tcW w:w="171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71C1B58A">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500ml</w:t>
            </w:r>
          </w:p>
        </w:tc>
        <w:tc>
          <w:tcPr>
            <w:tcW w:w="694"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65B0A8E5">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瓶</w:t>
            </w:r>
          </w:p>
        </w:tc>
        <w:tc>
          <w:tcPr>
            <w:tcW w:w="75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1F6BEBBA">
            <w:pPr>
              <w:widowControl/>
              <w:spacing w:line="280" w:lineRule="exact"/>
              <w:jc w:val="center"/>
              <w:textAlignment w:val="center"/>
              <w:rPr>
                <w:rFonts w:hint="eastAsia" w:ascii="仿宋" w:hAnsi="仿宋" w:eastAsia="仿宋" w:cs="仿宋"/>
                <w:b/>
                <w:color w:val="auto"/>
                <w:sz w:val="21"/>
                <w:szCs w:val="21"/>
                <w:highlight w:val="none"/>
              </w:rPr>
            </w:pPr>
          </w:p>
        </w:tc>
      </w:tr>
      <w:tr w14:paraId="6D00022B">
        <w:tblPrEx>
          <w:shd w:val="clear" w:color="auto" w:fill="auto"/>
          <w:tblCellMar>
            <w:top w:w="0" w:type="dxa"/>
            <w:left w:w="0" w:type="dxa"/>
            <w:bottom w:w="0" w:type="dxa"/>
            <w:right w:w="0" w:type="dxa"/>
          </w:tblCellMar>
        </w:tblPrEx>
        <w:trPr>
          <w:trHeight w:val="360" w:hRule="atLeast"/>
          <w:jc w:val="center"/>
        </w:trPr>
        <w:tc>
          <w:tcPr>
            <w:tcW w:w="507"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00B05C98">
            <w:pPr>
              <w:widowControl/>
              <w:numPr>
                <w:ilvl w:val="-1"/>
                <w:numId w:val="0"/>
              </w:numPr>
              <w:spacing w:line="280" w:lineRule="exact"/>
              <w:ind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9</w:t>
            </w:r>
          </w:p>
        </w:tc>
        <w:tc>
          <w:tcPr>
            <w:tcW w:w="132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01A7F629">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妙芙蛋糕</w:t>
            </w:r>
          </w:p>
        </w:tc>
        <w:tc>
          <w:tcPr>
            <w:tcW w:w="171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3868471F">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96g/袋</w:t>
            </w:r>
          </w:p>
        </w:tc>
        <w:tc>
          <w:tcPr>
            <w:tcW w:w="694"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1B0D6BAB">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袋</w:t>
            </w:r>
          </w:p>
        </w:tc>
        <w:tc>
          <w:tcPr>
            <w:tcW w:w="75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224890B2">
            <w:pPr>
              <w:widowControl/>
              <w:spacing w:line="280" w:lineRule="exact"/>
              <w:jc w:val="center"/>
              <w:textAlignment w:val="center"/>
              <w:rPr>
                <w:rFonts w:hint="eastAsia" w:ascii="仿宋" w:hAnsi="仿宋" w:eastAsia="仿宋" w:cs="仿宋"/>
                <w:b/>
                <w:color w:val="auto"/>
                <w:sz w:val="21"/>
                <w:szCs w:val="21"/>
                <w:highlight w:val="none"/>
              </w:rPr>
            </w:pPr>
          </w:p>
        </w:tc>
      </w:tr>
      <w:tr w14:paraId="1AAABE18">
        <w:tblPrEx>
          <w:tblCellMar>
            <w:top w:w="0" w:type="dxa"/>
            <w:left w:w="0" w:type="dxa"/>
            <w:bottom w:w="0" w:type="dxa"/>
            <w:right w:w="0" w:type="dxa"/>
          </w:tblCellMar>
        </w:tblPrEx>
        <w:trPr>
          <w:trHeight w:val="360" w:hRule="atLeast"/>
          <w:jc w:val="center"/>
        </w:trPr>
        <w:tc>
          <w:tcPr>
            <w:tcW w:w="507"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3C0E7439">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10</w:t>
            </w:r>
          </w:p>
        </w:tc>
        <w:tc>
          <w:tcPr>
            <w:tcW w:w="132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3ACC3D38">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酥饼</w:t>
            </w:r>
          </w:p>
        </w:tc>
        <w:tc>
          <w:tcPr>
            <w:tcW w:w="171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5995C84D">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145g /袋 原味</w:t>
            </w:r>
          </w:p>
        </w:tc>
        <w:tc>
          <w:tcPr>
            <w:tcW w:w="694"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260BC31B">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袋</w:t>
            </w:r>
          </w:p>
        </w:tc>
        <w:tc>
          <w:tcPr>
            <w:tcW w:w="75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4AA1D18B">
            <w:pPr>
              <w:widowControl/>
              <w:spacing w:line="280" w:lineRule="exact"/>
              <w:jc w:val="center"/>
              <w:textAlignment w:val="center"/>
              <w:rPr>
                <w:rFonts w:hint="eastAsia" w:ascii="仿宋" w:hAnsi="仿宋" w:eastAsia="仿宋" w:cs="仿宋"/>
                <w:b/>
                <w:color w:val="auto"/>
                <w:sz w:val="21"/>
                <w:szCs w:val="21"/>
                <w:highlight w:val="none"/>
              </w:rPr>
            </w:pPr>
          </w:p>
        </w:tc>
      </w:tr>
      <w:tr w14:paraId="03018F01">
        <w:tblPrEx>
          <w:shd w:val="clear" w:color="auto" w:fill="auto"/>
          <w:tblCellMar>
            <w:top w:w="0" w:type="dxa"/>
            <w:left w:w="0" w:type="dxa"/>
            <w:bottom w:w="0" w:type="dxa"/>
            <w:right w:w="0" w:type="dxa"/>
          </w:tblCellMar>
        </w:tblPrEx>
        <w:trPr>
          <w:trHeight w:val="360" w:hRule="atLeast"/>
          <w:jc w:val="center"/>
        </w:trPr>
        <w:tc>
          <w:tcPr>
            <w:tcW w:w="507"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46C7B027">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11</w:t>
            </w:r>
          </w:p>
        </w:tc>
        <w:tc>
          <w:tcPr>
            <w:tcW w:w="132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0776E375">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薯片</w:t>
            </w:r>
          </w:p>
        </w:tc>
        <w:tc>
          <w:tcPr>
            <w:tcW w:w="171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135D0E02">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104g/罐，黄瓜味</w:t>
            </w:r>
          </w:p>
        </w:tc>
        <w:tc>
          <w:tcPr>
            <w:tcW w:w="694"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166BA60D">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罐</w:t>
            </w:r>
          </w:p>
        </w:tc>
        <w:tc>
          <w:tcPr>
            <w:tcW w:w="75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5AD7D803">
            <w:pPr>
              <w:widowControl/>
              <w:spacing w:line="280" w:lineRule="exact"/>
              <w:jc w:val="center"/>
              <w:textAlignment w:val="center"/>
              <w:rPr>
                <w:rFonts w:hint="eastAsia" w:ascii="仿宋" w:hAnsi="仿宋" w:eastAsia="仿宋" w:cs="仿宋"/>
                <w:b/>
                <w:color w:val="auto"/>
                <w:sz w:val="21"/>
                <w:szCs w:val="21"/>
                <w:highlight w:val="none"/>
              </w:rPr>
            </w:pPr>
          </w:p>
        </w:tc>
      </w:tr>
      <w:tr w14:paraId="50549CA0">
        <w:tblPrEx>
          <w:shd w:val="clear" w:color="auto" w:fill="auto"/>
          <w:tblCellMar>
            <w:top w:w="0" w:type="dxa"/>
            <w:left w:w="0" w:type="dxa"/>
            <w:bottom w:w="0" w:type="dxa"/>
            <w:right w:w="0" w:type="dxa"/>
          </w:tblCellMar>
        </w:tblPrEx>
        <w:trPr>
          <w:trHeight w:val="360" w:hRule="atLeast"/>
          <w:jc w:val="center"/>
        </w:trPr>
        <w:tc>
          <w:tcPr>
            <w:tcW w:w="507"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4135E69B">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12</w:t>
            </w:r>
          </w:p>
        </w:tc>
        <w:tc>
          <w:tcPr>
            <w:tcW w:w="132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5F62E361">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方便面</w:t>
            </w:r>
          </w:p>
        </w:tc>
        <w:tc>
          <w:tcPr>
            <w:tcW w:w="171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7F4407A7">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红烧牛肉面106g/桶</w:t>
            </w:r>
          </w:p>
        </w:tc>
        <w:tc>
          <w:tcPr>
            <w:tcW w:w="694"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366597DE">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桶</w:t>
            </w:r>
          </w:p>
        </w:tc>
        <w:tc>
          <w:tcPr>
            <w:tcW w:w="75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7AD8B2BC">
            <w:pPr>
              <w:widowControl/>
              <w:spacing w:line="280" w:lineRule="exact"/>
              <w:jc w:val="center"/>
              <w:textAlignment w:val="center"/>
              <w:rPr>
                <w:rFonts w:hint="eastAsia" w:ascii="仿宋" w:hAnsi="仿宋" w:eastAsia="仿宋" w:cs="仿宋"/>
                <w:b/>
                <w:color w:val="auto"/>
                <w:sz w:val="21"/>
                <w:szCs w:val="21"/>
                <w:highlight w:val="none"/>
              </w:rPr>
            </w:pPr>
          </w:p>
        </w:tc>
      </w:tr>
      <w:tr w14:paraId="520BDE28">
        <w:tblPrEx>
          <w:shd w:val="clear" w:color="auto" w:fill="auto"/>
          <w:tblCellMar>
            <w:top w:w="0" w:type="dxa"/>
            <w:left w:w="0" w:type="dxa"/>
            <w:bottom w:w="0" w:type="dxa"/>
            <w:right w:w="0" w:type="dxa"/>
          </w:tblCellMar>
        </w:tblPrEx>
        <w:trPr>
          <w:trHeight w:val="360" w:hRule="atLeast"/>
          <w:jc w:val="center"/>
        </w:trPr>
        <w:tc>
          <w:tcPr>
            <w:tcW w:w="507"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066E6E6F">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13</w:t>
            </w:r>
          </w:p>
        </w:tc>
        <w:tc>
          <w:tcPr>
            <w:tcW w:w="132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141456B5">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火腿肠</w:t>
            </w:r>
          </w:p>
        </w:tc>
        <w:tc>
          <w:tcPr>
            <w:tcW w:w="171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03E0A072">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60g*10根/袋</w:t>
            </w:r>
          </w:p>
        </w:tc>
        <w:tc>
          <w:tcPr>
            <w:tcW w:w="694"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11062C1E">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袋</w:t>
            </w:r>
          </w:p>
        </w:tc>
        <w:tc>
          <w:tcPr>
            <w:tcW w:w="75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5F860D41">
            <w:pPr>
              <w:widowControl/>
              <w:spacing w:line="280" w:lineRule="exact"/>
              <w:jc w:val="center"/>
              <w:textAlignment w:val="center"/>
              <w:rPr>
                <w:rFonts w:hint="eastAsia" w:ascii="仿宋" w:hAnsi="仿宋" w:eastAsia="仿宋" w:cs="仿宋"/>
                <w:b/>
                <w:color w:val="auto"/>
                <w:sz w:val="21"/>
                <w:szCs w:val="21"/>
                <w:highlight w:val="none"/>
              </w:rPr>
            </w:pPr>
          </w:p>
        </w:tc>
      </w:tr>
      <w:tr w14:paraId="66E815E9">
        <w:tblPrEx>
          <w:shd w:val="clear" w:color="auto" w:fill="auto"/>
          <w:tblCellMar>
            <w:top w:w="0" w:type="dxa"/>
            <w:left w:w="0" w:type="dxa"/>
            <w:bottom w:w="0" w:type="dxa"/>
            <w:right w:w="0" w:type="dxa"/>
          </w:tblCellMar>
        </w:tblPrEx>
        <w:trPr>
          <w:trHeight w:val="360" w:hRule="atLeast"/>
          <w:jc w:val="center"/>
        </w:trPr>
        <w:tc>
          <w:tcPr>
            <w:tcW w:w="507"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3B0D0FF4">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14</w:t>
            </w:r>
          </w:p>
        </w:tc>
        <w:tc>
          <w:tcPr>
            <w:tcW w:w="132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2B67EE8F">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泡椒凤爪</w:t>
            </w:r>
          </w:p>
        </w:tc>
        <w:tc>
          <w:tcPr>
            <w:tcW w:w="171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7346C193">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180g/袋</w:t>
            </w:r>
          </w:p>
        </w:tc>
        <w:tc>
          <w:tcPr>
            <w:tcW w:w="694"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13E66388">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袋</w:t>
            </w:r>
          </w:p>
        </w:tc>
        <w:tc>
          <w:tcPr>
            <w:tcW w:w="75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4069C5F6">
            <w:pPr>
              <w:widowControl/>
              <w:spacing w:line="280" w:lineRule="exact"/>
              <w:jc w:val="center"/>
              <w:textAlignment w:val="center"/>
              <w:rPr>
                <w:rFonts w:hint="eastAsia" w:ascii="仿宋" w:hAnsi="仿宋" w:eastAsia="仿宋" w:cs="仿宋"/>
                <w:b/>
                <w:color w:val="auto"/>
                <w:sz w:val="21"/>
                <w:szCs w:val="21"/>
                <w:highlight w:val="none"/>
              </w:rPr>
            </w:pPr>
          </w:p>
        </w:tc>
      </w:tr>
      <w:tr w14:paraId="38AB67E3">
        <w:tblPrEx>
          <w:shd w:val="clear" w:color="auto" w:fill="auto"/>
          <w:tblCellMar>
            <w:top w:w="0" w:type="dxa"/>
            <w:left w:w="0" w:type="dxa"/>
            <w:bottom w:w="0" w:type="dxa"/>
            <w:right w:w="0" w:type="dxa"/>
          </w:tblCellMar>
        </w:tblPrEx>
        <w:trPr>
          <w:trHeight w:val="360" w:hRule="atLeast"/>
          <w:jc w:val="center"/>
        </w:trPr>
        <w:tc>
          <w:tcPr>
            <w:tcW w:w="507"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5DF1A095">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15</w:t>
            </w:r>
          </w:p>
        </w:tc>
        <w:tc>
          <w:tcPr>
            <w:tcW w:w="132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5D4D811A">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卤鸡蛋</w:t>
            </w:r>
          </w:p>
        </w:tc>
        <w:tc>
          <w:tcPr>
            <w:tcW w:w="171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021DEB6C">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30g/袋</w:t>
            </w:r>
          </w:p>
        </w:tc>
        <w:tc>
          <w:tcPr>
            <w:tcW w:w="694"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6BA6A68F">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袋</w:t>
            </w:r>
          </w:p>
        </w:tc>
        <w:tc>
          <w:tcPr>
            <w:tcW w:w="75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08EF4606">
            <w:pPr>
              <w:widowControl/>
              <w:spacing w:line="280" w:lineRule="exact"/>
              <w:jc w:val="center"/>
              <w:textAlignment w:val="center"/>
              <w:rPr>
                <w:rFonts w:hint="eastAsia" w:ascii="仿宋" w:hAnsi="仿宋" w:eastAsia="仿宋" w:cs="仿宋"/>
                <w:b/>
                <w:color w:val="auto"/>
                <w:sz w:val="21"/>
                <w:szCs w:val="21"/>
                <w:highlight w:val="none"/>
              </w:rPr>
            </w:pPr>
          </w:p>
        </w:tc>
      </w:tr>
      <w:tr w14:paraId="795C53C2">
        <w:tblPrEx>
          <w:shd w:val="clear" w:color="auto" w:fill="auto"/>
          <w:tblCellMar>
            <w:top w:w="0" w:type="dxa"/>
            <w:left w:w="0" w:type="dxa"/>
            <w:bottom w:w="0" w:type="dxa"/>
            <w:right w:w="0" w:type="dxa"/>
          </w:tblCellMar>
        </w:tblPrEx>
        <w:trPr>
          <w:trHeight w:val="360" w:hRule="atLeast"/>
          <w:jc w:val="center"/>
        </w:trPr>
        <w:tc>
          <w:tcPr>
            <w:tcW w:w="507"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20044274">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16</w:t>
            </w:r>
          </w:p>
        </w:tc>
        <w:tc>
          <w:tcPr>
            <w:tcW w:w="132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0CEB263D">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小白兔榨菜</w:t>
            </w:r>
          </w:p>
        </w:tc>
        <w:tc>
          <w:tcPr>
            <w:tcW w:w="171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6D38D0CB">
            <w:pPr>
              <w:widowControl/>
              <w:spacing w:line="280" w:lineRule="exact"/>
              <w:jc w:val="center"/>
              <w:textAlignment w:val="center"/>
              <w:rPr>
                <w:rFonts w:hint="eastAsia" w:ascii="仿宋" w:hAnsi="仿宋" w:eastAsia="仿宋" w:cs="仿宋"/>
                <w:b/>
                <w:color w:val="auto"/>
                <w:sz w:val="21"/>
                <w:szCs w:val="21"/>
                <w:highlight w:val="none"/>
              </w:rPr>
            </w:pPr>
          </w:p>
        </w:tc>
        <w:tc>
          <w:tcPr>
            <w:tcW w:w="694"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571E0F57">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袋</w:t>
            </w:r>
          </w:p>
        </w:tc>
        <w:tc>
          <w:tcPr>
            <w:tcW w:w="75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494A6C3F">
            <w:pPr>
              <w:widowControl/>
              <w:spacing w:line="280" w:lineRule="exact"/>
              <w:jc w:val="center"/>
              <w:textAlignment w:val="center"/>
              <w:rPr>
                <w:rFonts w:hint="eastAsia" w:ascii="仿宋" w:hAnsi="仿宋" w:eastAsia="仿宋" w:cs="仿宋"/>
                <w:b/>
                <w:color w:val="auto"/>
                <w:sz w:val="21"/>
                <w:szCs w:val="21"/>
                <w:highlight w:val="none"/>
              </w:rPr>
            </w:pPr>
          </w:p>
        </w:tc>
      </w:tr>
      <w:tr w14:paraId="42F12ED9">
        <w:tblPrEx>
          <w:shd w:val="clear" w:color="auto" w:fill="auto"/>
          <w:tblCellMar>
            <w:top w:w="0" w:type="dxa"/>
            <w:left w:w="0" w:type="dxa"/>
            <w:bottom w:w="0" w:type="dxa"/>
            <w:right w:w="0" w:type="dxa"/>
          </w:tblCellMar>
        </w:tblPrEx>
        <w:trPr>
          <w:trHeight w:val="360" w:hRule="atLeast"/>
          <w:jc w:val="center"/>
        </w:trPr>
        <w:tc>
          <w:tcPr>
            <w:tcW w:w="507"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4A8C71A6">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17</w:t>
            </w:r>
          </w:p>
        </w:tc>
        <w:tc>
          <w:tcPr>
            <w:tcW w:w="1325"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74D8494B">
            <w:pPr>
              <w:widowControl/>
              <w:spacing w:line="280" w:lineRule="exact"/>
              <w:jc w:val="center"/>
              <w:textAlignment w:val="center"/>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矿泉水</w:t>
            </w:r>
          </w:p>
        </w:tc>
        <w:tc>
          <w:tcPr>
            <w:tcW w:w="171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165EFC91">
            <w:pPr>
              <w:widowControl/>
              <w:spacing w:line="280" w:lineRule="exact"/>
              <w:jc w:val="center"/>
              <w:textAlignment w:val="center"/>
              <w:rPr>
                <w:rFonts w:hint="eastAsia" w:ascii="仿宋" w:hAnsi="仿宋" w:eastAsia="仿宋" w:cs="仿宋"/>
                <w:b/>
                <w:color w:val="auto"/>
                <w:sz w:val="21"/>
                <w:szCs w:val="21"/>
                <w:highlight w:val="none"/>
              </w:rPr>
            </w:pPr>
          </w:p>
        </w:tc>
        <w:tc>
          <w:tcPr>
            <w:tcW w:w="694"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79B06BE8">
            <w:pPr>
              <w:widowControl/>
              <w:spacing w:line="280" w:lineRule="exact"/>
              <w:jc w:val="center"/>
              <w:textAlignment w:val="center"/>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瓶</w:t>
            </w:r>
          </w:p>
        </w:tc>
        <w:tc>
          <w:tcPr>
            <w:tcW w:w="75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16FE15B3">
            <w:pPr>
              <w:widowControl/>
              <w:spacing w:line="280" w:lineRule="exact"/>
              <w:jc w:val="center"/>
              <w:textAlignment w:val="center"/>
              <w:rPr>
                <w:rFonts w:hint="eastAsia" w:ascii="仿宋" w:hAnsi="仿宋" w:eastAsia="仿宋" w:cs="仿宋"/>
                <w:b/>
                <w:color w:val="auto"/>
                <w:sz w:val="21"/>
                <w:szCs w:val="21"/>
                <w:highlight w:val="none"/>
              </w:rPr>
            </w:pPr>
          </w:p>
        </w:tc>
      </w:tr>
      <w:tr w14:paraId="6E917C44">
        <w:tblPrEx>
          <w:shd w:val="clear" w:color="auto" w:fill="auto"/>
          <w:tblCellMar>
            <w:top w:w="0" w:type="dxa"/>
            <w:left w:w="0" w:type="dxa"/>
            <w:bottom w:w="0" w:type="dxa"/>
            <w:right w:w="0" w:type="dxa"/>
          </w:tblCellMar>
        </w:tblPrEx>
        <w:trPr>
          <w:trHeight w:val="1220" w:hRule="atLeast"/>
          <w:jc w:val="center"/>
        </w:trPr>
        <w:tc>
          <w:tcPr>
            <w:tcW w:w="507"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5208DFAD">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总体要求</w:t>
            </w:r>
          </w:p>
        </w:tc>
        <w:tc>
          <w:tcPr>
            <w:tcW w:w="4492" w:type="pct"/>
            <w:gridSpan w:val="4"/>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3AAF17E4">
            <w:pPr>
              <w:widowControl/>
              <w:numPr>
                <w:ilvl w:val="-1"/>
                <w:numId w:val="0"/>
              </w:numPr>
              <w:spacing w:line="280" w:lineRule="exact"/>
              <w:ind w:left="0" w:leftChars="0" w:right="0" w:rightChars="0" w:firstLine="0" w:firstLineChars="0"/>
              <w:jc w:val="left"/>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预包装食品要求包装信息完整、完好，不得配送“三无产品”，内容物与标称信息一致。</w:t>
            </w:r>
          </w:p>
          <w:p w14:paraId="2A445F75">
            <w:pPr>
              <w:widowControl/>
              <w:numPr>
                <w:ilvl w:val="-1"/>
                <w:numId w:val="0"/>
              </w:numPr>
              <w:spacing w:line="280" w:lineRule="exact"/>
              <w:ind w:left="0" w:leftChars="0" w:right="0" w:rightChars="0" w:firstLine="0" w:firstLineChars="0"/>
              <w:jc w:val="left"/>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真空包装或充气包装的产品不得出现包装漏气问题。</w:t>
            </w:r>
          </w:p>
        </w:tc>
      </w:tr>
    </w:tbl>
    <w:p w14:paraId="541E9A6E">
      <w:pPr>
        <w:rPr>
          <w:rFonts w:hAnsi="宋体"/>
          <w:b/>
          <w:color w:val="auto"/>
          <w:sz w:val="18"/>
          <w:szCs w:val="18"/>
          <w:highlight w:val="none"/>
        </w:rPr>
      </w:pPr>
      <w:r>
        <w:rPr>
          <w:rFonts w:hAnsi="宋体"/>
          <w:b/>
          <w:color w:val="auto"/>
          <w:sz w:val="28"/>
          <w:szCs w:val="28"/>
          <w:highlight w:val="none"/>
        </w:rPr>
        <w:br w:type="page"/>
      </w:r>
    </w:p>
    <w:p w14:paraId="3ACB3875">
      <w:pPr>
        <w:keepNext w:val="0"/>
        <w:keepLines w:val="0"/>
        <w:pageBreakBefore w:val="0"/>
        <w:widowControl/>
        <w:numPr>
          <w:ilvl w:val="0"/>
          <w:numId w:val="1"/>
        </w:numPr>
        <w:kinsoku/>
        <w:wordWrap/>
        <w:overflowPunct/>
        <w:topLinePunct w:val="0"/>
        <w:autoSpaceDE w:val="0"/>
        <w:autoSpaceDN w:val="0"/>
        <w:bidi w:val="0"/>
        <w:adjustRightInd w:val="0"/>
        <w:snapToGrid/>
        <w:spacing w:line="500" w:lineRule="exact"/>
        <w:ind w:left="0" w:leftChars="0" w:firstLine="420" w:firstLineChars="0"/>
        <w:jc w:val="center"/>
        <w:textAlignment w:val="baseline"/>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豆制品类</w:t>
      </w:r>
      <w:r>
        <w:rPr>
          <w:rFonts w:hint="eastAsia" w:ascii="仿宋" w:hAnsi="仿宋" w:eastAsia="仿宋" w:cs="仿宋"/>
          <w:b/>
          <w:color w:val="auto"/>
          <w:sz w:val="21"/>
          <w:szCs w:val="21"/>
          <w:highlight w:val="none"/>
          <w:lang w:eastAsia="zh-CN"/>
        </w:rPr>
        <w:t>、</w:t>
      </w:r>
      <w:r>
        <w:rPr>
          <w:rFonts w:hint="eastAsia" w:ascii="仿宋" w:hAnsi="仿宋" w:eastAsia="仿宋" w:cs="仿宋"/>
          <w:b/>
          <w:color w:val="auto"/>
          <w:sz w:val="21"/>
          <w:szCs w:val="21"/>
          <w:highlight w:val="none"/>
        </w:rPr>
        <w:t>早餐辅料类</w:t>
      </w:r>
    </w:p>
    <w:tbl>
      <w:tblPr>
        <w:tblStyle w:val="62"/>
        <w:tblW w:w="8766" w:type="dxa"/>
        <w:jc w:val="center"/>
        <w:shd w:val="clear" w:color="auto" w:fill="auto"/>
        <w:tblLayout w:type="fixed"/>
        <w:tblCellMar>
          <w:top w:w="0" w:type="dxa"/>
          <w:left w:w="0" w:type="dxa"/>
          <w:bottom w:w="0" w:type="dxa"/>
          <w:right w:w="0" w:type="dxa"/>
        </w:tblCellMar>
      </w:tblPr>
      <w:tblGrid>
        <w:gridCol w:w="1010"/>
        <w:gridCol w:w="1932"/>
        <w:gridCol w:w="3499"/>
        <w:gridCol w:w="1162"/>
        <w:gridCol w:w="1163"/>
      </w:tblGrid>
      <w:tr w14:paraId="205B6370">
        <w:tblPrEx>
          <w:shd w:val="clear" w:color="auto" w:fill="auto"/>
          <w:tblCellMar>
            <w:top w:w="0" w:type="dxa"/>
            <w:left w:w="0" w:type="dxa"/>
            <w:bottom w:w="0" w:type="dxa"/>
            <w:right w:w="0" w:type="dxa"/>
          </w:tblCellMar>
        </w:tblPrEx>
        <w:trPr>
          <w:trHeight w:val="340" w:hRule="atLeast"/>
          <w:jc w:val="center"/>
        </w:trPr>
        <w:tc>
          <w:tcPr>
            <w:tcW w:w="101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D1FD3C2">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序号</w:t>
            </w:r>
          </w:p>
        </w:tc>
        <w:tc>
          <w:tcPr>
            <w:tcW w:w="1932"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ABE85C0">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商品名称</w:t>
            </w:r>
          </w:p>
        </w:tc>
        <w:tc>
          <w:tcPr>
            <w:tcW w:w="3499"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54B54A8A">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规格及验收标准</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6E5E4629">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单位</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67AB6AE1">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备注</w:t>
            </w:r>
          </w:p>
        </w:tc>
      </w:tr>
      <w:tr w14:paraId="7C93610D">
        <w:tblPrEx>
          <w:shd w:val="clear" w:color="auto" w:fill="auto"/>
          <w:tblCellMar>
            <w:top w:w="0" w:type="dxa"/>
            <w:left w:w="0" w:type="dxa"/>
            <w:bottom w:w="0" w:type="dxa"/>
            <w:right w:w="0" w:type="dxa"/>
          </w:tblCellMar>
        </w:tblPrEx>
        <w:trPr>
          <w:trHeight w:val="340" w:hRule="atLeast"/>
          <w:jc w:val="center"/>
        </w:trPr>
        <w:tc>
          <w:tcPr>
            <w:tcW w:w="101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51ED0A9B">
            <w:pPr>
              <w:widowControl/>
              <w:numPr>
                <w:ilvl w:val="-1"/>
                <w:numId w:val="0"/>
              </w:numPr>
              <w:spacing w:line="280" w:lineRule="exact"/>
              <w:ind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64CACCB6">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老豆腐</w:t>
            </w:r>
          </w:p>
        </w:tc>
        <w:tc>
          <w:tcPr>
            <w:tcW w:w="3499"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787C299A">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新鲜、当日加工制作</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58495474">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36E39711">
            <w:pPr>
              <w:widowControl/>
              <w:spacing w:line="280" w:lineRule="exact"/>
              <w:jc w:val="center"/>
              <w:textAlignment w:val="center"/>
              <w:rPr>
                <w:rFonts w:hint="eastAsia" w:ascii="仿宋" w:hAnsi="仿宋" w:eastAsia="仿宋" w:cs="仿宋"/>
                <w:b/>
                <w:color w:val="auto"/>
                <w:sz w:val="21"/>
                <w:szCs w:val="21"/>
                <w:highlight w:val="none"/>
              </w:rPr>
            </w:pPr>
          </w:p>
        </w:tc>
      </w:tr>
      <w:tr w14:paraId="44786615">
        <w:tblPrEx>
          <w:shd w:val="clear" w:color="auto" w:fill="auto"/>
          <w:tblCellMar>
            <w:top w:w="0" w:type="dxa"/>
            <w:left w:w="0" w:type="dxa"/>
            <w:bottom w:w="0" w:type="dxa"/>
            <w:right w:w="0" w:type="dxa"/>
          </w:tblCellMar>
        </w:tblPrEx>
        <w:trPr>
          <w:trHeight w:val="340" w:hRule="atLeast"/>
          <w:jc w:val="center"/>
        </w:trPr>
        <w:tc>
          <w:tcPr>
            <w:tcW w:w="101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7991FEAA">
            <w:pPr>
              <w:widowControl/>
              <w:numPr>
                <w:ilvl w:val="-1"/>
                <w:numId w:val="0"/>
              </w:numPr>
              <w:spacing w:line="280" w:lineRule="exact"/>
              <w:ind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w:t>
            </w:r>
          </w:p>
        </w:tc>
        <w:tc>
          <w:tcPr>
            <w:tcW w:w="1932"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62B6D869">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嫩豆腐</w:t>
            </w:r>
          </w:p>
        </w:tc>
        <w:tc>
          <w:tcPr>
            <w:tcW w:w="3499"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0498F770">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新鲜、当日加工制作</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6AAC0AF3">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55A4CF7B">
            <w:pPr>
              <w:widowControl/>
              <w:spacing w:line="280" w:lineRule="exact"/>
              <w:jc w:val="center"/>
              <w:textAlignment w:val="center"/>
              <w:rPr>
                <w:rFonts w:hint="eastAsia" w:ascii="仿宋" w:hAnsi="仿宋" w:eastAsia="仿宋" w:cs="仿宋"/>
                <w:b/>
                <w:color w:val="auto"/>
                <w:sz w:val="21"/>
                <w:szCs w:val="21"/>
                <w:highlight w:val="none"/>
              </w:rPr>
            </w:pPr>
          </w:p>
        </w:tc>
      </w:tr>
      <w:tr w14:paraId="709B9F6B">
        <w:tblPrEx>
          <w:shd w:val="clear" w:color="auto" w:fill="auto"/>
          <w:tblCellMar>
            <w:top w:w="0" w:type="dxa"/>
            <w:left w:w="0" w:type="dxa"/>
            <w:bottom w:w="0" w:type="dxa"/>
            <w:right w:w="0" w:type="dxa"/>
          </w:tblCellMar>
        </w:tblPrEx>
        <w:trPr>
          <w:trHeight w:val="340" w:hRule="atLeast"/>
          <w:jc w:val="center"/>
        </w:trPr>
        <w:tc>
          <w:tcPr>
            <w:tcW w:w="101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3CC87331">
            <w:pPr>
              <w:widowControl/>
              <w:numPr>
                <w:ilvl w:val="-1"/>
                <w:numId w:val="0"/>
              </w:numPr>
              <w:spacing w:line="280" w:lineRule="exact"/>
              <w:ind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3</w:t>
            </w:r>
          </w:p>
        </w:tc>
        <w:tc>
          <w:tcPr>
            <w:tcW w:w="1932"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78F6BCA8">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千叶豆腐</w:t>
            </w:r>
          </w:p>
        </w:tc>
        <w:tc>
          <w:tcPr>
            <w:tcW w:w="3499"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07D51684">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新鲜、当日加工制作</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8DC37CC">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2E3498F7">
            <w:pPr>
              <w:widowControl/>
              <w:spacing w:line="280" w:lineRule="exact"/>
              <w:jc w:val="center"/>
              <w:textAlignment w:val="center"/>
              <w:rPr>
                <w:rFonts w:hint="eastAsia" w:ascii="仿宋" w:hAnsi="仿宋" w:eastAsia="仿宋" w:cs="仿宋"/>
                <w:b/>
                <w:color w:val="auto"/>
                <w:sz w:val="21"/>
                <w:szCs w:val="21"/>
                <w:highlight w:val="none"/>
              </w:rPr>
            </w:pPr>
          </w:p>
        </w:tc>
      </w:tr>
      <w:tr w14:paraId="4E152078">
        <w:tblPrEx>
          <w:shd w:val="clear" w:color="auto" w:fill="auto"/>
          <w:tblCellMar>
            <w:top w:w="0" w:type="dxa"/>
            <w:left w:w="0" w:type="dxa"/>
            <w:bottom w:w="0" w:type="dxa"/>
            <w:right w:w="0" w:type="dxa"/>
          </w:tblCellMar>
        </w:tblPrEx>
        <w:trPr>
          <w:trHeight w:val="340" w:hRule="atLeast"/>
          <w:jc w:val="center"/>
        </w:trPr>
        <w:tc>
          <w:tcPr>
            <w:tcW w:w="101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6CFC9EBF">
            <w:pPr>
              <w:widowControl/>
              <w:numPr>
                <w:ilvl w:val="-1"/>
                <w:numId w:val="0"/>
              </w:numPr>
              <w:spacing w:line="280" w:lineRule="exact"/>
              <w:ind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4</w:t>
            </w:r>
          </w:p>
        </w:tc>
        <w:tc>
          <w:tcPr>
            <w:tcW w:w="1932"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091B14DC">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白香干</w:t>
            </w:r>
          </w:p>
        </w:tc>
        <w:tc>
          <w:tcPr>
            <w:tcW w:w="3499"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386A2C5F">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新鲜、当日加工制作</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6CDB47E">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0D1B260A">
            <w:pPr>
              <w:widowControl/>
              <w:spacing w:line="280" w:lineRule="exact"/>
              <w:jc w:val="center"/>
              <w:textAlignment w:val="center"/>
              <w:rPr>
                <w:rFonts w:hint="eastAsia" w:ascii="仿宋" w:hAnsi="仿宋" w:eastAsia="仿宋" w:cs="仿宋"/>
                <w:b/>
                <w:color w:val="auto"/>
                <w:sz w:val="21"/>
                <w:szCs w:val="21"/>
                <w:highlight w:val="none"/>
              </w:rPr>
            </w:pPr>
          </w:p>
        </w:tc>
      </w:tr>
      <w:tr w14:paraId="3C2F731A">
        <w:tblPrEx>
          <w:shd w:val="clear" w:color="auto" w:fill="auto"/>
          <w:tblCellMar>
            <w:top w:w="0" w:type="dxa"/>
            <w:left w:w="0" w:type="dxa"/>
            <w:bottom w:w="0" w:type="dxa"/>
            <w:right w:w="0" w:type="dxa"/>
          </w:tblCellMar>
        </w:tblPrEx>
        <w:trPr>
          <w:trHeight w:val="340" w:hRule="atLeast"/>
          <w:jc w:val="center"/>
        </w:trPr>
        <w:tc>
          <w:tcPr>
            <w:tcW w:w="101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769B846">
            <w:pPr>
              <w:widowControl/>
              <w:numPr>
                <w:ilvl w:val="-1"/>
                <w:numId w:val="0"/>
              </w:numPr>
              <w:spacing w:line="280" w:lineRule="exact"/>
              <w:ind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5</w:t>
            </w:r>
          </w:p>
        </w:tc>
        <w:tc>
          <w:tcPr>
            <w:tcW w:w="1932"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270B75F1">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黄香干</w:t>
            </w:r>
          </w:p>
        </w:tc>
        <w:tc>
          <w:tcPr>
            <w:tcW w:w="3499"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54803415">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新鲜、当日加工制作</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5D286F4E">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5CE9EA92">
            <w:pPr>
              <w:widowControl/>
              <w:spacing w:line="280" w:lineRule="exact"/>
              <w:jc w:val="center"/>
              <w:textAlignment w:val="center"/>
              <w:rPr>
                <w:rFonts w:hint="eastAsia" w:ascii="仿宋" w:hAnsi="仿宋" w:eastAsia="仿宋" w:cs="仿宋"/>
                <w:b/>
                <w:color w:val="auto"/>
                <w:sz w:val="21"/>
                <w:szCs w:val="21"/>
                <w:highlight w:val="none"/>
              </w:rPr>
            </w:pPr>
          </w:p>
        </w:tc>
      </w:tr>
      <w:tr w14:paraId="47B18F7B">
        <w:tblPrEx>
          <w:shd w:val="clear" w:color="auto" w:fill="auto"/>
          <w:tblCellMar>
            <w:top w:w="0" w:type="dxa"/>
            <w:left w:w="0" w:type="dxa"/>
            <w:bottom w:w="0" w:type="dxa"/>
            <w:right w:w="0" w:type="dxa"/>
          </w:tblCellMar>
        </w:tblPrEx>
        <w:trPr>
          <w:trHeight w:val="340" w:hRule="atLeast"/>
          <w:jc w:val="center"/>
        </w:trPr>
        <w:tc>
          <w:tcPr>
            <w:tcW w:w="101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3CE3BF00">
            <w:pPr>
              <w:widowControl/>
              <w:numPr>
                <w:ilvl w:val="-1"/>
                <w:numId w:val="0"/>
              </w:numPr>
              <w:spacing w:line="280" w:lineRule="exact"/>
              <w:ind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6</w:t>
            </w:r>
          </w:p>
        </w:tc>
        <w:tc>
          <w:tcPr>
            <w:tcW w:w="1932"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557974C0">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油炸素鸡（素鸡）</w:t>
            </w:r>
          </w:p>
        </w:tc>
        <w:tc>
          <w:tcPr>
            <w:tcW w:w="3499"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1307AF02">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新鲜、当日加工制作</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77C0EA37">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5F80286F">
            <w:pPr>
              <w:widowControl/>
              <w:spacing w:line="280" w:lineRule="exact"/>
              <w:jc w:val="center"/>
              <w:textAlignment w:val="center"/>
              <w:rPr>
                <w:rFonts w:hint="eastAsia" w:ascii="仿宋" w:hAnsi="仿宋" w:eastAsia="仿宋" w:cs="仿宋"/>
                <w:b/>
                <w:color w:val="auto"/>
                <w:sz w:val="21"/>
                <w:szCs w:val="21"/>
                <w:highlight w:val="none"/>
              </w:rPr>
            </w:pPr>
          </w:p>
        </w:tc>
      </w:tr>
      <w:tr w14:paraId="5077C2BE">
        <w:tblPrEx>
          <w:shd w:val="clear" w:color="auto" w:fill="auto"/>
          <w:tblCellMar>
            <w:top w:w="0" w:type="dxa"/>
            <w:left w:w="0" w:type="dxa"/>
            <w:bottom w:w="0" w:type="dxa"/>
            <w:right w:w="0" w:type="dxa"/>
          </w:tblCellMar>
        </w:tblPrEx>
        <w:trPr>
          <w:trHeight w:val="340" w:hRule="atLeast"/>
          <w:jc w:val="center"/>
        </w:trPr>
        <w:tc>
          <w:tcPr>
            <w:tcW w:w="101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7EBAB45B">
            <w:pPr>
              <w:widowControl/>
              <w:numPr>
                <w:ilvl w:val="-1"/>
                <w:numId w:val="0"/>
              </w:numPr>
              <w:spacing w:line="280" w:lineRule="exact"/>
              <w:ind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7</w:t>
            </w:r>
          </w:p>
        </w:tc>
        <w:tc>
          <w:tcPr>
            <w:tcW w:w="1932"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B68A930">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永康干</w:t>
            </w:r>
          </w:p>
        </w:tc>
        <w:tc>
          <w:tcPr>
            <w:tcW w:w="3499"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BE1CE54">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新鲜、当日加工制作</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6FED16DD">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71FC5626">
            <w:pPr>
              <w:widowControl/>
              <w:spacing w:line="280" w:lineRule="exact"/>
              <w:jc w:val="center"/>
              <w:textAlignment w:val="center"/>
              <w:rPr>
                <w:rFonts w:hint="eastAsia" w:ascii="仿宋" w:hAnsi="仿宋" w:eastAsia="仿宋" w:cs="仿宋"/>
                <w:b/>
                <w:color w:val="auto"/>
                <w:sz w:val="21"/>
                <w:szCs w:val="21"/>
                <w:highlight w:val="none"/>
              </w:rPr>
            </w:pPr>
          </w:p>
        </w:tc>
      </w:tr>
      <w:tr w14:paraId="70592C32">
        <w:tblPrEx>
          <w:shd w:val="clear" w:color="auto" w:fill="auto"/>
          <w:tblCellMar>
            <w:top w:w="0" w:type="dxa"/>
            <w:left w:w="0" w:type="dxa"/>
            <w:bottom w:w="0" w:type="dxa"/>
            <w:right w:w="0" w:type="dxa"/>
          </w:tblCellMar>
        </w:tblPrEx>
        <w:trPr>
          <w:trHeight w:val="340" w:hRule="atLeast"/>
          <w:jc w:val="center"/>
        </w:trPr>
        <w:tc>
          <w:tcPr>
            <w:tcW w:w="101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17671758">
            <w:pPr>
              <w:widowControl/>
              <w:numPr>
                <w:ilvl w:val="-1"/>
                <w:numId w:val="0"/>
              </w:numPr>
              <w:spacing w:line="280" w:lineRule="exact"/>
              <w:ind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8</w:t>
            </w:r>
          </w:p>
        </w:tc>
        <w:tc>
          <w:tcPr>
            <w:tcW w:w="1932"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6989FBE7">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内酯豆腐</w:t>
            </w:r>
          </w:p>
        </w:tc>
        <w:tc>
          <w:tcPr>
            <w:tcW w:w="3499"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3B70039C">
            <w:pPr>
              <w:widowControl/>
              <w:spacing w:line="280" w:lineRule="exact"/>
              <w:jc w:val="center"/>
              <w:textAlignment w:val="center"/>
              <w:rPr>
                <w:rFonts w:hint="eastAsia" w:ascii="仿宋" w:hAnsi="仿宋" w:eastAsia="仿宋" w:cs="仿宋"/>
                <w:b/>
                <w:color w:val="auto"/>
                <w:sz w:val="21"/>
                <w:szCs w:val="21"/>
                <w:highlight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2A4A43A7">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盒（袋）</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2BC5D056">
            <w:pPr>
              <w:widowControl/>
              <w:spacing w:line="280" w:lineRule="exact"/>
              <w:jc w:val="center"/>
              <w:textAlignment w:val="center"/>
              <w:rPr>
                <w:rFonts w:hint="eastAsia" w:ascii="仿宋" w:hAnsi="仿宋" w:eastAsia="仿宋" w:cs="仿宋"/>
                <w:b/>
                <w:color w:val="auto"/>
                <w:sz w:val="21"/>
                <w:szCs w:val="21"/>
                <w:highlight w:val="none"/>
              </w:rPr>
            </w:pPr>
          </w:p>
        </w:tc>
      </w:tr>
      <w:tr w14:paraId="4FCE62EF">
        <w:tblPrEx>
          <w:shd w:val="clear" w:color="auto" w:fill="auto"/>
          <w:tblCellMar>
            <w:top w:w="0" w:type="dxa"/>
            <w:left w:w="0" w:type="dxa"/>
            <w:bottom w:w="0" w:type="dxa"/>
            <w:right w:w="0" w:type="dxa"/>
          </w:tblCellMar>
        </w:tblPrEx>
        <w:trPr>
          <w:trHeight w:val="340" w:hRule="atLeast"/>
          <w:jc w:val="center"/>
        </w:trPr>
        <w:tc>
          <w:tcPr>
            <w:tcW w:w="101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5028757">
            <w:pPr>
              <w:widowControl/>
              <w:numPr>
                <w:ilvl w:val="-1"/>
                <w:numId w:val="0"/>
              </w:numPr>
              <w:spacing w:line="280" w:lineRule="exact"/>
              <w:ind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9</w:t>
            </w:r>
          </w:p>
        </w:tc>
        <w:tc>
          <w:tcPr>
            <w:tcW w:w="1932"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D2A1F39">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鸡蛋干</w:t>
            </w:r>
          </w:p>
        </w:tc>
        <w:tc>
          <w:tcPr>
            <w:tcW w:w="3499"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10A1BDA0">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新鲜、当日加工制作</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7563524D">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137A91D3">
            <w:pPr>
              <w:widowControl/>
              <w:spacing w:line="280" w:lineRule="exact"/>
              <w:jc w:val="center"/>
              <w:textAlignment w:val="center"/>
              <w:rPr>
                <w:rFonts w:hint="eastAsia" w:ascii="仿宋" w:hAnsi="仿宋" w:eastAsia="仿宋" w:cs="仿宋"/>
                <w:b/>
                <w:color w:val="auto"/>
                <w:sz w:val="21"/>
                <w:szCs w:val="21"/>
                <w:highlight w:val="none"/>
              </w:rPr>
            </w:pPr>
          </w:p>
        </w:tc>
      </w:tr>
      <w:tr w14:paraId="7D1E9407">
        <w:tblPrEx>
          <w:shd w:val="clear" w:color="auto" w:fill="auto"/>
          <w:tblCellMar>
            <w:top w:w="0" w:type="dxa"/>
            <w:left w:w="0" w:type="dxa"/>
            <w:bottom w:w="0" w:type="dxa"/>
            <w:right w:w="0" w:type="dxa"/>
          </w:tblCellMar>
        </w:tblPrEx>
        <w:trPr>
          <w:trHeight w:val="340" w:hRule="atLeast"/>
          <w:jc w:val="center"/>
        </w:trPr>
        <w:tc>
          <w:tcPr>
            <w:tcW w:w="101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59C8BE2B">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10</w:t>
            </w:r>
          </w:p>
        </w:tc>
        <w:tc>
          <w:tcPr>
            <w:tcW w:w="19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1CA0E883">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五香干（小）</w:t>
            </w:r>
          </w:p>
        </w:tc>
        <w:tc>
          <w:tcPr>
            <w:tcW w:w="349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1FB1ACBC">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新鲜、当日加工制作</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5D2B123D">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467E77F2">
            <w:pPr>
              <w:widowControl/>
              <w:spacing w:line="280" w:lineRule="exact"/>
              <w:jc w:val="center"/>
              <w:textAlignment w:val="center"/>
              <w:rPr>
                <w:rFonts w:hint="eastAsia" w:ascii="仿宋" w:hAnsi="仿宋" w:eastAsia="仿宋" w:cs="仿宋"/>
                <w:b/>
                <w:color w:val="auto"/>
                <w:sz w:val="21"/>
                <w:szCs w:val="21"/>
                <w:highlight w:val="none"/>
              </w:rPr>
            </w:pPr>
          </w:p>
        </w:tc>
      </w:tr>
      <w:tr w14:paraId="01DBF230">
        <w:tblPrEx>
          <w:shd w:val="clear" w:color="auto" w:fill="auto"/>
          <w:tblCellMar>
            <w:top w:w="0" w:type="dxa"/>
            <w:left w:w="0" w:type="dxa"/>
            <w:bottom w:w="0" w:type="dxa"/>
            <w:right w:w="0" w:type="dxa"/>
          </w:tblCellMar>
        </w:tblPrEx>
        <w:trPr>
          <w:trHeight w:val="340" w:hRule="atLeast"/>
          <w:jc w:val="center"/>
        </w:trPr>
        <w:tc>
          <w:tcPr>
            <w:tcW w:w="101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12ECDEF">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11</w:t>
            </w:r>
          </w:p>
        </w:tc>
        <w:tc>
          <w:tcPr>
            <w:tcW w:w="19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4FF12890">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手工千张</w:t>
            </w:r>
          </w:p>
        </w:tc>
        <w:tc>
          <w:tcPr>
            <w:tcW w:w="349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0F7923D3">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新鲜、当日加工制作</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53BE9AF9">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646AF67B">
            <w:pPr>
              <w:widowControl/>
              <w:spacing w:line="280" w:lineRule="exact"/>
              <w:jc w:val="center"/>
              <w:textAlignment w:val="center"/>
              <w:rPr>
                <w:rFonts w:hint="eastAsia" w:ascii="仿宋" w:hAnsi="仿宋" w:eastAsia="仿宋" w:cs="仿宋"/>
                <w:b/>
                <w:color w:val="auto"/>
                <w:sz w:val="21"/>
                <w:szCs w:val="21"/>
                <w:highlight w:val="none"/>
              </w:rPr>
            </w:pPr>
          </w:p>
        </w:tc>
      </w:tr>
      <w:tr w14:paraId="4236D1A5">
        <w:tblPrEx>
          <w:shd w:val="clear" w:color="auto" w:fill="auto"/>
          <w:tblCellMar>
            <w:top w:w="0" w:type="dxa"/>
            <w:left w:w="0" w:type="dxa"/>
            <w:bottom w:w="0" w:type="dxa"/>
            <w:right w:w="0" w:type="dxa"/>
          </w:tblCellMar>
        </w:tblPrEx>
        <w:trPr>
          <w:trHeight w:val="340" w:hRule="atLeast"/>
          <w:jc w:val="center"/>
        </w:trPr>
        <w:tc>
          <w:tcPr>
            <w:tcW w:w="101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96A3107">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12</w:t>
            </w:r>
          </w:p>
        </w:tc>
        <w:tc>
          <w:tcPr>
            <w:tcW w:w="19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7E77C9F2">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盐卤豆腐</w:t>
            </w:r>
          </w:p>
        </w:tc>
        <w:tc>
          <w:tcPr>
            <w:tcW w:w="349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0258E4AE">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新鲜、当日加工制作</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1065DB0D">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5B173993">
            <w:pPr>
              <w:widowControl/>
              <w:spacing w:line="280" w:lineRule="exact"/>
              <w:jc w:val="center"/>
              <w:textAlignment w:val="center"/>
              <w:rPr>
                <w:rFonts w:hint="eastAsia" w:ascii="仿宋" w:hAnsi="仿宋" w:eastAsia="仿宋" w:cs="仿宋"/>
                <w:b/>
                <w:color w:val="auto"/>
                <w:sz w:val="21"/>
                <w:szCs w:val="21"/>
                <w:highlight w:val="none"/>
              </w:rPr>
            </w:pPr>
          </w:p>
        </w:tc>
      </w:tr>
      <w:tr w14:paraId="6B8C34B4">
        <w:tblPrEx>
          <w:shd w:val="clear" w:color="auto" w:fill="auto"/>
          <w:tblCellMar>
            <w:top w:w="0" w:type="dxa"/>
            <w:left w:w="0" w:type="dxa"/>
            <w:bottom w:w="0" w:type="dxa"/>
            <w:right w:w="0" w:type="dxa"/>
          </w:tblCellMar>
        </w:tblPrEx>
        <w:trPr>
          <w:trHeight w:val="340" w:hRule="atLeast"/>
          <w:jc w:val="center"/>
        </w:trPr>
        <w:tc>
          <w:tcPr>
            <w:tcW w:w="101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0270DC2B">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13</w:t>
            </w:r>
          </w:p>
        </w:tc>
        <w:tc>
          <w:tcPr>
            <w:tcW w:w="19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7F5CC2B5">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油泡</w:t>
            </w:r>
          </w:p>
        </w:tc>
        <w:tc>
          <w:tcPr>
            <w:tcW w:w="349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7D66609D">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新鲜、当日加工制作</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0ABE6EE0">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342571E3">
            <w:pPr>
              <w:widowControl/>
              <w:spacing w:line="280" w:lineRule="exact"/>
              <w:jc w:val="center"/>
              <w:textAlignment w:val="center"/>
              <w:rPr>
                <w:rFonts w:hint="eastAsia" w:ascii="仿宋" w:hAnsi="仿宋" w:eastAsia="仿宋" w:cs="仿宋"/>
                <w:b/>
                <w:color w:val="auto"/>
                <w:sz w:val="21"/>
                <w:szCs w:val="21"/>
                <w:highlight w:val="none"/>
              </w:rPr>
            </w:pPr>
          </w:p>
        </w:tc>
      </w:tr>
      <w:tr w14:paraId="26A86C77">
        <w:tblPrEx>
          <w:shd w:val="clear" w:color="auto" w:fill="auto"/>
          <w:tblCellMar>
            <w:top w:w="0" w:type="dxa"/>
            <w:left w:w="0" w:type="dxa"/>
            <w:bottom w:w="0" w:type="dxa"/>
            <w:right w:w="0" w:type="dxa"/>
          </w:tblCellMar>
        </w:tblPrEx>
        <w:trPr>
          <w:trHeight w:val="340" w:hRule="atLeast"/>
          <w:jc w:val="center"/>
        </w:trPr>
        <w:tc>
          <w:tcPr>
            <w:tcW w:w="101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1D36F5A2">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14</w:t>
            </w:r>
          </w:p>
        </w:tc>
        <w:tc>
          <w:tcPr>
            <w:tcW w:w="19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2AE3A4A3">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干腐竹</w:t>
            </w:r>
          </w:p>
        </w:tc>
        <w:tc>
          <w:tcPr>
            <w:tcW w:w="349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6BCF0B74">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新鲜</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5224A4D2">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1EB9E139">
            <w:pPr>
              <w:widowControl/>
              <w:spacing w:line="280" w:lineRule="exact"/>
              <w:jc w:val="center"/>
              <w:textAlignment w:val="center"/>
              <w:rPr>
                <w:rFonts w:hint="eastAsia" w:ascii="仿宋" w:hAnsi="仿宋" w:eastAsia="仿宋" w:cs="仿宋"/>
                <w:b/>
                <w:color w:val="auto"/>
                <w:sz w:val="21"/>
                <w:szCs w:val="21"/>
                <w:highlight w:val="none"/>
              </w:rPr>
            </w:pPr>
          </w:p>
        </w:tc>
      </w:tr>
      <w:tr w14:paraId="01E6589B">
        <w:tblPrEx>
          <w:shd w:val="clear" w:color="auto" w:fill="auto"/>
          <w:tblCellMar>
            <w:top w:w="0" w:type="dxa"/>
            <w:left w:w="0" w:type="dxa"/>
            <w:bottom w:w="0" w:type="dxa"/>
            <w:right w:w="0" w:type="dxa"/>
          </w:tblCellMar>
        </w:tblPrEx>
        <w:trPr>
          <w:trHeight w:val="340" w:hRule="atLeast"/>
          <w:jc w:val="center"/>
        </w:trPr>
        <w:tc>
          <w:tcPr>
            <w:tcW w:w="101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50F6D328">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15</w:t>
            </w:r>
          </w:p>
        </w:tc>
        <w:tc>
          <w:tcPr>
            <w:tcW w:w="19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21F80F6F">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兰花干</w:t>
            </w:r>
          </w:p>
        </w:tc>
        <w:tc>
          <w:tcPr>
            <w:tcW w:w="349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5B0AD819">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新鲜、当日加工制作</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5B4CE884">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5AF6B025">
            <w:pPr>
              <w:widowControl/>
              <w:spacing w:line="280" w:lineRule="exact"/>
              <w:jc w:val="center"/>
              <w:textAlignment w:val="center"/>
              <w:rPr>
                <w:rFonts w:hint="eastAsia" w:ascii="仿宋" w:hAnsi="仿宋" w:eastAsia="仿宋" w:cs="仿宋"/>
                <w:b/>
                <w:color w:val="auto"/>
                <w:sz w:val="21"/>
                <w:szCs w:val="21"/>
                <w:highlight w:val="none"/>
              </w:rPr>
            </w:pPr>
          </w:p>
        </w:tc>
      </w:tr>
      <w:tr w14:paraId="3E7B06A7">
        <w:tblPrEx>
          <w:shd w:val="clear" w:color="auto" w:fill="auto"/>
          <w:tblCellMar>
            <w:top w:w="0" w:type="dxa"/>
            <w:left w:w="0" w:type="dxa"/>
            <w:bottom w:w="0" w:type="dxa"/>
            <w:right w:w="0" w:type="dxa"/>
          </w:tblCellMar>
        </w:tblPrEx>
        <w:trPr>
          <w:trHeight w:val="340" w:hRule="atLeast"/>
          <w:jc w:val="center"/>
        </w:trPr>
        <w:tc>
          <w:tcPr>
            <w:tcW w:w="101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2D2D54DC">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16</w:t>
            </w:r>
          </w:p>
        </w:tc>
        <w:tc>
          <w:tcPr>
            <w:tcW w:w="19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4BC2494D">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脆皮豆腐</w:t>
            </w:r>
          </w:p>
        </w:tc>
        <w:tc>
          <w:tcPr>
            <w:tcW w:w="349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636917C9">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新鲜、当日加工制作</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44E12A9C">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04913EB4">
            <w:pPr>
              <w:widowControl/>
              <w:spacing w:line="280" w:lineRule="exact"/>
              <w:jc w:val="center"/>
              <w:textAlignment w:val="center"/>
              <w:rPr>
                <w:rFonts w:hint="eastAsia" w:ascii="仿宋" w:hAnsi="仿宋" w:eastAsia="仿宋" w:cs="仿宋"/>
                <w:b/>
                <w:color w:val="auto"/>
                <w:sz w:val="21"/>
                <w:szCs w:val="21"/>
                <w:highlight w:val="none"/>
              </w:rPr>
            </w:pPr>
          </w:p>
        </w:tc>
      </w:tr>
      <w:tr w14:paraId="2E13B014">
        <w:tblPrEx>
          <w:shd w:val="clear" w:color="auto" w:fill="auto"/>
          <w:tblCellMar>
            <w:top w:w="0" w:type="dxa"/>
            <w:left w:w="0" w:type="dxa"/>
            <w:bottom w:w="0" w:type="dxa"/>
            <w:right w:w="0" w:type="dxa"/>
          </w:tblCellMar>
        </w:tblPrEx>
        <w:trPr>
          <w:trHeight w:val="340" w:hRule="atLeast"/>
          <w:jc w:val="center"/>
        </w:trPr>
        <w:tc>
          <w:tcPr>
            <w:tcW w:w="101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0987F014">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17</w:t>
            </w:r>
          </w:p>
        </w:tc>
        <w:tc>
          <w:tcPr>
            <w:tcW w:w="19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10AA2345">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响铃</w:t>
            </w:r>
          </w:p>
        </w:tc>
        <w:tc>
          <w:tcPr>
            <w:tcW w:w="349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080814D7">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新鲜、当日加工制作</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2D91463B">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0C14AAB0">
            <w:pPr>
              <w:widowControl/>
              <w:spacing w:line="280" w:lineRule="exact"/>
              <w:jc w:val="center"/>
              <w:textAlignment w:val="center"/>
              <w:rPr>
                <w:rFonts w:hint="eastAsia" w:ascii="仿宋" w:hAnsi="仿宋" w:eastAsia="仿宋" w:cs="仿宋"/>
                <w:b/>
                <w:color w:val="auto"/>
                <w:sz w:val="21"/>
                <w:szCs w:val="21"/>
                <w:highlight w:val="none"/>
              </w:rPr>
            </w:pPr>
          </w:p>
        </w:tc>
      </w:tr>
      <w:tr w14:paraId="41A54C40">
        <w:tblPrEx>
          <w:shd w:val="clear" w:color="auto" w:fill="auto"/>
          <w:tblCellMar>
            <w:top w:w="0" w:type="dxa"/>
            <w:left w:w="0" w:type="dxa"/>
            <w:bottom w:w="0" w:type="dxa"/>
            <w:right w:w="0" w:type="dxa"/>
          </w:tblCellMar>
        </w:tblPrEx>
        <w:trPr>
          <w:trHeight w:val="340" w:hRule="atLeast"/>
          <w:jc w:val="center"/>
        </w:trPr>
        <w:tc>
          <w:tcPr>
            <w:tcW w:w="101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423CEFA">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18</w:t>
            </w:r>
          </w:p>
        </w:tc>
        <w:tc>
          <w:tcPr>
            <w:tcW w:w="19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3E712D60">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面筋</w:t>
            </w:r>
          </w:p>
        </w:tc>
        <w:tc>
          <w:tcPr>
            <w:tcW w:w="349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1E332A57">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新鲜、当日加工制作</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5506F887">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02EE7E47">
            <w:pPr>
              <w:widowControl/>
              <w:spacing w:line="280" w:lineRule="exact"/>
              <w:jc w:val="center"/>
              <w:textAlignment w:val="center"/>
              <w:rPr>
                <w:rFonts w:hint="eastAsia" w:ascii="仿宋" w:hAnsi="仿宋" w:eastAsia="仿宋" w:cs="仿宋"/>
                <w:b/>
                <w:color w:val="auto"/>
                <w:sz w:val="21"/>
                <w:szCs w:val="21"/>
                <w:highlight w:val="none"/>
              </w:rPr>
            </w:pPr>
          </w:p>
        </w:tc>
      </w:tr>
      <w:tr w14:paraId="7818B281">
        <w:tblPrEx>
          <w:shd w:val="clear" w:color="auto" w:fill="auto"/>
          <w:tblCellMar>
            <w:top w:w="0" w:type="dxa"/>
            <w:left w:w="0" w:type="dxa"/>
            <w:bottom w:w="0" w:type="dxa"/>
            <w:right w:w="0" w:type="dxa"/>
          </w:tblCellMar>
        </w:tblPrEx>
        <w:trPr>
          <w:trHeight w:val="340" w:hRule="atLeast"/>
          <w:jc w:val="center"/>
        </w:trPr>
        <w:tc>
          <w:tcPr>
            <w:tcW w:w="101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E4AEF03">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19</w:t>
            </w:r>
          </w:p>
        </w:tc>
        <w:tc>
          <w:tcPr>
            <w:tcW w:w="19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47FF49C2">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千张包</w:t>
            </w:r>
          </w:p>
        </w:tc>
        <w:tc>
          <w:tcPr>
            <w:tcW w:w="349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74CF982D">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新鲜、当日加工制作</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2B941BE5">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60E455D1">
            <w:pPr>
              <w:widowControl/>
              <w:spacing w:line="280" w:lineRule="exact"/>
              <w:jc w:val="center"/>
              <w:textAlignment w:val="center"/>
              <w:rPr>
                <w:rFonts w:hint="eastAsia" w:ascii="仿宋" w:hAnsi="仿宋" w:eastAsia="仿宋" w:cs="仿宋"/>
                <w:b/>
                <w:color w:val="auto"/>
                <w:sz w:val="21"/>
                <w:szCs w:val="21"/>
                <w:highlight w:val="none"/>
              </w:rPr>
            </w:pPr>
          </w:p>
        </w:tc>
      </w:tr>
      <w:tr w14:paraId="2A3BDDC8">
        <w:tblPrEx>
          <w:shd w:val="clear" w:color="auto" w:fill="auto"/>
          <w:tblCellMar>
            <w:top w:w="0" w:type="dxa"/>
            <w:left w:w="0" w:type="dxa"/>
            <w:bottom w:w="0" w:type="dxa"/>
            <w:right w:w="0" w:type="dxa"/>
          </w:tblCellMar>
        </w:tblPrEx>
        <w:trPr>
          <w:trHeight w:val="340" w:hRule="atLeast"/>
          <w:jc w:val="center"/>
        </w:trPr>
        <w:tc>
          <w:tcPr>
            <w:tcW w:w="101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794F9E44">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20</w:t>
            </w:r>
          </w:p>
        </w:tc>
        <w:tc>
          <w:tcPr>
            <w:tcW w:w="19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2BEEF59C">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五香干</w:t>
            </w:r>
          </w:p>
        </w:tc>
        <w:tc>
          <w:tcPr>
            <w:tcW w:w="349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0DAE0596">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新鲜、当日加工制作</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197AE542">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1CA43B0C">
            <w:pPr>
              <w:widowControl/>
              <w:spacing w:line="280" w:lineRule="exact"/>
              <w:jc w:val="center"/>
              <w:textAlignment w:val="center"/>
              <w:rPr>
                <w:rFonts w:hint="eastAsia" w:ascii="仿宋" w:hAnsi="仿宋" w:eastAsia="仿宋" w:cs="仿宋"/>
                <w:b/>
                <w:color w:val="auto"/>
                <w:sz w:val="21"/>
                <w:szCs w:val="21"/>
                <w:highlight w:val="none"/>
              </w:rPr>
            </w:pPr>
          </w:p>
        </w:tc>
      </w:tr>
      <w:tr w14:paraId="6947CB4C">
        <w:tblPrEx>
          <w:shd w:val="clear" w:color="auto" w:fill="auto"/>
          <w:tblCellMar>
            <w:top w:w="0" w:type="dxa"/>
            <w:left w:w="0" w:type="dxa"/>
            <w:bottom w:w="0" w:type="dxa"/>
            <w:right w:w="0" w:type="dxa"/>
          </w:tblCellMar>
        </w:tblPrEx>
        <w:trPr>
          <w:trHeight w:val="340" w:hRule="atLeast"/>
          <w:jc w:val="center"/>
        </w:trPr>
        <w:tc>
          <w:tcPr>
            <w:tcW w:w="101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0CEF3C8C">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21</w:t>
            </w:r>
          </w:p>
        </w:tc>
        <w:tc>
          <w:tcPr>
            <w:tcW w:w="19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2665AE8">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小馄饨皮</w:t>
            </w:r>
          </w:p>
        </w:tc>
        <w:tc>
          <w:tcPr>
            <w:tcW w:w="349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659FE05C">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新鲜、当日加工制作</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1A78EC8">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斤</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A6AF5EF">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p>
        </w:tc>
      </w:tr>
      <w:tr w14:paraId="061334C0">
        <w:tblPrEx>
          <w:shd w:val="clear" w:color="auto" w:fill="auto"/>
          <w:tblCellMar>
            <w:top w:w="0" w:type="dxa"/>
            <w:left w:w="0" w:type="dxa"/>
            <w:bottom w:w="0" w:type="dxa"/>
            <w:right w:w="0" w:type="dxa"/>
          </w:tblCellMar>
        </w:tblPrEx>
        <w:trPr>
          <w:trHeight w:val="340" w:hRule="atLeast"/>
          <w:jc w:val="center"/>
        </w:trPr>
        <w:tc>
          <w:tcPr>
            <w:tcW w:w="101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71653FD1">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22</w:t>
            </w:r>
          </w:p>
        </w:tc>
        <w:tc>
          <w:tcPr>
            <w:tcW w:w="19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14BE065">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大馄饨皮</w:t>
            </w:r>
          </w:p>
        </w:tc>
        <w:tc>
          <w:tcPr>
            <w:tcW w:w="349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6923E499">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新鲜、当日加工制作</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AE1C613">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斤</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5A2BED1">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p>
        </w:tc>
      </w:tr>
      <w:tr w14:paraId="295BCD55">
        <w:tblPrEx>
          <w:shd w:val="clear" w:color="auto" w:fill="auto"/>
          <w:tblCellMar>
            <w:top w:w="0" w:type="dxa"/>
            <w:left w:w="0" w:type="dxa"/>
            <w:bottom w:w="0" w:type="dxa"/>
            <w:right w:w="0" w:type="dxa"/>
          </w:tblCellMar>
        </w:tblPrEx>
        <w:trPr>
          <w:trHeight w:val="340" w:hRule="atLeast"/>
          <w:jc w:val="center"/>
        </w:trPr>
        <w:tc>
          <w:tcPr>
            <w:tcW w:w="101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675BA4D5">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23</w:t>
            </w:r>
          </w:p>
        </w:tc>
        <w:tc>
          <w:tcPr>
            <w:tcW w:w="19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6CFDA7E">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宽湿面条</w:t>
            </w:r>
          </w:p>
        </w:tc>
        <w:tc>
          <w:tcPr>
            <w:tcW w:w="349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3B8455B0">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新鲜、当日加工制作</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AA34389">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斤</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2F1C9E2">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p>
        </w:tc>
      </w:tr>
      <w:tr w14:paraId="4A1CC836">
        <w:tblPrEx>
          <w:shd w:val="clear" w:color="auto" w:fill="auto"/>
          <w:tblCellMar>
            <w:top w:w="0" w:type="dxa"/>
            <w:left w:w="0" w:type="dxa"/>
            <w:bottom w:w="0" w:type="dxa"/>
            <w:right w:w="0" w:type="dxa"/>
          </w:tblCellMar>
        </w:tblPrEx>
        <w:trPr>
          <w:trHeight w:val="340" w:hRule="atLeast"/>
          <w:jc w:val="center"/>
        </w:trPr>
        <w:tc>
          <w:tcPr>
            <w:tcW w:w="101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2E9738D0">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24</w:t>
            </w:r>
          </w:p>
        </w:tc>
        <w:tc>
          <w:tcPr>
            <w:tcW w:w="19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630E2B6">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lang w:eastAsia="zh-CN"/>
              </w:rPr>
              <w:t>湿</w:t>
            </w:r>
            <w:r>
              <w:rPr>
                <w:rFonts w:hint="eastAsia" w:ascii="仿宋" w:hAnsi="仿宋" w:eastAsia="仿宋" w:cs="仿宋"/>
                <w:b/>
                <w:color w:val="auto"/>
                <w:sz w:val="21"/>
                <w:szCs w:val="21"/>
                <w:highlight w:val="none"/>
              </w:rPr>
              <w:t>粉干</w:t>
            </w:r>
          </w:p>
        </w:tc>
        <w:tc>
          <w:tcPr>
            <w:tcW w:w="349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336B54ED">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新鲜、当日加工制作</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8C6DD2D">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斤</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7264F76">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p>
        </w:tc>
      </w:tr>
      <w:tr w14:paraId="39C0FC4B">
        <w:tblPrEx>
          <w:shd w:val="clear" w:color="auto" w:fill="auto"/>
          <w:tblCellMar>
            <w:top w:w="0" w:type="dxa"/>
            <w:left w:w="0" w:type="dxa"/>
            <w:bottom w:w="0" w:type="dxa"/>
            <w:right w:w="0" w:type="dxa"/>
          </w:tblCellMar>
        </w:tblPrEx>
        <w:trPr>
          <w:trHeight w:val="340" w:hRule="atLeast"/>
          <w:jc w:val="center"/>
        </w:trPr>
        <w:tc>
          <w:tcPr>
            <w:tcW w:w="101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6DC52626">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25</w:t>
            </w:r>
          </w:p>
        </w:tc>
        <w:tc>
          <w:tcPr>
            <w:tcW w:w="19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5F36F38">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年糕片</w:t>
            </w:r>
          </w:p>
        </w:tc>
        <w:tc>
          <w:tcPr>
            <w:tcW w:w="349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7E9496AA">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新鲜、当日加工制作</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068BCD6">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斤</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75C7719">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p>
        </w:tc>
      </w:tr>
      <w:tr w14:paraId="6239EDEF">
        <w:tblPrEx>
          <w:shd w:val="clear" w:color="auto" w:fill="auto"/>
          <w:tblCellMar>
            <w:top w:w="0" w:type="dxa"/>
            <w:left w:w="0" w:type="dxa"/>
            <w:bottom w:w="0" w:type="dxa"/>
            <w:right w:w="0" w:type="dxa"/>
          </w:tblCellMar>
        </w:tblPrEx>
        <w:trPr>
          <w:trHeight w:val="1597" w:hRule="atLeast"/>
          <w:jc w:val="center"/>
        </w:trPr>
        <w:tc>
          <w:tcPr>
            <w:tcW w:w="1010"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1CB65EB5">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总体要求</w:t>
            </w:r>
          </w:p>
        </w:tc>
        <w:tc>
          <w:tcPr>
            <w:tcW w:w="7756"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2031F34">
            <w:pPr>
              <w:widowControl/>
              <w:spacing w:line="280" w:lineRule="exact"/>
              <w:ind w:left="0" w:leftChars="0" w:firstLine="0" w:firstLineChars="0"/>
              <w:jc w:val="left"/>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豆制品要求为非转基因原料制作，配送当天制作，气味纯正、无腐酸、无粘稠析出物质，并提供食品检测合格证明。</w:t>
            </w:r>
          </w:p>
        </w:tc>
      </w:tr>
    </w:tbl>
    <w:p w14:paraId="32BA65C3">
      <w:pPr>
        <w:widowControl/>
        <w:spacing w:line="280" w:lineRule="exact"/>
        <w:jc w:val="center"/>
        <w:rPr>
          <w:rFonts w:hAnsi="宋体"/>
          <w:b/>
          <w:color w:val="auto"/>
          <w:sz w:val="18"/>
          <w:szCs w:val="18"/>
          <w:highlight w:val="none"/>
        </w:rPr>
      </w:pPr>
    </w:p>
    <w:p w14:paraId="48B0E340">
      <w:pPr>
        <w:rPr>
          <w:rFonts w:hAnsi="宋体"/>
          <w:b/>
          <w:color w:val="auto"/>
          <w:sz w:val="28"/>
          <w:szCs w:val="28"/>
          <w:highlight w:val="none"/>
        </w:rPr>
      </w:pPr>
      <w:r>
        <w:rPr>
          <w:rFonts w:hint="eastAsia" w:hAnsi="宋体"/>
          <w:b/>
          <w:color w:val="auto"/>
          <w:sz w:val="28"/>
          <w:szCs w:val="28"/>
          <w:highlight w:val="none"/>
          <w:lang w:eastAsia="zh-CN"/>
        </w:rPr>
        <w:br w:type="page"/>
      </w:r>
    </w:p>
    <w:p w14:paraId="0A78098C">
      <w:pPr>
        <w:keepNext w:val="0"/>
        <w:keepLines w:val="0"/>
        <w:pageBreakBefore w:val="0"/>
        <w:widowControl/>
        <w:numPr>
          <w:ilvl w:val="0"/>
          <w:numId w:val="1"/>
        </w:numPr>
        <w:kinsoku/>
        <w:wordWrap/>
        <w:overflowPunct/>
        <w:topLinePunct w:val="0"/>
        <w:autoSpaceDE w:val="0"/>
        <w:autoSpaceDN w:val="0"/>
        <w:bidi w:val="0"/>
        <w:adjustRightInd w:val="0"/>
        <w:snapToGrid/>
        <w:spacing w:line="500" w:lineRule="exact"/>
        <w:ind w:left="0" w:leftChars="0" w:firstLine="420" w:firstLineChars="0"/>
        <w:jc w:val="center"/>
        <w:textAlignment w:val="baseline"/>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eastAsia="zh-CN"/>
        </w:rPr>
        <w:t>腌制类、熟食类、卤制类</w:t>
      </w:r>
    </w:p>
    <w:tbl>
      <w:tblPr>
        <w:tblStyle w:val="62"/>
        <w:tblW w:w="88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95"/>
        <w:gridCol w:w="1945"/>
        <w:gridCol w:w="3435"/>
        <w:gridCol w:w="1170"/>
        <w:gridCol w:w="1204"/>
        <w:gridCol w:w="7"/>
      </w:tblGrid>
      <w:tr w14:paraId="5FBEF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95" w:type="dxa"/>
            <w:noWrap/>
            <w:tcMar>
              <w:top w:w="12" w:type="dxa"/>
              <w:left w:w="12" w:type="dxa"/>
              <w:right w:w="12" w:type="dxa"/>
            </w:tcMar>
            <w:vAlign w:val="center"/>
          </w:tcPr>
          <w:p w14:paraId="5D24792D">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序号</w:t>
            </w:r>
          </w:p>
        </w:tc>
        <w:tc>
          <w:tcPr>
            <w:tcW w:w="1945" w:type="dxa"/>
            <w:noWrap/>
            <w:tcMar>
              <w:top w:w="12" w:type="dxa"/>
              <w:left w:w="12" w:type="dxa"/>
              <w:right w:w="12" w:type="dxa"/>
            </w:tcMar>
            <w:vAlign w:val="center"/>
          </w:tcPr>
          <w:p w14:paraId="75CE458E">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商品名称</w:t>
            </w:r>
          </w:p>
        </w:tc>
        <w:tc>
          <w:tcPr>
            <w:tcW w:w="3435" w:type="dxa"/>
            <w:noWrap/>
            <w:tcMar>
              <w:top w:w="12" w:type="dxa"/>
              <w:left w:w="12" w:type="dxa"/>
              <w:right w:w="12" w:type="dxa"/>
            </w:tcMar>
            <w:vAlign w:val="center"/>
          </w:tcPr>
          <w:p w14:paraId="24C5F440">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规格及验收标准</w:t>
            </w:r>
          </w:p>
        </w:tc>
        <w:tc>
          <w:tcPr>
            <w:tcW w:w="1170" w:type="dxa"/>
            <w:noWrap/>
            <w:tcMar>
              <w:top w:w="12" w:type="dxa"/>
              <w:left w:w="12" w:type="dxa"/>
              <w:right w:w="12" w:type="dxa"/>
            </w:tcMar>
            <w:vAlign w:val="center"/>
          </w:tcPr>
          <w:p w14:paraId="4B88BDB2">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单位</w:t>
            </w:r>
          </w:p>
        </w:tc>
        <w:tc>
          <w:tcPr>
            <w:tcW w:w="1211" w:type="dxa"/>
            <w:gridSpan w:val="2"/>
            <w:noWrap/>
            <w:tcMar>
              <w:top w:w="12" w:type="dxa"/>
              <w:left w:w="12" w:type="dxa"/>
              <w:right w:w="12" w:type="dxa"/>
            </w:tcMar>
            <w:vAlign w:val="center"/>
          </w:tcPr>
          <w:p w14:paraId="1CBBF06B">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备注</w:t>
            </w:r>
          </w:p>
        </w:tc>
      </w:tr>
      <w:tr w14:paraId="1EF5C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95" w:type="dxa"/>
            <w:noWrap/>
            <w:tcMar>
              <w:top w:w="12" w:type="dxa"/>
              <w:left w:w="12" w:type="dxa"/>
              <w:right w:w="12" w:type="dxa"/>
            </w:tcMar>
            <w:vAlign w:val="center"/>
          </w:tcPr>
          <w:p w14:paraId="1892359C">
            <w:pPr>
              <w:widowControl/>
              <w:numPr>
                <w:ilvl w:val="-1"/>
                <w:numId w:val="0"/>
              </w:numPr>
              <w:spacing w:line="280" w:lineRule="exact"/>
              <w:ind w:left="0" w:leftChars="0" w:firstLine="0" w:firstLineChars="0"/>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lang w:val="en-US" w:eastAsia="zh-CN"/>
              </w:rPr>
              <w:t>1</w:t>
            </w:r>
            <w:r>
              <w:rPr>
                <w:rFonts w:hint="eastAsia" w:ascii="仿宋" w:hAnsi="仿宋" w:eastAsia="仿宋" w:cs="仿宋"/>
                <w:b/>
                <w:color w:val="auto"/>
                <w:sz w:val="21"/>
                <w:szCs w:val="21"/>
                <w:highlight w:val="none"/>
              </w:rPr>
              <w:br w:type="page"/>
            </w:r>
          </w:p>
        </w:tc>
        <w:tc>
          <w:tcPr>
            <w:tcW w:w="1945" w:type="dxa"/>
            <w:noWrap/>
            <w:tcMar>
              <w:top w:w="12" w:type="dxa"/>
              <w:left w:w="12" w:type="dxa"/>
              <w:right w:w="12" w:type="dxa"/>
            </w:tcMar>
            <w:vAlign w:val="center"/>
          </w:tcPr>
          <w:p w14:paraId="6A759CA3">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酱鸭</w:t>
            </w:r>
          </w:p>
        </w:tc>
        <w:tc>
          <w:tcPr>
            <w:tcW w:w="3435" w:type="dxa"/>
            <w:noWrap/>
            <w:tcMar>
              <w:top w:w="12" w:type="dxa"/>
              <w:left w:w="12" w:type="dxa"/>
              <w:right w:w="12" w:type="dxa"/>
            </w:tcMar>
            <w:vAlign w:val="center"/>
          </w:tcPr>
          <w:p w14:paraId="005EAAF6">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卤制、新鲜、冷藏</w:t>
            </w:r>
          </w:p>
        </w:tc>
        <w:tc>
          <w:tcPr>
            <w:tcW w:w="1170" w:type="dxa"/>
            <w:noWrap/>
            <w:tcMar>
              <w:top w:w="12" w:type="dxa"/>
              <w:left w:w="12" w:type="dxa"/>
              <w:right w:w="12" w:type="dxa"/>
            </w:tcMar>
            <w:vAlign w:val="center"/>
          </w:tcPr>
          <w:p w14:paraId="6F26E3F5">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只</w:t>
            </w:r>
          </w:p>
        </w:tc>
        <w:tc>
          <w:tcPr>
            <w:tcW w:w="1211" w:type="dxa"/>
            <w:gridSpan w:val="2"/>
            <w:noWrap/>
            <w:tcMar>
              <w:top w:w="12" w:type="dxa"/>
              <w:left w:w="12" w:type="dxa"/>
              <w:right w:w="12" w:type="dxa"/>
            </w:tcMar>
            <w:vAlign w:val="center"/>
          </w:tcPr>
          <w:p w14:paraId="2DB250A2">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p>
        </w:tc>
      </w:tr>
      <w:tr w14:paraId="76F19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95" w:type="dxa"/>
            <w:noWrap/>
            <w:tcMar>
              <w:top w:w="12" w:type="dxa"/>
              <w:left w:w="12" w:type="dxa"/>
              <w:right w:w="12" w:type="dxa"/>
            </w:tcMar>
            <w:vAlign w:val="center"/>
          </w:tcPr>
          <w:p w14:paraId="54D4209E">
            <w:pPr>
              <w:widowControl/>
              <w:numPr>
                <w:ilvl w:val="-1"/>
                <w:numId w:val="0"/>
              </w:numPr>
              <w:spacing w:line="280" w:lineRule="exact"/>
              <w:ind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w:t>
            </w:r>
          </w:p>
        </w:tc>
        <w:tc>
          <w:tcPr>
            <w:tcW w:w="1945" w:type="dxa"/>
            <w:noWrap/>
            <w:tcMar>
              <w:top w:w="12" w:type="dxa"/>
              <w:left w:w="12" w:type="dxa"/>
              <w:right w:w="12" w:type="dxa"/>
            </w:tcMar>
            <w:vAlign w:val="center"/>
          </w:tcPr>
          <w:p w14:paraId="71D782A1">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卤鸭</w:t>
            </w:r>
          </w:p>
        </w:tc>
        <w:tc>
          <w:tcPr>
            <w:tcW w:w="3435" w:type="dxa"/>
            <w:noWrap/>
            <w:tcMar>
              <w:top w:w="12" w:type="dxa"/>
              <w:left w:w="12" w:type="dxa"/>
              <w:right w:w="12" w:type="dxa"/>
            </w:tcMar>
            <w:vAlign w:val="center"/>
          </w:tcPr>
          <w:p w14:paraId="57B19598">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卤制、新鲜、冷藏</w:t>
            </w:r>
          </w:p>
        </w:tc>
        <w:tc>
          <w:tcPr>
            <w:tcW w:w="1170" w:type="dxa"/>
            <w:noWrap/>
            <w:tcMar>
              <w:top w:w="12" w:type="dxa"/>
              <w:left w:w="12" w:type="dxa"/>
              <w:right w:w="12" w:type="dxa"/>
            </w:tcMar>
            <w:vAlign w:val="center"/>
          </w:tcPr>
          <w:p w14:paraId="538FB8C8">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211" w:type="dxa"/>
            <w:gridSpan w:val="2"/>
            <w:noWrap/>
            <w:tcMar>
              <w:top w:w="12" w:type="dxa"/>
              <w:left w:w="12" w:type="dxa"/>
              <w:right w:w="12" w:type="dxa"/>
            </w:tcMar>
            <w:vAlign w:val="center"/>
          </w:tcPr>
          <w:p w14:paraId="53B2E803">
            <w:pPr>
              <w:widowControl/>
              <w:spacing w:line="280" w:lineRule="exact"/>
              <w:jc w:val="center"/>
              <w:textAlignment w:val="center"/>
              <w:rPr>
                <w:rFonts w:hint="eastAsia" w:ascii="仿宋" w:hAnsi="仿宋" w:eastAsia="仿宋" w:cs="仿宋"/>
                <w:b/>
                <w:color w:val="auto"/>
                <w:sz w:val="21"/>
                <w:szCs w:val="21"/>
                <w:highlight w:val="none"/>
              </w:rPr>
            </w:pPr>
          </w:p>
        </w:tc>
      </w:tr>
      <w:tr w14:paraId="1C3AA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95" w:type="dxa"/>
            <w:noWrap/>
            <w:tcMar>
              <w:top w:w="12" w:type="dxa"/>
              <w:left w:w="12" w:type="dxa"/>
              <w:right w:w="12" w:type="dxa"/>
            </w:tcMar>
            <w:vAlign w:val="center"/>
          </w:tcPr>
          <w:p w14:paraId="494528BD">
            <w:pPr>
              <w:widowControl/>
              <w:numPr>
                <w:ilvl w:val="-1"/>
                <w:numId w:val="0"/>
              </w:numPr>
              <w:spacing w:line="280" w:lineRule="exact"/>
              <w:ind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3</w:t>
            </w:r>
          </w:p>
        </w:tc>
        <w:tc>
          <w:tcPr>
            <w:tcW w:w="1945" w:type="dxa"/>
            <w:noWrap/>
            <w:tcMar>
              <w:top w:w="12" w:type="dxa"/>
              <w:left w:w="12" w:type="dxa"/>
              <w:right w:w="12" w:type="dxa"/>
            </w:tcMar>
            <w:vAlign w:val="center"/>
          </w:tcPr>
          <w:p w14:paraId="429C8ED5">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熟五香牛肉</w:t>
            </w:r>
          </w:p>
        </w:tc>
        <w:tc>
          <w:tcPr>
            <w:tcW w:w="3435" w:type="dxa"/>
            <w:noWrap/>
            <w:tcMar>
              <w:top w:w="12" w:type="dxa"/>
              <w:left w:w="12" w:type="dxa"/>
              <w:right w:w="12" w:type="dxa"/>
            </w:tcMar>
            <w:vAlign w:val="center"/>
          </w:tcPr>
          <w:p w14:paraId="3FE46F85">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熟制、新鲜、冷藏</w:t>
            </w:r>
          </w:p>
        </w:tc>
        <w:tc>
          <w:tcPr>
            <w:tcW w:w="1170" w:type="dxa"/>
            <w:noWrap/>
            <w:tcMar>
              <w:top w:w="12" w:type="dxa"/>
              <w:left w:w="12" w:type="dxa"/>
              <w:right w:w="12" w:type="dxa"/>
            </w:tcMar>
            <w:vAlign w:val="center"/>
          </w:tcPr>
          <w:p w14:paraId="6F2D3127">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211" w:type="dxa"/>
            <w:gridSpan w:val="2"/>
            <w:noWrap/>
            <w:tcMar>
              <w:top w:w="12" w:type="dxa"/>
              <w:left w:w="12" w:type="dxa"/>
              <w:right w:w="12" w:type="dxa"/>
            </w:tcMar>
            <w:vAlign w:val="center"/>
          </w:tcPr>
          <w:p w14:paraId="17D0449B">
            <w:pPr>
              <w:widowControl/>
              <w:spacing w:line="280" w:lineRule="exact"/>
              <w:jc w:val="center"/>
              <w:textAlignment w:val="center"/>
              <w:rPr>
                <w:rFonts w:hint="eastAsia" w:ascii="仿宋" w:hAnsi="仿宋" w:eastAsia="仿宋" w:cs="仿宋"/>
                <w:b/>
                <w:color w:val="auto"/>
                <w:sz w:val="21"/>
                <w:szCs w:val="21"/>
                <w:highlight w:val="none"/>
              </w:rPr>
            </w:pPr>
          </w:p>
        </w:tc>
      </w:tr>
      <w:tr w14:paraId="7361F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95" w:type="dxa"/>
            <w:noWrap/>
            <w:tcMar>
              <w:top w:w="12" w:type="dxa"/>
              <w:left w:w="12" w:type="dxa"/>
              <w:right w:w="12" w:type="dxa"/>
            </w:tcMar>
            <w:vAlign w:val="center"/>
          </w:tcPr>
          <w:p w14:paraId="2E30DB41">
            <w:pPr>
              <w:widowControl/>
              <w:numPr>
                <w:ilvl w:val="-1"/>
                <w:numId w:val="0"/>
              </w:numPr>
              <w:spacing w:line="280" w:lineRule="exact"/>
              <w:ind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4</w:t>
            </w:r>
          </w:p>
        </w:tc>
        <w:tc>
          <w:tcPr>
            <w:tcW w:w="1945" w:type="dxa"/>
            <w:noWrap/>
            <w:tcMar>
              <w:top w:w="12" w:type="dxa"/>
              <w:left w:w="12" w:type="dxa"/>
              <w:right w:w="12" w:type="dxa"/>
            </w:tcMar>
            <w:vAlign w:val="center"/>
          </w:tcPr>
          <w:p w14:paraId="15AC7F2F">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熟牛筋</w:t>
            </w:r>
          </w:p>
        </w:tc>
        <w:tc>
          <w:tcPr>
            <w:tcW w:w="3435" w:type="dxa"/>
            <w:noWrap/>
            <w:tcMar>
              <w:top w:w="12" w:type="dxa"/>
              <w:left w:w="12" w:type="dxa"/>
              <w:right w:w="12" w:type="dxa"/>
            </w:tcMar>
            <w:vAlign w:val="center"/>
          </w:tcPr>
          <w:p w14:paraId="7213A080">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熟制、新鲜、冷藏</w:t>
            </w:r>
          </w:p>
        </w:tc>
        <w:tc>
          <w:tcPr>
            <w:tcW w:w="1170" w:type="dxa"/>
            <w:noWrap/>
            <w:tcMar>
              <w:top w:w="12" w:type="dxa"/>
              <w:left w:w="12" w:type="dxa"/>
              <w:right w:w="12" w:type="dxa"/>
            </w:tcMar>
            <w:vAlign w:val="center"/>
          </w:tcPr>
          <w:p w14:paraId="33C1C261">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211" w:type="dxa"/>
            <w:gridSpan w:val="2"/>
            <w:noWrap/>
            <w:tcMar>
              <w:top w:w="12" w:type="dxa"/>
              <w:left w:w="12" w:type="dxa"/>
              <w:right w:w="12" w:type="dxa"/>
            </w:tcMar>
            <w:vAlign w:val="center"/>
          </w:tcPr>
          <w:p w14:paraId="31C10C47">
            <w:pPr>
              <w:widowControl/>
              <w:spacing w:line="280" w:lineRule="exact"/>
              <w:jc w:val="center"/>
              <w:textAlignment w:val="center"/>
              <w:rPr>
                <w:rFonts w:hint="eastAsia" w:ascii="仿宋" w:hAnsi="仿宋" w:eastAsia="仿宋" w:cs="仿宋"/>
                <w:b/>
                <w:color w:val="auto"/>
                <w:sz w:val="21"/>
                <w:szCs w:val="21"/>
                <w:highlight w:val="none"/>
              </w:rPr>
            </w:pPr>
          </w:p>
        </w:tc>
      </w:tr>
      <w:tr w14:paraId="6BF40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95" w:type="dxa"/>
            <w:noWrap/>
            <w:tcMar>
              <w:top w:w="12" w:type="dxa"/>
              <w:left w:w="12" w:type="dxa"/>
              <w:right w:w="12" w:type="dxa"/>
            </w:tcMar>
            <w:vAlign w:val="center"/>
          </w:tcPr>
          <w:p w14:paraId="18449BB6">
            <w:pPr>
              <w:widowControl/>
              <w:numPr>
                <w:ilvl w:val="-1"/>
                <w:numId w:val="0"/>
              </w:numPr>
              <w:spacing w:line="280" w:lineRule="exact"/>
              <w:ind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5</w:t>
            </w:r>
          </w:p>
        </w:tc>
        <w:tc>
          <w:tcPr>
            <w:tcW w:w="1945" w:type="dxa"/>
            <w:noWrap/>
            <w:tcMar>
              <w:top w:w="12" w:type="dxa"/>
              <w:left w:w="12" w:type="dxa"/>
              <w:right w:w="12" w:type="dxa"/>
            </w:tcMar>
            <w:vAlign w:val="center"/>
          </w:tcPr>
          <w:p w14:paraId="5DC4E0E3">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熟猪大肠</w:t>
            </w:r>
          </w:p>
        </w:tc>
        <w:tc>
          <w:tcPr>
            <w:tcW w:w="3435" w:type="dxa"/>
            <w:noWrap/>
            <w:tcMar>
              <w:top w:w="12" w:type="dxa"/>
              <w:left w:w="12" w:type="dxa"/>
              <w:right w:w="12" w:type="dxa"/>
            </w:tcMar>
            <w:vAlign w:val="center"/>
          </w:tcPr>
          <w:p w14:paraId="1D2D50FC">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熟制、新鲜、冷藏</w:t>
            </w:r>
          </w:p>
        </w:tc>
        <w:tc>
          <w:tcPr>
            <w:tcW w:w="1170" w:type="dxa"/>
            <w:noWrap/>
            <w:tcMar>
              <w:top w:w="12" w:type="dxa"/>
              <w:left w:w="12" w:type="dxa"/>
              <w:right w:w="12" w:type="dxa"/>
            </w:tcMar>
            <w:vAlign w:val="center"/>
          </w:tcPr>
          <w:p w14:paraId="6A6527A9">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211" w:type="dxa"/>
            <w:gridSpan w:val="2"/>
            <w:noWrap/>
            <w:tcMar>
              <w:top w:w="12" w:type="dxa"/>
              <w:left w:w="12" w:type="dxa"/>
              <w:right w:w="12" w:type="dxa"/>
            </w:tcMar>
            <w:vAlign w:val="center"/>
          </w:tcPr>
          <w:p w14:paraId="6821733F">
            <w:pPr>
              <w:widowControl/>
              <w:spacing w:line="280" w:lineRule="exact"/>
              <w:jc w:val="center"/>
              <w:textAlignment w:val="center"/>
              <w:rPr>
                <w:rFonts w:hint="eastAsia" w:ascii="仿宋" w:hAnsi="仿宋" w:eastAsia="仿宋" w:cs="仿宋"/>
                <w:b/>
                <w:color w:val="auto"/>
                <w:sz w:val="21"/>
                <w:szCs w:val="21"/>
                <w:highlight w:val="none"/>
              </w:rPr>
            </w:pPr>
          </w:p>
        </w:tc>
      </w:tr>
      <w:tr w14:paraId="65006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95" w:type="dxa"/>
            <w:noWrap/>
            <w:tcMar>
              <w:top w:w="12" w:type="dxa"/>
              <w:left w:w="12" w:type="dxa"/>
              <w:right w:w="12" w:type="dxa"/>
            </w:tcMar>
            <w:vAlign w:val="center"/>
          </w:tcPr>
          <w:p w14:paraId="442BA2EC">
            <w:pPr>
              <w:widowControl/>
              <w:numPr>
                <w:ilvl w:val="-1"/>
                <w:numId w:val="0"/>
              </w:numPr>
              <w:spacing w:line="280" w:lineRule="exact"/>
              <w:ind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6</w:t>
            </w:r>
          </w:p>
        </w:tc>
        <w:tc>
          <w:tcPr>
            <w:tcW w:w="1945" w:type="dxa"/>
            <w:noWrap/>
            <w:tcMar>
              <w:top w:w="12" w:type="dxa"/>
              <w:left w:w="12" w:type="dxa"/>
              <w:right w:w="12" w:type="dxa"/>
            </w:tcMar>
            <w:vAlign w:val="center"/>
          </w:tcPr>
          <w:p w14:paraId="5E2118EF">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熟牛肚</w:t>
            </w:r>
          </w:p>
        </w:tc>
        <w:tc>
          <w:tcPr>
            <w:tcW w:w="3435" w:type="dxa"/>
            <w:noWrap/>
            <w:tcMar>
              <w:top w:w="12" w:type="dxa"/>
              <w:left w:w="12" w:type="dxa"/>
              <w:right w:w="12" w:type="dxa"/>
            </w:tcMar>
            <w:vAlign w:val="center"/>
          </w:tcPr>
          <w:p w14:paraId="715EF7D3">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熟制、新鲜、冷藏</w:t>
            </w:r>
          </w:p>
        </w:tc>
        <w:tc>
          <w:tcPr>
            <w:tcW w:w="1170" w:type="dxa"/>
            <w:noWrap/>
            <w:tcMar>
              <w:top w:w="12" w:type="dxa"/>
              <w:left w:w="12" w:type="dxa"/>
              <w:right w:w="12" w:type="dxa"/>
            </w:tcMar>
            <w:vAlign w:val="center"/>
          </w:tcPr>
          <w:p w14:paraId="16B17253">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211" w:type="dxa"/>
            <w:gridSpan w:val="2"/>
            <w:noWrap/>
            <w:tcMar>
              <w:top w:w="12" w:type="dxa"/>
              <w:left w:w="12" w:type="dxa"/>
              <w:right w:w="12" w:type="dxa"/>
            </w:tcMar>
            <w:vAlign w:val="center"/>
          </w:tcPr>
          <w:p w14:paraId="79C333BF">
            <w:pPr>
              <w:widowControl/>
              <w:spacing w:line="280" w:lineRule="exact"/>
              <w:jc w:val="center"/>
              <w:textAlignment w:val="center"/>
              <w:rPr>
                <w:rFonts w:hint="eastAsia" w:ascii="仿宋" w:hAnsi="仿宋" w:eastAsia="仿宋" w:cs="仿宋"/>
                <w:b/>
                <w:color w:val="auto"/>
                <w:sz w:val="21"/>
                <w:szCs w:val="21"/>
                <w:highlight w:val="none"/>
              </w:rPr>
            </w:pPr>
          </w:p>
        </w:tc>
      </w:tr>
      <w:tr w14:paraId="47CA2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95" w:type="dxa"/>
            <w:noWrap/>
            <w:tcMar>
              <w:top w:w="12" w:type="dxa"/>
              <w:left w:w="12" w:type="dxa"/>
              <w:right w:w="12" w:type="dxa"/>
            </w:tcMar>
            <w:vAlign w:val="center"/>
          </w:tcPr>
          <w:p w14:paraId="3D79434A">
            <w:pPr>
              <w:widowControl/>
              <w:numPr>
                <w:ilvl w:val="-1"/>
                <w:numId w:val="0"/>
              </w:numPr>
              <w:spacing w:line="280" w:lineRule="exact"/>
              <w:ind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7</w:t>
            </w:r>
          </w:p>
        </w:tc>
        <w:tc>
          <w:tcPr>
            <w:tcW w:w="1945" w:type="dxa"/>
            <w:noWrap/>
            <w:tcMar>
              <w:top w:w="12" w:type="dxa"/>
              <w:left w:w="12" w:type="dxa"/>
              <w:right w:w="12" w:type="dxa"/>
            </w:tcMar>
            <w:vAlign w:val="center"/>
          </w:tcPr>
          <w:p w14:paraId="6535B656">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熟羊肉</w:t>
            </w:r>
          </w:p>
        </w:tc>
        <w:tc>
          <w:tcPr>
            <w:tcW w:w="3435" w:type="dxa"/>
            <w:noWrap/>
            <w:tcMar>
              <w:top w:w="12" w:type="dxa"/>
              <w:left w:w="12" w:type="dxa"/>
              <w:right w:w="12" w:type="dxa"/>
            </w:tcMar>
            <w:vAlign w:val="center"/>
          </w:tcPr>
          <w:p w14:paraId="1E53F5D8">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熟制、新鲜、冷藏</w:t>
            </w:r>
          </w:p>
        </w:tc>
        <w:tc>
          <w:tcPr>
            <w:tcW w:w="1170" w:type="dxa"/>
            <w:noWrap/>
            <w:tcMar>
              <w:top w:w="12" w:type="dxa"/>
              <w:left w:w="12" w:type="dxa"/>
              <w:right w:w="12" w:type="dxa"/>
            </w:tcMar>
            <w:vAlign w:val="center"/>
          </w:tcPr>
          <w:p w14:paraId="3B2326CE">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211" w:type="dxa"/>
            <w:gridSpan w:val="2"/>
            <w:noWrap/>
            <w:tcMar>
              <w:top w:w="12" w:type="dxa"/>
              <w:left w:w="12" w:type="dxa"/>
              <w:right w:w="12" w:type="dxa"/>
            </w:tcMar>
            <w:vAlign w:val="center"/>
          </w:tcPr>
          <w:p w14:paraId="6E116C0B">
            <w:pPr>
              <w:widowControl/>
              <w:spacing w:line="280" w:lineRule="exact"/>
              <w:jc w:val="center"/>
              <w:textAlignment w:val="center"/>
              <w:rPr>
                <w:rFonts w:hint="eastAsia" w:ascii="仿宋" w:hAnsi="仿宋" w:eastAsia="仿宋" w:cs="仿宋"/>
                <w:b/>
                <w:color w:val="auto"/>
                <w:sz w:val="21"/>
                <w:szCs w:val="21"/>
                <w:highlight w:val="none"/>
              </w:rPr>
            </w:pPr>
          </w:p>
        </w:tc>
      </w:tr>
      <w:tr w14:paraId="4273E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95" w:type="dxa"/>
            <w:noWrap/>
            <w:tcMar>
              <w:top w:w="12" w:type="dxa"/>
              <w:left w:w="12" w:type="dxa"/>
              <w:right w:w="12" w:type="dxa"/>
            </w:tcMar>
            <w:vAlign w:val="center"/>
          </w:tcPr>
          <w:p w14:paraId="7EF7B00F">
            <w:pPr>
              <w:widowControl/>
              <w:numPr>
                <w:ilvl w:val="-1"/>
                <w:numId w:val="0"/>
              </w:numPr>
              <w:spacing w:line="280" w:lineRule="exact"/>
              <w:ind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8</w:t>
            </w:r>
          </w:p>
        </w:tc>
        <w:tc>
          <w:tcPr>
            <w:tcW w:w="1945" w:type="dxa"/>
            <w:noWrap/>
            <w:tcMar>
              <w:top w:w="12" w:type="dxa"/>
              <w:left w:w="12" w:type="dxa"/>
              <w:right w:w="12" w:type="dxa"/>
            </w:tcMar>
            <w:vAlign w:val="center"/>
          </w:tcPr>
          <w:p w14:paraId="076B5D54">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熟羊肚邦</w:t>
            </w:r>
          </w:p>
        </w:tc>
        <w:tc>
          <w:tcPr>
            <w:tcW w:w="3435" w:type="dxa"/>
            <w:noWrap/>
            <w:tcMar>
              <w:top w:w="12" w:type="dxa"/>
              <w:left w:w="12" w:type="dxa"/>
              <w:right w:w="12" w:type="dxa"/>
            </w:tcMar>
            <w:vAlign w:val="center"/>
          </w:tcPr>
          <w:p w14:paraId="7F76F5BB">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熟制、新鲜、冷藏</w:t>
            </w:r>
          </w:p>
        </w:tc>
        <w:tc>
          <w:tcPr>
            <w:tcW w:w="1170" w:type="dxa"/>
            <w:noWrap/>
            <w:tcMar>
              <w:top w:w="12" w:type="dxa"/>
              <w:left w:w="12" w:type="dxa"/>
              <w:right w:w="12" w:type="dxa"/>
            </w:tcMar>
            <w:vAlign w:val="center"/>
          </w:tcPr>
          <w:p w14:paraId="3930BC6B">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211" w:type="dxa"/>
            <w:gridSpan w:val="2"/>
            <w:noWrap/>
            <w:tcMar>
              <w:top w:w="12" w:type="dxa"/>
              <w:left w:w="12" w:type="dxa"/>
              <w:right w:w="12" w:type="dxa"/>
            </w:tcMar>
            <w:vAlign w:val="center"/>
          </w:tcPr>
          <w:p w14:paraId="3D22039A">
            <w:pPr>
              <w:widowControl/>
              <w:spacing w:line="280" w:lineRule="exact"/>
              <w:jc w:val="center"/>
              <w:textAlignment w:val="center"/>
              <w:rPr>
                <w:rFonts w:hint="eastAsia" w:ascii="仿宋" w:hAnsi="仿宋" w:eastAsia="仿宋" w:cs="仿宋"/>
                <w:b/>
                <w:color w:val="auto"/>
                <w:sz w:val="21"/>
                <w:szCs w:val="21"/>
                <w:highlight w:val="none"/>
              </w:rPr>
            </w:pPr>
          </w:p>
        </w:tc>
      </w:tr>
      <w:tr w14:paraId="4AA2D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95" w:type="dxa"/>
            <w:noWrap/>
            <w:tcMar>
              <w:top w:w="12" w:type="dxa"/>
              <w:left w:w="12" w:type="dxa"/>
              <w:right w:w="12" w:type="dxa"/>
            </w:tcMar>
            <w:vAlign w:val="center"/>
          </w:tcPr>
          <w:p w14:paraId="06000832">
            <w:pPr>
              <w:widowControl/>
              <w:numPr>
                <w:ilvl w:val="-1"/>
                <w:numId w:val="0"/>
              </w:numPr>
              <w:spacing w:line="280" w:lineRule="exact"/>
              <w:ind w:firstLine="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9</w:t>
            </w:r>
          </w:p>
        </w:tc>
        <w:tc>
          <w:tcPr>
            <w:tcW w:w="1945" w:type="dxa"/>
            <w:noWrap/>
            <w:tcMar>
              <w:top w:w="12" w:type="dxa"/>
              <w:left w:w="12" w:type="dxa"/>
              <w:right w:w="12" w:type="dxa"/>
            </w:tcMar>
            <w:vAlign w:val="center"/>
          </w:tcPr>
          <w:p w14:paraId="0F1FEE3C">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熟猪小肠</w:t>
            </w:r>
          </w:p>
        </w:tc>
        <w:tc>
          <w:tcPr>
            <w:tcW w:w="3435" w:type="dxa"/>
            <w:noWrap/>
            <w:tcMar>
              <w:top w:w="12" w:type="dxa"/>
              <w:left w:w="12" w:type="dxa"/>
              <w:right w:w="12" w:type="dxa"/>
            </w:tcMar>
            <w:vAlign w:val="center"/>
          </w:tcPr>
          <w:p w14:paraId="42D3EC5B">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熟制、新鲜、冷藏</w:t>
            </w:r>
          </w:p>
        </w:tc>
        <w:tc>
          <w:tcPr>
            <w:tcW w:w="1170" w:type="dxa"/>
            <w:noWrap/>
            <w:tcMar>
              <w:top w:w="12" w:type="dxa"/>
              <w:left w:w="12" w:type="dxa"/>
              <w:right w:w="12" w:type="dxa"/>
            </w:tcMar>
            <w:vAlign w:val="center"/>
          </w:tcPr>
          <w:p w14:paraId="5108573B">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211" w:type="dxa"/>
            <w:gridSpan w:val="2"/>
            <w:noWrap/>
            <w:tcMar>
              <w:top w:w="12" w:type="dxa"/>
              <w:left w:w="12" w:type="dxa"/>
              <w:right w:w="12" w:type="dxa"/>
            </w:tcMar>
            <w:vAlign w:val="center"/>
          </w:tcPr>
          <w:p w14:paraId="12B8EB79">
            <w:pPr>
              <w:widowControl/>
              <w:spacing w:line="280" w:lineRule="exact"/>
              <w:jc w:val="center"/>
              <w:textAlignment w:val="center"/>
              <w:rPr>
                <w:rFonts w:hint="eastAsia" w:ascii="仿宋" w:hAnsi="仿宋" w:eastAsia="仿宋" w:cs="仿宋"/>
                <w:b/>
                <w:color w:val="auto"/>
                <w:sz w:val="21"/>
                <w:szCs w:val="21"/>
                <w:highlight w:val="none"/>
              </w:rPr>
            </w:pPr>
          </w:p>
        </w:tc>
      </w:tr>
      <w:tr w14:paraId="2A5AA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95" w:type="dxa"/>
            <w:noWrap/>
            <w:tcMar>
              <w:top w:w="12" w:type="dxa"/>
              <w:left w:w="12" w:type="dxa"/>
              <w:right w:w="12" w:type="dxa"/>
            </w:tcMar>
            <w:vAlign w:val="center"/>
          </w:tcPr>
          <w:p w14:paraId="774BA873">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10</w:t>
            </w:r>
          </w:p>
        </w:tc>
        <w:tc>
          <w:tcPr>
            <w:tcW w:w="1945" w:type="dxa"/>
            <w:noWrap/>
            <w:tcMar>
              <w:top w:w="12" w:type="dxa"/>
              <w:left w:w="12" w:type="dxa"/>
              <w:right w:w="12" w:type="dxa"/>
            </w:tcMar>
            <w:vAlign w:val="center"/>
          </w:tcPr>
          <w:p w14:paraId="5A731B09">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熟猪肚</w:t>
            </w:r>
          </w:p>
        </w:tc>
        <w:tc>
          <w:tcPr>
            <w:tcW w:w="3435" w:type="dxa"/>
            <w:noWrap/>
            <w:tcMar>
              <w:top w:w="12" w:type="dxa"/>
              <w:left w:w="12" w:type="dxa"/>
              <w:right w:w="12" w:type="dxa"/>
            </w:tcMar>
            <w:vAlign w:val="center"/>
          </w:tcPr>
          <w:p w14:paraId="0CE90C82">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熟制、新鲜、冷藏</w:t>
            </w:r>
          </w:p>
        </w:tc>
        <w:tc>
          <w:tcPr>
            <w:tcW w:w="1170" w:type="dxa"/>
            <w:noWrap/>
            <w:tcMar>
              <w:top w:w="12" w:type="dxa"/>
              <w:left w:w="12" w:type="dxa"/>
              <w:right w:w="12" w:type="dxa"/>
            </w:tcMar>
            <w:vAlign w:val="center"/>
          </w:tcPr>
          <w:p w14:paraId="2265E182">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211" w:type="dxa"/>
            <w:gridSpan w:val="2"/>
            <w:noWrap/>
            <w:tcMar>
              <w:top w:w="12" w:type="dxa"/>
              <w:left w:w="12" w:type="dxa"/>
              <w:right w:w="12" w:type="dxa"/>
            </w:tcMar>
            <w:vAlign w:val="center"/>
          </w:tcPr>
          <w:p w14:paraId="02F62659">
            <w:pPr>
              <w:widowControl/>
              <w:spacing w:line="280" w:lineRule="exact"/>
              <w:jc w:val="center"/>
              <w:textAlignment w:val="center"/>
              <w:rPr>
                <w:rFonts w:hint="eastAsia" w:ascii="仿宋" w:hAnsi="仿宋" w:eastAsia="仿宋" w:cs="仿宋"/>
                <w:b/>
                <w:color w:val="auto"/>
                <w:sz w:val="21"/>
                <w:szCs w:val="21"/>
                <w:highlight w:val="none"/>
              </w:rPr>
            </w:pPr>
          </w:p>
        </w:tc>
      </w:tr>
      <w:tr w14:paraId="6EA1F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95" w:type="dxa"/>
            <w:noWrap/>
            <w:tcMar>
              <w:top w:w="12" w:type="dxa"/>
              <w:left w:w="12" w:type="dxa"/>
              <w:right w:w="12" w:type="dxa"/>
            </w:tcMar>
            <w:vAlign w:val="center"/>
          </w:tcPr>
          <w:p w14:paraId="26102063">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11</w:t>
            </w:r>
          </w:p>
        </w:tc>
        <w:tc>
          <w:tcPr>
            <w:tcW w:w="1945" w:type="dxa"/>
            <w:noWrap/>
            <w:tcMar>
              <w:top w:w="12" w:type="dxa"/>
              <w:left w:w="12" w:type="dxa"/>
              <w:right w:w="12" w:type="dxa"/>
            </w:tcMar>
            <w:vAlign w:val="center"/>
          </w:tcPr>
          <w:p w14:paraId="424ECAF5">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熟猪头肉</w:t>
            </w:r>
          </w:p>
        </w:tc>
        <w:tc>
          <w:tcPr>
            <w:tcW w:w="3435" w:type="dxa"/>
            <w:noWrap/>
            <w:tcMar>
              <w:top w:w="12" w:type="dxa"/>
              <w:left w:w="12" w:type="dxa"/>
              <w:right w:w="12" w:type="dxa"/>
            </w:tcMar>
            <w:vAlign w:val="center"/>
          </w:tcPr>
          <w:p w14:paraId="748677FC">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熟制、新鲜、冷藏</w:t>
            </w:r>
          </w:p>
        </w:tc>
        <w:tc>
          <w:tcPr>
            <w:tcW w:w="1170" w:type="dxa"/>
            <w:noWrap/>
            <w:tcMar>
              <w:top w:w="12" w:type="dxa"/>
              <w:left w:w="12" w:type="dxa"/>
              <w:right w:w="12" w:type="dxa"/>
            </w:tcMar>
            <w:vAlign w:val="center"/>
          </w:tcPr>
          <w:p w14:paraId="545FC549">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211" w:type="dxa"/>
            <w:gridSpan w:val="2"/>
            <w:noWrap/>
            <w:tcMar>
              <w:top w:w="12" w:type="dxa"/>
              <w:left w:w="12" w:type="dxa"/>
              <w:right w:w="12" w:type="dxa"/>
            </w:tcMar>
            <w:vAlign w:val="center"/>
          </w:tcPr>
          <w:p w14:paraId="4FF062D7">
            <w:pPr>
              <w:widowControl/>
              <w:spacing w:line="280" w:lineRule="exact"/>
              <w:jc w:val="center"/>
              <w:textAlignment w:val="center"/>
              <w:rPr>
                <w:rFonts w:hint="eastAsia" w:ascii="仿宋" w:hAnsi="仿宋" w:eastAsia="仿宋" w:cs="仿宋"/>
                <w:b/>
                <w:color w:val="auto"/>
                <w:sz w:val="21"/>
                <w:szCs w:val="21"/>
                <w:highlight w:val="none"/>
              </w:rPr>
            </w:pPr>
          </w:p>
        </w:tc>
      </w:tr>
      <w:tr w14:paraId="6ADAD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95" w:type="dxa"/>
            <w:noWrap/>
            <w:tcMar>
              <w:top w:w="12" w:type="dxa"/>
              <w:left w:w="12" w:type="dxa"/>
              <w:right w:w="12" w:type="dxa"/>
            </w:tcMar>
            <w:vAlign w:val="center"/>
          </w:tcPr>
          <w:p w14:paraId="0C32D51D">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12</w:t>
            </w:r>
          </w:p>
        </w:tc>
        <w:tc>
          <w:tcPr>
            <w:tcW w:w="1945" w:type="dxa"/>
            <w:noWrap/>
            <w:tcMar>
              <w:top w:w="12" w:type="dxa"/>
              <w:left w:w="12" w:type="dxa"/>
              <w:right w:w="12" w:type="dxa"/>
            </w:tcMar>
            <w:vAlign w:val="center"/>
          </w:tcPr>
          <w:p w14:paraId="7AB19D63">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烤鸭</w:t>
            </w:r>
          </w:p>
        </w:tc>
        <w:tc>
          <w:tcPr>
            <w:tcW w:w="3435" w:type="dxa"/>
            <w:noWrap/>
            <w:tcMar>
              <w:top w:w="12" w:type="dxa"/>
              <w:left w:w="12" w:type="dxa"/>
              <w:right w:w="12" w:type="dxa"/>
            </w:tcMar>
            <w:vAlign w:val="center"/>
          </w:tcPr>
          <w:p w14:paraId="7C448E63">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熟制、新鲜、冷藏</w:t>
            </w:r>
          </w:p>
        </w:tc>
        <w:tc>
          <w:tcPr>
            <w:tcW w:w="1170" w:type="dxa"/>
            <w:noWrap/>
            <w:tcMar>
              <w:top w:w="12" w:type="dxa"/>
              <w:left w:w="12" w:type="dxa"/>
              <w:right w:w="12" w:type="dxa"/>
            </w:tcMar>
            <w:vAlign w:val="center"/>
          </w:tcPr>
          <w:p w14:paraId="2553FD0F">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只（斤）</w:t>
            </w:r>
          </w:p>
        </w:tc>
        <w:tc>
          <w:tcPr>
            <w:tcW w:w="1211" w:type="dxa"/>
            <w:gridSpan w:val="2"/>
            <w:noWrap/>
            <w:tcMar>
              <w:top w:w="12" w:type="dxa"/>
              <w:left w:w="12" w:type="dxa"/>
              <w:right w:w="12" w:type="dxa"/>
            </w:tcMar>
            <w:vAlign w:val="center"/>
          </w:tcPr>
          <w:p w14:paraId="38C48928">
            <w:pPr>
              <w:widowControl/>
              <w:spacing w:line="280" w:lineRule="exact"/>
              <w:jc w:val="center"/>
              <w:textAlignment w:val="center"/>
              <w:rPr>
                <w:rFonts w:hint="eastAsia" w:ascii="仿宋" w:hAnsi="仿宋" w:eastAsia="仿宋" w:cs="仿宋"/>
                <w:b/>
                <w:color w:val="auto"/>
                <w:sz w:val="21"/>
                <w:szCs w:val="21"/>
                <w:highlight w:val="none"/>
              </w:rPr>
            </w:pPr>
          </w:p>
        </w:tc>
      </w:tr>
      <w:tr w14:paraId="5B6FE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95" w:type="dxa"/>
            <w:noWrap/>
            <w:tcMar>
              <w:top w:w="12" w:type="dxa"/>
              <w:left w:w="12" w:type="dxa"/>
              <w:right w:w="12" w:type="dxa"/>
            </w:tcMar>
            <w:vAlign w:val="center"/>
          </w:tcPr>
          <w:p w14:paraId="703FB3E8">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13</w:t>
            </w:r>
          </w:p>
        </w:tc>
        <w:tc>
          <w:tcPr>
            <w:tcW w:w="1945" w:type="dxa"/>
            <w:noWrap/>
            <w:tcMar>
              <w:top w:w="12" w:type="dxa"/>
              <w:left w:w="12" w:type="dxa"/>
              <w:right w:w="12" w:type="dxa"/>
            </w:tcMar>
            <w:vAlign w:val="center"/>
          </w:tcPr>
          <w:p w14:paraId="377D0418">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熟鹌鹑</w:t>
            </w:r>
          </w:p>
        </w:tc>
        <w:tc>
          <w:tcPr>
            <w:tcW w:w="3435" w:type="dxa"/>
            <w:noWrap/>
            <w:tcMar>
              <w:top w:w="12" w:type="dxa"/>
              <w:left w:w="12" w:type="dxa"/>
              <w:right w:w="12" w:type="dxa"/>
            </w:tcMar>
            <w:vAlign w:val="center"/>
          </w:tcPr>
          <w:p w14:paraId="14203EAC">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熟制、新鲜、冷藏</w:t>
            </w:r>
          </w:p>
        </w:tc>
        <w:tc>
          <w:tcPr>
            <w:tcW w:w="1170" w:type="dxa"/>
            <w:noWrap/>
            <w:tcMar>
              <w:top w:w="12" w:type="dxa"/>
              <w:left w:w="12" w:type="dxa"/>
              <w:right w:w="12" w:type="dxa"/>
            </w:tcMar>
            <w:vAlign w:val="center"/>
          </w:tcPr>
          <w:p w14:paraId="09675A2D">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只</w:t>
            </w:r>
          </w:p>
        </w:tc>
        <w:tc>
          <w:tcPr>
            <w:tcW w:w="1211" w:type="dxa"/>
            <w:gridSpan w:val="2"/>
            <w:noWrap/>
            <w:tcMar>
              <w:top w:w="12" w:type="dxa"/>
              <w:left w:w="12" w:type="dxa"/>
              <w:right w:w="12" w:type="dxa"/>
            </w:tcMar>
            <w:vAlign w:val="center"/>
          </w:tcPr>
          <w:p w14:paraId="28A1BEC6">
            <w:pPr>
              <w:widowControl/>
              <w:spacing w:line="280" w:lineRule="exact"/>
              <w:jc w:val="center"/>
              <w:textAlignment w:val="center"/>
              <w:rPr>
                <w:rFonts w:hint="eastAsia" w:ascii="仿宋" w:hAnsi="仿宋" w:eastAsia="仿宋" w:cs="仿宋"/>
                <w:b/>
                <w:color w:val="auto"/>
                <w:sz w:val="21"/>
                <w:szCs w:val="21"/>
                <w:highlight w:val="none"/>
              </w:rPr>
            </w:pPr>
          </w:p>
        </w:tc>
      </w:tr>
      <w:tr w14:paraId="6408C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95" w:type="dxa"/>
            <w:noWrap/>
            <w:tcMar>
              <w:top w:w="12" w:type="dxa"/>
              <w:left w:w="12" w:type="dxa"/>
              <w:right w:w="12" w:type="dxa"/>
            </w:tcMar>
            <w:vAlign w:val="center"/>
          </w:tcPr>
          <w:p w14:paraId="37688107">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14</w:t>
            </w:r>
          </w:p>
        </w:tc>
        <w:tc>
          <w:tcPr>
            <w:tcW w:w="1945" w:type="dxa"/>
            <w:noWrap/>
            <w:tcMar>
              <w:top w:w="12" w:type="dxa"/>
              <w:left w:w="12" w:type="dxa"/>
              <w:right w:w="12" w:type="dxa"/>
            </w:tcMar>
            <w:vAlign w:val="center"/>
          </w:tcPr>
          <w:p w14:paraId="5D00F63F">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熟牛蹄</w:t>
            </w:r>
          </w:p>
        </w:tc>
        <w:tc>
          <w:tcPr>
            <w:tcW w:w="3435" w:type="dxa"/>
            <w:noWrap/>
            <w:tcMar>
              <w:top w:w="12" w:type="dxa"/>
              <w:left w:w="12" w:type="dxa"/>
              <w:right w:w="12" w:type="dxa"/>
            </w:tcMar>
            <w:vAlign w:val="center"/>
          </w:tcPr>
          <w:p w14:paraId="3D6A61F9">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熟制、新鲜、冷藏</w:t>
            </w:r>
          </w:p>
        </w:tc>
        <w:tc>
          <w:tcPr>
            <w:tcW w:w="1170" w:type="dxa"/>
            <w:noWrap/>
            <w:tcMar>
              <w:top w:w="12" w:type="dxa"/>
              <w:left w:w="12" w:type="dxa"/>
              <w:right w:w="12" w:type="dxa"/>
            </w:tcMar>
            <w:vAlign w:val="center"/>
          </w:tcPr>
          <w:p w14:paraId="10D5BCF5">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211" w:type="dxa"/>
            <w:gridSpan w:val="2"/>
            <w:noWrap/>
            <w:tcMar>
              <w:top w:w="12" w:type="dxa"/>
              <w:left w:w="12" w:type="dxa"/>
              <w:right w:w="12" w:type="dxa"/>
            </w:tcMar>
            <w:vAlign w:val="center"/>
          </w:tcPr>
          <w:p w14:paraId="7B8A4CC0">
            <w:pPr>
              <w:widowControl/>
              <w:spacing w:line="280" w:lineRule="exact"/>
              <w:jc w:val="center"/>
              <w:textAlignment w:val="center"/>
              <w:rPr>
                <w:rFonts w:hint="eastAsia" w:ascii="仿宋" w:hAnsi="仿宋" w:eastAsia="仿宋" w:cs="仿宋"/>
                <w:b/>
                <w:color w:val="auto"/>
                <w:sz w:val="21"/>
                <w:szCs w:val="21"/>
                <w:highlight w:val="none"/>
              </w:rPr>
            </w:pPr>
          </w:p>
        </w:tc>
      </w:tr>
      <w:tr w14:paraId="32D49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95" w:type="dxa"/>
            <w:noWrap/>
            <w:tcMar>
              <w:top w:w="12" w:type="dxa"/>
              <w:left w:w="12" w:type="dxa"/>
              <w:right w:w="12" w:type="dxa"/>
            </w:tcMar>
            <w:vAlign w:val="center"/>
          </w:tcPr>
          <w:p w14:paraId="3EBCFFB7">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15</w:t>
            </w:r>
          </w:p>
        </w:tc>
        <w:tc>
          <w:tcPr>
            <w:tcW w:w="1945" w:type="dxa"/>
            <w:noWrap/>
            <w:tcMar>
              <w:top w:w="12" w:type="dxa"/>
              <w:left w:w="12" w:type="dxa"/>
              <w:right w:w="12" w:type="dxa"/>
            </w:tcMar>
            <w:vAlign w:val="center"/>
          </w:tcPr>
          <w:p w14:paraId="7E422B47">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熟狗肉</w:t>
            </w:r>
          </w:p>
        </w:tc>
        <w:tc>
          <w:tcPr>
            <w:tcW w:w="3435" w:type="dxa"/>
            <w:noWrap/>
            <w:tcMar>
              <w:top w:w="12" w:type="dxa"/>
              <w:left w:w="12" w:type="dxa"/>
              <w:right w:w="12" w:type="dxa"/>
            </w:tcMar>
            <w:vAlign w:val="center"/>
          </w:tcPr>
          <w:p w14:paraId="7A6C52B7">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熟制、新鲜、冷藏</w:t>
            </w:r>
          </w:p>
        </w:tc>
        <w:tc>
          <w:tcPr>
            <w:tcW w:w="1170" w:type="dxa"/>
            <w:noWrap/>
            <w:tcMar>
              <w:top w:w="12" w:type="dxa"/>
              <w:left w:w="12" w:type="dxa"/>
              <w:right w:w="12" w:type="dxa"/>
            </w:tcMar>
            <w:vAlign w:val="center"/>
          </w:tcPr>
          <w:p w14:paraId="17753C3E">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斤</w:t>
            </w:r>
          </w:p>
        </w:tc>
        <w:tc>
          <w:tcPr>
            <w:tcW w:w="1211" w:type="dxa"/>
            <w:gridSpan w:val="2"/>
            <w:noWrap/>
            <w:tcMar>
              <w:top w:w="12" w:type="dxa"/>
              <w:left w:w="12" w:type="dxa"/>
              <w:right w:w="12" w:type="dxa"/>
            </w:tcMar>
            <w:vAlign w:val="center"/>
          </w:tcPr>
          <w:p w14:paraId="32B2EE5C">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p>
        </w:tc>
      </w:tr>
      <w:tr w14:paraId="2BEE0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95" w:type="dxa"/>
            <w:noWrap/>
            <w:tcMar>
              <w:top w:w="12" w:type="dxa"/>
              <w:left w:w="12" w:type="dxa"/>
              <w:right w:w="12" w:type="dxa"/>
            </w:tcMar>
            <w:vAlign w:val="center"/>
          </w:tcPr>
          <w:p w14:paraId="5DA44503">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16</w:t>
            </w:r>
          </w:p>
        </w:tc>
        <w:tc>
          <w:tcPr>
            <w:tcW w:w="1945" w:type="dxa"/>
            <w:noWrap/>
            <w:tcMar>
              <w:top w:w="12" w:type="dxa"/>
              <w:left w:w="12" w:type="dxa"/>
              <w:right w:w="12" w:type="dxa"/>
            </w:tcMar>
            <w:vAlign w:val="center"/>
          </w:tcPr>
          <w:p w14:paraId="43D96EDF">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熟猪舌头</w:t>
            </w:r>
          </w:p>
        </w:tc>
        <w:tc>
          <w:tcPr>
            <w:tcW w:w="3435" w:type="dxa"/>
            <w:noWrap/>
            <w:tcMar>
              <w:top w:w="12" w:type="dxa"/>
              <w:left w:w="12" w:type="dxa"/>
              <w:right w:w="12" w:type="dxa"/>
            </w:tcMar>
            <w:vAlign w:val="center"/>
          </w:tcPr>
          <w:p w14:paraId="51BF2CA5">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熟制、新鲜、冷藏</w:t>
            </w:r>
          </w:p>
        </w:tc>
        <w:tc>
          <w:tcPr>
            <w:tcW w:w="1170" w:type="dxa"/>
            <w:noWrap/>
            <w:tcMar>
              <w:top w:w="12" w:type="dxa"/>
              <w:left w:w="12" w:type="dxa"/>
              <w:right w:w="12" w:type="dxa"/>
            </w:tcMar>
            <w:vAlign w:val="center"/>
          </w:tcPr>
          <w:p w14:paraId="41BCF765">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斤</w:t>
            </w:r>
          </w:p>
        </w:tc>
        <w:tc>
          <w:tcPr>
            <w:tcW w:w="1211" w:type="dxa"/>
            <w:gridSpan w:val="2"/>
            <w:noWrap/>
            <w:tcMar>
              <w:top w:w="12" w:type="dxa"/>
              <w:left w:w="12" w:type="dxa"/>
              <w:right w:w="12" w:type="dxa"/>
            </w:tcMar>
            <w:vAlign w:val="center"/>
          </w:tcPr>
          <w:p w14:paraId="48967345">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p>
        </w:tc>
      </w:tr>
      <w:tr w14:paraId="47D86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95" w:type="dxa"/>
            <w:noWrap/>
            <w:tcMar>
              <w:top w:w="12" w:type="dxa"/>
              <w:left w:w="12" w:type="dxa"/>
              <w:right w:w="12" w:type="dxa"/>
            </w:tcMar>
            <w:vAlign w:val="center"/>
          </w:tcPr>
          <w:p w14:paraId="1ED65A51">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17</w:t>
            </w:r>
          </w:p>
        </w:tc>
        <w:tc>
          <w:tcPr>
            <w:tcW w:w="1945" w:type="dxa"/>
            <w:noWrap/>
            <w:tcMar>
              <w:top w:w="12" w:type="dxa"/>
              <w:left w:w="12" w:type="dxa"/>
              <w:right w:w="12" w:type="dxa"/>
            </w:tcMar>
            <w:vAlign w:val="center"/>
          </w:tcPr>
          <w:p w14:paraId="671AC44A">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eastAsia="zh-CN"/>
              </w:rPr>
              <w:t>泡椒凤爪</w:t>
            </w:r>
          </w:p>
        </w:tc>
        <w:tc>
          <w:tcPr>
            <w:tcW w:w="3435" w:type="dxa"/>
            <w:noWrap/>
            <w:tcMar>
              <w:top w:w="12" w:type="dxa"/>
              <w:left w:w="12" w:type="dxa"/>
              <w:right w:w="12" w:type="dxa"/>
            </w:tcMar>
            <w:vAlign w:val="center"/>
          </w:tcPr>
          <w:p w14:paraId="4C807B49">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熟制、新鲜、冷藏</w:t>
            </w:r>
          </w:p>
        </w:tc>
        <w:tc>
          <w:tcPr>
            <w:tcW w:w="1170" w:type="dxa"/>
            <w:noWrap/>
            <w:tcMar>
              <w:top w:w="12" w:type="dxa"/>
              <w:left w:w="12" w:type="dxa"/>
              <w:right w:w="12" w:type="dxa"/>
            </w:tcMar>
            <w:vAlign w:val="center"/>
          </w:tcPr>
          <w:p w14:paraId="63985F67">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斤</w:t>
            </w:r>
          </w:p>
        </w:tc>
        <w:tc>
          <w:tcPr>
            <w:tcW w:w="1211" w:type="dxa"/>
            <w:gridSpan w:val="2"/>
            <w:noWrap/>
            <w:tcMar>
              <w:top w:w="12" w:type="dxa"/>
              <w:left w:w="12" w:type="dxa"/>
              <w:right w:w="12" w:type="dxa"/>
            </w:tcMar>
            <w:vAlign w:val="center"/>
          </w:tcPr>
          <w:p w14:paraId="42999774">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p>
        </w:tc>
      </w:tr>
      <w:tr w14:paraId="53B22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95" w:type="dxa"/>
            <w:noWrap/>
            <w:tcMar>
              <w:top w:w="12" w:type="dxa"/>
              <w:left w:w="12" w:type="dxa"/>
              <w:right w:w="12" w:type="dxa"/>
            </w:tcMar>
            <w:vAlign w:val="center"/>
          </w:tcPr>
          <w:p w14:paraId="045DCDCE">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18</w:t>
            </w:r>
          </w:p>
        </w:tc>
        <w:tc>
          <w:tcPr>
            <w:tcW w:w="1945" w:type="dxa"/>
            <w:noWrap/>
            <w:tcMar>
              <w:top w:w="12" w:type="dxa"/>
              <w:left w:w="12" w:type="dxa"/>
              <w:right w:w="12" w:type="dxa"/>
            </w:tcMar>
            <w:vAlign w:val="center"/>
          </w:tcPr>
          <w:p w14:paraId="471231F5">
            <w:pPr>
              <w:widowControl/>
              <w:spacing w:line="280" w:lineRule="exact"/>
              <w:jc w:val="center"/>
              <w:textAlignment w:val="center"/>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夫妻肺片</w:t>
            </w:r>
          </w:p>
        </w:tc>
        <w:tc>
          <w:tcPr>
            <w:tcW w:w="3435" w:type="dxa"/>
            <w:noWrap/>
            <w:tcMar>
              <w:top w:w="12" w:type="dxa"/>
              <w:left w:w="12" w:type="dxa"/>
              <w:right w:w="12" w:type="dxa"/>
            </w:tcMar>
            <w:vAlign w:val="center"/>
          </w:tcPr>
          <w:p w14:paraId="4370E9A1">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熟制、新鲜、冷藏</w:t>
            </w:r>
          </w:p>
        </w:tc>
        <w:tc>
          <w:tcPr>
            <w:tcW w:w="1170" w:type="dxa"/>
            <w:noWrap/>
            <w:tcMar>
              <w:top w:w="12" w:type="dxa"/>
              <w:left w:w="12" w:type="dxa"/>
              <w:right w:w="12" w:type="dxa"/>
            </w:tcMar>
            <w:vAlign w:val="center"/>
          </w:tcPr>
          <w:p w14:paraId="75FED3F1">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斤</w:t>
            </w:r>
          </w:p>
        </w:tc>
        <w:tc>
          <w:tcPr>
            <w:tcW w:w="1211" w:type="dxa"/>
            <w:gridSpan w:val="2"/>
            <w:noWrap/>
            <w:tcMar>
              <w:top w:w="12" w:type="dxa"/>
              <w:left w:w="12" w:type="dxa"/>
              <w:right w:w="12" w:type="dxa"/>
            </w:tcMar>
            <w:vAlign w:val="center"/>
          </w:tcPr>
          <w:p w14:paraId="66B64869">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p>
        </w:tc>
      </w:tr>
      <w:tr w14:paraId="34EE2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95" w:type="dxa"/>
            <w:noWrap/>
            <w:tcMar>
              <w:top w:w="12" w:type="dxa"/>
              <w:left w:w="12" w:type="dxa"/>
              <w:right w:w="12" w:type="dxa"/>
            </w:tcMar>
            <w:vAlign w:val="center"/>
          </w:tcPr>
          <w:p w14:paraId="604F11CC">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19</w:t>
            </w:r>
          </w:p>
        </w:tc>
        <w:tc>
          <w:tcPr>
            <w:tcW w:w="1945" w:type="dxa"/>
            <w:noWrap/>
            <w:tcMar>
              <w:top w:w="12" w:type="dxa"/>
              <w:left w:w="12" w:type="dxa"/>
              <w:right w:w="12" w:type="dxa"/>
            </w:tcMar>
            <w:vAlign w:val="center"/>
          </w:tcPr>
          <w:p w14:paraId="5CEF2AD6">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腊鸭头</w:t>
            </w:r>
          </w:p>
        </w:tc>
        <w:tc>
          <w:tcPr>
            <w:tcW w:w="3435" w:type="dxa"/>
            <w:noWrap/>
            <w:tcMar>
              <w:top w:w="12" w:type="dxa"/>
              <w:left w:w="12" w:type="dxa"/>
              <w:right w:w="12" w:type="dxa"/>
            </w:tcMar>
            <w:vAlign w:val="center"/>
          </w:tcPr>
          <w:p w14:paraId="2E1672C9">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腌制、冷冻</w:t>
            </w:r>
          </w:p>
        </w:tc>
        <w:tc>
          <w:tcPr>
            <w:tcW w:w="1170" w:type="dxa"/>
            <w:noWrap/>
            <w:tcMar>
              <w:top w:w="12" w:type="dxa"/>
              <w:left w:w="12" w:type="dxa"/>
              <w:right w:w="12" w:type="dxa"/>
            </w:tcMar>
            <w:vAlign w:val="center"/>
          </w:tcPr>
          <w:p w14:paraId="6F0B8BB2">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211" w:type="dxa"/>
            <w:gridSpan w:val="2"/>
            <w:noWrap/>
            <w:tcMar>
              <w:top w:w="12" w:type="dxa"/>
              <w:left w:w="12" w:type="dxa"/>
              <w:right w:w="12" w:type="dxa"/>
            </w:tcMar>
            <w:vAlign w:val="center"/>
          </w:tcPr>
          <w:p w14:paraId="41E813C9">
            <w:pPr>
              <w:widowControl/>
              <w:spacing w:line="280" w:lineRule="exact"/>
              <w:jc w:val="center"/>
              <w:textAlignment w:val="center"/>
              <w:rPr>
                <w:rFonts w:hint="eastAsia" w:ascii="仿宋" w:hAnsi="仿宋" w:eastAsia="仿宋" w:cs="仿宋"/>
                <w:b/>
                <w:color w:val="auto"/>
                <w:sz w:val="21"/>
                <w:szCs w:val="21"/>
                <w:highlight w:val="none"/>
              </w:rPr>
            </w:pPr>
          </w:p>
        </w:tc>
      </w:tr>
      <w:tr w14:paraId="44A10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95" w:type="dxa"/>
            <w:noWrap/>
            <w:tcMar>
              <w:top w:w="12" w:type="dxa"/>
              <w:left w:w="12" w:type="dxa"/>
              <w:right w:w="12" w:type="dxa"/>
            </w:tcMar>
            <w:vAlign w:val="center"/>
          </w:tcPr>
          <w:p w14:paraId="5F0D7AAB">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20</w:t>
            </w:r>
          </w:p>
        </w:tc>
        <w:tc>
          <w:tcPr>
            <w:tcW w:w="1945" w:type="dxa"/>
            <w:noWrap/>
            <w:tcMar>
              <w:top w:w="12" w:type="dxa"/>
              <w:left w:w="12" w:type="dxa"/>
              <w:right w:w="12" w:type="dxa"/>
            </w:tcMar>
            <w:vAlign w:val="center"/>
          </w:tcPr>
          <w:p w14:paraId="234A323D">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腊鸭舌</w:t>
            </w:r>
          </w:p>
        </w:tc>
        <w:tc>
          <w:tcPr>
            <w:tcW w:w="3435" w:type="dxa"/>
            <w:noWrap/>
            <w:tcMar>
              <w:top w:w="12" w:type="dxa"/>
              <w:left w:w="12" w:type="dxa"/>
              <w:right w:w="12" w:type="dxa"/>
            </w:tcMar>
            <w:vAlign w:val="center"/>
          </w:tcPr>
          <w:p w14:paraId="0DE89BD3">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腌制、冷冻</w:t>
            </w:r>
          </w:p>
        </w:tc>
        <w:tc>
          <w:tcPr>
            <w:tcW w:w="1170" w:type="dxa"/>
            <w:noWrap/>
            <w:tcMar>
              <w:top w:w="12" w:type="dxa"/>
              <w:left w:w="12" w:type="dxa"/>
              <w:right w:w="12" w:type="dxa"/>
            </w:tcMar>
            <w:vAlign w:val="center"/>
          </w:tcPr>
          <w:p w14:paraId="6EED820F">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211" w:type="dxa"/>
            <w:gridSpan w:val="2"/>
            <w:noWrap/>
            <w:tcMar>
              <w:top w:w="12" w:type="dxa"/>
              <w:left w:w="12" w:type="dxa"/>
              <w:right w:w="12" w:type="dxa"/>
            </w:tcMar>
            <w:vAlign w:val="center"/>
          </w:tcPr>
          <w:p w14:paraId="01878A58">
            <w:pPr>
              <w:widowControl/>
              <w:spacing w:line="280" w:lineRule="exact"/>
              <w:jc w:val="center"/>
              <w:textAlignment w:val="center"/>
              <w:rPr>
                <w:rFonts w:hint="eastAsia" w:ascii="仿宋" w:hAnsi="仿宋" w:eastAsia="仿宋" w:cs="仿宋"/>
                <w:b/>
                <w:color w:val="auto"/>
                <w:sz w:val="21"/>
                <w:szCs w:val="21"/>
                <w:highlight w:val="none"/>
              </w:rPr>
            </w:pPr>
          </w:p>
        </w:tc>
      </w:tr>
      <w:tr w14:paraId="633EF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95" w:type="dxa"/>
            <w:noWrap/>
            <w:tcMar>
              <w:top w:w="12" w:type="dxa"/>
              <w:left w:w="12" w:type="dxa"/>
              <w:right w:w="12" w:type="dxa"/>
            </w:tcMar>
            <w:vAlign w:val="center"/>
          </w:tcPr>
          <w:p w14:paraId="3976CA77">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21</w:t>
            </w:r>
          </w:p>
        </w:tc>
        <w:tc>
          <w:tcPr>
            <w:tcW w:w="1945" w:type="dxa"/>
            <w:noWrap/>
            <w:tcMar>
              <w:top w:w="12" w:type="dxa"/>
              <w:left w:w="12" w:type="dxa"/>
              <w:right w:w="12" w:type="dxa"/>
            </w:tcMar>
            <w:vAlign w:val="center"/>
          </w:tcPr>
          <w:p w14:paraId="6B8120B2">
            <w:pPr>
              <w:widowControl/>
              <w:spacing w:line="280" w:lineRule="exact"/>
              <w:jc w:val="center"/>
              <w:textAlignment w:val="center"/>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腊肉</w:t>
            </w:r>
          </w:p>
        </w:tc>
        <w:tc>
          <w:tcPr>
            <w:tcW w:w="3435" w:type="dxa"/>
            <w:noWrap/>
            <w:tcMar>
              <w:top w:w="12" w:type="dxa"/>
              <w:left w:w="12" w:type="dxa"/>
              <w:right w:w="12" w:type="dxa"/>
            </w:tcMar>
            <w:vAlign w:val="center"/>
          </w:tcPr>
          <w:p w14:paraId="187BF91E">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腌制</w:t>
            </w:r>
          </w:p>
        </w:tc>
        <w:tc>
          <w:tcPr>
            <w:tcW w:w="1170" w:type="dxa"/>
            <w:noWrap/>
            <w:tcMar>
              <w:top w:w="12" w:type="dxa"/>
              <w:left w:w="12" w:type="dxa"/>
              <w:right w:w="12" w:type="dxa"/>
            </w:tcMar>
            <w:vAlign w:val="center"/>
          </w:tcPr>
          <w:p w14:paraId="67A27022">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211" w:type="dxa"/>
            <w:gridSpan w:val="2"/>
            <w:noWrap/>
            <w:tcMar>
              <w:top w:w="12" w:type="dxa"/>
              <w:left w:w="12" w:type="dxa"/>
              <w:right w:w="12" w:type="dxa"/>
            </w:tcMar>
            <w:vAlign w:val="center"/>
          </w:tcPr>
          <w:p w14:paraId="48D1C98C">
            <w:pPr>
              <w:widowControl/>
              <w:spacing w:line="280" w:lineRule="exact"/>
              <w:jc w:val="center"/>
              <w:textAlignment w:val="center"/>
              <w:rPr>
                <w:rFonts w:hint="eastAsia" w:ascii="仿宋" w:hAnsi="仿宋" w:eastAsia="仿宋" w:cs="仿宋"/>
                <w:b/>
                <w:color w:val="auto"/>
                <w:sz w:val="21"/>
                <w:szCs w:val="21"/>
                <w:highlight w:val="none"/>
              </w:rPr>
            </w:pPr>
          </w:p>
        </w:tc>
      </w:tr>
      <w:tr w14:paraId="0B2D5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95" w:type="dxa"/>
            <w:noWrap/>
            <w:tcMar>
              <w:top w:w="12" w:type="dxa"/>
              <w:left w:w="12" w:type="dxa"/>
              <w:right w:w="12" w:type="dxa"/>
            </w:tcMar>
            <w:vAlign w:val="center"/>
          </w:tcPr>
          <w:p w14:paraId="3B8F6400">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22</w:t>
            </w:r>
          </w:p>
        </w:tc>
        <w:tc>
          <w:tcPr>
            <w:tcW w:w="1945" w:type="dxa"/>
            <w:noWrap/>
            <w:tcMar>
              <w:top w:w="12" w:type="dxa"/>
              <w:left w:w="12" w:type="dxa"/>
              <w:right w:w="12" w:type="dxa"/>
            </w:tcMar>
            <w:vAlign w:val="center"/>
          </w:tcPr>
          <w:p w14:paraId="6C9DF785">
            <w:pPr>
              <w:widowControl/>
              <w:spacing w:line="280" w:lineRule="exact"/>
              <w:jc w:val="center"/>
              <w:textAlignment w:val="center"/>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火腿</w:t>
            </w:r>
          </w:p>
        </w:tc>
        <w:tc>
          <w:tcPr>
            <w:tcW w:w="3435" w:type="dxa"/>
            <w:noWrap/>
            <w:tcMar>
              <w:top w:w="12" w:type="dxa"/>
              <w:left w:w="12" w:type="dxa"/>
              <w:right w:w="12" w:type="dxa"/>
            </w:tcMar>
            <w:vAlign w:val="center"/>
          </w:tcPr>
          <w:p w14:paraId="6AEEC720">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腌制</w:t>
            </w:r>
          </w:p>
        </w:tc>
        <w:tc>
          <w:tcPr>
            <w:tcW w:w="1170" w:type="dxa"/>
            <w:noWrap/>
            <w:tcMar>
              <w:top w:w="12" w:type="dxa"/>
              <w:left w:w="12" w:type="dxa"/>
              <w:right w:w="12" w:type="dxa"/>
            </w:tcMar>
            <w:vAlign w:val="center"/>
          </w:tcPr>
          <w:p w14:paraId="1D33D099">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211" w:type="dxa"/>
            <w:gridSpan w:val="2"/>
            <w:noWrap/>
            <w:tcMar>
              <w:top w:w="12" w:type="dxa"/>
              <w:left w:w="12" w:type="dxa"/>
              <w:right w:w="12" w:type="dxa"/>
            </w:tcMar>
            <w:vAlign w:val="center"/>
          </w:tcPr>
          <w:p w14:paraId="3765FC9F">
            <w:pPr>
              <w:widowControl/>
              <w:spacing w:line="280" w:lineRule="exact"/>
              <w:jc w:val="center"/>
              <w:textAlignment w:val="center"/>
              <w:rPr>
                <w:rFonts w:hint="eastAsia" w:ascii="仿宋" w:hAnsi="仿宋" w:eastAsia="仿宋" w:cs="仿宋"/>
                <w:b/>
                <w:color w:val="auto"/>
                <w:sz w:val="21"/>
                <w:szCs w:val="21"/>
                <w:highlight w:val="none"/>
              </w:rPr>
            </w:pPr>
          </w:p>
        </w:tc>
      </w:tr>
      <w:tr w14:paraId="1C174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95" w:type="dxa"/>
            <w:noWrap/>
            <w:tcMar>
              <w:top w:w="12" w:type="dxa"/>
              <w:left w:w="12" w:type="dxa"/>
              <w:right w:w="12" w:type="dxa"/>
            </w:tcMar>
            <w:vAlign w:val="center"/>
          </w:tcPr>
          <w:p w14:paraId="6EE74289">
            <w:pPr>
              <w:widowControl/>
              <w:numPr>
                <w:ilvl w:val="-1"/>
                <w:numId w:val="0"/>
              </w:numPr>
              <w:spacing w:line="280" w:lineRule="exact"/>
              <w:ind w:firstLine="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23</w:t>
            </w:r>
          </w:p>
        </w:tc>
        <w:tc>
          <w:tcPr>
            <w:tcW w:w="1945" w:type="dxa"/>
            <w:noWrap/>
            <w:tcMar>
              <w:top w:w="12" w:type="dxa"/>
              <w:left w:w="12" w:type="dxa"/>
              <w:right w:w="12" w:type="dxa"/>
            </w:tcMar>
            <w:vAlign w:val="center"/>
          </w:tcPr>
          <w:p w14:paraId="5DCA5356">
            <w:pPr>
              <w:widowControl/>
              <w:spacing w:line="280" w:lineRule="exact"/>
              <w:jc w:val="center"/>
              <w:textAlignment w:val="center"/>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咸肉</w:t>
            </w:r>
          </w:p>
        </w:tc>
        <w:tc>
          <w:tcPr>
            <w:tcW w:w="3435" w:type="dxa"/>
            <w:noWrap/>
            <w:tcMar>
              <w:top w:w="12" w:type="dxa"/>
              <w:left w:w="12" w:type="dxa"/>
              <w:right w:w="12" w:type="dxa"/>
            </w:tcMar>
            <w:vAlign w:val="center"/>
          </w:tcPr>
          <w:p w14:paraId="4D793845">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腌制</w:t>
            </w:r>
          </w:p>
        </w:tc>
        <w:tc>
          <w:tcPr>
            <w:tcW w:w="1170" w:type="dxa"/>
            <w:noWrap/>
            <w:tcMar>
              <w:top w:w="12" w:type="dxa"/>
              <w:left w:w="12" w:type="dxa"/>
              <w:right w:w="12" w:type="dxa"/>
            </w:tcMar>
            <w:vAlign w:val="center"/>
          </w:tcPr>
          <w:p w14:paraId="6764821B">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1211" w:type="dxa"/>
            <w:gridSpan w:val="2"/>
            <w:noWrap/>
            <w:tcMar>
              <w:top w:w="12" w:type="dxa"/>
              <w:left w:w="12" w:type="dxa"/>
              <w:right w:w="12" w:type="dxa"/>
            </w:tcMar>
            <w:vAlign w:val="center"/>
          </w:tcPr>
          <w:p w14:paraId="4A115312">
            <w:pPr>
              <w:widowControl/>
              <w:spacing w:line="280" w:lineRule="exact"/>
              <w:jc w:val="center"/>
              <w:textAlignment w:val="center"/>
              <w:rPr>
                <w:rFonts w:hint="eastAsia" w:ascii="仿宋" w:hAnsi="仿宋" w:eastAsia="仿宋" w:cs="仿宋"/>
                <w:b/>
                <w:color w:val="auto"/>
                <w:sz w:val="21"/>
                <w:szCs w:val="21"/>
                <w:highlight w:val="none"/>
              </w:rPr>
            </w:pPr>
          </w:p>
        </w:tc>
      </w:tr>
      <w:tr w14:paraId="17C83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 w:type="dxa"/>
          <w:trHeight w:val="1824" w:hRule="atLeast"/>
          <w:jc w:val="center"/>
        </w:trPr>
        <w:tc>
          <w:tcPr>
            <w:tcW w:w="1095" w:type="dxa"/>
            <w:noWrap/>
            <w:tcMar>
              <w:top w:w="12" w:type="dxa"/>
              <w:left w:w="12" w:type="dxa"/>
              <w:right w:w="12" w:type="dxa"/>
            </w:tcMar>
            <w:vAlign w:val="center"/>
          </w:tcPr>
          <w:p w14:paraId="4BDEAF32">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eastAsia="zh-CN"/>
              </w:rPr>
              <w:t>总体</w:t>
            </w:r>
            <w:r>
              <w:rPr>
                <w:rFonts w:hint="eastAsia" w:ascii="仿宋" w:hAnsi="仿宋" w:eastAsia="仿宋" w:cs="仿宋"/>
                <w:b/>
                <w:color w:val="auto"/>
                <w:sz w:val="21"/>
                <w:szCs w:val="21"/>
                <w:highlight w:val="none"/>
              </w:rPr>
              <w:t>要求</w:t>
            </w:r>
          </w:p>
        </w:tc>
        <w:tc>
          <w:tcPr>
            <w:tcW w:w="7754" w:type="dxa"/>
            <w:gridSpan w:val="4"/>
            <w:noWrap/>
            <w:tcMar>
              <w:top w:w="12" w:type="dxa"/>
              <w:left w:w="12" w:type="dxa"/>
              <w:right w:w="12" w:type="dxa"/>
            </w:tcMar>
            <w:vAlign w:val="center"/>
          </w:tcPr>
          <w:p w14:paraId="1C3CEA84">
            <w:pPr>
              <w:widowControl/>
              <w:spacing w:line="280" w:lineRule="exact"/>
              <w:ind w:left="0" w:leftChars="0" w:firstLine="0" w:firstLineChars="0"/>
              <w:jc w:val="left"/>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1、腌制类要求为本年度新品，具有每种腌肉的特有芳香气味，腌制生熟度适中，无腐坏、变质、生霉等现象。</w:t>
            </w:r>
          </w:p>
          <w:p w14:paraId="468A7337">
            <w:pPr>
              <w:widowControl/>
              <w:spacing w:line="280" w:lineRule="exact"/>
              <w:ind w:left="0" w:leftChars="0" w:firstLine="0" w:firstLineChars="0"/>
              <w:jc w:val="left"/>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w:t>
            </w:r>
            <w:r>
              <w:rPr>
                <w:rFonts w:hint="eastAsia" w:ascii="仿宋" w:hAnsi="仿宋" w:eastAsia="仿宋" w:cs="仿宋"/>
                <w:b/>
                <w:color w:val="auto"/>
                <w:sz w:val="21"/>
                <w:szCs w:val="21"/>
                <w:highlight w:val="none"/>
              </w:rPr>
              <w:t>、熟食类、卤制类要求为当日烧制和卤制。</w:t>
            </w:r>
          </w:p>
          <w:p w14:paraId="4A1103F3">
            <w:pPr>
              <w:widowControl/>
              <w:spacing w:line="280" w:lineRule="exact"/>
              <w:ind w:left="0" w:leftChars="0" w:firstLine="0" w:firstLineChars="0"/>
              <w:jc w:val="left"/>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3</w:t>
            </w:r>
            <w:r>
              <w:rPr>
                <w:rFonts w:hint="eastAsia" w:ascii="仿宋" w:hAnsi="仿宋" w:eastAsia="仿宋" w:cs="仿宋"/>
                <w:b/>
                <w:color w:val="auto"/>
                <w:sz w:val="21"/>
                <w:szCs w:val="21"/>
                <w:highlight w:val="none"/>
              </w:rPr>
              <w:t>、</w:t>
            </w:r>
            <w:r>
              <w:rPr>
                <w:rFonts w:hint="eastAsia" w:ascii="仿宋" w:hAnsi="仿宋" w:eastAsia="仿宋" w:cs="仿宋"/>
                <w:b/>
                <w:color w:val="auto"/>
                <w:sz w:val="21"/>
                <w:szCs w:val="21"/>
                <w:highlight w:val="none"/>
                <w:lang w:eastAsia="zh-CN"/>
              </w:rPr>
              <w:t>以上品类需</w:t>
            </w:r>
            <w:r>
              <w:rPr>
                <w:rFonts w:hint="eastAsia" w:ascii="仿宋" w:hAnsi="仿宋" w:eastAsia="仿宋" w:cs="仿宋"/>
                <w:b/>
                <w:color w:val="auto"/>
                <w:sz w:val="21"/>
                <w:szCs w:val="21"/>
                <w:highlight w:val="none"/>
              </w:rPr>
              <w:t>全程冷链存放和运输、妥善安全包装。</w:t>
            </w:r>
          </w:p>
        </w:tc>
      </w:tr>
    </w:tbl>
    <w:p w14:paraId="198C94C4">
      <w:pPr>
        <w:keepNext w:val="0"/>
        <w:keepLines w:val="0"/>
        <w:pageBreakBefore w:val="0"/>
        <w:widowControl/>
        <w:numPr>
          <w:ilvl w:val="0"/>
          <w:numId w:val="0"/>
        </w:numPr>
        <w:kinsoku/>
        <w:wordWrap/>
        <w:overflowPunct/>
        <w:topLinePunct w:val="0"/>
        <w:autoSpaceDE w:val="0"/>
        <w:autoSpaceDN w:val="0"/>
        <w:bidi w:val="0"/>
        <w:adjustRightInd w:val="0"/>
        <w:snapToGrid/>
        <w:spacing w:line="500" w:lineRule="exact"/>
        <w:ind w:left="420" w:leftChars="0"/>
        <w:jc w:val="both"/>
        <w:textAlignment w:val="baseline"/>
        <w:rPr>
          <w:rFonts w:hAnsi="宋体"/>
          <w:b/>
          <w:color w:val="auto"/>
          <w:sz w:val="18"/>
          <w:szCs w:val="18"/>
          <w:highlight w:val="none"/>
        </w:rPr>
      </w:pPr>
    </w:p>
    <w:p w14:paraId="45E1B7C1">
      <w:pPr>
        <w:widowControl/>
        <w:spacing w:line="280" w:lineRule="exact"/>
        <w:jc w:val="center"/>
        <w:rPr>
          <w:rFonts w:hAnsi="宋体"/>
          <w:b/>
          <w:color w:val="auto"/>
          <w:sz w:val="18"/>
          <w:szCs w:val="18"/>
          <w:highlight w:val="none"/>
        </w:rPr>
      </w:pPr>
    </w:p>
    <w:p w14:paraId="14740C43">
      <w:pPr>
        <w:keepNext w:val="0"/>
        <w:keepLines w:val="0"/>
        <w:pageBreakBefore w:val="0"/>
        <w:widowControl/>
        <w:kinsoku/>
        <w:wordWrap/>
        <w:overflowPunct/>
        <w:topLinePunct w:val="0"/>
        <w:autoSpaceDE w:val="0"/>
        <w:autoSpaceDN w:val="0"/>
        <w:bidi w:val="0"/>
        <w:adjustRightInd w:val="0"/>
        <w:snapToGrid/>
        <w:spacing w:line="500" w:lineRule="exact"/>
        <w:jc w:val="center"/>
        <w:textAlignment w:val="baseline"/>
        <w:rPr>
          <w:rFonts w:hAnsi="宋体"/>
          <w:b/>
          <w:color w:val="auto"/>
          <w:sz w:val="28"/>
          <w:szCs w:val="28"/>
          <w:highlight w:val="none"/>
        </w:rPr>
      </w:pPr>
    </w:p>
    <w:p w14:paraId="0C66FF5A">
      <w:pPr>
        <w:rPr>
          <w:rFonts w:hAnsi="宋体"/>
          <w:b/>
          <w:color w:val="auto"/>
          <w:sz w:val="28"/>
          <w:szCs w:val="28"/>
          <w:highlight w:val="none"/>
        </w:rPr>
      </w:pPr>
      <w:r>
        <w:rPr>
          <w:rFonts w:hAnsi="宋体"/>
          <w:b/>
          <w:color w:val="auto"/>
          <w:sz w:val="28"/>
          <w:szCs w:val="28"/>
          <w:highlight w:val="none"/>
        </w:rPr>
        <w:br w:type="page"/>
      </w:r>
    </w:p>
    <w:p w14:paraId="2DF2DC8C">
      <w:pPr>
        <w:keepNext w:val="0"/>
        <w:keepLines w:val="0"/>
        <w:pageBreakBefore w:val="0"/>
        <w:widowControl/>
        <w:numPr>
          <w:ilvl w:val="0"/>
          <w:numId w:val="1"/>
        </w:numPr>
        <w:kinsoku/>
        <w:wordWrap/>
        <w:overflowPunct/>
        <w:topLinePunct w:val="0"/>
        <w:autoSpaceDE w:val="0"/>
        <w:autoSpaceDN w:val="0"/>
        <w:bidi w:val="0"/>
        <w:adjustRightInd w:val="0"/>
        <w:snapToGrid/>
        <w:spacing w:line="500" w:lineRule="exact"/>
        <w:ind w:left="0" w:leftChars="0" w:firstLine="420" w:firstLineChars="0"/>
        <w:jc w:val="center"/>
        <w:textAlignment w:val="baseline"/>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水发类、咸菜类</w:t>
      </w:r>
    </w:p>
    <w:tbl>
      <w:tblPr>
        <w:tblStyle w:val="62"/>
        <w:tblW w:w="4845" w:type="pct"/>
        <w:tblInd w:w="0" w:type="dxa"/>
        <w:tblLayout w:type="autofit"/>
        <w:tblCellMar>
          <w:top w:w="0" w:type="dxa"/>
          <w:left w:w="0" w:type="dxa"/>
          <w:bottom w:w="0" w:type="dxa"/>
          <w:right w:w="0" w:type="dxa"/>
        </w:tblCellMar>
      </w:tblPr>
      <w:tblGrid>
        <w:gridCol w:w="1136"/>
        <w:gridCol w:w="1261"/>
        <w:gridCol w:w="4084"/>
        <w:gridCol w:w="861"/>
        <w:gridCol w:w="1476"/>
      </w:tblGrid>
      <w:tr w14:paraId="2A23D5E6">
        <w:tblPrEx>
          <w:tblCellMar>
            <w:top w:w="0" w:type="dxa"/>
            <w:left w:w="0" w:type="dxa"/>
            <w:bottom w:w="0" w:type="dxa"/>
            <w:right w:w="0" w:type="dxa"/>
          </w:tblCellMar>
        </w:tblPrEx>
        <w:trPr>
          <w:trHeight w:val="363" w:hRule="atLeast"/>
        </w:trPr>
        <w:tc>
          <w:tcPr>
            <w:tcW w:w="644"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39B71728">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序号</w:t>
            </w:r>
          </w:p>
        </w:tc>
        <w:tc>
          <w:tcPr>
            <w:tcW w:w="71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63880175">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商品名称</w:t>
            </w:r>
          </w:p>
        </w:tc>
        <w:tc>
          <w:tcPr>
            <w:tcW w:w="231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0F682CA7">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规格及验收标准</w:t>
            </w:r>
          </w:p>
        </w:tc>
        <w:tc>
          <w:tcPr>
            <w:tcW w:w="488"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6DBAA185">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单位</w:t>
            </w:r>
          </w:p>
        </w:tc>
        <w:tc>
          <w:tcPr>
            <w:tcW w:w="83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289139DB">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备注</w:t>
            </w:r>
          </w:p>
        </w:tc>
      </w:tr>
      <w:tr w14:paraId="5FFCAB75">
        <w:tblPrEx>
          <w:tblCellMar>
            <w:top w:w="0" w:type="dxa"/>
            <w:left w:w="0" w:type="dxa"/>
            <w:bottom w:w="0" w:type="dxa"/>
            <w:right w:w="0" w:type="dxa"/>
          </w:tblCellMar>
        </w:tblPrEx>
        <w:trPr>
          <w:trHeight w:val="363" w:hRule="atLeast"/>
        </w:trPr>
        <w:tc>
          <w:tcPr>
            <w:tcW w:w="644"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2E64AF28">
            <w:pPr>
              <w:widowControl/>
              <w:numPr>
                <w:ilvl w:val="-1"/>
                <w:numId w:val="0"/>
              </w:numPr>
              <w:spacing w:line="280" w:lineRule="exact"/>
              <w:ind w:left="0" w:leftChars="0" w:firstLine="0" w:firstLineChars="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w:t>
            </w:r>
          </w:p>
        </w:tc>
        <w:tc>
          <w:tcPr>
            <w:tcW w:w="71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5AAFEB44">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清水笋丝</w:t>
            </w:r>
          </w:p>
        </w:tc>
        <w:tc>
          <w:tcPr>
            <w:tcW w:w="231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207F1E6F">
            <w:pPr>
              <w:widowControl/>
              <w:spacing w:line="280" w:lineRule="exact"/>
              <w:jc w:val="center"/>
              <w:textAlignment w:val="center"/>
              <w:rPr>
                <w:rFonts w:hint="eastAsia" w:ascii="仿宋" w:hAnsi="仿宋" w:eastAsia="仿宋" w:cs="仿宋"/>
                <w:b/>
                <w:color w:val="auto"/>
                <w:sz w:val="21"/>
                <w:szCs w:val="21"/>
                <w:highlight w:val="none"/>
              </w:rPr>
            </w:pPr>
          </w:p>
        </w:tc>
        <w:tc>
          <w:tcPr>
            <w:tcW w:w="488"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35876C44">
            <w:pPr>
              <w:widowControl/>
              <w:spacing w:line="280" w:lineRule="exact"/>
              <w:jc w:val="center"/>
              <w:textAlignment w:val="center"/>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斤</w:t>
            </w:r>
          </w:p>
        </w:tc>
        <w:tc>
          <w:tcPr>
            <w:tcW w:w="83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066FCEAE">
            <w:pPr>
              <w:widowControl/>
              <w:spacing w:line="280" w:lineRule="exact"/>
              <w:jc w:val="center"/>
              <w:textAlignment w:val="center"/>
              <w:rPr>
                <w:rFonts w:hint="eastAsia" w:ascii="仿宋" w:hAnsi="仿宋" w:eastAsia="仿宋" w:cs="仿宋"/>
                <w:b/>
                <w:color w:val="auto"/>
                <w:sz w:val="21"/>
                <w:szCs w:val="21"/>
                <w:highlight w:val="none"/>
              </w:rPr>
            </w:pPr>
          </w:p>
        </w:tc>
      </w:tr>
      <w:tr w14:paraId="2069AE3E">
        <w:tblPrEx>
          <w:tblCellMar>
            <w:top w:w="0" w:type="dxa"/>
            <w:left w:w="0" w:type="dxa"/>
            <w:bottom w:w="0" w:type="dxa"/>
            <w:right w:w="0" w:type="dxa"/>
          </w:tblCellMar>
        </w:tblPrEx>
        <w:trPr>
          <w:trHeight w:val="363" w:hRule="atLeast"/>
        </w:trPr>
        <w:tc>
          <w:tcPr>
            <w:tcW w:w="644"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71F03990">
            <w:pPr>
              <w:widowControl/>
              <w:numPr>
                <w:ilvl w:val="-1"/>
                <w:numId w:val="0"/>
              </w:numPr>
              <w:spacing w:line="280" w:lineRule="exact"/>
              <w:ind w:left="0" w:leftChars="0" w:firstLine="0" w:firstLineChars="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w:t>
            </w:r>
          </w:p>
        </w:tc>
        <w:tc>
          <w:tcPr>
            <w:tcW w:w="71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5F27FEE9">
            <w:pPr>
              <w:widowControl/>
              <w:spacing w:line="280" w:lineRule="exact"/>
              <w:jc w:val="center"/>
              <w:textAlignment w:val="center"/>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水陆笋</w:t>
            </w:r>
          </w:p>
        </w:tc>
        <w:tc>
          <w:tcPr>
            <w:tcW w:w="231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6B2E1A73">
            <w:pPr>
              <w:widowControl/>
              <w:spacing w:line="280" w:lineRule="exact"/>
              <w:jc w:val="center"/>
              <w:textAlignment w:val="center"/>
              <w:rPr>
                <w:rFonts w:hint="eastAsia" w:ascii="仿宋" w:hAnsi="仿宋" w:eastAsia="仿宋" w:cs="仿宋"/>
                <w:b/>
                <w:color w:val="auto"/>
                <w:sz w:val="21"/>
                <w:szCs w:val="21"/>
                <w:highlight w:val="none"/>
              </w:rPr>
            </w:pPr>
          </w:p>
        </w:tc>
        <w:tc>
          <w:tcPr>
            <w:tcW w:w="488"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71028EBA">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eastAsia="zh-CN"/>
              </w:rPr>
              <w:t>斤</w:t>
            </w:r>
          </w:p>
        </w:tc>
        <w:tc>
          <w:tcPr>
            <w:tcW w:w="83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744DA143">
            <w:pPr>
              <w:widowControl/>
              <w:spacing w:line="280" w:lineRule="exact"/>
              <w:jc w:val="center"/>
              <w:textAlignment w:val="center"/>
              <w:rPr>
                <w:rFonts w:hint="eastAsia" w:ascii="仿宋" w:hAnsi="仿宋" w:eastAsia="仿宋" w:cs="仿宋"/>
                <w:b/>
                <w:color w:val="auto"/>
                <w:sz w:val="21"/>
                <w:szCs w:val="21"/>
                <w:highlight w:val="none"/>
              </w:rPr>
            </w:pPr>
          </w:p>
        </w:tc>
      </w:tr>
      <w:tr w14:paraId="32EF7BDB">
        <w:tblPrEx>
          <w:tblCellMar>
            <w:top w:w="0" w:type="dxa"/>
            <w:left w:w="0" w:type="dxa"/>
            <w:bottom w:w="0" w:type="dxa"/>
            <w:right w:w="0" w:type="dxa"/>
          </w:tblCellMar>
        </w:tblPrEx>
        <w:trPr>
          <w:trHeight w:val="363" w:hRule="atLeast"/>
        </w:trPr>
        <w:tc>
          <w:tcPr>
            <w:tcW w:w="644"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2BDFCB8A">
            <w:pPr>
              <w:widowControl/>
              <w:numPr>
                <w:ilvl w:val="-1"/>
                <w:numId w:val="0"/>
              </w:numPr>
              <w:spacing w:line="280" w:lineRule="exact"/>
              <w:ind w:left="0" w:leftChars="0" w:firstLine="0" w:firstLineChars="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3</w:t>
            </w:r>
          </w:p>
        </w:tc>
        <w:tc>
          <w:tcPr>
            <w:tcW w:w="71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47E4D0F9">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湿海带</w:t>
            </w:r>
          </w:p>
        </w:tc>
        <w:tc>
          <w:tcPr>
            <w:tcW w:w="231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6FBC460F">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散装、盐渍、无杂质</w:t>
            </w:r>
          </w:p>
        </w:tc>
        <w:tc>
          <w:tcPr>
            <w:tcW w:w="488"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C6BE468">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83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6F7B8AC0">
            <w:pPr>
              <w:widowControl/>
              <w:spacing w:line="280" w:lineRule="exact"/>
              <w:jc w:val="center"/>
              <w:textAlignment w:val="center"/>
              <w:rPr>
                <w:rFonts w:hint="eastAsia" w:ascii="仿宋" w:hAnsi="仿宋" w:eastAsia="仿宋" w:cs="仿宋"/>
                <w:b/>
                <w:color w:val="auto"/>
                <w:sz w:val="21"/>
                <w:szCs w:val="21"/>
                <w:highlight w:val="none"/>
              </w:rPr>
            </w:pPr>
          </w:p>
        </w:tc>
      </w:tr>
      <w:tr w14:paraId="6104E5D5">
        <w:tblPrEx>
          <w:tblCellMar>
            <w:top w:w="0" w:type="dxa"/>
            <w:left w:w="0" w:type="dxa"/>
            <w:bottom w:w="0" w:type="dxa"/>
            <w:right w:w="0" w:type="dxa"/>
          </w:tblCellMar>
        </w:tblPrEx>
        <w:trPr>
          <w:trHeight w:val="363" w:hRule="atLeast"/>
        </w:trPr>
        <w:tc>
          <w:tcPr>
            <w:tcW w:w="644"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2CD03211">
            <w:pPr>
              <w:widowControl/>
              <w:numPr>
                <w:ilvl w:val="-1"/>
                <w:numId w:val="0"/>
              </w:numPr>
              <w:spacing w:line="280" w:lineRule="exact"/>
              <w:ind w:left="0" w:leftChars="0" w:firstLine="0" w:firstLineChars="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4</w:t>
            </w:r>
          </w:p>
        </w:tc>
        <w:tc>
          <w:tcPr>
            <w:tcW w:w="71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012510AD">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整根农家雪菜</w:t>
            </w:r>
          </w:p>
        </w:tc>
        <w:tc>
          <w:tcPr>
            <w:tcW w:w="231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53D3883B">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散装、无杂质、新鲜</w:t>
            </w:r>
          </w:p>
        </w:tc>
        <w:tc>
          <w:tcPr>
            <w:tcW w:w="488"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2981F616">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83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36891B77">
            <w:pPr>
              <w:widowControl/>
              <w:spacing w:line="280" w:lineRule="exact"/>
              <w:jc w:val="center"/>
              <w:textAlignment w:val="center"/>
              <w:rPr>
                <w:rFonts w:hint="eastAsia" w:ascii="仿宋" w:hAnsi="仿宋" w:eastAsia="仿宋" w:cs="仿宋"/>
                <w:b/>
                <w:color w:val="auto"/>
                <w:sz w:val="21"/>
                <w:szCs w:val="21"/>
                <w:highlight w:val="none"/>
              </w:rPr>
            </w:pPr>
          </w:p>
        </w:tc>
      </w:tr>
      <w:tr w14:paraId="2077446E">
        <w:tblPrEx>
          <w:tblCellMar>
            <w:top w:w="0" w:type="dxa"/>
            <w:left w:w="0" w:type="dxa"/>
            <w:bottom w:w="0" w:type="dxa"/>
            <w:right w:w="0" w:type="dxa"/>
          </w:tblCellMar>
        </w:tblPrEx>
        <w:trPr>
          <w:trHeight w:val="363" w:hRule="atLeast"/>
        </w:trPr>
        <w:tc>
          <w:tcPr>
            <w:tcW w:w="644"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6D4EA0E">
            <w:pPr>
              <w:widowControl/>
              <w:numPr>
                <w:ilvl w:val="-1"/>
                <w:numId w:val="0"/>
              </w:numPr>
              <w:spacing w:line="280" w:lineRule="exact"/>
              <w:ind w:left="0" w:leftChars="0" w:firstLine="0" w:firstLineChars="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5</w:t>
            </w:r>
          </w:p>
        </w:tc>
        <w:tc>
          <w:tcPr>
            <w:tcW w:w="71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23FFC990">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糖醋萝卜</w:t>
            </w:r>
          </w:p>
        </w:tc>
        <w:tc>
          <w:tcPr>
            <w:tcW w:w="231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7FC808FE">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散装、无杂质、新鲜</w:t>
            </w:r>
          </w:p>
        </w:tc>
        <w:tc>
          <w:tcPr>
            <w:tcW w:w="488"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40FDC733">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83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609C51F9">
            <w:pPr>
              <w:widowControl/>
              <w:spacing w:line="280" w:lineRule="exact"/>
              <w:jc w:val="center"/>
              <w:textAlignment w:val="center"/>
              <w:rPr>
                <w:rFonts w:hint="eastAsia" w:ascii="仿宋" w:hAnsi="仿宋" w:eastAsia="仿宋" w:cs="仿宋"/>
                <w:b/>
                <w:color w:val="auto"/>
                <w:sz w:val="21"/>
                <w:szCs w:val="21"/>
                <w:highlight w:val="none"/>
              </w:rPr>
            </w:pPr>
          </w:p>
        </w:tc>
      </w:tr>
      <w:tr w14:paraId="3346F237">
        <w:tblPrEx>
          <w:tblCellMar>
            <w:top w:w="0" w:type="dxa"/>
            <w:left w:w="0" w:type="dxa"/>
            <w:bottom w:w="0" w:type="dxa"/>
            <w:right w:w="0" w:type="dxa"/>
          </w:tblCellMar>
        </w:tblPrEx>
        <w:trPr>
          <w:trHeight w:val="363" w:hRule="atLeast"/>
        </w:trPr>
        <w:tc>
          <w:tcPr>
            <w:tcW w:w="644"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6B8FD904">
            <w:pPr>
              <w:widowControl/>
              <w:numPr>
                <w:ilvl w:val="-1"/>
                <w:numId w:val="0"/>
              </w:numPr>
              <w:spacing w:line="280" w:lineRule="exact"/>
              <w:ind w:left="0" w:leftChars="0" w:firstLine="0" w:firstLineChars="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6</w:t>
            </w:r>
          </w:p>
        </w:tc>
        <w:tc>
          <w:tcPr>
            <w:tcW w:w="71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71A2E901">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海白菜</w:t>
            </w:r>
          </w:p>
        </w:tc>
        <w:tc>
          <w:tcPr>
            <w:tcW w:w="231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65657965">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10斤/箱</w:t>
            </w:r>
          </w:p>
        </w:tc>
        <w:tc>
          <w:tcPr>
            <w:tcW w:w="488"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001B4676">
            <w:pPr>
              <w:widowControl/>
              <w:spacing w:line="280" w:lineRule="exact"/>
              <w:jc w:val="center"/>
              <w:textAlignment w:val="center"/>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箱</w:t>
            </w:r>
          </w:p>
        </w:tc>
        <w:tc>
          <w:tcPr>
            <w:tcW w:w="83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7F980BCC">
            <w:pPr>
              <w:widowControl/>
              <w:spacing w:line="280" w:lineRule="exact"/>
              <w:jc w:val="center"/>
              <w:textAlignment w:val="center"/>
              <w:rPr>
                <w:rFonts w:hint="eastAsia" w:ascii="仿宋" w:hAnsi="仿宋" w:eastAsia="仿宋" w:cs="仿宋"/>
                <w:b/>
                <w:color w:val="auto"/>
                <w:sz w:val="21"/>
                <w:szCs w:val="21"/>
                <w:highlight w:val="none"/>
              </w:rPr>
            </w:pPr>
          </w:p>
        </w:tc>
      </w:tr>
      <w:tr w14:paraId="02D3B378">
        <w:tblPrEx>
          <w:tblCellMar>
            <w:top w:w="0" w:type="dxa"/>
            <w:left w:w="0" w:type="dxa"/>
            <w:bottom w:w="0" w:type="dxa"/>
            <w:right w:w="0" w:type="dxa"/>
          </w:tblCellMar>
        </w:tblPrEx>
        <w:trPr>
          <w:trHeight w:val="363" w:hRule="atLeast"/>
        </w:trPr>
        <w:tc>
          <w:tcPr>
            <w:tcW w:w="644"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2EED6799">
            <w:pPr>
              <w:widowControl/>
              <w:numPr>
                <w:ilvl w:val="-1"/>
                <w:numId w:val="0"/>
              </w:numPr>
              <w:spacing w:line="280" w:lineRule="exact"/>
              <w:ind w:left="0" w:leftChars="0" w:firstLine="0" w:firstLineChars="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7</w:t>
            </w:r>
          </w:p>
        </w:tc>
        <w:tc>
          <w:tcPr>
            <w:tcW w:w="71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41E554D6">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小萝卜</w:t>
            </w:r>
          </w:p>
        </w:tc>
        <w:tc>
          <w:tcPr>
            <w:tcW w:w="231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51408BC0">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散装、无杂质、新鲜</w:t>
            </w:r>
          </w:p>
        </w:tc>
        <w:tc>
          <w:tcPr>
            <w:tcW w:w="488"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5CB29C20">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83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7DF9F9B3">
            <w:pPr>
              <w:widowControl/>
              <w:spacing w:line="280" w:lineRule="exact"/>
              <w:jc w:val="center"/>
              <w:textAlignment w:val="center"/>
              <w:rPr>
                <w:rFonts w:hint="eastAsia" w:ascii="仿宋" w:hAnsi="仿宋" w:eastAsia="仿宋" w:cs="仿宋"/>
                <w:b/>
                <w:color w:val="auto"/>
                <w:sz w:val="21"/>
                <w:szCs w:val="21"/>
                <w:highlight w:val="none"/>
              </w:rPr>
            </w:pPr>
          </w:p>
        </w:tc>
      </w:tr>
      <w:tr w14:paraId="11E17DA4">
        <w:tblPrEx>
          <w:tblCellMar>
            <w:top w:w="0" w:type="dxa"/>
            <w:left w:w="0" w:type="dxa"/>
            <w:bottom w:w="0" w:type="dxa"/>
            <w:right w:w="0" w:type="dxa"/>
          </w:tblCellMar>
        </w:tblPrEx>
        <w:trPr>
          <w:trHeight w:val="363" w:hRule="atLeast"/>
        </w:trPr>
        <w:tc>
          <w:tcPr>
            <w:tcW w:w="644"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78CDCF9B">
            <w:pPr>
              <w:widowControl/>
              <w:numPr>
                <w:ilvl w:val="-1"/>
                <w:numId w:val="0"/>
              </w:numPr>
              <w:spacing w:line="280" w:lineRule="exact"/>
              <w:ind w:left="0" w:leftChars="0" w:firstLine="0" w:firstLineChars="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8</w:t>
            </w:r>
          </w:p>
        </w:tc>
        <w:tc>
          <w:tcPr>
            <w:tcW w:w="71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28F55872">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腌豇豆</w:t>
            </w:r>
          </w:p>
        </w:tc>
        <w:tc>
          <w:tcPr>
            <w:tcW w:w="231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72F8320">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散装、无杂质、新鲜</w:t>
            </w:r>
          </w:p>
        </w:tc>
        <w:tc>
          <w:tcPr>
            <w:tcW w:w="488"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5CD2C13A">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83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4D3E8590">
            <w:pPr>
              <w:widowControl/>
              <w:spacing w:line="280" w:lineRule="exact"/>
              <w:jc w:val="center"/>
              <w:textAlignment w:val="center"/>
              <w:rPr>
                <w:rFonts w:hint="eastAsia" w:ascii="仿宋" w:hAnsi="仿宋" w:eastAsia="仿宋" w:cs="仿宋"/>
                <w:b/>
                <w:color w:val="auto"/>
                <w:sz w:val="21"/>
                <w:szCs w:val="21"/>
                <w:highlight w:val="none"/>
              </w:rPr>
            </w:pPr>
          </w:p>
        </w:tc>
      </w:tr>
      <w:tr w14:paraId="3209438B">
        <w:tblPrEx>
          <w:tblCellMar>
            <w:top w:w="0" w:type="dxa"/>
            <w:left w:w="0" w:type="dxa"/>
            <w:bottom w:w="0" w:type="dxa"/>
            <w:right w:w="0" w:type="dxa"/>
          </w:tblCellMar>
        </w:tblPrEx>
        <w:trPr>
          <w:trHeight w:val="363" w:hRule="atLeast"/>
        </w:trPr>
        <w:tc>
          <w:tcPr>
            <w:tcW w:w="644"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4800F651">
            <w:pPr>
              <w:widowControl/>
              <w:numPr>
                <w:ilvl w:val="-1"/>
                <w:numId w:val="0"/>
              </w:numPr>
              <w:spacing w:line="280" w:lineRule="exact"/>
              <w:ind w:left="0" w:leftChars="0" w:firstLine="0" w:firstLineChars="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9</w:t>
            </w:r>
          </w:p>
        </w:tc>
        <w:tc>
          <w:tcPr>
            <w:tcW w:w="71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3BD068DF">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腌荞头</w:t>
            </w:r>
          </w:p>
        </w:tc>
        <w:tc>
          <w:tcPr>
            <w:tcW w:w="231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C76CB31">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散装、无杂质、新鲜</w:t>
            </w:r>
          </w:p>
        </w:tc>
        <w:tc>
          <w:tcPr>
            <w:tcW w:w="488"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22B729B">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83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1C6DB33">
            <w:pPr>
              <w:widowControl/>
              <w:spacing w:line="280" w:lineRule="exact"/>
              <w:jc w:val="center"/>
              <w:textAlignment w:val="center"/>
              <w:rPr>
                <w:rFonts w:hint="eastAsia" w:ascii="仿宋" w:hAnsi="仿宋" w:eastAsia="仿宋" w:cs="仿宋"/>
                <w:b/>
                <w:color w:val="auto"/>
                <w:sz w:val="21"/>
                <w:szCs w:val="21"/>
                <w:highlight w:val="none"/>
              </w:rPr>
            </w:pPr>
          </w:p>
        </w:tc>
      </w:tr>
      <w:tr w14:paraId="7B762342">
        <w:tblPrEx>
          <w:tblCellMar>
            <w:top w:w="0" w:type="dxa"/>
            <w:left w:w="0" w:type="dxa"/>
            <w:bottom w:w="0" w:type="dxa"/>
            <w:right w:w="0" w:type="dxa"/>
          </w:tblCellMar>
        </w:tblPrEx>
        <w:trPr>
          <w:trHeight w:val="363" w:hRule="atLeast"/>
        </w:trPr>
        <w:tc>
          <w:tcPr>
            <w:tcW w:w="644"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24E72488">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10</w:t>
            </w:r>
          </w:p>
        </w:tc>
        <w:tc>
          <w:tcPr>
            <w:tcW w:w="71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5CFE6BDB">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农家雪菜</w:t>
            </w:r>
          </w:p>
        </w:tc>
        <w:tc>
          <w:tcPr>
            <w:tcW w:w="231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7D55CF0A">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散装、无杂质、新鲜</w:t>
            </w:r>
          </w:p>
        </w:tc>
        <w:tc>
          <w:tcPr>
            <w:tcW w:w="488"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48A51318">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83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6FABF56">
            <w:pPr>
              <w:widowControl/>
              <w:spacing w:line="280" w:lineRule="exact"/>
              <w:jc w:val="center"/>
              <w:textAlignment w:val="center"/>
              <w:rPr>
                <w:rFonts w:hint="eastAsia" w:ascii="仿宋" w:hAnsi="仿宋" w:eastAsia="仿宋" w:cs="仿宋"/>
                <w:b/>
                <w:color w:val="auto"/>
                <w:sz w:val="21"/>
                <w:szCs w:val="21"/>
                <w:highlight w:val="none"/>
              </w:rPr>
            </w:pPr>
          </w:p>
        </w:tc>
      </w:tr>
      <w:tr w14:paraId="76975871">
        <w:tblPrEx>
          <w:tblCellMar>
            <w:top w:w="0" w:type="dxa"/>
            <w:left w:w="0" w:type="dxa"/>
            <w:bottom w:w="0" w:type="dxa"/>
            <w:right w:w="0" w:type="dxa"/>
          </w:tblCellMar>
        </w:tblPrEx>
        <w:trPr>
          <w:trHeight w:val="350" w:hRule="atLeast"/>
        </w:trPr>
        <w:tc>
          <w:tcPr>
            <w:tcW w:w="644"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7A0A7AA8">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11</w:t>
            </w:r>
          </w:p>
        </w:tc>
        <w:tc>
          <w:tcPr>
            <w:tcW w:w="71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6581ED5C">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酸菜</w:t>
            </w:r>
          </w:p>
        </w:tc>
        <w:tc>
          <w:tcPr>
            <w:tcW w:w="231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0975A738">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散装、无杂质、新鲜</w:t>
            </w:r>
          </w:p>
        </w:tc>
        <w:tc>
          <w:tcPr>
            <w:tcW w:w="488"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77CA8AB6">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袋</w:t>
            </w:r>
          </w:p>
        </w:tc>
        <w:tc>
          <w:tcPr>
            <w:tcW w:w="83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6BCC0134">
            <w:pPr>
              <w:widowControl/>
              <w:spacing w:line="280" w:lineRule="exact"/>
              <w:jc w:val="center"/>
              <w:textAlignment w:val="center"/>
              <w:rPr>
                <w:rFonts w:hint="eastAsia" w:ascii="仿宋" w:hAnsi="仿宋" w:eastAsia="仿宋" w:cs="仿宋"/>
                <w:b/>
                <w:color w:val="auto"/>
                <w:sz w:val="21"/>
                <w:szCs w:val="21"/>
                <w:highlight w:val="none"/>
              </w:rPr>
            </w:pPr>
          </w:p>
        </w:tc>
      </w:tr>
      <w:tr w14:paraId="76C84BA1">
        <w:tblPrEx>
          <w:tblCellMar>
            <w:top w:w="0" w:type="dxa"/>
            <w:left w:w="0" w:type="dxa"/>
            <w:bottom w:w="0" w:type="dxa"/>
            <w:right w:w="0" w:type="dxa"/>
          </w:tblCellMar>
        </w:tblPrEx>
        <w:trPr>
          <w:trHeight w:val="363" w:hRule="atLeast"/>
        </w:trPr>
        <w:tc>
          <w:tcPr>
            <w:tcW w:w="644"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F143E4E">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12</w:t>
            </w:r>
          </w:p>
        </w:tc>
        <w:tc>
          <w:tcPr>
            <w:tcW w:w="71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60448A78">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红油辣丁</w:t>
            </w:r>
          </w:p>
        </w:tc>
        <w:tc>
          <w:tcPr>
            <w:tcW w:w="231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4538BCF0">
            <w:pPr>
              <w:widowControl/>
              <w:spacing w:line="280" w:lineRule="exact"/>
              <w:jc w:val="center"/>
              <w:textAlignment w:val="center"/>
              <w:rPr>
                <w:rFonts w:hint="eastAsia" w:ascii="仿宋" w:hAnsi="仿宋" w:eastAsia="仿宋" w:cs="仿宋"/>
                <w:b/>
                <w:color w:val="auto"/>
                <w:sz w:val="21"/>
                <w:szCs w:val="21"/>
                <w:highlight w:val="none"/>
              </w:rPr>
            </w:pPr>
          </w:p>
        </w:tc>
        <w:tc>
          <w:tcPr>
            <w:tcW w:w="488"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79304529">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斤</w:t>
            </w:r>
          </w:p>
        </w:tc>
        <w:tc>
          <w:tcPr>
            <w:tcW w:w="83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24087E31">
            <w:pPr>
              <w:widowControl/>
              <w:spacing w:line="280" w:lineRule="exact"/>
              <w:jc w:val="center"/>
              <w:textAlignment w:val="center"/>
              <w:rPr>
                <w:rFonts w:hint="eastAsia" w:ascii="仿宋" w:hAnsi="仿宋" w:eastAsia="仿宋" w:cs="仿宋"/>
                <w:b/>
                <w:color w:val="auto"/>
                <w:sz w:val="21"/>
                <w:szCs w:val="21"/>
                <w:highlight w:val="none"/>
              </w:rPr>
            </w:pPr>
          </w:p>
        </w:tc>
      </w:tr>
      <w:tr w14:paraId="1BEE7435">
        <w:tblPrEx>
          <w:tblCellMar>
            <w:top w:w="0" w:type="dxa"/>
            <w:left w:w="0" w:type="dxa"/>
            <w:bottom w:w="0" w:type="dxa"/>
            <w:right w:w="0" w:type="dxa"/>
          </w:tblCellMar>
        </w:tblPrEx>
        <w:trPr>
          <w:trHeight w:val="363" w:hRule="atLeast"/>
        </w:trPr>
        <w:tc>
          <w:tcPr>
            <w:tcW w:w="644"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A71FBF5">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13</w:t>
            </w:r>
          </w:p>
        </w:tc>
        <w:tc>
          <w:tcPr>
            <w:tcW w:w="71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483F9C2C">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豆腐乳</w:t>
            </w:r>
          </w:p>
        </w:tc>
        <w:tc>
          <w:tcPr>
            <w:tcW w:w="231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63B0AD0D">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糟方500g</w:t>
            </w:r>
          </w:p>
        </w:tc>
        <w:tc>
          <w:tcPr>
            <w:tcW w:w="488"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5790C6C9">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桶</w:t>
            </w:r>
          </w:p>
        </w:tc>
        <w:tc>
          <w:tcPr>
            <w:tcW w:w="83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4B813DC4">
            <w:pPr>
              <w:widowControl/>
              <w:spacing w:line="280" w:lineRule="exact"/>
              <w:jc w:val="center"/>
              <w:textAlignment w:val="center"/>
              <w:rPr>
                <w:rFonts w:hint="eastAsia" w:ascii="仿宋" w:hAnsi="仿宋" w:eastAsia="仿宋" w:cs="仿宋"/>
                <w:b/>
                <w:color w:val="auto"/>
                <w:sz w:val="21"/>
                <w:szCs w:val="21"/>
                <w:highlight w:val="none"/>
              </w:rPr>
            </w:pPr>
          </w:p>
        </w:tc>
      </w:tr>
      <w:tr w14:paraId="6980EB6E">
        <w:tblPrEx>
          <w:tblCellMar>
            <w:top w:w="0" w:type="dxa"/>
            <w:left w:w="0" w:type="dxa"/>
            <w:bottom w:w="0" w:type="dxa"/>
            <w:right w:w="0" w:type="dxa"/>
          </w:tblCellMar>
        </w:tblPrEx>
        <w:trPr>
          <w:trHeight w:val="363" w:hRule="atLeast"/>
        </w:trPr>
        <w:tc>
          <w:tcPr>
            <w:tcW w:w="644"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5863544B">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14</w:t>
            </w:r>
          </w:p>
        </w:tc>
        <w:tc>
          <w:tcPr>
            <w:tcW w:w="71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76DD46BE">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什锦菜</w:t>
            </w:r>
          </w:p>
        </w:tc>
        <w:tc>
          <w:tcPr>
            <w:tcW w:w="231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6556686D">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2.5kg/袋</w:t>
            </w:r>
          </w:p>
        </w:tc>
        <w:tc>
          <w:tcPr>
            <w:tcW w:w="488"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43301A53">
            <w:pPr>
              <w:widowControl/>
              <w:spacing w:line="280" w:lineRule="exact"/>
              <w:jc w:val="center"/>
              <w:textAlignment w:val="center"/>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袋</w:t>
            </w:r>
          </w:p>
        </w:tc>
        <w:tc>
          <w:tcPr>
            <w:tcW w:w="83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7E8718A">
            <w:pPr>
              <w:widowControl/>
              <w:spacing w:line="280" w:lineRule="exact"/>
              <w:jc w:val="center"/>
              <w:textAlignment w:val="center"/>
              <w:rPr>
                <w:rFonts w:hint="eastAsia" w:ascii="仿宋" w:hAnsi="仿宋" w:eastAsia="仿宋" w:cs="仿宋"/>
                <w:b/>
                <w:color w:val="auto"/>
                <w:sz w:val="21"/>
                <w:szCs w:val="21"/>
                <w:highlight w:val="none"/>
              </w:rPr>
            </w:pPr>
          </w:p>
        </w:tc>
      </w:tr>
      <w:tr w14:paraId="783FBA3D">
        <w:tblPrEx>
          <w:tblCellMar>
            <w:top w:w="0" w:type="dxa"/>
            <w:left w:w="0" w:type="dxa"/>
            <w:bottom w:w="0" w:type="dxa"/>
            <w:right w:w="0" w:type="dxa"/>
          </w:tblCellMar>
        </w:tblPrEx>
        <w:trPr>
          <w:trHeight w:val="363" w:hRule="atLeast"/>
        </w:trPr>
        <w:tc>
          <w:tcPr>
            <w:tcW w:w="644"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33257763">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15</w:t>
            </w:r>
          </w:p>
        </w:tc>
        <w:tc>
          <w:tcPr>
            <w:tcW w:w="71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440BE699">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酱菜</w:t>
            </w:r>
          </w:p>
        </w:tc>
        <w:tc>
          <w:tcPr>
            <w:tcW w:w="231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03E9728">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2.5kg/袋</w:t>
            </w:r>
          </w:p>
        </w:tc>
        <w:tc>
          <w:tcPr>
            <w:tcW w:w="488"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4A9D30FD">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eastAsia="zh-CN"/>
              </w:rPr>
              <w:t>袋</w:t>
            </w:r>
          </w:p>
        </w:tc>
        <w:tc>
          <w:tcPr>
            <w:tcW w:w="83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5B0D9BBE">
            <w:pPr>
              <w:widowControl/>
              <w:spacing w:line="280" w:lineRule="exact"/>
              <w:jc w:val="center"/>
              <w:textAlignment w:val="center"/>
              <w:rPr>
                <w:rFonts w:hint="eastAsia" w:ascii="仿宋" w:hAnsi="仿宋" w:eastAsia="仿宋" w:cs="仿宋"/>
                <w:b/>
                <w:color w:val="auto"/>
                <w:sz w:val="21"/>
                <w:szCs w:val="21"/>
                <w:highlight w:val="none"/>
              </w:rPr>
            </w:pPr>
          </w:p>
        </w:tc>
      </w:tr>
      <w:tr w14:paraId="2D1A994A">
        <w:tblPrEx>
          <w:tblCellMar>
            <w:top w:w="0" w:type="dxa"/>
            <w:left w:w="0" w:type="dxa"/>
            <w:bottom w:w="0" w:type="dxa"/>
            <w:right w:w="0" w:type="dxa"/>
          </w:tblCellMar>
        </w:tblPrEx>
        <w:trPr>
          <w:trHeight w:val="363" w:hRule="atLeast"/>
        </w:trPr>
        <w:tc>
          <w:tcPr>
            <w:tcW w:w="644"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20912591">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16</w:t>
            </w:r>
          </w:p>
        </w:tc>
        <w:tc>
          <w:tcPr>
            <w:tcW w:w="71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5F6F055A">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脆瓜</w:t>
            </w:r>
          </w:p>
        </w:tc>
        <w:tc>
          <w:tcPr>
            <w:tcW w:w="231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288D6097">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2.5kg/袋</w:t>
            </w:r>
          </w:p>
        </w:tc>
        <w:tc>
          <w:tcPr>
            <w:tcW w:w="488"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AB8495D">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lang w:eastAsia="zh-CN"/>
              </w:rPr>
              <w:t>袋</w:t>
            </w:r>
          </w:p>
        </w:tc>
        <w:tc>
          <w:tcPr>
            <w:tcW w:w="83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79D40B7">
            <w:pPr>
              <w:widowControl/>
              <w:spacing w:line="280" w:lineRule="exact"/>
              <w:jc w:val="center"/>
              <w:textAlignment w:val="center"/>
              <w:rPr>
                <w:rFonts w:hint="eastAsia" w:ascii="仿宋" w:hAnsi="仿宋" w:eastAsia="仿宋" w:cs="仿宋"/>
                <w:b/>
                <w:color w:val="auto"/>
                <w:sz w:val="21"/>
                <w:szCs w:val="21"/>
                <w:highlight w:val="none"/>
              </w:rPr>
            </w:pPr>
          </w:p>
        </w:tc>
      </w:tr>
      <w:tr w14:paraId="55430D83">
        <w:tblPrEx>
          <w:tblCellMar>
            <w:top w:w="0" w:type="dxa"/>
            <w:left w:w="0" w:type="dxa"/>
            <w:bottom w:w="0" w:type="dxa"/>
            <w:right w:w="0" w:type="dxa"/>
          </w:tblCellMar>
        </w:tblPrEx>
        <w:trPr>
          <w:trHeight w:val="363" w:hRule="atLeast"/>
        </w:trPr>
        <w:tc>
          <w:tcPr>
            <w:tcW w:w="644"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35F45706">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17</w:t>
            </w:r>
          </w:p>
        </w:tc>
        <w:tc>
          <w:tcPr>
            <w:tcW w:w="71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3AA1B9F1">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萝卜干</w:t>
            </w:r>
          </w:p>
        </w:tc>
        <w:tc>
          <w:tcPr>
            <w:tcW w:w="231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76B743ED">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2.5kg/袋</w:t>
            </w:r>
          </w:p>
        </w:tc>
        <w:tc>
          <w:tcPr>
            <w:tcW w:w="488"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6748CFB9">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lang w:eastAsia="zh-CN"/>
              </w:rPr>
              <w:t>袋</w:t>
            </w:r>
          </w:p>
        </w:tc>
        <w:tc>
          <w:tcPr>
            <w:tcW w:w="83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7F518BE8">
            <w:pPr>
              <w:widowControl/>
              <w:spacing w:line="280" w:lineRule="exact"/>
              <w:jc w:val="center"/>
              <w:textAlignment w:val="center"/>
              <w:rPr>
                <w:rFonts w:hint="eastAsia" w:ascii="仿宋" w:hAnsi="仿宋" w:eastAsia="仿宋" w:cs="仿宋"/>
                <w:b/>
                <w:color w:val="auto"/>
                <w:sz w:val="21"/>
                <w:szCs w:val="21"/>
                <w:highlight w:val="none"/>
              </w:rPr>
            </w:pPr>
          </w:p>
        </w:tc>
      </w:tr>
      <w:tr w14:paraId="1DCC8155">
        <w:tblPrEx>
          <w:tblCellMar>
            <w:top w:w="0" w:type="dxa"/>
            <w:left w:w="0" w:type="dxa"/>
            <w:bottom w:w="0" w:type="dxa"/>
            <w:right w:w="0" w:type="dxa"/>
          </w:tblCellMar>
        </w:tblPrEx>
        <w:trPr>
          <w:trHeight w:val="363" w:hRule="atLeast"/>
        </w:trPr>
        <w:tc>
          <w:tcPr>
            <w:tcW w:w="644"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91449AE">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18</w:t>
            </w:r>
          </w:p>
        </w:tc>
        <w:tc>
          <w:tcPr>
            <w:tcW w:w="71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4C1D932E">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榨菜丝</w:t>
            </w:r>
          </w:p>
        </w:tc>
        <w:tc>
          <w:tcPr>
            <w:tcW w:w="231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4E9439FF">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2.5kg/袋</w:t>
            </w:r>
          </w:p>
        </w:tc>
        <w:tc>
          <w:tcPr>
            <w:tcW w:w="488"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05385079">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lang w:eastAsia="zh-CN"/>
              </w:rPr>
              <w:t>袋</w:t>
            </w:r>
          </w:p>
        </w:tc>
        <w:tc>
          <w:tcPr>
            <w:tcW w:w="83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3F0B634A">
            <w:pPr>
              <w:widowControl/>
              <w:spacing w:line="280" w:lineRule="exact"/>
              <w:jc w:val="center"/>
              <w:textAlignment w:val="center"/>
              <w:rPr>
                <w:rFonts w:hint="eastAsia" w:ascii="仿宋" w:hAnsi="仿宋" w:eastAsia="仿宋" w:cs="仿宋"/>
                <w:b/>
                <w:color w:val="auto"/>
                <w:sz w:val="21"/>
                <w:szCs w:val="21"/>
                <w:highlight w:val="none"/>
              </w:rPr>
            </w:pPr>
          </w:p>
        </w:tc>
      </w:tr>
      <w:tr w14:paraId="258211A8">
        <w:tblPrEx>
          <w:tblCellMar>
            <w:top w:w="0" w:type="dxa"/>
            <w:left w:w="0" w:type="dxa"/>
            <w:bottom w:w="0" w:type="dxa"/>
            <w:right w:w="0" w:type="dxa"/>
          </w:tblCellMar>
        </w:tblPrEx>
        <w:trPr>
          <w:trHeight w:val="363" w:hRule="atLeast"/>
        </w:trPr>
        <w:tc>
          <w:tcPr>
            <w:tcW w:w="644"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DDFDA14">
            <w:pPr>
              <w:widowControl/>
              <w:numPr>
                <w:ilvl w:val="-1"/>
                <w:numId w:val="0"/>
              </w:numPr>
              <w:spacing w:line="280" w:lineRule="exact"/>
              <w:ind w:left="0" w:leftChars="0" w:firstLine="0" w:firstLineChars="0"/>
              <w:jc w:val="center"/>
              <w:textAlignment w:val="center"/>
              <w:rPr>
                <w:rFonts w:hint="default"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19</w:t>
            </w:r>
          </w:p>
        </w:tc>
        <w:tc>
          <w:tcPr>
            <w:tcW w:w="71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7D50677C">
            <w:pPr>
              <w:widowControl/>
              <w:spacing w:line="280" w:lineRule="exact"/>
              <w:jc w:val="center"/>
              <w:textAlignment w:val="center"/>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rPr>
              <w:t>萝卜</w:t>
            </w:r>
            <w:r>
              <w:rPr>
                <w:rFonts w:hint="eastAsia" w:ascii="仿宋" w:hAnsi="仿宋" w:eastAsia="仿宋" w:cs="仿宋"/>
                <w:b/>
                <w:color w:val="auto"/>
                <w:sz w:val="21"/>
                <w:szCs w:val="21"/>
                <w:highlight w:val="none"/>
                <w:lang w:eastAsia="zh-CN"/>
              </w:rPr>
              <w:t>条</w:t>
            </w:r>
          </w:p>
        </w:tc>
        <w:tc>
          <w:tcPr>
            <w:tcW w:w="231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6E6F925">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2.5kg/袋</w:t>
            </w:r>
          </w:p>
        </w:tc>
        <w:tc>
          <w:tcPr>
            <w:tcW w:w="488"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BDFE0B8">
            <w:pPr>
              <w:widowControl/>
              <w:spacing w:line="280" w:lineRule="exact"/>
              <w:jc w:val="center"/>
              <w:textAlignment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lang w:eastAsia="zh-CN"/>
              </w:rPr>
              <w:t>袋</w:t>
            </w:r>
          </w:p>
        </w:tc>
        <w:tc>
          <w:tcPr>
            <w:tcW w:w="835"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69A69830">
            <w:pPr>
              <w:widowControl/>
              <w:spacing w:line="280" w:lineRule="exact"/>
              <w:jc w:val="center"/>
              <w:textAlignment w:val="center"/>
              <w:rPr>
                <w:rFonts w:hint="eastAsia" w:ascii="仿宋" w:hAnsi="仿宋" w:eastAsia="仿宋" w:cs="仿宋"/>
                <w:b/>
                <w:color w:val="auto"/>
                <w:sz w:val="21"/>
                <w:szCs w:val="21"/>
                <w:highlight w:val="none"/>
              </w:rPr>
            </w:pPr>
          </w:p>
        </w:tc>
      </w:tr>
      <w:tr w14:paraId="7E003897">
        <w:tblPrEx>
          <w:tblCellMar>
            <w:top w:w="0" w:type="dxa"/>
            <w:left w:w="0" w:type="dxa"/>
            <w:bottom w:w="0" w:type="dxa"/>
            <w:right w:w="0" w:type="dxa"/>
          </w:tblCellMar>
        </w:tblPrEx>
        <w:trPr>
          <w:trHeight w:val="1503" w:hRule="atLeast"/>
        </w:trPr>
        <w:tc>
          <w:tcPr>
            <w:tcW w:w="644"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6FF5E6A1">
            <w:pPr>
              <w:widowControl/>
              <w:spacing w:line="280" w:lineRule="exact"/>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总体要求</w:t>
            </w:r>
          </w:p>
        </w:tc>
        <w:tc>
          <w:tcPr>
            <w:tcW w:w="4355" w:type="pct"/>
            <w:gridSpan w:val="4"/>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37081D4A">
            <w:pPr>
              <w:widowControl/>
              <w:spacing w:line="280" w:lineRule="exact"/>
              <w:ind w:left="0" w:leftChars="0" w:right="0" w:rightChars="0" w:firstLine="0" w:firstLineChars="0"/>
              <w:jc w:val="left"/>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1.咸菜类要求具有每种咸菜的特有芳香气味，泡制生熟度适中，无腐坏、酸败、变质、生霉等现象。</w:t>
            </w:r>
          </w:p>
          <w:p w14:paraId="25DF6902">
            <w:pPr>
              <w:widowControl/>
              <w:spacing w:line="280" w:lineRule="exact"/>
              <w:ind w:left="0" w:leftChars="0" w:right="0" w:rightChars="0" w:firstLine="0" w:firstLineChars="0"/>
              <w:jc w:val="left"/>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2.非包装类咸菜称重时不含浸泡水汁。</w:t>
            </w:r>
          </w:p>
          <w:p w14:paraId="5E7E8525">
            <w:pPr>
              <w:widowControl/>
              <w:spacing w:line="280" w:lineRule="exact"/>
              <w:ind w:left="0" w:leftChars="0" w:right="0" w:rightChars="0" w:firstLine="0" w:firstLineChars="0"/>
              <w:jc w:val="left"/>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3.包装类咸菜，单件水汁重量比例不得超过10%。</w:t>
            </w:r>
          </w:p>
        </w:tc>
      </w:tr>
    </w:tbl>
    <w:p w14:paraId="0CD3F709">
      <w:pPr>
        <w:numPr>
          <w:ilvl w:val="0"/>
          <w:numId w:val="0"/>
        </w:numPr>
        <w:snapToGrid w:val="0"/>
        <w:spacing w:line="360" w:lineRule="auto"/>
        <w:ind w:firstLine="422" w:firstLineChars="200"/>
        <w:rPr>
          <w:rFonts w:hint="eastAsia" w:ascii="仿宋" w:hAnsi="仿宋" w:eastAsia="仿宋" w:cs="仿宋"/>
          <w:b/>
          <w:bCs/>
          <w:color w:val="auto"/>
          <w:sz w:val="21"/>
          <w:szCs w:val="21"/>
          <w:highlight w:val="none"/>
          <w:lang w:val="en-US" w:eastAsia="zh-CN" w:bidi="ar"/>
        </w:rPr>
      </w:pPr>
      <w:r>
        <w:rPr>
          <w:rFonts w:hint="eastAsia" w:ascii="仿宋" w:hAnsi="仿宋" w:eastAsia="仿宋" w:cs="仿宋"/>
          <w:b/>
          <w:bCs/>
          <w:color w:val="auto"/>
          <w:sz w:val="21"/>
          <w:szCs w:val="21"/>
          <w:highlight w:val="none"/>
          <w:lang w:val="en-US" w:eastAsia="zh-CN" w:bidi="ar"/>
        </w:rPr>
        <w:t>备</w:t>
      </w:r>
      <w:r>
        <w:rPr>
          <w:rFonts w:hint="eastAsia" w:ascii="仿宋" w:hAnsi="仿宋" w:eastAsia="仿宋" w:cs="仿宋"/>
          <w:b/>
          <w:bCs/>
          <w:color w:val="auto"/>
          <w:sz w:val="21"/>
          <w:szCs w:val="21"/>
          <w:highlight w:val="none"/>
          <w:lang w:bidi="ar"/>
        </w:rPr>
        <w:t>注：</w:t>
      </w:r>
      <w:r>
        <w:rPr>
          <w:rFonts w:hint="eastAsia" w:ascii="仿宋" w:hAnsi="仿宋" w:eastAsia="仿宋" w:cs="仿宋"/>
          <w:b/>
          <w:bCs/>
          <w:color w:val="auto"/>
          <w:sz w:val="21"/>
          <w:szCs w:val="21"/>
          <w:highlight w:val="none"/>
          <w:lang w:val="en-US" w:eastAsia="zh-CN" w:bidi="ar"/>
        </w:rPr>
        <w:t>1.</w:t>
      </w:r>
      <w:r>
        <w:rPr>
          <w:rFonts w:hint="eastAsia" w:ascii="仿宋" w:hAnsi="仿宋" w:eastAsia="仿宋" w:cs="仿宋"/>
          <w:b/>
          <w:bCs/>
          <w:color w:val="auto"/>
          <w:sz w:val="21"/>
          <w:szCs w:val="21"/>
          <w:highlight w:val="none"/>
          <w:lang w:bidi="ar"/>
        </w:rPr>
        <w:t>中标人所提供的食材必须符合相关的卫生、食品安全、环保等国家标准。中标人应当在合同履行期间向采购人无条件开放期食品质量安全可溯源管理系统，以便接受采购人监督核查</w:t>
      </w:r>
      <w:r>
        <w:rPr>
          <w:rFonts w:hint="eastAsia" w:ascii="仿宋" w:hAnsi="仿宋" w:eastAsia="仿宋" w:cs="仿宋"/>
          <w:b/>
          <w:bCs/>
          <w:color w:val="auto"/>
          <w:sz w:val="21"/>
          <w:szCs w:val="21"/>
          <w:highlight w:val="none"/>
          <w:lang w:eastAsia="zh-CN" w:bidi="ar"/>
        </w:rPr>
        <w:t>。</w:t>
      </w:r>
      <w:r>
        <w:rPr>
          <w:rFonts w:hint="eastAsia" w:ascii="仿宋" w:hAnsi="仿宋" w:eastAsia="仿宋" w:cs="仿宋"/>
          <w:b/>
          <w:bCs/>
          <w:color w:val="auto"/>
          <w:sz w:val="21"/>
          <w:szCs w:val="21"/>
          <w:highlight w:val="none"/>
          <w:lang w:val="en-US" w:eastAsia="zh-CN" w:bidi="ar"/>
        </w:rPr>
        <w:t>中标人应当按照《浙江省食品安全数字化追溯规定》的要求完成重点品种数字化追溯管理。</w:t>
      </w:r>
    </w:p>
    <w:p w14:paraId="650E1378">
      <w:pPr>
        <w:numPr>
          <w:ilvl w:val="0"/>
          <w:numId w:val="0"/>
        </w:numPr>
        <w:snapToGrid w:val="0"/>
        <w:spacing w:line="360" w:lineRule="auto"/>
        <w:ind w:firstLine="422" w:firstLineChars="200"/>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lang w:val="en-US" w:eastAsia="zh-CN" w:bidi="ar"/>
        </w:rPr>
        <w:t>2.</w:t>
      </w:r>
      <w:r>
        <w:rPr>
          <w:rFonts w:hint="eastAsia" w:ascii="仿宋" w:hAnsi="仿宋" w:eastAsia="仿宋" w:cs="仿宋"/>
          <w:b/>
          <w:bCs/>
          <w:color w:val="auto"/>
          <w:sz w:val="21"/>
          <w:szCs w:val="21"/>
          <w:highlight w:val="none"/>
          <w:lang w:bidi="ar"/>
        </w:rPr>
        <w:t>超出上述分类明细范围的食材，应当根据</w:t>
      </w:r>
      <w:r>
        <w:rPr>
          <w:rFonts w:hint="eastAsia" w:ascii="仿宋" w:hAnsi="仿宋" w:eastAsia="仿宋" w:cs="仿宋"/>
          <w:b/>
          <w:bCs/>
          <w:color w:val="auto"/>
          <w:sz w:val="21"/>
          <w:szCs w:val="21"/>
          <w:highlight w:val="none"/>
          <w:lang w:val="en-US" w:eastAsia="zh-CN" w:bidi="ar"/>
        </w:rPr>
        <w:t>以上</w:t>
      </w:r>
      <w:r>
        <w:rPr>
          <w:rFonts w:hint="eastAsia" w:ascii="仿宋" w:hAnsi="仿宋" w:eastAsia="仿宋" w:cs="仿宋"/>
          <w:b/>
          <w:bCs/>
          <w:color w:val="auto"/>
          <w:sz w:val="21"/>
          <w:szCs w:val="21"/>
          <w:highlight w:val="none"/>
          <w:lang w:eastAsia="zh-CN" w:bidi="ar"/>
        </w:rPr>
        <w:t>食材的分类规律</w:t>
      </w:r>
      <w:r>
        <w:rPr>
          <w:rFonts w:hint="eastAsia" w:ascii="仿宋" w:hAnsi="仿宋" w:eastAsia="仿宋" w:cs="仿宋"/>
          <w:b/>
          <w:bCs/>
          <w:color w:val="auto"/>
          <w:sz w:val="21"/>
          <w:szCs w:val="21"/>
          <w:highlight w:val="none"/>
          <w:lang w:val="en-US" w:eastAsia="zh-CN" w:bidi="ar"/>
        </w:rPr>
        <w:t>或</w:t>
      </w:r>
      <w:r>
        <w:rPr>
          <w:rFonts w:hint="eastAsia" w:ascii="仿宋" w:hAnsi="仿宋" w:eastAsia="仿宋" w:cs="仿宋"/>
          <w:b/>
          <w:bCs/>
          <w:color w:val="auto"/>
          <w:sz w:val="21"/>
          <w:szCs w:val="21"/>
          <w:highlight w:val="none"/>
          <w:lang w:bidi="ar"/>
        </w:rPr>
        <w:t>常识划分品类，根据采购人需求确定的配送产品的规格和质量标准，结算按中标人中标的下浮率执行。</w:t>
      </w:r>
    </w:p>
    <w:p w14:paraId="1D302171">
      <w:pPr>
        <w:numPr>
          <w:ilvl w:val="0"/>
          <w:numId w:val="3"/>
        </w:numPr>
        <w:adjustRightInd w:val="0"/>
        <w:snapToGrid w:val="0"/>
        <w:spacing w:line="360" w:lineRule="auto"/>
        <w:ind w:firstLine="422" w:firstLineChars="200"/>
        <w:rPr>
          <w:rFonts w:hint="eastAsia" w:ascii="仿宋" w:hAnsi="仿宋" w:eastAsia="仿宋" w:cs="仿宋"/>
          <w:b/>
          <w:bCs/>
          <w:color w:val="auto"/>
          <w:sz w:val="21"/>
          <w:szCs w:val="21"/>
          <w:highlight w:val="none"/>
          <w:lang w:bidi="ar"/>
        </w:rPr>
      </w:pPr>
      <w:r>
        <w:rPr>
          <w:rFonts w:hint="eastAsia" w:ascii="仿宋" w:hAnsi="仿宋" w:eastAsia="仿宋" w:cs="仿宋"/>
          <w:b/>
          <w:bCs/>
          <w:color w:val="auto"/>
          <w:sz w:val="21"/>
          <w:szCs w:val="21"/>
          <w:highlight w:val="none"/>
          <w:lang w:val="en-US" w:eastAsia="zh-CN" w:bidi="ar"/>
        </w:rPr>
        <w:t>配送要求</w:t>
      </w:r>
    </w:p>
    <w:p w14:paraId="24A5DB34">
      <w:pPr>
        <w:numPr>
          <w:ilvl w:val="-1"/>
          <w:numId w:val="0"/>
        </w:numPr>
        <w:snapToGrid w:val="0"/>
        <w:spacing w:line="360" w:lineRule="auto"/>
        <w:ind w:left="0" w:firstLine="420" w:firstLineChars="200"/>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val="en-US" w:eastAsia="zh-CN" w:bidi="ar"/>
        </w:rPr>
        <w:t>1.</w:t>
      </w:r>
      <w:r>
        <w:rPr>
          <w:rFonts w:hint="eastAsia" w:ascii="仿宋" w:hAnsi="仿宋" w:eastAsia="仿宋" w:cs="仿宋"/>
          <w:color w:val="auto"/>
          <w:sz w:val="21"/>
          <w:szCs w:val="21"/>
          <w:highlight w:val="none"/>
          <w:lang w:bidi="ar"/>
        </w:rPr>
        <w:t>送货人员要求：中标人须指派专车、专人负责食材配送工作。其中食品接触人员须取得食品健康证。</w:t>
      </w:r>
    </w:p>
    <w:p w14:paraId="1A57A4DC">
      <w:pPr>
        <w:numPr>
          <w:ilvl w:val="-1"/>
          <w:numId w:val="0"/>
        </w:numPr>
        <w:snapToGrid w:val="0"/>
        <w:spacing w:line="360" w:lineRule="auto"/>
        <w:ind w:left="0" w:firstLine="420" w:firstLineChars="200"/>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val="en-US" w:eastAsia="zh-CN" w:bidi="ar"/>
        </w:rPr>
        <w:t>2.</w:t>
      </w:r>
      <w:r>
        <w:rPr>
          <w:rFonts w:hint="eastAsia" w:ascii="仿宋" w:hAnsi="仿宋" w:eastAsia="仿宋" w:cs="仿宋"/>
          <w:color w:val="auto"/>
          <w:sz w:val="21"/>
          <w:szCs w:val="21"/>
          <w:highlight w:val="none"/>
          <w:lang w:bidi="ar"/>
        </w:rPr>
        <w:t>运输工具要求：配送车辆须每日进行</w:t>
      </w:r>
      <w:r>
        <w:rPr>
          <w:rFonts w:hint="eastAsia" w:ascii="仿宋" w:hAnsi="仿宋" w:eastAsia="仿宋" w:cs="仿宋"/>
          <w:color w:val="auto"/>
          <w:sz w:val="21"/>
          <w:szCs w:val="21"/>
          <w:highlight w:val="none"/>
          <w:lang w:eastAsia="zh-CN" w:bidi="ar"/>
        </w:rPr>
        <w:t>卫生</w:t>
      </w:r>
      <w:r>
        <w:rPr>
          <w:rFonts w:hint="eastAsia" w:ascii="仿宋" w:hAnsi="仿宋" w:eastAsia="仿宋" w:cs="仿宋"/>
          <w:color w:val="auto"/>
          <w:sz w:val="21"/>
          <w:szCs w:val="21"/>
          <w:highlight w:val="none"/>
          <w:lang w:bidi="ar"/>
        </w:rPr>
        <w:t>防疫消毒，配送冷藏、冷冻</w:t>
      </w:r>
      <w:r>
        <w:rPr>
          <w:rFonts w:hint="eastAsia" w:ascii="仿宋" w:hAnsi="仿宋" w:eastAsia="仿宋" w:cs="仿宋"/>
          <w:color w:val="auto"/>
          <w:sz w:val="21"/>
          <w:szCs w:val="21"/>
          <w:highlight w:val="none"/>
          <w:lang w:eastAsia="zh-CN" w:bidi="ar"/>
        </w:rPr>
        <w:t>、即食类</w:t>
      </w:r>
      <w:r>
        <w:rPr>
          <w:rFonts w:hint="eastAsia" w:ascii="仿宋" w:hAnsi="仿宋" w:eastAsia="仿宋" w:cs="仿宋"/>
          <w:color w:val="auto"/>
          <w:sz w:val="21"/>
          <w:szCs w:val="21"/>
          <w:highlight w:val="none"/>
          <w:lang w:bidi="ar"/>
        </w:rPr>
        <w:t>食材必须有保温设备冷链运送。</w:t>
      </w:r>
    </w:p>
    <w:p w14:paraId="0B48995A">
      <w:pPr>
        <w:numPr>
          <w:ilvl w:val="-1"/>
          <w:numId w:val="0"/>
        </w:numPr>
        <w:snapToGrid w:val="0"/>
        <w:spacing w:line="360" w:lineRule="auto"/>
        <w:ind w:left="0" w:firstLine="420" w:firstLineChars="200"/>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val="en-US" w:eastAsia="zh-CN" w:bidi="ar"/>
        </w:rPr>
        <w:t>3.</w:t>
      </w:r>
      <w:r>
        <w:rPr>
          <w:rFonts w:hint="eastAsia" w:ascii="仿宋" w:hAnsi="仿宋" w:eastAsia="仿宋" w:cs="仿宋"/>
          <w:color w:val="auto"/>
          <w:sz w:val="21"/>
          <w:szCs w:val="21"/>
          <w:highlight w:val="none"/>
          <w:lang w:bidi="ar"/>
        </w:rPr>
        <w:t>送货时间要求： 中标人应当按照使用单位提供的《食材配送通知单》要求，在每日</w:t>
      </w:r>
      <w:r>
        <w:rPr>
          <w:rFonts w:hint="eastAsia" w:ascii="仿宋" w:hAnsi="仿宋" w:eastAsia="仿宋" w:cs="仿宋"/>
          <w:color w:val="auto"/>
          <w:sz w:val="21"/>
          <w:szCs w:val="21"/>
          <w:highlight w:val="none"/>
          <w:lang w:val="en-US" w:eastAsia="zh-CN" w:bidi="ar"/>
        </w:rPr>
        <w:t>6:00-</w:t>
      </w:r>
      <w:r>
        <w:rPr>
          <w:rFonts w:hint="eastAsia" w:ascii="仿宋" w:hAnsi="仿宋" w:eastAsia="仿宋" w:cs="仿宋"/>
          <w:color w:val="auto"/>
          <w:sz w:val="21"/>
          <w:szCs w:val="21"/>
          <w:highlight w:val="none"/>
          <w:lang w:bidi="ar"/>
        </w:rPr>
        <w:t>0</w:t>
      </w:r>
      <w:r>
        <w:rPr>
          <w:rFonts w:hint="eastAsia" w:ascii="仿宋" w:hAnsi="仿宋" w:eastAsia="仿宋" w:cs="仿宋"/>
          <w:color w:val="auto"/>
          <w:sz w:val="21"/>
          <w:szCs w:val="21"/>
          <w:highlight w:val="none"/>
          <w:lang w:val="en-US" w:eastAsia="zh-CN" w:bidi="ar"/>
        </w:rPr>
        <w:t>6</w:t>
      </w:r>
      <w:r>
        <w:rPr>
          <w:rFonts w:hint="eastAsia" w:ascii="仿宋" w:hAnsi="仿宋" w:eastAsia="仿宋" w:cs="仿宋"/>
          <w:color w:val="auto"/>
          <w:sz w:val="21"/>
          <w:szCs w:val="21"/>
          <w:highlight w:val="none"/>
          <w:lang w:bidi="ar"/>
        </w:rPr>
        <w:t>:</w:t>
      </w:r>
      <w:r>
        <w:rPr>
          <w:rFonts w:hint="eastAsia" w:ascii="仿宋" w:hAnsi="仿宋" w:eastAsia="仿宋" w:cs="仿宋"/>
          <w:color w:val="auto"/>
          <w:sz w:val="21"/>
          <w:szCs w:val="21"/>
          <w:highlight w:val="none"/>
          <w:lang w:val="en-US" w:eastAsia="zh-CN" w:bidi="ar"/>
        </w:rPr>
        <w:t>3</w:t>
      </w:r>
      <w:r>
        <w:rPr>
          <w:rFonts w:hint="eastAsia" w:ascii="仿宋" w:hAnsi="仿宋" w:eastAsia="仿宋" w:cs="仿宋"/>
          <w:color w:val="auto"/>
          <w:sz w:val="21"/>
          <w:szCs w:val="21"/>
          <w:highlight w:val="none"/>
          <w:lang w:bidi="ar"/>
        </w:rPr>
        <w:t>0时之</w:t>
      </w:r>
      <w:r>
        <w:rPr>
          <w:rFonts w:hint="eastAsia" w:ascii="仿宋" w:hAnsi="仿宋" w:eastAsia="仿宋" w:cs="仿宋"/>
          <w:color w:val="auto"/>
          <w:sz w:val="21"/>
          <w:szCs w:val="21"/>
          <w:highlight w:val="none"/>
          <w:lang w:eastAsia="zh-CN" w:bidi="ar"/>
        </w:rPr>
        <w:t>间</w:t>
      </w:r>
      <w:r>
        <w:rPr>
          <w:rFonts w:hint="eastAsia" w:ascii="仿宋" w:hAnsi="仿宋" w:eastAsia="仿宋" w:cs="仿宋"/>
          <w:color w:val="auto"/>
          <w:sz w:val="21"/>
          <w:szCs w:val="21"/>
          <w:highlight w:val="none"/>
          <w:lang w:bidi="ar"/>
        </w:rPr>
        <w:t>将所需食材送至食堂库房。</w:t>
      </w:r>
    </w:p>
    <w:p w14:paraId="53A1513D">
      <w:pPr>
        <w:adjustRightInd w:val="0"/>
        <w:snapToGrid w:val="0"/>
        <w:spacing w:line="360" w:lineRule="auto"/>
        <w:ind w:firstLine="420" w:firstLineChars="200"/>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shd w:val="clear" w:color="auto" w:fill="auto"/>
          <w:lang w:val="en-US" w:eastAsia="zh-CN" w:bidi="ar"/>
        </w:rPr>
        <w:t>4.</w:t>
      </w:r>
      <w:r>
        <w:rPr>
          <w:rFonts w:hint="eastAsia" w:ascii="仿宋" w:hAnsi="仿宋" w:eastAsia="仿宋" w:cs="仿宋"/>
          <w:color w:val="auto"/>
          <w:sz w:val="21"/>
          <w:szCs w:val="21"/>
          <w:highlight w:val="none"/>
          <w:shd w:val="clear" w:color="auto" w:fill="auto"/>
          <w:lang w:eastAsia="zh-CN" w:bidi="ar"/>
        </w:rPr>
        <w:t>应急保障：</w:t>
      </w:r>
      <w:r>
        <w:rPr>
          <w:rFonts w:hint="eastAsia" w:ascii="仿宋" w:hAnsi="仿宋" w:eastAsia="仿宋" w:cs="仿宋"/>
          <w:color w:val="auto"/>
          <w:sz w:val="21"/>
          <w:szCs w:val="21"/>
          <w:highlight w:val="none"/>
          <w:shd w:val="clear" w:color="auto" w:fill="auto"/>
          <w:lang w:val="en-US" w:eastAsia="zh-CN" w:bidi="ar"/>
        </w:rPr>
        <w:t>中标人应当承诺保持24小时通信畅通，随时响应采购人采购需求。</w:t>
      </w:r>
      <w:r>
        <w:rPr>
          <w:rFonts w:hint="eastAsia" w:ascii="仿宋" w:hAnsi="仿宋" w:eastAsia="仿宋" w:cs="仿宋"/>
          <w:color w:val="auto"/>
          <w:sz w:val="21"/>
          <w:szCs w:val="21"/>
          <w:highlight w:val="none"/>
          <w:shd w:val="clear" w:color="auto" w:fill="auto"/>
          <w:lang w:bidi="ar"/>
        </w:rPr>
        <w:t>遇有紧急配送任务时，中标人须按照采购人的电话通知要求，</w:t>
      </w:r>
      <w:r>
        <w:rPr>
          <w:rFonts w:hint="eastAsia" w:ascii="仿宋" w:hAnsi="仿宋" w:eastAsia="仿宋" w:cs="仿宋"/>
          <w:color w:val="auto"/>
          <w:sz w:val="21"/>
          <w:szCs w:val="21"/>
          <w:highlight w:val="none"/>
          <w:shd w:val="clear" w:color="auto" w:fill="auto"/>
          <w:lang w:bidi="ar"/>
        </w:rPr>
        <w:t>在</w:t>
      </w:r>
      <w:r>
        <w:rPr>
          <w:rFonts w:hint="eastAsia" w:ascii="仿宋" w:hAnsi="仿宋" w:eastAsia="仿宋" w:cs="仿宋"/>
          <w:color w:val="auto"/>
          <w:sz w:val="21"/>
          <w:szCs w:val="21"/>
          <w:highlight w:val="none"/>
          <w:shd w:val="clear" w:color="auto" w:fill="auto"/>
          <w:lang w:val="en-US" w:eastAsia="zh-CN" w:bidi="ar"/>
        </w:rPr>
        <w:t>4</w:t>
      </w:r>
      <w:r>
        <w:rPr>
          <w:rFonts w:hint="eastAsia" w:ascii="仿宋" w:hAnsi="仿宋" w:eastAsia="仿宋" w:cs="仿宋"/>
          <w:color w:val="auto"/>
          <w:sz w:val="21"/>
          <w:szCs w:val="21"/>
          <w:highlight w:val="none"/>
          <w:shd w:val="clear" w:color="auto" w:fill="auto"/>
          <w:lang w:bidi="ar"/>
        </w:rPr>
        <w:t>0分钟内</w:t>
      </w:r>
      <w:r>
        <w:rPr>
          <w:rFonts w:hint="eastAsia" w:ascii="仿宋" w:hAnsi="仿宋" w:eastAsia="仿宋" w:cs="仿宋"/>
          <w:color w:val="auto"/>
          <w:sz w:val="21"/>
          <w:szCs w:val="21"/>
          <w:highlight w:val="none"/>
          <w:shd w:val="clear" w:color="auto" w:fill="auto"/>
          <w:lang w:val="en-US" w:eastAsia="zh-CN" w:bidi="ar"/>
        </w:rPr>
        <w:t>送达；出现退换货的问题时，30分钟内到达现场处置，1.5小时内完成退换货。</w:t>
      </w:r>
    </w:p>
    <w:p w14:paraId="0735F483">
      <w:pPr>
        <w:numPr>
          <w:ilvl w:val="0"/>
          <w:numId w:val="3"/>
        </w:numPr>
        <w:adjustRightInd w:val="0"/>
        <w:snapToGrid w:val="0"/>
        <w:spacing w:line="360" w:lineRule="auto"/>
        <w:ind w:firstLine="422" w:firstLineChars="200"/>
        <w:rPr>
          <w:rFonts w:hint="eastAsia" w:ascii="仿宋" w:hAnsi="仿宋" w:eastAsia="仿宋" w:cs="仿宋"/>
          <w:b/>
          <w:bCs/>
          <w:color w:val="auto"/>
          <w:sz w:val="21"/>
          <w:szCs w:val="21"/>
          <w:highlight w:val="none"/>
          <w:lang w:bidi="ar"/>
        </w:rPr>
      </w:pPr>
      <w:r>
        <w:rPr>
          <w:rFonts w:hint="eastAsia" w:ascii="仿宋" w:hAnsi="仿宋" w:eastAsia="仿宋" w:cs="仿宋"/>
          <w:b/>
          <w:bCs/>
          <w:color w:val="auto"/>
          <w:sz w:val="21"/>
          <w:szCs w:val="21"/>
          <w:highlight w:val="none"/>
          <w:lang w:val="en-US" w:eastAsia="zh-CN" w:bidi="ar"/>
        </w:rPr>
        <w:t>食品安全要求</w:t>
      </w:r>
    </w:p>
    <w:p w14:paraId="4D435B44">
      <w:pPr>
        <w:numPr>
          <w:ilvl w:val="-1"/>
          <w:numId w:val="0"/>
        </w:numPr>
        <w:snapToGrid w:val="0"/>
        <w:spacing w:line="360" w:lineRule="auto"/>
        <w:ind w:left="0" w:firstLine="420" w:firstLineChars="200"/>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val="en-US" w:eastAsia="zh-CN" w:bidi="ar"/>
        </w:rPr>
        <w:t>1.</w:t>
      </w:r>
      <w:r>
        <w:rPr>
          <w:rFonts w:hint="eastAsia" w:ascii="仿宋" w:hAnsi="仿宋" w:eastAsia="仿宋" w:cs="仿宋"/>
          <w:color w:val="auto"/>
          <w:sz w:val="21"/>
          <w:szCs w:val="21"/>
          <w:highlight w:val="none"/>
          <w:lang w:bidi="ar"/>
        </w:rPr>
        <w:t>中标人所提供的食材必须符合相关的卫生、食品安全、环保等国家标准。</w:t>
      </w:r>
    </w:p>
    <w:p w14:paraId="17B114FC">
      <w:pPr>
        <w:numPr>
          <w:ilvl w:val="-1"/>
          <w:numId w:val="0"/>
        </w:numPr>
        <w:snapToGrid w:val="0"/>
        <w:spacing w:line="360" w:lineRule="auto"/>
        <w:ind w:left="0" w:firstLine="420" w:firstLineChars="200"/>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val="en-US" w:eastAsia="zh-CN" w:bidi="ar"/>
        </w:rPr>
        <w:t>2.</w:t>
      </w:r>
      <w:r>
        <w:rPr>
          <w:rFonts w:hint="eastAsia" w:ascii="仿宋" w:hAnsi="仿宋" w:eastAsia="仿宋" w:cs="仿宋"/>
          <w:color w:val="auto"/>
          <w:sz w:val="21"/>
          <w:szCs w:val="21"/>
          <w:highlight w:val="none"/>
          <w:lang w:bidi="ar"/>
        </w:rPr>
        <w:t>凡散装产品的品质要求与采价商品的要求相一致，配送的产品品质不得低于市场采价商品的品质，中标人、采购人可以对采价商品进行拍照、取样，以提高配送和验收的准确度。</w:t>
      </w:r>
    </w:p>
    <w:p w14:paraId="6489E81A">
      <w:pPr>
        <w:numPr>
          <w:ilvl w:val="-1"/>
          <w:numId w:val="0"/>
        </w:numPr>
        <w:snapToGrid w:val="0"/>
        <w:spacing w:line="360" w:lineRule="auto"/>
        <w:ind w:left="0" w:firstLine="420" w:firstLineChars="200"/>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val="en-US" w:eastAsia="zh-CN" w:bidi="ar"/>
        </w:rPr>
        <w:t>3.</w:t>
      </w:r>
      <w:r>
        <w:rPr>
          <w:rFonts w:hint="eastAsia" w:ascii="仿宋" w:hAnsi="仿宋" w:eastAsia="仿宋" w:cs="仿宋"/>
          <w:color w:val="auto"/>
          <w:sz w:val="21"/>
          <w:szCs w:val="21"/>
          <w:highlight w:val="none"/>
          <w:lang w:eastAsia="zh-CN" w:bidi="ar"/>
        </w:rPr>
        <w:t>凡包装类食材，配送产品要与采价商品品牌、规格、等级等信息一致。</w:t>
      </w:r>
    </w:p>
    <w:p w14:paraId="407ABF33">
      <w:pPr>
        <w:numPr>
          <w:ilvl w:val="-1"/>
          <w:numId w:val="0"/>
        </w:numPr>
        <w:snapToGrid w:val="0"/>
        <w:spacing w:line="360" w:lineRule="auto"/>
        <w:ind w:left="0" w:firstLine="420" w:firstLineChars="200"/>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shd w:val="clear" w:color="auto" w:fill="auto"/>
          <w:lang w:val="en-US" w:eastAsia="zh-CN" w:bidi="ar"/>
        </w:rPr>
        <w:t>4.</w:t>
      </w:r>
      <w:r>
        <w:rPr>
          <w:rFonts w:hint="eastAsia" w:ascii="仿宋" w:hAnsi="仿宋" w:eastAsia="仿宋" w:cs="仿宋"/>
          <w:color w:val="auto"/>
          <w:sz w:val="21"/>
          <w:szCs w:val="21"/>
          <w:highlight w:val="none"/>
          <w:shd w:val="clear" w:color="auto" w:fill="auto"/>
          <w:lang w:eastAsia="zh-CN" w:bidi="ar"/>
        </w:rPr>
        <w:t>畜肉</w:t>
      </w:r>
      <w:r>
        <w:rPr>
          <w:rFonts w:hint="eastAsia" w:ascii="仿宋" w:hAnsi="仿宋" w:eastAsia="仿宋" w:cs="仿宋"/>
          <w:color w:val="auto"/>
          <w:sz w:val="21"/>
          <w:szCs w:val="21"/>
          <w:highlight w:val="none"/>
          <w:shd w:val="clear" w:color="auto" w:fill="auto"/>
          <w:lang w:bidi="ar"/>
        </w:rPr>
        <w:t>类要求为24小时内屠宰</w:t>
      </w:r>
      <w:r>
        <w:rPr>
          <w:rFonts w:hint="eastAsia" w:ascii="仿宋" w:hAnsi="仿宋" w:eastAsia="仿宋" w:cs="仿宋"/>
          <w:color w:val="auto"/>
          <w:sz w:val="21"/>
          <w:szCs w:val="21"/>
          <w:highlight w:val="none"/>
          <w:shd w:val="clear" w:color="auto" w:fill="auto"/>
          <w:lang w:eastAsia="zh-CN" w:bidi="ar"/>
        </w:rPr>
        <w:t>“热</w:t>
      </w:r>
      <w:r>
        <w:rPr>
          <w:rFonts w:hint="eastAsia" w:ascii="仿宋" w:hAnsi="仿宋" w:eastAsia="仿宋" w:cs="仿宋"/>
          <w:color w:val="auto"/>
          <w:sz w:val="21"/>
          <w:szCs w:val="21"/>
          <w:highlight w:val="none"/>
          <w:shd w:val="clear" w:color="auto" w:fill="auto"/>
          <w:lang w:bidi="ar"/>
        </w:rPr>
        <w:t>鲜肉</w:t>
      </w:r>
      <w:r>
        <w:rPr>
          <w:rFonts w:hint="eastAsia" w:ascii="仿宋" w:hAnsi="仿宋" w:eastAsia="仿宋" w:cs="仿宋"/>
          <w:color w:val="auto"/>
          <w:sz w:val="21"/>
          <w:szCs w:val="21"/>
          <w:highlight w:val="none"/>
          <w:shd w:val="clear" w:color="auto" w:fill="auto"/>
          <w:lang w:eastAsia="zh-CN" w:bidi="ar"/>
        </w:rPr>
        <w:t>”</w:t>
      </w:r>
      <w:r>
        <w:rPr>
          <w:rFonts w:hint="eastAsia" w:ascii="仿宋" w:hAnsi="仿宋" w:eastAsia="仿宋" w:cs="仿宋"/>
          <w:b w:val="0"/>
          <w:bCs w:val="0"/>
          <w:color w:val="auto"/>
          <w:sz w:val="21"/>
          <w:szCs w:val="21"/>
          <w:highlight w:val="none"/>
          <w:shd w:val="clear" w:color="auto" w:fill="auto"/>
          <w:lang w:eastAsia="zh-CN" w:bidi="ar"/>
        </w:rPr>
        <w:t>（超市采价一般为冷鲜肉，但仍然以该价格作为畜肉的基准价）</w:t>
      </w:r>
      <w:r>
        <w:rPr>
          <w:rFonts w:hint="eastAsia" w:ascii="仿宋" w:hAnsi="仿宋" w:eastAsia="仿宋" w:cs="仿宋"/>
          <w:color w:val="auto"/>
          <w:sz w:val="21"/>
          <w:szCs w:val="21"/>
          <w:highlight w:val="none"/>
          <w:shd w:val="clear" w:color="auto" w:fill="auto"/>
          <w:lang w:bidi="ar"/>
        </w:rPr>
        <w:t>，</w:t>
      </w:r>
      <w:r>
        <w:rPr>
          <w:rFonts w:hint="eastAsia" w:ascii="仿宋" w:hAnsi="仿宋" w:eastAsia="仿宋" w:cs="仿宋"/>
          <w:color w:val="auto"/>
          <w:sz w:val="21"/>
          <w:szCs w:val="21"/>
          <w:highlight w:val="none"/>
          <w:shd w:val="clear" w:color="auto" w:fill="auto"/>
          <w:lang w:eastAsia="zh-CN" w:bidi="ar"/>
        </w:rPr>
        <w:t>禽肉类要求为</w:t>
      </w:r>
      <w:r>
        <w:rPr>
          <w:rFonts w:hint="eastAsia" w:ascii="仿宋" w:hAnsi="仿宋" w:eastAsia="仿宋" w:cs="仿宋"/>
          <w:color w:val="auto"/>
          <w:sz w:val="21"/>
          <w:szCs w:val="21"/>
          <w:highlight w:val="none"/>
          <w:shd w:val="clear" w:color="auto" w:fill="auto"/>
          <w:lang w:val="en-US" w:eastAsia="zh-CN" w:bidi="ar"/>
        </w:rPr>
        <w:t>48小时内屠宰新鲜肉；</w:t>
      </w:r>
      <w:r>
        <w:rPr>
          <w:rFonts w:hint="eastAsia" w:ascii="仿宋" w:hAnsi="仿宋" w:eastAsia="仿宋" w:cs="仿宋"/>
          <w:color w:val="auto"/>
          <w:sz w:val="21"/>
          <w:szCs w:val="21"/>
          <w:highlight w:val="none"/>
          <w:shd w:val="clear" w:color="auto" w:fill="auto"/>
          <w:lang w:bidi="ar"/>
        </w:rPr>
        <w:t>肉质鲜亮，无腐败气味，去毛干净，且按国家要求提供每批次检验检疫证等合格证明，特殊时期还需提供抗生素、兴奋剂、瘦肉精含量检测。</w:t>
      </w:r>
      <w:r>
        <w:rPr>
          <w:rFonts w:hint="eastAsia" w:ascii="仿宋" w:hAnsi="仿宋" w:eastAsia="仿宋" w:cs="仿宋"/>
          <w:color w:val="auto"/>
          <w:szCs w:val="21"/>
          <w:highlight w:val="none"/>
          <w:lang w:bidi="ar"/>
        </w:rPr>
        <w:t>中标人须对同批次鲜活食材进行48小时以上留样备查</w:t>
      </w:r>
      <w:r>
        <w:rPr>
          <w:rFonts w:hint="eastAsia" w:ascii="仿宋" w:hAnsi="仿宋" w:eastAsia="仿宋" w:cs="仿宋"/>
          <w:color w:val="auto"/>
          <w:szCs w:val="21"/>
          <w:highlight w:val="none"/>
          <w:lang w:eastAsia="zh-CN" w:bidi="ar"/>
        </w:rPr>
        <w:t>。</w:t>
      </w:r>
      <w:r>
        <w:rPr>
          <w:rFonts w:hint="eastAsia" w:ascii="仿宋" w:hAnsi="仿宋" w:eastAsia="仿宋" w:cs="仿宋"/>
          <w:color w:val="auto"/>
          <w:szCs w:val="21"/>
          <w:highlight w:val="none"/>
          <w:lang w:val="en-US" w:eastAsia="zh-CN" w:bidi="ar"/>
        </w:rPr>
        <w:t>猪肉类</w:t>
      </w:r>
      <w:r>
        <w:rPr>
          <w:rFonts w:hint="eastAsia" w:ascii="仿宋" w:hAnsi="仿宋" w:eastAsia="仿宋" w:cs="仿宋"/>
          <w:color w:val="auto"/>
          <w:szCs w:val="21"/>
          <w:highlight w:val="none"/>
          <w:lang w:bidi="ar"/>
        </w:rPr>
        <w:t>质量要求：鲜猪肉由定点屠宰场、点直接配送或定点采购，并且每方肉上必须盖有屠宰场的检验检疫章。必须具有动物检验检疫合格证明。家禽类和其他肉食（鲜活家禽、牛羊肉等）质量要求：本市地产家禽类和其他肉食，必须提供由养殖场出具的动物检疫合格证明的复印件和分销凭证，本市域外调入的家禽类和其他肉食，必须提供畜牧部门出具的报验单的复印件和分销凭证。必须具有动物检验检疫合格证明，并提供养殖基地有效证件</w:t>
      </w:r>
      <w:r>
        <w:rPr>
          <w:rFonts w:hint="eastAsia" w:ascii="仿宋" w:hAnsi="仿宋" w:eastAsia="仿宋" w:cs="仿宋"/>
          <w:color w:val="auto"/>
          <w:szCs w:val="21"/>
          <w:highlight w:val="none"/>
          <w:lang w:eastAsia="zh-CN" w:bidi="ar"/>
        </w:rPr>
        <w:t>。</w:t>
      </w:r>
    </w:p>
    <w:p w14:paraId="6886A7FC">
      <w:pPr>
        <w:numPr>
          <w:ilvl w:val="-1"/>
          <w:numId w:val="0"/>
        </w:numPr>
        <w:snapToGrid w:val="0"/>
        <w:spacing w:line="360" w:lineRule="auto"/>
        <w:ind w:left="0" w:firstLine="420" w:firstLineChars="200"/>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val="en-US" w:eastAsia="zh-CN" w:bidi="ar"/>
        </w:rPr>
        <w:t>5.</w:t>
      </w:r>
      <w:r>
        <w:rPr>
          <w:rFonts w:hint="eastAsia" w:ascii="仿宋" w:hAnsi="仿宋" w:eastAsia="仿宋" w:cs="仿宋"/>
          <w:color w:val="auto"/>
          <w:sz w:val="21"/>
          <w:szCs w:val="21"/>
          <w:highlight w:val="none"/>
          <w:lang w:bidi="ar"/>
        </w:rPr>
        <w:t>蔬菜类要求为新鲜、安全、成熟度适中，无烂枯叶、黄叶，按要求去皮、去壳、去叶、去泥等。农残量不得超过国家标准，送货时提交农残自检报告、无公害农产品证书复印件。</w:t>
      </w:r>
    </w:p>
    <w:p w14:paraId="755A29A8">
      <w:pPr>
        <w:numPr>
          <w:ilvl w:val="-1"/>
          <w:numId w:val="0"/>
        </w:numPr>
        <w:snapToGrid w:val="0"/>
        <w:spacing w:line="360" w:lineRule="auto"/>
        <w:ind w:leftChars="0" w:firstLine="420" w:firstLineChars="200"/>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具体感观要求：</w:t>
      </w:r>
    </w:p>
    <w:p w14:paraId="042A6929">
      <w:pPr>
        <w:snapToGrid w:val="0"/>
        <w:spacing w:line="360" w:lineRule="auto"/>
        <w:ind w:firstLine="420" w:firstLineChars="200"/>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白菜等叶菜颜色鲜亮、肉质鲜嫩，无枯黄、烂叶现象。</w:t>
      </w:r>
    </w:p>
    <w:p w14:paraId="17BE6B71">
      <w:pPr>
        <w:snapToGrid w:val="0"/>
        <w:spacing w:line="360" w:lineRule="auto"/>
        <w:ind w:firstLine="420" w:firstLineChars="200"/>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西红柿、黄瓜等果瓜类，土豆、茭白等根茎类蔬菜品相好、成熟度适中，无干瘪、无软塌、无破损、无熟烂现象，坏果率不高于本批次产品数量或质量的3%。</w:t>
      </w:r>
    </w:p>
    <w:p w14:paraId="76E0E50B">
      <w:pPr>
        <w:snapToGrid w:val="0"/>
        <w:spacing w:line="360" w:lineRule="auto"/>
        <w:ind w:firstLine="420" w:firstLineChars="200"/>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蘑菇、香菇、杏鲍菇等菌菇类蔬菜，品相好，表皮无损伤、腐烂，肉质鲜嫩、大小匀称，坏损率不高于本批次该产品数量或质量的3%。</w:t>
      </w:r>
    </w:p>
    <w:p w14:paraId="46E34DD0">
      <w:pPr>
        <w:numPr>
          <w:ilvl w:val="-1"/>
          <w:numId w:val="0"/>
        </w:numPr>
        <w:snapToGrid w:val="0"/>
        <w:spacing w:line="360" w:lineRule="auto"/>
        <w:ind w:left="0" w:firstLine="420" w:firstLineChars="200"/>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val="en-US" w:eastAsia="zh-CN" w:bidi="ar"/>
        </w:rPr>
        <w:t>6.</w:t>
      </w:r>
      <w:r>
        <w:rPr>
          <w:rFonts w:hint="eastAsia" w:ascii="仿宋" w:hAnsi="仿宋" w:eastAsia="仿宋" w:cs="仿宋"/>
          <w:color w:val="auto"/>
          <w:sz w:val="21"/>
          <w:szCs w:val="21"/>
          <w:highlight w:val="none"/>
          <w:lang w:bidi="ar"/>
        </w:rPr>
        <w:t>鲜活水产类要以自然淡水、海水养护，外观正常，无病害。鲜活率不得低于本批次质量98%。</w:t>
      </w:r>
    </w:p>
    <w:p w14:paraId="06361393">
      <w:pPr>
        <w:numPr>
          <w:ilvl w:val="-1"/>
          <w:numId w:val="0"/>
        </w:numPr>
        <w:snapToGrid w:val="0"/>
        <w:spacing w:line="360" w:lineRule="auto"/>
        <w:ind w:left="0" w:firstLine="420" w:firstLineChars="200"/>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val="en-US" w:eastAsia="zh-CN" w:bidi="ar"/>
        </w:rPr>
        <w:t>7.</w:t>
      </w:r>
      <w:r>
        <w:rPr>
          <w:rFonts w:hint="eastAsia" w:ascii="仿宋" w:hAnsi="仿宋" w:eastAsia="仿宋" w:cs="仿宋"/>
          <w:color w:val="auto"/>
          <w:sz w:val="21"/>
          <w:szCs w:val="21"/>
          <w:highlight w:val="none"/>
          <w:lang w:bidi="ar"/>
        </w:rPr>
        <w:t>豆制品要求为非转基因原料制作</w:t>
      </w:r>
      <w:r>
        <w:rPr>
          <w:rFonts w:hint="eastAsia" w:ascii="仿宋" w:hAnsi="仿宋" w:eastAsia="仿宋" w:cs="仿宋"/>
          <w:color w:val="auto"/>
          <w:sz w:val="21"/>
          <w:szCs w:val="21"/>
          <w:highlight w:val="none"/>
          <w:lang w:eastAsia="zh-CN" w:bidi="ar"/>
        </w:rPr>
        <w:t>，并出具证明文件；</w:t>
      </w:r>
      <w:r>
        <w:rPr>
          <w:rFonts w:hint="eastAsia" w:ascii="仿宋" w:hAnsi="仿宋" w:eastAsia="仿宋" w:cs="仿宋"/>
          <w:color w:val="auto"/>
          <w:sz w:val="21"/>
          <w:szCs w:val="21"/>
          <w:highlight w:val="none"/>
          <w:lang w:bidi="ar"/>
        </w:rPr>
        <w:t>当天</w:t>
      </w:r>
      <w:r>
        <w:rPr>
          <w:rFonts w:hint="eastAsia" w:ascii="仿宋" w:hAnsi="仿宋" w:eastAsia="仿宋" w:cs="仿宋"/>
          <w:color w:val="auto"/>
          <w:sz w:val="21"/>
          <w:szCs w:val="21"/>
          <w:highlight w:val="none"/>
          <w:lang w:eastAsia="zh-CN" w:bidi="ar"/>
        </w:rPr>
        <w:t>（</w:t>
      </w:r>
      <w:r>
        <w:rPr>
          <w:rFonts w:hint="eastAsia" w:ascii="仿宋" w:hAnsi="仿宋" w:eastAsia="仿宋" w:cs="仿宋"/>
          <w:color w:val="auto"/>
          <w:sz w:val="21"/>
          <w:szCs w:val="21"/>
          <w:highlight w:val="none"/>
          <w:lang w:val="en-US" w:eastAsia="zh-CN" w:bidi="ar"/>
        </w:rPr>
        <w:t>24小时内</w:t>
      </w:r>
      <w:r>
        <w:rPr>
          <w:rFonts w:hint="eastAsia" w:ascii="仿宋" w:hAnsi="仿宋" w:eastAsia="仿宋" w:cs="仿宋"/>
          <w:color w:val="auto"/>
          <w:sz w:val="21"/>
          <w:szCs w:val="21"/>
          <w:highlight w:val="none"/>
          <w:lang w:eastAsia="zh-CN" w:bidi="ar"/>
        </w:rPr>
        <w:t>）</w:t>
      </w:r>
      <w:r>
        <w:rPr>
          <w:rFonts w:hint="eastAsia" w:ascii="仿宋" w:hAnsi="仿宋" w:eastAsia="仿宋" w:cs="仿宋"/>
          <w:color w:val="auto"/>
          <w:sz w:val="21"/>
          <w:szCs w:val="21"/>
          <w:highlight w:val="none"/>
          <w:lang w:bidi="ar"/>
        </w:rPr>
        <w:t>制作，气味纯正、无腐酸、无粘稠析出物质，并提供食品检测合格证明。</w:t>
      </w:r>
    </w:p>
    <w:p w14:paraId="37CC5C13">
      <w:pPr>
        <w:numPr>
          <w:ilvl w:val="-1"/>
          <w:numId w:val="0"/>
        </w:numPr>
        <w:snapToGrid w:val="0"/>
        <w:spacing w:line="360" w:lineRule="auto"/>
        <w:ind w:left="0" w:firstLine="420" w:firstLineChars="200"/>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val="en-US" w:eastAsia="zh-CN" w:bidi="ar"/>
        </w:rPr>
        <w:t>8.</w:t>
      </w:r>
      <w:r>
        <w:rPr>
          <w:rFonts w:hint="eastAsia" w:ascii="仿宋" w:hAnsi="仿宋" w:eastAsia="仿宋" w:cs="仿宋"/>
          <w:color w:val="auto"/>
          <w:sz w:val="21"/>
          <w:szCs w:val="21"/>
          <w:highlight w:val="none"/>
          <w:lang w:bidi="ar"/>
        </w:rPr>
        <w:t>禽蛋类要求新鲜，蛋壳颜色均匀光亮，无明显色差，坏臭蛋、破损蛋不得超过</w:t>
      </w:r>
      <w:r>
        <w:rPr>
          <w:rFonts w:hint="eastAsia" w:ascii="仿宋" w:hAnsi="仿宋" w:eastAsia="仿宋" w:cs="仿宋"/>
          <w:color w:val="auto"/>
          <w:sz w:val="21"/>
          <w:szCs w:val="21"/>
          <w:highlight w:val="none"/>
          <w:lang w:eastAsia="zh-CN" w:bidi="ar"/>
        </w:rPr>
        <w:t>该</w:t>
      </w:r>
      <w:r>
        <w:rPr>
          <w:rFonts w:hint="eastAsia" w:ascii="仿宋" w:hAnsi="仿宋" w:eastAsia="仿宋" w:cs="仿宋"/>
          <w:color w:val="auto"/>
          <w:sz w:val="21"/>
          <w:szCs w:val="21"/>
          <w:highlight w:val="none"/>
          <w:lang w:bidi="ar"/>
        </w:rPr>
        <w:t>批次个数的3%。</w:t>
      </w:r>
    </w:p>
    <w:p w14:paraId="5FEABF68">
      <w:pPr>
        <w:numPr>
          <w:ilvl w:val="-1"/>
          <w:numId w:val="0"/>
        </w:numPr>
        <w:snapToGrid w:val="0"/>
        <w:spacing w:line="360" w:lineRule="auto"/>
        <w:ind w:left="0" w:firstLine="420" w:firstLineChars="200"/>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val="en-US" w:eastAsia="zh-CN" w:bidi="ar"/>
        </w:rPr>
        <w:t>9.</w:t>
      </w:r>
      <w:r>
        <w:rPr>
          <w:rFonts w:hint="eastAsia" w:ascii="仿宋" w:hAnsi="仿宋" w:eastAsia="仿宋" w:cs="仿宋"/>
          <w:color w:val="auto"/>
          <w:sz w:val="21"/>
          <w:szCs w:val="21"/>
          <w:highlight w:val="none"/>
          <w:lang w:bidi="ar"/>
        </w:rPr>
        <w:t>冻品类要求包装完好，色泽纯正，无腐坏气味。</w:t>
      </w:r>
      <w:r>
        <w:rPr>
          <w:rFonts w:hint="eastAsia" w:ascii="仿宋" w:hAnsi="仿宋" w:eastAsia="仿宋" w:cs="仿宋"/>
          <w:color w:val="auto"/>
          <w:sz w:val="21"/>
          <w:szCs w:val="21"/>
          <w:highlight w:val="none"/>
          <w:lang w:eastAsia="zh-CN" w:bidi="ar"/>
        </w:rPr>
        <w:t>冷冻食材的</w:t>
      </w:r>
      <w:r>
        <w:rPr>
          <w:rFonts w:hint="eastAsia" w:ascii="仿宋" w:hAnsi="仿宋" w:eastAsia="仿宋" w:cs="仿宋"/>
          <w:color w:val="auto"/>
          <w:sz w:val="21"/>
          <w:szCs w:val="21"/>
          <w:highlight w:val="none"/>
          <w:lang w:bidi="ar"/>
        </w:rPr>
        <w:t>冰水含量</w:t>
      </w:r>
      <w:r>
        <w:rPr>
          <w:rFonts w:hint="eastAsia" w:ascii="仿宋" w:hAnsi="仿宋" w:eastAsia="仿宋" w:cs="仿宋"/>
          <w:color w:val="auto"/>
          <w:sz w:val="21"/>
          <w:szCs w:val="21"/>
          <w:highlight w:val="none"/>
          <w:lang w:eastAsia="zh-CN" w:bidi="ar"/>
        </w:rPr>
        <w:t>以采价的具体品牌规格包装为准</w:t>
      </w:r>
      <w:r>
        <w:rPr>
          <w:rFonts w:hint="eastAsia" w:ascii="仿宋" w:hAnsi="仿宋" w:eastAsia="仿宋" w:cs="仿宋"/>
          <w:color w:val="auto"/>
          <w:sz w:val="21"/>
          <w:szCs w:val="21"/>
          <w:highlight w:val="none"/>
          <w:lang w:bidi="ar"/>
        </w:rPr>
        <w:t>。</w:t>
      </w:r>
      <w:r>
        <w:rPr>
          <w:rFonts w:hint="eastAsia" w:ascii="仿宋" w:hAnsi="仿宋" w:eastAsia="仿宋" w:cs="仿宋"/>
          <w:color w:val="auto"/>
          <w:sz w:val="21"/>
          <w:szCs w:val="21"/>
          <w:highlight w:val="none"/>
          <w:lang w:eastAsia="zh-CN" w:bidi="ar"/>
        </w:rPr>
        <w:t>散称</w:t>
      </w:r>
      <w:r>
        <w:rPr>
          <w:rFonts w:hint="eastAsia" w:ascii="仿宋" w:hAnsi="仿宋" w:eastAsia="仿宋" w:cs="仿宋"/>
          <w:color w:val="auto"/>
          <w:sz w:val="21"/>
          <w:szCs w:val="21"/>
          <w:highlight w:val="none"/>
          <w:lang w:bidi="ar"/>
        </w:rPr>
        <w:t>冰鲜食材、冷藏食材等按冻品类计算</w:t>
      </w:r>
      <w:r>
        <w:rPr>
          <w:rFonts w:hint="eastAsia" w:ascii="仿宋" w:hAnsi="仿宋" w:eastAsia="仿宋" w:cs="仿宋"/>
          <w:color w:val="auto"/>
          <w:sz w:val="21"/>
          <w:szCs w:val="21"/>
          <w:highlight w:val="none"/>
          <w:lang w:eastAsia="zh-CN" w:bidi="ar"/>
        </w:rPr>
        <w:t>，除冰后称重验收</w:t>
      </w:r>
      <w:r>
        <w:rPr>
          <w:rFonts w:hint="eastAsia" w:ascii="仿宋" w:hAnsi="仿宋" w:eastAsia="仿宋" w:cs="仿宋"/>
          <w:color w:val="auto"/>
          <w:sz w:val="21"/>
          <w:szCs w:val="21"/>
          <w:highlight w:val="none"/>
          <w:lang w:bidi="ar"/>
        </w:rPr>
        <w:t>。</w:t>
      </w:r>
    </w:p>
    <w:p w14:paraId="61FFD22C">
      <w:pPr>
        <w:numPr>
          <w:ilvl w:val="-1"/>
          <w:numId w:val="0"/>
        </w:numPr>
        <w:snapToGrid w:val="0"/>
        <w:spacing w:line="360" w:lineRule="auto"/>
        <w:ind w:left="0" w:firstLine="420" w:firstLineChars="200"/>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val="en-US" w:eastAsia="zh-CN" w:bidi="ar"/>
        </w:rPr>
        <w:t>10.</w:t>
      </w:r>
      <w:r>
        <w:rPr>
          <w:rFonts w:hint="eastAsia" w:ascii="仿宋" w:hAnsi="仿宋" w:eastAsia="仿宋" w:cs="仿宋"/>
          <w:color w:val="auto"/>
          <w:sz w:val="21"/>
          <w:szCs w:val="21"/>
          <w:highlight w:val="none"/>
          <w:lang w:bidi="ar"/>
        </w:rPr>
        <w:t>腌制类要求为本年度新品，具有每种腌肉的特有芳香气味，腌制生熟度适中，无腐坏、变质、生霉等现象。</w:t>
      </w:r>
    </w:p>
    <w:p w14:paraId="67ED82E7">
      <w:pPr>
        <w:numPr>
          <w:ilvl w:val="-1"/>
          <w:numId w:val="0"/>
        </w:numPr>
        <w:snapToGrid w:val="0"/>
        <w:spacing w:line="360" w:lineRule="auto"/>
        <w:ind w:left="0" w:firstLine="420" w:firstLineChars="200"/>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val="en-US" w:eastAsia="zh-CN" w:bidi="ar"/>
        </w:rPr>
        <w:t>11.</w:t>
      </w:r>
      <w:r>
        <w:rPr>
          <w:rFonts w:hint="eastAsia" w:ascii="仿宋" w:hAnsi="仿宋" w:eastAsia="仿宋" w:cs="仿宋"/>
          <w:color w:val="auto"/>
          <w:sz w:val="21"/>
          <w:szCs w:val="21"/>
          <w:highlight w:val="none"/>
          <w:lang w:bidi="ar"/>
        </w:rPr>
        <w:t>熟食类、卤制类要求为当日烧制和卤制。</w:t>
      </w:r>
    </w:p>
    <w:p w14:paraId="3A2E7193">
      <w:pPr>
        <w:numPr>
          <w:ilvl w:val="-1"/>
          <w:numId w:val="0"/>
        </w:numPr>
        <w:snapToGrid w:val="0"/>
        <w:spacing w:line="360" w:lineRule="auto"/>
        <w:ind w:left="0" w:firstLine="420" w:firstLineChars="200"/>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val="en-US" w:eastAsia="zh-CN" w:bidi="ar"/>
        </w:rPr>
        <w:t>12.</w:t>
      </w:r>
      <w:r>
        <w:rPr>
          <w:rFonts w:hint="eastAsia" w:ascii="仿宋" w:hAnsi="仿宋" w:eastAsia="仿宋" w:cs="仿宋"/>
          <w:color w:val="auto"/>
          <w:sz w:val="21"/>
          <w:szCs w:val="21"/>
          <w:highlight w:val="none"/>
          <w:lang w:eastAsia="zh-CN" w:bidi="ar"/>
        </w:rPr>
        <w:t>冻品类、熟食类、卤制类等品类需</w:t>
      </w:r>
      <w:r>
        <w:rPr>
          <w:rFonts w:hint="eastAsia" w:ascii="仿宋" w:hAnsi="仿宋" w:eastAsia="仿宋" w:cs="仿宋"/>
          <w:color w:val="auto"/>
          <w:sz w:val="21"/>
          <w:szCs w:val="21"/>
          <w:highlight w:val="none"/>
          <w:lang w:bidi="ar"/>
        </w:rPr>
        <w:t>全程冷链存放和运输、妥善安全包装。</w:t>
      </w:r>
    </w:p>
    <w:p w14:paraId="39A983D4">
      <w:pPr>
        <w:numPr>
          <w:ilvl w:val="-1"/>
          <w:numId w:val="0"/>
        </w:numPr>
        <w:snapToGrid w:val="0"/>
        <w:spacing w:line="360" w:lineRule="auto"/>
        <w:ind w:left="0" w:firstLine="420" w:firstLineChars="200"/>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val="en-US" w:eastAsia="zh-CN" w:bidi="ar"/>
        </w:rPr>
        <w:t>13.</w:t>
      </w:r>
      <w:r>
        <w:rPr>
          <w:rFonts w:hint="eastAsia" w:ascii="仿宋" w:hAnsi="仿宋" w:eastAsia="仿宋" w:cs="仿宋"/>
          <w:color w:val="auto"/>
          <w:sz w:val="21"/>
          <w:szCs w:val="21"/>
          <w:highlight w:val="none"/>
          <w:lang w:bidi="ar"/>
        </w:rPr>
        <w:t>散装干货类要求为年度新品，干燥，无杂质，无虫蛀，无碎末（非粉末类干货）。</w:t>
      </w:r>
    </w:p>
    <w:p w14:paraId="1104349A">
      <w:pPr>
        <w:numPr>
          <w:ilvl w:val="-1"/>
          <w:numId w:val="0"/>
        </w:numPr>
        <w:snapToGrid w:val="0"/>
        <w:spacing w:line="360" w:lineRule="auto"/>
        <w:ind w:left="0" w:firstLine="420" w:firstLineChars="200"/>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val="en-US" w:eastAsia="zh-CN" w:bidi="ar"/>
        </w:rPr>
        <w:t>14.</w:t>
      </w:r>
      <w:r>
        <w:rPr>
          <w:rFonts w:hint="eastAsia" w:ascii="仿宋" w:hAnsi="仿宋" w:eastAsia="仿宋" w:cs="仿宋"/>
          <w:color w:val="auto"/>
          <w:sz w:val="21"/>
          <w:szCs w:val="21"/>
          <w:highlight w:val="none"/>
          <w:lang w:bidi="ar"/>
        </w:rPr>
        <w:t>咸菜类要求具有每种咸菜的特有芳香气味，泡制生熟度</w:t>
      </w:r>
      <w:r>
        <w:rPr>
          <w:rFonts w:hint="eastAsia" w:ascii="仿宋" w:hAnsi="仿宋" w:eastAsia="仿宋" w:cs="仿宋"/>
          <w:color w:val="auto"/>
          <w:sz w:val="21"/>
          <w:szCs w:val="21"/>
          <w:highlight w:val="none"/>
          <w:lang w:eastAsia="zh-CN" w:bidi="ar"/>
        </w:rPr>
        <w:t>适中</w:t>
      </w:r>
      <w:r>
        <w:rPr>
          <w:rFonts w:hint="eastAsia" w:ascii="仿宋" w:hAnsi="仿宋" w:eastAsia="仿宋" w:cs="仿宋"/>
          <w:color w:val="auto"/>
          <w:sz w:val="21"/>
          <w:szCs w:val="21"/>
          <w:highlight w:val="none"/>
          <w:lang w:bidi="ar"/>
        </w:rPr>
        <w:t>，无腐坏、酸败、变质、生霉等现象。非包装类咸菜称重时不含浸泡水汁</w:t>
      </w:r>
      <w:r>
        <w:rPr>
          <w:rFonts w:hint="eastAsia" w:ascii="仿宋" w:hAnsi="仿宋" w:eastAsia="仿宋" w:cs="仿宋"/>
          <w:color w:val="auto"/>
          <w:sz w:val="21"/>
          <w:szCs w:val="21"/>
          <w:highlight w:val="none"/>
          <w:lang w:eastAsia="zh-CN" w:bidi="ar"/>
        </w:rPr>
        <w:t>，除水后称重验收</w:t>
      </w:r>
      <w:r>
        <w:rPr>
          <w:rFonts w:hint="eastAsia" w:ascii="仿宋" w:hAnsi="仿宋" w:eastAsia="仿宋" w:cs="仿宋"/>
          <w:color w:val="auto"/>
          <w:sz w:val="21"/>
          <w:szCs w:val="21"/>
          <w:highlight w:val="none"/>
          <w:lang w:bidi="ar"/>
        </w:rPr>
        <w:t>。包装类咸菜，汁水</w:t>
      </w:r>
      <w:r>
        <w:rPr>
          <w:rFonts w:hint="eastAsia" w:ascii="仿宋" w:hAnsi="仿宋" w:eastAsia="仿宋" w:cs="仿宋"/>
          <w:color w:val="auto"/>
          <w:sz w:val="21"/>
          <w:szCs w:val="21"/>
          <w:highlight w:val="none"/>
          <w:lang w:eastAsia="zh-CN" w:bidi="ar"/>
        </w:rPr>
        <w:t>含量以采价的具体品牌规格为准</w:t>
      </w:r>
      <w:r>
        <w:rPr>
          <w:rFonts w:hint="eastAsia" w:ascii="仿宋" w:hAnsi="仿宋" w:eastAsia="仿宋" w:cs="仿宋"/>
          <w:color w:val="auto"/>
          <w:sz w:val="21"/>
          <w:szCs w:val="21"/>
          <w:highlight w:val="none"/>
          <w:lang w:bidi="ar"/>
        </w:rPr>
        <w:t>。</w:t>
      </w:r>
    </w:p>
    <w:p w14:paraId="6984DDCD">
      <w:pPr>
        <w:numPr>
          <w:ilvl w:val="-1"/>
          <w:numId w:val="0"/>
        </w:numPr>
        <w:snapToGrid w:val="0"/>
        <w:spacing w:line="360" w:lineRule="auto"/>
        <w:ind w:left="0" w:firstLine="420" w:firstLineChars="200"/>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val="en-US" w:eastAsia="zh-CN" w:bidi="ar"/>
        </w:rPr>
        <w:t>15.</w:t>
      </w:r>
      <w:r>
        <w:rPr>
          <w:rFonts w:hint="eastAsia" w:ascii="仿宋" w:hAnsi="仿宋" w:eastAsia="仿宋" w:cs="仿宋"/>
          <w:color w:val="auto"/>
          <w:sz w:val="21"/>
          <w:szCs w:val="21"/>
          <w:highlight w:val="none"/>
          <w:lang w:bidi="ar"/>
        </w:rPr>
        <w:t>水果类要求新鲜爽口、色泽鲜亮，品相好、成熟度适中，无干瘪、无软塌、无破损、无熟烂现象，坏果率不高于本批次该产品水果数量或质量的3%。</w:t>
      </w:r>
    </w:p>
    <w:p w14:paraId="34B2BCB0">
      <w:pPr>
        <w:numPr>
          <w:ilvl w:val="-1"/>
          <w:numId w:val="0"/>
        </w:numPr>
        <w:snapToGrid w:val="0"/>
        <w:spacing w:line="360" w:lineRule="auto"/>
        <w:ind w:left="0" w:firstLine="420" w:firstLineChars="200"/>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val="en-US" w:eastAsia="zh-CN" w:bidi="ar"/>
        </w:rPr>
        <w:t>16.</w:t>
      </w:r>
      <w:r>
        <w:rPr>
          <w:rFonts w:hint="eastAsia" w:ascii="仿宋" w:hAnsi="仿宋" w:eastAsia="仿宋" w:cs="仿宋"/>
          <w:color w:val="auto"/>
          <w:sz w:val="21"/>
          <w:szCs w:val="21"/>
          <w:highlight w:val="none"/>
          <w:lang w:eastAsia="zh-CN" w:bidi="ar"/>
        </w:rPr>
        <w:t>粮油类中</w:t>
      </w:r>
      <w:r>
        <w:rPr>
          <w:rFonts w:hint="eastAsia" w:ascii="仿宋" w:hAnsi="仿宋" w:eastAsia="仿宋" w:cs="仿宋"/>
          <w:color w:val="auto"/>
          <w:sz w:val="21"/>
          <w:szCs w:val="21"/>
          <w:highlight w:val="none"/>
          <w:lang w:bidi="ar"/>
        </w:rPr>
        <w:t>大米须为国标一级粳米</w:t>
      </w:r>
      <w:r>
        <w:rPr>
          <w:rFonts w:hint="eastAsia" w:ascii="仿宋" w:hAnsi="仿宋" w:eastAsia="仿宋" w:cs="仿宋"/>
          <w:color w:val="auto"/>
          <w:sz w:val="21"/>
          <w:szCs w:val="21"/>
          <w:highlight w:val="none"/>
          <w:lang w:eastAsia="zh-CN" w:bidi="ar"/>
        </w:rPr>
        <w:t>、籼米</w:t>
      </w:r>
      <w:r>
        <w:rPr>
          <w:rFonts w:hint="eastAsia" w:ascii="仿宋" w:hAnsi="仿宋" w:eastAsia="仿宋" w:cs="仿宋"/>
          <w:color w:val="auto"/>
          <w:sz w:val="21"/>
          <w:szCs w:val="21"/>
          <w:highlight w:val="none"/>
          <w:lang w:bidi="ar"/>
        </w:rPr>
        <w:t>。食用油须为国标一级葵花籽油、玉米油、菜籽油、稻米油，须为非转基因、压榨。</w:t>
      </w:r>
    </w:p>
    <w:p w14:paraId="3B37C8F6">
      <w:pPr>
        <w:numPr>
          <w:ilvl w:val="-1"/>
          <w:numId w:val="0"/>
        </w:numPr>
        <w:snapToGrid w:val="0"/>
        <w:spacing w:line="360" w:lineRule="auto"/>
        <w:ind w:left="0" w:firstLine="420" w:firstLineChars="200"/>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val="en-US" w:eastAsia="zh-CN" w:bidi="ar"/>
        </w:rPr>
        <w:t>17.</w:t>
      </w:r>
      <w:r>
        <w:rPr>
          <w:rFonts w:hint="eastAsia" w:ascii="仿宋" w:hAnsi="仿宋" w:eastAsia="仿宋" w:cs="仿宋"/>
          <w:color w:val="auto"/>
          <w:sz w:val="21"/>
          <w:szCs w:val="21"/>
          <w:highlight w:val="none"/>
          <w:lang w:bidi="ar"/>
        </w:rPr>
        <w:t>所有预包装食品要求标注“食品生产许可证”编号，所有预包装食品要求通过</w:t>
      </w:r>
      <w:r>
        <w:rPr>
          <w:rFonts w:hint="eastAsia" w:ascii="仿宋" w:hAnsi="仿宋" w:eastAsia="仿宋" w:cs="仿宋"/>
          <w:color w:val="auto"/>
          <w:sz w:val="21"/>
          <w:szCs w:val="21"/>
          <w:highlight w:val="none"/>
          <w:lang w:eastAsia="zh-CN" w:bidi="ar"/>
        </w:rPr>
        <w:t>S</w:t>
      </w:r>
      <w:r>
        <w:rPr>
          <w:rFonts w:hint="eastAsia" w:ascii="仿宋" w:hAnsi="仿宋" w:eastAsia="仿宋" w:cs="仿宋"/>
          <w:color w:val="auto"/>
          <w:sz w:val="21"/>
          <w:szCs w:val="21"/>
          <w:highlight w:val="none"/>
          <w:lang w:val="en-US" w:eastAsia="zh-CN" w:bidi="ar"/>
        </w:rPr>
        <w:t>C编号证书</w:t>
      </w:r>
      <w:r>
        <w:rPr>
          <w:rFonts w:hint="eastAsia" w:ascii="仿宋" w:hAnsi="仿宋" w:eastAsia="仿宋" w:cs="仿宋"/>
          <w:color w:val="auto"/>
          <w:sz w:val="21"/>
          <w:szCs w:val="21"/>
          <w:highlight w:val="none"/>
          <w:lang w:bidi="ar"/>
        </w:rPr>
        <w:t>认证</w:t>
      </w:r>
      <w:r>
        <w:rPr>
          <w:rFonts w:hint="eastAsia" w:ascii="仿宋" w:hAnsi="仿宋" w:eastAsia="仿宋" w:cs="仿宋"/>
          <w:color w:val="auto"/>
          <w:sz w:val="21"/>
          <w:szCs w:val="21"/>
          <w:highlight w:val="none"/>
          <w:lang w:val="en-US" w:eastAsia="zh-CN" w:bidi="ar"/>
        </w:rPr>
        <w:t>,</w:t>
      </w:r>
      <w:r>
        <w:rPr>
          <w:rFonts w:hint="eastAsia" w:ascii="仿宋" w:hAnsi="仿宋" w:eastAsia="仿宋" w:cs="仿宋"/>
          <w:color w:val="auto"/>
          <w:sz w:val="21"/>
          <w:szCs w:val="21"/>
          <w:highlight w:val="none"/>
          <w:lang w:bidi="ar"/>
        </w:rPr>
        <w:t>包装信息完整、完好，不得配送“三无产品”，内容物与标称信息一致，真空包装或充气包装的产品不得出现包装泄气、漏气问题</w:t>
      </w:r>
      <w:r>
        <w:rPr>
          <w:rFonts w:hint="eastAsia" w:ascii="仿宋" w:hAnsi="仿宋" w:eastAsia="仿宋" w:cs="仿宋"/>
          <w:color w:val="auto"/>
          <w:sz w:val="21"/>
          <w:szCs w:val="21"/>
          <w:highlight w:val="none"/>
          <w:lang w:val="en-US" w:eastAsia="zh-CN" w:bidi="ar"/>
        </w:rPr>
        <w:t>,</w:t>
      </w:r>
      <w:r>
        <w:rPr>
          <w:rFonts w:hint="eastAsia" w:ascii="仿宋" w:hAnsi="仿宋" w:eastAsia="仿宋" w:cs="仿宋"/>
          <w:color w:val="auto"/>
          <w:sz w:val="21"/>
          <w:szCs w:val="21"/>
          <w:highlight w:val="none"/>
          <w:lang w:bidi="ar"/>
        </w:rPr>
        <w:t>不缺斤少两。</w:t>
      </w:r>
    </w:p>
    <w:p w14:paraId="35F33640">
      <w:pPr>
        <w:numPr>
          <w:ilvl w:val="-1"/>
          <w:numId w:val="0"/>
        </w:numPr>
        <w:snapToGrid w:val="0"/>
        <w:spacing w:line="360" w:lineRule="auto"/>
        <w:ind w:left="0" w:firstLine="420" w:firstLineChars="200"/>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val="en-US" w:eastAsia="zh-CN" w:bidi="ar"/>
        </w:rPr>
        <w:t>18.</w:t>
      </w:r>
      <w:r>
        <w:rPr>
          <w:rFonts w:hint="eastAsia" w:ascii="仿宋" w:hAnsi="仿宋" w:eastAsia="仿宋" w:cs="仿宋"/>
          <w:color w:val="auto"/>
          <w:sz w:val="21"/>
          <w:szCs w:val="21"/>
          <w:highlight w:val="none"/>
          <w:lang w:eastAsia="zh-CN" w:bidi="ar"/>
        </w:rPr>
        <w:t>本项目不得配送进口、污染区（水、海）域、含有转基因成分的食材。</w:t>
      </w:r>
    </w:p>
    <w:p w14:paraId="79A71AF4">
      <w:pPr>
        <w:numPr>
          <w:ilvl w:val="-1"/>
          <w:numId w:val="0"/>
        </w:numPr>
        <w:snapToGrid w:val="0"/>
        <w:spacing w:line="360" w:lineRule="auto"/>
        <w:ind w:left="0" w:firstLine="420" w:firstLineChars="200"/>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val="en-US" w:eastAsia="zh-CN" w:bidi="ar"/>
        </w:rPr>
        <w:t>19.</w:t>
      </w:r>
      <w:r>
        <w:rPr>
          <w:rFonts w:hint="eastAsia" w:ascii="仿宋" w:hAnsi="仿宋" w:eastAsia="仿宋" w:cs="仿宋"/>
          <w:color w:val="auto"/>
          <w:sz w:val="21"/>
          <w:szCs w:val="21"/>
          <w:highlight w:val="none"/>
          <w:lang w:bidi="ar"/>
        </w:rPr>
        <w:t>除上述对食材质量的具体要求外，所有食材剩余保质期不得</w:t>
      </w:r>
      <w:r>
        <w:rPr>
          <w:rFonts w:hint="eastAsia" w:ascii="仿宋" w:hAnsi="仿宋" w:eastAsia="仿宋" w:cs="仿宋"/>
          <w:color w:val="auto"/>
          <w:sz w:val="21"/>
          <w:szCs w:val="21"/>
          <w:highlight w:val="none"/>
          <w:lang w:val="en-US" w:eastAsia="zh-CN" w:bidi="ar"/>
        </w:rPr>
        <w:t>少于</w:t>
      </w:r>
      <w:r>
        <w:rPr>
          <w:rFonts w:hint="eastAsia" w:ascii="仿宋" w:hAnsi="仿宋" w:eastAsia="仿宋" w:cs="仿宋"/>
          <w:color w:val="auto"/>
          <w:sz w:val="21"/>
          <w:szCs w:val="21"/>
          <w:highlight w:val="none"/>
          <w:lang w:bidi="ar"/>
        </w:rPr>
        <w:t>生产厂商标注保质期限的三分之二时间。</w:t>
      </w:r>
    </w:p>
    <w:p w14:paraId="7504E14D">
      <w:pPr>
        <w:adjustRightInd w:val="0"/>
        <w:snapToGrid w:val="0"/>
        <w:spacing w:line="360" w:lineRule="auto"/>
        <w:ind w:firstLine="420" w:firstLineChars="200"/>
        <w:rPr>
          <w:rFonts w:hint="eastAsia" w:ascii="仿宋" w:hAnsi="仿宋" w:eastAsia="仿宋" w:cs="仿宋"/>
          <w:b w:val="0"/>
          <w:bCs w:val="0"/>
          <w:color w:val="auto"/>
          <w:sz w:val="21"/>
          <w:szCs w:val="21"/>
          <w:highlight w:val="none"/>
          <w:lang w:bidi="ar"/>
        </w:rPr>
      </w:pPr>
      <w:r>
        <w:rPr>
          <w:rFonts w:hint="eastAsia" w:ascii="仿宋" w:hAnsi="仿宋" w:eastAsia="仿宋" w:cs="仿宋"/>
          <w:color w:val="auto"/>
          <w:sz w:val="21"/>
          <w:szCs w:val="21"/>
          <w:highlight w:val="none"/>
          <w:lang w:val="en-US" w:eastAsia="zh-CN" w:bidi="ar"/>
        </w:rPr>
        <w:t>20.</w:t>
      </w:r>
      <w:r>
        <w:rPr>
          <w:rFonts w:hint="eastAsia" w:ascii="仿宋" w:hAnsi="仿宋" w:eastAsia="仿宋" w:cs="仿宋"/>
          <w:color w:val="auto"/>
          <w:sz w:val="21"/>
          <w:szCs w:val="21"/>
          <w:highlight w:val="none"/>
          <w:lang w:bidi="ar"/>
        </w:rPr>
        <w:t>中标人须对</w:t>
      </w:r>
      <w:r>
        <w:rPr>
          <w:rFonts w:hint="eastAsia" w:ascii="仿宋" w:hAnsi="仿宋" w:eastAsia="仿宋" w:cs="仿宋"/>
          <w:color w:val="auto"/>
          <w:sz w:val="21"/>
          <w:szCs w:val="21"/>
          <w:highlight w:val="none"/>
          <w:lang w:eastAsia="zh-CN" w:bidi="ar"/>
        </w:rPr>
        <w:t>配送的同</w:t>
      </w:r>
      <w:r>
        <w:rPr>
          <w:rFonts w:hint="eastAsia" w:ascii="仿宋" w:hAnsi="仿宋" w:eastAsia="仿宋" w:cs="仿宋"/>
          <w:color w:val="auto"/>
          <w:sz w:val="21"/>
          <w:szCs w:val="21"/>
          <w:highlight w:val="none"/>
          <w:lang w:bidi="ar"/>
        </w:rPr>
        <w:t>批次食材进行48小时留样备查。</w:t>
      </w:r>
    </w:p>
    <w:p w14:paraId="18AC334E">
      <w:pPr>
        <w:numPr>
          <w:ilvl w:val="0"/>
          <w:numId w:val="3"/>
        </w:numPr>
        <w:adjustRightInd w:val="0"/>
        <w:snapToGrid w:val="0"/>
        <w:spacing w:line="360" w:lineRule="auto"/>
        <w:ind w:firstLine="422" w:firstLineChars="200"/>
        <w:rPr>
          <w:rFonts w:hint="eastAsia" w:ascii="仿宋" w:hAnsi="仿宋" w:eastAsia="仿宋" w:cs="仿宋"/>
          <w:b/>
          <w:bCs/>
          <w:color w:val="auto"/>
          <w:sz w:val="21"/>
          <w:szCs w:val="21"/>
          <w:highlight w:val="none"/>
          <w:lang w:bidi="ar"/>
        </w:rPr>
      </w:pPr>
      <w:r>
        <w:rPr>
          <w:rFonts w:hint="eastAsia" w:ascii="仿宋" w:hAnsi="仿宋" w:eastAsia="仿宋" w:cs="仿宋"/>
          <w:b/>
          <w:bCs/>
          <w:color w:val="auto"/>
          <w:sz w:val="21"/>
          <w:szCs w:val="21"/>
          <w:highlight w:val="none"/>
          <w:lang w:val="en-US" w:eastAsia="zh-CN" w:bidi="ar"/>
        </w:rPr>
        <w:t>验货要求</w:t>
      </w:r>
    </w:p>
    <w:p w14:paraId="1666BD02">
      <w:pPr>
        <w:numPr>
          <w:ilvl w:val="-1"/>
          <w:numId w:val="0"/>
        </w:numPr>
        <w:snapToGrid w:val="0"/>
        <w:spacing w:line="360" w:lineRule="auto"/>
        <w:ind w:left="0" w:firstLine="420" w:firstLineChars="200"/>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val="en-US" w:eastAsia="zh-CN" w:bidi="ar"/>
        </w:rPr>
        <w:t>1.</w:t>
      </w:r>
      <w:r>
        <w:rPr>
          <w:rFonts w:hint="eastAsia" w:ascii="仿宋" w:hAnsi="仿宋" w:eastAsia="仿宋" w:cs="仿宋"/>
          <w:color w:val="auto"/>
          <w:sz w:val="21"/>
          <w:szCs w:val="21"/>
          <w:highlight w:val="none"/>
          <w:lang w:bidi="ar"/>
        </w:rPr>
        <w:t>食材的验收实行采购人、配送人、伙食加工人三方验收制度。采购人每天安排工作人员持配送单位送货单对配送食材的品种、规格、数量、质量、包装等进行清点核查验收；伙食加工方持采购申请单，参加清点验收核查，确保所送食材与采购申请数质量一致；采购人、伙食加工方、配送人三方对配送</w:t>
      </w:r>
      <w:r>
        <w:rPr>
          <w:rFonts w:hint="eastAsia" w:ascii="仿宋" w:hAnsi="仿宋" w:eastAsia="仿宋" w:cs="仿宋"/>
          <w:color w:val="auto"/>
          <w:sz w:val="21"/>
          <w:szCs w:val="21"/>
          <w:highlight w:val="none"/>
          <w:lang w:eastAsia="zh-CN" w:bidi="ar"/>
        </w:rPr>
        <w:t>验收</w:t>
      </w:r>
      <w:r>
        <w:rPr>
          <w:rFonts w:hint="eastAsia" w:ascii="仿宋" w:hAnsi="仿宋" w:eastAsia="仿宋" w:cs="仿宋"/>
          <w:color w:val="auto"/>
          <w:sz w:val="21"/>
          <w:szCs w:val="21"/>
          <w:highlight w:val="none"/>
          <w:lang w:bidi="ar"/>
        </w:rPr>
        <w:t>结论予以签字确认。采购人将组织有关科室不定期对各类食材进行抽查。采购人工作人员对需要退货、补货、换货情况进行登记</w:t>
      </w:r>
      <w:r>
        <w:rPr>
          <w:rFonts w:hint="eastAsia" w:ascii="仿宋" w:hAnsi="仿宋" w:eastAsia="仿宋" w:cs="仿宋"/>
          <w:color w:val="auto"/>
          <w:sz w:val="21"/>
          <w:szCs w:val="21"/>
          <w:highlight w:val="none"/>
          <w:lang w:eastAsia="zh-CN" w:bidi="ar"/>
        </w:rPr>
        <w:t>备案</w:t>
      </w:r>
      <w:r>
        <w:rPr>
          <w:rFonts w:hint="eastAsia" w:ascii="仿宋" w:hAnsi="仿宋" w:eastAsia="仿宋" w:cs="仿宋"/>
          <w:color w:val="auto"/>
          <w:sz w:val="21"/>
          <w:szCs w:val="21"/>
          <w:highlight w:val="none"/>
          <w:lang w:bidi="ar"/>
        </w:rPr>
        <w:t>。</w:t>
      </w:r>
    </w:p>
    <w:p w14:paraId="7C4AD7E1">
      <w:pPr>
        <w:numPr>
          <w:ilvl w:val="-1"/>
          <w:numId w:val="0"/>
        </w:numPr>
        <w:snapToGrid w:val="0"/>
        <w:spacing w:line="360" w:lineRule="auto"/>
        <w:ind w:left="0" w:firstLine="420" w:firstLineChars="200"/>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val="en-US" w:eastAsia="zh-CN" w:bidi="ar"/>
        </w:rPr>
        <w:t>2.</w:t>
      </w:r>
      <w:r>
        <w:rPr>
          <w:rFonts w:hint="eastAsia" w:ascii="仿宋" w:hAnsi="仿宋" w:eastAsia="仿宋" w:cs="仿宋"/>
          <w:color w:val="auto"/>
          <w:sz w:val="21"/>
          <w:szCs w:val="21"/>
          <w:highlight w:val="none"/>
          <w:lang w:bidi="ar"/>
        </w:rPr>
        <w:t>在验收过程中发现所配送食材与合同约定、采购申请不一致问题或存在质量问题，可无条件退货、换货；因配送数量不足影响伙食加工的，立即补足缺额部分。若在抽查过程中发现食材存在质量问题，则立即按照采购人明确的时限要求，补送与本批次数量相同，符合合同约定和采购申请品质要求的食材。</w:t>
      </w:r>
    </w:p>
    <w:p w14:paraId="7538716C">
      <w:pPr>
        <w:numPr>
          <w:ilvl w:val="-1"/>
          <w:numId w:val="0"/>
        </w:numPr>
        <w:snapToGrid w:val="0"/>
        <w:spacing w:line="360" w:lineRule="auto"/>
        <w:ind w:left="0" w:firstLine="420" w:firstLineChars="200"/>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val="en-US" w:eastAsia="zh-CN" w:bidi="ar"/>
        </w:rPr>
        <w:t>3.</w:t>
      </w:r>
      <w:r>
        <w:rPr>
          <w:rFonts w:hint="eastAsia" w:ascii="仿宋" w:hAnsi="仿宋" w:eastAsia="仿宋" w:cs="仿宋"/>
          <w:color w:val="auto"/>
          <w:sz w:val="21"/>
          <w:szCs w:val="21"/>
          <w:highlight w:val="none"/>
          <w:lang w:bidi="ar"/>
        </w:rPr>
        <w:t>存在问题的食材可由采购人没收、留存。问题食材和补送达的食材货款一律不予支付。</w:t>
      </w:r>
    </w:p>
    <w:p w14:paraId="76CE387D">
      <w:pPr>
        <w:numPr>
          <w:ilvl w:val="-1"/>
          <w:numId w:val="0"/>
        </w:numPr>
        <w:snapToGrid w:val="0"/>
        <w:spacing w:line="360" w:lineRule="auto"/>
        <w:ind w:left="0" w:firstLine="420" w:firstLineChars="200"/>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val="en-US" w:eastAsia="zh-CN" w:bidi="ar"/>
        </w:rPr>
        <w:t>4.</w:t>
      </w:r>
      <w:r>
        <w:rPr>
          <w:rFonts w:hint="eastAsia" w:ascii="仿宋" w:hAnsi="仿宋" w:eastAsia="仿宋" w:cs="仿宋"/>
          <w:color w:val="auto"/>
          <w:sz w:val="21"/>
          <w:szCs w:val="21"/>
          <w:highlight w:val="none"/>
          <w:lang w:bidi="ar"/>
        </w:rPr>
        <w:t>中标人在供货期间，如发生质量纠纷时采购人须对被投诉食材质量进行检测的，不论检测结果如何，因检测产生的相关费用须由中标人承担。</w:t>
      </w:r>
    </w:p>
    <w:p w14:paraId="3D450251">
      <w:pPr>
        <w:numPr>
          <w:ilvl w:val="-1"/>
          <w:numId w:val="0"/>
        </w:numPr>
        <w:snapToGrid w:val="0"/>
        <w:spacing w:line="360" w:lineRule="auto"/>
        <w:ind w:left="0" w:firstLine="420" w:firstLineChars="200"/>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若因中标人原因，给采购人造成公共性食品安全危机的，中标人应负全部责任。</w:t>
      </w:r>
    </w:p>
    <w:p w14:paraId="55A4F273">
      <w:pPr>
        <w:spacing w:line="500" w:lineRule="exact"/>
        <w:ind w:left="420"/>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六</w:t>
      </w:r>
      <w:r>
        <w:rPr>
          <w:rFonts w:hint="eastAsia" w:ascii="仿宋" w:hAnsi="仿宋" w:eastAsia="仿宋" w:cs="仿宋"/>
          <w:b/>
          <w:color w:val="auto"/>
          <w:sz w:val="21"/>
          <w:szCs w:val="21"/>
          <w:highlight w:val="none"/>
        </w:rPr>
        <w:t>、其他要求</w:t>
      </w:r>
    </w:p>
    <w:p w14:paraId="3392818B">
      <w:pPr>
        <w:numPr>
          <w:ilvl w:val="-1"/>
          <w:numId w:val="0"/>
        </w:numPr>
        <w:snapToGrid w:val="0"/>
        <w:spacing w:line="360" w:lineRule="auto"/>
        <w:ind w:left="0" w:firstLine="420" w:firstLineChars="200"/>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val="en-US" w:eastAsia="zh-CN" w:bidi="ar"/>
        </w:rPr>
        <w:t>1.</w:t>
      </w:r>
      <w:r>
        <w:rPr>
          <w:rFonts w:hint="eastAsia" w:ascii="仿宋" w:hAnsi="仿宋" w:eastAsia="仿宋" w:cs="仿宋"/>
          <w:color w:val="auto"/>
          <w:sz w:val="21"/>
          <w:szCs w:val="21"/>
          <w:highlight w:val="none"/>
          <w:lang w:bidi="ar"/>
        </w:rPr>
        <w:t>中标人应当提供参与管理、接单、分拣、配送等业务的公司员工名册，并政审合格。</w:t>
      </w:r>
    </w:p>
    <w:p w14:paraId="5216F3AB">
      <w:pPr>
        <w:numPr>
          <w:ilvl w:val="-1"/>
          <w:numId w:val="0"/>
        </w:numPr>
        <w:snapToGrid w:val="0"/>
        <w:spacing w:line="360" w:lineRule="auto"/>
        <w:ind w:left="0" w:firstLine="420" w:firstLineChars="200"/>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val="en-US" w:eastAsia="zh-CN" w:bidi="ar"/>
        </w:rPr>
        <w:t>2.</w:t>
      </w:r>
      <w:r>
        <w:rPr>
          <w:rFonts w:hint="eastAsia" w:ascii="仿宋" w:hAnsi="仿宋" w:eastAsia="仿宋" w:cs="仿宋"/>
          <w:color w:val="auto"/>
          <w:sz w:val="21"/>
          <w:szCs w:val="21"/>
          <w:highlight w:val="none"/>
          <w:lang w:bidi="ar"/>
        </w:rPr>
        <w:t>多次出现错单、漏单，迟到、弄虚作假、以次充好，采购数据发送不及时，采购人可要求公司更换相关业务人员。</w:t>
      </w:r>
    </w:p>
    <w:p w14:paraId="0B4870F1">
      <w:pPr>
        <w:numPr>
          <w:ilvl w:val="-1"/>
          <w:numId w:val="0"/>
        </w:numPr>
        <w:snapToGrid w:val="0"/>
        <w:spacing w:line="360" w:lineRule="auto"/>
        <w:ind w:left="0" w:firstLine="420" w:firstLineChars="200"/>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val="en-US" w:eastAsia="zh-CN" w:bidi="ar"/>
        </w:rPr>
        <w:t>3.</w:t>
      </w:r>
      <w:r>
        <w:rPr>
          <w:rFonts w:hint="eastAsia" w:ascii="仿宋" w:hAnsi="仿宋" w:eastAsia="仿宋" w:cs="仿宋"/>
          <w:color w:val="auto"/>
          <w:sz w:val="21"/>
          <w:szCs w:val="21"/>
          <w:highlight w:val="none"/>
          <w:lang w:bidi="ar"/>
        </w:rPr>
        <w:t>中标人因送货出入看守所的过程中，必须无条件遵守安全规定，服从采购人工作人员指挥。</w:t>
      </w:r>
    </w:p>
    <w:p w14:paraId="55080A56">
      <w:pPr>
        <w:numPr>
          <w:ilvl w:val="-1"/>
          <w:numId w:val="0"/>
        </w:numPr>
        <w:snapToGrid w:val="0"/>
        <w:spacing w:line="360" w:lineRule="auto"/>
        <w:ind w:left="0" w:firstLine="420" w:firstLineChars="200"/>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val="en-US" w:eastAsia="zh-CN" w:bidi="ar"/>
        </w:rPr>
        <w:t>4.</w:t>
      </w:r>
      <w:r>
        <w:rPr>
          <w:rFonts w:hint="eastAsia" w:ascii="仿宋" w:hAnsi="仿宋" w:eastAsia="仿宋" w:cs="仿宋"/>
          <w:color w:val="auto"/>
          <w:sz w:val="21"/>
          <w:szCs w:val="21"/>
          <w:highlight w:val="none"/>
          <w:lang w:bidi="ar"/>
        </w:rPr>
        <w:t>不论以何种形式进行供货，中标人都必须按照其在投标书中做出的服务承诺履行相关义务。</w:t>
      </w:r>
    </w:p>
    <w:p w14:paraId="4792691C">
      <w:pPr>
        <w:numPr>
          <w:ilvl w:val="-1"/>
          <w:numId w:val="0"/>
        </w:numPr>
        <w:snapToGrid w:val="0"/>
        <w:spacing w:line="360" w:lineRule="auto"/>
        <w:ind w:left="0" w:firstLine="420" w:firstLineChars="200"/>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val="en-US" w:eastAsia="zh-CN" w:bidi="ar"/>
        </w:rPr>
        <w:t>5.</w:t>
      </w:r>
      <w:r>
        <w:rPr>
          <w:rFonts w:hint="eastAsia" w:ascii="仿宋" w:hAnsi="仿宋" w:eastAsia="仿宋" w:cs="仿宋"/>
          <w:color w:val="auto"/>
          <w:sz w:val="21"/>
          <w:szCs w:val="21"/>
          <w:highlight w:val="none"/>
          <w:lang w:bidi="ar"/>
        </w:rPr>
        <w:t>合同履行期间，原则上不得调换配送服务人员。如中标人因故需要调整人员的，须事先征得使用单位同意并报采购人备案。调整后的服务人员符合</w:t>
      </w:r>
      <w:r>
        <w:rPr>
          <w:rFonts w:hint="eastAsia" w:ascii="仿宋" w:hAnsi="仿宋" w:eastAsia="仿宋" w:cs="仿宋"/>
          <w:color w:val="auto"/>
          <w:sz w:val="21"/>
          <w:szCs w:val="21"/>
          <w:highlight w:val="none"/>
          <w:lang w:val="en-US" w:eastAsia="zh-CN" w:bidi="ar"/>
        </w:rPr>
        <w:t>卫生</w:t>
      </w:r>
      <w:r>
        <w:rPr>
          <w:rFonts w:hint="eastAsia" w:ascii="仿宋" w:hAnsi="仿宋" w:eastAsia="仿宋" w:cs="仿宋"/>
          <w:color w:val="auto"/>
          <w:sz w:val="21"/>
          <w:szCs w:val="21"/>
          <w:highlight w:val="none"/>
          <w:lang w:bidi="ar"/>
        </w:rPr>
        <w:t>相关要求，资质、标准不得低于原服务人员的标准，中标人应当为新调整的服务人员缴纳社保。</w:t>
      </w:r>
    </w:p>
    <w:p w14:paraId="1A2E6C0A">
      <w:pPr>
        <w:numPr>
          <w:ilvl w:val="-1"/>
          <w:numId w:val="0"/>
        </w:numPr>
        <w:snapToGrid w:val="0"/>
        <w:spacing w:line="360" w:lineRule="auto"/>
        <w:ind w:left="0" w:firstLine="420" w:firstLineChars="200"/>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val="en-US" w:eastAsia="zh-CN" w:bidi="ar"/>
        </w:rPr>
        <w:t>6.</w:t>
      </w:r>
      <w:r>
        <w:rPr>
          <w:rFonts w:hint="eastAsia" w:ascii="仿宋" w:hAnsi="仿宋" w:eastAsia="仿宋" w:cs="仿宋"/>
          <w:color w:val="auto"/>
          <w:sz w:val="21"/>
          <w:szCs w:val="21"/>
          <w:highlight w:val="none"/>
          <w:lang w:bidi="ar"/>
        </w:rPr>
        <w:t>合同执行期间，中标人因价格因素而放弃履行合同的，须以书面形式向采购人提出申请，采购人可视情解除与该中标人的合同，中标人已交纳的履约保证金不予退还。中标人若无故拒绝履行合同的，采购人将没收其全部履约保证金，并将其不诚信行为上报至金华市政府采购管理办公室列入“黑名单”管理。</w:t>
      </w:r>
    </w:p>
    <w:p w14:paraId="13518DE4">
      <w:pPr>
        <w:numPr>
          <w:ilvl w:val="0"/>
          <w:numId w:val="0"/>
        </w:numPr>
        <w:snapToGrid w:val="0"/>
        <w:spacing w:line="360" w:lineRule="auto"/>
        <w:ind w:left="0" w:firstLine="422" w:firstLineChars="200"/>
        <w:rPr>
          <w:rFonts w:hint="eastAsia" w:ascii="仿宋" w:hAnsi="仿宋" w:eastAsia="仿宋" w:cs="仿宋"/>
          <w:b/>
          <w:bCs/>
          <w:color w:val="auto"/>
          <w:sz w:val="21"/>
          <w:szCs w:val="21"/>
          <w:highlight w:val="none"/>
          <w:lang w:bidi="ar"/>
        </w:rPr>
      </w:pPr>
      <w:r>
        <w:rPr>
          <w:rFonts w:hint="eastAsia" w:ascii="仿宋" w:hAnsi="仿宋" w:eastAsia="仿宋" w:cs="仿宋"/>
          <w:b/>
          <w:bCs/>
          <w:color w:val="auto"/>
          <w:sz w:val="21"/>
          <w:szCs w:val="21"/>
          <w:highlight w:val="none"/>
          <w:lang w:val="en-US" w:eastAsia="zh-CN" w:bidi="ar"/>
        </w:rPr>
        <w:t>七</w:t>
      </w:r>
      <w:r>
        <w:rPr>
          <w:rFonts w:hint="eastAsia" w:ascii="仿宋" w:hAnsi="仿宋" w:eastAsia="仿宋" w:cs="仿宋"/>
          <w:b/>
          <w:bCs/>
          <w:color w:val="auto"/>
          <w:sz w:val="21"/>
          <w:szCs w:val="21"/>
          <w:highlight w:val="none"/>
          <w:lang w:bidi="ar"/>
        </w:rPr>
        <w:t>、其他服务承诺</w:t>
      </w:r>
    </w:p>
    <w:p w14:paraId="3C55AA16">
      <w:pPr>
        <w:numPr>
          <w:ilvl w:val="0"/>
          <w:numId w:val="0"/>
        </w:numPr>
        <w:snapToGrid w:val="0"/>
        <w:spacing w:line="360" w:lineRule="auto"/>
        <w:ind w:firstLine="420" w:firstLineChars="200"/>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以上为最低服务承诺要求，投标人必须满足，在此基础上投标人可提供其他更多的服务承诺（如送货方式、应急保障措施等），并提供详细的服务计划书。</w:t>
      </w:r>
    </w:p>
    <w:p w14:paraId="41DCF1C4">
      <w:pPr>
        <w:numPr>
          <w:ilvl w:val="0"/>
          <w:numId w:val="0"/>
        </w:numPr>
        <w:snapToGrid w:val="0"/>
        <w:spacing w:line="360" w:lineRule="auto"/>
        <w:ind w:left="0" w:firstLine="422" w:firstLineChars="200"/>
        <w:rPr>
          <w:rFonts w:hint="eastAsia" w:ascii="仿宋" w:hAnsi="仿宋" w:eastAsia="仿宋" w:cs="仿宋"/>
          <w:b/>
          <w:bCs/>
          <w:color w:val="auto"/>
          <w:sz w:val="21"/>
          <w:szCs w:val="21"/>
          <w:highlight w:val="none"/>
          <w:lang w:bidi="ar"/>
        </w:rPr>
      </w:pPr>
      <w:r>
        <w:rPr>
          <w:rFonts w:hint="eastAsia" w:ascii="仿宋" w:hAnsi="仿宋" w:eastAsia="仿宋" w:cs="仿宋"/>
          <w:b/>
          <w:bCs/>
          <w:color w:val="auto"/>
          <w:sz w:val="21"/>
          <w:szCs w:val="21"/>
          <w:highlight w:val="none"/>
          <w:lang w:val="en-US" w:eastAsia="zh-CN" w:bidi="ar"/>
        </w:rPr>
        <w:t>八</w:t>
      </w:r>
      <w:r>
        <w:rPr>
          <w:rFonts w:hint="eastAsia" w:ascii="仿宋" w:hAnsi="仿宋" w:eastAsia="仿宋" w:cs="仿宋"/>
          <w:b/>
          <w:bCs/>
          <w:color w:val="auto"/>
          <w:sz w:val="21"/>
          <w:szCs w:val="21"/>
          <w:highlight w:val="none"/>
          <w:lang w:bidi="ar"/>
        </w:rPr>
        <w:t>、结算基准价的确定</w:t>
      </w:r>
    </w:p>
    <w:p w14:paraId="46F96A3E">
      <w:pPr>
        <w:numPr>
          <w:ilvl w:val="0"/>
          <w:numId w:val="0"/>
        </w:numPr>
        <w:snapToGrid w:val="0"/>
        <w:spacing w:line="360" w:lineRule="auto"/>
        <w:ind w:firstLine="420" w:firstLineChars="200"/>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鉴于食材种类较多，本项目在招标时仅确定基准价的定价原则。通过明确采价地点和采价方式，以便采购人和投标人在公开的市场交易条件下，查询某种食材的零售价格。投标人应当按照招标文件规定的定价原则，自行确定采购食材投标报价，并充分考虑市场波动所产生的价格变动因素。</w:t>
      </w:r>
    </w:p>
    <w:p w14:paraId="5CAC2186">
      <w:pPr>
        <w:numPr>
          <w:ilvl w:val="-1"/>
          <w:numId w:val="0"/>
        </w:numPr>
        <w:snapToGrid w:val="0"/>
        <w:spacing w:line="360" w:lineRule="auto"/>
        <w:ind w:left="0" w:leftChars="0" w:firstLine="420" w:firstLineChars="200"/>
        <w:rPr>
          <w:rFonts w:hint="eastAsia" w:ascii="仿宋" w:hAnsi="仿宋" w:eastAsia="仿宋" w:cs="仿宋"/>
          <w:color w:val="auto"/>
          <w:sz w:val="21"/>
          <w:szCs w:val="21"/>
          <w:highlight w:val="none"/>
          <w:lang w:eastAsia="zh-CN" w:bidi="ar"/>
        </w:rPr>
      </w:pPr>
      <w:r>
        <w:rPr>
          <w:rFonts w:hint="eastAsia" w:ascii="仿宋" w:hAnsi="仿宋" w:eastAsia="仿宋" w:cs="仿宋"/>
          <w:color w:val="auto"/>
          <w:sz w:val="21"/>
          <w:szCs w:val="21"/>
          <w:highlight w:val="none"/>
          <w:lang w:val="en-US" w:eastAsia="zh-CN" w:bidi="ar"/>
        </w:rPr>
        <w:t>1.</w:t>
      </w:r>
      <w:r>
        <w:rPr>
          <w:rFonts w:hint="eastAsia" w:ascii="仿宋" w:hAnsi="仿宋" w:eastAsia="仿宋" w:cs="仿宋"/>
          <w:color w:val="auto"/>
          <w:sz w:val="21"/>
          <w:szCs w:val="21"/>
          <w:highlight w:val="none"/>
          <w:lang w:bidi="ar"/>
        </w:rPr>
        <w:t>采价原则：在合同履行期间采购人将按照《招标需求》明确的食材品名、规格、单位等要素进行市场采价。《招标需求》中未罗列的食材或未明确规格、等级标准的食材，则由采购人在《食材配送通知单》中书面明确</w:t>
      </w:r>
      <w:r>
        <w:rPr>
          <w:rFonts w:hint="eastAsia" w:ascii="仿宋" w:hAnsi="仿宋" w:eastAsia="仿宋" w:cs="仿宋"/>
          <w:color w:val="auto"/>
          <w:sz w:val="21"/>
          <w:szCs w:val="21"/>
          <w:highlight w:val="none"/>
          <w:lang w:eastAsia="zh-CN" w:bidi="ar"/>
        </w:rPr>
        <w:t>。</w:t>
      </w:r>
    </w:p>
    <w:p w14:paraId="2D6B7906">
      <w:pPr>
        <w:numPr>
          <w:ilvl w:val="-1"/>
          <w:numId w:val="0"/>
        </w:numPr>
        <w:snapToGrid w:val="0"/>
        <w:spacing w:line="360" w:lineRule="auto"/>
        <w:ind w:leftChars="0" w:firstLine="420" w:firstLineChars="200"/>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val="en-US" w:eastAsia="zh-CN" w:bidi="ar"/>
        </w:rPr>
        <w:t>2.</w:t>
      </w:r>
      <w:r>
        <w:rPr>
          <w:rFonts w:hint="eastAsia" w:ascii="仿宋" w:hAnsi="仿宋" w:eastAsia="仿宋" w:cs="仿宋"/>
          <w:color w:val="auto"/>
          <w:sz w:val="21"/>
          <w:szCs w:val="21"/>
          <w:highlight w:val="none"/>
          <w:lang w:bidi="ar"/>
        </w:rPr>
        <w:t>采价地点：在合同履行期间采购人</w:t>
      </w:r>
      <w:r>
        <w:rPr>
          <w:rFonts w:hint="eastAsia" w:ascii="仿宋" w:hAnsi="仿宋" w:eastAsia="仿宋" w:cs="仿宋"/>
          <w:color w:val="auto"/>
          <w:sz w:val="21"/>
          <w:szCs w:val="21"/>
          <w:highlight w:val="none"/>
          <w:lang w:eastAsia="zh-CN" w:bidi="ar"/>
        </w:rPr>
        <w:t>和中标人共同</w:t>
      </w:r>
      <w:r>
        <w:rPr>
          <w:rFonts w:hint="eastAsia" w:ascii="仿宋" w:hAnsi="仿宋" w:eastAsia="仿宋" w:cs="仿宋"/>
          <w:color w:val="auto"/>
          <w:sz w:val="21"/>
          <w:szCs w:val="21"/>
          <w:highlight w:val="none"/>
          <w:lang w:bidi="ar"/>
        </w:rPr>
        <w:t>到金华市范围内主要大型综合超市及菜市场进行价格采集</w:t>
      </w:r>
      <w:r>
        <w:rPr>
          <w:rFonts w:hint="eastAsia" w:ascii="仿宋" w:hAnsi="仿宋" w:eastAsia="仿宋" w:cs="仿宋"/>
          <w:color w:val="auto"/>
          <w:sz w:val="21"/>
          <w:szCs w:val="21"/>
          <w:highlight w:val="none"/>
          <w:lang w:val="en-US" w:eastAsia="zh-CN" w:bidi="ar"/>
        </w:rPr>
        <w:t>或参考金华市发改委市场监测价格</w:t>
      </w:r>
      <w:r>
        <w:rPr>
          <w:rFonts w:hint="eastAsia" w:ascii="仿宋" w:hAnsi="仿宋" w:eastAsia="仿宋" w:cs="仿宋"/>
          <w:color w:val="auto"/>
          <w:sz w:val="21"/>
          <w:szCs w:val="21"/>
          <w:highlight w:val="none"/>
          <w:lang w:bidi="ar"/>
        </w:rPr>
        <w:t>。大型超市</w:t>
      </w:r>
      <w:r>
        <w:rPr>
          <w:rFonts w:hint="eastAsia" w:ascii="仿宋" w:hAnsi="仿宋" w:eastAsia="仿宋" w:cs="仿宋"/>
          <w:color w:val="auto"/>
          <w:sz w:val="21"/>
          <w:szCs w:val="21"/>
          <w:highlight w:val="none"/>
          <w:lang w:eastAsia="zh-CN" w:bidi="ar"/>
        </w:rPr>
        <w:t>（</w:t>
      </w:r>
      <w:r>
        <w:rPr>
          <w:rFonts w:hint="eastAsia" w:ascii="仿宋" w:hAnsi="仿宋" w:eastAsia="仿宋" w:cs="仿宋"/>
          <w:color w:val="auto"/>
          <w:sz w:val="21"/>
          <w:szCs w:val="21"/>
          <w:highlight w:val="none"/>
          <w:lang w:val="en-US" w:eastAsia="zh-CN" w:bidi="ar"/>
        </w:rPr>
        <w:t>包括但不限于</w:t>
      </w:r>
      <w:r>
        <w:rPr>
          <w:rFonts w:hint="eastAsia" w:ascii="仿宋" w:hAnsi="仿宋" w:eastAsia="仿宋" w:cs="仿宋"/>
          <w:color w:val="auto"/>
          <w:sz w:val="21"/>
          <w:szCs w:val="21"/>
          <w:highlight w:val="none"/>
          <w:lang w:eastAsia="zh-CN" w:bidi="ar"/>
        </w:rPr>
        <w:t>）</w:t>
      </w:r>
      <w:r>
        <w:rPr>
          <w:rFonts w:hint="eastAsia" w:ascii="仿宋" w:hAnsi="仿宋" w:eastAsia="仿宋" w:cs="仿宋"/>
          <w:color w:val="auto"/>
          <w:sz w:val="21"/>
          <w:szCs w:val="21"/>
          <w:highlight w:val="none"/>
          <w:lang w:bidi="ar"/>
        </w:rPr>
        <w:t>：杭州联华华商集团有限公司金华双龙南街店、浙江福泰隆连锁超市有限公司江北店、金华大润发商业有限公司（环城南路店）</w:t>
      </w:r>
      <w:r>
        <w:rPr>
          <w:rFonts w:hint="eastAsia" w:ascii="仿宋" w:hAnsi="仿宋" w:eastAsia="仿宋" w:cs="仿宋"/>
          <w:color w:val="auto"/>
          <w:sz w:val="21"/>
          <w:szCs w:val="21"/>
          <w:highlight w:val="none"/>
          <w:lang w:val="en-US" w:eastAsia="zh-CN" w:bidi="ar"/>
        </w:rPr>
        <w:t>等</w:t>
      </w:r>
      <w:r>
        <w:rPr>
          <w:rFonts w:hint="eastAsia" w:ascii="仿宋" w:hAnsi="仿宋" w:eastAsia="仿宋" w:cs="仿宋"/>
          <w:color w:val="auto"/>
          <w:sz w:val="21"/>
          <w:szCs w:val="21"/>
          <w:highlight w:val="none"/>
          <w:lang w:bidi="ar"/>
        </w:rPr>
        <w:t>。</w:t>
      </w:r>
    </w:p>
    <w:p w14:paraId="17ED90AB">
      <w:pPr>
        <w:numPr>
          <w:ilvl w:val="-1"/>
          <w:numId w:val="0"/>
        </w:numPr>
        <w:snapToGrid w:val="0"/>
        <w:spacing w:line="360" w:lineRule="auto"/>
        <w:ind w:left="0" w:firstLine="420" w:firstLineChars="200"/>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val="en-US" w:eastAsia="zh-CN" w:bidi="ar"/>
        </w:rPr>
        <w:t>3.</w:t>
      </w:r>
      <w:r>
        <w:rPr>
          <w:rFonts w:hint="eastAsia" w:ascii="仿宋" w:hAnsi="仿宋" w:eastAsia="仿宋" w:cs="仿宋"/>
          <w:color w:val="auto"/>
          <w:sz w:val="21"/>
          <w:szCs w:val="21"/>
          <w:highlight w:val="none"/>
          <w:lang w:bidi="ar"/>
        </w:rPr>
        <w:t>采价时间：原则上</w:t>
      </w:r>
      <w:r>
        <w:rPr>
          <w:rFonts w:hint="eastAsia" w:ascii="仿宋" w:hAnsi="仿宋" w:eastAsia="仿宋" w:cs="仿宋"/>
          <w:color w:val="auto"/>
          <w:sz w:val="21"/>
          <w:szCs w:val="21"/>
          <w:highlight w:val="none"/>
          <w:lang w:eastAsia="zh-CN" w:bidi="ar"/>
        </w:rPr>
        <w:t>，</w:t>
      </w:r>
      <w:r>
        <w:rPr>
          <w:rFonts w:hint="eastAsia" w:ascii="仿宋" w:hAnsi="仿宋" w:eastAsia="仿宋" w:cs="仿宋"/>
          <w:color w:val="auto"/>
          <w:sz w:val="21"/>
          <w:szCs w:val="21"/>
          <w:highlight w:val="none"/>
          <w:lang w:bidi="ar"/>
        </w:rPr>
        <w:t>每月底采集食材价格信息一次。如遇节假日或其他原因则根据采购人安排提前或顺延。</w:t>
      </w:r>
    </w:p>
    <w:p w14:paraId="504501EB">
      <w:pPr>
        <w:widowControl/>
        <w:numPr>
          <w:ilvl w:val="0"/>
          <w:numId w:val="0"/>
        </w:numPr>
        <w:snapToGrid w:val="0"/>
        <w:spacing w:line="360" w:lineRule="auto"/>
        <w:ind w:left="0" w:leftChars="0" w:firstLine="420" w:firstLineChars="200"/>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val="en-US" w:eastAsia="zh-CN" w:bidi="ar"/>
        </w:rPr>
        <w:t>4.</w:t>
      </w:r>
      <w:r>
        <w:rPr>
          <w:rFonts w:hint="eastAsia" w:ascii="仿宋" w:hAnsi="仿宋" w:eastAsia="仿宋" w:cs="仿宋"/>
          <w:color w:val="auto"/>
          <w:sz w:val="21"/>
          <w:szCs w:val="21"/>
          <w:highlight w:val="none"/>
          <w:lang w:bidi="ar"/>
        </w:rPr>
        <w:t>采价频次：肉类、蔬菜类、水产类、禽蛋类、</w:t>
      </w:r>
      <w:r>
        <w:rPr>
          <w:rFonts w:hint="eastAsia" w:ascii="仿宋" w:hAnsi="仿宋" w:eastAsia="仿宋" w:cs="仿宋"/>
          <w:color w:val="auto"/>
          <w:sz w:val="21"/>
          <w:szCs w:val="21"/>
          <w:highlight w:val="none"/>
          <w:lang w:val="en-US" w:eastAsia="zh-CN" w:bidi="ar"/>
        </w:rPr>
        <w:t>粮油类、</w:t>
      </w:r>
      <w:r>
        <w:rPr>
          <w:rFonts w:hint="eastAsia" w:ascii="仿宋" w:hAnsi="仿宋" w:eastAsia="仿宋" w:cs="仿宋"/>
          <w:color w:val="auto"/>
          <w:sz w:val="21"/>
          <w:szCs w:val="21"/>
          <w:highlight w:val="none"/>
          <w:lang w:bidi="ar"/>
        </w:rPr>
        <w:t>水果类每月底进行1次市场采价，确定下一个月配送食材基准价。对超出本月采价目录的食材，在下个月按照市场采价的方式确定基准价格，作为该月和下</w:t>
      </w:r>
      <w:r>
        <w:rPr>
          <w:rFonts w:hint="eastAsia" w:ascii="仿宋" w:hAnsi="仿宋" w:eastAsia="仿宋" w:cs="仿宋"/>
          <w:color w:val="auto"/>
          <w:sz w:val="21"/>
          <w:szCs w:val="21"/>
          <w:highlight w:val="none"/>
          <w:lang w:eastAsia="zh-CN" w:bidi="ar"/>
        </w:rPr>
        <w:t>个</w:t>
      </w:r>
      <w:r>
        <w:rPr>
          <w:rFonts w:hint="eastAsia" w:ascii="仿宋" w:hAnsi="仿宋" w:eastAsia="仿宋" w:cs="仿宋"/>
          <w:color w:val="auto"/>
          <w:sz w:val="21"/>
          <w:szCs w:val="21"/>
          <w:highlight w:val="none"/>
          <w:lang w:bidi="ar"/>
        </w:rPr>
        <w:t>月的基准价，并享有中标人承诺的品类下浮率标准。</w:t>
      </w:r>
    </w:p>
    <w:p w14:paraId="52002C73">
      <w:pPr>
        <w:widowControl/>
        <w:numPr>
          <w:ilvl w:val="0"/>
          <w:numId w:val="0"/>
        </w:numPr>
        <w:snapToGrid w:val="0"/>
        <w:spacing w:line="360" w:lineRule="auto"/>
        <w:ind w:left="0" w:leftChars="0" w:firstLine="420" w:firstLineChars="200"/>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豆制品类、</w:t>
      </w:r>
      <w:r>
        <w:rPr>
          <w:rFonts w:hint="eastAsia" w:ascii="仿宋" w:hAnsi="仿宋" w:eastAsia="仿宋" w:cs="仿宋"/>
          <w:color w:val="auto"/>
          <w:sz w:val="21"/>
          <w:szCs w:val="21"/>
          <w:highlight w:val="none"/>
          <w:lang w:val="en-US" w:eastAsia="zh-CN" w:bidi="ar"/>
        </w:rPr>
        <w:t>早餐辅助类、</w:t>
      </w:r>
      <w:r>
        <w:rPr>
          <w:rFonts w:hint="eastAsia" w:ascii="仿宋" w:hAnsi="仿宋" w:eastAsia="仿宋" w:cs="仿宋"/>
          <w:color w:val="auto"/>
          <w:sz w:val="21"/>
          <w:szCs w:val="21"/>
          <w:highlight w:val="none"/>
          <w:lang w:bidi="ar"/>
        </w:rPr>
        <w:t>冻品类、腌制类、熟食类、卤制类、调料类、干货类、添加剂类、咸菜类、水发类和牛奶饮料及其他预包装食品类，从开始配送当月开始，每</w:t>
      </w:r>
      <w:r>
        <w:rPr>
          <w:rFonts w:hint="eastAsia" w:ascii="仿宋" w:hAnsi="仿宋" w:eastAsia="仿宋" w:cs="仿宋"/>
          <w:color w:val="auto"/>
          <w:sz w:val="21"/>
          <w:szCs w:val="21"/>
          <w:highlight w:val="none"/>
          <w:lang w:val="en-US" w:eastAsia="zh-CN" w:bidi="ar"/>
        </w:rPr>
        <w:t>6</w:t>
      </w:r>
      <w:r>
        <w:rPr>
          <w:rFonts w:hint="eastAsia" w:ascii="仿宋" w:hAnsi="仿宋" w:eastAsia="仿宋" w:cs="仿宋"/>
          <w:color w:val="auto"/>
          <w:sz w:val="21"/>
          <w:szCs w:val="21"/>
          <w:highlight w:val="none"/>
          <w:lang w:bidi="ar"/>
        </w:rPr>
        <w:t>个月的首月进行1次市场采价，作为该</w:t>
      </w:r>
      <w:r>
        <w:rPr>
          <w:rFonts w:hint="eastAsia" w:ascii="仿宋" w:hAnsi="仿宋" w:eastAsia="仿宋" w:cs="仿宋"/>
          <w:color w:val="auto"/>
          <w:sz w:val="21"/>
          <w:szCs w:val="21"/>
          <w:highlight w:val="none"/>
          <w:lang w:val="en-US" w:eastAsia="zh-CN" w:bidi="ar"/>
        </w:rPr>
        <w:t>6</w:t>
      </w:r>
      <w:r>
        <w:rPr>
          <w:rFonts w:hint="eastAsia" w:ascii="仿宋" w:hAnsi="仿宋" w:eastAsia="仿宋" w:cs="仿宋"/>
          <w:color w:val="auto"/>
          <w:sz w:val="21"/>
          <w:szCs w:val="21"/>
          <w:highlight w:val="none"/>
          <w:lang w:bidi="ar"/>
        </w:rPr>
        <w:t>个月的基准价。对超出采价目录的食材，在下个月按照市场采价的方式确定基准价格，作为该</w:t>
      </w:r>
      <w:r>
        <w:rPr>
          <w:rFonts w:hint="eastAsia" w:ascii="仿宋" w:hAnsi="仿宋" w:eastAsia="仿宋" w:cs="仿宋"/>
          <w:color w:val="auto"/>
          <w:sz w:val="21"/>
          <w:szCs w:val="21"/>
          <w:highlight w:val="none"/>
          <w:lang w:val="en-US" w:eastAsia="zh-CN" w:bidi="ar"/>
        </w:rPr>
        <w:t>6</w:t>
      </w:r>
      <w:r>
        <w:rPr>
          <w:rFonts w:hint="eastAsia" w:ascii="仿宋" w:hAnsi="仿宋" w:eastAsia="仿宋" w:cs="仿宋"/>
          <w:color w:val="auto"/>
          <w:sz w:val="21"/>
          <w:szCs w:val="21"/>
          <w:highlight w:val="none"/>
          <w:lang w:bidi="ar"/>
        </w:rPr>
        <w:t>个月的基准价，并享有中标人承诺的品类下浮率标准。</w:t>
      </w:r>
    </w:p>
    <w:p w14:paraId="7284C24B">
      <w:pPr>
        <w:numPr>
          <w:ilvl w:val="-1"/>
          <w:numId w:val="0"/>
        </w:numPr>
        <w:snapToGrid w:val="0"/>
        <w:spacing w:line="360" w:lineRule="auto"/>
        <w:ind w:left="0" w:firstLine="420" w:firstLineChars="200"/>
        <w:rPr>
          <w:rFonts w:hint="eastAsia" w:ascii="仿宋" w:hAnsi="仿宋" w:eastAsia="仿宋" w:cs="仿宋"/>
          <w:color w:val="auto"/>
          <w:sz w:val="21"/>
          <w:szCs w:val="21"/>
          <w:highlight w:val="none"/>
          <w:lang w:val="en-US" w:bidi="ar"/>
        </w:rPr>
      </w:pPr>
      <w:r>
        <w:rPr>
          <w:rFonts w:hint="eastAsia" w:ascii="仿宋" w:hAnsi="仿宋" w:eastAsia="仿宋" w:cs="仿宋"/>
          <w:color w:val="auto"/>
          <w:sz w:val="21"/>
          <w:szCs w:val="21"/>
          <w:highlight w:val="none"/>
          <w:lang w:val="en-US" w:eastAsia="zh-CN" w:bidi="ar"/>
        </w:rPr>
        <w:t>5.</w:t>
      </w:r>
      <w:r>
        <w:rPr>
          <w:rFonts w:hint="eastAsia" w:ascii="仿宋" w:hAnsi="仿宋" w:eastAsia="仿宋" w:cs="仿宋"/>
          <w:color w:val="auto"/>
          <w:sz w:val="21"/>
          <w:szCs w:val="21"/>
          <w:highlight w:val="none"/>
          <w:lang w:bidi="ar"/>
        </w:rPr>
        <w:t>采价方式：采价工作由</w:t>
      </w:r>
      <w:r>
        <w:rPr>
          <w:rFonts w:hint="eastAsia" w:ascii="仿宋" w:hAnsi="仿宋" w:eastAsia="仿宋" w:cs="仿宋"/>
          <w:color w:val="auto"/>
          <w:sz w:val="21"/>
          <w:szCs w:val="21"/>
          <w:highlight w:val="none"/>
          <w:lang w:eastAsia="zh-CN" w:bidi="ar"/>
        </w:rPr>
        <w:t>采购</w:t>
      </w:r>
      <w:r>
        <w:rPr>
          <w:rFonts w:hint="eastAsia" w:ascii="仿宋" w:hAnsi="仿宋" w:eastAsia="仿宋" w:cs="仿宋"/>
          <w:color w:val="auto"/>
          <w:sz w:val="21"/>
          <w:szCs w:val="21"/>
          <w:highlight w:val="none"/>
          <w:lang w:bidi="ar"/>
        </w:rPr>
        <w:t>单位指派的采价小组负责，所形成的基准价以书面的形式通知中标人。采价小组由采购人相关管理部门人员、采购人使用部门人员、中标人代表组成，采价结果需三方签字确认方为有效。若以上人员因特殊原因无法参与某次采价活动，则视为无条件接受采价结果。</w:t>
      </w:r>
    </w:p>
    <w:p w14:paraId="7230E714">
      <w:pPr>
        <w:numPr>
          <w:ilvl w:val="-1"/>
          <w:numId w:val="0"/>
        </w:numPr>
        <w:snapToGrid w:val="0"/>
        <w:spacing w:line="360" w:lineRule="auto"/>
        <w:ind w:left="0" w:firstLine="420" w:firstLineChars="200"/>
        <w:jc w:val="left"/>
        <w:rPr>
          <w:rFonts w:hint="eastAsia" w:ascii="仿宋" w:hAnsi="仿宋" w:eastAsia="仿宋" w:cs="仿宋"/>
          <w:color w:val="auto"/>
          <w:sz w:val="21"/>
          <w:szCs w:val="21"/>
          <w:highlight w:val="none"/>
          <w:lang w:eastAsia="zh-CN" w:bidi="ar"/>
        </w:rPr>
      </w:pPr>
      <w:r>
        <w:rPr>
          <w:rFonts w:hint="eastAsia" w:ascii="仿宋" w:hAnsi="仿宋" w:eastAsia="仿宋" w:cs="仿宋"/>
          <w:color w:val="auto"/>
          <w:sz w:val="21"/>
          <w:szCs w:val="21"/>
          <w:highlight w:val="none"/>
          <w:shd w:val="clear" w:color="auto" w:fill="auto"/>
          <w:lang w:val="en-US" w:eastAsia="zh-CN" w:bidi="ar"/>
        </w:rPr>
        <w:t>采价出发前，由中标人代表通过抓阄形式，</w:t>
      </w:r>
      <w:r>
        <w:rPr>
          <w:rFonts w:hint="eastAsia" w:ascii="仿宋" w:hAnsi="仿宋" w:eastAsia="仿宋" w:cs="仿宋"/>
          <w:color w:val="auto"/>
          <w:sz w:val="21"/>
          <w:szCs w:val="21"/>
          <w:highlight w:val="none"/>
          <w:lang w:val="en-US" w:eastAsia="zh-CN" w:bidi="ar"/>
        </w:rPr>
        <w:t>随机抽取两个</w:t>
      </w:r>
      <w:r>
        <w:rPr>
          <w:rFonts w:hint="eastAsia" w:ascii="仿宋" w:hAnsi="仿宋" w:eastAsia="仿宋" w:cs="仿宋"/>
          <w:color w:val="auto"/>
          <w:sz w:val="21"/>
          <w:szCs w:val="21"/>
          <w:highlight w:val="none"/>
          <w:lang w:bidi="ar"/>
        </w:rPr>
        <w:t>采价地点</w:t>
      </w:r>
      <w:r>
        <w:rPr>
          <w:rFonts w:hint="eastAsia" w:ascii="仿宋" w:hAnsi="仿宋" w:eastAsia="仿宋" w:cs="仿宋"/>
          <w:color w:val="auto"/>
          <w:sz w:val="21"/>
          <w:szCs w:val="21"/>
          <w:highlight w:val="none"/>
          <w:lang w:eastAsia="zh-CN" w:bidi="ar"/>
        </w:rPr>
        <w:t>（</w:t>
      </w:r>
      <w:r>
        <w:rPr>
          <w:rFonts w:hint="eastAsia" w:ascii="仿宋" w:hAnsi="仿宋" w:eastAsia="仿宋" w:cs="仿宋"/>
          <w:color w:val="auto"/>
          <w:sz w:val="21"/>
          <w:szCs w:val="21"/>
          <w:highlight w:val="none"/>
          <w:lang w:val="en-US" w:eastAsia="zh-CN" w:bidi="ar"/>
        </w:rPr>
        <w:t>含超市1家，市场1家</w:t>
      </w:r>
      <w:r>
        <w:rPr>
          <w:rFonts w:hint="eastAsia" w:ascii="仿宋" w:hAnsi="仿宋" w:eastAsia="仿宋" w:cs="仿宋"/>
          <w:color w:val="auto"/>
          <w:sz w:val="21"/>
          <w:szCs w:val="21"/>
          <w:highlight w:val="none"/>
          <w:lang w:eastAsia="zh-CN" w:bidi="ar"/>
        </w:rPr>
        <w:t>）。</w:t>
      </w:r>
      <w:r>
        <w:rPr>
          <w:rFonts w:hint="eastAsia" w:ascii="仿宋" w:hAnsi="仿宋" w:eastAsia="仿宋" w:cs="仿宋"/>
          <w:color w:val="auto"/>
          <w:sz w:val="21"/>
          <w:szCs w:val="21"/>
          <w:highlight w:val="none"/>
          <w:lang w:val="en-US" w:eastAsia="zh-CN" w:bidi="ar"/>
        </w:rPr>
        <w:t>一般情况下以</w:t>
      </w:r>
      <w:r>
        <w:rPr>
          <w:rFonts w:hint="eastAsia" w:ascii="仿宋" w:hAnsi="仿宋" w:eastAsia="仿宋" w:cs="仿宋"/>
          <w:color w:val="auto"/>
          <w:sz w:val="21"/>
          <w:szCs w:val="21"/>
          <w:highlight w:val="none"/>
          <w:lang w:bidi="ar"/>
        </w:rPr>
        <w:t>询价获得的各类食材采价日价格的算术平均值即作为当月当期食材价款的结算基准价。</w:t>
      </w:r>
    </w:p>
    <w:p w14:paraId="7E45D453">
      <w:pPr>
        <w:numPr>
          <w:ilvl w:val="-1"/>
          <w:numId w:val="0"/>
        </w:numPr>
        <w:snapToGrid w:val="0"/>
        <w:spacing w:line="360" w:lineRule="auto"/>
        <w:ind w:firstLine="420" w:firstLineChars="200"/>
        <w:rPr>
          <w:rFonts w:hint="eastAsia" w:ascii="仿宋" w:hAnsi="仿宋" w:eastAsia="仿宋" w:cs="仿宋"/>
          <w:strike/>
          <w:color w:val="auto"/>
          <w:sz w:val="21"/>
          <w:szCs w:val="21"/>
          <w:highlight w:val="none"/>
          <w:shd w:val="clear" w:color="auto" w:fill="auto"/>
          <w:lang w:bidi="ar"/>
        </w:rPr>
      </w:pPr>
      <w:r>
        <w:rPr>
          <w:rFonts w:hint="eastAsia" w:ascii="仿宋" w:hAnsi="仿宋" w:eastAsia="仿宋" w:cs="仿宋"/>
          <w:color w:val="auto"/>
          <w:sz w:val="21"/>
          <w:szCs w:val="21"/>
          <w:highlight w:val="none"/>
          <w:lang w:val="en-US" w:eastAsia="zh-CN" w:bidi="ar"/>
        </w:rPr>
        <w:t>6.</w:t>
      </w:r>
      <w:r>
        <w:rPr>
          <w:rFonts w:hint="eastAsia" w:ascii="仿宋" w:hAnsi="仿宋" w:eastAsia="仿宋" w:cs="仿宋"/>
          <w:color w:val="auto"/>
          <w:sz w:val="21"/>
          <w:szCs w:val="21"/>
          <w:highlight w:val="none"/>
          <w:lang w:bidi="ar"/>
        </w:rPr>
        <w:t>如在采价日</w:t>
      </w:r>
      <w:r>
        <w:rPr>
          <w:rFonts w:hint="eastAsia" w:ascii="仿宋" w:hAnsi="仿宋" w:eastAsia="仿宋" w:cs="仿宋"/>
          <w:color w:val="auto"/>
          <w:sz w:val="21"/>
          <w:szCs w:val="21"/>
          <w:highlight w:val="none"/>
          <w:lang w:eastAsia="zh-CN" w:bidi="ar"/>
        </w:rPr>
        <w:t>通过以上采价方式，</w:t>
      </w:r>
      <w:r>
        <w:rPr>
          <w:rFonts w:hint="eastAsia" w:ascii="仿宋" w:hAnsi="仿宋" w:eastAsia="仿宋" w:cs="仿宋"/>
          <w:color w:val="auto"/>
          <w:sz w:val="21"/>
          <w:szCs w:val="21"/>
          <w:highlight w:val="none"/>
          <w:lang w:bidi="ar"/>
        </w:rPr>
        <w:t>均没有所采商品时，采价小组可结合</w:t>
      </w:r>
      <w:r>
        <w:rPr>
          <w:rFonts w:hint="eastAsia" w:ascii="仿宋" w:hAnsi="仿宋" w:eastAsia="仿宋" w:cs="仿宋"/>
          <w:color w:val="auto"/>
          <w:sz w:val="21"/>
          <w:szCs w:val="21"/>
          <w:highlight w:val="none"/>
          <w:lang w:eastAsia="zh-CN" w:bidi="ar"/>
        </w:rPr>
        <w:t>其他店铺价格或天猫、京东平台主流价格或</w:t>
      </w:r>
      <w:r>
        <w:rPr>
          <w:rFonts w:hint="eastAsia" w:ascii="仿宋" w:hAnsi="仿宋" w:eastAsia="仿宋" w:cs="仿宋"/>
          <w:color w:val="auto"/>
          <w:sz w:val="21"/>
          <w:szCs w:val="21"/>
          <w:highlight w:val="none"/>
          <w:lang w:bidi="ar"/>
        </w:rPr>
        <w:t>前两</w:t>
      </w:r>
      <w:r>
        <w:rPr>
          <w:rFonts w:hint="eastAsia" w:ascii="仿宋" w:hAnsi="仿宋" w:eastAsia="仿宋" w:cs="仿宋"/>
          <w:color w:val="auto"/>
          <w:sz w:val="21"/>
          <w:szCs w:val="21"/>
          <w:highlight w:val="none"/>
          <w:lang w:eastAsia="zh-CN" w:bidi="ar"/>
        </w:rPr>
        <w:t>个</w:t>
      </w:r>
      <w:r>
        <w:rPr>
          <w:rFonts w:hint="eastAsia" w:ascii="仿宋" w:hAnsi="仿宋" w:eastAsia="仿宋" w:cs="仿宋"/>
          <w:color w:val="auto"/>
          <w:sz w:val="21"/>
          <w:szCs w:val="21"/>
          <w:highlight w:val="none"/>
          <w:lang w:bidi="ar"/>
        </w:rPr>
        <w:t>月份基准价进行综合议价</w:t>
      </w:r>
      <w:r>
        <w:rPr>
          <w:rFonts w:hint="eastAsia" w:ascii="仿宋" w:hAnsi="仿宋" w:eastAsia="仿宋" w:cs="仿宋"/>
          <w:color w:val="auto"/>
          <w:sz w:val="21"/>
          <w:szCs w:val="21"/>
          <w:highlight w:val="none"/>
          <w:lang w:eastAsia="zh-CN" w:bidi="ar"/>
        </w:rPr>
        <w:t>。</w:t>
      </w:r>
    </w:p>
    <w:p w14:paraId="6872D21E">
      <w:pPr>
        <w:numPr>
          <w:ilvl w:val="-1"/>
          <w:numId w:val="0"/>
        </w:numPr>
        <w:snapToGrid w:val="0"/>
        <w:spacing w:line="360" w:lineRule="auto"/>
        <w:ind w:left="0" w:firstLine="420" w:firstLineChars="200"/>
        <w:jc w:val="left"/>
        <w:rPr>
          <w:rFonts w:hint="eastAsia" w:ascii="仿宋" w:hAnsi="仿宋" w:eastAsia="仿宋" w:cs="仿宋"/>
          <w:b w:val="0"/>
          <w:bCs w:val="0"/>
          <w:color w:val="auto"/>
          <w:sz w:val="21"/>
          <w:szCs w:val="21"/>
          <w:highlight w:val="none"/>
          <w:shd w:val="clear" w:color="auto" w:fill="auto"/>
          <w:lang w:bidi="ar"/>
        </w:rPr>
      </w:pPr>
      <w:r>
        <w:rPr>
          <w:rFonts w:hint="eastAsia" w:ascii="仿宋" w:hAnsi="仿宋" w:eastAsia="仿宋" w:cs="仿宋"/>
          <w:b w:val="0"/>
          <w:bCs w:val="0"/>
          <w:color w:val="auto"/>
          <w:sz w:val="21"/>
          <w:szCs w:val="21"/>
          <w:highlight w:val="none"/>
          <w:shd w:val="clear" w:color="auto" w:fill="auto"/>
          <w:lang w:val="en-US" w:eastAsia="zh-CN" w:bidi="ar"/>
        </w:rPr>
        <w:t>7.</w:t>
      </w:r>
      <w:r>
        <w:rPr>
          <w:rFonts w:hint="eastAsia" w:ascii="仿宋" w:hAnsi="仿宋" w:eastAsia="仿宋" w:cs="仿宋"/>
          <w:b w:val="0"/>
          <w:bCs w:val="0"/>
          <w:color w:val="auto"/>
          <w:sz w:val="21"/>
          <w:szCs w:val="21"/>
          <w:highlight w:val="none"/>
          <w:shd w:val="clear" w:color="auto" w:fill="auto"/>
          <w:lang w:eastAsia="zh-CN" w:bidi="ar"/>
        </w:rPr>
        <w:t>所有</w:t>
      </w:r>
      <w:r>
        <w:rPr>
          <w:rFonts w:hint="eastAsia" w:ascii="仿宋" w:hAnsi="仿宋" w:eastAsia="仿宋" w:cs="仿宋"/>
          <w:b w:val="0"/>
          <w:bCs w:val="0"/>
          <w:color w:val="auto"/>
          <w:sz w:val="21"/>
          <w:szCs w:val="21"/>
          <w:highlight w:val="none"/>
          <w:shd w:val="clear" w:color="auto" w:fill="auto"/>
          <w:lang w:val="en-US" w:eastAsia="zh-CN" w:bidi="ar"/>
        </w:rPr>
        <w:t>超市</w:t>
      </w:r>
      <w:r>
        <w:rPr>
          <w:rFonts w:hint="eastAsia" w:ascii="仿宋" w:hAnsi="仿宋" w:eastAsia="仿宋" w:cs="仿宋"/>
          <w:b w:val="0"/>
          <w:bCs w:val="0"/>
          <w:color w:val="auto"/>
          <w:sz w:val="21"/>
          <w:szCs w:val="21"/>
          <w:highlight w:val="none"/>
          <w:shd w:val="clear" w:color="auto" w:fill="auto"/>
          <w:lang w:eastAsia="zh-CN" w:bidi="ar"/>
        </w:rPr>
        <w:t>采价以在售商品的零售价的原价作为基准价，</w:t>
      </w:r>
      <w:r>
        <w:rPr>
          <w:rFonts w:hint="eastAsia" w:ascii="仿宋" w:hAnsi="仿宋" w:eastAsia="仿宋" w:cs="仿宋"/>
          <w:b w:val="0"/>
          <w:bCs w:val="0"/>
          <w:color w:val="auto"/>
          <w:sz w:val="21"/>
          <w:szCs w:val="21"/>
          <w:highlight w:val="none"/>
          <w:shd w:val="clear" w:color="auto" w:fill="auto"/>
          <w:lang w:val="en-US" w:eastAsia="zh-CN" w:bidi="ar"/>
        </w:rPr>
        <w:t>一般</w:t>
      </w:r>
      <w:r>
        <w:rPr>
          <w:rFonts w:hint="eastAsia" w:ascii="仿宋" w:hAnsi="仿宋" w:eastAsia="仿宋" w:cs="仿宋"/>
          <w:b w:val="0"/>
          <w:bCs w:val="0"/>
          <w:color w:val="auto"/>
          <w:sz w:val="21"/>
          <w:szCs w:val="21"/>
          <w:highlight w:val="none"/>
          <w:shd w:val="clear" w:color="auto" w:fill="auto"/>
          <w:lang w:eastAsia="zh-CN" w:bidi="ar"/>
        </w:rPr>
        <w:t>不</w:t>
      </w:r>
      <w:r>
        <w:rPr>
          <w:rFonts w:hint="eastAsia" w:ascii="仿宋" w:hAnsi="仿宋" w:eastAsia="仿宋" w:cs="仿宋"/>
          <w:b w:val="0"/>
          <w:bCs w:val="0"/>
          <w:color w:val="auto"/>
          <w:sz w:val="21"/>
          <w:szCs w:val="21"/>
          <w:highlight w:val="none"/>
          <w:shd w:val="clear" w:color="auto" w:fill="auto"/>
          <w:lang w:val="en-US" w:eastAsia="zh-CN" w:bidi="ar"/>
        </w:rPr>
        <w:t>采</w:t>
      </w:r>
      <w:r>
        <w:rPr>
          <w:rFonts w:hint="eastAsia" w:ascii="仿宋" w:hAnsi="仿宋" w:eastAsia="仿宋" w:cs="仿宋"/>
          <w:b w:val="0"/>
          <w:bCs w:val="0"/>
          <w:color w:val="auto"/>
          <w:sz w:val="21"/>
          <w:szCs w:val="21"/>
          <w:highlight w:val="none"/>
          <w:shd w:val="clear" w:color="auto" w:fill="auto"/>
          <w:lang w:eastAsia="zh-CN" w:bidi="ar"/>
        </w:rPr>
        <w:t>活动价、促销价。</w:t>
      </w:r>
      <w:r>
        <w:rPr>
          <w:rFonts w:hint="eastAsia" w:ascii="仿宋" w:hAnsi="仿宋" w:eastAsia="仿宋" w:cs="仿宋"/>
          <w:b w:val="0"/>
          <w:bCs w:val="0"/>
          <w:color w:val="auto"/>
          <w:sz w:val="21"/>
          <w:szCs w:val="21"/>
          <w:highlight w:val="none"/>
          <w:shd w:val="clear" w:color="auto" w:fill="auto"/>
          <w:lang w:val="en-US" w:eastAsia="zh-CN" w:bidi="ar"/>
        </w:rPr>
        <w:t>在超市或菜场</w:t>
      </w:r>
      <w:r>
        <w:rPr>
          <w:rFonts w:hint="eastAsia" w:ascii="仿宋" w:hAnsi="仿宋" w:eastAsia="仿宋" w:cs="仿宋"/>
          <w:b w:val="0"/>
          <w:bCs w:val="0"/>
          <w:color w:val="auto"/>
          <w:sz w:val="21"/>
          <w:szCs w:val="21"/>
          <w:highlight w:val="none"/>
          <w:shd w:val="clear" w:color="auto" w:fill="auto"/>
          <w:lang w:eastAsia="zh-CN" w:bidi="ar"/>
        </w:rPr>
        <w:t>采价中产生的合理咨询费用，由中标单位负责。</w:t>
      </w:r>
    </w:p>
    <w:p w14:paraId="7C4C8A4C">
      <w:pPr>
        <w:numPr>
          <w:ilvl w:val="-1"/>
          <w:numId w:val="0"/>
        </w:numPr>
        <w:snapToGrid w:val="0"/>
        <w:spacing w:line="360" w:lineRule="auto"/>
        <w:ind w:left="0" w:firstLine="420" w:firstLineChars="200"/>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val="en-US" w:eastAsia="zh-CN" w:bidi="ar"/>
        </w:rPr>
        <w:t>8.</w:t>
      </w:r>
      <w:r>
        <w:rPr>
          <w:rFonts w:hint="eastAsia" w:ascii="仿宋" w:hAnsi="仿宋" w:eastAsia="仿宋" w:cs="仿宋"/>
          <w:color w:val="auto"/>
          <w:sz w:val="21"/>
          <w:szCs w:val="21"/>
          <w:highlight w:val="none"/>
          <w:lang w:bidi="ar"/>
        </w:rPr>
        <w:t>计算公式及时效：</w:t>
      </w:r>
    </w:p>
    <w:p w14:paraId="731DABB2">
      <w:pPr>
        <w:numPr>
          <w:ilvl w:val="0"/>
          <w:numId w:val="0"/>
        </w:numPr>
        <w:snapToGrid w:val="0"/>
        <w:spacing w:line="360" w:lineRule="auto"/>
        <w:ind w:firstLine="420" w:firstLineChars="200"/>
        <w:jc w:val="left"/>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结算价=结算基准价×（1-中标下浮率）</w:t>
      </w:r>
    </w:p>
    <w:p w14:paraId="1131C5CC">
      <w:pPr>
        <w:numPr>
          <w:ilvl w:val="0"/>
          <w:numId w:val="0"/>
        </w:numPr>
        <w:snapToGrid w:val="0"/>
        <w:spacing w:line="360" w:lineRule="auto"/>
        <w:ind w:firstLine="420" w:firstLineChars="200"/>
        <w:jc w:val="left"/>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每月每期食材结算价格有效期为：肉类、蔬菜类、水产类、禽蛋类、</w:t>
      </w:r>
      <w:r>
        <w:rPr>
          <w:rFonts w:hint="eastAsia" w:ascii="仿宋" w:hAnsi="仿宋" w:eastAsia="仿宋" w:cs="仿宋"/>
          <w:color w:val="auto"/>
          <w:sz w:val="21"/>
          <w:szCs w:val="21"/>
          <w:highlight w:val="none"/>
          <w:lang w:val="en-US" w:eastAsia="zh-CN" w:bidi="ar"/>
        </w:rPr>
        <w:t>粮油类、</w:t>
      </w:r>
      <w:r>
        <w:rPr>
          <w:rFonts w:hint="eastAsia" w:ascii="仿宋" w:hAnsi="仿宋" w:eastAsia="仿宋" w:cs="仿宋"/>
          <w:color w:val="auto"/>
          <w:sz w:val="21"/>
          <w:szCs w:val="21"/>
          <w:highlight w:val="none"/>
          <w:lang w:bidi="ar"/>
        </w:rPr>
        <w:t>水果类，当次采价当月（自然月）有效。</w:t>
      </w:r>
    </w:p>
    <w:p w14:paraId="5B4EABDA">
      <w:pPr>
        <w:numPr>
          <w:ilvl w:val="0"/>
          <w:numId w:val="0"/>
        </w:numPr>
        <w:snapToGrid w:val="0"/>
        <w:spacing w:line="360" w:lineRule="auto"/>
        <w:ind w:left="0" w:leftChars="0" w:firstLine="420" w:firstLineChars="200"/>
        <w:jc w:val="left"/>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豆制品类、</w:t>
      </w:r>
      <w:r>
        <w:rPr>
          <w:rFonts w:hint="eastAsia" w:ascii="仿宋" w:hAnsi="仿宋" w:eastAsia="仿宋" w:cs="仿宋"/>
          <w:color w:val="auto"/>
          <w:sz w:val="21"/>
          <w:szCs w:val="21"/>
          <w:highlight w:val="none"/>
          <w:lang w:val="en-US" w:eastAsia="zh-CN" w:bidi="ar"/>
        </w:rPr>
        <w:t>早餐辅助类、</w:t>
      </w:r>
      <w:r>
        <w:rPr>
          <w:rFonts w:hint="eastAsia" w:ascii="仿宋" w:hAnsi="仿宋" w:eastAsia="仿宋" w:cs="仿宋"/>
          <w:color w:val="auto"/>
          <w:sz w:val="21"/>
          <w:szCs w:val="21"/>
          <w:highlight w:val="none"/>
          <w:lang w:bidi="ar"/>
        </w:rPr>
        <w:t>冻品类、腌制类、熟食类、卤制类、调料类、干货类、添加剂类、咸菜类、水发类和牛奶饮料及其他预包装食品类</w:t>
      </w:r>
      <w:r>
        <w:rPr>
          <w:rFonts w:hint="eastAsia" w:ascii="仿宋" w:hAnsi="仿宋" w:eastAsia="仿宋" w:cs="仿宋"/>
          <w:color w:val="auto"/>
          <w:sz w:val="21"/>
          <w:szCs w:val="21"/>
          <w:highlight w:val="none"/>
          <w:lang w:eastAsia="zh-CN" w:bidi="ar"/>
        </w:rPr>
        <w:t>，</w:t>
      </w:r>
      <w:r>
        <w:rPr>
          <w:rFonts w:hint="eastAsia" w:ascii="仿宋" w:hAnsi="仿宋" w:eastAsia="仿宋" w:cs="仿宋"/>
          <w:color w:val="auto"/>
          <w:sz w:val="21"/>
          <w:szCs w:val="21"/>
          <w:highlight w:val="none"/>
          <w:lang w:bidi="ar"/>
        </w:rPr>
        <w:t>在</w:t>
      </w:r>
      <w:r>
        <w:rPr>
          <w:rFonts w:hint="eastAsia" w:ascii="仿宋" w:hAnsi="仿宋" w:eastAsia="仿宋" w:cs="仿宋"/>
          <w:color w:val="auto"/>
          <w:sz w:val="21"/>
          <w:szCs w:val="21"/>
          <w:highlight w:val="none"/>
          <w:lang w:val="en-US" w:eastAsia="zh-CN" w:bidi="ar"/>
        </w:rPr>
        <w:t>这采价后</w:t>
      </w:r>
      <w:r>
        <w:rPr>
          <w:rFonts w:hint="eastAsia" w:ascii="仿宋" w:hAnsi="仿宋" w:eastAsia="仿宋" w:cs="仿宋"/>
          <w:color w:val="auto"/>
          <w:sz w:val="21"/>
          <w:szCs w:val="21"/>
          <w:highlight w:val="none"/>
          <w:lang w:eastAsia="zh-CN" w:bidi="ar"/>
        </w:rPr>
        <w:t>六</w:t>
      </w:r>
      <w:r>
        <w:rPr>
          <w:rFonts w:hint="eastAsia" w:ascii="仿宋" w:hAnsi="仿宋" w:eastAsia="仿宋" w:cs="仿宋"/>
          <w:color w:val="auto"/>
          <w:sz w:val="21"/>
          <w:szCs w:val="21"/>
          <w:highlight w:val="none"/>
          <w:lang w:bidi="ar"/>
        </w:rPr>
        <w:t>个月内有效。</w:t>
      </w:r>
    </w:p>
    <w:p w14:paraId="47A06CA5">
      <w:pPr>
        <w:numPr>
          <w:ilvl w:val="-1"/>
          <w:numId w:val="0"/>
        </w:numPr>
        <w:snapToGrid w:val="0"/>
        <w:spacing w:line="360" w:lineRule="auto"/>
        <w:ind w:left="0" w:firstLine="420" w:firstLineChars="200"/>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val="en-US" w:eastAsia="zh-CN" w:bidi="ar"/>
        </w:rPr>
        <w:t>9.</w:t>
      </w:r>
      <w:r>
        <w:rPr>
          <w:rFonts w:hint="eastAsia" w:ascii="仿宋" w:hAnsi="仿宋" w:eastAsia="仿宋" w:cs="仿宋"/>
          <w:color w:val="auto"/>
          <w:sz w:val="21"/>
          <w:szCs w:val="21"/>
          <w:highlight w:val="none"/>
          <w:lang w:bidi="ar"/>
        </w:rPr>
        <w:t>价格差异的调整原则：</w:t>
      </w:r>
    </w:p>
    <w:p w14:paraId="51220F4B">
      <w:pPr>
        <w:numPr>
          <w:ilvl w:val="0"/>
          <w:numId w:val="0"/>
        </w:numPr>
        <w:snapToGrid w:val="0"/>
        <w:spacing w:line="360" w:lineRule="auto"/>
        <w:ind w:firstLine="420" w:firstLineChars="200"/>
        <w:jc w:val="left"/>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中标人需经常关注金华市区各大超市、菜市场、农贸市场方面各类食材的销售情况，对使用单位的采购计划及《食材配送通知单》进行分析。如采购计划中出现超出上述采价点范围以外的商品时，中标人应当及时提醒使用单位。</w:t>
      </w:r>
    </w:p>
    <w:p w14:paraId="10FE8A2C">
      <w:pPr>
        <w:widowControl/>
        <w:numPr>
          <w:ilvl w:val="0"/>
          <w:numId w:val="0"/>
        </w:numPr>
        <w:snapToGrid w:val="0"/>
        <w:spacing w:line="360" w:lineRule="auto"/>
        <w:ind w:firstLine="420" w:firstLineChars="200"/>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w:t>
      </w:r>
      <w:r>
        <w:rPr>
          <w:rFonts w:hint="eastAsia" w:ascii="仿宋" w:hAnsi="仿宋" w:eastAsia="仿宋" w:cs="仿宋"/>
          <w:color w:val="auto"/>
          <w:sz w:val="21"/>
          <w:szCs w:val="21"/>
          <w:highlight w:val="none"/>
          <w:lang w:val="en-US" w:eastAsia="zh-CN" w:bidi="ar"/>
        </w:rPr>
        <w:t>9.1</w:t>
      </w:r>
      <w:r>
        <w:rPr>
          <w:rFonts w:hint="eastAsia" w:ascii="仿宋" w:hAnsi="仿宋" w:eastAsia="仿宋" w:cs="仿宋"/>
          <w:color w:val="auto"/>
          <w:sz w:val="21"/>
          <w:szCs w:val="21"/>
          <w:highlight w:val="none"/>
          <w:lang w:bidi="ar"/>
        </w:rPr>
        <w:t>由于中标人原因致使某类食材无法通过市场采价的方式确定结算基准价的，采价小组将按照有利于使用单位的调整原则确定其结算基准价，并要求中标人无条件予以接受。</w:t>
      </w:r>
    </w:p>
    <w:p w14:paraId="74094ED3">
      <w:pPr>
        <w:widowControl/>
        <w:numPr>
          <w:ilvl w:val="0"/>
          <w:numId w:val="0"/>
        </w:numPr>
        <w:snapToGrid w:val="0"/>
        <w:spacing w:line="360" w:lineRule="auto"/>
        <w:ind w:firstLine="420" w:firstLineChars="200"/>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由于使用单位原因，造成无法通过市场采价的方式直接确定其结算基准价的，可按照以下调整原则确定：</w:t>
      </w:r>
    </w:p>
    <w:p w14:paraId="235B6317">
      <w:pPr>
        <w:widowControl/>
        <w:numPr>
          <w:ilvl w:val="0"/>
          <w:numId w:val="0"/>
        </w:numPr>
        <w:snapToGrid w:val="0"/>
        <w:spacing w:line="360" w:lineRule="auto"/>
        <w:ind w:firstLine="420" w:firstLineChars="200"/>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val="en-US" w:eastAsia="zh-CN" w:bidi="ar"/>
        </w:rPr>
        <w:t>9.2</w:t>
      </w:r>
      <w:r>
        <w:rPr>
          <w:rFonts w:hint="eastAsia" w:ascii="仿宋" w:hAnsi="仿宋" w:eastAsia="仿宋" w:cs="仿宋"/>
          <w:color w:val="auto"/>
          <w:sz w:val="21"/>
          <w:szCs w:val="21"/>
          <w:highlight w:val="none"/>
          <w:lang w:bidi="ar"/>
        </w:rPr>
        <w:t>预包装食品类应当采集相同品牌、等级、规格的商品零售价。如出现配送食材与采价商品的包装规格不同时，应当按照所采价的商品零售价换算成单位规格的单价后再测算结算基准价；如出现配送食材与采价商品的等级不同时，应当以低于配送食材等级的商品零售价确定其结算基准价。</w:t>
      </w:r>
    </w:p>
    <w:p w14:paraId="52244F21">
      <w:pPr>
        <w:widowControl/>
        <w:numPr>
          <w:ilvl w:val="0"/>
          <w:numId w:val="0"/>
        </w:numPr>
        <w:snapToGrid w:val="0"/>
        <w:spacing w:line="360" w:lineRule="auto"/>
        <w:ind w:firstLine="420" w:firstLineChars="200"/>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val="en-US" w:eastAsia="zh-CN" w:bidi="ar"/>
        </w:rPr>
        <w:t>9.3</w:t>
      </w:r>
      <w:r>
        <w:rPr>
          <w:rFonts w:hint="eastAsia" w:ascii="仿宋" w:hAnsi="仿宋" w:eastAsia="仿宋" w:cs="仿宋"/>
          <w:color w:val="auto"/>
          <w:sz w:val="21"/>
          <w:szCs w:val="21"/>
          <w:highlight w:val="none"/>
          <w:lang w:bidi="ar"/>
        </w:rPr>
        <w:t>非预包装类食品或散装食品类原则上采集相同产地、等级、规格的商品零售价。如出现配送食材与采价商品的产地不同时，应当按照低价产地的商品零售价确定其结算基准价；其他原则同上。</w:t>
      </w:r>
    </w:p>
    <w:p w14:paraId="5C942A11">
      <w:pPr>
        <w:widowControl/>
        <w:numPr>
          <w:ilvl w:val="0"/>
          <w:numId w:val="0"/>
        </w:numPr>
        <w:snapToGrid w:val="0"/>
        <w:spacing w:line="360" w:lineRule="auto"/>
        <w:ind w:firstLine="420" w:firstLineChars="200"/>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eastAsia="zh-CN" w:bidi="ar"/>
        </w:rPr>
        <w:t>9</w:t>
      </w:r>
      <w:r>
        <w:rPr>
          <w:rFonts w:hint="eastAsia" w:ascii="仿宋" w:hAnsi="仿宋" w:eastAsia="仿宋" w:cs="仿宋"/>
          <w:color w:val="auto"/>
          <w:sz w:val="21"/>
          <w:szCs w:val="21"/>
          <w:highlight w:val="none"/>
          <w:lang w:val="en-US" w:eastAsia="zh-CN" w:bidi="ar"/>
        </w:rPr>
        <w:t>.4</w:t>
      </w:r>
      <w:r>
        <w:rPr>
          <w:rFonts w:hint="eastAsia" w:ascii="仿宋" w:hAnsi="仿宋" w:eastAsia="仿宋" w:cs="仿宋"/>
          <w:color w:val="auto"/>
          <w:sz w:val="21"/>
          <w:szCs w:val="21"/>
          <w:highlight w:val="none"/>
          <w:lang w:bidi="ar"/>
        </w:rPr>
        <w:t>蔬菜或鲜活产品类采集相同产地、等级、规格的商品零售价。如出现配送食材与采价商品的产地不同时，应当按照客菜价格或低价产地的商品零售价确定其结算基准价。</w:t>
      </w:r>
    </w:p>
    <w:p w14:paraId="1AD151D6">
      <w:pPr>
        <w:widowControl/>
        <w:numPr>
          <w:ilvl w:val="0"/>
          <w:numId w:val="0"/>
        </w:numPr>
        <w:adjustRightInd/>
        <w:snapToGrid w:val="0"/>
        <w:spacing w:line="360" w:lineRule="auto"/>
        <w:ind w:firstLine="420" w:firstLineChars="200"/>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w:t>
      </w:r>
      <w:r>
        <w:rPr>
          <w:rFonts w:hint="eastAsia" w:ascii="仿宋" w:hAnsi="仿宋" w:eastAsia="仿宋" w:cs="仿宋"/>
          <w:color w:val="auto"/>
          <w:sz w:val="21"/>
          <w:szCs w:val="21"/>
          <w:highlight w:val="none"/>
          <w:lang w:val="en-US" w:eastAsia="zh-CN" w:bidi="ar"/>
        </w:rPr>
        <w:t>9.5</w:t>
      </w:r>
      <w:r>
        <w:rPr>
          <w:rFonts w:hint="eastAsia" w:ascii="仿宋" w:hAnsi="仿宋" w:eastAsia="仿宋" w:cs="仿宋"/>
          <w:color w:val="auto"/>
          <w:sz w:val="21"/>
          <w:szCs w:val="21"/>
          <w:highlight w:val="none"/>
          <w:lang w:bidi="ar"/>
        </w:rPr>
        <w:t>因不可抗拒因素、国家/地方重大事件等因素导致无法按照原中标下浮率执行的个别或部分食材货款，由采购人及中标人协商确定该食材货款并以会议纪要的形式书面记录调整原因加盖双方单位公章或主要领导人签（章）后作为本合同附件方为有效，否则视为违背采购合同，责任由合同双方共同承担。</w:t>
      </w:r>
    </w:p>
    <w:p w14:paraId="26B8ADBF">
      <w:pPr>
        <w:spacing w:line="500" w:lineRule="exact"/>
        <w:ind w:left="420"/>
        <w:rPr>
          <w:rFonts w:hint="eastAsia" w:ascii="仿宋" w:hAnsi="仿宋" w:eastAsia="仿宋" w:cs="仿宋"/>
          <w:b/>
          <w:color w:val="auto"/>
          <w:sz w:val="21"/>
          <w:szCs w:val="21"/>
          <w:highlight w:val="none"/>
        </w:rPr>
      </w:pPr>
      <w:bookmarkStart w:id="27" w:name="_Toc39239705"/>
      <w:bookmarkEnd w:id="27"/>
      <w:r>
        <w:rPr>
          <w:rFonts w:hint="eastAsia" w:ascii="仿宋" w:hAnsi="仿宋" w:eastAsia="仿宋" w:cs="仿宋"/>
          <w:b/>
          <w:color w:val="auto"/>
          <w:sz w:val="21"/>
          <w:szCs w:val="21"/>
          <w:highlight w:val="none"/>
          <w:lang w:val="en-US" w:eastAsia="zh-CN"/>
        </w:rPr>
        <w:t>九</w:t>
      </w:r>
      <w:r>
        <w:rPr>
          <w:rFonts w:hint="eastAsia" w:ascii="仿宋" w:hAnsi="仿宋" w:eastAsia="仿宋" w:cs="仿宋"/>
          <w:b/>
          <w:color w:val="auto"/>
          <w:sz w:val="21"/>
          <w:szCs w:val="21"/>
          <w:highlight w:val="none"/>
        </w:rPr>
        <w:t>、违约、违规处理</w:t>
      </w:r>
    </w:p>
    <w:p w14:paraId="4D46546C">
      <w:pPr>
        <w:spacing w:line="500" w:lineRule="exact"/>
        <w:ind w:firstLine="525" w:firstLineChars="25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采购人将全面加强管理，</w:t>
      </w:r>
      <w:r>
        <w:rPr>
          <w:rFonts w:hint="eastAsia" w:ascii="仿宋" w:hAnsi="仿宋" w:eastAsia="仿宋" w:cs="仿宋"/>
          <w:color w:val="auto"/>
          <w:sz w:val="21"/>
          <w:szCs w:val="21"/>
          <w:highlight w:val="none"/>
          <w:lang w:eastAsia="zh-CN"/>
        </w:rPr>
        <w:t>抓好</w:t>
      </w:r>
      <w:r>
        <w:rPr>
          <w:rFonts w:hint="eastAsia" w:ascii="仿宋" w:hAnsi="仿宋" w:eastAsia="仿宋" w:cs="仿宋"/>
          <w:color w:val="auto"/>
          <w:sz w:val="21"/>
          <w:szCs w:val="21"/>
          <w:highlight w:val="none"/>
        </w:rPr>
        <w:t>监管中心食堂食材定点配送工作。中标人必须接受包括采购人、金华市行业主管部门、食堂伙食加工方以及食堂服务对象的监督检查。检查将涉及食品安全、卫生检疫、人员健康、服务质量、收费价格、用户投诉等多个因素。</w:t>
      </w:r>
    </w:p>
    <w:p w14:paraId="0D82A271">
      <w:pPr>
        <w:spacing w:line="500" w:lineRule="exact"/>
        <w:ind w:firstLine="630" w:firstLineChars="3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采购人将以定期检查、不定期抽查、举报核查的方式，对食材品质、食材重量、配送时间、服务质量、价款结算等内容进行查验。若查验过程中发现中标人存在违反招标文件规定的违约情形时，即可按照以下情形进行认定及处罚。</w:t>
      </w:r>
    </w:p>
    <w:p w14:paraId="683A829E">
      <w:pPr>
        <w:spacing w:line="500" w:lineRule="exact"/>
        <w:ind w:firstLine="211" w:firstLineChars="100"/>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(一)违约情形的认定</w:t>
      </w:r>
    </w:p>
    <w:tbl>
      <w:tblPr>
        <w:tblStyle w:val="62"/>
        <w:tblW w:w="9339" w:type="dxa"/>
        <w:jc w:val="center"/>
        <w:tblLayout w:type="fixed"/>
        <w:tblCellMar>
          <w:top w:w="15" w:type="dxa"/>
          <w:left w:w="15" w:type="dxa"/>
          <w:bottom w:w="15" w:type="dxa"/>
          <w:right w:w="15" w:type="dxa"/>
        </w:tblCellMar>
      </w:tblPr>
      <w:tblGrid>
        <w:gridCol w:w="679"/>
        <w:gridCol w:w="831"/>
        <w:gridCol w:w="7829"/>
      </w:tblGrid>
      <w:tr w14:paraId="20F4AFA3">
        <w:tblPrEx>
          <w:tblCellMar>
            <w:top w:w="15" w:type="dxa"/>
            <w:left w:w="15" w:type="dxa"/>
            <w:bottom w:w="15" w:type="dxa"/>
            <w:right w:w="15" w:type="dxa"/>
          </w:tblCellMar>
        </w:tblPrEx>
        <w:trPr>
          <w:trHeight w:val="397" w:hRule="atLeast"/>
          <w:jc w:val="center"/>
        </w:trPr>
        <w:tc>
          <w:tcPr>
            <w:tcW w:w="679" w:type="dxa"/>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14:paraId="6DEC7F40">
            <w:pPr>
              <w:widowControl/>
              <w:spacing w:line="24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序号</w:t>
            </w:r>
          </w:p>
        </w:tc>
        <w:tc>
          <w:tcPr>
            <w:tcW w:w="831" w:type="dxa"/>
            <w:tcBorders>
              <w:top w:val="single" w:color="auto" w:sz="8" w:space="0"/>
              <w:left w:val="nil"/>
              <w:bottom w:val="single" w:color="auto" w:sz="8" w:space="0"/>
              <w:right w:val="single" w:color="auto" w:sz="8" w:space="0"/>
            </w:tcBorders>
            <w:noWrap/>
            <w:tcMar>
              <w:top w:w="0" w:type="dxa"/>
              <w:left w:w="108" w:type="dxa"/>
              <w:bottom w:w="0" w:type="dxa"/>
              <w:right w:w="108" w:type="dxa"/>
            </w:tcMar>
            <w:vAlign w:val="center"/>
          </w:tcPr>
          <w:p w14:paraId="1BB79703">
            <w:pPr>
              <w:widowControl/>
              <w:spacing w:line="24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类别</w:t>
            </w:r>
          </w:p>
        </w:tc>
        <w:tc>
          <w:tcPr>
            <w:tcW w:w="7829" w:type="dxa"/>
            <w:tcBorders>
              <w:top w:val="single" w:color="auto" w:sz="8" w:space="0"/>
              <w:left w:val="nil"/>
              <w:bottom w:val="single" w:color="auto" w:sz="8" w:space="0"/>
              <w:right w:val="single" w:color="auto" w:sz="8" w:space="0"/>
            </w:tcBorders>
            <w:noWrap/>
            <w:tcMar>
              <w:top w:w="0" w:type="dxa"/>
              <w:left w:w="108" w:type="dxa"/>
              <w:bottom w:w="0" w:type="dxa"/>
              <w:right w:w="108" w:type="dxa"/>
            </w:tcMar>
            <w:vAlign w:val="center"/>
          </w:tcPr>
          <w:p w14:paraId="72474FF3">
            <w:pPr>
              <w:widowControl/>
              <w:spacing w:line="24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违  约  情  形</w:t>
            </w:r>
          </w:p>
        </w:tc>
      </w:tr>
      <w:tr w14:paraId="788392B9">
        <w:tblPrEx>
          <w:tblCellMar>
            <w:top w:w="15" w:type="dxa"/>
            <w:left w:w="15" w:type="dxa"/>
            <w:bottom w:w="15" w:type="dxa"/>
            <w:right w:w="15" w:type="dxa"/>
          </w:tblCellMar>
        </w:tblPrEx>
        <w:trPr>
          <w:trHeight w:val="397" w:hRule="atLeast"/>
          <w:jc w:val="center"/>
        </w:trPr>
        <w:tc>
          <w:tcPr>
            <w:tcW w:w="679"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14:paraId="63847F63">
            <w:pPr>
              <w:widowControl/>
              <w:numPr>
                <w:ilvl w:val="0"/>
                <w:numId w:val="4"/>
              </w:numPr>
              <w:tabs>
                <w:tab w:val="left" w:pos="160"/>
                <w:tab w:val="clear" w:pos="420"/>
              </w:tabs>
              <w:spacing w:line="240" w:lineRule="exact"/>
              <w:jc w:val="center"/>
              <w:rPr>
                <w:rFonts w:hint="eastAsia" w:ascii="仿宋" w:hAnsi="仿宋" w:eastAsia="仿宋" w:cs="仿宋"/>
                <w:color w:val="auto"/>
                <w:sz w:val="21"/>
                <w:szCs w:val="21"/>
                <w:highlight w:val="none"/>
              </w:rPr>
            </w:pPr>
          </w:p>
        </w:tc>
        <w:tc>
          <w:tcPr>
            <w:tcW w:w="831" w:type="dxa"/>
            <w:vMerge w:val="restart"/>
            <w:tcBorders>
              <w:top w:val="nil"/>
              <w:left w:val="nil"/>
              <w:right w:val="single" w:color="auto" w:sz="8" w:space="0"/>
            </w:tcBorders>
            <w:noWrap/>
            <w:tcMar>
              <w:top w:w="0" w:type="dxa"/>
              <w:left w:w="108" w:type="dxa"/>
              <w:bottom w:w="0" w:type="dxa"/>
              <w:right w:w="108" w:type="dxa"/>
            </w:tcMar>
            <w:vAlign w:val="center"/>
          </w:tcPr>
          <w:p w14:paraId="38AE42AE">
            <w:pPr>
              <w:widowControl/>
              <w:spacing w:line="24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食品安全类</w:t>
            </w:r>
          </w:p>
        </w:tc>
        <w:tc>
          <w:tcPr>
            <w:tcW w:w="7829" w:type="dxa"/>
            <w:tcBorders>
              <w:top w:val="nil"/>
              <w:left w:val="nil"/>
              <w:bottom w:val="single" w:color="auto" w:sz="8" w:space="0"/>
              <w:right w:val="single" w:color="auto" w:sz="8" w:space="0"/>
            </w:tcBorders>
            <w:noWrap/>
            <w:tcMar>
              <w:top w:w="0" w:type="dxa"/>
              <w:left w:w="108" w:type="dxa"/>
              <w:bottom w:w="0" w:type="dxa"/>
              <w:right w:w="108" w:type="dxa"/>
            </w:tcMar>
            <w:vAlign w:val="center"/>
          </w:tcPr>
          <w:p w14:paraId="6742A6EF">
            <w:pPr>
              <w:widowControl/>
              <w:spacing w:line="2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食材溯源信息不完整</w:t>
            </w:r>
            <w:r>
              <w:rPr>
                <w:rFonts w:hint="eastAsia" w:ascii="仿宋" w:hAnsi="仿宋" w:eastAsia="仿宋" w:cs="仿宋"/>
                <w:color w:val="auto"/>
                <w:sz w:val="21"/>
                <w:szCs w:val="21"/>
                <w:highlight w:val="none"/>
                <w:lang w:eastAsia="zh-CN"/>
              </w:rPr>
              <w:t>、弄虚作假</w:t>
            </w:r>
            <w:r>
              <w:rPr>
                <w:rFonts w:hint="eastAsia" w:ascii="仿宋" w:hAnsi="仿宋" w:eastAsia="仿宋" w:cs="仿宋"/>
                <w:color w:val="auto"/>
                <w:sz w:val="21"/>
                <w:szCs w:val="21"/>
                <w:highlight w:val="none"/>
              </w:rPr>
              <w:t>的</w:t>
            </w:r>
          </w:p>
        </w:tc>
      </w:tr>
      <w:tr w14:paraId="260A0C52">
        <w:tblPrEx>
          <w:tblCellMar>
            <w:top w:w="15" w:type="dxa"/>
            <w:left w:w="15" w:type="dxa"/>
            <w:bottom w:w="15" w:type="dxa"/>
            <w:right w:w="15" w:type="dxa"/>
          </w:tblCellMar>
        </w:tblPrEx>
        <w:trPr>
          <w:trHeight w:val="397" w:hRule="atLeast"/>
          <w:jc w:val="center"/>
        </w:trPr>
        <w:tc>
          <w:tcPr>
            <w:tcW w:w="679"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14:paraId="730E4F64">
            <w:pPr>
              <w:widowControl/>
              <w:numPr>
                <w:ilvl w:val="0"/>
                <w:numId w:val="4"/>
              </w:numPr>
              <w:tabs>
                <w:tab w:val="left" w:pos="160"/>
                <w:tab w:val="clear" w:pos="420"/>
              </w:tabs>
              <w:spacing w:line="240" w:lineRule="exact"/>
              <w:jc w:val="center"/>
              <w:rPr>
                <w:rFonts w:hint="eastAsia" w:ascii="仿宋" w:hAnsi="仿宋" w:eastAsia="仿宋" w:cs="仿宋"/>
                <w:color w:val="auto"/>
                <w:sz w:val="21"/>
                <w:szCs w:val="21"/>
                <w:highlight w:val="none"/>
              </w:rPr>
            </w:pPr>
          </w:p>
        </w:tc>
        <w:tc>
          <w:tcPr>
            <w:tcW w:w="831" w:type="dxa"/>
            <w:vMerge w:val="continue"/>
            <w:tcBorders>
              <w:left w:val="nil"/>
              <w:right w:val="single" w:color="auto" w:sz="8" w:space="0"/>
            </w:tcBorders>
            <w:noWrap/>
            <w:tcMar>
              <w:top w:w="0" w:type="dxa"/>
              <w:left w:w="108" w:type="dxa"/>
              <w:bottom w:w="0" w:type="dxa"/>
              <w:right w:w="108" w:type="dxa"/>
            </w:tcMar>
            <w:vAlign w:val="center"/>
          </w:tcPr>
          <w:p w14:paraId="2500B921">
            <w:pPr>
              <w:widowControl/>
              <w:spacing w:line="240" w:lineRule="exact"/>
              <w:jc w:val="center"/>
              <w:rPr>
                <w:rFonts w:hint="eastAsia" w:ascii="仿宋" w:hAnsi="仿宋" w:eastAsia="仿宋" w:cs="仿宋"/>
                <w:color w:val="auto"/>
                <w:sz w:val="21"/>
                <w:szCs w:val="21"/>
                <w:highlight w:val="none"/>
              </w:rPr>
            </w:pPr>
          </w:p>
        </w:tc>
        <w:tc>
          <w:tcPr>
            <w:tcW w:w="7829" w:type="dxa"/>
            <w:tcBorders>
              <w:top w:val="nil"/>
              <w:left w:val="nil"/>
              <w:bottom w:val="single" w:color="auto" w:sz="8" w:space="0"/>
              <w:right w:val="single" w:color="auto" w:sz="8" w:space="0"/>
            </w:tcBorders>
            <w:noWrap/>
            <w:tcMar>
              <w:top w:w="0" w:type="dxa"/>
              <w:left w:w="108" w:type="dxa"/>
              <w:bottom w:w="0" w:type="dxa"/>
              <w:right w:w="108" w:type="dxa"/>
            </w:tcMar>
            <w:vAlign w:val="center"/>
          </w:tcPr>
          <w:p w14:paraId="5AF2CB65">
            <w:pPr>
              <w:widowControl/>
              <w:spacing w:line="2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配送的预包装食品为“三无产品”的</w:t>
            </w:r>
          </w:p>
        </w:tc>
      </w:tr>
      <w:tr w14:paraId="560FBCC5">
        <w:tblPrEx>
          <w:tblCellMar>
            <w:top w:w="15" w:type="dxa"/>
            <w:left w:w="15" w:type="dxa"/>
            <w:bottom w:w="15" w:type="dxa"/>
            <w:right w:w="15" w:type="dxa"/>
          </w:tblCellMar>
        </w:tblPrEx>
        <w:trPr>
          <w:trHeight w:val="397" w:hRule="atLeast"/>
          <w:jc w:val="center"/>
        </w:trPr>
        <w:tc>
          <w:tcPr>
            <w:tcW w:w="679"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14:paraId="4BCC7355">
            <w:pPr>
              <w:widowControl/>
              <w:numPr>
                <w:ilvl w:val="0"/>
                <w:numId w:val="4"/>
              </w:numPr>
              <w:tabs>
                <w:tab w:val="left" w:pos="160"/>
                <w:tab w:val="clear" w:pos="420"/>
              </w:tabs>
              <w:spacing w:line="240" w:lineRule="exact"/>
              <w:jc w:val="center"/>
              <w:rPr>
                <w:rFonts w:hint="eastAsia" w:ascii="仿宋" w:hAnsi="仿宋" w:eastAsia="仿宋" w:cs="仿宋"/>
                <w:color w:val="auto"/>
                <w:sz w:val="21"/>
                <w:szCs w:val="21"/>
                <w:highlight w:val="none"/>
              </w:rPr>
            </w:pPr>
          </w:p>
        </w:tc>
        <w:tc>
          <w:tcPr>
            <w:tcW w:w="831" w:type="dxa"/>
            <w:vMerge w:val="continue"/>
            <w:tcBorders>
              <w:left w:val="nil"/>
              <w:right w:val="single" w:color="auto" w:sz="8" w:space="0"/>
            </w:tcBorders>
            <w:noWrap/>
            <w:tcMar>
              <w:top w:w="0" w:type="dxa"/>
              <w:left w:w="108" w:type="dxa"/>
              <w:bottom w:w="0" w:type="dxa"/>
              <w:right w:w="108" w:type="dxa"/>
            </w:tcMar>
            <w:vAlign w:val="center"/>
          </w:tcPr>
          <w:p w14:paraId="1FAB100C">
            <w:pPr>
              <w:widowControl/>
              <w:spacing w:line="240" w:lineRule="exact"/>
              <w:rPr>
                <w:rFonts w:hint="eastAsia" w:ascii="仿宋" w:hAnsi="仿宋" w:eastAsia="仿宋" w:cs="仿宋"/>
                <w:color w:val="auto"/>
                <w:sz w:val="21"/>
                <w:szCs w:val="21"/>
                <w:highlight w:val="none"/>
              </w:rPr>
            </w:pPr>
          </w:p>
        </w:tc>
        <w:tc>
          <w:tcPr>
            <w:tcW w:w="7829" w:type="dxa"/>
            <w:tcBorders>
              <w:top w:val="nil"/>
              <w:left w:val="nil"/>
              <w:bottom w:val="single" w:color="auto" w:sz="8" w:space="0"/>
              <w:right w:val="single" w:color="auto" w:sz="8" w:space="0"/>
            </w:tcBorders>
            <w:noWrap/>
            <w:tcMar>
              <w:top w:w="0" w:type="dxa"/>
              <w:left w:w="108" w:type="dxa"/>
              <w:bottom w:w="0" w:type="dxa"/>
              <w:right w:w="108" w:type="dxa"/>
            </w:tcMar>
            <w:vAlign w:val="center"/>
          </w:tcPr>
          <w:p w14:paraId="1E6F0B52">
            <w:pPr>
              <w:widowControl/>
              <w:spacing w:line="2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擅自配送进口食材、</w:t>
            </w:r>
            <w:r>
              <w:rPr>
                <w:rFonts w:hint="eastAsia" w:ascii="仿宋" w:hAnsi="仿宋" w:eastAsia="仿宋" w:cs="仿宋"/>
                <w:color w:val="auto"/>
                <w:sz w:val="21"/>
                <w:szCs w:val="21"/>
                <w:highlight w:val="none"/>
                <w:lang w:eastAsia="zh-CN"/>
              </w:rPr>
              <w:t>污染区域、</w:t>
            </w:r>
            <w:r>
              <w:rPr>
                <w:rFonts w:hint="eastAsia" w:ascii="仿宋" w:hAnsi="仿宋" w:eastAsia="仿宋" w:cs="仿宋"/>
                <w:color w:val="auto"/>
                <w:sz w:val="21"/>
                <w:szCs w:val="21"/>
                <w:highlight w:val="none"/>
              </w:rPr>
              <w:t>转基因食材的</w:t>
            </w:r>
          </w:p>
        </w:tc>
      </w:tr>
      <w:tr w14:paraId="633C433C">
        <w:tblPrEx>
          <w:tblCellMar>
            <w:top w:w="15" w:type="dxa"/>
            <w:left w:w="15" w:type="dxa"/>
            <w:bottom w:w="15" w:type="dxa"/>
            <w:right w:w="15" w:type="dxa"/>
          </w:tblCellMar>
        </w:tblPrEx>
        <w:trPr>
          <w:trHeight w:val="397" w:hRule="atLeast"/>
          <w:jc w:val="center"/>
        </w:trPr>
        <w:tc>
          <w:tcPr>
            <w:tcW w:w="679"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14:paraId="7494C5CD">
            <w:pPr>
              <w:widowControl/>
              <w:numPr>
                <w:ilvl w:val="0"/>
                <w:numId w:val="4"/>
              </w:numPr>
              <w:tabs>
                <w:tab w:val="left" w:pos="160"/>
                <w:tab w:val="clear" w:pos="420"/>
              </w:tabs>
              <w:spacing w:line="240" w:lineRule="exact"/>
              <w:jc w:val="center"/>
              <w:rPr>
                <w:rFonts w:hint="eastAsia" w:ascii="仿宋" w:hAnsi="仿宋" w:eastAsia="仿宋" w:cs="仿宋"/>
                <w:color w:val="auto"/>
                <w:sz w:val="21"/>
                <w:szCs w:val="21"/>
                <w:highlight w:val="none"/>
              </w:rPr>
            </w:pPr>
          </w:p>
        </w:tc>
        <w:tc>
          <w:tcPr>
            <w:tcW w:w="831" w:type="dxa"/>
            <w:vMerge w:val="continue"/>
            <w:tcBorders>
              <w:left w:val="nil"/>
              <w:right w:val="single" w:color="auto" w:sz="8" w:space="0"/>
            </w:tcBorders>
            <w:noWrap/>
            <w:tcMar>
              <w:top w:w="0" w:type="dxa"/>
              <w:left w:w="108" w:type="dxa"/>
              <w:bottom w:w="0" w:type="dxa"/>
              <w:right w:w="108" w:type="dxa"/>
            </w:tcMar>
            <w:vAlign w:val="center"/>
          </w:tcPr>
          <w:p w14:paraId="6001E436">
            <w:pPr>
              <w:widowControl/>
              <w:spacing w:line="240" w:lineRule="exact"/>
              <w:rPr>
                <w:rFonts w:hint="eastAsia" w:ascii="仿宋" w:hAnsi="仿宋" w:eastAsia="仿宋" w:cs="仿宋"/>
                <w:color w:val="auto"/>
                <w:sz w:val="21"/>
                <w:szCs w:val="21"/>
                <w:highlight w:val="none"/>
              </w:rPr>
            </w:pPr>
          </w:p>
        </w:tc>
        <w:tc>
          <w:tcPr>
            <w:tcW w:w="7829" w:type="dxa"/>
            <w:tcBorders>
              <w:top w:val="nil"/>
              <w:left w:val="nil"/>
              <w:bottom w:val="single" w:color="auto" w:sz="8" w:space="0"/>
              <w:right w:val="single" w:color="auto" w:sz="8" w:space="0"/>
            </w:tcBorders>
            <w:noWrap/>
            <w:tcMar>
              <w:top w:w="0" w:type="dxa"/>
              <w:left w:w="108" w:type="dxa"/>
              <w:bottom w:w="0" w:type="dxa"/>
              <w:right w:w="108" w:type="dxa"/>
            </w:tcMar>
            <w:vAlign w:val="center"/>
          </w:tcPr>
          <w:p w14:paraId="56137461">
            <w:pPr>
              <w:widowControl/>
              <w:spacing w:line="2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配送食材存在腐烂变质、发霉生虫、抽芽等会严重影响人体健康的</w:t>
            </w:r>
          </w:p>
        </w:tc>
      </w:tr>
      <w:tr w14:paraId="21492F40">
        <w:tblPrEx>
          <w:tblCellMar>
            <w:top w:w="15" w:type="dxa"/>
            <w:left w:w="15" w:type="dxa"/>
            <w:bottom w:w="15" w:type="dxa"/>
            <w:right w:w="15" w:type="dxa"/>
          </w:tblCellMar>
        </w:tblPrEx>
        <w:trPr>
          <w:trHeight w:val="397" w:hRule="atLeast"/>
          <w:jc w:val="center"/>
        </w:trPr>
        <w:tc>
          <w:tcPr>
            <w:tcW w:w="679"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14:paraId="2BBEA97E">
            <w:pPr>
              <w:widowControl/>
              <w:numPr>
                <w:ilvl w:val="0"/>
                <w:numId w:val="4"/>
              </w:numPr>
              <w:tabs>
                <w:tab w:val="left" w:pos="160"/>
                <w:tab w:val="clear" w:pos="420"/>
              </w:tabs>
              <w:spacing w:line="240" w:lineRule="exact"/>
              <w:jc w:val="center"/>
              <w:rPr>
                <w:rFonts w:hint="eastAsia" w:ascii="仿宋" w:hAnsi="仿宋" w:eastAsia="仿宋" w:cs="仿宋"/>
                <w:color w:val="auto"/>
                <w:sz w:val="21"/>
                <w:szCs w:val="21"/>
                <w:highlight w:val="none"/>
              </w:rPr>
            </w:pPr>
          </w:p>
        </w:tc>
        <w:tc>
          <w:tcPr>
            <w:tcW w:w="831" w:type="dxa"/>
            <w:vMerge w:val="continue"/>
            <w:tcBorders>
              <w:left w:val="nil"/>
              <w:right w:val="single" w:color="auto" w:sz="8" w:space="0"/>
            </w:tcBorders>
            <w:noWrap/>
            <w:tcMar>
              <w:top w:w="0" w:type="dxa"/>
              <w:left w:w="108" w:type="dxa"/>
              <w:bottom w:w="0" w:type="dxa"/>
              <w:right w:w="108" w:type="dxa"/>
            </w:tcMar>
            <w:vAlign w:val="center"/>
          </w:tcPr>
          <w:p w14:paraId="705A2980">
            <w:pPr>
              <w:widowControl/>
              <w:spacing w:line="240" w:lineRule="exact"/>
              <w:rPr>
                <w:rFonts w:hint="eastAsia" w:ascii="仿宋" w:hAnsi="仿宋" w:eastAsia="仿宋" w:cs="仿宋"/>
                <w:color w:val="auto"/>
                <w:sz w:val="21"/>
                <w:szCs w:val="21"/>
                <w:highlight w:val="none"/>
              </w:rPr>
            </w:pPr>
          </w:p>
        </w:tc>
        <w:tc>
          <w:tcPr>
            <w:tcW w:w="7829" w:type="dxa"/>
            <w:tcBorders>
              <w:top w:val="nil"/>
              <w:left w:val="nil"/>
              <w:bottom w:val="single" w:color="auto" w:sz="8" w:space="0"/>
              <w:right w:val="single" w:color="auto" w:sz="8" w:space="0"/>
            </w:tcBorders>
            <w:noWrap/>
            <w:tcMar>
              <w:top w:w="0" w:type="dxa"/>
              <w:left w:w="108" w:type="dxa"/>
              <w:bottom w:w="0" w:type="dxa"/>
              <w:right w:w="108" w:type="dxa"/>
            </w:tcMar>
            <w:vAlign w:val="center"/>
          </w:tcPr>
          <w:p w14:paraId="5E417CD9">
            <w:pPr>
              <w:widowControl/>
              <w:spacing w:line="2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因中标人原因，造成食品安全责任事故的</w:t>
            </w:r>
          </w:p>
        </w:tc>
      </w:tr>
      <w:tr w14:paraId="493CEDC6">
        <w:tblPrEx>
          <w:tblCellMar>
            <w:top w:w="15" w:type="dxa"/>
            <w:left w:w="15" w:type="dxa"/>
            <w:bottom w:w="15" w:type="dxa"/>
            <w:right w:w="15" w:type="dxa"/>
          </w:tblCellMar>
        </w:tblPrEx>
        <w:trPr>
          <w:trHeight w:val="397" w:hRule="atLeast"/>
          <w:jc w:val="center"/>
        </w:trPr>
        <w:tc>
          <w:tcPr>
            <w:tcW w:w="679"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14:paraId="773CEE01">
            <w:pPr>
              <w:widowControl/>
              <w:numPr>
                <w:ilvl w:val="0"/>
                <w:numId w:val="4"/>
              </w:numPr>
              <w:tabs>
                <w:tab w:val="left" w:pos="160"/>
                <w:tab w:val="clear" w:pos="420"/>
              </w:tabs>
              <w:spacing w:line="240" w:lineRule="exact"/>
              <w:jc w:val="center"/>
              <w:rPr>
                <w:rFonts w:hint="eastAsia" w:ascii="仿宋" w:hAnsi="仿宋" w:eastAsia="仿宋" w:cs="仿宋"/>
                <w:color w:val="auto"/>
                <w:sz w:val="21"/>
                <w:szCs w:val="21"/>
                <w:highlight w:val="none"/>
              </w:rPr>
            </w:pPr>
          </w:p>
        </w:tc>
        <w:tc>
          <w:tcPr>
            <w:tcW w:w="831" w:type="dxa"/>
            <w:vMerge w:val="continue"/>
            <w:tcBorders>
              <w:left w:val="nil"/>
              <w:right w:val="single" w:color="auto" w:sz="8" w:space="0"/>
            </w:tcBorders>
            <w:noWrap/>
            <w:tcMar>
              <w:top w:w="0" w:type="dxa"/>
              <w:left w:w="108" w:type="dxa"/>
              <w:bottom w:w="0" w:type="dxa"/>
              <w:right w:w="108" w:type="dxa"/>
            </w:tcMar>
            <w:vAlign w:val="center"/>
          </w:tcPr>
          <w:p w14:paraId="195E8C1A">
            <w:pPr>
              <w:widowControl/>
              <w:spacing w:line="240" w:lineRule="exact"/>
              <w:rPr>
                <w:rFonts w:hint="eastAsia" w:ascii="仿宋" w:hAnsi="仿宋" w:eastAsia="仿宋" w:cs="仿宋"/>
                <w:color w:val="auto"/>
                <w:sz w:val="21"/>
                <w:szCs w:val="21"/>
                <w:highlight w:val="none"/>
              </w:rPr>
            </w:pPr>
          </w:p>
        </w:tc>
        <w:tc>
          <w:tcPr>
            <w:tcW w:w="7829" w:type="dxa"/>
            <w:tcBorders>
              <w:top w:val="nil"/>
              <w:left w:val="nil"/>
              <w:bottom w:val="single" w:color="auto" w:sz="8" w:space="0"/>
              <w:right w:val="single" w:color="auto" w:sz="8" w:space="0"/>
            </w:tcBorders>
            <w:noWrap/>
            <w:tcMar>
              <w:top w:w="0" w:type="dxa"/>
              <w:left w:w="108" w:type="dxa"/>
              <w:bottom w:w="0" w:type="dxa"/>
              <w:right w:w="108" w:type="dxa"/>
            </w:tcMar>
            <w:vAlign w:val="center"/>
          </w:tcPr>
          <w:p w14:paraId="714E6C5E">
            <w:pPr>
              <w:widowControl/>
              <w:spacing w:line="240" w:lineRule="exact"/>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rPr>
              <w:t>中标人在食品</w:t>
            </w:r>
            <w:r>
              <w:rPr>
                <w:rFonts w:hint="eastAsia" w:ascii="仿宋" w:hAnsi="仿宋" w:eastAsia="仿宋" w:cs="仿宋"/>
                <w:b/>
                <w:bCs/>
                <w:color w:val="auto"/>
                <w:sz w:val="21"/>
                <w:szCs w:val="21"/>
                <w:highlight w:val="none"/>
                <w:lang w:eastAsia="zh-CN"/>
              </w:rPr>
              <w:t>检测、</w:t>
            </w:r>
            <w:r>
              <w:rPr>
                <w:rFonts w:hint="eastAsia" w:ascii="仿宋" w:hAnsi="仿宋" w:eastAsia="仿宋" w:cs="仿宋"/>
                <w:b/>
                <w:bCs/>
                <w:color w:val="auto"/>
                <w:sz w:val="21"/>
                <w:szCs w:val="21"/>
                <w:highlight w:val="none"/>
              </w:rPr>
              <w:t>检验</w:t>
            </w:r>
            <w:r>
              <w:rPr>
                <w:rFonts w:hint="eastAsia" w:ascii="仿宋" w:hAnsi="仿宋" w:eastAsia="仿宋" w:cs="仿宋"/>
                <w:b/>
                <w:bCs/>
                <w:color w:val="auto"/>
                <w:sz w:val="21"/>
                <w:szCs w:val="21"/>
                <w:highlight w:val="none"/>
                <w:lang w:eastAsia="zh-CN"/>
              </w:rPr>
              <w:t>、</w:t>
            </w:r>
            <w:r>
              <w:rPr>
                <w:rFonts w:hint="eastAsia" w:ascii="仿宋" w:hAnsi="仿宋" w:eastAsia="仿宋" w:cs="仿宋"/>
                <w:b/>
                <w:bCs/>
                <w:color w:val="auto"/>
                <w:sz w:val="21"/>
                <w:szCs w:val="21"/>
                <w:highlight w:val="none"/>
              </w:rPr>
              <w:t>检疫等方面弄虚作假的</w:t>
            </w:r>
          </w:p>
        </w:tc>
      </w:tr>
      <w:tr w14:paraId="4F14411F">
        <w:tblPrEx>
          <w:tblCellMar>
            <w:top w:w="15" w:type="dxa"/>
            <w:left w:w="15" w:type="dxa"/>
            <w:bottom w:w="15" w:type="dxa"/>
            <w:right w:w="15" w:type="dxa"/>
          </w:tblCellMar>
        </w:tblPrEx>
        <w:trPr>
          <w:trHeight w:val="397" w:hRule="atLeast"/>
          <w:jc w:val="center"/>
        </w:trPr>
        <w:tc>
          <w:tcPr>
            <w:tcW w:w="679"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14:paraId="19DCD3EA">
            <w:pPr>
              <w:widowControl/>
              <w:numPr>
                <w:ilvl w:val="0"/>
                <w:numId w:val="4"/>
              </w:numPr>
              <w:tabs>
                <w:tab w:val="left" w:pos="160"/>
                <w:tab w:val="clear" w:pos="420"/>
              </w:tabs>
              <w:spacing w:line="240" w:lineRule="exact"/>
              <w:jc w:val="center"/>
              <w:rPr>
                <w:rFonts w:hint="eastAsia" w:ascii="仿宋" w:hAnsi="仿宋" w:eastAsia="仿宋" w:cs="仿宋"/>
                <w:color w:val="auto"/>
                <w:sz w:val="21"/>
                <w:szCs w:val="21"/>
                <w:highlight w:val="none"/>
              </w:rPr>
            </w:pPr>
          </w:p>
        </w:tc>
        <w:tc>
          <w:tcPr>
            <w:tcW w:w="831" w:type="dxa"/>
            <w:vMerge w:val="continue"/>
            <w:tcBorders>
              <w:left w:val="nil"/>
              <w:right w:val="single" w:color="auto" w:sz="8" w:space="0"/>
            </w:tcBorders>
            <w:noWrap/>
            <w:tcMar>
              <w:top w:w="0" w:type="dxa"/>
              <w:left w:w="108" w:type="dxa"/>
              <w:bottom w:w="0" w:type="dxa"/>
              <w:right w:w="108" w:type="dxa"/>
            </w:tcMar>
            <w:vAlign w:val="center"/>
          </w:tcPr>
          <w:p w14:paraId="50DC3EE9">
            <w:pPr>
              <w:widowControl/>
              <w:spacing w:line="240" w:lineRule="exact"/>
              <w:rPr>
                <w:rFonts w:hint="eastAsia" w:ascii="仿宋" w:hAnsi="仿宋" w:eastAsia="仿宋" w:cs="仿宋"/>
                <w:color w:val="auto"/>
                <w:sz w:val="21"/>
                <w:szCs w:val="21"/>
                <w:highlight w:val="none"/>
              </w:rPr>
            </w:pPr>
          </w:p>
        </w:tc>
        <w:tc>
          <w:tcPr>
            <w:tcW w:w="7829" w:type="dxa"/>
            <w:tcBorders>
              <w:top w:val="nil"/>
              <w:left w:val="nil"/>
              <w:bottom w:val="single" w:color="auto" w:sz="8" w:space="0"/>
              <w:right w:val="single" w:color="auto" w:sz="8" w:space="0"/>
            </w:tcBorders>
            <w:noWrap/>
            <w:tcMar>
              <w:top w:w="0" w:type="dxa"/>
              <w:left w:w="108" w:type="dxa"/>
              <w:bottom w:w="0" w:type="dxa"/>
              <w:right w:w="108" w:type="dxa"/>
            </w:tcMar>
            <w:vAlign w:val="center"/>
          </w:tcPr>
          <w:p w14:paraId="677A891A">
            <w:pPr>
              <w:widowControl/>
              <w:spacing w:line="240" w:lineRule="exact"/>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eastAsia="zh-CN"/>
              </w:rPr>
              <w:t>不按食品安全检测方案出具检测报告的</w:t>
            </w:r>
          </w:p>
        </w:tc>
      </w:tr>
      <w:tr w14:paraId="79C021E0">
        <w:tblPrEx>
          <w:tblCellMar>
            <w:top w:w="15" w:type="dxa"/>
            <w:left w:w="15" w:type="dxa"/>
            <w:bottom w:w="15" w:type="dxa"/>
            <w:right w:w="15" w:type="dxa"/>
          </w:tblCellMar>
        </w:tblPrEx>
        <w:trPr>
          <w:trHeight w:val="397" w:hRule="atLeast"/>
          <w:jc w:val="center"/>
        </w:trPr>
        <w:tc>
          <w:tcPr>
            <w:tcW w:w="679"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14:paraId="457AE453">
            <w:pPr>
              <w:widowControl/>
              <w:numPr>
                <w:ilvl w:val="0"/>
                <w:numId w:val="4"/>
              </w:numPr>
              <w:tabs>
                <w:tab w:val="left" w:pos="160"/>
                <w:tab w:val="clear" w:pos="420"/>
              </w:tabs>
              <w:spacing w:line="240" w:lineRule="exact"/>
              <w:jc w:val="center"/>
              <w:rPr>
                <w:rFonts w:hint="eastAsia" w:ascii="仿宋" w:hAnsi="仿宋" w:eastAsia="仿宋" w:cs="仿宋"/>
                <w:color w:val="auto"/>
                <w:sz w:val="21"/>
                <w:szCs w:val="21"/>
                <w:highlight w:val="none"/>
              </w:rPr>
            </w:pPr>
          </w:p>
        </w:tc>
        <w:tc>
          <w:tcPr>
            <w:tcW w:w="831" w:type="dxa"/>
            <w:vMerge w:val="continue"/>
            <w:tcBorders>
              <w:left w:val="nil"/>
              <w:right w:val="single" w:color="auto" w:sz="8" w:space="0"/>
            </w:tcBorders>
            <w:noWrap/>
            <w:tcMar>
              <w:top w:w="0" w:type="dxa"/>
              <w:left w:w="108" w:type="dxa"/>
              <w:bottom w:w="0" w:type="dxa"/>
              <w:right w:w="108" w:type="dxa"/>
            </w:tcMar>
            <w:vAlign w:val="center"/>
          </w:tcPr>
          <w:p w14:paraId="54829517">
            <w:pPr>
              <w:widowControl/>
              <w:spacing w:line="240" w:lineRule="exact"/>
              <w:rPr>
                <w:rFonts w:hint="eastAsia" w:ascii="仿宋" w:hAnsi="仿宋" w:eastAsia="仿宋" w:cs="仿宋"/>
                <w:color w:val="auto"/>
                <w:sz w:val="21"/>
                <w:szCs w:val="21"/>
                <w:highlight w:val="none"/>
              </w:rPr>
            </w:pPr>
          </w:p>
        </w:tc>
        <w:tc>
          <w:tcPr>
            <w:tcW w:w="7829" w:type="dxa"/>
            <w:tcBorders>
              <w:top w:val="nil"/>
              <w:left w:val="nil"/>
              <w:bottom w:val="single" w:color="auto" w:sz="8" w:space="0"/>
              <w:right w:val="single" w:color="auto" w:sz="8" w:space="0"/>
            </w:tcBorders>
            <w:noWrap/>
            <w:tcMar>
              <w:top w:w="0" w:type="dxa"/>
              <w:left w:w="108" w:type="dxa"/>
              <w:bottom w:w="0" w:type="dxa"/>
              <w:right w:w="108" w:type="dxa"/>
            </w:tcMar>
            <w:vAlign w:val="center"/>
          </w:tcPr>
          <w:p w14:paraId="4639CE91">
            <w:pPr>
              <w:widowControl/>
              <w:spacing w:line="240" w:lineRule="exact"/>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eastAsia="zh-CN"/>
              </w:rPr>
              <w:t>不按食品溯源方案出具溯源报告的</w:t>
            </w:r>
          </w:p>
        </w:tc>
      </w:tr>
      <w:tr w14:paraId="13EC1F82">
        <w:tblPrEx>
          <w:tblCellMar>
            <w:top w:w="15" w:type="dxa"/>
            <w:left w:w="15" w:type="dxa"/>
            <w:bottom w:w="15" w:type="dxa"/>
            <w:right w:w="15" w:type="dxa"/>
          </w:tblCellMar>
        </w:tblPrEx>
        <w:trPr>
          <w:trHeight w:val="397" w:hRule="atLeast"/>
          <w:jc w:val="center"/>
        </w:trPr>
        <w:tc>
          <w:tcPr>
            <w:tcW w:w="679"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14:paraId="2D061D59">
            <w:pPr>
              <w:widowControl/>
              <w:numPr>
                <w:ilvl w:val="0"/>
                <w:numId w:val="4"/>
              </w:numPr>
              <w:tabs>
                <w:tab w:val="left" w:pos="160"/>
                <w:tab w:val="clear" w:pos="420"/>
              </w:tabs>
              <w:spacing w:line="240" w:lineRule="exact"/>
              <w:jc w:val="center"/>
              <w:rPr>
                <w:rFonts w:hint="eastAsia" w:ascii="仿宋" w:hAnsi="仿宋" w:eastAsia="仿宋" w:cs="仿宋"/>
                <w:color w:val="auto"/>
                <w:sz w:val="21"/>
                <w:szCs w:val="21"/>
                <w:highlight w:val="none"/>
              </w:rPr>
            </w:pPr>
          </w:p>
        </w:tc>
        <w:tc>
          <w:tcPr>
            <w:tcW w:w="831" w:type="dxa"/>
            <w:vMerge w:val="continue"/>
            <w:tcBorders>
              <w:left w:val="nil"/>
              <w:bottom w:val="single" w:color="auto" w:sz="8" w:space="0"/>
              <w:right w:val="single" w:color="auto" w:sz="8" w:space="0"/>
            </w:tcBorders>
            <w:noWrap/>
            <w:tcMar>
              <w:top w:w="0" w:type="dxa"/>
              <w:left w:w="108" w:type="dxa"/>
              <w:bottom w:w="0" w:type="dxa"/>
              <w:right w:w="108" w:type="dxa"/>
            </w:tcMar>
            <w:vAlign w:val="center"/>
          </w:tcPr>
          <w:p w14:paraId="2EE2E7B1">
            <w:pPr>
              <w:widowControl/>
              <w:spacing w:line="240" w:lineRule="exact"/>
              <w:rPr>
                <w:rFonts w:hint="eastAsia" w:ascii="仿宋" w:hAnsi="仿宋" w:eastAsia="仿宋" w:cs="仿宋"/>
                <w:color w:val="auto"/>
                <w:sz w:val="21"/>
                <w:szCs w:val="21"/>
                <w:highlight w:val="none"/>
              </w:rPr>
            </w:pPr>
          </w:p>
        </w:tc>
        <w:tc>
          <w:tcPr>
            <w:tcW w:w="7829" w:type="dxa"/>
            <w:tcBorders>
              <w:top w:val="nil"/>
              <w:left w:val="nil"/>
              <w:bottom w:val="single" w:color="auto" w:sz="8" w:space="0"/>
              <w:right w:val="single" w:color="auto" w:sz="8" w:space="0"/>
            </w:tcBorders>
            <w:noWrap/>
            <w:tcMar>
              <w:top w:w="0" w:type="dxa"/>
              <w:left w:w="108" w:type="dxa"/>
              <w:bottom w:w="0" w:type="dxa"/>
              <w:right w:w="108" w:type="dxa"/>
            </w:tcMar>
            <w:vAlign w:val="center"/>
          </w:tcPr>
          <w:p w14:paraId="6FE7BDDD">
            <w:pPr>
              <w:widowControl/>
              <w:spacing w:line="240" w:lineRule="exac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卫生防控措施不落实的</w:t>
            </w:r>
          </w:p>
        </w:tc>
      </w:tr>
      <w:tr w14:paraId="3198FC99">
        <w:tblPrEx>
          <w:tblCellMar>
            <w:top w:w="15" w:type="dxa"/>
            <w:left w:w="15" w:type="dxa"/>
            <w:bottom w:w="15" w:type="dxa"/>
            <w:right w:w="15" w:type="dxa"/>
          </w:tblCellMar>
        </w:tblPrEx>
        <w:trPr>
          <w:trHeight w:val="397" w:hRule="atLeast"/>
          <w:jc w:val="center"/>
        </w:trPr>
        <w:tc>
          <w:tcPr>
            <w:tcW w:w="679"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14:paraId="70BC53EE">
            <w:pPr>
              <w:widowControl/>
              <w:numPr>
                <w:ilvl w:val="0"/>
                <w:numId w:val="4"/>
              </w:numPr>
              <w:tabs>
                <w:tab w:val="left" w:pos="160"/>
                <w:tab w:val="clear" w:pos="420"/>
              </w:tabs>
              <w:spacing w:line="240" w:lineRule="exact"/>
              <w:jc w:val="center"/>
              <w:rPr>
                <w:rFonts w:hint="eastAsia" w:ascii="仿宋" w:hAnsi="仿宋" w:eastAsia="仿宋" w:cs="仿宋"/>
                <w:color w:val="auto"/>
                <w:sz w:val="21"/>
                <w:szCs w:val="21"/>
                <w:highlight w:val="none"/>
              </w:rPr>
            </w:pPr>
          </w:p>
        </w:tc>
        <w:tc>
          <w:tcPr>
            <w:tcW w:w="831" w:type="dxa"/>
            <w:vMerge w:val="restart"/>
            <w:tcBorders>
              <w:top w:val="nil"/>
              <w:left w:val="nil"/>
              <w:bottom w:val="single" w:color="auto" w:sz="8" w:space="0"/>
              <w:right w:val="single" w:color="auto" w:sz="8" w:space="0"/>
            </w:tcBorders>
            <w:noWrap/>
            <w:tcMar>
              <w:top w:w="0" w:type="dxa"/>
              <w:left w:w="108" w:type="dxa"/>
              <w:bottom w:w="0" w:type="dxa"/>
              <w:right w:w="108" w:type="dxa"/>
            </w:tcMar>
            <w:vAlign w:val="center"/>
          </w:tcPr>
          <w:p w14:paraId="7C7C51E6">
            <w:pPr>
              <w:widowControl/>
              <w:spacing w:line="24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食材质量类</w:t>
            </w:r>
          </w:p>
        </w:tc>
        <w:tc>
          <w:tcPr>
            <w:tcW w:w="7829" w:type="dxa"/>
            <w:tcBorders>
              <w:top w:val="nil"/>
              <w:left w:val="nil"/>
              <w:bottom w:val="single" w:color="auto" w:sz="8" w:space="0"/>
              <w:right w:val="single" w:color="auto" w:sz="8" w:space="0"/>
            </w:tcBorders>
            <w:noWrap/>
            <w:tcMar>
              <w:top w:w="0" w:type="dxa"/>
              <w:left w:w="108" w:type="dxa"/>
              <w:bottom w:w="0" w:type="dxa"/>
              <w:right w:w="108" w:type="dxa"/>
            </w:tcMar>
            <w:vAlign w:val="center"/>
          </w:tcPr>
          <w:p w14:paraId="6CFEC824">
            <w:pPr>
              <w:widowControl/>
              <w:spacing w:line="2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没有按照采购清单明确要求的品种、</w:t>
            </w:r>
            <w:r>
              <w:rPr>
                <w:rFonts w:hint="eastAsia" w:ascii="仿宋" w:hAnsi="仿宋" w:eastAsia="仿宋" w:cs="仿宋"/>
                <w:color w:val="auto"/>
                <w:sz w:val="21"/>
                <w:szCs w:val="21"/>
                <w:highlight w:val="none"/>
                <w:lang w:eastAsia="zh-CN"/>
              </w:rPr>
              <w:t>品牌、</w:t>
            </w:r>
            <w:r>
              <w:rPr>
                <w:rFonts w:hint="eastAsia" w:ascii="仿宋" w:hAnsi="仿宋" w:eastAsia="仿宋" w:cs="仿宋"/>
                <w:color w:val="auto"/>
                <w:sz w:val="21"/>
                <w:szCs w:val="21"/>
                <w:highlight w:val="none"/>
              </w:rPr>
              <w:t>规格</w:t>
            </w:r>
            <w:r>
              <w:rPr>
                <w:rFonts w:hint="eastAsia" w:ascii="仿宋" w:hAnsi="仿宋" w:eastAsia="仿宋" w:cs="仿宋"/>
                <w:color w:val="auto"/>
                <w:sz w:val="21"/>
                <w:szCs w:val="21"/>
                <w:highlight w:val="none"/>
                <w:lang w:eastAsia="zh-CN"/>
              </w:rPr>
              <w:t>、等级</w:t>
            </w:r>
            <w:r>
              <w:rPr>
                <w:rFonts w:hint="eastAsia" w:ascii="仿宋" w:hAnsi="仿宋" w:eastAsia="仿宋" w:cs="仿宋"/>
                <w:color w:val="auto"/>
                <w:sz w:val="21"/>
                <w:szCs w:val="21"/>
                <w:highlight w:val="none"/>
              </w:rPr>
              <w:t>进行配送的</w:t>
            </w:r>
          </w:p>
        </w:tc>
      </w:tr>
      <w:tr w14:paraId="618C92C4">
        <w:tblPrEx>
          <w:tblCellMar>
            <w:top w:w="15" w:type="dxa"/>
            <w:left w:w="15" w:type="dxa"/>
            <w:bottom w:w="15" w:type="dxa"/>
            <w:right w:w="15" w:type="dxa"/>
          </w:tblCellMar>
        </w:tblPrEx>
        <w:trPr>
          <w:trHeight w:val="397" w:hRule="atLeast"/>
          <w:jc w:val="center"/>
        </w:trPr>
        <w:tc>
          <w:tcPr>
            <w:tcW w:w="679"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14:paraId="00F88681">
            <w:pPr>
              <w:widowControl/>
              <w:numPr>
                <w:ilvl w:val="0"/>
                <w:numId w:val="4"/>
              </w:numPr>
              <w:tabs>
                <w:tab w:val="left" w:pos="160"/>
                <w:tab w:val="clear" w:pos="420"/>
              </w:tabs>
              <w:spacing w:line="240" w:lineRule="exact"/>
              <w:jc w:val="center"/>
              <w:rPr>
                <w:rFonts w:hint="eastAsia" w:ascii="仿宋" w:hAnsi="仿宋" w:eastAsia="仿宋" w:cs="仿宋"/>
                <w:color w:val="auto"/>
                <w:sz w:val="21"/>
                <w:szCs w:val="21"/>
                <w:highlight w:val="none"/>
              </w:rPr>
            </w:pPr>
          </w:p>
        </w:tc>
        <w:tc>
          <w:tcPr>
            <w:tcW w:w="831" w:type="dxa"/>
            <w:vMerge w:val="continue"/>
            <w:tcBorders>
              <w:top w:val="nil"/>
              <w:left w:val="nil"/>
              <w:bottom w:val="single" w:color="auto" w:sz="8" w:space="0"/>
              <w:right w:val="single" w:color="auto" w:sz="8" w:space="0"/>
            </w:tcBorders>
            <w:noWrap/>
            <w:tcMar>
              <w:top w:w="0" w:type="dxa"/>
              <w:left w:w="108" w:type="dxa"/>
              <w:bottom w:w="0" w:type="dxa"/>
              <w:right w:w="108" w:type="dxa"/>
            </w:tcMar>
            <w:vAlign w:val="center"/>
          </w:tcPr>
          <w:p w14:paraId="4E315EFA">
            <w:pPr>
              <w:widowControl/>
              <w:spacing w:line="240" w:lineRule="exact"/>
              <w:rPr>
                <w:rFonts w:hint="eastAsia" w:ascii="仿宋" w:hAnsi="仿宋" w:eastAsia="仿宋" w:cs="仿宋"/>
                <w:color w:val="auto"/>
                <w:sz w:val="21"/>
                <w:szCs w:val="21"/>
                <w:highlight w:val="none"/>
              </w:rPr>
            </w:pPr>
          </w:p>
        </w:tc>
        <w:tc>
          <w:tcPr>
            <w:tcW w:w="7829" w:type="dxa"/>
            <w:tcBorders>
              <w:top w:val="nil"/>
              <w:left w:val="nil"/>
              <w:bottom w:val="single" w:color="auto" w:sz="8" w:space="0"/>
              <w:right w:val="single" w:color="auto" w:sz="8" w:space="0"/>
            </w:tcBorders>
            <w:noWrap/>
            <w:tcMar>
              <w:top w:w="0" w:type="dxa"/>
              <w:left w:w="108" w:type="dxa"/>
              <w:bottom w:w="0" w:type="dxa"/>
              <w:right w:w="108" w:type="dxa"/>
            </w:tcMar>
            <w:vAlign w:val="center"/>
          </w:tcPr>
          <w:p w14:paraId="6E73CA3F">
            <w:pPr>
              <w:widowControl/>
              <w:spacing w:line="2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以次充好、以假充真等手段配送食材的</w:t>
            </w:r>
          </w:p>
        </w:tc>
      </w:tr>
      <w:tr w14:paraId="1FE1ADF0">
        <w:tblPrEx>
          <w:tblCellMar>
            <w:top w:w="15" w:type="dxa"/>
            <w:left w:w="15" w:type="dxa"/>
            <w:bottom w:w="15" w:type="dxa"/>
            <w:right w:w="15" w:type="dxa"/>
          </w:tblCellMar>
        </w:tblPrEx>
        <w:trPr>
          <w:trHeight w:val="397" w:hRule="atLeast"/>
          <w:jc w:val="center"/>
        </w:trPr>
        <w:tc>
          <w:tcPr>
            <w:tcW w:w="679"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14:paraId="3706A065">
            <w:pPr>
              <w:widowControl/>
              <w:numPr>
                <w:ilvl w:val="0"/>
                <w:numId w:val="4"/>
              </w:numPr>
              <w:tabs>
                <w:tab w:val="left" w:pos="160"/>
                <w:tab w:val="clear" w:pos="420"/>
              </w:tabs>
              <w:spacing w:line="240" w:lineRule="exact"/>
              <w:jc w:val="center"/>
              <w:rPr>
                <w:rFonts w:hint="eastAsia" w:ascii="仿宋" w:hAnsi="仿宋" w:eastAsia="仿宋" w:cs="仿宋"/>
                <w:color w:val="auto"/>
                <w:sz w:val="21"/>
                <w:szCs w:val="21"/>
                <w:highlight w:val="none"/>
              </w:rPr>
            </w:pPr>
          </w:p>
        </w:tc>
        <w:tc>
          <w:tcPr>
            <w:tcW w:w="831" w:type="dxa"/>
            <w:vMerge w:val="continue"/>
            <w:tcBorders>
              <w:top w:val="nil"/>
              <w:left w:val="nil"/>
              <w:bottom w:val="single" w:color="auto" w:sz="8" w:space="0"/>
              <w:right w:val="single" w:color="auto" w:sz="8" w:space="0"/>
            </w:tcBorders>
            <w:noWrap/>
            <w:tcMar>
              <w:top w:w="0" w:type="dxa"/>
              <w:left w:w="108" w:type="dxa"/>
              <w:bottom w:w="0" w:type="dxa"/>
              <w:right w:w="108" w:type="dxa"/>
            </w:tcMar>
            <w:vAlign w:val="center"/>
          </w:tcPr>
          <w:p w14:paraId="2B96FEEA">
            <w:pPr>
              <w:widowControl/>
              <w:spacing w:line="240" w:lineRule="exact"/>
              <w:rPr>
                <w:rFonts w:hint="eastAsia" w:ascii="仿宋" w:hAnsi="仿宋" w:eastAsia="仿宋" w:cs="仿宋"/>
                <w:color w:val="auto"/>
                <w:sz w:val="21"/>
                <w:szCs w:val="21"/>
                <w:highlight w:val="none"/>
              </w:rPr>
            </w:pPr>
          </w:p>
        </w:tc>
        <w:tc>
          <w:tcPr>
            <w:tcW w:w="7829" w:type="dxa"/>
            <w:tcBorders>
              <w:top w:val="nil"/>
              <w:left w:val="nil"/>
              <w:bottom w:val="single" w:color="auto" w:sz="8" w:space="0"/>
              <w:right w:val="single" w:color="auto" w:sz="8" w:space="0"/>
            </w:tcBorders>
            <w:noWrap/>
            <w:tcMar>
              <w:top w:w="0" w:type="dxa"/>
              <w:left w:w="108" w:type="dxa"/>
              <w:bottom w:w="0" w:type="dxa"/>
              <w:right w:w="108" w:type="dxa"/>
            </w:tcMar>
            <w:vAlign w:val="center"/>
          </w:tcPr>
          <w:p w14:paraId="0E00C9C6">
            <w:pPr>
              <w:widowControl/>
              <w:spacing w:line="2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配送食材与样品存在较大差距的</w:t>
            </w:r>
          </w:p>
        </w:tc>
      </w:tr>
      <w:tr w14:paraId="7B00CC4E">
        <w:tblPrEx>
          <w:tblCellMar>
            <w:top w:w="15" w:type="dxa"/>
            <w:left w:w="15" w:type="dxa"/>
            <w:bottom w:w="15" w:type="dxa"/>
            <w:right w:w="15" w:type="dxa"/>
          </w:tblCellMar>
        </w:tblPrEx>
        <w:trPr>
          <w:trHeight w:val="397" w:hRule="atLeast"/>
          <w:jc w:val="center"/>
        </w:trPr>
        <w:tc>
          <w:tcPr>
            <w:tcW w:w="679"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14:paraId="7D0BC7F0">
            <w:pPr>
              <w:widowControl/>
              <w:numPr>
                <w:ilvl w:val="0"/>
                <w:numId w:val="4"/>
              </w:numPr>
              <w:tabs>
                <w:tab w:val="left" w:pos="160"/>
                <w:tab w:val="clear" w:pos="420"/>
              </w:tabs>
              <w:spacing w:line="240" w:lineRule="exact"/>
              <w:jc w:val="center"/>
              <w:rPr>
                <w:rFonts w:hint="eastAsia" w:ascii="仿宋" w:hAnsi="仿宋" w:eastAsia="仿宋" w:cs="仿宋"/>
                <w:color w:val="auto"/>
                <w:sz w:val="21"/>
                <w:szCs w:val="21"/>
                <w:highlight w:val="none"/>
              </w:rPr>
            </w:pPr>
          </w:p>
        </w:tc>
        <w:tc>
          <w:tcPr>
            <w:tcW w:w="831" w:type="dxa"/>
            <w:vMerge w:val="continue"/>
            <w:tcBorders>
              <w:top w:val="nil"/>
              <w:left w:val="nil"/>
              <w:bottom w:val="single" w:color="auto" w:sz="8" w:space="0"/>
              <w:right w:val="single" w:color="auto" w:sz="8" w:space="0"/>
            </w:tcBorders>
            <w:noWrap/>
            <w:tcMar>
              <w:top w:w="0" w:type="dxa"/>
              <w:left w:w="108" w:type="dxa"/>
              <w:bottom w:w="0" w:type="dxa"/>
              <w:right w:w="108" w:type="dxa"/>
            </w:tcMar>
            <w:vAlign w:val="center"/>
          </w:tcPr>
          <w:p w14:paraId="2B512693">
            <w:pPr>
              <w:widowControl/>
              <w:spacing w:line="240" w:lineRule="exact"/>
              <w:rPr>
                <w:rFonts w:hint="eastAsia" w:ascii="仿宋" w:hAnsi="仿宋" w:eastAsia="仿宋" w:cs="仿宋"/>
                <w:color w:val="auto"/>
                <w:sz w:val="21"/>
                <w:szCs w:val="21"/>
                <w:highlight w:val="none"/>
              </w:rPr>
            </w:pPr>
          </w:p>
        </w:tc>
        <w:tc>
          <w:tcPr>
            <w:tcW w:w="7829" w:type="dxa"/>
            <w:tcBorders>
              <w:top w:val="nil"/>
              <w:left w:val="nil"/>
              <w:bottom w:val="single" w:color="auto" w:sz="8" w:space="0"/>
              <w:right w:val="single" w:color="auto" w:sz="8" w:space="0"/>
            </w:tcBorders>
            <w:noWrap/>
            <w:tcMar>
              <w:top w:w="0" w:type="dxa"/>
              <w:left w:w="108" w:type="dxa"/>
              <w:bottom w:w="0" w:type="dxa"/>
              <w:right w:w="108" w:type="dxa"/>
            </w:tcMar>
            <w:vAlign w:val="center"/>
          </w:tcPr>
          <w:p w14:paraId="313086E3">
            <w:pPr>
              <w:widowControl/>
              <w:spacing w:line="2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配送食材与</w:t>
            </w:r>
            <w:r>
              <w:rPr>
                <w:rFonts w:hint="eastAsia" w:ascii="仿宋" w:hAnsi="仿宋" w:eastAsia="仿宋" w:cs="仿宋"/>
                <w:color w:val="auto"/>
                <w:sz w:val="21"/>
                <w:szCs w:val="21"/>
                <w:highlight w:val="none"/>
                <w:lang w:eastAsia="zh-CN"/>
              </w:rPr>
              <w:t>采价</w:t>
            </w:r>
            <w:r>
              <w:rPr>
                <w:rFonts w:hint="eastAsia" w:ascii="仿宋" w:hAnsi="仿宋" w:eastAsia="仿宋" w:cs="仿宋"/>
                <w:color w:val="auto"/>
                <w:sz w:val="21"/>
                <w:szCs w:val="21"/>
                <w:highlight w:val="none"/>
              </w:rPr>
              <w:t>食材存在较大差距的</w:t>
            </w:r>
          </w:p>
        </w:tc>
      </w:tr>
      <w:tr w14:paraId="29CAD731">
        <w:tblPrEx>
          <w:tblCellMar>
            <w:top w:w="15" w:type="dxa"/>
            <w:left w:w="15" w:type="dxa"/>
            <w:bottom w:w="15" w:type="dxa"/>
            <w:right w:w="15" w:type="dxa"/>
          </w:tblCellMar>
        </w:tblPrEx>
        <w:trPr>
          <w:trHeight w:val="397" w:hRule="atLeast"/>
          <w:jc w:val="center"/>
        </w:trPr>
        <w:tc>
          <w:tcPr>
            <w:tcW w:w="679"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14:paraId="7F20ECDB">
            <w:pPr>
              <w:widowControl/>
              <w:numPr>
                <w:ilvl w:val="0"/>
                <w:numId w:val="4"/>
              </w:numPr>
              <w:tabs>
                <w:tab w:val="left" w:pos="300"/>
                <w:tab w:val="clear" w:pos="420"/>
              </w:tabs>
              <w:spacing w:line="240" w:lineRule="exact"/>
              <w:jc w:val="center"/>
              <w:rPr>
                <w:rFonts w:hint="eastAsia" w:ascii="仿宋" w:hAnsi="仿宋" w:eastAsia="仿宋" w:cs="仿宋"/>
                <w:color w:val="auto"/>
                <w:sz w:val="21"/>
                <w:szCs w:val="21"/>
                <w:highlight w:val="none"/>
              </w:rPr>
            </w:pPr>
          </w:p>
        </w:tc>
        <w:tc>
          <w:tcPr>
            <w:tcW w:w="831" w:type="dxa"/>
            <w:vMerge w:val="continue"/>
            <w:tcBorders>
              <w:top w:val="nil"/>
              <w:left w:val="nil"/>
              <w:bottom w:val="single" w:color="auto" w:sz="8" w:space="0"/>
              <w:right w:val="single" w:color="auto" w:sz="8" w:space="0"/>
            </w:tcBorders>
            <w:noWrap/>
            <w:tcMar>
              <w:top w:w="0" w:type="dxa"/>
              <w:left w:w="108" w:type="dxa"/>
              <w:bottom w:w="0" w:type="dxa"/>
              <w:right w:w="108" w:type="dxa"/>
            </w:tcMar>
            <w:vAlign w:val="center"/>
          </w:tcPr>
          <w:p w14:paraId="17AE354E">
            <w:pPr>
              <w:widowControl/>
              <w:spacing w:line="240" w:lineRule="exact"/>
              <w:rPr>
                <w:rFonts w:hint="eastAsia" w:ascii="仿宋" w:hAnsi="仿宋" w:eastAsia="仿宋" w:cs="仿宋"/>
                <w:color w:val="auto"/>
                <w:sz w:val="21"/>
                <w:szCs w:val="21"/>
                <w:highlight w:val="none"/>
              </w:rPr>
            </w:pPr>
          </w:p>
        </w:tc>
        <w:tc>
          <w:tcPr>
            <w:tcW w:w="7829" w:type="dxa"/>
            <w:tcBorders>
              <w:top w:val="nil"/>
              <w:left w:val="nil"/>
              <w:bottom w:val="single" w:color="auto" w:sz="8" w:space="0"/>
              <w:right w:val="single" w:color="auto" w:sz="8" w:space="0"/>
            </w:tcBorders>
            <w:noWrap/>
            <w:tcMar>
              <w:top w:w="0" w:type="dxa"/>
              <w:left w:w="108" w:type="dxa"/>
              <w:bottom w:w="0" w:type="dxa"/>
              <w:right w:w="108" w:type="dxa"/>
            </w:tcMar>
            <w:vAlign w:val="center"/>
          </w:tcPr>
          <w:p w14:paraId="78C80CDF">
            <w:pPr>
              <w:widowControl/>
              <w:spacing w:line="2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配送预包装食材剩余保质期少于保质期(有效期)三分之二的（另有约定的除外）</w:t>
            </w:r>
          </w:p>
        </w:tc>
      </w:tr>
      <w:tr w14:paraId="7B0F4E14">
        <w:tblPrEx>
          <w:tblCellMar>
            <w:top w:w="15" w:type="dxa"/>
            <w:left w:w="15" w:type="dxa"/>
            <w:bottom w:w="15" w:type="dxa"/>
            <w:right w:w="15" w:type="dxa"/>
          </w:tblCellMar>
        </w:tblPrEx>
        <w:trPr>
          <w:trHeight w:val="397" w:hRule="atLeast"/>
          <w:jc w:val="center"/>
        </w:trPr>
        <w:tc>
          <w:tcPr>
            <w:tcW w:w="679"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14:paraId="24576DB1">
            <w:pPr>
              <w:widowControl/>
              <w:numPr>
                <w:ilvl w:val="0"/>
                <w:numId w:val="4"/>
              </w:numPr>
              <w:tabs>
                <w:tab w:val="left" w:pos="300"/>
                <w:tab w:val="clear" w:pos="420"/>
              </w:tabs>
              <w:spacing w:line="240" w:lineRule="exact"/>
              <w:jc w:val="center"/>
              <w:rPr>
                <w:rFonts w:hint="eastAsia" w:ascii="仿宋" w:hAnsi="仿宋" w:eastAsia="仿宋" w:cs="仿宋"/>
                <w:color w:val="auto"/>
                <w:sz w:val="21"/>
                <w:szCs w:val="21"/>
                <w:highlight w:val="none"/>
              </w:rPr>
            </w:pPr>
          </w:p>
        </w:tc>
        <w:tc>
          <w:tcPr>
            <w:tcW w:w="831" w:type="dxa"/>
            <w:vMerge w:val="restart"/>
            <w:tcBorders>
              <w:top w:val="nil"/>
              <w:left w:val="nil"/>
              <w:bottom w:val="single" w:color="auto" w:sz="8" w:space="0"/>
              <w:right w:val="single" w:color="auto" w:sz="8" w:space="0"/>
            </w:tcBorders>
            <w:noWrap/>
            <w:tcMar>
              <w:top w:w="0" w:type="dxa"/>
              <w:left w:w="108" w:type="dxa"/>
              <w:bottom w:w="0" w:type="dxa"/>
              <w:right w:w="108" w:type="dxa"/>
            </w:tcMar>
            <w:vAlign w:val="center"/>
          </w:tcPr>
          <w:p w14:paraId="4ECF1526">
            <w:pPr>
              <w:widowControl/>
              <w:spacing w:line="24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服务质量类</w:t>
            </w:r>
          </w:p>
        </w:tc>
        <w:tc>
          <w:tcPr>
            <w:tcW w:w="7829" w:type="dxa"/>
            <w:tcBorders>
              <w:top w:val="nil"/>
              <w:left w:val="nil"/>
              <w:bottom w:val="single" w:color="auto" w:sz="8" w:space="0"/>
              <w:right w:val="single" w:color="auto" w:sz="8" w:space="0"/>
            </w:tcBorders>
            <w:noWrap/>
            <w:tcMar>
              <w:top w:w="0" w:type="dxa"/>
              <w:left w:w="108" w:type="dxa"/>
              <w:bottom w:w="0" w:type="dxa"/>
              <w:right w:w="108" w:type="dxa"/>
            </w:tcMar>
            <w:vAlign w:val="center"/>
          </w:tcPr>
          <w:p w14:paraId="36140A21">
            <w:pPr>
              <w:widowControl/>
              <w:spacing w:line="2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配送食材数量超过采购清单数量±5%的</w:t>
            </w:r>
          </w:p>
        </w:tc>
      </w:tr>
      <w:tr w14:paraId="2EE890D2">
        <w:tblPrEx>
          <w:tblCellMar>
            <w:top w:w="15" w:type="dxa"/>
            <w:left w:w="15" w:type="dxa"/>
            <w:bottom w:w="15" w:type="dxa"/>
            <w:right w:w="15" w:type="dxa"/>
          </w:tblCellMar>
        </w:tblPrEx>
        <w:trPr>
          <w:trHeight w:val="397" w:hRule="atLeast"/>
          <w:jc w:val="center"/>
        </w:trPr>
        <w:tc>
          <w:tcPr>
            <w:tcW w:w="679"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14:paraId="06D70372">
            <w:pPr>
              <w:widowControl/>
              <w:numPr>
                <w:ilvl w:val="0"/>
                <w:numId w:val="4"/>
              </w:numPr>
              <w:tabs>
                <w:tab w:val="left" w:pos="300"/>
                <w:tab w:val="clear" w:pos="420"/>
              </w:tabs>
              <w:spacing w:line="240" w:lineRule="exact"/>
              <w:jc w:val="center"/>
              <w:rPr>
                <w:rFonts w:hint="eastAsia" w:ascii="仿宋" w:hAnsi="仿宋" w:eastAsia="仿宋" w:cs="仿宋"/>
                <w:color w:val="auto"/>
                <w:sz w:val="21"/>
                <w:szCs w:val="21"/>
                <w:highlight w:val="none"/>
              </w:rPr>
            </w:pPr>
          </w:p>
        </w:tc>
        <w:tc>
          <w:tcPr>
            <w:tcW w:w="831" w:type="dxa"/>
            <w:vMerge w:val="continue"/>
            <w:tcBorders>
              <w:top w:val="nil"/>
              <w:left w:val="nil"/>
              <w:bottom w:val="single" w:color="auto" w:sz="8" w:space="0"/>
              <w:right w:val="single" w:color="auto" w:sz="8" w:space="0"/>
            </w:tcBorders>
            <w:noWrap/>
            <w:tcMar>
              <w:top w:w="0" w:type="dxa"/>
              <w:left w:w="108" w:type="dxa"/>
              <w:bottom w:w="0" w:type="dxa"/>
              <w:right w:w="108" w:type="dxa"/>
            </w:tcMar>
            <w:vAlign w:val="center"/>
          </w:tcPr>
          <w:p w14:paraId="1B35AD3D">
            <w:pPr>
              <w:widowControl/>
              <w:spacing w:line="240" w:lineRule="exact"/>
              <w:rPr>
                <w:rFonts w:hint="eastAsia" w:ascii="仿宋" w:hAnsi="仿宋" w:eastAsia="仿宋" w:cs="仿宋"/>
                <w:color w:val="auto"/>
                <w:sz w:val="21"/>
                <w:szCs w:val="21"/>
                <w:highlight w:val="none"/>
              </w:rPr>
            </w:pPr>
          </w:p>
        </w:tc>
        <w:tc>
          <w:tcPr>
            <w:tcW w:w="7829" w:type="dxa"/>
            <w:tcBorders>
              <w:top w:val="nil"/>
              <w:left w:val="nil"/>
              <w:bottom w:val="single" w:color="auto" w:sz="8" w:space="0"/>
              <w:right w:val="single" w:color="auto" w:sz="8" w:space="0"/>
            </w:tcBorders>
            <w:noWrap/>
            <w:tcMar>
              <w:top w:w="0" w:type="dxa"/>
              <w:left w:w="108" w:type="dxa"/>
              <w:bottom w:w="0" w:type="dxa"/>
              <w:right w:w="108" w:type="dxa"/>
            </w:tcMar>
            <w:vAlign w:val="center"/>
          </w:tcPr>
          <w:p w14:paraId="576CF9D8">
            <w:pPr>
              <w:widowControl/>
              <w:spacing w:line="2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因配送数量不足，影响伙食加工的</w:t>
            </w:r>
          </w:p>
        </w:tc>
      </w:tr>
      <w:tr w14:paraId="7203FBDB">
        <w:tblPrEx>
          <w:tblCellMar>
            <w:top w:w="15" w:type="dxa"/>
            <w:left w:w="15" w:type="dxa"/>
            <w:bottom w:w="15" w:type="dxa"/>
            <w:right w:w="15" w:type="dxa"/>
          </w:tblCellMar>
        </w:tblPrEx>
        <w:trPr>
          <w:trHeight w:val="397" w:hRule="atLeast"/>
          <w:jc w:val="center"/>
        </w:trPr>
        <w:tc>
          <w:tcPr>
            <w:tcW w:w="679"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14:paraId="58978F38">
            <w:pPr>
              <w:widowControl/>
              <w:numPr>
                <w:ilvl w:val="0"/>
                <w:numId w:val="4"/>
              </w:numPr>
              <w:tabs>
                <w:tab w:val="left" w:pos="300"/>
                <w:tab w:val="clear" w:pos="420"/>
              </w:tabs>
              <w:spacing w:line="240" w:lineRule="exact"/>
              <w:jc w:val="center"/>
              <w:rPr>
                <w:rFonts w:hint="eastAsia" w:ascii="仿宋" w:hAnsi="仿宋" w:eastAsia="仿宋" w:cs="仿宋"/>
                <w:color w:val="auto"/>
                <w:sz w:val="21"/>
                <w:szCs w:val="21"/>
                <w:highlight w:val="none"/>
              </w:rPr>
            </w:pPr>
          </w:p>
        </w:tc>
        <w:tc>
          <w:tcPr>
            <w:tcW w:w="831" w:type="dxa"/>
            <w:vMerge w:val="continue"/>
            <w:tcBorders>
              <w:top w:val="nil"/>
              <w:left w:val="nil"/>
              <w:bottom w:val="single" w:color="auto" w:sz="8" w:space="0"/>
              <w:right w:val="single" w:color="auto" w:sz="8" w:space="0"/>
            </w:tcBorders>
            <w:noWrap/>
            <w:tcMar>
              <w:top w:w="0" w:type="dxa"/>
              <w:left w:w="108" w:type="dxa"/>
              <w:bottom w:w="0" w:type="dxa"/>
              <w:right w:w="108" w:type="dxa"/>
            </w:tcMar>
            <w:vAlign w:val="center"/>
          </w:tcPr>
          <w:p w14:paraId="500ACB30">
            <w:pPr>
              <w:widowControl/>
              <w:spacing w:line="240" w:lineRule="exact"/>
              <w:rPr>
                <w:rFonts w:hint="eastAsia" w:ascii="仿宋" w:hAnsi="仿宋" w:eastAsia="仿宋" w:cs="仿宋"/>
                <w:color w:val="auto"/>
                <w:sz w:val="21"/>
                <w:szCs w:val="21"/>
                <w:highlight w:val="none"/>
              </w:rPr>
            </w:pPr>
          </w:p>
        </w:tc>
        <w:tc>
          <w:tcPr>
            <w:tcW w:w="7829" w:type="dxa"/>
            <w:tcBorders>
              <w:top w:val="nil"/>
              <w:left w:val="nil"/>
              <w:bottom w:val="single" w:color="auto" w:sz="8" w:space="0"/>
              <w:right w:val="single" w:color="auto" w:sz="8" w:space="0"/>
            </w:tcBorders>
            <w:noWrap/>
            <w:tcMar>
              <w:top w:w="0" w:type="dxa"/>
              <w:left w:w="108" w:type="dxa"/>
              <w:bottom w:w="0" w:type="dxa"/>
              <w:right w:w="108" w:type="dxa"/>
            </w:tcMar>
            <w:vAlign w:val="center"/>
          </w:tcPr>
          <w:p w14:paraId="5CE400AF">
            <w:pPr>
              <w:widowControl/>
              <w:spacing w:line="2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因配送食材存在质量问题，被采购人要求退货、换货的</w:t>
            </w:r>
          </w:p>
        </w:tc>
      </w:tr>
      <w:tr w14:paraId="5F857A0A">
        <w:tblPrEx>
          <w:tblCellMar>
            <w:top w:w="15" w:type="dxa"/>
            <w:left w:w="15" w:type="dxa"/>
            <w:bottom w:w="15" w:type="dxa"/>
            <w:right w:w="15" w:type="dxa"/>
          </w:tblCellMar>
        </w:tblPrEx>
        <w:trPr>
          <w:trHeight w:val="397" w:hRule="atLeast"/>
          <w:jc w:val="center"/>
        </w:trPr>
        <w:tc>
          <w:tcPr>
            <w:tcW w:w="679"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14:paraId="6A5D91B5">
            <w:pPr>
              <w:widowControl/>
              <w:numPr>
                <w:ilvl w:val="0"/>
                <w:numId w:val="4"/>
              </w:numPr>
              <w:tabs>
                <w:tab w:val="left" w:pos="300"/>
                <w:tab w:val="clear" w:pos="420"/>
              </w:tabs>
              <w:spacing w:line="240" w:lineRule="exact"/>
              <w:jc w:val="center"/>
              <w:rPr>
                <w:rFonts w:hint="eastAsia" w:ascii="仿宋" w:hAnsi="仿宋" w:eastAsia="仿宋" w:cs="仿宋"/>
                <w:color w:val="auto"/>
                <w:sz w:val="21"/>
                <w:szCs w:val="21"/>
                <w:highlight w:val="none"/>
              </w:rPr>
            </w:pPr>
          </w:p>
        </w:tc>
        <w:tc>
          <w:tcPr>
            <w:tcW w:w="831" w:type="dxa"/>
            <w:vMerge w:val="continue"/>
            <w:tcBorders>
              <w:top w:val="nil"/>
              <w:left w:val="nil"/>
              <w:bottom w:val="single" w:color="auto" w:sz="8" w:space="0"/>
              <w:right w:val="single" w:color="auto" w:sz="8" w:space="0"/>
            </w:tcBorders>
            <w:noWrap/>
            <w:tcMar>
              <w:top w:w="0" w:type="dxa"/>
              <w:left w:w="108" w:type="dxa"/>
              <w:bottom w:w="0" w:type="dxa"/>
              <w:right w:w="108" w:type="dxa"/>
            </w:tcMar>
            <w:vAlign w:val="center"/>
          </w:tcPr>
          <w:p w14:paraId="42429243">
            <w:pPr>
              <w:widowControl/>
              <w:spacing w:line="240" w:lineRule="exact"/>
              <w:rPr>
                <w:rFonts w:hint="eastAsia" w:ascii="仿宋" w:hAnsi="仿宋" w:eastAsia="仿宋" w:cs="仿宋"/>
                <w:color w:val="auto"/>
                <w:sz w:val="21"/>
                <w:szCs w:val="21"/>
                <w:highlight w:val="none"/>
              </w:rPr>
            </w:pPr>
          </w:p>
        </w:tc>
        <w:tc>
          <w:tcPr>
            <w:tcW w:w="7829" w:type="dxa"/>
            <w:tcBorders>
              <w:top w:val="nil"/>
              <w:left w:val="nil"/>
              <w:bottom w:val="single" w:color="auto" w:sz="8" w:space="0"/>
              <w:right w:val="single" w:color="auto" w:sz="8" w:space="0"/>
            </w:tcBorders>
            <w:noWrap/>
            <w:tcMar>
              <w:top w:w="0" w:type="dxa"/>
              <w:left w:w="108" w:type="dxa"/>
              <w:bottom w:w="0" w:type="dxa"/>
              <w:right w:w="108" w:type="dxa"/>
            </w:tcMar>
            <w:vAlign w:val="center"/>
          </w:tcPr>
          <w:p w14:paraId="277BA11E">
            <w:pPr>
              <w:widowControl/>
              <w:spacing w:line="2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结算中存在虚报、瞒报食材重量、下浮比例、基准价格、结算金额的</w:t>
            </w:r>
          </w:p>
        </w:tc>
      </w:tr>
      <w:tr w14:paraId="65320386">
        <w:tblPrEx>
          <w:tblCellMar>
            <w:top w:w="15" w:type="dxa"/>
            <w:left w:w="15" w:type="dxa"/>
            <w:bottom w:w="15" w:type="dxa"/>
            <w:right w:w="15" w:type="dxa"/>
          </w:tblCellMar>
        </w:tblPrEx>
        <w:trPr>
          <w:trHeight w:val="397" w:hRule="atLeast"/>
          <w:jc w:val="center"/>
        </w:trPr>
        <w:tc>
          <w:tcPr>
            <w:tcW w:w="679"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14:paraId="79FC0F46">
            <w:pPr>
              <w:widowControl/>
              <w:numPr>
                <w:ilvl w:val="0"/>
                <w:numId w:val="4"/>
              </w:numPr>
              <w:tabs>
                <w:tab w:val="left" w:pos="300"/>
                <w:tab w:val="clear" w:pos="420"/>
              </w:tabs>
              <w:spacing w:line="240" w:lineRule="exact"/>
              <w:jc w:val="center"/>
              <w:rPr>
                <w:rFonts w:hint="eastAsia" w:ascii="仿宋" w:hAnsi="仿宋" w:eastAsia="仿宋" w:cs="仿宋"/>
                <w:color w:val="auto"/>
                <w:sz w:val="21"/>
                <w:szCs w:val="21"/>
                <w:highlight w:val="none"/>
              </w:rPr>
            </w:pPr>
          </w:p>
        </w:tc>
        <w:tc>
          <w:tcPr>
            <w:tcW w:w="831" w:type="dxa"/>
            <w:vMerge w:val="continue"/>
            <w:tcBorders>
              <w:top w:val="nil"/>
              <w:left w:val="nil"/>
              <w:bottom w:val="single" w:color="auto" w:sz="8" w:space="0"/>
              <w:right w:val="single" w:color="auto" w:sz="8" w:space="0"/>
            </w:tcBorders>
            <w:noWrap/>
            <w:tcMar>
              <w:top w:w="0" w:type="dxa"/>
              <w:left w:w="108" w:type="dxa"/>
              <w:bottom w:w="0" w:type="dxa"/>
              <w:right w:w="108" w:type="dxa"/>
            </w:tcMar>
            <w:vAlign w:val="center"/>
          </w:tcPr>
          <w:p w14:paraId="66BA2AB7">
            <w:pPr>
              <w:widowControl/>
              <w:spacing w:line="240" w:lineRule="exact"/>
              <w:rPr>
                <w:rFonts w:hint="eastAsia" w:ascii="仿宋" w:hAnsi="仿宋" w:eastAsia="仿宋" w:cs="仿宋"/>
                <w:color w:val="auto"/>
                <w:sz w:val="21"/>
                <w:szCs w:val="21"/>
                <w:highlight w:val="none"/>
              </w:rPr>
            </w:pPr>
          </w:p>
        </w:tc>
        <w:tc>
          <w:tcPr>
            <w:tcW w:w="7829" w:type="dxa"/>
            <w:tcBorders>
              <w:top w:val="nil"/>
              <w:left w:val="nil"/>
              <w:bottom w:val="single" w:color="auto" w:sz="8" w:space="0"/>
              <w:right w:val="single" w:color="auto" w:sz="8" w:space="0"/>
            </w:tcBorders>
            <w:noWrap/>
            <w:tcMar>
              <w:top w:w="0" w:type="dxa"/>
              <w:left w:w="108" w:type="dxa"/>
              <w:bottom w:w="0" w:type="dxa"/>
              <w:right w:w="108" w:type="dxa"/>
            </w:tcMar>
            <w:vAlign w:val="center"/>
          </w:tcPr>
          <w:p w14:paraId="1579AA98">
            <w:pPr>
              <w:widowControl/>
              <w:spacing w:line="2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肉类、</w:t>
            </w:r>
            <w:r>
              <w:rPr>
                <w:rFonts w:hint="eastAsia" w:ascii="仿宋" w:hAnsi="仿宋" w:eastAsia="仿宋" w:cs="仿宋"/>
                <w:color w:val="auto"/>
                <w:sz w:val="21"/>
                <w:szCs w:val="21"/>
                <w:highlight w:val="none"/>
              </w:rPr>
              <w:t>冻品、冷藏品未全程冷链输送的</w:t>
            </w:r>
          </w:p>
        </w:tc>
      </w:tr>
      <w:tr w14:paraId="37438D58">
        <w:tblPrEx>
          <w:tblCellMar>
            <w:top w:w="15" w:type="dxa"/>
            <w:left w:w="15" w:type="dxa"/>
            <w:bottom w:w="15" w:type="dxa"/>
            <w:right w:w="15" w:type="dxa"/>
          </w:tblCellMar>
        </w:tblPrEx>
        <w:trPr>
          <w:trHeight w:val="397" w:hRule="atLeast"/>
          <w:jc w:val="center"/>
        </w:trPr>
        <w:tc>
          <w:tcPr>
            <w:tcW w:w="679"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14:paraId="65ECFC88">
            <w:pPr>
              <w:widowControl/>
              <w:numPr>
                <w:ilvl w:val="0"/>
                <w:numId w:val="4"/>
              </w:numPr>
              <w:tabs>
                <w:tab w:val="left" w:pos="300"/>
                <w:tab w:val="clear" w:pos="420"/>
              </w:tabs>
              <w:spacing w:line="240" w:lineRule="exact"/>
              <w:jc w:val="center"/>
              <w:rPr>
                <w:rFonts w:hint="eastAsia" w:ascii="仿宋" w:hAnsi="仿宋" w:eastAsia="仿宋" w:cs="仿宋"/>
                <w:color w:val="auto"/>
                <w:sz w:val="21"/>
                <w:szCs w:val="21"/>
                <w:highlight w:val="none"/>
              </w:rPr>
            </w:pPr>
          </w:p>
        </w:tc>
        <w:tc>
          <w:tcPr>
            <w:tcW w:w="831" w:type="dxa"/>
            <w:vMerge w:val="continue"/>
            <w:tcBorders>
              <w:top w:val="nil"/>
              <w:left w:val="nil"/>
              <w:bottom w:val="single" w:color="auto" w:sz="8" w:space="0"/>
              <w:right w:val="single" w:color="auto" w:sz="8" w:space="0"/>
            </w:tcBorders>
            <w:noWrap/>
            <w:tcMar>
              <w:top w:w="0" w:type="dxa"/>
              <w:left w:w="108" w:type="dxa"/>
              <w:bottom w:w="0" w:type="dxa"/>
              <w:right w:w="108" w:type="dxa"/>
            </w:tcMar>
            <w:vAlign w:val="center"/>
          </w:tcPr>
          <w:p w14:paraId="68780B68">
            <w:pPr>
              <w:widowControl/>
              <w:spacing w:line="240" w:lineRule="exact"/>
              <w:rPr>
                <w:rFonts w:hint="eastAsia" w:ascii="仿宋" w:hAnsi="仿宋" w:eastAsia="仿宋" w:cs="仿宋"/>
                <w:color w:val="auto"/>
                <w:sz w:val="21"/>
                <w:szCs w:val="21"/>
                <w:highlight w:val="none"/>
              </w:rPr>
            </w:pPr>
          </w:p>
        </w:tc>
        <w:tc>
          <w:tcPr>
            <w:tcW w:w="7829" w:type="dxa"/>
            <w:tcBorders>
              <w:top w:val="nil"/>
              <w:left w:val="nil"/>
              <w:bottom w:val="single" w:color="auto" w:sz="8" w:space="0"/>
              <w:right w:val="single" w:color="auto" w:sz="8" w:space="0"/>
            </w:tcBorders>
            <w:noWrap/>
            <w:tcMar>
              <w:top w:w="0" w:type="dxa"/>
              <w:left w:w="108" w:type="dxa"/>
              <w:bottom w:w="0" w:type="dxa"/>
              <w:right w:w="108" w:type="dxa"/>
            </w:tcMar>
            <w:vAlign w:val="center"/>
          </w:tcPr>
          <w:p w14:paraId="2AB2C09F">
            <w:pPr>
              <w:widowControl/>
              <w:spacing w:line="2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配送车辆未定期消毒杀菌的</w:t>
            </w:r>
          </w:p>
        </w:tc>
      </w:tr>
      <w:tr w14:paraId="6CF5847E">
        <w:tblPrEx>
          <w:tblCellMar>
            <w:top w:w="15" w:type="dxa"/>
            <w:left w:w="15" w:type="dxa"/>
            <w:bottom w:w="15" w:type="dxa"/>
            <w:right w:w="15" w:type="dxa"/>
          </w:tblCellMar>
        </w:tblPrEx>
        <w:trPr>
          <w:trHeight w:val="397" w:hRule="atLeast"/>
          <w:jc w:val="center"/>
        </w:trPr>
        <w:tc>
          <w:tcPr>
            <w:tcW w:w="679"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14:paraId="2DE38B6B">
            <w:pPr>
              <w:widowControl/>
              <w:numPr>
                <w:ilvl w:val="0"/>
                <w:numId w:val="4"/>
              </w:numPr>
              <w:tabs>
                <w:tab w:val="left" w:pos="300"/>
                <w:tab w:val="clear" w:pos="420"/>
              </w:tabs>
              <w:spacing w:line="240" w:lineRule="exact"/>
              <w:jc w:val="center"/>
              <w:rPr>
                <w:rFonts w:hint="eastAsia" w:ascii="仿宋" w:hAnsi="仿宋" w:eastAsia="仿宋" w:cs="仿宋"/>
                <w:color w:val="auto"/>
                <w:sz w:val="21"/>
                <w:szCs w:val="21"/>
                <w:highlight w:val="none"/>
              </w:rPr>
            </w:pPr>
          </w:p>
        </w:tc>
        <w:tc>
          <w:tcPr>
            <w:tcW w:w="831" w:type="dxa"/>
            <w:vMerge w:val="continue"/>
            <w:tcBorders>
              <w:top w:val="nil"/>
              <w:left w:val="nil"/>
              <w:bottom w:val="single" w:color="auto" w:sz="8" w:space="0"/>
              <w:right w:val="single" w:color="auto" w:sz="8" w:space="0"/>
            </w:tcBorders>
            <w:noWrap/>
            <w:tcMar>
              <w:top w:w="0" w:type="dxa"/>
              <w:left w:w="108" w:type="dxa"/>
              <w:bottom w:w="0" w:type="dxa"/>
              <w:right w:w="108" w:type="dxa"/>
            </w:tcMar>
            <w:vAlign w:val="center"/>
          </w:tcPr>
          <w:p w14:paraId="12BD05BD">
            <w:pPr>
              <w:widowControl/>
              <w:spacing w:line="240" w:lineRule="exact"/>
              <w:rPr>
                <w:rFonts w:hint="eastAsia" w:ascii="仿宋" w:hAnsi="仿宋" w:eastAsia="仿宋" w:cs="仿宋"/>
                <w:color w:val="auto"/>
                <w:sz w:val="21"/>
                <w:szCs w:val="21"/>
                <w:highlight w:val="none"/>
              </w:rPr>
            </w:pPr>
          </w:p>
        </w:tc>
        <w:tc>
          <w:tcPr>
            <w:tcW w:w="7829" w:type="dxa"/>
            <w:tcBorders>
              <w:top w:val="nil"/>
              <w:left w:val="nil"/>
              <w:bottom w:val="single" w:color="auto" w:sz="8" w:space="0"/>
              <w:right w:val="single" w:color="auto" w:sz="8" w:space="0"/>
            </w:tcBorders>
            <w:noWrap/>
            <w:tcMar>
              <w:top w:w="0" w:type="dxa"/>
              <w:left w:w="108" w:type="dxa"/>
              <w:bottom w:w="0" w:type="dxa"/>
              <w:right w:w="108" w:type="dxa"/>
            </w:tcMar>
            <w:vAlign w:val="center"/>
          </w:tcPr>
          <w:p w14:paraId="4C02E8E5">
            <w:pPr>
              <w:widowControl/>
              <w:spacing w:line="2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配送人员没有健康证的</w:t>
            </w:r>
          </w:p>
        </w:tc>
      </w:tr>
      <w:tr w14:paraId="4733CE1A">
        <w:tblPrEx>
          <w:tblCellMar>
            <w:top w:w="15" w:type="dxa"/>
            <w:left w:w="15" w:type="dxa"/>
            <w:bottom w:w="15" w:type="dxa"/>
            <w:right w:w="15" w:type="dxa"/>
          </w:tblCellMar>
        </w:tblPrEx>
        <w:trPr>
          <w:trHeight w:val="397" w:hRule="atLeast"/>
          <w:jc w:val="center"/>
        </w:trPr>
        <w:tc>
          <w:tcPr>
            <w:tcW w:w="679"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14:paraId="7614123E">
            <w:pPr>
              <w:widowControl/>
              <w:numPr>
                <w:ilvl w:val="0"/>
                <w:numId w:val="4"/>
              </w:numPr>
              <w:tabs>
                <w:tab w:val="left" w:pos="300"/>
                <w:tab w:val="clear" w:pos="420"/>
              </w:tabs>
              <w:spacing w:line="240" w:lineRule="exact"/>
              <w:jc w:val="center"/>
              <w:rPr>
                <w:rFonts w:hint="eastAsia" w:ascii="仿宋" w:hAnsi="仿宋" w:eastAsia="仿宋" w:cs="仿宋"/>
                <w:color w:val="auto"/>
                <w:sz w:val="21"/>
                <w:szCs w:val="21"/>
                <w:highlight w:val="none"/>
              </w:rPr>
            </w:pPr>
          </w:p>
        </w:tc>
        <w:tc>
          <w:tcPr>
            <w:tcW w:w="831" w:type="dxa"/>
            <w:vMerge w:val="continue"/>
            <w:tcBorders>
              <w:top w:val="nil"/>
              <w:left w:val="nil"/>
              <w:bottom w:val="single" w:color="auto" w:sz="8" w:space="0"/>
              <w:right w:val="single" w:color="auto" w:sz="8" w:space="0"/>
            </w:tcBorders>
            <w:noWrap/>
            <w:tcMar>
              <w:top w:w="0" w:type="dxa"/>
              <w:left w:w="108" w:type="dxa"/>
              <w:bottom w:w="0" w:type="dxa"/>
              <w:right w:w="108" w:type="dxa"/>
            </w:tcMar>
            <w:vAlign w:val="center"/>
          </w:tcPr>
          <w:p w14:paraId="6A5FAEFB">
            <w:pPr>
              <w:widowControl/>
              <w:spacing w:line="240" w:lineRule="exact"/>
              <w:rPr>
                <w:rFonts w:hint="eastAsia" w:ascii="仿宋" w:hAnsi="仿宋" w:eastAsia="仿宋" w:cs="仿宋"/>
                <w:color w:val="auto"/>
                <w:sz w:val="21"/>
                <w:szCs w:val="21"/>
                <w:highlight w:val="none"/>
              </w:rPr>
            </w:pPr>
          </w:p>
        </w:tc>
        <w:tc>
          <w:tcPr>
            <w:tcW w:w="7829" w:type="dxa"/>
            <w:tcBorders>
              <w:top w:val="nil"/>
              <w:left w:val="nil"/>
              <w:bottom w:val="single" w:color="auto" w:sz="8" w:space="0"/>
              <w:right w:val="single" w:color="auto" w:sz="8" w:space="0"/>
            </w:tcBorders>
            <w:noWrap/>
            <w:tcMar>
              <w:top w:w="0" w:type="dxa"/>
              <w:left w:w="108" w:type="dxa"/>
              <w:bottom w:w="0" w:type="dxa"/>
              <w:right w:w="108" w:type="dxa"/>
            </w:tcMar>
            <w:vAlign w:val="center"/>
          </w:tcPr>
          <w:p w14:paraId="45A6D923">
            <w:pPr>
              <w:widowControl/>
              <w:spacing w:line="240" w:lineRule="exac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拣货车间、配送车辆卫生脏乱差</w:t>
            </w:r>
            <w:r>
              <w:rPr>
                <w:rFonts w:hint="eastAsia" w:ascii="仿宋" w:hAnsi="仿宋" w:eastAsia="仿宋" w:cs="仿宋"/>
                <w:color w:val="auto"/>
                <w:sz w:val="21"/>
                <w:szCs w:val="21"/>
                <w:highlight w:val="none"/>
                <w:lang w:eastAsia="zh-CN"/>
              </w:rPr>
              <w:t>的</w:t>
            </w:r>
          </w:p>
        </w:tc>
      </w:tr>
      <w:tr w14:paraId="6D123CD2">
        <w:tblPrEx>
          <w:tblCellMar>
            <w:top w:w="15" w:type="dxa"/>
            <w:left w:w="15" w:type="dxa"/>
            <w:bottom w:w="15" w:type="dxa"/>
            <w:right w:w="15" w:type="dxa"/>
          </w:tblCellMar>
        </w:tblPrEx>
        <w:trPr>
          <w:trHeight w:val="397" w:hRule="atLeast"/>
          <w:jc w:val="center"/>
        </w:trPr>
        <w:tc>
          <w:tcPr>
            <w:tcW w:w="679"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14:paraId="24C528BF">
            <w:pPr>
              <w:widowControl/>
              <w:numPr>
                <w:ilvl w:val="0"/>
                <w:numId w:val="4"/>
              </w:numPr>
              <w:tabs>
                <w:tab w:val="left" w:pos="300"/>
                <w:tab w:val="clear" w:pos="420"/>
              </w:tabs>
              <w:spacing w:line="240" w:lineRule="exact"/>
              <w:jc w:val="center"/>
              <w:rPr>
                <w:rFonts w:hint="eastAsia" w:ascii="仿宋" w:hAnsi="仿宋" w:eastAsia="仿宋" w:cs="仿宋"/>
                <w:color w:val="auto"/>
                <w:sz w:val="21"/>
                <w:szCs w:val="21"/>
                <w:highlight w:val="none"/>
              </w:rPr>
            </w:pPr>
          </w:p>
        </w:tc>
        <w:tc>
          <w:tcPr>
            <w:tcW w:w="831" w:type="dxa"/>
            <w:vMerge w:val="continue"/>
            <w:tcBorders>
              <w:top w:val="nil"/>
              <w:left w:val="nil"/>
              <w:bottom w:val="single" w:color="auto" w:sz="8" w:space="0"/>
              <w:right w:val="single" w:color="auto" w:sz="8" w:space="0"/>
            </w:tcBorders>
            <w:noWrap/>
            <w:tcMar>
              <w:top w:w="0" w:type="dxa"/>
              <w:left w:w="108" w:type="dxa"/>
              <w:bottom w:w="0" w:type="dxa"/>
              <w:right w:w="108" w:type="dxa"/>
            </w:tcMar>
            <w:vAlign w:val="center"/>
          </w:tcPr>
          <w:p w14:paraId="6AB1E3C2">
            <w:pPr>
              <w:widowControl/>
              <w:spacing w:line="240" w:lineRule="exact"/>
              <w:rPr>
                <w:rFonts w:hint="eastAsia" w:ascii="仿宋" w:hAnsi="仿宋" w:eastAsia="仿宋" w:cs="仿宋"/>
                <w:color w:val="auto"/>
                <w:sz w:val="21"/>
                <w:szCs w:val="21"/>
                <w:highlight w:val="none"/>
              </w:rPr>
            </w:pPr>
          </w:p>
        </w:tc>
        <w:tc>
          <w:tcPr>
            <w:tcW w:w="7829" w:type="dxa"/>
            <w:tcBorders>
              <w:top w:val="nil"/>
              <w:left w:val="nil"/>
              <w:bottom w:val="single" w:color="auto" w:sz="8" w:space="0"/>
              <w:right w:val="single" w:color="auto" w:sz="8" w:space="0"/>
            </w:tcBorders>
            <w:noWrap/>
            <w:tcMar>
              <w:top w:w="0" w:type="dxa"/>
              <w:left w:w="108" w:type="dxa"/>
              <w:bottom w:w="0" w:type="dxa"/>
              <w:right w:w="108" w:type="dxa"/>
            </w:tcMar>
            <w:vAlign w:val="center"/>
          </w:tcPr>
          <w:p w14:paraId="61F8FFC9">
            <w:pPr>
              <w:widowControl/>
              <w:spacing w:line="2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因中标人原因给采购人造成负面社会影响，或负面舆论的</w:t>
            </w:r>
          </w:p>
        </w:tc>
      </w:tr>
      <w:tr w14:paraId="7B7C36E4">
        <w:tblPrEx>
          <w:tblCellMar>
            <w:top w:w="15" w:type="dxa"/>
            <w:left w:w="15" w:type="dxa"/>
            <w:bottom w:w="15" w:type="dxa"/>
            <w:right w:w="15" w:type="dxa"/>
          </w:tblCellMar>
        </w:tblPrEx>
        <w:trPr>
          <w:trHeight w:val="397" w:hRule="atLeast"/>
          <w:jc w:val="center"/>
        </w:trPr>
        <w:tc>
          <w:tcPr>
            <w:tcW w:w="679"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14:paraId="5B757279">
            <w:pPr>
              <w:widowControl/>
              <w:numPr>
                <w:ilvl w:val="0"/>
                <w:numId w:val="4"/>
              </w:numPr>
              <w:tabs>
                <w:tab w:val="left" w:pos="300"/>
                <w:tab w:val="clear" w:pos="420"/>
              </w:tabs>
              <w:spacing w:line="240" w:lineRule="exact"/>
              <w:jc w:val="center"/>
              <w:rPr>
                <w:rFonts w:hint="eastAsia" w:ascii="仿宋" w:hAnsi="仿宋" w:eastAsia="仿宋" w:cs="仿宋"/>
                <w:color w:val="auto"/>
                <w:sz w:val="21"/>
                <w:szCs w:val="21"/>
                <w:highlight w:val="none"/>
              </w:rPr>
            </w:pPr>
          </w:p>
        </w:tc>
        <w:tc>
          <w:tcPr>
            <w:tcW w:w="831" w:type="dxa"/>
            <w:vMerge w:val="continue"/>
            <w:tcBorders>
              <w:top w:val="nil"/>
              <w:left w:val="nil"/>
              <w:bottom w:val="single" w:color="auto" w:sz="8" w:space="0"/>
              <w:right w:val="single" w:color="auto" w:sz="8" w:space="0"/>
            </w:tcBorders>
            <w:noWrap/>
            <w:tcMar>
              <w:top w:w="0" w:type="dxa"/>
              <w:left w:w="108" w:type="dxa"/>
              <w:bottom w:w="0" w:type="dxa"/>
              <w:right w:w="108" w:type="dxa"/>
            </w:tcMar>
            <w:vAlign w:val="center"/>
          </w:tcPr>
          <w:p w14:paraId="2D2866C7">
            <w:pPr>
              <w:widowControl/>
              <w:spacing w:line="240" w:lineRule="exact"/>
              <w:rPr>
                <w:rFonts w:hint="eastAsia" w:ascii="仿宋" w:hAnsi="仿宋" w:eastAsia="仿宋" w:cs="仿宋"/>
                <w:color w:val="auto"/>
                <w:sz w:val="21"/>
                <w:szCs w:val="21"/>
                <w:highlight w:val="none"/>
              </w:rPr>
            </w:pPr>
          </w:p>
        </w:tc>
        <w:tc>
          <w:tcPr>
            <w:tcW w:w="7829" w:type="dxa"/>
            <w:tcBorders>
              <w:top w:val="nil"/>
              <w:left w:val="nil"/>
              <w:bottom w:val="single" w:color="auto" w:sz="8" w:space="0"/>
              <w:right w:val="single" w:color="auto" w:sz="8" w:space="0"/>
            </w:tcBorders>
            <w:noWrap/>
            <w:tcMar>
              <w:top w:w="0" w:type="dxa"/>
              <w:left w:w="108" w:type="dxa"/>
              <w:bottom w:w="0" w:type="dxa"/>
              <w:right w:w="108" w:type="dxa"/>
            </w:tcMar>
            <w:vAlign w:val="center"/>
          </w:tcPr>
          <w:p w14:paraId="573BF4CA">
            <w:pPr>
              <w:widowControl/>
              <w:spacing w:line="2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因中标人原因被政府监管部门、采购人业务监管部门查处通报的</w:t>
            </w:r>
          </w:p>
        </w:tc>
      </w:tr>
      <w:tr w14:paraId="4513BA5A">
        <w:tblPrEx>
          <w:tblCellMar>
            <w:top w:w="15" w:type="dxa"/>
            <w:left w:w="15" w:type="dxa"/>
            <w:bottom w:w="15" w:type="dxa"/>
            <w:right w:w="15" w:type="dxa"/>
          </w:tblCellMar>
        </w:tblPrEx>
        <w:trPr>
          <w:trHeight w:val="397" w:hRule="atLeast"/>
          <w:jc w:val="center"/>
        </w:trPr>
        <w:tc>
          <w:tcPr>
            <w:tcW w:w="679"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14:paraId="792D05D5">
            <w:pPr>
              <w:widowControl/>
              <w:numPr>
                <w:ilvl w:val="0"/>
                <w:numId w:val="4"/>
              </w:numPr>
              <w:tabs>
                <w:tab w:val="left" w:pos="300"/>
                <w:tab w:val="clear" w:pos="420"/>
              </w:tabs>
              <w:spacing w:line="240" w:lineRule="exact"/>
              <w:jc w:val="center"/>
              <w:rPr>
                <w:rFonts w:hint="eastAsia" w:ascii="仿宋" w:hAnsi="仿宋" w:eastAsia="仿宋" w:cs="仿宋"/>
                <w:color w:val="auto"/>
                <w:sz w:val="21"/>
                <w:szCs w:val="21"/>
                <w:highlight w:val="none"/>
              </w:rPr>
            </w:pPr>
          </w:p>
        </w:tc>
        <w:tc>
          <w:tcPr>
            <w:tcW w:w="831" w:type="dxa"/>
            <w:vMerge w:val="continue"/>
            <w:tcBorders>
              <w:top w:val="nil"/>
              <w:left w:val="nil"/>
              <w:bottom w:val="single" w:color="auto" w:sz="8" w:space="0"/>
              <w:right w:val="single" w:color="auto" w:sz="8" w:space="0"/>
            </w:tcBorders>
            <w:noWrap/>
            <w:tcMar>
              <w:top w:w="0" w:type="dxa"/>
              <w:left w:w="108" w:type="dxa"/>
              <w:bottom w:w="0" w:type="dxa"/>
              <w:right w:w="108" w:type="dxa"/>
            </w:tcMar>
            <w:vAlign w:val="center"/>
          </w:tcPr>
          <w:p w14:paraId="78BED05C">
            <w:pPr>
              <w:widowControl/>
              <w:spacing w:line="240" w:lineRule="exact"/>
              <w:rPr>
                <w:rFonts w:hint="eastAsia" w:ascii="仿宋" w:hAnsi="仿宋" w:eastAsia="仿宋" w:cs="仿宋"/>
                <w:color w:val="auto"/>
                <w:sz w:val="21"/>
                <w:szCs w:val="21"/>
                <w:highlight w:val="none"/>
              </w:rPr>
            </w:pPr>
          </w:p>
        </w:tc>
        <w:tc>
          <w:tcPr>
            <w:tcW w:w="7829" w:type="dxa"/>
            <w:tcBorders>
              <w:top w:val="nil"/>
              <w:left w:val="nil"/>
              <w:bottom w:val="single" w:color="auto" w:sz="8" w:space="0"/>
              <w:right w:val="single" w:color="auto" w:sz="8" w:space="0"/>
            </w:tcBorders>
            <w:noWrap/>
            <w:tcMar>
              <w:top w:w="0" w:type="dxa"/>
              <w:left w:w="108" w:type="dxa"/>
              <w:bottom w:w="0" w:type="dxa"/>
              <w:right w:w="108" w:type="dxa"/>
            </w:tcMar>
            <w:vAlign w:val="center"/>
          </w:tcPr>
          <w:p w14:paraId="12B49692">
            <w:pPr>
              <w:widowControl/>
              <w:spacing w:line="240" w:lineRule="exac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未按国家规定为服务人员缴纳社会保险</w:t>
            </w:r>
            <w:r>
              <w:rPr>
                <w:rFonts w:hint="eastAsia" w:ascii="仿宋" w:hAnsi="仿宋" w:eastAsia="仿宋" w:cs="仿宋"/>
                <w:color w:val="auto"/>
                <w:sz w:val="21"/>
                <w:szCs w:val="21"/>
                <w:highlight w:val="none"/>
                <w:lang w:eastAsia="zh-CN"/>
              </w:rPr>
              <w:t>的</w:t>
            </w:r>
          </w:p>
        </w:tc>
      </w:tr>
      <w:tr w14:paraId="08E4B6F1">
        <w:tblPrEx>
          <w:tblCellMar>
            <w:top w:w="15" w:type="dxa"/>
            <w:left w:w="15" w:type="dxa"/>
            <w:bottom w:w="15" w:type="dxa"/>
            <w:right w:w="15" w:type="dxa"/>
          </w:tblCellMar>
        </w:tblPrEx>
        <w:trPr>
          <w:trHeight w:val="397" w:hRule="atLeast"/>
          <w:jc w:val="center"/>
        </w:trPr>
        <w:tc>
          <w:tcPr>
            <w:tcW w:w="679"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14:paraId="6A3F0096">
            <w:pPr>
              <w:widowControl/>
              <w:numPr>
                <w:ilvl w:val="0"/>
                <w:numId w:val="4"/>
              </w:numPr>
              <w:tabs>
                <w:tab w:val="left" w:pos="300"/>
                <w:tab w:val="clear" w:pos="420"/>
              </w:tabs>
              <w:spacing w:line="240" w:lineRule="exact"/>
              <w:jc w:val="center"/>
              <w:rPr>
                <w:rFonts w:hint="eastAsia" w:ascii="仿宋" w:hAnsi="仿宋" w:eastAsia="仿宋" w:cs="仿宋"/>
                <w:color w:val="auto"/>
                <w:sz w:val="21"/>
                <w:szCs w:val="21"/>
                <w:highlight w:val="none"/>
              </w:rPr>
            </w:pPr>
          </w:p>
        </w:tc>
        <w:tc>
          <w:tcPr>
            <w:tcW w:w="831" w:type="dxa"/>
            <w:vMerge w:val="continue"/>
            <w:tcBorders>
              <w:top w:val="nil"/>
              <w:left w:val="nil"/>
              <w:bottom w:val="single" w:color="auto" w:sz="8" w:space="0"/>
              <w:right w:val="single" w:color="auto" w:sz="8" w:space="0"/>
            </w:tcBorders>
            <w:noWrap/>
            <w:tcMar>
              <w:top w:w="0" w:type="dxa"/>
              <w:left w:w="108" w:type="dxa"/>
              <w:bottom w:w="0" w:type="dxa"/>
              <w:right w:w="108" w:type="dxa"/>
            </w:tcMar>
            <w:vAlign w:val="center"/>
          </w:tcPr>
          <w:p w14:paraId="545D8669">
            <w:pPr>
              <w:widowControl/>
              <w:spacing w:line="240" w:lineRule="exact"/>
              <w:rPr>
                <w:rFonts w:hint="eastAsia" w:ascii="仿宋" w:hAnsi="仿宋" w:eastAsia="仿宋" w:cs="仿宋"/>
                <w:color w:val="auto"/>
                <w:sz w:val="21"/>
                <w:szCs w:val="21"/>
                <w:highlight w:val="none"/>
              </w:rPr>
            </w:pPr>
          </w:p>
        </w:tc>
        <w:tc>
          <w:tcPr>
            <w:tcW w:w="7829" w:type="dxa"/>
            <w:tcBorders>
              <w:top w:val="nil"/>
              <w:left w:val="nil"/>
              <w:bottom w:val="single" w:color="auto" w:sz="8" w:space="0"/>
              <w:right w:val="single" w:color="auto" w:sz="8" w:space="0"/>
            </w:tcBorders>
            <w:noWrap/>
            <w:tcMar>
              <w:top w:w="0" w:type="dxa"/>
              <w:left w:w="108" w:type="dxa"/>
              <w:bottom w:w="0" w:type="dxa"/>
              <w:right w:w="108" w:type="dxa"/>
            </w:tcMar>
            <w:vAlign w:val="center"/>
          </w:tcPr>
          <w:p w14:paraId="07ABA950">
            <w:pPr>
              <w:widowControl/>
              <w:spacing w:line="2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中标人擅自调整服务人员的、重新指派人员低于原服务人员标准的</w:t>
            </w:r>
          </w:p>
        </w:tc>
      </w:tr>
      <w:tr w14:paraId="23B860E6">
        <w:tblPrEx>
          <w:tblCellMar>
            <w:top w:w="15" w:type="dxa"/>
            <w:left w:w="15" w:type="dxa"/>
            <w:bottom w:w="15" w:type="dxa"/>
            <w:right w:w="15" w:type="dxa"/>
          </w:tblCellMar>
        </w:tblPrEx>
        <w:trPr>
          <w:trHeight w:val="397" w:hRule="atLeast"/>
          <w:jc w:val="center"/>
        </w:trPr>
        <w:tc>
          <w:tcPr>
            <w:tcW w:w="679"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14:paraId="5E7EC039">
            <w:pPr>
              <w:widowControl/>
              <w:numPr>
                <w:ilvl w:val="0"/>
                <w:numId w:val="4"/>
              </w:numPr>
              <w:tabs>
                <w:tab w:val="left" w:pos="300"/>
                <w:tab w:val="clear" w:pos="420"/>
              </w:tabs>
              <w:spacing w:line="240" w:lineRule="exact"/>
              <w:jc w:val="center"/>
              <w:rPr>
                <w:rFonts w:hint="eastAsia" w:ascii="仿宋" w:hAnsi="仿宋" w:eastAsia="仿宋" w:cs="仿宋"/>
                <w:color w:val="auto"/>
                <w:sz w:val="21"/>
                <w:szCs w:val="21"/>
                <w:highlight w:val="none"/>
              </w:rPr>
            </w:pPr>
          </w:p>
        </w:tc>
        <w:tc>
          <w:tcPr>
            <w:tcW w:w="831" w:type="dxa"/>
            <w:vMerge w:val="continue"/>
            <w:tcBorders>
              <w:top w:val="nil"/>
              <w:left w:val="nil"/>
              <w:bottom w:val="single" w:color="auto" w:sz="8" w:space="0"/>
              <w:right w:val="single" w:color="auto" w:sz="8" w:space="0"/>
            </w:tcBorders>
            <w:noWrap/>
            <w:tcMar>
              <w:top w:w="0" w:type="dxa"/>
              <w:left w:w="108" w:type="dxa"/>
              <w:bottom w:w="0" w:type="dxa"/>
              <w:right w:w="108" w:type="dxa"/>
            </w:tcMar>
            <w:vAlign w:val="center"/>
          </w:tcPr>
          <w:p w14:paraId="25B712BE">
            <w:pPr>
              <w:widowControl/>
              <w:spacing w:line="240" w:lineRule="exact"/>
              <w:rPr>
                <w:rFonts w:hint="eastAsia" w:ascii="仿宋" w:hAnsi="仿宋" w:eastAsia="仿宋" w:cs="仿宋"/>
                <w:color w:val="auto"/>
                <w:sz w:val="21"/>
                <w:szCs w:val="21"/>
                <w:highlight w:val="none"/>
              </w:rPr>
            </w:pPr>
          </w:p>
        </w:tc>
        <w:tc>
          <w:tcPr>
            <w:tcW w:w="7829" w:type="dxa"/>
            <w:tcBorders>
              <w:top w:val="nil"/>
              <w:left w:val="nil"/>
              <w:bottom w:val="single" w:color="auto" w:sz="8" w:space="0"/>
              <w:right w:val="single" w:color="auto" w:sz="8" w:space="0"/>
            </w:tcBorders>
            <w:noWrap/>
            <w:tcMar>
              <w:top w:w="0" w:type="dxa"/>
              <w:left w:w="108" w:type="dxa"/>
              <w:bottom w:w="0" w:type="dxa"/>
              <w:right w:w="108" w:type="dxa"/>
            </w:tcMar>
            <w:vAlign w:val="center"/>
          </w:tcPr>
          <w:p w14:paraId="52126AD0">
            <w:pPr>
              <w:widowControl/>
              <w:spacing w:line="240" w:lineRule="exac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接单不及时、沟通不回应、采价不及时的</w:t>
            </w:r>
          </w:p>
        </w:tc>
      </w:tr>
      <w:tr w14:paraId="2141E9C2">
        <w:tblPrEx>
          <w:tblCellMar>
            <w:top w:w="15" w:type="dxa"/>
            <w:left w:w="15" w:type="dxa"/>
            <w:bottom w:w="15" w:type="dxa"/>
            <w:right w:w="15" w:type="dxa"/>
          </w:tblCellMar>
        </w:tblPrEx>
        <w:trPr>
          <w:trHeight w:val="397" w:hRule="atLeast"/>
          <w:jc w:val="center"/>
        </w:trPr>
        <w:tc>
          <w:tcPr>
            <w:tcW w:w="679"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14:paraId="14DD6A07">
            <w:pPr>
              <w:widowControl/>
              <w:numPr>
                <w:ilvl w:val="0"/>
                <w:numId w:val="4"/>
              </w:numPr>
              <w:tabs>
                <w:tab w:val="left" w:pos="300"/>
                <w:tab w:val="clear" w:pos="420"/>
              </w:tabs>
              <w:spacing w:line="240" w:lineRule="exact"/>
              <w:jc w:val="center"/>
              <w:rPr>
                <w:rFonts w:hint="eastAsia" w:ascii="仿宋" w:hAnsi="仿宋" w:eastAsia="仿宋" w:cs="仿宋"/>
                <w:color w:val="auto"/>
                <w:sz w:val="21"/>
                <w:szCs w:val="21"/>
                <w:highlight w:val="none"/>
              </w:rPr>
            </w:pPr>
          </w:p>
        </w:tc>
        <w:tc>
          <w:tcPr>
            <w:tcW w:w="831" w:type="dxa"/>
            <w:vMerge w:val="continue"/>
            <w:tcBorders>
              <w:top w:val="nil"/>
              <w:left w:val="nil"/>
              <w:bottom w:val="single" w:color="auto" w:sz="8" w:space="0"/>
              <w:right w:val="single" w:color="auto" w:sz="8" w:space="0"/>
            </w:tcBorders>
            <w:noWrap/>
            <w:tcMar>
              <w:top w:w="0" w:type="dxa"/>
              <w:left w:w="108" w:type="dxa"/>
              <w:bottom w:w="0" w:type="dxa"/>
              <w:right w:w="108" w:type="dxa"/>
            </w:tcMar>
            <w:vAlign w:val="center"/>
          </w:tcPr>
          <w:p w14:paraId="3023737C">
            <w:pPr>
              <w:widowControl/>
              <w:spacing w:line="240" w:lineRule="exact"/>
              <w:rPr>
                <w:rFonts w:hint="eastAsia" w:ascii="仿宋" w:hAnsi="仿宋" w:eastAsia="仿宋" w:cs="仿宋"/>
                <w:color w:val="auto"/>
                <w:sz w:val="21"/>
                <w:szCs w:val="21"/>
                <w:highlight w:val="none"/>
              </w:rPr>
            </w:pPr>
          </w:p>
        </w:tc>
        <w:tc>
          <w:tcPr>
            <w:tcW w:w="7829" w:type="dxa"/>
            <w:tcBorders>
              <w:top w:val="nil"/>
              <w:left w:val="nil"/>
              <w:bottom w:val="single" w:color="auto" w:sz="8" w:space="0"/>
              <w:right w:val="single" w:color="auto" w:sz="8" w:space="0"/>
            </w:tcBorders>
            <w:noWrap/>
            <w:tcMar>
              <w:top w:w="0" w:type="dxa"/>
              <w:left w:w="108" w:type="dxa"/>
              <w:bottom w:w="0" w:type="dxa"/>
              <w:right w:w="108" w:type="dxa"/>
            </w:tcMar>
            <w:vAlign w:val="center"/>
          </w:tcPr>
          <w:p w14:paraId="0B4559EA">
            <w:pPr>
              <w:widowControl/>
              <w:spacing w:line="240" w:lineRule="exac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采购明细对账单未按采购人要求定制，未履行对账、结算承诺，对账不及时的</w:t>
            </w:r>
          </w:p>
        </w:tc>
      </w:tr>
      <w:tr w14:paraId="344F0262">
        <w:tblPrEx>
          <w:tblCellMar>
            <w:top w:w="15" w:type="dxa"/>
            <w:left w:w="15" w:type="dxa"/>
            <w:bottom w:w="15" w:type="dxa"/>
            <w:right w:w="15" w:type="dxa"/>
          </w:tblCellMar>
        </w:tblPrEx>
        <w:trPr>
          <w:trHeight w:val="397" w:hRule="atLeast"/>
          <w:jc w:val="center"/>
        </w:trPr>
        <w:tc>
          <w:tcPr>
            <w:tcW w:w="679"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14:paraId="1D064630">
            <w:pPr>
              <w:widowControl/>
              <w:numPr>
                <w:ilvl w:val="0"/>
                <w:numId w:val="4"/>
              </w:numPr>
              <w:tabs>
                <w:tab w:val="left" w:pos="300"/>
                <w:tab w:val="clear" w:pos="420"/>
              </w:tabs>
              <w:spacing w:line="240" w:lineRule="exact"/>
              <w:jc w:val="center"/>
              <w:rPr>
                <w:rFonts w:hint="eastAsia" w:ascii="仿宋" w:hAnsi="仿宋" w:eastAsia="仿宋" w:cs="仿宋"/>
                <w:color w:val="auto"/>
                <w:sz w:val="21"/>
                <w:szCs w:val="21"/>
                <w:highlight w:val="none"/>
              </w:rPr>
            </w:pPr>
          </w:p>
        </w:tc>
        <w:tc>
          <w:tcPr>
            <w:tcW w:w="831" w:type="dxa"/>
            <w:vMerge w:val="restart"/>
            <w:tcBorders>
              <w:top w:val="nil"/>
              <w:left w:val="nil"/>
              <w:bottom w:val="single" w:color="auto" w:sz="8" w:space="0"/>
              <w:right w:val="single" w:color="auto" w:sz="8" w:space="0"/>
            </w:tcBorders>
            <w:noWrap/>
            <w:tcMar>
              <w:top w:w="0" w:type="dxa"/>
              <w:left w:w="108" w:type="dxa"/>
              <w:bottom w:w="0" w:type="dxa"/>
              <w:right w:w="108" w:type="dxa"/>
            </w:tcMar>
            <w:vAlign w:val="center"/>
          </w:tcPr>
          <w:p w14:paraId="2F973AFF">
            <w:pPr>
              <w:widowControl/>
              <w:spacing w:line="24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配送效率类</w:t>
            </w:r>
          </w:p>
        </w:tc>
        <w:tc>
          <w:tcPr>
            <w:tcW w:w="7829" w:type="dxa"/>
            <w:tcBorders>
              <w:top w:val="nil"/>
              <w:left w:val="nil"/>
              <w:bottom w:val="single" w:color="auto" w:sz="8" w:space="0"/>
              <w:right w:val="single" w:color="auto" w:sz="8" w:space="0"/>
            </w:tcBorders>
            <w:noWrap/>
            <w:tcMar>
              <w:top w:w="0" w:type="dxa"/>
              <w:left w:w="108" w:type="dxa"/>
              <w:bottom w:w="0" w:type="dxa"/>
              <w:right w:w="108" w:type="dxa"/>
            </w:tcMar>
            <w:vAlign w:val="center"/>
          </w:tcPr>
          <w:p w14:paraId="46246D94">
            <w:pPr>
              <w:widowControl/>
              <w:spacing w:line="2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无正当理由，不按合同规定时间提供服务的</w:t>
            </w:r>
          </w:p>
        </w:tc>
      </w:tr>
      <w:tr w14:paraId="15892473">
        <w:tblPrEx>
          <w:tblCellMar>
            <w:top w:w="15" w:type="dxa"/>
            <w:left w:w="15" w:type="dxa"/>
            <w:bottom w:w="15" w:type="dxa"/>
            <w:right w:w="15" w:type="dxa"/>
          </w:tblCellMar>
        </w:tblPrEx>
        <w:trPr>
          <w:trHeight w:val="397" w:hRule="atLeast"/>
          <w:jc w:val="center"/>
        </w:trPr>
        <w:tc>
          <w:tcPr>
            <w:tcW w:w="679"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14:paraId="6938BF08">
            <w:pPr>
              <w:widowControl/>
              <w:numPr>
                <w:ilvl w:val="0"/>
                <w:numId w:val="4"/>
              </w:numPr>
              <w:tabs>
                <w:tab w:val="left" w:pos="300"/>
                <w:tab w:val="clear" w:pos="420"/>
              </w:tabs>
              <w:spacing w:line="240" w:lineRule="exact"/>
              <w:jc w:val="center"/>
              <w:rPr>
                <w:rFonts w:hint="eastAsia" w:ascii="仿宋" w:hAnsi="仿宋" w:eastAsia="仿宋" w:cs="仿宋"/>
                <w:color w:val="auto"/>
                <w:sz w:val="21"/>
                <w:szCs w:val="21"/>
                <w:highlight w:val="none"/>
              </w:rPr>
            </w:pPr>
          </w:p>
        </w:tc>
        <w:tc>
          <w:tcPr>
            <w:tcW w:w="831" w:type="dxa"/>
            <w:vMerge w:val="continue"/>
            <w:tcBorders>
              <w:top w:val="nil"/>
              <w:left w:val="nil"/>
              <w:bottom w:val="single" w:color="auto" w:sz="8" w:space="0"/>
              <w:right w:val="single" w:color="auto" w:sz="8" w:space="0"/>
            </w:tcBorders>
            <w:noWrap/>
            <w:tcMar>
              <w:top w:w="0" w:type="dxa"/>
              <w:left w:w="108" w:type="dxa"/>
              <w:bottom w:w="0" w:type="dxa"/>
              <w:right w:w="108" w:type="dxa"/>
            </w:tcMar>
            <w:vAlign w:val="center"/>
          </w:tcPr>
          <w:p w14:paraId="5AB35899">
            <w:pPr>
              <w:widowControl/>
              <w:spacing w:line="240" w:lineRule="exact"/>
              <w:rPr>
                <w:rFonts w:hint="eastAsia" w:ascii="仿宋" w:hAnsi="仿宋" w:eastAsia="仿宋" w:cs="仿宋"/>
                <w:color w:val="auto"/>
                <w:sz w:val="21"/>
                <w:szCs w:val="21"/>
                <w:highlight w:val="none"/>
              </w:rPr>
            </w:pPr>
          </w:p>
        </w:tc>
        <w:tc>
          <w:tcPr>
            <w:tcW w:w="7829" w:type="dxa"/>
            <w:tcBorders>
              <w:top w:val="nil"/>
              <w:left w:val="nil"/>
              <w:bottom w:val="single" w:color="auto" w:sz="8" w:space="0"/>
              <w:right w:val="single" w:color="auto" w:sz="8" w:space="0"/>
            </w:tcBorders>
            <w:noWrap/>
            <w:tcMar>
              <w:top w:w="0" w:type="dxa"/>
              <w:left w:w="108" w:type="dxa"/>
              <w:bottom w:w="0" w:type="dxa"/>
              <w:right w:w="108" w:type="dxa"/>
            </w:tcMar>
            <w:vAlign w:val="center"/>
          </w:tcPr>
          <w:p w14:paraId="78C76FFC">
            <w:pPr>
              <w:widowControl/>
              <w:spacing w:line="240" w:lineRule="exac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无正当理由，应急采购超出合同规定时间和约定时限的</w:t>
            </w:r>
            <w:r>
              <w:rPr>
                <w:rFonts w:hint="eastAsia" w:ascii="仿宋" w:hAnsi="仿宋" w:eastAsia="仿宋" w:cs="仿宋"/>
                <w:color w:val="auto"/>
                <w:sz w:val="21"/>
                <w:szCs w:val="21"/>
                <w:highlight w:val="none"/>
                <w:lang w:eastAsia="zh-CN"/>
              </w:rPr>
              <w:t>，未履行应急保障承诺的</w:t>
            </w:r>
          </w:p>
        </w:tc>
      </w:tr>
      <w:tr w14:paraId="3954136A">
        <w:tblPrEx>
          <w:tblCellMar>
            <w:top w:w="15" w:type="dxa"/>
            <w:left w:w="15" w:type="dxa"/>
            <w:bottom w:w="15" w:type="dxa"/>
            <w:right w:w="15" w:type="dxa"/>
          </w:tblCellMar>
        </w:tblPrEx>
        <w:trPr>
          <w:trHeight w:val="397" w:hRule="atLeast"/>
          <w:jc w:val="center"/>
        </w:trPr>
        <w:tc>
          <w:tcPr>
            <w:tcW w:w="679"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14:paraId="63B83C22">
            <w:pPr>
              <w:widowControl/>
              <w:numPr>
                <w:ilvl w:val="0"/>
                <w:numId w:val="4"/>
              </w:numPr>
              <w:tabs>
                <w:tab w:val="left" w:pos="300"/>
                <w:tab w:val="clear" w:pos="420"/>
              </w:tabs>
              <w:spacing w:line="240" w:lineRule="exact"/>
              <w:jc w:val="center"/>
              <w:rPr>
                <w:rFonts w:hint="eastAsia" w:ascii="仿宋" w:hAnsi="仿宋" w:eastAsia="仿宋" w:cs="仿宋"/>
                <w:color w:val="auto"/>
                <w:sz w:val="21"/>
                <w:szCs w:val="21"/>
                <w:highlight w:val="none"/>
              </w:rPr>
            </w:pPr>
          </w:p>
        </w:tc>
        <w:tc>
          <w:tcPr>
            <w:tcW w:w="831" w:type="dxa"/>
            <w:vMerge w:val="continue"/>
            <w:tcBorders>
              <w:top w:val="nil"/>
              <w:left w:val="nil"/>
              <w:bottom w:val="single" w:color="auto" w:sz="8" w:space="0"/>
              <w:right w:val="single" w:color="auto" w:sz="8" w:space="0"/>
            </w:tcBorders>
            <w:noWrap/>
            <w:tcMar>
              <w:top w:w="0" w:type="dxa"/>
              <w:left w:w="108" w:type="dxa"/>
              <w:bottom w:w="0" w:type="dxa"/>
              <w:right w:w="108" w:type="dxa"/>
            </w:tcMar>
            <w:vAlign w:val="center"/>
          </w:tcPr>
          <w:p w14:paraId="3E357820">
            <w:pPr>
              <w:widowControl/>
              <w:spacing w:line="240" w:lineRule="exact"/>
              <w:rPr>
                <w:rFonts w:hint="eastAsia" w:ascii="仿宋" w:hAnsi="仿宋" w:eastAsia="仿宋" w:cs="仿宋"/>
                <w:color w:val="auto"/>
                <w:sz w:val="21"/>
                <w:szCs w:val="21"/>
                <w:highlight w:val="none"/>
              </w:rPr>
            </w:pPr>
          </w:p>
        </w:tc>
        <w:tc>
          <w:tcPr>
            <w:tcW w:w="7829" w:type="dxa"/>
            <w:tcBorders>
              <w:top w:val="nil"/>
              <w:left w:val="nil"/>
              <w:bottom w:val="single" w:color="auto" w:sz="8" w:space="0"/>
              <w:right w:val="single" w:color="auto" w:sz="8" w:space="0"/>
            </w:tcBorders>
            <w:noWrap/>
            <w:tcMar>
              <w:top w:w="0" w:type="dxa"/>
              <w:left w:w="108" w:type="dxa"/>
              <w:bottom w:w="0" w:type="dxa"/>
              <w:right w:w="108" w:type="dxa"/>
            </w:tcMar>
            <w:vAlign w:val="center"/>
          </w:tcPr>
          <w:p w14:paraId="2BBA6C03">
            <w:pPr>
              <w:widowControl/>
              <w:spacing w:line="2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因延误配送时间影响使用单位正常使用的</w:t>
            </w:r>
          </w:p>
        </w:tc>
      </w:tr>
      <w:tr w14:paraId="5821CBA8">
        <w:tblPrEx>
          <w:tblCellMar>
            <w:top w:w="15" w:type="dxa"/>
            <w:left w:w="15" w:type="dxa"/>
            <w:bottom w:w="15" w:type="dxa"/>
            <w:right w:w="15" w:type="dxa"/>
          </w:tblCellMar>
        </w:tblPrEx>
        <w:trPr>
          <w:trHeight w:val="397" w:hRule="atLeast"/>
          <w:jc w:val="center"/>
        </w:trPr>
        <w:tc>
          <w:tcPr>
            <w:tcW w:w="679"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14:paraId="001EFB8C">
            <w:pPr>
              <w:widowControl/>
              <w:numPr>
                <w:ilvl w:val="0"/>
                <w:numId w:val="4"/>
              </w:numPr>
              <w:tabs>
                <w:tab w:val="left" w:pos="300"/>
                <w:tab w:val="clear" w:pos="420"/>
              </w:tabs>
              <w:spacing w:line="240" w:lineRule="exact"/>
              <w:jc w:val="center"/>
              <w:rPr>
                <w:rFonts w:hint="eastAsia" w:ascii="仿宋" w:hAnsi="仿宋" w:eastAsia="仿宋" w:cs="仿宋"/>
                <w:color w:val="auto"/>
                <w:sz w:val="21"/>
                <w:szCs w:val="21"/>
                <w:highlight w:val="none"/>
              </w:rPr>
            </w:pPr>
          </w:p>
        </w:tc>
        <w:tc>
          <w:tcPr>
            <w:tcW w:w="831" w:type="dxa"/>
            <w:vMerge w:val="restart"/>
            <w:tcBorders>
              <w:top w:val="nil"/>
              <w:left w:val="nil"/>
              <w:bottom w:val="single" w:color="auto" w:sz="8" w:space="0"/>
              <w:right w:val="single" w:color="auto" w:sz="8" w:space="0"/>
            </w:tcBorders>
            <w:noWrap/>
            <w:tcMar>
              <w:top w:w="0" w:type="dxa"/>
              <w:left w:w="108" w:type="dxa"/>
              <w:bottom w:w="0" w:type="dxa"/>
              <w:right w:w="108" w:type="dxa"/>
            </w:tcMar>
            <w:vAlign w:val="center"/>
          </w:tcPr>
          <w:p w14:paraId="442D5DF1">
            <w:pPr>
              <w:widowControl/>
              <w:spacing w:line="24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服务态度类</w:t>
            </w:r>
          </w:p>
        </w:tc>
        <w:tc>
          <w:tcPr>
            <w:tcW w:w="7829" w:type="dxa"/>
            <w:tcBorders>
              <w:top w:val="nil"/>
              <w:left w:val="nil"/>
              <w:bottom w:val="single" w:color="auto" w:sz="8" w:space="0"/>
              <w:right w:val="single" w:color="auto" w:sz="8" w:space="0"/>
            </w:tcBorders>
            <w:noWrap/>
            <w:tcMar>
              <w:top w:w="0" w:type="dxa"/>
              <w:left w:w="108" w:type="dxa"/>
              <w:bottom w:w="0" w:type="dxa"/>
              <w:right w:w="108" w:type="dxa"/>
            </w:tcMar>
            <w:vAlign w:val="center"/>
          </w:tcPr>
          <w:p w14:paraId="069943DB">
            <w:pPr>
              <w:widowControl/>
              <w:spacing w:line="240" w:lineRule="exac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无正当理由拒绝配送采购人指定食材</w:t>
            </w:r>
            <w:r>
              <w:rPr>
                <w:rFonts w:hint="eastAsia" w:ascii="仿宋" w:hAnsi="仿宋" w:eastAsia="仿宋" w:cs="仿宋"/>
                <w:color w:val="auto"/>
                <w:sz w:val="21"/>
                <w:szCs w:val="21"/>
                <w:highlight w:val="none"/>
                <w:lang w:eastAsia="zh-CN"/>
              </w:rPr>
              <w:t>的</w:t>
            </w:r>
          </w:p>
        </w:tc>
      </w:tr>
      <w:tr w14:paraId="1079952B">
        <w:tblPrEx>
          <w:tblCellMar>
            <w:top w:w="15" w:type="dxa"/>
            <w:left w:w="15" w:type="dxa"/>
            <w:bottom w:w="15" w:type="dxa"/>
            <w:right w:w="15" w:type="dxa"/>
          </w:tblCellMar>
        </w:tblPrEx>
        <w:trPr>
          <w:trHeight w:val="397" w:hRule="atLeast"/>
          <w:jc w:val="center"/>
        </w:trPr>
        <w:tc>
          <w:tcPr>
            <w:tcW w:w="679"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14:paraId="75D2107F">
            <w:pPr>
              <w:widowControl/>
              <w:numPr>
                <w:ilvl w:val="0"/>
                <w:numId w:val="4"/>
              </w:numPr>
              <w:tabs>
                <w:tab w:val="left" w:pos="300"/>
                <w:tab w:val="clear" w:pos="420"/>
              </w:tabs>
              <w:spacing w:line="240" w:lineRule="exact"/>
              <w:jc w:val="center"/>
              <w:rPr>
                <w:rFonts w:hint="eastAsia" w:ascii="仿宋" w:hAnsi="仿宋" w:eastAsia="仿宋" w:cs="仿宋"/>
                <w:color w:val="auto"/>
                <w:sz w:val="21"/>
                <w:szCs w:val="21"/>
                <w:highlight w:val="none"/>
              </w:rPr>
            </w:pPr>
          </w:p>
        </w:tc>
        <w:tc>
          <w:tcPr>
            <w:tcW w:w="831" w:type="dxa"/>
            <w:vMerge w:val="continue"/>
            <w:tcBorders>
              <w:top w:val="nil"/>
              <w:left w:val="nil"/>
              <w:bottom w:val="single" w:color="auto" w:sz="8" w:space="0"/>
              <w:right w:val="single" w:color="auto" w:sz="8" w:space="0"/>
            </w:tcBorders>
            <w:noWrap/>
            <w:tcMar>
              <w:top w:w="0" w:type="dxa"/>
              <w:left w:w="108" w:type="dxa"/>
              <w:bottom w:w="0" w:type="dxa"/>
              <w:right w:w="108" w:type="dxa"/>
            </w:tcMar>
            <w:vAlign w:val="center"/>
          </w:tcPr>
          <w:p w14:paraId="4CA6EA7D">
            <w:pPr>
              <w:widowControl/>
              <w:spacing w:line="240" w:lineRule="exact"/>
              <w:rPr>
                <w:rFonts w:hint="eastAsia" w:ascii="仿宋" w:hAnsi="仿宋" w:eastAsia="仿宋" w:cs="仿宋"/>
                <w:color w:val="auto"/>
                <w:sz w:val="21"/>
                <w:szCs w:val="21"/>
                <w:highlight w:val="none"/>
              </w:rPr>
            </w:pPr>
          </w:p>
        </w:tc>
        <w:tc>
          <w:tcPr>
            <w:tcW w:w="7829" w:type="dxa"/>
            <w:tcBorders>
              <w:top w:val="nil"/>
              <w:left w:val="nil"/>
              <w:bottom w:val="single" w:color="auto" w:sz="8" w:space="0"/>
              <w:right w:val="single" w:color="auto" w:sz="8" w:space="0"/>
            </w:tcBorders>
            <w:noWrap/>
            <w:tcMar>
              <w:top w:w="0" w:type="dxa"/>
              <w:left w:w="108" w:type="dxa"/>
              <w:bottom w:w="0" w:type="dxa"/>
              <w:right w:w="108" w:type="dxa"/>
            </w:tcMar>
            <w:vAlign w:val="center"/>
          </w:tcPr>
          <w:p w14:paraId="3F968F30">
            <w:pPr>
              <w:widowControl/>
              <w:spacing w:line="2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被采购人要求退货、换货、补货后，无正当理由拒不履行</w:t>
            </w:r>
            <w:r>
              <w:rPr>
                <w:rFonts w:hint="eastAsia" w:ascii="仿宋" w:hAnsi="仿宋" w:eastAsia="仿宋" w:cs="仿宋"/>
                <w:color w:val="auto"/>
                <w:sz w:val="21"/>
                <w:szCs w:val="21"/>
                <w:highlight w:val="none"/>
                <w:lang w:eastAsia="zh-CN"/>
              </w:rPr>
              <w:t>承诺</w:t>
            </w:r>
            <w:r>
              <w:rPr>
                <w:rFonts w:hint="eastAsia" w:ascii="仿宋" w:hAnsi="仿宋" w:eastAsia="仿宋" w:cs="仿宋"/>
                <w:color w:val="auto"/>
                <w:sz w:val="21"/>
                <w:szCs w:val="21"/>
                <w:highlight w:val="none"/>
              </w:rPr>
              <w:t>的</w:t>
            </w:r>
          </w:p>
        </w:tc>
      </w:tr>
      <w:tr w14:paraId="3F0B33DE">
        <w:tblPrEx>
          <w:tblCellMar>
            <w:top w:w="15" w:type="dxa"/>
            <w:left w:w="15" w:type="dxa"/>
            <w:bottom w:w="15" w:type="dxa"/>
            <w:right w:w="15" w:type="dxa"/>
          </w:tblCellMar>
        </w:tblPrEx>
        <w:trPr>
          <w:trHeight w:val="397" w:hRule="atLeast"/>
          <w:jc w:val="center"/>
        </w:trPr>
        <w:tc>
          <w:tcPr>
            <w:tcW w:w="679"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14:paraId="5F0A3FDF">
            <w:pPr>
              <w:widowControl/>
              <w:numPr>
                <w:ilvl w:val="0"/>
                <w:numId w:val="4"/>
              </w:numPr>
              <w:tabs>
                <w:tab w:val="left" w:pos="300"/>
                <w:tab w:val="clear" w:pos="420"/>
              </w:tabs>
              <w:spacing w:line="240" w:lineRule="exact"/>
              <w:jc w:val="center"/>
              <w:rPr>
                <w:rFonts w:hint="eastAsia" w:ascii="仿宋" w:hAnsi="仿宋" w:eastAsia="仿宋" w:cs="仿宋"/>
                <w:color w:val="auto"/>
                <w:sz w:val="21"/>
                <w:szCs w:val="21"/>
                <w:highlight w:val="none"/>
              </w:rPr>
            </w:pPr>
          </w:p>
        </w:tc>
        <w:tc>
          <w:tcPr>
            <w:tcW w:w="831" w:type="dxa"/>
            <w:vMerge w:val="continue"/>
            <w:tcBorders>
              <w:top w:val="nil"/>
              <w:left w:val="nil"/>
              <w:bottom w:val="single" w:color="auto" w:sz="8" w:space="0"/>
              <w:right w:val="single" w:color="auto" w:sz="8" w:space="0"/>
            </w:tcBorders>
            <w:noWrap/>
            <w:tcMar>
              <w:top w:w="0" w:type="dxa"/>
              <w:left w:w="108" w:type="dxa"/>
              <w:bottom w:w="0" w:type="dxa"/>
              <w:right w:w="108" w:type="dxa"/>
            </w:tcMar>
            <w:vAlign w:val="center"/>
          </w:tcPr>
          <w:p w14:paraId="45026BD9">
            <w:pPr>
              <w:widowControl/>
              <w:spacing w:line="240" w:lineRule="exact"/>
              <w:rPr>
                <w:rFonts w:hint="eastAsia" w:ascii="仿宋" w:hAnsi="仿宋" w:eastAsia="仿宋" w:cs="仿宋"/>
                <w:color w:val="auto"/>
                <w:sz w:val="21"/>
                <w:szCs w:val="21"/>
                <w:highlight w:val="none"/>
              </w:rPr>
            </w:pPr>
          </w:p>
        </w:tc>
        <w:tc>
          <w:tcPr>
            <w:tcW w:w="7829" w:type="dxa"/>
            <w:tcBorders>
              <w:top w:val="nil"/>
              <w:left w:val="nil"/>
              <w:bottom w:val="single" w:color="auto" w:sz="8" w:space="0"/>
              <w:right w:val="single" w:color="auto" w:sz="8" w:space="0"/>
            </w:tcBorders>
            <w:noWrap/>
            <w:tcMar>
              <w:top w:w="0" w:type="dxa"/>
              <w:left w:w="108" w:type="dxa"/>
              <w:bottom w:w="0" w:type="dxa"/>
              <w:right w:w="108" w:type="dxa"/>
            </w:tcMar>
            <w:vAlign w:val="center"/>
          </w:tcPr>
          <w:p w14:paraId="480E3426">
            <w:pPr>
              <w:widowControl/>
              <w:spacing w:line="240" w:lineRule="exac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与采购人或伙食加工方验货人员发生口角、产生冲突</w:t>
            </w:r>
            <w:r>
              <w:rPr>
                <w:rFonts w:hint="eastAsia" w:ascii="仿宋" w:hAnsi="仿宋" w:eastAsia="仿宋" w:cs="仿宋"/>
                <w:color w:val="auto"/>
                <w:sz w:val="21"/>
                <w:szCs w:val="21"/>
                <w:highlight w:val="none"/>
                <w:lang w:eastAsia="zh-CN"/>
              </w:rPr>
              <w:t>的</w:t>
            </w:r>
          </w:p>
        </w:tc>
      </w:tr>
      <w:tr w14:paraId="66A8645F">
        <w:tblPrEx>
          <w:tblCellMar>
            <w:top w:w="15" w:type="dxa"/>
            <w:left w:w="15" w:type="dxa"/>
            <w:bottom w:w="15" w:type="dxa"/>
            <w:right w:w="15" w:type="dxa"/>
          </w:tblCellMar>
        </w:tblPrEx>
        <w:trPr>
          <w:trHeight w:val="397" w:hRule="atLeast"/>
          <w:jc w:val="center"/>
        </w:trPr>
        <w:tc>
          <w:tcPr>
            <w:tcW w:w="679" w:type="dxa"/>
            <w:tcBorders>
              <w:top w:val="nil"/>
              <w:left w:val="single" w:color="auto" w:sz="8" w:space="0"/>
              <w:bottom w:val="single" w:color="auto" w:sz="4" w:space="0"/>
              <w:right w:val="single" w:color="auto" w:sz="8" w:space="0"/>
            </w:tcBorders>
            <w:noWrap/>
            <w:tcMar>
              <w:top w:w="0" w:type="dxa"/>
              <w:left w:w="108" w:type="dxa"/>
              <w:bottom w:w="0" w:type="dxa"/>
              <w:right w:w="108" w:type="dxa"/>
            </w:tcMar>
            <w:vAlign w:val="center"/>
          </w:tcPr>
          <w:p w14:paraId="4066EC7D">
            <w:pPr>
              <w:widowControl/>
              <w:numPr>
                <w:ilvl w:val="0"/>
                <w:numId w:val="4"/>
              </w:numPr>
              <w:tabs>
                <w:tab w:val="left" w:pos="300"/>
                <w:tab w:val="clear" w:pos="420"/>
              </w:tabs>
              <w:spacing w:line="240" w:lineRule="exact"/>
              <w:jc w:val="center"/>
              <w:rPr>
                <w:rFonts w:hint="eastAsia" w:ascii="仿宋" w:hAnsi="仿宋" w:eastAsia="仿宋" w:cs="仿宋"/>
                <w:color w:val="auto"/>
                <w:sz w:val="21"/>
                <w:szCs w:val="21"/>
                <w:highlight w:val="none"/>
              </w:rPr>
            </w:pPr>
          </w:p>
        </w:tc>
        <w:tc>
          <w:tcPr>
            <w:tcW w:w="831" w:type="dxa"/>
            <w:vMerge w:val="continue"/>
            <w:tcBorders>
              <w:top w:val="nil"/>
              <w:left w:val="nil"/>
              <w:bottom w:val="single" w:color="auto" w:sz="4" w:space="0"/>
              <w:right w:val="single" w:color="auto" w:sz="8" w:space="0"/>
            </w:tcBorders>
            <w:noWrap/>
            <w:tcMar>
              <w:top w:w="0" w:type="dxa"/>
              <w:left w:w="108" w:type="dxa"/>
              <w:bottom w:w="0" w:type="dxa"/>
              <w:right w:w="108" w:type="dxa"/>
            </w:tcMar>
            <w:vAlign w:val="center"/>
          </w:tcPr>
          <w:p w14:paraId="313259D8">
            <w:pPr>
              <w:widowControl/>
              <w:spacing w:line="240" w:lineRule="exact"/>
              <w:rPr>
                <w:rFonts w:hint="eastAsia" w:ascii="仿宋" w:hAnsi="仿宋" w:eastAsia="仿宋" w:cs="仿宋"/>
                <w:color w:val="auto"/>
                <w:sz w:val="21"/>
                <w:szCs w:val="21"/>
                <w:highlight w:val="none"/>
              </w:rPr>
            </w:pPr>
          </w:p>
        </w:tc>
        <w:tc>
          <w:tcPr>
            <w:tcW w:w="7829" w:type="dxa"/>
            <w:tcBorders>
              <w:top w:val="nil"/>
              <w:left w:val="nil"/>
              <w:bottom w:val="single" w:color="auto" w:sz="4" w:space="0"/>
              <w:right w:val="single" w:color="auto" w:sz="8" w:space="0"/>
            </w:tcBorders>
            <w:noWrap/>
            <w:tcMar>
              <w:top w:w="0" w:type="dxa"/>
              <w:left w:w="108" w:type="dxa"/>
              <w:bottom w:w="0" w:type="dxa"/>
              <w:right w:w="108" w:type="dxa"/>
            </w:tcMar>
            <w:vAlign w:val="center"/>
          </w:tcPr>
          <w:p w14:paraId="4AE07A66">
            <w:pPr>
              <w:widowControl/>
              <w:spacing w:line="240" w:lineRule="exac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通过给予采购人或伙食加工方管理人员回扣或变相给予回扣等方式谋取不当利益</w:t>
            </w:r>
            <w:r>
              <w:rPr>
                <w:rFonts w:hint="eastAsia" w:ascii="仿宋" w:hAnsi="仿宋" w:eastAsia="仿宋" w:cs="仿宋"/>
                <w:color w:val="auto"/>
                <w:sz w:val="21"/>
                <w:szCs w:val="21"/>
                <w:highlight w:val="none"/>
                <w:lang w:eastAsia="zh-CN"/>
              </w:rPr>
              <w:t>的</w:t>
            </w:r>
          </w:p>
        </w:tc>
      </w:tr>
      <w:tr w14:paraId="7D2EBD8C">
        <w:tblPrEx>
          <w:tblCellMar>
            <w:top w:w="15" w:type="dxa"/>
            <w:left w:w="15" w:type="dxa"/>
            <w:bottom w:w="15" w:type="dxa"/>
            <w:right w:w="15" w:type="dxa"/>
          </w:tblCellMar>
        </w:tblPrEx>
        <w:trPr>
          <w:trHeight w:val="397" w:hRule="atLeast"/>
          <w:jc w:val="center"/>
        </w:trPr>
        <w:tc>
          <w:tcPr>
            <w:tcW w:w="679"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14E00C52">
            <w:pPr>
              <w:widowControl/>
              <w:numPr>
                <w:ilvl w:val="0"/>
                <w:numId w:val="4"/>
              </w:numPr>
              <w:tabs>
                <w:tab w:val="left" w:pos="300"/>
                <w:tab w:val="clear" w:pos="420"/>
              </w:tabs>
              <w:spacing w:line="240" w:lineRule="exact"/>
              <w:jc w:val="center"/>
              <w:rPr>
                <w:rFonts w:hint="eastAsia" w:ascii="仿宋" w:hAnsi="仿宋" w:eastAsia="仿宋" w:cs="仿宋"/>
                <w:color w:val="auto"/>
                <w:sz w:val="21"/>
                <w:szCs w:val="21"/>
                <w:highlight w:val="none"/>
              </w:rPr>
            </w:pPr>
          </w:p>
        </w:tc>
        <w:tc>
          <w:tcPr>
            <w:tcW w:w="831" w:type="dxa"/>
            <w:vMerge w:val="continue"/>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1D42D164">
            <w:pPr>
              <w:widowControl/>
              <w:spacing w:line="240" w:lineRule="exact"/>
              <w:rPr>
                <w:rFonts w:hint="eastAsia" w:ascii="仿宋" w:hAnsi="仿宋" w:eastAsia="仿宋" w:cs="仿宋"/>
                <w:color w:val="auto"/>
                <w:sz w:val="21"/>
                <w:szCs w:val="21"/>
                <w:highlight w:val="none"/>
              </w:rPr>
            </w:pPr>
          </w:p>
        </w:tc>
        <w:tc>
          <w:tcPr>
            <w:tcW w:w="7829"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6D3B624F">
            <w:pPr>
              <w:widowControl/>
              <w:spacing w:line="2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发生质量纠纷时，拒不履行检测义务的</w:t>
            </w:r>
          </w:p>
        </w:tc>
      </w:tr>
      <w:tr w14:paraId="7103258B">
        <w:tblPrEx>
          <w:tblCellMar>
            <w:top w:w="15" w:type="dxa"/>
            <w:left w:w="15" w:type="dxa"/>
            <w:bottom w:w="15" w:type="dxa"/>
            <w:right w:w="15" w:type="dxa"/>
          </w:tblCellMar>
        </w:tblPrEx>
        <w:trPr>
          <w:trHeight w:val="397" w:hRule="atLeast"/>
          <w:jc w:val="center"/>
        </w:trPr>
        <w:tc>
          <w:tcPr>
            <w:tcW w:w="679"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6D97690D">
            <w:pPr>
              <w:widowControl/>
              <w:numPr>
                <w:ilvl w:val="0"/>
                <w:numId w:val="4"/>
              </w:numPr>
              <w:tabs>
                <w:tab w:val="left" w:pos="300"/>
                <w:tab w:val="clear" w:pos="420"/>
              </w:tabs>
              <w:spacing w:line="240" w:lineRule="exact"/>
              <w:jc w:val="center"/>
              <w:rPr>
                <w:rFonts w:hint="eastAsia" w:ascii="仿宋" w:hAnsi="仿宋" w:eastAsia="仿宋" w:cs="仿宋"/>
                <w:color w:val="auto"/>
                <w:sz w:val="21"/>
                <w:szCs w:val="21"/>
                <w:highlight w:val="none"/>
              </w:rPr>
            </w:pPr>
          </w:p>
        </w:tc>
        <w:tc>
          <w:tcPr>
            <w:tcW w:w="831" w:type="dxa"/>
            <w:vMerge w:val="restart"/>
            <w:tcBorders>
              <w:top w:val="single" w:color="auto" w:sz="4" w:space="0"/>
              <w:left w:val="single" w:color="auto" w:sz="4" w:space="0"/>
              <w:right w:val="single" w:color="auto" w:sz="4" w:space="0"/>
            </w:tcBorders>
            <w:noWrap/>
            <w:tcMar>
              <w:top w:w="0" w:type="dxa"/>
              <w:left w:w="108" w:type="dxa"/>
              <w:bottom w:w="0" w:type="dxa"/>
              <w:right w:w="108" w:type="dxa"/>
            </w:tcMar>
            <w:vAlign w:val="center"/>
          </w:tcPr>
          <w:p w14:paraId="7F71C4CA">
            <w:pPr>
              <w:widowControl/>
              <w:spacing w:line="2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其他</w:t>
            </w:r>
          </w:p>
        </w:tc>
        <w:tc>
          <w:tcPr>
            <w:tcW w:w="7829"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3243FF64">
            <w:pPr>
              <w:widowControl/>
              <w:spacing w:line="2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属于履约保证金执行条款规定情形的</w:t>
            </w:r>
          </w:p>
        </w:tc>
      </w:tr>
      <w:tr w14:paraId="5EDAAC38">
        <w:tblPrEx>
          <w:tblCellMar>
            <w:top w:w="15" w:type="dxa"/>
            <w:left w:w="15" w:type="dxa"/>
            <w:bottom w:w="15" w:type="dxa"/>
            <w:right w:w="15" w:type="dxa"/>
          </w:tblCellMar>
        </w:tblPrEx>
        <w:trPr>
          <w:trHeight w:val="397" w:hRule="atLeast"/>
          <w:jc w:val="center"/>
        </w:trPr>
        <w:tc>
          <w:tcPr>
            <w:tcW w:w="679"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3E5D2BCE">
            <w:pPr>
              <w:widowControl/>
              <w:numPr>
                <w:ilvl w:val="0"/>
                <w:numId w:val="4"/>
              </w:numPr>
              <w:tabs>
                <w:tab w:val="left" w:pos="300"/>
                <w:tab w:val="clear" w:pos="420"/>
              </w:tabs>
              <w:spacing w:line="240" w:lineRule="exact"/>
              <w:jc w:val="center"/>
              <w:rPr>
                <w:rFonts w:hint="eastAsia" w:ascii="仿宋" w:hAnsi="仿宋" w:eastAsia="仿宋" w:cs="仿宋"/>
                <w:color w:val="auto"/>
                <w:sz w:val="21"/>
                <w:szCs w:val="21"/>
                <w:highlight w:val="none"/>
              </w:rPr>
            </w:pPr>
          </w:p>
        </w:tc>
        <w:tc>
          <w:tcPr>
            <w:tcW w:w="831" w:type="dxa"/>
            <w:vMerge w:val="continue"/>
            <w:tcBorders>
              <w:left w:val="single" w:color="auto" w:sz="4" w:space="0"/>
              <w:right w:val="single" w:color="auto" w:sz="4" w:space="0"/>
            </w:tcBorders>
            <w:noWrap/>
            <w:tcMar>
              <w:top w:w="0" w:type="dxa"/>
              <w:left w:w="108" w:type="dxa"/>
              <w:bottom w:w="0" w:type="dxa"/>
              <w:right w:w="108" w:type="dxa"/>
            </w:tcMar>
            <w:vAlign w:val="center"/>
          </w:tcPr>
          <w:p w14:paraId="5935A041">
            <w:pPr>
              <w:widowControl/>
              <w:spacing w:line="240" w:lineRule="exact"/>
              <w:rPr>
                <w:rFonts w:hint="eastAsia" w:ascii="仿宋" w:hAnsi="仿宋" w:eastAsia="仿宋" w:cs="仿宋"/>
                <w:color w:val="auto"/>
                <w:sz w:val="21"/>
                <w:szCs w:val="21"/>
                <w:highlight w:val="none"/>
              </w:rPr>
            </w:pPr>
          </w:p>
        </w:tc>
        <w:tc>
          <w:tcPr>
            <w:tcW w:w="7829"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1D739867">
            <w:pPr>
              <w:widowControl/>
              <w:spacing w:line="240" w:lineRule="exact"/>
              <w:rPr>
                <w:rFonts w:hint="eastAsia" w:ascii="仿宋" w:hAnsi="仿宋" w:eastAsia="仿宋" w:cs="仿宋"/>
                <w:color w:val="auto"/>
                <w:sz w:val="21"/>
                <w:szCs w:val="21"/>
                <w:highlight w:val="none"/>
                <w:lang w:eastAsia="zh-CN"/>
              </w:rPr>
            </w:pPr>
            <w:r>
              <w:rPr>
                <w:rFonts w:hint="eastAsia" w:ascii="仿宋" w:hAnsi="仿宋" w:eastAsia="仿宋" w:cs="仿宋"/>
                <w:b/>
                <w:bCs/>
                <w:color w:val="auto"/>
                <w:sz w:val="21"/>
                <w:szCs w:val="21"/>
                <w:highlight w:val="none"/>
                <w:lang w:eastAsia="zh-CN"/>
              </w:rPr>
              <w:t>不履行中标人投标文件中其他承诺事项的</w:t>
            </w:r>
          </w:p>
        </w:tc>
      </w:tr>
      <w:tr w14:paraId="7262A1BD">
        <w:tblPrEx>
          <w:tblCellMar>
            <w:top w:w="15" w:type="dxa"/>
            <w:left w:w="15" w:type="dxa"/>
            <w:bottom w:w="15" w:type="dxa"/>
            <w:right w:w="15" w:type="dxa"/>
          </w:tblCellMar>
        </w:tblPrEx>
        <w:trPr>
          <w:trHeight w:val="397" w:hRule="atLeast"/>
          <w:jc w:val="center"/>
        </w:trPr>
        <w:tc>
          <w:tcPr>
            <w:tcW w:w="679"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04D64EA9">
            <w:pPr>
              <w:widowControl/>
              <w:numPr>
                <w:ilvl w:val="0"/>
                <w:numId w:val="4"/>
              </w:numPr>
              <w:tabs>
                <w:tab w:val="left" w:pos="300"/>
                <w:tab w:val="clear" w:pos="420"/>
              </w:tabs>
              <w:spacing w:line="240" w:lineRule="exact"/>
              <w:jc w:val="center"/>
              <w:rPr>
                <w:rFonts w:hint="eastAsia" w:ascii="仿宋" w:hAnsi="仿宋" w:eastAsia="仿宋" w:cs="仿宋"/>
                <w:color w:val="auto"/>
                <w:sz w:val="21"/>
                <w:szCs w:val="21"/>
                <w:highlight w:val="none"/>
              </w:rPr>
            </w:pPr>
          </w:p>
        </w:tc>
        <w:tc>
          <w:tcPr>
            <w:tcW w:w="831" w:type="dxa"/>
            <w:vMerge w:val="continue"/>
            <w:tcBorders>
              <w:left w:val="single" w:color="auto" w:sz="4" w:space="0"/>
              <w:bottom w:val="single" w:color="auto" w:sz="4" w:space="0"/>
              <w:right w:val="single" w:color="auto" w:sz="4" w:space="0"/>
            </w:tcBorders>
            <w:noWrap/>
            <w:tcMar>
              <w:top w:w="0" w:type="dxa"/>
              <w:left w:w="108" w:type="dxa"/>
              <w:bottom w:w="0" w:type="dxa"/>
              <w:right w:w="108" w:type="dxa"/>
            </w:tcMar>
            <w:vAlign w:val="center"/>
          </w:tcPr>
          <w:p w14:paraId="25882C0D">
            <w:pPr>
              <w:widowControl/>
              <w:spacing w:line="240" w:lineRule="exact"/>
              <w:rPr>
                <w:rFonts w:hint="eastAsia" w:ascii="仿宋" w:hAnsi="仿宋" w:eastAsia="仿宋" w:cs="仿宋"/>
                <w:color w:val="auto"/>
                <w:sz w:val="21"/>
                <w:szCs w:val="21"/>
                <w:highlight w:val="none"/>
              </w:rPr>
            </w:pPr>
          </w:p>
        </w:tc>
        <w:tc>
          <w:tcPr>
            <w:tcW w:w="7829"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4EED603E">
            <w:pPr>
              <w:spacing w:line="2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其它违反法律、法规的行为</w:t>
            </w:r>
          </w:p>
        </w:tc>
      </w:tr>
    </w:tbl>
    <w:p w14:paraId="244A7958">
      <w:pPr>
        <w:spacing w:line="500" w:lineRule="exact"/>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（二）违约处罚</w:t>
      </w:r>
    </w:p>
    <w:p w14:paraId="49F43DDA">
      <w:pPr>
        <w:spacing w:line="500" w:lineRule="exact"/>
        <w:ind w:firstLine="315" w:firstLineChars="15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中标人在监管中心食堂食材定点配送服务期间，有上述情形之一者，经查证属实的，可对中标单位作如下处理（酌情进行单项处罚或并处）：</w:t>
      </w:r>
    </w:p>
    <w:p w14:paraId="567DFFFD">
      <w:pPr>
        <w:numPr>
          <w:ilvl w:val="0"/>
          <w:numId w:val="5"/>
        </w:numPr>
        <w:tabs>
          <w:tab w:val="left" w:pos="580"/>
          <w:tab w:val="clear" w:pos="312"/>
        </w:tabs>
        <w:spacing w:line="500" w:lineRule="exact"/>
        <w:ind w:firstLine="315" w:firstLineChars="15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按照采购人要求，进行退货、换货、补货；</w:t>
      </w:r>
    </w:p>
    <w:p w14:paraId="439C3E61">
      <w:pPr>
        <w:numPr>
          <w:ilvl w:val="0"/>
          <w:numId w:val="5"/>
        </w:numPr>
        <w:tabs>
          <w:tab w:val="left" w:pos="580"/>
          <w:tab w:val="clear" w:pos="312"/>
        </w:tabs>
        <w:spacing w:line="500" w:lineRule="exact"/>
        <w:ind w:firstLine="315" w:firstLineChars="15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对不符合验收标准，存在质量问题的食材，</w:t>
      </w:r>
      <w:r>
        <w:rPr>
          <w:rFonts w:hint="eastAsia" w:ascii="仿宋" w:hAnsi="仿宋" w:eastAsia="仿宋" w:cs="仿宋"/>
          <w:color w:val="auto"/>
          <w:sz w:val="21"/>
          <w:szCs w:val="21"/>
          <w:highlight w:val="none"/>
          <w:lang w:eastAsia="zh-CN"/>
        </w:rPr>
        <w:t>可</w:t>
      </w:r>
      <w:r>
        <w:rPr>
          <w:rFonts w:hint="eastAsia" w:ascii="仿宋" w:hAnsi="仿宋" w:eastAsia="仿宋" w:cs="仿宋"/>
          <w:color w:val="auto"/>
          <w:sz w:val="21"/>
          <w:szCs w:val="21"/>
          <w:highlight w:val="none"/>
        </w:rPr>
        <w:t>视情予以没收</w:t>
      </w:r>
      <w:r>
        <w:rPr>
          <w:rFonts w:hint="eastAsia" w:ascii="仿宋" w:hAnsi="仿宋" w:eastAsia="仿宋" w:cs="仿宋"/>
          <w:color w:val="auto"/>
          <w:sz w:val="21"/>
          <w:szCs w:val="21"/>
          <w:highlight w:val="none"/>
          <w:lang w:val="en-US" w:eastAsia="zh-CN"/>
        </w:rPr>
        <w:t>；</w:t>
      </w:r>
    </w:p>
    <w:p w14:paraId="745F3747">
      <w:pPr>
        <w:numPr>
          <w:ilvl w:val="0"/>
          <w:numId w:val="5"/>
        </w:numPr>
        <w:tabs>
          <w:tab w:val="left" w:pos="580"/>
          <w:tab w:val="clear" w:pos="312"/>
        </w:tabs>
        <w:spacing w:line="500" w:lineRule="exact"/>
        <w:ind w:firstLine="315" w:firstLineChars="15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对不符合验收标准，存在质量问题的食材，</w:t>
      </w:r>
      <w:r>
        <w:rPr>
          <w:rFonts w:hint="eastAsia" w:ascii="仿宋" w:hAnsi="仿宋" w:eastAsia="仿宋" w:cs="仿宋"/>
          <w:color w:val="auto"/>
          <w:sz w:val="21"/>
          <w:szCs w:val="21"/>
          <w:highlight w:val="none"/>
          <w:lang w:eastAsia="zh-CN"/>
        </w:rPr>
        <w:t>进行</w:t>
      </w:r>
      <w:r>
        <w:rPr>
          <w:rFonts w:hint="eastAsia" w:ascii="仿宋" w:hAnsi="仿宋" w:eastAsia="仿宋" w:cs="仿宋"/>
          <w:color w:val="auto"/>
          <w:sz w:val="21"/>
          <w:szCs w:val="21"/>
          <w:highlight w:val="none"/>
        </w:rPr>
        <w:t>退货、换货、补货</w:t>
      </w:r>
      <w:r>
        <w:rPr>
          <w:rFonts w:hint="eastAsia" w:ascii="仿宋" w:hAnsi="仿宋" w:eastAsia="仿宋" w:cs="仿宋"/>
          <w:color w:val="auto"/>
          <w:sz w:val="21"/>
          <w:szCs w:val="21"/>
          <w:highlight w:val="none"/>
          <w:lang w:eastAsia="zh-CN"/>
        </w:rPr>
        <w:t>的，可</w:t>
      </w:r>
      <w:r>
        <w:rPr>
          <w:rFonts w:hint="eastAsia" w:ascii="仿宋" w:hAnsi="仿宋" w:eastAsia="仿宋" w:cs="仿宋"/>
          <w:color w:val="auto"/>
          <w:sz w:val="21"/>
          <w:szCs w:val="21"/>
          <w:highlight w:val="none"/>
        </w:rPr>
        <w:t>以</w:t>
      </w:r>
      <w:r>
        <w:rPr>
          <w:rFonts w:hint="eastAsia" w:ascii="仿宋" w:hAnsi="仿宋" w:eastAsia="仿宋" w:cs="仿宋"/>
          <w:color w:val="auto"/>
          <w:sz w:val="21"/>
          <w:szCs w:val="21"/>
          <w:highlight w:val="none"/>
          <w:lang w:eastAsia="zh-CN"/>
        </w:rPr>
        <w:t>实物</w:t>
      </w:r>
      <w:r>
        <w:rPr>
          <w:rFonts w:hint="eastAsia" w:ascii="仿宋" w:hAnsi="仿宋" w:eastAsia="仿宋" w:cs="仿宋"/>
          <w:color w:val="auto"/>
          <w:sz w:val="21"/>
          <w:szCs w:val="21"/>
          <w:highlight w:val="none"/>
        </w:rPr>
        <w:t>方式按照投标承诺“换</w:t>
      </w:r>
      <w:r>
        <w:rPr>
          <w:rFonts w:hint="eastAsia" w:ascii="仿宋" w:hAnsi="仿宋" w:eastAsia="仿宋" w:cs="仿宋"/>
          <w:color w:val="auto"/>
          <w:sz w:val="21"/>
          <w:szCs w:val="21"/>
          <w:highlight w:val="none"/>
          <w:lang w:eastAsia="zh-CN"/>
        </w:rPr>
        <w:t>（退、补）</w:t>
      </w:r>
      <w:r>
        <w:rPr>
          <w:rFonts w:hint="eastAsia" w:ascii="仿宋" w:hAnsi="仿宋" w:eastAsia="仿宋" w:cs="仿宋"/>
          <w:color w:val="auto"/>
          <w:sz w:val="21"/>
          <w:szCs w:val="21"/>
          <w:highlight w:val="none"/>
        </w:rPr>
        <w:t>一赔二”或“换</w:t>
      </w:r>
      <w:r>
        <w:rPr>
          <w:rFonts w:hint="eastAsia" w:ascii="仿宋" w:hAnsi="仿宋" w:eastAsia="仿宋" w:cs="仿宋"/>
          <w:color w:val="auto"/>
          <w:sz w:val="21"/>
          <w:szCs w:val="21"/>
          <w:highlight w:val="none"/>
          <w:lang w:eastAsia="zh-CN"/>
        </w:rPr>
        <w:t>（退、补）</w:t>
      </w:r>
      <w:r>
        <w:rPr>
          <w:rFonts w:hint="eastAsia" w:ascii="仿宋" w:hAnsi="仿宋" w:eastAsia="仿宋" w:cs="仿宋"/>
          <w:color w:val="auto"/>
          <w:sz w:val="21"/>
          <w:szCs w:val="21"/>
          <w:highlight w:val="none"/>
        </w:rPr>
        <w:t>一赔一”进行赔偿</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已送达的同批次食材的货款一律不予支付；</w:t>
      </w:r>
    </w:p>
    <w:p w14:paraId="2EF9FA13">
      <w:pPr>
        <w:numPr>
          <w:ilvl w:val="0"/>
          <w:numId w:val="5"/>
        </w:numPr>
        <w:tabs>
          <w:tab w:val="left" w:pos="580"/>
          <w:tab w:val="clear" w:pos="312"/>
        </w:tabs>
        <w:spacing w:line="500" w:lineRule="exact"/>
        <w:ind w:firstLine="315" w:firstLineChars="15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对采购人、伙食加工方、食堂服务对象造成经济损失的，优先从货款中扣除赔偿；</w:t>
      </w:r>
    </w:p>
    <w:p w14:paraId="30FD40CF">
      <w:pPr>
        <w:numPr>
          <w:ilvl w:val="0"/>
          <w:numId w:val="5"/>
        </w:numPr>
        <w:tabs>
          <w:tab w:val="left" w:pos="580"/>
          <w:tab w:val="clear" w:pos="312"/>
        </w:tabs>
        <w:spacing w:line="500" w:lineRule="exact"/>
        <w:ind w:firstLine="315" w:firstLineChars="15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视情节轻重，处500至</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000元罚款</w:t>
      </w:r>
      <w:r>
        <w:rPr>
          <w:rFonts w:hint="eastAsia" w:ascii="仿宋" w:hAnsi="仿宋" w:eastAsia="仿宋" w:cs="仿宋"/>
          <w:color w:val="auto"/>
          <w:sz w:val="21"/>
          <w:szCs w:val="21"/>
          <w:highlight w:val="none"/>
          <w:lang w:eastAsia="zh-CN"/>
        </w:rPr>
        <w:t>，直接</w:t>
      </w:r>
      <w:r>
        <w:rPr>
          <w:rFonts w:hint="eastAsia" w:ascii="仿宋" w:hAnsi="仿宋" w:eastAsia="仿宋" w:cs="仿宋"/>
          <w:color w:val="auto"/>
          <w:sz w:val="21"/>
          <w:szCs w:val="21"/>
          <w:highlight w:val="none"/>
        </w:rPr>
        <w:t>从货款中扣除；</w:t>
      </w:r>
    </w:p>
    <w:p w14:paraId="2AE580B6">
      <w:pPr>
        <w:numPr>
          <w:ilvl w:val="0"/>
          <w:numId w:val="5"/>
        </w:numPr>
        <w:tabs>
          <w:tab w:val="left" w:pos="580"/>
          <w:tab w:val="clear" w:pos="312"/>
        </w:tabs>
        <w:spacing w:line="500" w:lineRule="exact"/>
        <w:ind w:firstLine="315" w:firstLineChars="15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视情节轻重，根据履约保证金约定条款，没收其部分至全部履约保证金；</w:t>
      </w:r>
    </w:p>
    <w:p w14:paraId="52C8EB84">
      <w:pPr>
        <w:numPr>
          <w:ilvl w:val="0"/>
          <w:numId w:val="5"/>
        </w:numPr>
        <w:tabs>
          <w:tab w:val="left" w:pos="580"/>
          <w:tab w:val="clear" w:pos="312"/>
        </w:tabs>
        <w:spacing w:line="500" w:lineRule="exact"/>
        <w:ind w:firstLine="315" w:firstLineChars="15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视情节轻重，采购人可单方面终止合同，取消其配送资格；</w:t>
      </w:r>
    </w:p>
    <w:p w14:paraId="15BF21E8">
      <w:pPr>
        <w:numPr>
          <w:ilvl w:val="0"/>
          <w:numId w:val="5"/>
        </w:numPr>
        <w:tabs>
          <w:tab w:val="left" w:pos="580"/>
          <w:tab w:val="clear" w:pos="312"/>
        </w:tabs>
        <w:spacing w:line="500" w:lineRule="exact"/>
        <w:ind w:firstLine="315" w:firstLineChars="15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情节恶劣造成严重负面影响的，采购人将其不诚信行为上报至金华市政府采购管理办公室列入“黑名单”管理。</w:t>
      </w:r>
    </w:p>
    <w:p w14:paraId="27EB29DC">
      <w:pPr>
        <w:spacing w:line="500" w:lineRule="exact"/>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（三）中标人因违约、违规被终止合同的，采购人将重新组织招标。</w:t>
      </w:r>
    </w:p>
    <w:p w14:paraId="035C683C">
      <w:pPr>
        <w:spacing w:line="500" w:lineRule="exact"/>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（四）中标人对前期服务商延续服务期间的服务费支付责任（如需要）</w:t>
      </w:r>
    </w:p>
    <w:p w14:paraId="715F3AB2">
      <w:pPr>
        <w:spacing w:line="500" w:lineRule="exact"/>
        <w:ind w:firstLine="315" w:firstLineChars="15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★为使金华市看守所本项目服务工作不致中断，在本次招标确定的中标人进场服务之前，上一年度的服务商（以</w:t>
      </w:r>
      <w:r>
        <w:rPr>
          <w:rFonts w:hint="eastAsia" w:ascii="仿宋" w:hAnsi="仿宋" w:eastAsia="仿宋" w:cs="仿宋"/>
          <w:color w:val="auto"/>
          <w:sz w:val="21"/>
          <w:szCs w:val="21"/>
          <w:highlight w:val="none"/>
          <w:lang w:eastAsia="zh-CN"/>
        </w:rPr>
        <w:t>下简</w:t>
      </w:r>
      <w:r>
        <w:rPr>
          <w:rFonts w:hint="eastAsia" w:ascii="仿宋" w:hAnsi="仿宋" w:eastAsia="仿宋" w:cs="仿宋"/>
          <w:color w:val="auto"/>
          <w:sz w:val="21"/>
          <w:szCs w:val="21"/>
          <w:highlight w:val="none"/>
        </w:rPr>
        <w:t>称“前期服务商”）仍须为采购方延续提供相关服务，延续服务期间为：上一年度合同截止之日起至本项目中标服务商签订合同并进场服务之日止。延续服务期间的费用由本项目中标人与前期服务商自行据实结算。中标人与前期服务商就延续服务期间的服务费结清之前，采购方有权拒付或暂缓支付给中标人全部或部分服务价款</w:t>
      </w:r>
    </w:p>
    <w:p w14:paraId="7178B5E1">
      <w:pPr>
        <w:spacing w:line="500" w:lineRule="exact"/>
        <w:ind w:left="420"/>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十、预留采购份额用于采购贫困地区农副产品的约定</w:t>
      </w:r>
    </w:p>
    <w:p w14:paraId="5BFBD471">
      <w:pPr>
        <w:spacing w:line="500" w:lineRule="exact"/>
        <w:ind w:firstLine="420" w:firstLineChars="200"/>
        <w:rPr>
          <w:rFonts w:hint="eastAsia" w:ascii="仿宋" w:hAnsi="仿宋" w:eastAsia="仿宋" w:cs="仿宋"/>
          <w:b/>
          <w:color w:val="auto"/>
          <w:sz w:val="21"/>
          <w:szCs w:val="21"/>
          <w:highlight w:val="none"/>
        </w:rPr>
      </w:pPr>
      <w:r>
        <w:rPr>
          <w:rFonts w:hint="eastAsia" w:ascii="仿宋" w:hAnsi="仿宋" w:eastAsia="仿宋" w:cs="仿宋"/>
          <w:color w:val="auto"/>
          <w:sz w:val="21"/>
          <w:szCs w:val="21"/>
          <w:highlight w:val="none"/>
        </w:rPr>
        <w:t>为落实政府采购政策支持脱贫攻坚工作的需要，</w:t>
      </w:r>
      <w:r>
        <w:rPr>
          <w:rFonts w:hint="eastAsia" w:ascii="仿宋" w:hAnsi="仿宋" w:eastAsia="仿宋" w:cs="仿宋"/>
          <w:b/>
          <w:bCs/>
          <w:color w:val="auto"/>
          <w:sz w:val="21"/>
          <w:szCs w:val="21"/>
          <w:highlight w:val="none"/>
        </w:rPr>
        <w:t>采购人可在本项目预算金额的1</w:t>
      </w:r>
      <w:r>
        <w:rPr>
          <w:rFonts w:hint="eastAsia" w:ascii="仿宋" w:hAnsi="仿宋" w:eastAsia="仿宋" w:cs="仿宋"/>
          <w:b/>
          <w:bCs/>
          <w:color w:val="auto"/>
          <w:sz w:val="21"/>
          <w:szCs w:val="21"/>
          <w:highlight w:val="none"/>
          <w:lang w:val="en-US" w:eastAsia="zh-CN"/>
        </w:rPr>
        <w:t>5</w:t>
      </w:r>
      <w:r>
        <w:rPr>
          <w:rFonts w:hint="eastAsia" w:ascii="仿宋" w:hAnsi="仿宋" w:eastAsia="仿宋" w:cs="仿宋"/>
          <w:b/>
          <w:bCs/>
          <w:color w:val="auto"/>
          <w:sz w:val="21"/>
          <w:szCs w:val="21"/>
          <w:highlight w:val="none"/>
        </w:rPr>
        <w:t>%限额（即“预留采购份额”）</w:t>
      </w:r>
      <w:r>
        <w:rPr>
          <w:rFonts w:hint="eastAsia" w:ascii="仿宋" w:hAnsi="仿宋" w:eastAsia="仿宋" w:cs="仿宋"/>
          <w:color w:val="auto"/>
          <w:sz w:val="21"/>
          <w:szCs w:val="21"/>
          <w:highlight w:val="none"/>
        </w:rPr>
        <w:t>内要求中标供应商在脱贫地区农副产品网络销售平台和政采云平台乡村振兴馆832专区采购脱贫地区农副产品,也可由采购人在该预留采购份额内自行在上述平台购买，具体份额数值、品类由采购人确定。</w:t>
      </w:r>
    </w:p>
    <w:p w14:paraId="36C4C352">
      <w:pPr>
        <w:spacing w:line="500" w:lineRule="exact"/>
        <w:ind w:left="420"/>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十</w:t>
      </w:r>
      <w:r>
        <w:rPr>
          <w:rFonts w:hint="eastAsia" w:ascii="仿宋" w:hAnsi="仿宋" w:eastAsia="仿宋" w:cs="仿宋"/>
          <w:b/>
          <w:color w:val="auto"/>
          <w:sz w:val="21"/>
          <w:szCs w:val="21"/>
          <w:highlight w:val="none"/>
          <w:lang w:val="en-US" w:eastAsia="zh-CN"/>
        </w:rPr>
        <w:t>一</w:t>
      </w:r>
      <w:r>
        <w:rPr>
          <w:rFonts w:hint="eastAsia" w:ascii="仿宋" w:hAnsi="仿宋" w:eastAsia="仿宋" w:cs="仿宋"/>
          <w:b/>
          <w:color w:val="auto"/>
          <w:sz w:val="21"/>
          <w:szCs w:val="21"/>
          <w:highlight w:val="none"/>
        </w:rPr>
        <w:t>、★付款方式</w:t>
      </w:r>
    </w:p>
    <w:p w14:paraId="5EF5630F">
      <w:pPr>
        <w:autoSpaceDE w:val="0"/>
        <w:autoSpaceDN w:val="0"/>
        <w:adjustRightIn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1、合同款按月结算，合同生效以及具备实施条件后七个工作日内，采购人向中标人支付</w:t>
      </w:r>
      <w:r>
        <w:rPr>
          <w:rFonts w:hint="eastAsia" w:ascii="仿宋" w:hAnsi="仿宋" w:eastAsia="仿宋" w:cs="仿宋"/>
          <w:color w:val="auto"/>
          <w:sz w:val="21"/>
          <w:szCs w:val="21"/>
          <w:highlight w:val="none"/>
          <w:lang w:val="en-US" w:eastAsia="zh-CN"/>
        </w:rPr>
        <w:t>按</w:t>
      </w:r>
      <w:r>
        <w:rPr>
          <w:rFonts w:hint="eastAsia" w:ascii="仿宋" w:hAnsi="仿宋" w:eastAsia="仿宋" w:cs="仿宋"/>
          <w:color w:val="auto"/>
          <w:sz w:val="21"/>
          <w:szCs w:val="21"/>
          <w:highlight w:val="none"/>
        </w:rPr>
        <w:t>预算金额</w:t>
      </w:r>
      <w:r>
        <w:rPr>
          <w:rFonts w:hint="eastAsia" w:ascii="仿宋" w:hAnsi="仿宋" w:eastAsia="仿宋" w:cs="仿宋"/>
          <w:color w:val="auto"/>
          <w:sz w:val="21"/>
          <w:szCs w:val="21"/>
          <w:highlight w:val="none"/>
          <w:lang w:val="en-US" w:eastAsia="zh-CN"/>
        </w:rPr>
        <w:t>40</w:t>
      </w:r>
      <w:r>
        <w:rPr>
          <w:rFonts w:hint="eastAsia" w:ascii="仿宋" w:hAnsi="仿宋" w:eastAsia="仿宋" w:cs="仿宋"/>
          <w:color w:val="auto"/>
          <w:sz w:val="21"/>
          <w:szCs w:val="21"/>
          <w:highlight w:val="none"/>
        </w:rPr>
        <w:t>%计取的合同预付款</w:t>
      </w:r>
      <w:bookmarkStart w:id="28" w:name="_Hlk95827954"/>
      <w:r>
        <w:rPr>
          <w:rFonts w:hint="eastAsia" w:ascii="仿宋" w:hAnsi="仿宋" w:eastAsia="仿宋" w:cs="仿宋"/>
          <w:color w:val="auto"/>
          <w:sz w:val="21"/>
          <w:szCs w:val="21"/>
          <w:highlight w:val="none"/>
        </w:rPr>
        <w:t>（签订合同时，中标人明确表示无需预付款或者主动要求降低预付款比例的，采购单位可不适用此条款）</w:t>
      </w:r>
      <w:bookmarkEnd w:id="28"/>
      <w:r>
        <w:rPr>
          <w:rFonts w:hint="eastAsia" w:ascii="仿宋" w:hAnsi="仿宋" w:eastAsia="仿宋" w:cs="仿宋"/>
          <w:color w:val="auto"/>
          <w:sz w:val="21"/>
          <w:szCs w:val="21"/>
          <w:highlight w:val="none"/>
        </w:rPr>
        <w:t>。</w:t>
      </w:r>
    </w:p>
    <w:p w14:paraId="09FB7650">
      <w:pPr>
        <w:spacing w:line="500" w:lineRule="exact"/>
        <w:ind w:firstLine="210" w:firstLineChars="100"/>
        <w:rPr>
          <w:rFonts w:hint="eastAsia" w:ascii="仿宋" w:hAnsi="仿宋" w:eastAsia="仿宋" w:cs="仿宋"/>
          <w:color w:val="auto"/>
          <w:highlight w:val="none"/>
        </w:rPr>
      </w:pPr>
      <w:r>
        <w:rPr>
          <w:rFonts w:hint="eastAsia" w:ascii="仿宋" w:hAnsi="仿宋" w:eastAsia="仿宋" w:cs="仿宋"/>
          <w:color w:val="auto"/>
          <w:sz w:val="21"/>
          <w:szCs w:val="21"/>
          <w:highlight w:val="none"/>
        </w:rPr>
        <w:t>（1）合同货款结算：由中标人凭产品配送验收单、采购明细对账单、基准价、合同复印件、中标通知书及正式的税务发票等结算凭证，在次月</w:t>
      </w:r>
      <w:r>
        <w:rPr>
          <w:rFonts w:hint="eastAsia" w:ascii="仿宋" w:hAnsi="仿宋" w:eastAsia="仿宋" w:cs="仿宋"/>
          <w:color w:val="auto"/>
          <w:sz w:val="21"/>
          <w:szCs w:val="21"/>
          <w:highlight w:val="none"/>
          <w:lang w:eastAsia="zh-CN"/>
        </w:rPr>
        <w:t>10日</w:t>
      </w:r>
      <w:r>
        <w:rPr>
          <w:rFonts w:hint="eastAsia" w:ascii="仿宋" w:hAnsi="仿宋" w:eastAsia="仿宋" w:cs="仿宋"/>
          <w:color w:val="auto"/>
          <w:sz w:val="21"/>
          <w:szCs w:val="21"/>
          <w:highlight w:val="none"/>
        </w:rPr>
        <w:t>前向采购人申请对账、结算（承诺优于该约定时间的，考核时从其承诺）。</w:t>
      </w:r>
    </w:p>
    <w:p w14:paraId="47E6C5BD">
      <w:pPr>
        <w:spacing w:line="500" w:lineRule="exact"/>
        <w:ind w:firstLine="210" w:firstLineChars="1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（2）结算额度：每月</w:t>
      </w:r>
      <w:r>
        <w:rPr>
          <w:rFonts w:hint="eastAsia" w:ascii="仿宋" w:hAnsi="仿宋" w:eastAsia="仿宋" w:cs="仿宋"/>
          <w:color w:val="auto"/>
          <w:sz w:val="21"/>
          <w:szCs w:val="21"/>
          <w:highlight w:val="none"/>
          <w:lang w:eastAsia="zh-CN"/>
        </w:rPr>
        <w:t>31日</w:t>
      </w:r>
      <w:r>
        <w:rPr>
          <w:rFonts w:hint="eastAsia" w:ascii="仿宋" w:hAnsi="仿宋" w:eastAsia="仿宋" w:cs="仿宋"/>
          <w:color w:val="auto"/>
          <w:sz w:val="21"/>
          <w:szCs w:val="21"/>
          <w:highlight w:val="none"/>
        </w:rPr>
        <w:t>前产生的货款在次月结清，结算日定为每月31日。每月结算的款项将于次月（遇有节假日或特殊情况顺延）前结清，</w:t>
      </w:r>
      <w:r>
        <w:rPr>
          <w:rFonts w:hint="eastAsia" w:ascii="仿宋" w:hAnsi="仿宋" w:eastAsia="仿宋" w:cs="仿宋"/>
          <w:b/>
          <w:bCs/>
          <w:color w:val="auto"/>
          <w:sz w:val="21"/>
          <w:szCs w:val="21"/>
          <w:highlight w:val="none"/>
        </w:rPr>
        <w:t>同时，上一月的预付</w:t>
      </w:r>
      <w:r>
        <w:rPr>
          <w:rFonts w:hint="eastAsia" w:ascii="仿宋" w:hAnsi="仿宋" w:eastAsia="仿宋" w:cs="仿宋"/>
          <w:b/>
          <w:bCs/>
          <w:color w:val="auto"/>
          <w:sz w:val="21"/>
          <w:szCs w:val="21"/>
          <w:highlight w:val="none"/>
          <w:lang w:eastAsia="zh-CN"/>
        </w:rPr>
        <w:t>余额</w:t>
      </w:r>
      <w:r>
        <w:rPr>
          <w:rFonts w:hint="eastAsia" w:ascii="仿宋" w:hAnsi="仿宋" w:eastAsia="仿宋" w:cs="仿宋"/>
          <w:b/>
          <w:bCs/>
          <w:color w:val="auto"/>
          <w:sz w:val="21"/>
          <w:szCs w:val="21"/>
          <w:highlight w:val="none"/>
        </w:rPr>
        <w:t>款转作下一月的预付款。</w:t>
      </w:r>
      <w:r>
        <w:rPr>
          <w:rFonts w:hint="eastAsia" w:ascii="仿宋" w:hAnsi="仿宋" w:eastAsia="仿宋" w:cs="仿宋"/>
          <w:color w:val="auto"/>
          <w:sz w:val="21"/>
          <w:szCs w:val="21"/>
          <w:highlight w:val="none"/>
        </w:rPr>
        <w:t>在年底或年初因财政预算尚未下达所产生的资金</w:t>
      </w:r>
      <w:r>
        <w:rPr>
          <w:rFonts w:hint="eastAsia" w:ascii="仿宋" w:hAnsi="仿宋" w:eastAsia="仿宋" w:cs="仿宋"/>
          <w:color w:val="auto"/>
          <w:sz w:val="21"/>
          <w:szCs w:val="21"/>
          <w:highlight w:val="none"/>
          <w:lang w:eastAsia="zh-CN"/>
        </w:rPr>
        <w:t>拨付</w:t>
      </w:r>
      <w:r>
        <w:rPr>
          <w:rFonts w:hint="eastAsia" w:ascii="仿宋" w:hAnsi="仿宋" w:eastAsia="仿宋" w:cs="仿宋"/>
          <w:color w:val="auto"/>
          <w:sz w:val="21"/>
          <w:szCs w:val="21"/>
          <w:highlight w:val="none"/>
        </w:rPr>
        <w:t>不及时，有可能影响货款的及时结算，应属正常情况。</w:t>
      </w:r>
    </w:p>
    <w:p w14:paraId="484377B5">
      <w:pPr>
        <w:spacing w:line="500" w:lineRule="exact"/>
        <w:ind w:firstLine="211" w:firstLineChars="100"/>
        <w:rPr>
          <w:rFonts w:hint="eastAsia" w:ascii="仿宋" w:hAnsi="仿宋" w:eastAsia="仿宋" w:cs="仿宋"/>
          <w:b/>
          <w:color w:val="auto"/>
          <w:sz w:val="21"/>
          <w:szCs w:val="21"/>
          <w:highlight w:val="none"/>
          <w:lang w:val="zh-CN"/>
        </w:rPr>
      </w:pPr>
      <w:r>
        <w:rPr>
          <w:rFonts w:hint="eastAsia" w:ascii="仿宋" w:hAnsi="仿宋" w:eastAsia="仿宋" w:cs="仿宋"/>
          <w:b/>
          <w:color w:val="auto"/>
          <w:sz w:val="21"/>
          <w:szCs w:val="21"/>
          <w:highlight w:val="none"/>
        </w:rPr>
        <w:t>（3）合同价款的结算方式：</w:t>
      </w:r>
      <w:r>
        <w:rPr>
          <w:rFonts w:hint="eastAsia" w:ascii="仿宋" w:hAnsi="仿宋" w:eastAsia="仿宋" w:cs="仿宋"/>
          <w:b/>
          <w:color w:val="auto"/>
          <w:sz w:val="21"/>
          <w:szCs w:val="21"/>
          <w:highlight w:val="none"/>
          <w:lang w:val="zh-CN"/>
        </w:rPr>
        <w:t>每月结算价=</w:t>
      </w:r>
      <w:r>
        <w:rPr>
          <w:rFonts w:hint="eastAsia" w:ascii="仿宋" w:hAnsi="仿宋" w:eastAsia="仿宋" w:cs="仿宋"/>
          <w:b/>
          <w:color w:val="auto"/>
          <w:sz w:val="21"/>
          <w:szCs w:val="21"/>
          <w:highlight w:val="none"/>
        </w:rPr>
        <w:t>实际供货品类数量×</w:t>
      </w:r>
      <w:r>
        <w:rPr>
          <w:rFonts w:hint="eastAsia" w:ascii="仿宋" w:hAnsi="仿宋" w:eastAsia="仿宋" w:cs="仿宋"/>
          <w:b/>
          <w:color w:val="auto"/>
          <w:sz w:val="21"/>
          <w:szCs w:val="21"/>
          <w:highlight w:val="none"/>
          <w:lang w:val="zh-CN"/>
        </w:rPr>
        <w:t>结算基准价×（1-中标下浮率）</w:t>
      </w:r>
      <w:r>
        <w:rPr>
          <w:rFonts w:hint="eastAsia" w:ascii="仿宋" w:hAnsi="仿宋" w:eastAsia="仿宋" w:cs="仿宋"/>
          <w:b/>
          <w:color w:val="auto"/>
          <w:sz w:val="21"/>
          <w:szCs w:val="21"/>
          <w:highlight w:val="none"/>
        </w:rPr>
        <w:t>。</w:t>
      </w:r>
      <w:r>
        <w:rPr>
          <w:rFonts w:hint="eastAsia" w:ascii="仿宋" w:hAnsi="仿宋" w:eastAsia="仿宋" w:cs="仿宋"/>
          <w:b/>
          <w:color w:val="auto"/>
          <w:sz w:val="21"/>
          <w:szCs w:val="21"/>
          <w:highlight w:val="none"/>
          <w:lang w:val="zh-CN"/>
        </w:rPr>
        <w:t>结算价包括商品价款，包装、运输、搬运、贮存、调换费用，管理费，人工费（包括加工费、分割费、去皮、去叶、去壳费等），保险，税金，利润等一切费用，即中标人按采购人要求将食材送达指定库房内的包干价。</w:t>
      </w:r>
    </w:p>
    <w:p w14:paraId="1DF6CAD6">
      <w:pPr>
        <w:spacing w:line="500" w:lineRule="exact"/>
        <w:ind w:firstLine="210" w:firstLineChars="1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（4）中标下浮率按照中标人针对不同食材分别填报的下浮率执行，食材的分类标准以招标文件要求执行。</w:t>
      </w:r>
    </w:p>
    <w:p w14:paraId="2B3D1B16">
      <w:pPr>
        <w:spacing w:line="500" w:lineRule="exact"/>
        <w:ind w:firstLine="211" w:firstLineChars="100"/>
        <w:rPr>
          <w:rFonts w:hint="eastAsia" w:ascii="仿宋" w:hAnsi="仿宋" w:eastAsia="仿宋" w:cs="仿宋"/>
          <w:b/>
          <w:color w:val="auto"/>
          <w:sz w:val="21"/>
          <w:szCs w:val="21"/>
          <w:highlight w:val="none"/>
          <w:lang w:val="zh-CN"/>
        </w:rPr>
      </w:pPr>
      <w:r>
        <w:rPr>
          <w:rFonts w:hint="eastAsia" w:ascii="仿宋" w:hAnsi="仿宋" w:eastAsia="仿宋" w:cs="仿宋"/>
          <w:b/>
          <w:color w:val="auto"/>
          <w:sz w:val="21"/>
          <w:szCs w:val="21"/>
          <w:highlight w:val="none"/>
        </w:rPr>
        <w:t>2、</w:t>
      </w:r>
      <w:r>
        <w:rPr>
          <w:rFonts w:hint="eastAsia" w:ascii="仿宋" w:hAnsi="仿宋" w:eastAsia="仿宋" w:cs="仿宋"/>
          <w:color w:val="auto"/>
          <w:sz w:val="21"/>
          <w:szCs w:val="21"/>
          <w:highlight w:val="none"/>
        </w:rPr>
        <w:t>在脱贫地区农副产品网络销售平台和政采云平台乡村振兴馆832专区采购的脱贫地区农副产品，产品质量必须符合采购人招标文件相关要求，由中标供应商代为采购时，中标供应商应提供采购相关票据及证明文件，采购人根据合规票据按审核确认的实际采购金额向中标供应商进行结算。</w:t>
      </w:r>
    </w:p>
    <w:p w14:paraId="2E5D473B">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outlineLvl w:val="0"/>
        <w:rPr>
          <w:rFonts w:hint="eastAsia" w:ascii="仿宋" w:hAnsi="仿宋" w:eastAsia="仿宋" w:cs="仿宋"/>
          <w:b/>
          <w:color w:val="auto"/>
          <w:sz w:val="21"/>
          <w:szCs w:val="21"/>
          <w:highlight w:val="none"/>
          <w:lang w:val="en-US" w:eastAsia="zh-Hans"/>
        </w:rPr>
      </w:pPr>
      <w:r>
        <w:rPr>
          <w:rFonts w:hint="eastAsia" w:ascii="仿宋" w:hAnsi="仿宋" w:eastAsia="仿宋" w:cs="仿宋"/>
          <w:b/>
          <w:color w:val="auto"/>
          <w:sz w:val="21"/>
          <w:szCs w:val="21"/>
          <w:highlight w:val="none"/>
          <w:lang w:val="en-US" w:eastAsia="zh-CN"/>
        </w:rPr>
        <w:t>十二</w:t>
      </w:r>
      <w:r>
        <w:rPr>
          <w:rFonts w:hint="eastAsia" w:ascii="仿宋" w:hAnsi="仿宋" w:eastAsia="仿宋" w:cs="仿宋"/>
          <w:b/>
          <w:color w:val="auto"/>
          <w:sz w:val="21"/>
          <w:szCs w:val="21"/>
          <w:highlight w:val="none"/>
          <w:lang w:val="en-US" w:eastAsia="zh-Hans"/>
        </w:rPr>
        <w:t>、验收要求、标准</w:t>
      </w:r>
    </w:p>
    <w:p w14:paraId="78342605">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outlineLvl w:val="0"/>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1、项目服务期满后，中标供应商提交验收申请，采购人在收到验收申请后30日内组织验收。</w:t>
      </w:r>
    </w:p>
    <w:p w14:paraId="5E26B90C">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outlineLvl w:val="0"/>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2、验收标准：符合项目服务本身的要求、相关国家或行业标准、招标文件的各项要求以及中标人承诺的其它指标。</w:t>
      </w:r>
    </w:p>
    <w:p w14:paraId="0DCCB9DA">
      <w:pPr>
        <w:tabs>
          <w:tab w:val="left" w:pos="1260"/>
        </w:tabs>
        <w:autoSpaceDE/>
        <w:autoSpaceDN/>
        <w:snapToGrid w:val="0"/>
        <w:spacing w:line="500" w:lineRule="exact"/>
        <w:ind w:firstLine="420" w:firstLineChars="200"/>
        <w:jc w:val="both"/>
        <w:textAlignment w:val="auto"/>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3、由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w:t>
      </w:r>
    </w:p>
    <w:p w14:paraId="20E720E6">
      <w:pPr>
        <w:tabs>
          <w:tab w:val="left" w:pos="1260"/>
        </w:tabs>
        <w:autoSpaceDE/>
        <w:autoSpaceDN/>
        <w:snapToGrid w:val="0"/>
        <w:spacing w:line="500" w:lineRule="exact"/>
        <w:ind w:firstLine="420" w:firstLineChars="200"/>
        <w:jc w:val="both"/>
        <w:textAlignment w:val="auto"/>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4、本项目须符合《中华人民共和国食品安全法》、</w:t>
      </w:r>
      <w:r>
        <w:rPr>
          <w:rFonts w:hint="eastAsia" w:ascii="仿宋" w:hAnsi="仿宋" w:eastAsia="仿宋" w:cs="仿宋"/>
          <w:color w:val="auto"/>
          <w:sz w:val="21"/>
          <w:szCs w:val="21"/>
          <w:highlight w:val="none"/>
          <w:lang w:bidi="ar"/>
        </w:rPr>
        <w:t>《中华人民共和国农产品质量安全法》</w:t>
      </w:r>
      <w:r>
        <w:rPr>
          <w:rFonts w:hint="eastAsia" w:ascii="仿宋" w:hAnsi="仿宋" w:eastAsia="仿宋" w:cs="仿宋"/>
          <w:b w:val="0"/>
          <w:bCs/>
          <w:color w:val="auto"/>
          <w:sz w:val="21"/>
          <w:szCs w:val="21"/>
          <w:highlight w:val="none"/>
          <w:lang w:val="en-US" w:eastAsia="zh-CN"/>
        </w:rPr>
        <w:t>及与项目相关的国家或行业标准。</w:t>
      </w:r>
    </w:p>
    <w:p w14:paraId="172F1A6A">
      <w:pPr>
        <w:tabs>
          <w:tab w:val="left" w:pos="1260"/>
        </w:tabs>
        <w:autoSpaceDE/>
        <w:autoSpaceDN/>
        <w:snapToGrid w:val="0"/>
        <w:spacing w:line="500" w:lineRule="exact"/>
        <w:ind w:firstLine="422" w:firstLineChars="200"/>
        <w:jc w:val="both"/>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十三、履约保证金</w:t>
      </w:r>
    </w:p>
    <w:p w14:paraId="5E4B7F96">
      <w:pPr>
        <w:widowControl/>
        <w:snapToGrid w:val="0"/>
        <w:spacing w:line="500" w:lineRule="exact"/>
        <w:ind w:firstLine="422" w:firstLineChars="200"/>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中标人在签订合同后，需向采购人提供</w:t>
      </w:r>
      <w:r>
        <w:rPr>
          <w:rFonts w:hint="eastAsia" w:ascii="仿宋" w:hAnsi="仿宋" w:eastAsia="仿宋" w:cs="仿宋"/>
          <w:b/>
          <w:color w:val="auto"/>
          <w:sz w:val="21"/>
          <w:szCs w:val="21"/>
          <w:highlight w:val="none"/>
          <w:lang w:val="en-US" w:eastAsia="zh-CN"/>
        </w:rPr>
        <w:t>合同总金额</w:t>
      </w:r>
      <w:r>
        <w:rPr>
          <w:rFonts w:hint="eastAsia" w:ascii="仿宋" w:hAnsi="仿宋" w:eastAsia="仿宋" w:cs="仿宋"/>
          <w:b/>
          <w:color w:val="auto"/>
          <w:sz w:val="21"/>
          <w:szCs w:val="21"/>
          <w:highlight w:val="none"/>
        </w:rPr>
        <w:t>1%的履约保证金，投标人需以支票、汇票、本票或者金融机构、保险公司、担保机构出具的保函/保险（可在政采云平台购买，咨询热线95763）等非现金形式提交。履约保证金（或履约保函）在验收合格后退还。</w:t>
      </w:r>
    </w:p>
    <w:p w14:paraId="47FEA609">
      <w:pPr>
        <w:autoSpaceDE/>
        <w:autoSpaceDN/>
        <w:adjustRightInd/>
        <w:spacing w:line="460" w:lineRule="exact"/>
        <w:ind w:firstLine="422" w:firstLineChars="200"/>
        <w:jc w:val="both"/>
        <w:textAlignment w:val="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为支持和促进中小企业发展，进一步发挥政府采购政策功能，浙江省财政厅出台浙财采监〔2020〕3 号文件，企业若有购买保险/保函或者融资意向，</w:t>
      </w:r>
      <w:r>
        <w:rPr>
          <w:rFonts w:hint="eastAsia" w:ascii="仿宋" w:hAnsi="仿宋" w:eastAsia="仿宋" w:cs="仿宋"/>
          <w:b/>
          <w:color w:val="auto"/>
          <w:sz w:val="21"/>
          <w:szCs w:val="21"/>
          <w:highlight w:val="none"/>
          <w:lang w:eastAsia="zh-CN"/>
        </w:rPr>
        <w:t>可登录</w:t>
      </w:r>
      <w:r>
        <w:rPr>
          <w:rFonts w:hint="eastAsia" w:ascii="仿宋" w:hAnsi="仿宋" w:eastAsia="仿宋" w:cs="仿宋"/>
          <w:b/>
          <w:color w:val="auto"/>
          <w:sz w:val="21"/>
          <w:szCs w:val="21"/>
          <w:highlight w:val="none"/>
        </w:rPr>
        <w:t>政采云平台融资服务（https://jinrong.zcygov.cn/），查看相应融资政策文件及各相关服务方案。</w:t>
      </w:r>
    </w:p>
    <w:p w14:paraId="354C3F5E">
      <w:pPr>
        <w:shd w:val="clear" w:color="auto" w:fill="auto"/>
        <w:autoSpaceDE/>
        <w:autoSpaceDN/>
        <w:adjustRightInd/>
        <w:spacing w:line="500" w:lineRule="exact"/>
        <w:ind w:firstLine="630" w:firstLineChars="30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中标人应按招标文件确定的履约保证金的金额，向采购人指定账户交纳履约保证金，否则将取消投标人的中标资格。</w:t>
      </w:r>
    </w:p>
    <w:p w14:paraId="1D8D0C55">
      <w:pPr>
        <w:shd w:val="clear" w:color="auto" w:fill="auto"/>
        <w:autoSpaceDE/>
        <w:autoSpaceDN/>
        <w:adjustRightInd/>
        <w:spacing w:line="500" w:lineRule="exact"/>
        <w:ind w:firstLine="420" w:firstLineChars="20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2.中标人将本项目转让给他人，或者在投标书中未说明，且未经采购人同意，将中标项目分包给他人的，采购人可依法没收其履约保证金。</w:t>
      </w:r>
    </w:p>
    <w:p w14:paraId="7260B473">
      <w:pPr>
        <w:shd w:val="clear" w:color="auto" w:fill="auto"/>
        <w:autoSpaceDE/>
        <w:autoSpaceDN/>
        <w:adjustRightInd/>
        <w:spacing w:line="500" w:lineRule="exact"/>
        <w:ind w:firstLine="420" w:firstLineChars="20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3.中标人在履行采购合同期间，违反有关法律法规的规定及合同约定的条款，损害了采购人利益的，可依法没收其履约保证金。</w:t>
      </w:r>
    </w:p>
    <w:p w14:paraId="5B9EAE13">
      <w:pPr>
        <w:shd w:val="clear" w:color="auto" w:fill="auto"/>
        <w:autoSpaceDE/>
        <w:autoSpaceDN/>
        <w:adjustRightInd/>
        <w:spacing w:line="500" w:lineRule="exact"/>
        <w:ind w:firstLine="420" w:firstLineChars="20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4.因中标人原因，引起公共性食品卫生安全危机的，采购人可依法没收其履约保证金。 </w:t>
      </w:r>
    </w:p>
    <w:p w14:paraId="106EFD14">
      <w:pPr>
        <w:shd w:val="clear" w:color="auto" w:fill="auto"/>
        <w:autoSpaceDE/>
        <w:autoSpaceDN/>
        <w:adjustRightInd/>
        <w:spacing w:line="500" w:lineRule="exact"/>
        <w:ind w:firstLine="420" w:firstLineChars="200"/>
        <w:jc w:val="both"/>
        <w:textAlignment w:val="auto"/>
        <w:rPr>
          <w:rFonts w:hint="eastAsia" w:ascii="仿宋" w:hAnsi="仿宋" w:eastAsia="仿宋" w:cs="仿宋"/>
          <w:color w:val="auto"/>
          <w:sz w:val="21"/>
          <w:szCs w:val="21"/>
          <w:highlight w:val="none"/>
        </w:rPr>
      </w:pPr>
      <w:r>
        <w:rPr>
          <w:rFonts w:hint="eastAsia" w:ascii="仿宋" w:hAnsi="仿宋" w:eastAsia="仿宋" w:cs="仿宋"/>
          <w:bCs/>
          <w:color w:val="auto"/>
          <w:sz w:val="21"/>
          <w:szCs w:val="21"/>
          <w:highlight w:val="none"/>
        </w:rPr>
        <w:t xml:space="preserve"> 5.中标人因违约责任被取消合同后，采购人可确定排名下一位的中标候选人为中标人。替补中标人履约保</w:t>
      </w:r>
      <w:r>
        <w:rPr>
          <w:rFonts w:hint="eastAsia" w:ascii="仿宋" w:hAnsi="仿宋" w:eastAsia="仿宋" w:cs="仿宋"/>
          <w:color w:val="auto"/>
          <w:sz w:val="21"/>
          <w:szCs w:val="21"/>
          <w:highlight w:val="none"/>
        </w:rPr>
        <w:t>证及责任同上。</w:t>
      </w:r>
    </w:p>
    <w:p w14:paraId="508DD49A">
      <w:pPr>
        <w:shd w:val="clear" w:color="auto" w:fill="auto"/>
        <w:autoSpaceDE/>
        <w:autoSpaceDN/>
        <w:adjustRightInd/>
        <w:spacing w:line="500" w:lineRule="exact"/>
        <w:ind w:firstLine="525" w:firstLineChars="25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6.履约保证金用于担保因中标人原因造成的违约责任，按以下条款执行：</w:t>
      </w:r>
    </w:p>
    <w:p w14:paraId="3F45364A">
      <w:pPr>
        <w:shd w:val="clear" w:color="auto" w:fill="auto"/>
        <w:autoSpaceDE/>
        <w:autoSpaceDN/>
        <w:adjustRightInd/>
        <w:spacing w:line="500" w:lineRule="exact"/>
        <w:ind w:firstLine="527" w:firstLineChars="250"/>
        <w:jc w:val="both"/>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 xml:space="preserve">① </w:t>
      </w:r>
      <w:r>
        <w:rPr>
          <w:rFonts w:hint="eastAsia" w:ascii="仿宋" w:hAnsi="仿宋" w:eastAsia="仿宋" w:cs="仿宋"/>
          <w:b/>
          <w:bCs/>
          <w:color w:val="auto"/>
          <w:sz w:val="21"/>
          <w:szCs w:val="21"/>
          <w:highlight w:val="none"/>
          <w:lang w:eastAsia="zh-CN"/>
        </w:rPr>
        <w:t>配送：</w:t>
      </w:r>
      <w:r>
        <w:rPr>
          <w:rFonts w:hint="eastAsia" w:ascii="仿宋" w:hAnsi="仿宋" w:eastAsia="仿宋" w:cs="仿宋"/>
          <w:b/>
          <w:bCs/>
          <w:color w:val="auto"/>
          <w:sz w:val="21"/>
          <w:szCs w:val="21"/>
          <w:highlight w:val="none"/>
        </w:rPr>
        <w:t>占40%，因</w:t>
      </w:r>
      <w:r>
        <w:rPr>
          <w:rFonts w:hint="eastAsia" w:ascii="仿宋" w:hAnsi="仿宋" w:eastAsia="仿宋" w:cs="仿宋"/>
          <w:b/>
          <w:bCs/>
          <w:color w:val="auto"/>
          <w:sz w:val="21"/>
          <w:szCs w:val="21"/>
          <w:highlight w:val="none"/>
          <w:lang w:eastAsia="zh-CN"/>
        </w:rPr>
        <w:t>严重违反上述“</w:t>
      </w:r>
      <w:r>
        <w:rPr>
          <w:rFonts w:hint="eastAsia" w:ascii="仿宋" w:hAnsi="仿宋" w:eastAsia="仿宋" w:cs="仿宋"/>
          <w:b/>
          <w:bCs/>
          <w:color w:val="auto"/>
          <w:sz w:val="21"/>
          <w:szCs w:val="21"/>
          <w:highlight w:val="none"/>
        </w:rPr>
        <w:t>违约情形的认定</w:t>
      </w:r>
      <w:r>
        <w:rPr>
          <w:rFonts w:hint="eastAsia" w:ascii="仿宋" w:hAnsi="仿宋" w:eastAsia="仿宋" w:cs="仿宋"/>
          <w:b/>
          <w:bCs/>
          <w:color w:val="auto"/>
          <w:sz w:val="21"/>
          <w:szCs w:val="21"/>
          <w:highlight w:val="none"/>
          <w:lang w:eastAsia="zh-CN"/>
        </w:rPr>
        <w:t>”中“食品安全类、食品质量类”所列情况的，</w:t>
      </w:r>
      <w:r>
        <w:rPr>
          <w:rFonts w:hint="eastAsia" w:ascii="仿宋" w:hAnsi="仿宋" w:eastAsia="仿宋" w:cs="仿宋"/>
          <w:b/>
          <w:bCs/>
          <w:color w:val="auto"/>
          <w:sz w:val="21"/>
          <w:szCs w:val="21"/>
          <w:highlight w:val="none"/>
        </w:rPr>
        <w:t>发现</w:t>
      </w:r>
      <w:r>
        <w:rPr>
          <w:rFonts w:hint="eastAsia" w:ascii="仿宋" w:hAnsi="仿宋" w:eastAsia="仿宋" w:cs="仿宋"/>
          <w:b/>
          <w:bCs/>
          <w:color w:val="auto"/>
          <w:sz w:val="21"/>
          <w:szCs w:val="21"/>
          <w:highlight w:val="none"/>
          <w:lang w:eastAsia="zh-CN"/>
        </w:rPr>
        <w:t>第一次</w:t>
      </w:r>
      <w:r>
        <w:rPr>
          <w:rFonts w:hint="eastAsia" w:ascii="仿宋" w:hAnsi="仿宋" w:eastAsia="仿宋" w:cs="仿宋"/>
          <w:b/>
          <w:bCs/>
          <w:color w:val="auto"/>
          <w:sz w:val="21"/>
          <w:szCs w:val="21"/>
          <w:highlight w:val="none"/>
        </w:rPr>
        <w:t>扣罚2000元，第二次扣罚5000元，第三次扣罚10000元。累计有三次以上</w:t>
      </w:r>
      <w:r>
        <w:rPr>
          <w:rFonts w:hint="eastAsia" w:ascii="仿宋" w:hAnsi="仿宋" w:eastAsia="仿宋" w:cs="仿宋"/>
          <w:b/>
          <w:bCs/>
          <w:color w:val="auto"/>
          <w:sz w:val="21"/>
          <w:szCs w:val="21"/>
          <w:highlight w:val="none"/>
          <w:lang w:val="en-US" w:eastAsia="zh-CN"/>
        </w:rPr>
        <w:t>履约保证金</w:t>
      </w:r>
      <w:r>
        <w:rPr>
          <w:rFonts w:hint="eastAsia" w:ascii="仿宋" w:hAnsi="仿宋" w:eastAsia="仿宋" w:cs="仿宋"/>
          <w:b/>
          <w:bCs/>
          <w:color w:val="auto"/>
          <w:sz w:val="21"/>
          <w:szCs w:val="21"/>
          <w:highlight w:val="none"/>
        </w:rPr>
        <w:t>扣罚记录的，采购人将单方面终止合同。</w:t>
      </w:r>
    </w:p>
    <w:p w14:paraId="77425D36">
      <w:pPr>
        <w:shd w:val="clear" w:color="auto" w:fill="auto"/>
        <w:autoSpaceDE/>
        <w:autoSpaceDN/>
        <w:adjustRightInd/>
        <w:spacing w:line="500" w:lineRule="exact"/>
        <w:ind w:firstLine="527" w:firstLineChars="250"/>
        <w:jc w:val="both"/>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特别规定：发现提供食材为转基因食品或以转基因原料加工的，</w:t>
      </w:r>
      <w:r>
        <w:rPr>
          <w:rFonts w:hint="eastAsia" w:ascii="仿宋" w:hAnsi="仿宋" w:eastAsia="仿宋" w:cs="仿宋"/>
          <w:b/>
          <w:bCs/>
          <w:color w:val="auto"/>
          <w:sz w:val="21"/>
          <w:szCs w:val="21"/>
          <w:highlight w:val="none"/>
          <w:lang w:eastAsia="zh-CN"/>
        </w:rPr>
        <w:t>食材溯源来自污染区（水、海）域</w:t>
      </w:r>
      <w:r>
        <w:rPr>
          <w:rFonts w:hint="eastAsia" w:ascii="仿宋" w:hAnsi="仿宋" w:eastAsia="仿宋" w:cs="仿宋"/>
          <w:b/>
          <w:bCs/>
          <w:color w:val="auto"/>
          <w:sz w:val="21"/>
          <w:szCs w:val="21"/>
          <w:highlight w:val="none"/>
        </w:rPr>
        <w:t>第一次发现扣罚10000元，第二次发现直接解除合同并没收</w:t>
      </w:r>
      <w:r>
        <w:rPr>
          <w:rFonts w:hint="eastAsia" w:ascii="仿宋" w:hAnsi="仿宋" w:eastAsia="仿宋" w:cs="仿宋"/>
          <w:b/>
          <w:bCs/>
          <w:color w:val="auto"/>
          <w:sz w:val="21"/>
          <w:szCs w:val="21"/>
          <w:highlight w:val="none"/>
          <w:lang w:val="en-US" w:eastAsia="zh-CN"/>
        </w:rPr>
        <w:t>履约</w:t>
      </w:r>
      <w:r>
        <w:rPr>
          <w:rFonts w:hint="eastAsia" w:ascii="仿宋" w:hAnsi="仿宋" w:eastAsia="仿宋" w:cs="仿宋"/>
          <w:b/>
          <w:bCs/>
          <w:color w:val="auto"/>
          <w:sz w:val="21"/>
          <w:szCs w:val="21"/>
          <w:highlight w:val="none"/>
        </w:rPr>
        <w:t>保证金。</w:t>
      </w:r>
    </w:p>
    <w:p w14:paraId="0ACDE00D">
      <w:pPr>
        <w:shd w:val="clear" w:color="auto" w:fill="auto"/>
        <w:autoSpaceDE/>
        <w:autoSpaceDN/>
        <w:adjustRightInd/>
        <w:spacing w:line="500" w:lineRule="exact"/>
        <w:ind w:firstLine="527" w:firstLineChars="250"/>
        <w:jc w:val="both"/>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② 供货：占40%，因</w:t>
      </w:r>
      <w:r>
        <w:rPr>
          <w:rFonts w:hint="eastAsia" w:ascii="仿宋" w:hAnsi="仿宋" w:eastAsia="仿宋" w:cs="仿宋"/>
          <w:b/>
          <w:bCs/>
          <w:color w:val="auto"/>
          <w:sz w:val="21"/>
          <w:szCs w:val="21"/>
          <w:highlight w:val="none"/>
          <w:lang w:eastAsia="zh-CN"/>
        </w:rPr>
        <w:t>严重违反上述“</w:t>
      </w:r>
      <w:r>
        <w:rPr>
          <w:rFonts w:hint="eastAsia" w:ascii="仿宋" w:hAnsi="仿宋" w:eastAsia="仿宋" w:cs="仿宋"/>
          <w:b/>
          <w:bCs/>
          <w:color w:val="auto"/>
          <w:sz w:val="21"/>
          <w:szCs w:val="21"/>
          <w:highlight w:val="none"/>
        </w:rPr>
        <w:t>违约情形的认定</w:t>
      </w:r>
      <w:r>
        <w:rPr>
          <w:rFonts w:hint="eastAsia" w:ascii="仿宋" w:hAnsi="仿宋" w:eastAsia="仿宋" w:cs="仿宋"/>
          <w:b/>
          <w:bCs/>
          <w:color w:val="auto"/>
          <w:sz w:val="21"/>
          <w:szCs w:val="21"/>
          <w:highlight w:val="none"/>
          <w:lang w:eastAsia="zh-CN"/>
        </w:rPr>
        <w:t>”中“</w:t>
      </w:r>
      <w:r>
        <w:rPr>
          <w:rFonts w:hint="eastAsia" w:ascii="仿宋" w:hAnsi="仿宋" w:eastAsia="仿宋" w:cs="仿宋"/>
          <w:b/>
          <w:bCs/>
          <w:color w:val="auto"/>
          <w:sz w:val="21"/>
          <w:szCs w:val="21"/>
          <w:highlight w:val="none"/>
        </w:rPr>
        <w:t>服务质量类</w:t>
      </w:r>
      <w:r>
        <w:rPr>
          <w:rFonts w:hint="eastAsia" w:ascii="仿宋" w:hAnsi="仿宋" w:eastAsia="仿宋" w:cs="仿宋"/>
          <w:b/>
          <w:bCs/>
          <w:color w:val="auto"/>
          <w:sz w:val="21"/>
          <w:szCs w:val="21"/>
          <w:highlight w:val="none"/>
          <w:lang w:eastAsia="zh-CN"/>
        </w:rPr>
        <w:t>、</w:t>
      </w:r>
      <w:r>
        <w:rPr>
          <w:rFonts w:hint="eastAsia" w:ascii="仿宋" w:hAnsi="仿宋" w:eastAsia="仿宋" w:cs="仿宋"/>
          <w:b/>
          <w:bCs/>
          <w:color w:val="auto"/>
          <w:sz w:val="21"/>
          <w:szCs w:val="21"/>
          <w:highlight w:val="none"/>
        </w:rPr>
        <w:t>配送效率类</w:t>
      </w:r>
      <w:r>
        <w:rPr>
          <w:rFonts w:hint="eastAsia" w:ascii="仿宋" w:hAnsi="仿宋" w:eastAsia="仿宋" w:cs="仿宋"/>
          <w:b/>
          <w:bCs/>
          <w:color w:val="auto"/>
          <w:sz w:val="21"/>
          <w:szCs w:val="21"/>
          <w:highlight w:val="none"/>
          <w:lang w:eastAsia="zh-CN"/>
        </w:rPr>
        <w:t>、</w:t>
      </w:r>
      <w:r>
        <w:rPr>
          <w:rFonts w:hint="eastAsia" w:ascii="仿宋" w:hAnsi="仿宋" w:eastAsia="仿宋" w:cs="仿宋"/>
          <w:b/>
          <w:bCs/>
          <w:color w:val="auto"/>
          <w:sz w:val="21"/>
          <w:szCs w:val="21"/>
          <w:highlight w:val="none"/>
        </w:rPr>
        <w:t>服务态度类</w:t>
      </w:r>
      <w:r>
        <w:rPr>
          <w:rFonts w:hint="eastAsia" w:ascii="仿宋" w:hAnsi="仿宋" w:eastAsia="仿宋" w:cs="仿宋"/>
          <w:b/>
          <w:bCs/>
          <w:color w:val="auto"/>
          <w:sz w:val="21"/>
          <w:szCs w:val="21"/>
          <w:highlight w:val="none"/>
          <w:lang w:eastAsia="zh-CN"/>
        </w:rPr>
        <w:t>”，发生一次</w:t>
      </w:r>
      <w:r>
        <w:rPr>
          <w:rFonts w:hint="eastAsia" w:ascii="仿宋" w:hAnsi="仿宋" w:eastAsia="仿宋" w:cs="仿宋"/>
          <w:b/>
          <w:bCs/>
          <w:color w:val="auto"/>
          <w:sz w:val="21"/>
          <w:szCs w:val="21"/>
          <w:highlight w:val="none"/>
        </w:rPr>
        <w:t>扣罚2000元，第二次扣罚5000元，第三次扣罚10000元。累计有三次以上</w:t>
      </w:r>
      <w:r>
        <w:rPr>
          <w:rFonts w:hint="eastAsia" w:ascii="仿宋" w:hAnsi="仿宋" w:eastAsia="仿宋" w:cs="仿宋"/>
          <w:b/>
          <w:bCs/>
          <w:color w:val="auto"/>
          <w:sz w:val="21"/>
          <w:szCs w:val="21"/>
          <w:highlight w:val="none"/>
          <w:lang w:val="en-US" w:eastAsia="zh-CN"/>
        </w:rPr>
        <w:t>履约</w:t>
      </w:r>
      <w:r>
        <w:rPr>
          <w:rFonts w:hint="eastAsia" w:ascii="仿宋" w:hAnsi="仿宋" w:eastAsia="仿宋" w:cs="仿宋"/>
          <w:b/>
          <w:bCs/>
          <w:color w:val="auto"/>
          <w:sz w:val="21"/>
          <w:szCs w:val="21"/>
          <w:highlight w:val="none"/>
        </w:rPr>
        <w:t>保证金扣罚记录的，采购人将单方面终止合同。</w:t>
      </w:r>
    </w:p>
    <w:p w14:paraId="31911AB7">
      <w:pPr>
        <w:shd w:val="clear" w:color="auto" w:fill="auto"/>
        <w:autoSpaceDE/>
        <w:autoSpaceDN/>
        <w:adjustRightInd/>
        <w:spacing w:line="500" w:lineRule="exact"/>
        <w:ind w:firstLine="527" w:firstLineChars="250"/>
        <w:jc w:val="both"/>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③ 廉政：20%，中标人不得以任何形式向与采购人或使用单位采购相关人员赠送各种礼品、礼券或现金，一经查实采购人可扣除全部</w:t>
      </w:r>
      <w:r>
        <w:rPr>
          <w:rFonts w:hint="eastAsia" w:ascii="仿宋" w:hAnsi="仿宋" w:eastAsia="仿宋" w:cs="仿宋"/>
          <w:b/>
          <w:bCs/>
          <w:color w:val="auto"/>
          <w:sz w:val="21"/>
          <w:szCs w:val="21"/>
          <w:highlight w:val="none"/>
          <w:lang w:val="en-US" w:eastAsia="zh-CN"/>
        </w:rPr>
        <w:t>履约</w:t>
      </w:r>
      <w:r>
        <w:rPr>
          <w:rFonts w:hint="eastAsia" w:ascii="仿宋" w:hAnsi="仿宋" w:eastAsia="仿宋" w:cs="仿宋"/>
          <w:b/>
          <w:bCs/>
          <w:color w:val="auto"/>
          <w:sz w:val="21"/>
          <w:szCs w:val="21"/>
          <w:highlight w:val="none"/>
        </w:rPr>
        <w:t>保证金，并有权单方面解除合同。情节严重者将移交相关执法部门处理。</w:t>
      </w:r>
    </w:p>
    <w:p w14:paraId="0DB71749">
      <w:pPr>
        <w:shd w:val="clear" w:color="auto" w:fill="auto"/>
        <w:autoSpaceDE/>
        <w:autoSpaceDN/>
        <w:adjustRightInd/>
        <w:spacing w:line="500" w:lineRule="exact"/>
        <w:ind w:firstLine="525" w:firstLineChars="250"/>
        <w:jc w:val="both"/>
        <w:textAlignment w:val="auto"/>
        <w:rPr>
          <w:rFonts w:hint="eastAsia" w:ascii="仿宋" w:hAnsi="仿宋" w:eastAsia="仿宋" w:cs="仿宋"/>
          <w:color w:val="auto"/>
          <w:highlight w:val="none"/>
        </w:rPr>
      </w:pPr>
      <w:r>
        <w:rPr>
          <w:rFonts w:hint="eastAsia" w:ascii="仿宋" w:hAnsi="仿宋" w:eastAsia="仿宋" w:cs="仿宋"/>
          <w:color w:val="auto"/>
          <w:sz w:val="21"/>
          <w:szCs w:val="21"/>
          <w:highlight w:val="none"/>
        </w:rPr>
        <w:t>7.履约保证金在中标人按合同约定提供服务至服务期满，且服务已达到招标文件与合同约定的要求及中标人投标文件的承诺，予以无息退还。</w:t>
      </w:r>
    </w:p>
    <w:p w14:paraId="6B02683D">
      <w:pPr>
        <w:widowControl/>
        <w:numPr>
          <w:ilvl w:val="0"/>
          <w:numId w:val="0"/>
        </w:numPr>
        <w:snapToGrid w:val="0"/>
        <w:spacing w:line="360" w:lineRule="auto"/>
        <w:ind w:firstLine="420" w:firstLineChars="200"/>
        <w:rPr>
          <w:rFonts w:hint="default" w:ascii="仿宋" w:hAnsi="仿宋" w:eastAsia="仿宋" w:cs="仿宋"/>
          <w:b w:val="0"/>
          <w:bCs w:val="0"/>
          <w:color w:val="auto"/>
          <w:kern w:val="2"/>
          <w:sz w:val="21"/>
          <w:szCs w:val="21"/>
          <w:highlight w:val="none"/>
          <w:lang w:val="en-US" w:eastAsia="zh-CN" w:bidi="ar"/>
        </w:rPr>
      </w:pPr>
    </w:p>
    <w:p w14:paraId="501825C0">
      <w:pPr>
        <w:spacing w:line="360" w:lineRule="auto"/>
        <w:ind w:firstLine="181" w:firstLineChars="50"/>
        <w:rPr>
          <w:rFonts w:hint="eastAsia" w:ascii="仿宋" w:hAnsi="仿宋" w:eastAsia="仿宋" w:cs="仿宋"/>
          <w:b/>
          <w:color w:val="auto"/>
          <w:sz w:val="36"/>
          <w:szCs w:val="36"/>
          <w:highlight w:val="none"/>
        </w:rPr>
      </w:pPr>
    </w:p>
    <w:p w14:paraId="206F3360">
      <w:pPr>
        <w:spacing w:line="360" w:lineRule="auto"/>
        <w:rPr>
          <w:rFonts w:hint="eastAsia" w:ascii="仿宋" w:hAnsi="仿宋" w:eastAsia="仿宋" w:cs="仿宋"/>
          <w:color w:val="auto"/>
          <w:sz w:val="24"/>
          <w:highlight w:val="none"/>
        </w:rPr>
      </w:pPr>
    </w:p>
    <w:p w14:paraId="340A1891">
      <w:pPr>
        <w:widowControl/>
        <w:ind w:firstLine="720" w:firstLineChars="300"/>
        <w:jc w:val="left"/>
        <w:rPr>
          <w:rFonts w:hint="eastAsia" w:ascii="仿宋" w:hAnsi="仿宋" w:eastAsia="仿宋" w:cs="仿宋"/>
          <w:bCs/>
          <w:color w:val="auto"/>
          <w:sz w:val="24"/>
          <w:highlight w:val="none"/>
        </w:rPr>
      </w:pPr>
    </w:p>
    <w:p w14:paraId="53B4FC6B">
      <w:pPr>
        <w:rPr>
          <w:rFonts w:hint="eastAsia" w:ascii="仿宋" w:hAnsi="仿宋" w:eastAsia="仿宋" w:cs="仿宋"/>
          <w:snapToGrid w:val="0"/>
          <w:color w:val="auto"/>
          <w:kern w:val="0"/>
          <w:sz w:val="24"/>
          <w:highlight w:val="none"/>
        </w:rPr>
      </w:pPr>
    </w:p>
    <w:p w14:paraId="41C21F1F">
      <w:pPr>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24"/>
          <w:highlight w:val="none"/>
        </w:rPr>
        <w:br w:type="page"/>
      </w:r>
      <w:r>
        <w:rPr>
          <w:rFonts w:hint="eastAsia" w:ascii="仿宋" w:hAnsi="仿宋" w:eastAsia="仿宋" w:cs="仿宋"/>
          <w:b/>
          <w:color w:val="auto"/>
          <w:sz w:val="32"/>
          <w:szCs w:val="32"/>
          <w:highlight w:val="none"/>
        </w:rPr>
        <w:t xml:space="preserve">第四部分  </w:t>
      </w:r>
      <w:bookmarkStart w:id="29" w:name="_Toc184314462"/>
      <w:bookmarkEnd w:id="29"/>
      <w:bookmarkStart w:id="30" w:name="_Toc184308079"/>
      <w:bookmarkEnd w:id="30"/>
      <w:bookmarkStart w:id="31" w:name="_Toc184308072"/>
      <w:bookmarkEnd w:id="31"/>
      <w:bookmarkStart w:id="32" w:name="_Toc184310300"/>
      <w:bookmarkEnd w:id="32"/>
      <w:bookmarkStart w:id="33" w:name="_Toc184310289"/>
      <w:bookmarkEnd w:id="33"/>
      <w:bookmarkStart w:id="34" w:name="_Toc184313297"/>
      <w:bookmarkEnd w:id="34"/>
      <w:bookmarkStart w:id="35" w:name="_Toc184308042"/>
      <w:bookmarkEnd w:id="35"/>
      <w:bookmarkStart w:id="36" w:name="_Toc184312110"/>
      <w:bookmarkEnd w:id="36"/>
      <w:bookmarkStart w:id="37" w:name="_Toc184314421"/>
      <w:bookmarkEnd w:id="37"/>
      <w:bookmarkStart w:id="38" w:name="_Toc184308064"/>
      <w:bookmarkEnd w:id="38"/>
      <w:bookmarkStart w:id="39" w:name="_Toc184310317"/>
      <w:bookmarkEnd w:id="39"/>
      <w:bookmarkStart w:id="40" w:name="_Toc184312069"/>
      <w:bookmarkEnd w:id="40"/>
      <w:bookmarkStart w:id="41" w:name="_Toc184308062"/>
      <w:bookmarkEnd w:id="41"/>
      <w:bookmarkStart w:id="42" w:name="_Toc184313285"/>
      <w:bookmarkEnd w:id="42"/>
      <w:bookmarkStart w:id="43" w:name="_Toc184314459"/>
      <w:bookmarkEnd w:id="43"/>
      <w:bookmarkStart w:id="44" w:name="_Toc184308094"/>
      <w:bookmarkEnd w:id="44"/>
      <w:bookmarkStart w:id="45" w:name="_Toc184313274"/>
      <w:bookmarkEnd w:id="45"/>
      <w:bookmarkStart w:id="46" w:name="_Toc184314473"/>
      <w:bookmarkEnd w:id="46"/>
      <w:bookmarkStart w:id="47" w:name="_Toc184308078"/>
      <w:bookmarkEnd w:id="47"/>
      <w:bookmarkStart w:id="48" w:name="_Toc184313243"/>
      <w:bookmarkEnd w:id="48"/>
      <w:bookmarkStart w:id="49" w:name="_Toc184308054"/>
      <w:bookmarkEnd w:id="49"/>
      <w:bookmarkStart w:id="50" w:name="_Toc184312133"/>
      <w:bookmarkEnd w:id="50"/>
      <w:bookmarkStart w:id="51" w:name="_Toc184313261"/>
      <w:bookmarkEnd w:id="51"/>
      <w:bookmarkStart w:id="52" w:name="_Toc184312134"/>
      <w:bookmarkEnd w:id="52"/>
      <w:bookmarkStart w:id="53" w:name="_Toc184312091"/>
      <w:bookmarkEnd w:id="53"/>
      <w:bookmarkStart w:id="54" w:name="_Toc184308043"/>
      <w:bookmarkEnd w:id="54"/>
      <w:bookmarkStart w:id="55" w:name="_Toc184308075"/>
      <w:bookmarkEnd w:id="55"/>
      <w:bookmarkStart w:id="56" w:name="_Toc184313266"/>
      <w:bookmarkEnd w:id="56"/>
      <w:bookmarkStart w:id="57" w:name="_Toc184314447"/>
      <w:bookmarkEnd w:id="57"/>
      <w:bookmarkStart w:id="58" w:name="_Toc184313272"/>
      <w:bookmarkEnd w:id="58"/>
      <w:bookmarkStart w:id="59" w:name="_Toc184310338"/>
      <w:bookmarkEnd w:id="59"/>
      <w:bookmarkStart w:id="60" w:name="_Toc184310343"/>
      <w:bookmarkEnd w:id="60"/>
      <w:bookmarkStart w:id="61" w:name="_Toc184313273"/>
      <w:bookmarkEnd w:id="61"/>
      <w:bookmarkStart w:id="62" w:name="_Toc184313250"/>
      <w:bookmarkEnd w:id="62"/>
      <w:bookmarkStart w:id="63" w:name="_Toc184312073"/>
      <w:bookmarkEnd w:id="63"/>
      <w:bookmarkStart w:id="64" w:name="_Toc184314435"/>
      <w:bookmarkEnd w:id="64"/>
      <w:bookmarkStart w:id="65" w:name="_Toc184310279"/>
      <w:bookmarkEnd w:id="65"/>
      <w:bookmarkStart w:id="66" w:name="_Toc184313290"/>
      <w:bookmarkEnd w:id="66"/>
      <w:bookmarkStart w:id="67" w:name="_Toc184314417"/>
      <w:bookmarkEnd w:id="67"/>
      <w:bookmarkStart w:id="68" w:name="_Toc184313245"/>
      <w:bookmarkEnd w:id="68"/>
      <w:bookmarkStart w:id="69" w:name="_Toc184308059"/>
      <w:bookmarkEnd w:id="69"/>
      <w:bookmarkStart w:id="70" w:name="_Toc184310322"/>
      <w:bookmarkEnd w:id="70"/>
      <w:bookmarkStart w:id="71" w:name="_Toc184310290"/>
      <w:bookmarkEnd w:id="71"/>
      <w:bookmarkStart w:id="72" w:name="_Toc184312119"/>
      <w:bookmarkEnd w:id="72"/>
      <w:bookmarkStart w:id="73" w:name="_Toc184312112"/>
      <w:bookmarkEnd w:id="73"/>
      <w:bookmarkStart w:id="74" w:name="_Toc184308090"/>
      <w:bookmarkEnd w:id="74"/>
      <w:bookmarkStart w:id="75" w:name="_Toc184313262"/>
      <w:bookmarkEnd w:id="75"/>
      <w:bookmarkStart w:id="76" w:name="_Toc184314468"/>
      <w:bookmarkEnd w:id="76"/>
      <w:bookmarkStart w:id="77" w:name="_Toc184312095"/>
      <w:bookmarkEnd w:id="77"/>
      <w:bookmarkStart w:id="78" w:name="_Toc184312079"/>
      <w:bookmarkEnd w:id="78"/>
      <w:bookmarkStart w:id="79" w:name="_Toc184310336"/>
      <w:bookmarkEnd w:id="79"/>
      <w:bookmarkStart w:id="80" w:name="_Toc184313253"/>
      <w:bookmarkEnd w:id="80"/>
      <w:bookmarkStart w:id="81" w:name="_Toc184310333"/>
      <w:bookmarkEnd w:id="81"/>
      <w:bookmarkStart w:id="82" w:name="_Toc184314434"/>
      <w:bookmarkEnd w:id="82"/>
      <w:bookmarkStart w:id="83" w:name="_Toc184308070"/>
      <w:bookmarkEnd w:id="83"/>
      <w:bookmarkStart w:id="84" w:name="_Toc184314412"/>
      <w:bookmarkEnd w:id="84"/>
      <w:bookmarkStart w:id="85" w:name="_Toc184314443"/>
      <w:bookmarkEnd w:id="85"/>
      <w:bookmarkStart w:id="86" w:name="_Toc184308039"/>
      <w:bookmarkEnd w:id="86"/>
      <w:bookmarkStart w:id="87" w:name="_Toc184312111"/>
      <w:bookmarkEnd w:id="87"/>
      <w:bookmarkStart w:id="88" w:name="_Toc184312068"/>
      <w:bookmarkEnd w:id="88"/>
      <w:bookmarkStart w:id="89" w:name="_Toc184308084"/>
      <w:bookmarkEnd w:id="89"/>
      <w:bookmarkStart w:id="90" w:name="_Toc184313284"/>
      <w:bookmarkEnd w:id="90"/>
      <w:bookmarkStart w:id="91" w:name="_Toc184313287"/>
      <w:bookmarkEnd w:id="91"/>
      <w:bookmarkStart w:id="92" w:name="_Toc184312120"/>
      <w:bookmarkEnd w:id="92"/>
      <w:bookmarkStart w:id="93" w:name="_Toc184308047"/>
      <w:bookmarkEnd w:id="93"/>
      <w:bookmarkStart w:id="94" w:name="_Toc184310340"/>
      <w:bookmarkEnd w:id="94"/>
      <w:bookmarkStart w:id="95" w:name="_Toc184312076"/>
      <w:bookmarkEnd w:id="95"/>
      <w:bookmarkStart w:id="96" w:name="_Toc184312138"/>
      <w:bookmarkEnd w:id="96"/>
      <w:bookmarkStart w:id="97" w:name="_Toc184308107"/>
      <w:bookmarkEnd w:id="97"/>
      <w:bookmarkStart w:id="98" w:name="_Toc184308091"/>
      <w:bookmarkEnd w:id="98"/>
      <w:bookmarkStart w:id="99" w:name="_Toc184308082"/>
      <w:bookmarkEnd w:id="99"/>
      <w:bookmarkStart w:id="100" w:name="_Toc184314425"/>
      <w:bookmarkEnd w:id="100"/>
      <w:bookmarkStart w:id="101" w:name="_Toc184310330"/>
      <w:bookmarkEnd w:id="101"/>
      <w:bookmarkStart w:id="102" w:name="_Toc184310284"/>
      <w:bookmarkEnd w:id="102"/>
      <w:bookmarkStart w:id="103" w:name="_Toc184314436"/>
      <w:bookmarkEnd w:id="103"/>
      <w:bookmarkStart w:id="104" w:name="_Toc184310321"/>
      <w:bookmarkEnd w:id="104"/>
      <w:bookmarkStart w:id="105" w:name="_Toc184313260"/>
      <w:bookmarkEnd w:id="105"/>
      <w:bookmarkStart w:id="106" w:name="_Toc184313294"/>
      <w:bookmarkEnd w:id="106"/>
      <w:bookmarkStart w:id="107" w:name="_Toc184312067"/>
      <w:bookmarkEnd w:id="107"/>
      <w:bookmarkStart w:id="108" w:name="_Toc184308104"/>
      <w:bookmarkEnd w:id="108"/>
      <w:bookmarkStart w:id="109" w:name="_Toc184308069"/>
      <w:bookmarkEnd w:id="109"/>
      <w:bookmarkStart w:id="110" w:name="_Toc184312101"/>
      <w:bookmarkEnd w:id="110"/>
      <w:bookmarkStart w:id="111" w:name="_Toc184312122"/>
      <w:bookmarkEnd w:id="111"/>
      <w:bookmarkStart w:id="112" w:name="_Toc184308089"/>
      <w:bookmarkEnd w:id="112"/>
      <w:bookmarkStart w:id="113" w:name="_Toc184314424"/>
      <w:bookmarkEnd w:id="113"/>
      <w:bookmarkStart w:id="114" w:name="_Toc184310339"/>
      <w:bookmarkEnd w:id="114"/>
      <w:bookmarkStart w:id="115" w:name="_Toc184312098"/>
      <w:bookmarkEnd w:id="115"/>
      <w:bookmarkStart w:id="116" w:name="_Toc184312116"/>
      <w:bookmarkEnd w:id="116"/>
      <w:bookmarkStart w:id="117" w:name="_Toc184312107"/>
      <w:bookmarkEnd w:id="117"/>
      <w:bookmarkStart w:id="118" w:name="_Toc184313304"/>
      <w:bookmarkEnd w:id="118"/>
      <w:bookmarkStart w:id="119" w:name="_Toc184310285"/>
      <w:bookmarkEnd w:id="119"/>
      <w:bookmarkStart w:id="120" w:name="_Toc184313291"/>
      <w:bookmarkEnd w:id="120"/>
      <w:bookmarkStart w:id="121" w:name="_Toc184312093"/>
      <w:bookmarkEnd w:id="121"/>
      <w:bookmarkStart w:id="122" w:name="_Toc184312113"/>
      <w:bookmarkEnd w:id="122"/>
      <w:bookmarkStart w:id="123" w:name="_Toc184314427"/>
      <w:bookmarkEnd w:id="123"/>
      <w:bookmarkStart w:id="124" w:name="_Toc184314477"/>
      <w:bookmarkEnd w:id="124"/>
      <w:bookmarkStart w:id="125" w:name="_Toc184312132"/>
      <w:bookmarkEnd w:id="125"/>
      <w:bookmarkStart w:id="126" w:name="_Toc184314474"/>
      <w:bookmarkEnd w:id="126"/>
      <w:bookmarkStart w:id="127" w:name="_Toc184313238"/>
      <w:bookmarkEnd w:id="127"/>
      <w:bookmarkStart w:id="128" w:name="_Toc184310273"/>
      <w:bookmarkEnd w:id="128"/>
      <w:bookmarkStart w:id="129" w:name="_Toc184312090"/>
      <w:bookmarkEnd w:id="129"/>
      <w:bookmarkStart w:id="130" w:name="_Toc184312099"/>
      <w:bookmarkEnd w:id="130"/>
      <w:bookmarkStart w:id="131" w:name="_Toc184310309"/>
      <w:bookmarkEnd w:id="131"/>
      <w:bookmarkStart w:id="132" w:name="_Toc184308065"/>
      <w:bookmarkEnd w:id="132"/>
      <w:bookmarkStart w:id="133" w:name="_Toc184314467"/>
      <w:bookmarkEnd w:id="133"/>
      <w:bookmarkStart w:id="134" w:name="_Toc184313247"/>
      <w:bookmarkEnd w:id="134"/>
      <w:bookmarkStart w:id="135" w:name="_Toc184310280"/>
      <w:bookmarkEnd w:id="135"/>
      <w:bookmarkStart w:id="136" w:name="_Toc184308056"/>
      <w:bookmarkEnd w:id="136"/>
      <w:bookmarkStart w:id="137" w:name="_Toc184312074"/>
      <w:bookmarkEnd w:id="137"/>
      <w:bookmarkStart w:id="138" w:name="_Toc184313289"/>
      <w:bookmarkEnd w:id="138"/>
      <w:bookmarkStart w:id="139" w:name="_Toc184308083"/>
      <w:bookmarkEnd w:id="139"/>
      <w:bookmarkStart w:id="140" w:name="_Toc184313295"/>
      <w:bookmarkEnd w:id="140"/>
      <w:bookmarkStart w:id="141" w:name="_Toc184313279"/>
      <w:bookmarkEnd w:id="141"/>
      <w:bookmarkStart w:id="142" w:name="_Toc184312121"/>
      <w:bookmarkEnd w:id="142"/>
      <w:bookmarkStart w:id="143" w:name="_Toc184308108"/>
      <w:bookmarkEnd w:id="143"/>
      <w:bookmarkStart w:id="144" w:name="_Toc184314454"/>
      <w:bookmarkEnd w:id="144"/>
      <w:bookmarkStart w:id="145" w:name="_Toc184314456"/>
      <w:bookmarkEnd w:id="145"/>
      <w:bookmarkStart w:id="146" w:name="_Toc184313244"/>
      <w:bookmarkEnd w:id="146"/>
      <w:bookmarkStart w:id="147" w:name="_Toc184310324"/>
      <w:bookmarkEnd w:id="147"/>
      <w:bookmarkStart w:id="148" w:name="_Toc184312104"/>
      <w:bookmarkEnd w:id="148"/>
      <w:bookmarkStart w:id="149" w:name="_Toc184313277"/>
      <w:bookmarkEnd w:id="149"/>
      <w:bookmarkStart w:id="150" w:name="_Toc184308097"/>
      <w:bookmarkEnd w:id="150"/>
      <w:bookmarkStart w:id="151" w:name="_Toc184308050"/>
      <w:bookmarkEnd w:id="151"/>
      <w:bookmarkStart w:id="152" w:name="_Toc184314460"/>
      <w:bookmarkEnd w:id="152"/>
      <w:bookmarkStart w:id="153" w:name="_Toc184313306"/>
      <w:bookmarkEnd w:id="153"/>
      <w:bookmarkStart w:id="154" w:name="_Toc184312127"/>
      <w:bookmarkEnd w:id="154"/>
      <w:bookmarkStart w:id="155" w:name="_Toc184308100"/>
      <w:bookmarkEnd w:id="155"/>
      <w:bookmarkStart w:id="156" w:name="_Toc184308068"/>
      <w:bookmarkEnd w:id="156"/>
      <w:bookmarkStart w:id="157" w:name="_Toc184314451"/>
      <w:bookmarkEnd w:id="157"/>
      <w:bookmarkStart w:id="158" w:name="_Toc184314471"/>
      <w:bookmarkEnd w:id="158"/>
      <w:bookmarkStart w:id="159" w:name="_Toc184314453"/>
      <w:bookmarkEnd w:id="159"/>
      <w:bookmarkStart w:id="160" w:name="_Toc184314455"/>
      <w:bookmarkEnd w:id="160"/>
      <w:bookmarkStart w:id="161" w:name="_Toc184312130"/>
      <w:bookmarkEnd w:id="161"/>
      <w:bookmarkStart w:id="162" w:name="_Toc184308080"/>
      <w:bookmarkEnd w:id="162"/>
      <w:bookmarkStart w:id="163" w:name="_Toc184314450"/>
      <w:bookmarkEnd w:id="163"/>
      <w:bookmarkStart w:id="164" w:name="_Toc184308071"/>
      <w:bookmarkEnd w:id="164"/>
      <w:bookmarkStart w:id="165" w:name="_Toc184313283"/>
      <w:bookmarkEnd w:id="165"/>
      <w:bookmarkStart w:id="166" w:name="_Toc184308101"/>
      <w:bookmarkEnd w:id="166"/>
      <w:bookmarkStart w:id="167" w:name="_Toc184308098"/>
      <w:bookmarkEnd w:id="167"/>
      <w:bookmarkStart w:id="168" w:name="_Toc184313255"/>
      <w:bookmarkEnd w:id="168"/>
      <w:bookmarkStart w:id="169" w:name="_Toc184310332"/>
      <w:bookmarkEnd w:id="169"/>
      <w:bookmarkStart w:id="170" w:name="_Toc184314469"/>
      <w:bookmarkEnd w:id="170"/>
      <w:bookmarkStart w:id="171" w:name="_Toc184314433"/>
      <w:bookmarkEnd w:id="171"/>
      <w:bookmarkStart w:id="172" w:name="_Toc184310307"/>
      <w:bookmarkEnd w:id="172"/>
      <w:bookmarkStart w:id="173" w:name="_Toc184312131"/>
      <w:bookmarkEnd w:id="173"/>
      <w:bookmarkStart w:id="174" w:name="_Toc184314420"/>
      <w:bookmarkEnd w:id="174"/>
      <w:bookmarkStart w:id="175" w:name="_Toc184314426"/>
      <w:bookmarkEnd w:id="175"/>
      <w:bookmarkStart w:id="176" w:name="_Toc184308077"/>
      <w:bookmarkEnd w:id="176"/>
      <w:bookmarkStart w:id="177" w:name="_Toc184313281"/>
      <w:bookmarkEnd w:id="177"/>
      <w:bookmarkStart w:id="178" w:name="_Toc184312077"/>
      <w:bookmarkEnd w:id="178"/>
      <w:bookmarkStart w:id="179" w:name="_Toc184314448"/>
      <w:bookmarkEnd w:id="179"/>
      <w:bookmarkStart w:id="180" w:name="_Toc184314480"/>
      <w:bookmarkEnd w:id="180"/>
      <w:bookmarkStart w:id="181" w:name="_Toc184308063"/>
      <w:bookmarkEnd w:id="181"/>
      <w:bookmarkStart w:id="182" w:name="_Toc184310327"/>
      <w:bookmarkEnd w:id="182"/>
      <w:bookmarkStart w:id="183" w:name="_Toc184308093"/>
      <w:bookmarkEnd w:id="183"/>
      <w:bookmarkStart w:id="184" w:name="_Toc184314441"/>
      <w:bookmarkEnd w:id="184"/>
      <w:bookmarkStart w:id="185" w:name="_Toc184313271"/>
      <w:bookmarkEnd w:id="185"/>
      <w:bookmarkStart w:id="186" w:name="_Toc184312117"/>
      <w:bookmarkEnd w:id="186"/>
      <w:bookmarkStart w:id="187" w:name="_Toc184314444"/>
      <w:bookmarkEnd w:id="187"/>
      <w:bookmarkStart w:id="188" w:name="_Toc184310274"/>
      <w:bookmarkEnd w:id="188"/>
      <w:bookmarkStart w:id="189" w:name="_Toc184313257"/>
      <w:bookmarkEnd w:id="189"/>
      <w:bookmarkStart w:id="190" w:name="_Toc184314464"/>
      <w:bookmarkEnd w:id="190"/>
      <w:bookmarkStart w:id="191" w:name="_Toc184310341"/>
      <w:bookmarkEnd w:id="191"/>
      <w:bookmarkStart w:id="192" w:name="_Toc184310292"/>
      <w:bookmarkEnd w:id="192"/>
      <w:bookmarkStart w:id="193" w:name="_Toc184312103"/>
      <w:bookmarkEnd w:id="193"/>
      <w:bookmarkStart w:id="194" w:name="_Toc184312129"/>
      <w:bookmarkEnd w:id="194"/>
      <w:bookmarkStart w:id="195" w:name="_Toc184312092"/>
      <w:bookmarkEnd w:id="195"/>
      <w:bookmarkStart w:id="196" w:name="_Toc184308086"/>
      <w:bookmarkEnd w:id="196"/>
      <w:bookmarkStart w:id="197" w:name="_Toc184313259"/>
      <w:bookmarkEnd w:id="197"/>
      <w:bookmarkStart w:id="198" w:name="_Toc184308067"/>
      <w:bookmarkEnd w:id="198"/>
      <w:bookmarkStart w:id="199" w:name="_Toc184312126"/>
      <w:bookmarkEnd w:id="199"/>
      <w:bookmarkStart w:id="200" w:name="_Toc184313249"/>
      <w:bookmarkEnd w:id="200"/>
      <w:bookmarkStart w:id="201" w:name="_Toc184310342"/>
      <w:bookmarkEnd w:id="201"/>
      <w:bookmarkStart w:id="202" w:name="_Toc184313242"/>
      <w:bookmarkEnd w:id="202"/>
      <w:bookmarkStart w:id="203" w:name="_Toc184310301"/>
      <w:bookmarkEnd w:id="203"/>
      <w:bookmarkStart w:id="204" w:name="_Toc184312083"/>
      <w:bookmarkEnd w:id="204"/>
      <w:bookmarkStart w:id="205" w:name="_Toc184308085"/>
      <w:bookmarkEnd w:id="205"/>
      <w:bookmarkStart w:id="206" w:name="_Toc184310314"/>
      <w:bookmarkEnd w:id="206"/>
      <w:bookmarkStart w:id="207" w:name="_Toc184314457"/>
      <w:bookmarkEnd w:id="207"/>
      <w:bookmarkStart w:id="208" w:name="_Toc184312070"/>
      <w:bookmarkEnd w:id="208"/>
      <w:bookmarkStart w:id="209" w:name="_Toc184312082"/>
      <w:bookmarkEnd w:id="209"/>
      <w:bookmarkStart w:id="210" w:name="_Toc184308102"/>
      <w:bookmarkEnd w:id="210"/>
      <w:bookmarkStart w:id="211" w:name="_Toc184313254"/>
      <w:bookmarkEnd w:id="211"/>
      <w:bookmarkStart w:id="212" w:name="_Toc184308095"/>
      <w:bookmarkEnd w:id="212"/>
      <w:bookmarkStart w:id="213" w:name="_Toc184310277"/>
      <w:bookmarkEnd w:id="213"/>
      <w:bookmarkStart w:id="214" w:name="_Toc184313256"/>
      <w:bookmarkEnd w:id="214"/>
      <w:bookmarkStart w:id="215" w:name="_Toc184314430"/>
      <w:bookmarkEnd w:id="215"/>
      <w:bookmarkStart w:id="216" w:name="_Toc184310319"/>
      <w:bookmarkEnd w:id="216"/>
      <w:bookmarkStart w:id="217" w:name="_Toc184313309"/>
      <w:bookmarkEnd w:id="217"/>
      <w:bookmarkStart w:id="218" w:name="_Toc184310325"/>
      <w:bookmarkEnd w:id="218"/>
      <w:bookmarkStart w:id="219" w:name="_Toc184310326"/>
      <w:bookmarkEnd w:id="219"/>
      <w:bookmarkStart w:id="220" w:name="_Toc184313286"/>
      <w:bookmarkEnd w:id="220"/>
      <w:bookmarkStart w:id="221" w:name="_Toc184310293"/>
      <w:bookmarkEnd w:id="221"/>
      <w:bookmarkStart w:id="222" w:name="_Toc184312086"/>
      <w:bookmarkEnd w:id="222"/>
      <w:bookmarkStart w:id="223" w:name="_Toc184310282"/>
      <w:bookmarkEnd w:id="223"/>
      <w:bookmarkStart w:id="224" w:name="_Toc184313265"/>
      <w:bookmarkEnd w:id="224"/>
      <w:bookmarkStart w:id="225" w:name="_Toc184313258"/>
      <w:bookmarkEnd w:id="225"/>
      <w:bookmarkStart w:id="226" w:name="_Toc184308092"/>
      <w:bookmarkEnd w:id="226"/>
      <w:bookmarkStart w:id="227" w:name="_Toc184310331"/>
      <w:bookmarkEnd w:id="227"/>
      <w:bookmarkStart w:id="228" w:name="_Toc184308103"/>
      <w:bookmarkEnd w:id="228"/>
      <w:bookmarkStart w:id="229" w:name="_Toc184308044"/>
      <w:bookmarkEnd w:id="229"/>
      <w:bookmarkStart w:id="230" w:name="_Toc184308074"/>
      <w:bookmarkEnd w:id="230"/>
      <w:bookmarkStart w:id="231" w:name="_Toc184308106"/>
      <w:bookmarkEnd w:id="231"/>
      <w:bookmarkStart w:id="232" w:name="_Toc184312118"/>
      <w:bookmarkEnd w:id="232"/>
      <w:bookmarkStart w:id="233" w:name="_Toc184313293"/>
      <w:bookmarkEnd w:id="233"/>
      <w:bookmarkStart w:id="234" w:name="_Toc184313264"/>
      <w:bookmarkEnd w:id="234"/>
      <w:bookmarkStart w:id="235" w:name="_Toc184312096"/>
      <w:bookmarkEnd w:id="235"/>
      <w:bookmarkStart w:id="236" w:name="_Toc184314440"/>
      <w:bookmarkEnd w:id="236"/>
      <w:bookmarkStart w:id="237" w:name="_Toc184314481"/>
      <w:bookmarkEnd w:id="237"/>
      <w:bookmarkStart w:id="238" w:name="_Toc184314410"/>
      <w:bookmarkEnd w:id="238"/>
      <w:bookmarkStart w:id="239" w:name="_Toc184308048"/>
      <w:bookmarkEnd w:id="239"/>
      <w:bookmarkStart w:id="240" w:name="_Toc184313305"/>
      <w:bookmarkEnd w:id="240"/>
      <w:bookmarkStart w:id="241" w:name="_Toc184312085"/>
      <w:bookmarkEnd w:id="241"/>
      <w:bookmarkStart w:id="242" w:name="_Toc184308051"/>
      <w:bookmarkEnd w:id="242"/>
      <w:bookmarkStart w:id="243" w:name="_Toc184313246"/>
      <w:bookmarkEnd w:id="243"/>
      <w:bookmarkStart w:id="244" w:name="_Toc184314449"/>
      <w:bookmarkEnd w:id="244"/>
      <w:bookmarkStart w:id="245" w:name="_Toc184313269"/>
      <w:bookmarkEnd w:id="245"/>
      <w:bookmarkStart w:id="246" w:name="_Toc184310286"/>
      <w:bookmarkEnd w:id="246"/>
      <w:bookmarkStart w:id="247" w:name="_Toc184312087"/>
      <w:bookmarkEnd w:id="247"/>
      <w:bookmarkStart w:id="248" w:name="_Toc184310308"/>
      <w:bookmarkEnd w:id="248"/>
      <w:bookmarkStart w:id="249" w:name="_Toc184312108"/>
      <w:bookmarkEnd w:id="249"/>
      <w:bookmarkStart w:id="250" w:name="_Toc184312106"/>
      <w:bookmarkEnd w:id="250"/>
      <w:bookmarkStart w:id="251" w:name="_Toc184310318"/>
      <w:bookmarkEnd w:id="251"/>
      <w:bookmarkStart w:id="252" w:name="_Toc184312109"/>
      <w:bookmarkEnd w:id="252"/>
      <w:bookmarkStart w:id="253" w:name="_Toc184314422"/>
      <w:bookmarkEnd w:id="253"/>
      <w:bookmarkStart w:id="254" w:name="_Toc184310287"/>
      <w:bookmarkEnd w:id="254"/>
      <w:bookmarkStart w:id="255" w:name="_Toc184313263"/>
      <w:bookmarkEnd w:id="255"/>
      <w:bookmarkStart w:id="256" w:name="_Toc184310320"/>
      <w:bookmarkEnd w:id="256"/>
      <w:bookmarkStart w:id="257" w:name="_Toc184312125"/>
      <w:bookmarkEnd w:id="257"/>
      <w:bookmarkStart w:id="258" w:name="_Toc184313302"/>
      <w:bookmarkEnd w:id="258"/>
      <w:bookmarkStart w:id="259" w:name="_Toc184310310"/>
      <w:bookmarkEnd w:id="259"/>
      <w:bookmarkStart w:id="260" w:name="_Toc184313308"/>
      <w:bookmarkEnd w:id="260"/>
      <w:bookmarkStart w:id="261" w:name="_Toc184313270"/>
      <w:bookmarkEnd w:id="261"/>
      <w:bookmarkStart w:id="262" w:name="_Toc184310313"/>
      <w:bookmarkEnd w:id="262"/>
      <w:bookmarkStart w:id="263" w:name="_Toc184312100"/>
      <w:bookmarkEnd w:id="263"/>
      <w:bookmarkStart w:id="264" w:name="_Toc184312088"/>
      <w:bookmarkEnd w:id="264"/>
      <w:bookmarkStart w:id="265" w:name="_Toc184312135"/>
      <w:bookmarkEnd w:id="265"/>
      <w:bookmarkStart w:id="266" w:name="_Toc184313288"/>
      <w:bookmarkEnd w:id="266"/>
      <w:bookmarkStart w:id="267" w:name="_Toc184314482"/>
      <w:bookmarkEnd w:id="267"/>
      <w:bookmarkStart w:id="268" w:name="_Toc184314431"/>
      <w:bookmarkEnd w:id="268"/>
      <w:bookmarkStart w:id="269" w:name="_Toc184308045"/>
      <w:bookmarkEnd w:id="269"/>
      <w:bookmarkStart w:id="270" w:name="_Toc184313310"/>
      <w:bookmarkEnd w:id="270"/>
      <w:bookmarkStart w:id="271" w:name="_Toc184310302"/>
      <w:bookmarkEnd w:id="271"/>
      <w:bookmarkStart w:id="272" w:name="_Toc184310297"/>
      <w:bookmarkEnd w:id="272"/>
      <w:bookmarkStart w:id="273" w:name="_Toc184312105"/>
      <w:bookmarkEnd w:id="273"/>
      <w:bookmarkStart w:id="274" w:name="_Toc184313280"/>
      <w:bookmarkEnd w:id="274"/>
      <w:bookmarkStart w:id="275" w:name="_Toc184310306"/>
      <w:bookmarkEnd w:id="275"/>
      <w:bookmarkStart w:id="276" w:name="_Toc184308096"/>
      <w:bookmarkEnd w:id="276"/>
      <w:bookmarkStart w:id="277" w:name="_Toc184313275"/>
      <w:bookmarkEnd w:id="277"/>
      <w:bookmarkStart w:id="278" w:name="_Toc184310312"/>
      <w:bookmarkEnd w:id="278"/>
      <w:bookmarkStart w:id="279" w:name="_Toc184313252"/>
      <w:bookmarkEnd w:id="279"/>
      <w:bookmarkStart w:id="280" w:name="_Toc184308053"/>
      <w:bookmarkEnd w:id="280"/>
      <w:bookmarkStart w:id="281" w:name="_Toc184314452"/>
      <w:bookmarkEnd w:id="281"/>
      <w:bookmarkStart w:id="282" w:name="_Toc184314429"/>
      <w:bookmarkEnd w:id="282"/>
      <w:bookmarkStart w:id="283" w:name="_Toc184314470"/>
      <w:bookmarkEnd w:id="283"/>
      <w:bookmarkStart w:id="284" w:name="_Toc184314458"/>
      <w:bookmarkEnd w:id="284"/>
      <w:bookmarkStart w:id="285" w:name="_Toc184313267"/>
      <w:bookmarkEnd w:id="285"/>
      <w:bookmarkStart w:id="286" w:name="_Toc184308049"/>
      <w:bookmarkEnd w:id="286"/>
      <w:bookmarkStart w:id="287" w:name="_Toc184308041"/>
      <w:bookmarkEnd w:id="287"/>
      <w:bookmarkStart w:id="288" w:name="_Toc184310335"/>
      <w:bookmarkEnd w:id="288"/>
      <w:bookmarkStart w:id="289" w:name="_Toc184308088"/>
      <w:bookmarkEnd w:id="289"/>
      <w:bookmarkStart w:id="290" w:name="_Toc184310328"/>
      <w:bookmarkEnd w:id="290"/>
      <w:bookmarkStart w:id="291" w:name="_Toc184308037"/>
      <w:bookmarkEnd w:id="291"/>
      <w:bookmarkStart w:id="292" w:name="_Toc184308052"/>
      <w:bookmarkEnd w:id="292"/>
      <w:bookmarkStart w:id="293" w:name="_Toc184310316"/>
      <w:bookmarkEnd w:id="293"/>
      <w:bookmarkStart w:id="294" w:name="_Toc184312128"/>
      <w:bookmarkEnd w:id="294"/>
      <w:bookmarkStart w:id="295" w:name="_Toc184308055"/>
      <w:bookmarkEnd w:id="295"/>
      <w:bookmarkStart w:id="296" w:name="_Toc184308105"/>
      <w:bookmarkEnd w:id="296"/>
      <w:bookmarkStart w:id="297" w:name="_Toc184313300"/>
      <w:bookmarkEnd w:id="297"/>
      <w:bookmarkStart w:id="298" w:name="_Toc184312081"/>
      <w:bookmarkEnd w:id="298"/>
      <w:bookmarkStart w:id="299" w:name="_Toc184308061"/>
      <w:bookmarkEnd w:id="299"/>
      <w:bookmarkStart w:id="300" w:name="_Toc184314461"/>
      <w:bookmarkEnd w:id="300"/>
      <w:bookmarkStart w:id="301" w:name="_Toc184314463"/>
      <w:bookmarkEnd w:id="301"/>
      <w:bookmarkStart w:id="302" w:name="_Toc184310288"/>
      <w:bookmarkEnd w:id="302"/>
      <w:bookmarkStart w:id="303" w:name="_Toc184312072"/>
      <w:bookmarkEnd w:id="303"/>
      <w:bookmarkStart w:id="304" w:name="_Toc184310276"/>
      <w:bookmarkEnd w:id="304"/>
      <w:bookmarkStart w:id="305" w:name="_Toc184312097"/>
      <w:bookmarkEnd w:id="305"/>
      <w:bookmarkStart w:id="306" w:name="_Toc184313278"/>
      <w:bookmarkEnd w:id="306"/>
      <w:bookmarkStart w:id="307" w:name="_Toc184310275"/>
      <w:bookmarkEnd w:id="307"/>
      <w:bookmarkStart w:id="308" w:name="_Toc184314413"/>
      <w:bookmarkEnd w:id="308"/>
      <w:bookmarkStart w:id="309" w:name="_Toc184310278"/>
      <w:bookmarkEnd w:id="309"/>
      <w:bookmarkStart w:id="310" w:name="_Toc184314419"/>
      <w:bookmarkEnd w:id="310"/>
      <w:bookmarkStart w:id="311" w:name="_Toc184314411"/>
      <w:bookmarkEnd w:id="311"/>
      <w:bookmarkStart w:id="312" w:name="_Toc184310337"/>
      <w:bookmarkEnd w:id="312"/>
      <w:bookmarkStart w:id="313" w:name="_Toc184310295"/>
      <w:bookmarkEnd w:id="313"/>
      <w:bookmarkStart w:id="314" w:name="_Toc184312102"/>
      <w:bookmarkEnd w:id="314"/>
      <w:bookmarkStart w:id="315" w:name="_Toc184312136"/>
      <w:bookmarkEnd w:id="315"/>
      <w:bookmarkStart w:id="316" w:name="_Toc184310329"/>
      <w:bookmarkEnd w:id="316"/>
      <w:bookmarkStart w:id="317" w:name="_Toc184314479"/>
      <w:bookmarkEnd w:id="317"/>
      <w:bookmarkStart w:id="318" w:name="_Toc184310344"/>
      <w:bookmarkEnd w:id="318"/>
      <w:bookmarkStart w:id="319" w:name="_Toc184314446"/>
      <w:bookmarkEnd w:id="319"/>
      <w:bookmarkStart w:id="320" w:name="_Toc184312139"/>
      <w:bookmarkEnd w:id="320"/>
      <w:bookmarkStart w:id="321" w:name="_Toc184312084"/>
      <w:bookmarkEnd w:id="321"/>
      <w:bookmarkStart w:id="322" w:name="_Toc184310299"/>
      <w:bookmarkEnd w:id="322"/>
      <w:bookmarkStart w:id="323" w:name="_Toc184313248"/>
      <w:bookmarkEnd w:id="323"/>
      <w:bookmarkStart w:id="324" w:name="_Toc184313268"/>
      <w:bookmarkEnd w:id="324"/>
      <w:bookmarkStart w:id="325" w:name="_Toc184308040"/>
      <w:bookmarkEnd w:id="325"/>
      <w:bookmarkStart w:id="326" w:name="_Toc184314423"/>
      <w:bookmarkEnd w:id="326"/>
      <w:bookmarkStart w:id="327" w:name="_Toc184310296"/>
      <w:bookmarkEnd w:id="327"/>
      <w:bookmarkStart w:id="328" w:name="_Toc184310304"/>
      <w:bookmarkEnd w:id="328"/>
      <w:bookmarkStart w:id="329" w:name="_Toc184312115"/>
      <w:bookmarkEnd w:id="329"/>
      <w:bookmarkStart w:id="330" w:name="_Toc184313298"/>
      <w:bookmarkEnd w:id="330"/>
      <w:bookmarkStart w:id="331" w:name="_Toc184312114"/>
      <w:bookmarkEnd w:id="331"/>
      <w:bookmarkStart w:id="332" w:name="_Toc184310291"/>
      <w:bookmarkEnd w:id="332"/>
      <w:bookmarkStart w:id="333" w:name="_Toc184314428"/>
      <w:bookmarkEnd w:id="333"/>
      <w:bookmarkStart w:id="334" w:name="_Toc184314478"/>
      <w:bookmarkEnd w:id="334"/>
      <w:bookmarkStart w:id="335" w:name="_Toc184310272"/>
      <w:bookmarkEnd w:id="335"/>
      <w:bookmarkStart w:id="336" w:name="_Toc184313303"/>
      <w:bookmarkEnd w:id="336"/>
      <w:bookmarkStart w:id="337" w:name="_Toc184308081"/>
      <w:bookmarkEnd w:id="337"/>
      <w:bookmarkStart w:id="338" w:name="_Toc184308099"/>
      <w:bookmarkEnd w:id="338"/>
      <w:bookmarkStart w:id="339" w:name="_Toc184313301"/>
      <w:bookmarkEnd w:id="339"/>
      <w:bookmarkStart w:id="340" w:name="_Toc184313307"/>
      <w:bookmarkEnd w:id="340"/>
      <w:bookmarkStart w:id="341" w:name="_Toc184308076"/>
      <w:bookmarkEnd w:id="341"/>
      <w:bookmarkStart w:id="342" w:name="_Toc184313241"/>
      <w:bookmarkEnd w:id="342"/>
      <w:bookmarkStart w:id="343" w:name="_Toc184314472"/>
      <w:bookmarkEnd w:id="343"/>
      <w:bookmarkStart w:id="344" w:name="_Toc184314437"/>
      <w:bookmarkEnd w:id="344"/>
      <w:bookmarkStart w:id="345" w:name="_Toc184314442"/>
      <w:bookmarkEnd w:id="345"/>
      <w:bookmarkStart w:id="346" w:name="_Toc184313276"/>
      <w:bookmarkEnd w:id="346"/>
      <w:bookmarkStart w:id="347" w:name="_Toc184308036"/>
      <w:bookmarkEnd w:id="347"/>
      <w:bookmarkStart w:id="348" w:name="_Toc184314418"/>
      <w:bookmarkEnd w:id="348"/>
      <w:bookmarkStart w:id="349" w:name="_Toc184314465"/>
      <w:bookmarkEnd w:id="349"/>
      <w:bookmarkStart w:id="350" w:name="_Toc184313251"/>
      <w:bookmarkEnd w:id="350"/>
      <w:bookmarkStart w:id="351" w:name="_Toc184310315"/>
      <w:bookmarkEnd w:id="351"/>
      <w:bookmarkStart w:id="352" w:name="_Toc184312089"/>
      <w:bookmarkEnd w:id="352"/>
      <w:bookmarkStart w:id="353" w:name="_Toc184312078"/>
      <w:bookmarkEnd w:id="353"/>
      <w:bookmarkStart w:id="354" w:name="_Toc184312080"/>
      <w:bookmarkEnd w:id="354"/>
      <w:bookmarkStart w:id="355" w:name="_Toc184314432"/>
      <w:bookmarkEnd w:id="355"/>
      <w:bookmarkStart w:id="356" w:name="_Toc184313299"/>
      <w:bookmarkEnd w:id="356"/>
      <w:bookmarkStart w:id="357" w:name="_Toc184308060"/>
      <w:bookmarkEnd w:id="357"/>
      <w:bookmarkStart w:id="358" w:name="_Toc184312137"/>
      <w:bookmarkEnd w:id="358"/>
      <w:bookmarkStart w:id="359" w:name="_Toc184314439"/>
      <w:bookmarkEnd w:id="359"/>
      <w:bookmarkStart w:id="360" w:name="_Toc184314475"/>
      <w:bookmarkEnd w:id="360"/>
      <w:bookmarkStart w:id="361" w:name="_Toc184310298"/>
      <w:bookmarkEnd w:id="361"/>
      <w:bookmarkStart w:id="362" w:name="_Toc184310283"/>
      <w:bookmarkEnd w:id="362"/>
      <w:bookmarkStart w:id="363" w:name="_Toc184314414"/>
      <w:bookmarkEnd w:id="363"/>
      <w:bookmarkStart w:id="364" w:name="_Toc184310281"/>
      <w:bookmarkEnd w:id="364"/>
      <w:bookmarkStart w:id="365" w:name="_Toc184310311"/>
      <w:bookmarkEnd w:id="365"/>
      <w:bookmarkStart w:id="366" w:name="_Toc184313292"/>
      <w:bookmarkEnd w:id="366"/>
      <w:bookmarkStart w:id="367" w:name="_Toc184308057"/>
      <w:bookmarkEnd w:id="367"/>
      <w:bookmarkStart w:id="368" w:name="_Toc184310303"/>
      <w:bookmarkEnd w:id="368"/>
      <w:bookmarkStart w:id="369" w:name="_Toc184314466"/>
      <w:bookmarkEnd w:id="369"/>
      <w:bookmarkStart w:id="370" w:name="_Toc184314415"/>
      <w:bookmarkEnd w:id="370"/>
      <w:bookmarkStart w:id="371" w:name="_Toc184308066"/>
      <w:bookmarkEnd w:id="371"/>
      <w:bookmarkStart w:id="372" w:name="_Toc184314445"/>
      <w:bookmarkEnd w:id="372"/>
      <w:bookmarkStart w:id="373" w:name="_Toc184308087"/>
      <w:bookmarkEnd w:id="373"/>
      <w:bookmarkStart w:id="374" w:name="_Toc184313296"/>
      <w:bookmarkEnd w:id="374"/>
      <w:bookmarkStart w:id="375" w:name="_Toc184313240"/>
      <w:bookmarkEnd w:id="375"/>
      <w:bookmarkStart w:id="376" w:name="_Toc184314476"/>
      <w:bookmarkEnd w:id="376"/>
      <w:bookmarkStart w:id="377" w:name="_Toc184310294"/>
      <w:bookmarkEnd w:id="377"/>
      <w:bookmarkStart w:id="378" w:name="_Toc184312124"/>
      <w:bookmarkEnd w:id="378"/>
      <w:bookmarkStart w:id="379" w:name="_Toc184314416"/>
      <w:bookmarkEnd w:id="379"/>
      <w:bookmarkStart w:id="380" w:name="_Toc184308046"/>
      <w:bookmarkEnd w:id="380"/>
      <w:bookmarkStart w:id="381" w:name="_Toc184312071"/>
      <w:bookmarkEnd w:id="381"/>
      <w:bookmarkStart w:id="382" w:name="_Toc184312075"/>
      <w:bookmarkEnd w:id="382"/>
      <w:bookmarkStart w:id="383" w:name="_Toc184312094"/>
      <w:bookmarkEnd w:id="383"/>
      <w:bookmarkStart w:id="384" w:name="_Toc184310334"/>
      <w:bookmarkEnd w:id="384"/>
      <w:bookmarkStart w:id="385" w:name="_Toc184313239"/>
      <w:bookmarkEnd w:id="385"/>
      <w:bookmarkStart w:id="386" w:name="_Toc184310305"/>
      <w:bookmarkEnd w:id="386"/>
      <w:bookmarkStart w:id="387" w:name="_Toc184308038"/>
      <w:bookmarkEnd w:id="387"/>
      <w:bookmarkStart w:id="388" w:name="_Toc184312123"/>
      <w:bookmarkEnd w:id="388"/>
      <w:bookmarkStart w:id="389" w:name="_Toc184308073"/>
      <w:bookmarkEnd w:id="389"/>
      <w:bookmarkStart w:id="390" w:name="_Toc184314438"/>
      <w:bookmarkEnd w:id="390"/>
      <w:bookmarkStart w:id="391" w:name="_Toc184308058"/>
      <w:bookmarkEnd w:id="391"/>
      <w:bookmarkStart w:id="392" w:name="_Toc184310323"/>
      <w:bookmarkEnd w:id="392"/>
      <w:bookmarkStart w:id="393" w:name="_Toc184313282"/>
      <w:bookmarkEnd w:id="393"/>
      <w:r>
        <w:rPr>
          <w:rFonts w:hint="eastAsia" w:ascii="仿宋" w:hAnsi="仿宋" w:eastAsia="仿宋" w:cs="仿宋"/>
          <w:b/>
          <w:color w:val="auto"/>
          <w:sz w:val="32"/>
          <w:szCs w:val="32"/>
          <w:highlight w:val="none"/>
        </w:rPr>
        <w:t>评标办法</w:t>
      </w:r>
    </w:p>
    <w:p w14:paraId="0A4D41CE">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评标办法前附表</w:t>
      </w:r>
    </w:p>
    <w:p w14:paraId="542B788E">
      <w:pPr>
        <w:pStyle w:val="3"/>
        <w:rPr>
          <w:rFonts w:hint="default" w:eastAsia="仿宋"/>
          <w:color w:val="auto"/>
          <w:sz w:val="24"/>
          <w:szCs w:val="24"/>
          <w:highlight w:val="none"/>
          <w:lang w:val="en-US" w:eastAsia="zh-CN"/>
        </w:rPr>
      </w:pPr>
      <w:r>
        <w:rPr>
          <w:rFonts w:hint="eastAsia" w:ascii="仿宋" w:eastAsia="仿宋" w:cs="仿宋"/>
          <w:b/>
          <w:color w:val="auto"/>
          <w:sz w:val="24"/>
          <w:szCs w:val="24"/>
          <w:highlight w:val="none"/>
          <w:lang w:val="en-US" w:eastAsia="zh-CN"/>
        </w:rPr>
        <w:t>一、商务技术分</w:t>
      </w:r>
    </w:p>
    <w:tbl>
      <w:tblPr>
        <w:tblStyle w:val="62"/>
        <w:tblW w:w="85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6358"/>
        <w:gridCol w:w="539"/>
        <w:gridCol w:w="920"/>
        <w:tblGridChange w:id="0">
          <w:tblGrid>
            <w:gridCol w:w="704"/>
            <w:gridCol w:w="6284"/>
            <w:gridCol w:w="74"/>
            <w:gridCol w:w="539"/>
            <w:gridCol w:w="920"/>
          </w:tblGrid>
        </w:tblGridChange>
      </w:tblGrid>
      <w:tr w14:paraId="5C046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704" w:type="dxa"/>
            <w:vAlign w:val="center"/>
          </w:tcPr>
          <w:p w14:paraId="170019F7">
            <w:pPr>
              <w:snapToGrid w:val="0"/>
              <w:jc w:val="center"/>
              <w:outlineLvl w:val="0"/>
              <w:rPr>
                <w:rFonts w:hint="eastAsia" w:ascii="仿宋" w:hAnsi="仿宋" w:eastAsia="仿宋" w:cs="仿宋"/>
                <w:b/>
                <w:bCs w:val="0"/>
                <w:color w:val="auto"/>
                <w:sz w:val="24"/>
                <w:highlight w:val="none"/>
              </w:rPr>
            </w:pPr>
            <w:r>
              <w:rPr>
                <w:rFonts w:hint="eastAsia" w:ascii="仿宋" w:hAnsi="仿宋" w:eastAsia="仿宋" w:cs="仿宋"/>
                <w:b/>
                <w:bCs w:val="0"/>
                <w:color w:val="auto"/>
                <w:sz w:val="24"/>
                <w:highlight w:val="none"/>
              </w:rPr>
              <w:t>序号</w:t>
            </w:r>
          </w:p>
        </w:tc>
        <w:tc>
          <w:tcPr>
            <w:tcW w:w="6358" w:type="dxa"/>
            <w:vAlign w:val="center"/>
          </w:tcPr>
          <w:p w14:paraId="4A6407FA">
            <w:pPr>
              <w:snapToGrid w:val="0"/>
              <w:jc w:val="center"/>
              <w:outlineLvl w:val="0"/>
              <w:rPr>
                <w:rFonts w:hint="eastAsia" w:ascii="仿宋" w:hAnsi="仿宋" w:eastAsia="仿宋" w:cs="仿宋"/>
                <w:b/>
                <w:bCs w:val="0"/>
                <w:color w:val="auto"/>
                <w:sz w:val="24"/>
                <w:highlight w:val="none"/>
              </w:rPr>
            </w:pPr>
            <w:r>
              <w:rPr>
                <w:rFonts w:hint="eastAsia" w:ascii="仿宋" w:hAnsi="仿宋" w:eastAsia="仿宋" w:cs="仿宋"/>
                <w:b/>
                <w:bCs w:val="0"/>
                <w:color w:val="auto"/>
                <w:sz w:val="24"/>
                <w:highlight w:val="none"/>
                <w:lang w:val="en-US" w:eastAsia="zh-CN"/>
              </w:rPr>
              <w:t xml:space="preserve">  </w:t>
            </w:r>
            <w:r>
              <w:rPr>
                <w:rFonts w:hint="eastAsia" w:ascii="仿宋" w:hAnsi="仿宋" w:eastAsia="仿宋" w:cs="仿宋"/>
                <w:b/>
                <w:bCs w:val="0"/>
                <w:color w:val="auto"/>
                <w:sz w:val="24"/>
                <w:highlight w:val="none"/>
              </w:rPr>
              <w:t>评审标准</w:t>
            </w:r>
          </w:p>
        </w:tc>
        <w:tc>
          <w:tcPr>
            <w:tcW w:w="539" w:type="dxa"/>
            <w:vAlign w:val="center"/>
          </w:tcPr>
          <w:p w14:paraId="3BA8FAFE">
            <w:pPr>
              <w:snapToGrid w:val="0"/>
              <w:jc w:val="center"/>
              <w:outlineLvl w:val="0"/>
              <w:rPr>
                <w:rFonts w:hint="eastAsia" w:ascii="仿宋" w:hAnsi="仿宋" w:eastAsia="仿宋" w:cs="仿宋"/>
                <w:b/>
                <w:bCs w:val="0"/>
                <w:color w:val="auto"/>
                <w:sz w:val="24"/>
                <w:highlight w:val="none"/>
                <w:lang w:val="en-US" w:eastAsia="zh-CN"/>
              </w:rPr>
            </w:pPr>
            <w:r>
              <w:rPr>
                <w:rFonts w:hint="eastAsia" w:ascii="仿宋" w:hAnsi="仿宋" w:eastAsia="仿宋" w:cs="仿宋"/>
                <w:b/>
                <w:bCs w:val="0"/>
                <w:color w:val="auto"/>
                <w:sz w:val="24"/>
                <w:highlight w:val="none"/>
                <w:lang w:val="en-US" w:eastAsia="zh-CN"/>
              </w:rPr>
              <w:t>分值</w:t>
            </w:r>
          </w:p>
        </w:tc>
        <w:tc>
          <w:tcPr>
            <w:tcW w:w="920" w:type="dxa"/>
            <w:vAlign w:val="center"/>
          </w:tcPr>
          <w:p w14:paraId="6FB92D95">
            <w:pPr>
              <w:snapToGrid w:val="0"/>
              <w:jc w:val="center"/>
              <w:outlineLvl w:val="0"/>
              <w:rPr>
                <w:rFonts w:hint="default" w:ascii="仿宋" w:hAnsi="仿宋" w:eastAsia="仿宋" w:cs="仿宋"/>
                <w:b/>
                <w:bCs w:val="0"/>
                <w:color w:val="auto"/>
                <w:sz w:val="24"/>
                <w:highlight w:val="none"/>
                <w:lang w:val="en-US" w:eastAsia="zh-CN"/>
              </w:rPr>
            </w:pPr>
            <w:r>
              <w:rPr>
                <w:rFonts w:hint="eastAsia" w:ascii="仿宋" w:hAnsi="仿宋" w:eastAsia="仿宋" w:cs="仿宋"/>
                <w:b/>
                <w:bCs w:val="0"/>
                <w:color w:val="auto"/>
                <w:sz w:val="24"/>
                <w:highlight w:val="none"/>
                <w:lang w:val="en-US" w:eastAsia="zh-CN"/>
              </w:rPr>
              <w:t>属性</w:t>
            </w:r>
          </w:p>
        </w:tc>
      </w:tr>
      <w:tr w14:paraId="0B689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704" w:type="dxa"/>
            <w:shd w:val="clear" w:color="auto" w:fill="92D050"/>
            <w:vAlign w:val="center"/>
          </w:tcPr>
          <w:p w14:paraId="414326B6">
            <w:pPr>
              <w:snapToGrid w:val="0"/>
              <w:spacing w:line="360" w:lineRule="auto"/>
              <w:jc w:val="center"/>
              <w:outlineLvl w:val="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一</w:t>
            </w:r>
          </w:p>
        </w:tc>
        <w:tc>
          <w:tcPr>
            <w:tcW w:w="7817" w:type="dxa"/>
            <w:gridSpan w:val="3"/>
            <w:shd w:val="clear" w:color="auto" w:fill="92D050"/>
            <w:vAlign w:val="center"/>
          </w:tcPr>
          <w:p w14:paraId="5914CD4C">
            <w:pPr>
              <w:snapToGrid w:val="0"/>
              <w:spacing w:line="360" w:lineRule="auto"/>
              <w:ind w:firstLine="2891" w:firstLineChars="1200"/>
              <w:jc w:val="both"/>
              <w:outlineLvl w:val="0"/>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资信分（5）</w:t>
            </w:r>
          </w:p>
        </w:tc>
      </w:tr>
      <w:tr w14:paraId="4474A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61830055">
            <w:pPr>
              <w:snapToGrid w:val="0"/>
              <w:spacing w:line="360" w:lineRule="auto"/>
              <w:jc w:val="center"/>
              <w:outlineLvl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6358" w:type="dxa"/>
            <w:vAlign w:val="center"/>
          </w:tcPr>
          <w:p w14:paraId="712689CF">
            <w:pPr>
              <w:spacing w:line="360" w:lineRule="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项目业绩：</w:t>
            </w:r>
          </w:p>
          <w:p w14:paraId="5FA1A887">
            <w:pPr>
              <w:spacing w:line="360" w:lineRule="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投标人202</w:t>
            </w:r>
            <w:r>
              <w:rPr>
                <w:rFonts w:hint="eastAsia" w:ascii="仿宋" w:hAnsi="仿宋" w:eastAsia="仿宋" w:cs="仿宋"/>
                <w:b w:val="0"/>
                <w:bCs w:val="0"/>
                <w:color w:val="auto"/>
                <w:sz w:val="21"/>
                <w:szCs w:val="21"/>
                <w:highlight w:val="none"/>
                <w:lang w:val="en-US" w:eastAsia="zh-CN"/>
              </w:rPr>
              <w:t>3</w:t>
            </w:r>
            <w:r>
              <w:rPr>
                <w:rFonts w:hint="eastAsia" w:ascii="仿宋" w:hAnsi="仿宋" w:eastAsia="仿宋" w:cs="仿宋"/>
                <w:b w:val="0"/>
                <w:bCs w:val="0"/>
                <w:color w:val="auto"/>
                <w:sz w:val="21"/>
                <w:szCs w:val="21"/>
                <w:highlight w:val="none"/>
              </w:rPr>
              <w:t>年以来</w:t>
            </w:r>
            <w:r>
              <w:rPr>
                <w:rFonts w:hint="eastAsia" w:ascii="仿宋" w:hAnsi="仿宋" w:eastAsia="仿宋" w:cs="仿宋"/>
                <w:b w:val="0"/>
                <w:bCs w:val="0"/>
                <w:color w:val="auto"/>
                <w:sz w:val="21"/>
                <w:szCs w:val="21"/>
                <w:highlight w:val="none"/>
                <w:lang w:eastAsia="zh-CN"/>
              </w:rPr>
              <w:t>（</w:t>
            </w:r>
            <w:r>
              <w:rPr>
                <w:rFonts w:hint="eastAsia" w:ascii="仿宋" w:hAnsi="仿宋" w:eastAsia="仿宋" w:cs="仿宋"/>
                <w:b w:val="0"/>
                <w:bCs w:val="0"/>
                <w:color w:val="auto"/>
                <w:sz w:val="21"/>
                <w:szCs w:val="21"/>
                <w:highlight w:val="none"/>
                <w:lang w:val="en-US" w:eastAsia="zh-CN"/>
              </w:rPr>
              <w:t>以合同签订时间为准</w:t>
            </w:r>
            <w:r>
              <w:rPr>
                <w:rFonts w:hint="eastAsia" w:ascii="仿宋" w:hAnsi="仿宋" w:eastAsia="仿宋" w:cs="仿宋"/>
                <w:b w:val="0"/>
                <w:bCs w:val="0"/>
                <w:color w:val="auto"/>
                <w:sz w:val="21"/>
                <w:szCs w:val="21"/>
                <w:highlight w:val="none"/>
                <w:lang w:eastAsia="zh-CN"/>
              </w:rPr>
              <w:t>）</w:t>
            </w:r>
            <w:r>
              <w:rPr>
                <w:rFonts w:hint="eastAsia" w:ascii="仿宋" w:hAnsi="仿宋" w:eastAsia="仿宋" w:cs="仿宋"/>
                <w:b w:val="0"/>
                <w:bCs w:val="0"/>
                <w:color w:val="auto"/>
                <w:sz w:val="21"/>
                <w:szCs w:val="21"/>
                <w:highlight w:val="none"/>
              </w:rPr>
              <w:t>具备的同类项目业绩，每提供一个合同得0.5分，最高得1分。</w:t>
            </w:r>
          </w:p>
          <w:p w14:paraId="473C1DCB">
            <w:pPr>
              <w:spacing w:line="360" w:lineRule="auto"/>
              <w:rPr>
                <w:rFonts w:hint="default" w:ascii="仿宋" w:hAnsi="仿宋" w:eastAsia="宋体" w:cs="仿宋"/>
                <w:color w:val="auto"/>
                <w:sz w:val="21"/>
                <w:szCs w:val="21"/>
                <w:highlight w:val="none"/>
              </w:rPr>
            </w:pPr>
            <w:r>
              <w:rPr>
                <w:rFonts w:hint="eastAsia" w:ascii="仿宋" w:hAnsi="仿宋" w:eastAsia="仿宋" w:cs="仿宋"/>
                <w:b/>
                <w:bCs/>
                <w:color w:val="auto"/>
                <w:sz w:val="21"/>
                <w:szCs w:val="21"/>
                <w:highlight w:val="none"/>
                <w:lang w:val="en-US" w:eastAsia="zh-CN"/>
              </w:rPr>
              <w:t>证明材料：</w:t>
            </w:r>
            <w:r>
              <w:rPr>
                <w:rFonts w:hint="eastAsia" w:ascii="仿宋" w:hAnsi="仿宋" w:eastAsia="仿宋" w:cs="仿宋"/>
                <w:b/>
                <w:bCs/>
                <w:color w:val="auto"/>
                <w:sz w:val="21"/>
                <w:szCs w:val="21"/>
                <w:highlight w:val="none"/>
              </w:rPr>
              <w:t>提供合同</w:t>
            </w:r>
            <w:r>
              <w:rPr>
                <w:rFonts w:hint="eastAsia" w:ascii="仿宋" w:hAnsi="仿宋" w:eastAsia="仿宋" w:cs="仿宋"/>
                <w:b/>
                <w:bCs/>
                <w:color w:val="auto"/>
                <w:sz w:val="21"/>
                <w:szCs w:val="21"/>
                <w:highlight w:val="none"/>
                <w:lang w:eastAsia="zh-CN"/>
              </w:rPr>
              <w:t>扫描件（</w:t>
            </w:r>
            <w:r>
              <w:rPr>
                <w:rFonts w:hint="eastAsia" w:ascii="仿宋" w:hAnsi="仿宋" w:eastAsia="仿宋" w:cs="仿宋"/>
                <w:b/>
                <w:bCs/>
                <w:color w:val="auto"/>
                <w:sz w:val="21"/>
                <w:szCs w:val="21"/>
                <w:highlight w:val="none"/>
              </w:rPr>
              <w:t>同一采购单位不重复计算</w:t>
            </w:r>
            <w:r>
              <w:rPr>
                <w:rFonts w:hint="eastAsia" w:ascii="仿宋" w:hAnsi="仿宋" w:eastAsia="仿宋" w:cs="仿宋"/>
                <w:b/>
                <w:bCs/>
                <w:color w:val="auto"/>
                <w:sz w:val="21"/>
                <w:szCs w:val="21"/>
                <w:highlight w:val="none"/>
                <w:lang w:eastAsia="zh-CN"/>
              </w:rPr>
              <w:t>）</w:t>
            </w:r>
            <w:r>
              <w:rPr>
                <w:rFonts w:hint="eastAsia" w:ascii="仿宋" w:hAnsi="仿宋" w:eastAsia="仿宋" w:cs="仿宋"/>
                <w:b/>
                <w:bCs/>
                <w:color w:val="auto"/>
                <w:sz w:val="21"/>
                <w:szCs w:val="21"/>
                <w:highlight w:val="none"/>
              </w:rPr>
              <w:t>。</w:t>
            </w:r>
          </w:p>
        </w:tc>
        <w:tc>
          <w:tcPr>
            <w:tcW w:w="539" w:type="dxa"/>
            <w:vAlign w:val="center"/>
          </w:tcPr>
          <w:p w14:paraId="4412B077">
            <w:pPr>
              <w:snapToGrid w:val="0"/>
              <w:spacing w:line="360" w:lineRule="auto"/>
              <w:jc w:val="center"/>
              <w:outlineLvl w:val="0"/>
              <w:rPr>
                <w:rFonts w:hint="eastAsia"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1</w:t>
            </w:r>
          </w:p>
        </w:tc>
        <w:tc>
          <w:tcPr>
            <w:tcW w:w="920" w:type="dxa"/>
            <w:vAlign w:val="center"/>
          </w:tcPr>
          <w:p w14:paraId="61D94A1F">
            <w:pPr>
              <w:snapToGrid w:val="0"/>
              <w:spacing w:line="360" w:lineRule="auto"/>
              <w:jc w:val="center"/>
              <w:outlineLvl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客观分</w:t>
            </w:r>
          </w:p>
        </w:tc>
      </w:tr>
      <w:tr w14:paraId="5AFCC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63A3542B">
            <w:pPr>
              <w:snapToGrid w:val="0"/>
              <w:spacing w:line="360" w:lineRule="auto"/>
              <w:jc w:val="center"/>
              <w:outlineLvl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6358" w:type="dxa"/>
            <w:vAlign w:val="center"/>
          </w:tcPr>
          <w:p w14:paraId="626D73D3">
            <w:pPr>
              <w:spacing w:line="360" w:lineRule="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企业认证：</w:t>
            </w:r>
          </w:p>
          <w:p w14:paraId="0E092BF9">
            <w:pPr>
              <w:keepNext w:val="0"/>
              <w:keepLines w:val="0"/>
              <w:pageBreakBefore w:val="0"/>
              <w:widowControl/>
              <w:kinsoku/>
              <w:wordWrap/>
              <w:overflowPunct/>
              <w:topLinePunct w:val="0"/>
              <w:autoSpaceDE/>
              <w:autoSpaceDN/>
              <w:bidi w:val="0"/>
              <w:snapToGrid w:val="0"/>
              <w:spacing w:line="360" w:lineRule="auto"/>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供应商具有</w:t>
            </w:r>
            <w:r>
              <w:rPr>
                <w:rFonts w:hint="eastAsia" w:ascii="仿宋" w:hAnsi="仿宋" w:eastAsia="仿宋" w:cs="仿宋"/>
                <w:color w:val="auto"/>
                <w:sz w:val="21"/>
                <w:szCs w:val="21"/>
                <w:highlight w:val="none"/>
                <w:lang w:val="en-US" w:eastAsia="zh-CN"/>
              </w:rPr>
              <w:t>有效期内的</w:t>
            </w:r>
            <w:r>
              <w:rPr>
                <w:rFonts w:hint="eastAsia" w:ascii="仿宋" w:hAnsi="仿宋" w:eastAsia="仿宋" w:cs="仿宋"/>
                <w:color w:val="auto"/>
                <w:sz w:val="21"/>
                <w:szCs w:val="21"/>
                <w:highlight w:val="none"/>
              </w:rPr>
              <w:t>质量管理体系认证证书、环境认证体系认证证书</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职业健康管理体系认证证书</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食品安全管理体系认证证书</w:t>
            </w:r>
            <w:r>
              <w:rPr>
                <w:rFonts w:hint="eastAsia" w:ascii="仿宋" w:hAnsi="仿宋" w:eastAsia="仿宋" w:cs="仿宋"/>
                <w:color w:val="auto"/>
                <w:sz w:val="21"/>
                <w:szCs w:val="21"/>
                <w:highlight w:val="none"/>
              </w:rPr>
              <w:t>、HACCP认证</w:t>
            </w:r>
            <w:r>
              <w:rPr>
                <w:rFonts w:hint="eastAsia" w:ascii="仿宋" w:hAnsi="仿宋" w:eastAsia="仿宋" w:cs="仿宋"/>
                <w:color w:val="auto"/>
                <w:sz w:val="21"/>
                <w:szCs w:val="21"/>
                <w:highlight w:val="none"/>
                <w:lang w:val="en-US" w:eastAsia="zh-CN"/>
              </w:rPr>
              <w:t>证书</w:t>
            </w:r>
            <w:r>
              <w:rPr>
                <w:rFonts w:hint="eastAsia" w:ascii="仿宋" w:hAnsi="仿宋" w:eastAsia="仿宋" w:cs="仿宋"/>
                <w:color w:val="auto"/>
                <w:sz w:val="21"/>
                <w:szCs w:val="21"/>
                <w:highlight w:val="none"/>
              </w:rPr>
              <w:t>。每提供一个证书得</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分，最高得</w:t>
            </w: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分。</w:t>
            </w:r>
          </w:p>
          <w:p w14:paraId="2F07F7FA">
            <w:pPr>
              <w:spacing w:line="360" w:lineRule="auto"/>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rPr>
              <w:t>证明材料：证书</w:t>
            </w:r>
            <w:r>
              <w:rPr>
                <w:rFonts w:hint="eastAsia" w:ascii="仿宋" w:hAnsi="仿宋" w:eastAsia="仿宋" w:cs="仿宋"/>
                <w:b/>
                <w:bCs/>
                <w:color w:val="auto"/>
                <w:sz w:val="21"/>
                <w:szCs w:val="21"/>
                <w:highlight w:val="none"/>
                <w:lang w:eastAsia="zh-CN"/>
              </w:rPr>
              <w:t>扫描件</w:t>
            </w:r>
            <w:r>
              <w:rPr>
                <w:rFonts w:hint="eastAsia" w:ascii="仿宋" w:hAnsi="仿宋" w:eastAsia="仿宋" w:cs="仿宋"/>
                <w:b/>
                <w:bCs/>
                <w:color w:val="auto"/>
                <w:sz w:val="21"/>
                <w:szCs w:val="21"/>
                <w:highlight w:val="none"/>
              </w:rPr>
              <w:t>和全国认证认可信息公告服务平台的截图。</w:t>
            </w:r>
          </w:p>
        </w:tc>
        <w:tc>
          <w:tcPr>
            <w:tcW w:w="539" w:type="dxa"/>
            <w:vAlign w:val="center"/>
          </w:tcPr>
          <w:p w14:paraId="60FCD16C">
            <w:pPr>
              <w:snapToGrid w:val="0"/>
              <w:spacing w:line="360" w:lineRule="auto"/>
              <w:jc w:val="center"/>
              <w:outlineLvl w:val="0"/>
              <w:rPr>
                <w:rFonts w:hint="eastAsia"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4</w:t>
            </w:r>
          </w:p>
        </w:tc>
        <w:tc>
          <w:tcPr>
            <w:tcW w:w="920" w:type="dxa"/>
            <w:vAlign w:val="center"/>
          </w:tcPr>
          <w:p w14:paraId="7C4A54B6">
            <w:pPr>
              <w:snapToGrid w:val="0"/>
              <w:spacing w:line="360" w:lineRule="auto"/>
              <w:jc w:val="both"/>
              <w:outlineLvl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客观分</w:t>
            </w:r>
          </w:p>
        </w:tc>
      </w:tr>
      <w:tr w14:paraId="00299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92D050"/>
            <w:vAlign w:val="center"/>
          </w:tcPr>
          <w:p w14:paraId="68B08375">
            <w:pPr>
              <w:snapToGrid w:val="0"/>
              <w:spacing w:line="360" w:lineRule="auto"/>
              <w:jc w:val="center"/>
              <w:outlineLvl w:val="0"/>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二</w:t>
            </w:r>
          </w:p>
        </w:tc>
        <w:tc>
          <w:tcPr>
            <w:tcW w:w="7817" w:type="dxa"/>
            <w:gridSpan w:val="3"/>
            <w:shd w:val="clear" w:color="auto" w:fill="92D050"/>
            <w:vAlign w:val="center"/>
          </w:tcPr>
          <w:p w14:paraId="1242DAB2">
            <w:pPr>
              <w:snapToGrid w:val="0"/>
              <w:spacing w:line="360" w:lineRule="auto"/>
              <w:ind w:firstLine="3132" w:firstLineChars="1300"/>
              <w:jc w:val="both"/>
              <w:outlineLvl w:val="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技术分（65）</w:t>
            </w:r>
          </w:p>
        </w:tc>
      </w:tr>
      <w:tr w14:paraId="4D9DF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630F633C">
            <w:pPr>
              <w:snapToGrid w:val="0"/>
              <w:spacing w:line="360" w:lineRule="auto"/>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3</w:t>
            </w:r>
          </w:p>
        </w:tc>
        <w:tc>
          <w:tcPr>
            <w:tcW w:w="6358" w:type="dxa"/>
            <w:vAlign w:val="center"/>
          </w:tcPr>
          <w:p w14:paraId="06F35F39">
            <w:pPr>
              <w:pStyle w:val="3"/>
              <w:spacing w:line="360" w:lineRule="auto"/>
              <w:rPr>
                <w:rFonts w:hint="eastAsia" w:ascii="仿宋" w:hAnsi="仿宋" w:eastAsia="仿宋" w:cs="仿宋"/>
                <w:b/>
                <w:bCs/>
                <w:color w:val="auto"/>
                <w:sz w:val="21"/>
                <w:szCs w:val="21"/>
                <w:highlight w:val="none"/>
                <w:lang w:val="en-US"/>
              </w:rPr>
            </w:pPr>
            <w:r>
              <w:rPr>
                <w:rFonts w:hint="eastAsia" w:ascii="仿宋" w:hAnsi="仿宋" w:eastAsia="仿宋" w:cs="仿宋"/>
                <w:b/>
                <w:bCs/>
                <w:color w:val="auto"/>
                <w:sz w:val="21"/>
                <w:szCs w:val="21"/>
                <w:highlight w:val="none"/>
                <w:lang w:val="en-US" w:eastAsia="zh-CN"/>
              </w:rPr>
              <w:t>需求分析</w:t>
            </w:r>
            <w:r>
              <w:rPr>
                <w:rFonts w:hint="eastAsia" w:ascii="仿宋" w:hAnsi="仿宋" w:eastAsia="仿宋" w:cs="仿宋"/>
                <w:b/>
                <w:bCs/>
                <w:color w:val="auto"/>
                <w:sz w:val="21"/>
                <w:szCs w:val="21"/>
                <w:highlight w:val="none"/>
                <w:lang w:val="en-US"/>
              </w:rPr>
              <w:t>：</w:t>
            </w:r>
          </w:p>
          <w:p w14:paraId="70308522">
            <w:pPr>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①结合自身经验，对本项目服务的重点、难点进行逐一分析，并提出详细的应对措施</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满足得2分，部分满足得1分，不满足不得分。</w:t>
            </w:r>
          </w:p>
          <w:p w14:paraId="56EC4252">
            <w:pPr>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②对本项目的服务目标、服务需求及必要性进行分析。</w:t>
            </w:r>
            <w:r>
              <w:rPr>
                <w:rFonts w:hint="eastAsia" w:ascii="仿宋" w:hAnsi="仿宋" w:eastAsia="仿宋" w:cs="仿宋"/>
                <w:color w:val="auto"/>
                <w:sz w:val="21"/>
                <w:szCs w:val="21"/>
                <w:highlight w:val="none"/>
                <w:lang w:val="en-US" w:eastAsia="zh-CN"/>
              </w:rPr>
              <w:t>满足得2分，部分满足得1分，不满足不得分。</w:t>
            </w:r>
          </w:p>
          <w:p w14:paraId="3F59ABC8">
            <w:pPr>
              <w:spacing w:line="360" w:lineRule="auto"/>
              <w:rPr>
                <w:rFonts w:hint="eastAsia" w:ascii="仿宋" w:hAnsi="仿宋" w:eastAsia="仿宋" w:cs="仿宋"/>
                <w:color w:val="auto"/>
                <w:szCs w:val="21"/>
                <w:highlight w:val="none"/>
              </w:rPr>
            </w:pPr>
            <w:r>
              <w:rPr>
                <w:rFonts w:hint="eastAsia" w:ascii="仿宋" w:hAnsi="仿宋" w:eastAsia="仿宋" w:cs="仿宋"/>
                <w:color w:val="auto"/>
                <w:sz w:val="21"/>
                <w:szCs w:val="21"/>
                <w:highlight w:val="none"/>
              </w:rPr>
              <w:t>③承接本项目的有利条件和优势说明，包括但不限于市场竞争力分析，技术支撑力分析等</w:t>
            </w:r>
            <w:r>
              <w:rPr>
                <w:rFonts w:hint="eastAsia" w:ascii="仿宋" w:hAnsi="仿宋" w:eastAsia="仿宋" w:cs="仿宋"/>
                <w:color w:val="auto"/>
                <w:sz w:val="21"/>
                <w:szCs w:val="21"/>
                <w:highlight w:val="none"/>
                <w:lang w:val="en-US" w:eastAsia="zh-CN"/>
              </w:rPr>
              <w:t>。满足得2分，部分满足得1分，不满足不得分。</w:t>
            </w:r>
          </w:p>
        </w:tc>
        <w:tc>
          <w:tcPr>
            <w:tcW w:w="539" w:type="dxa"/>
            <w:vAlign w:val="center"/>
          </w:tcPr>
          <w:p w14:paraId="1BF8D6BF">
            <w:pPr>
              <w:snapToGrid w:val="0"/>
              <w:spacing w:line="360" w:lineRule="auto"/>
              <w:jc w:val="center"/>
              <w:outlineLvl w:val="0"/>
              <w:rPr>
                <w:rFonts w:hint="eastAsia"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6</w:t>
            </w:r>
          </w:p>
        </w:tc>
        <w:tc>
          <w:tcPr>
            <w:tcW w:w="920" w:type="dxa"/>
            <w:vAlign w:val="center"/>
          </w:tcPr>
          <w:p w14:paraId="12136082">
            <w:pPr>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主观分</w:t>
            </w:r>
          </w:p>
        </w:tc>
      </w:tr>
      <w:tr w14:paraId="2024C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4BDB68D1">
            <w:pPr>
              <w:snapToGrid w:val="0"/>
              <w:spacing w:line="360" w:lineRule="auto"/>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4</w:t>
            </w:r>
          </w:p>
        </w:tc>
        <w:tc>
          <w:tcPr>
            <w:tcW w:w="6358" w:type="dxa"/>
            <w:vAlign w:val="center"/>
          </w:tcPr>
          <w:p w14:paraId="55D3D3FB">
            <w:pPr>
              <w:spacing w:line="360" w:lineRule="auto"/>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rPr>
              <w:t>配送</w:t>
            </w:r>
            <w:r>
              <w:rPr>
                <w:rFonts w:hint="eastAsia" w:ascii="仿宋" w:hAnsi="仿宋" w:eastAsia="仿宋" w:cs="仿宋"/>
                <w:b/>
                <w:bCs/>
                <w:color w:val="auto"/>
                <w:szCs w:val="21"/>
                <w:highlight w:val="none"/>
                <w:lang w:val="en-US" w:eastAsia="zh-CN"/>
              </w:rPr>
              <w:t>服务方案：</w:t>
            </w:r>
          </w:p>
          <w:p w14:paraId="2505B766">
            <w:pPr>
              <w:spacing w:line="360" w:lineRule="auto"/>
              <w:rPr>
                <w:rFonts w:hint="eastAsia" w:ascii="仿宋" w:hAnsi="仿宋" w:eastAsia="仿宋" w:cs="仿宋"/>
                <w:color w:val="auto"/>
                <w:szCs w:val="21"/>
                <w:highlight w:val="none"/>
              </w:rPr>
            </w:pPr>
            <w:r>
              <w:rPr>
                <w:rFonts w:hint="eastAsia" w:ascii="仿宋" w:hAnsi="仿宋" w:eastAsia="仿宋" w:cs="仿宋"/>
                <w:b w:val="0"/>
                <w:bCs w:val="0"/>
                <w:color w:val="auto"/>
                <w:szCs w:val="21"/>
                <w:highlight w:val="none"/>
              </w:rPr>
              <w:t>具有完善的配送</w:t>
            </w:r>
            <w:r>
              <w:rPr>
                <w:rFonts w:hint="eastAsia" w:ascii="仿宋" w:hAnsi="仿宋" w:eastAsia="仿宋" w:cs="仿宋"/>
                <w:b w:val="0"/>
                <w:bCs w:val="0"/>
                <w:color w:val="auto"/>
                <w:szCs w:val="21"/>
                <w:highlight w:val="none"/>
                <w:lang w:val="en-US" w:eastAsia="zh-CN"/>
              </w:rPr>
              <w:t>服务方案</w:t>
            </w:r>
            <w:r>
              <w:rPr>
                <w:rFonts w:hint="eastAsia" w:ascii="仿宋" w:hAnsi="仿宋" w:eastAsia="仿宋" w:cs="仿宋"/>
                <w:b w:val="0"/>
                <w:bCs w:val="0"/>
                <w:color w:val="auto"/>
                <w:szCs w:val="21"/>
                <w:highlight w:val="none"/>
              </w:rPr>
              <w:t>，从</w:t>
            </w:r>
            <w:r>
              <w:rPr>
                <w:rFonts w:hint="eastAsia" w:ascii="仿宋" w:hAnsi="仿宋" w:eastAsia="仿宋" w:cs="仿宋"/>
                <w:b w:val="0"/>
                <w:bCs w:val="0"/>
                <w:color w:val="auto"/>
                <w:szCs w:val="21"/>
                <w:highlight w:val="none"/>
                <w:lang w:val="en-US" w:eastAsia="zh-CN"/>
              </w:rPr>
              <w:t>下单</w:t>
            </w:r>
            <w:r>
              <w:rPr>
                <w:rFonts w:hint="eastAsia" w:ascii="仿宋" w:hAnsi="仿宋" w:eastAsia="仿宋" w:cs="仿宋"/>
                <w:b w:val="0"/>
                <w:bCs w:val="0"/>
                <w:color w:val="auto"/>
                <w:szCs w:val="21"/>
                <w:highlight w:val="none"/>
              </w:rPr>
              <w:t>配货、分拣包装、装车配送、售后等具有清晰</w:t>
            </w:r>
            <w:r>
              <w:rPr>
                <w:rFonts w:hint="eastAsia" w:ascii="仿宋" w:hAnsi="仿宋" w:eastAsia="仿宋" w:cs="仿宋"/>
                <w:b w:val="0"/>
                <w:bCs w:val="0"/>
                <w:color w:val="auto"/>
                <w:szCs w:val="21"/>
                <w:highlight w:val="none"/>
                <w:lang w:val="en-US" w:eastAsia="zh-CN"/>
              </w:rPr>
              <w:t>的流程方案及措施，形成全流程闭环管理。方案有欠缺的，每处扣0.5分，扣完为止。每个流程满足得2分，部分满足得1分，不满足不得分。本项最高得8分。</w:t>
            </w:r>
          </w:p>
        </w:tc>
        <w:tc>
          <w:tcPr>
            <w:tcW w:w="539" w:type="dxa"/>
            <w:vAlign w:val="center"/>
          </w:tcPr>
          <w:p w14:paraId="59FA2E4D">
            <w:pPr>
              <w:snapToGrid w:val="0"/>
              <w:spacing w:line="360" w:lineRule="auto"/>
              <w:jc w:val="center"/>
              <w:outlineLvl w:val="0"/>
              <w:rPr>
                <w:rFonts w:hint="eastAsia"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8</w:t>
            </w:r>
          </w:p>
        </w:tc>
        <w:tc>
          <w:tcPr>
            <w:tcW w:w="920" w:type="dxa"/>
            <w:vAlign w:val="center"/>
          </w:tcPr>
          <w:p w14:paraId="3E361CAD">
            <w:pPr>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主观分</w:t>
            </w:r>
          </w:p>
        </w:tc>
      </w:tr>
      <w:tr w14:paraId="7C981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704" w:type="dxa"/>
            <w:vAlign w:val="center"/>
          </w:tcPr>
          <w:p w14:paraId="51E17DA0">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w:t>
            </w:r>
          </w:p>
        </w:tc>
        <w:tc>
          <w:tcPr>
            <w:tcW w:w="6358" w:type="dxa"/>
            <w:vAlign w:val="center"/>
          </w:tcPr>
          <w:p w14:paraId="63F62F54">
            <w:pPr>
              <w:spacing w:line="360" w:lineRule="auto"/>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eastAsia="zh-CN"/>
              </w:rPr>
              <w:t>供货渠道、供货方式、供货时间保证措施及承诺情况：</w:t>
            </w:r>
          </w:p>
          <w:p w14:paraId="63C60C54">
            <w:pPr>
              <w:widowControl/>
              <w:spacing w:line="360" w:lineRule="auto"/>
              <w:rPr>
                <w:rFonts w:hint="eastAsia" w:ascii="仿宋" w:hAnsi="仿宋" w:eastAsia="仿宋" w:cs="仿宋"/>
                <w:b/>
                <w:bCs/>
                <w:color w:val="auto"/>
                <w:sz w:val="21"/>
                <w:szCs w:val="21"/>
                <w:highlight w:val="none"/>
                <w:lang w:val="en-US" w:eastAsia="zh-CN"/>
              </w:rPr>
            </w:pPr>
            <w:r>
              <w:rPr>
                <w:rFonts w:hint="eastAsia" w:ascii="仿宋" w:hAnsi="仿宋" w:eastAsia="仿宋" w:cs="仿宋"/>
                <w:bCs w:val="0"/>
                <w:color w:val="auto"/>
                <w:sz w:val="21"/>
                <w:szCs w:val="21"/>
                <w:highlight w:val="none"/>
                <w:lang w:eastAsia="zh-CN"/>
              </w:rPr>
              <w:t>能够分品类明确货源渠道，且货源渠道合法正规，信誉佳、资质好，供货品种、数量、质量有保障的，分拣、运输控制得当，供货时间有保证</w:t>
            </w:r>
          </w:p>
          <w:p w14:paraId="2D8F1BF1">
            <w:pPr>
              <w:widowControl/>
              <w:spacing w:line="360" w:lineRule="auto"/>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1.</w:t>
            </w:r>
            <w:r>
              <w:rPr>
                <w:rFonts w:hint="eastAsia" w:ascii="仿宋" w:hAnsi="仿宋" w:eastAsia="仿宋" w:cs="仿宋"/>
                <w:bCs w:val="0"/>
                <w:color w:val="auto"/>
                <w:sz w:val="21"/>
                <w:szCs w:val="21"/>
                <w:highlight w:val="none"/>
              </w:rPr>
              <w:t>方案整体框架清晰，阐述内容主次分明，</w:t>
            </w:r>
            <w:r>
              <w:rPr>
                <w:rFonts w:hint="eastAsia" w:ascii="仿宋" w:hAnsi="仿宋" w:eastAsia="仿宋" w:cs="仿宋"/>
                <w:bCs w:val="0"/>
                <w:color w:val="auto"/>
                <w:sz w:val="21"/>
                <w:szCs w:val="21"/>
                <w:highlight w:val="none"/>
                <w:lang w:val="en-US" w:eastAsia="zh-CN"/>
              </w:rPr>
              <w:t>内容提供完整，</w:t>
            </w:r>
            <w:r>
              <w:rPr>
                <w:rFonts w:hint="eastAsia" w:ascii="仿宋" w:hAnsi="仿宋" w:eastAsia="仿宋" w:cs="仿宋"/>
                <w:bCs w:val="0"/>
                <w:color w:val="auto"/>
                <w:sz w:val="21"/>
                <w:szCs w:val="21"/>
                <w:highlight w:val="none"/>
              </w:rPr>
              <w:t>方案可操作性、可行性强的得</w:t>
            </w:r>
            <w:r>
              <w:rPr>
                <w:rFonts w:hint="eastAsia" w:ascii="仿宋" w:hAnsi="仿宋" w:eastAsia="仿宋" w:cs="仿宋"/>
                <w:bCs w:val="0"/>
                <w:color w:val="auto"/>
                <w:sz w:val="21"/>
                <w:szCs w:val="21"/>
                <w:highlight w:val="none"/>
                <w:lang w:val="en-US" w:eastAsia="zh-CN"/>
              </w:rPr>
              <w:t>3</w:t>
            </w:r>
            <w:r>
              <w:rPr>
                <w:rFonts w:hint="eastAsia" w:ascii="仿宋" w:hAnsi="仿宋" w:eastAsia="仿宋" w:cs="仿宋"/>
                <w:bCs w:val="0"/>
                <w:color w:val="auto"/>
                <w:sz w:val="21"/>
                <w:szCs w:val="21"/>
                <w:highlight w:val="none"/>
              </w:rPr>
              <w:t>分</w:t>
            </w:r>
          </w:p>
          <w:p w14:paraId="1387837A">
            <w:pPr>
              <w:widowControl/>
              <w:spacing w:line="360" w:lineRule="auto"/>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2.</w:t>
            </w:r>
            <w:r>
              <w:rPr>
                <w:rFonts w:hint="eastAsia" w:ascii="仿宋" w:hAnsi="仿宋" w:eastAsia="仿宋" w:cs="仿宋"/>
                <w:bCs w:val="0"/>
                <w:color w:val="auto"/>
                <w:sz w:val="21"/>
                <w:szCs w:val="21"/>
                <w:highlight w:val="none"/>
              </w:rPr>
              <w:t>方案整体框架较清晰，阐述内容主次较为分明，</w:t>
            </w:r>
            <w:r>
              <w:rPr>
                <w:rFonts w:hint="eastAsia" w:ascii="仿宋" w:hAnsi="仿宋" w:eastAsia="仿宋" w:cs="仿宋"/>
                <w:bCs w:val="0"/>
                <w:color w:val="auto"/>
                <w:sz w:val="21"/>
                <w:szCs w:val="21"/>
                <w:highlight w:val="none"/>
                <w:lang w:val="en-US" w:eastAsia="zh-CN"/>
              </w:rPr>
              <w:t>内容提供较完整，</w:t>
            </w:r>
            <w:r>
              <w:rPr>
                <w:rFonts w:hint="eastAsia" w:ascii="仿宋" w:hAnsi="仿宋" w:eastAsia="仿宋" w:cs="仿宋"/>
                <w:bCs w:val="0"/>
                <w:color w:val="auto"/>
                <w:sz w:val="21"/>
                <w:szCs w:val="21"/>
                <w:highlight w:val="none"/>
              </w:rPr>
              <w:t>方案具有一定的可操作性、可行性较强的得</w:t>
            </w:r>
            <w:r>
              <w:rPr>
                <w:rFonts w:hint="eastAsia" w:ascii="仿宋" w:hAnsi="仿宋" w:eastAsia="仿宋" w:cs="仿宋"/>
                <w:bCs w:val="0"/>
                <w:color w:val="auto"/>
                <w:sz w:val="21"/>
                <w:szCs w:val="21"/>
                <w:highlight w:val="none"/>
                <w:lang w:val="en-US" w:eastAsia="zh-CN"/>
              </w:rPr>
              <w:t>2</w:t>
            </w:r>
            <w:r>
              <w:rPr>
                <w:rFonts w:hint="eastAsia" w:ascii="仿宋" w:hAnsi="仿宋" w:eastAsia="仿宋" w:cs="仿宋"/>
                <w:bCs w:val="0"/>
                <w:color w:val="auto"/>
                <w:sz w:val="21"/>
                <w:szCs w:val="21"/>
                <w:highlight w:val="none"/>
              </w:rPr>
              <w:t>分；</w:t>
            </w:r>
          </w:p>
          <w:p w14:paraId="6CE8AD8B">
            <w:pPr>
              <w:widowControl/>
              <w:spacing w:line="360" w:lineRule="auto"/>
              <w:rPr>
                <w:rFonts w:hint="eastAsia" w:ascii="仿宋" w:hAnsi="仿宋" w:eastAsia="仿宋" w:cs="仿宋"/>
                <w:bCs w:val="0"/>
                <w:color w:val="auto"/>
                <w:sz w:val="21"/>
                <w:szCs w:val="21"/>
                <w:highlight w:val="none"/>
              </w:rPr>
            </w:pPr>
            <w:r>
              <w:rPr>
                <w:rFonts w:hint="eastAsia" w:ascii="仿宋" w:hAnsi="仿宋" w:eastAsia="仿宋" w:cs="仿宋"/>
                <w:b w:val="0"/>
                <w:bCs w:val="0"/>
                <w:color w:val="auto"/>
                <w:szCs w:val="21"/>
                <w:highlight w:val="none"/>
                <w:lang w:val="en-US" w:eastAsia="zh-CN"/>
              </w:rPr>
              <w:t>3.</w:t>
            </w:r>
            <w:r>
              <w:rPr>
                <w:rFonts w:hint="eastAsia" w:ascii="仿宋" w:hAnsi="仿宋" w:eastAsia="仿宋" w:cs="仿宋"/>
                <w:bCs w:val="0"/>
                <w:color w:val="auto"/>
                <w:sz w:val="21"/>
                <w:szCs w:val="21"/>
                <w:highlight w:val="none"/>
              </w:rPr>
              <w:t>方案整体框架不够清晰，阐述内容主次不分，</w:t>
            </w:r>
            <w:r>
              <w:rPr>
                <w:rFonts w:hint="eastAsia" w:ascii="仿宋" w:hAnsi="仿宋" w:eastAsia="仿宋" w:cs="仿宋"/>
                <w:bCs w:val="0"/>
                <w:color w:val="auto"/>
                <w:sz w:val="21"/>
                <w:szCs w:val="21"/>
                <w:highlight w:val="none"/>
                <w:lang w:val="en-US" w:eastAsia="zh-CN"/>
              </w:rPr>
              <w:t>内容有欠缺，</w:t>
            </w:r>
            <w:r>
              <w:rPr>
                <w:rFonts w:hint="eastAsia" w:ascii="仿宋" w:hAnsi="仿宋" w:eastAsia="仿宋" w:cs="仿宋"/>
                <w:bCs w:val="0"/>
                <w:color w:val="auto"/>
                <w:sz w:val="21"/>
                <w:szCs w:val="21"/>
                <w:highlight w:val="none"/>
              </w:rPr>
              <w:t>方案可操作性、可行性差的得</w:t>
            </w:r>
            <w:r>
              <w:rPr>
                <w:rFonts w:hint="eastAsia" w:ascii="仿宋" w:hAnsi="仿宋" w:eastAsia="仿宋" w:cs="仿宋"/>
                <w:bCs w:val="0"/>
                <w:color w:val="auto"/>
                <w:sz w:val="21"/>
                <w:szCs w:val="21"/>
                <w:highlight w:val="none"/>
                <w:lang w:val="en-US" w:eastAsia="zh-CN"/>
              </w:rPr>
              <w:t>1</w:t>
            </w:r>
            <w:r>
              <w:rPr>
                <w:rFonts w:hint="eastAsia" w:ascii="仿宋" w:hAnsi="仿宋" w:eastAsia="仿宋" w:cs="仿宋"/>
                <w:bCs w:val="0"/>
                <w:color w:val="auto"/>
                <w:sz w:val="21"/>
                <w:szCs w:val="21"/>
                <w:highlight w:val="none"/>
              </w:rPr>
              <w:t>分；</w:t>
            </w:r>
          </w:p>
          <w:p w14:paraId="1172B50B">
            <w:pPr>
              <w:widowControl/>
              <w:spacing w:line="360" w:lineRule="auto"/>
              <w:rPr>
                <w:rFonts w:hint="default" w:ascii="宋体" w:hAnsi="宋体" w:eastAsia="宋体" w:cs="宋体"/>
                <w:bCs/>
                <w:color w:val="auto"/>
                <w:sz w:val="21"/>
                <w:szCs w:val="21"/>
                <w:highlight w:val="none"/>
                <w:lang w:val="en-US" w:eastAsia="zh-CN"/>
              </w:rPr>
            </w:pPr>
            <w:r>
              <w:rPr>
                <w:rFonts w:hint="eastAsia" w:ascii="仿宋" w:hAnsi="仿宋" w:eastAsia="仿宋" w:cs="仿宋"/>
                <w:bCs w:val="0"/>
                <w:color w:val="auto"/>
                <w:sz w:val="21"/>
                <w:szCs w:val="21"/>
                <w:highlight w:val="none"/>
                <w:lang w:val="en-US" w:eastAsia="zh-CN"/>
              </w:rPr>
              <w:t>4.</w:t>
            </w:r>
            <w:r>
              <w:rPr>
                <w:rFonts w:hint="eastAsia" w:ascii="仿宋" w:hAnsi="仿宋" w:eastAsia="仿宋" w:cs="仿宋"/>
                <w:bCs w:val="0"/>
                <w:color w:val="auto"/>
                <w:sz w:val="21"/>
                <w:szCs w:val="21"/>
                <w:highlight w:val="none"/>
              </w:rPr>
              <w:t>未提供相关内容阐述的不得分。</w:t>
            </w:r>
          </w:p>
        </w:tc>
        <w:tc>
          <w:tcPr>
            <w:tcW w:w="539" w:type="dxa"/>
            <w:vAlign w:val="center"/>
          </w:tcPr>
          <w:p w14:paraId="5869128A">
            <w:pPr>
              <w:snapToGrid w:val="0"/>
              <w:spacing w:line="360" w:lineRule="auto"/>
              <w:jc w:val="center"/>
              <w:outlineLvl w:val="0"/>
              <w:rPr>
                <w:rFonts w:hint="default"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3</w:t>
            </w:r>
          </w:p>
        </w:tc>
        <w:tc>
          <w:tcPr>
            <w:tcW w:w="920" w:type="dxa"/>
            <w:vAlign w:val="center"/>
          </w:tcPr>
          <w:p w14:paraId="530F2437">
            <w:pPr>
              <w:snapToGrid w:val="0"/>
              <w:spacing w:line="360" w:lineRule="auto"/>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主观分</w:t>
            </w:r>
          </w:p>
        </w:tc>
      </w:tr>
      <w:tr w14:paraId="22F31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7" w:hRule="atLeast"/>
        </w:trPr>
        <w:tc>
          <w:tcPr>
            <w:tcW w:w="704" w:type="dxa"/>
            <w:vAlign w:val="center"/>
          </w:tcPr>
          <w:p w14:paraId="0D5689DA">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6</w:t>
            </w:r>
          </w:p>
        </w:tc>
        <w:tc>
          <w:tcPr>
            <w:tcW w:w="6358" w:type="dxa"/>
            <w:vAlign w:val="center"/>
          </w:tcPr>
          <w:p w14:paraId="450BCD5E">
            <w:pPr>
              <w:spacing w:line="360" w:lineRule="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食品</w:t>
            </w:r>
            <w:r>
              <w:rPr>
                <w:rFonts w:hint="eastAsia" w:ascii="仿宋" w:hAnsi="仿宋" w:eastAsia="仿宋" w:cs="仿宋"/>
                <w:b/>
                <w:bCs/>
                <w:color w:val="auto"/>
                <w:sz w:val="21"/>
                <w:szCs w:val="21"/>
                <w:highlight w:val="none"/>
                <w:lang w:val="en-US" w:eastAsia="zh-CN"/>
              </w:rPr>
              <w:t>质量</w:t>
            </w:r>
            <w:r>
              <w:rPr>
                <w:rFonts w:hint="eastAsia" w:ascii="仿宋" w:hAnsi="仿宋" w:eastAsia="仿宋" w:cs="仿宋"/>
                <w:b/>
                <w:bCs/>
                <w:color w:val="auto"/>
                <w:sz w:val="21"/>
                <w:szCs w:val="21"/>
                <w:highlight w:val="none"/>
              </w:rPr>
              <w:t xml:space="preserve">安全保证措施及承诺情况： </w:t>
            </w:r>
          </w:p>
          <w:p w14:paraId="3FCAE2FF">
            <w:pPr>
              <w:pageBreakBefore w:val="0"/>
              <w:widowControl/>
              <w:kinsoku/>
              <w:wordWrap/>
              <w:overflowPunct/>
              <w:topLinePunct w:val="0"/>
              <w:bidi w:val="0"/>
              <w:snapToGrid/>
              <w:spacing w:line="360" w:lineRule="auto"/>
              <w:textAlignment w:val="auto"/>
              <w:rPr>
                <w:rFonts w:hint="eastAsia" w:ascii="仿宋" w:hAnsi="仿宋" w:eastAsia="仿宋" w:cs="仿宋"/>
                <w:color w:val="auto"/>
                <w:sz w:val="21"/>
                <w:szCs w:val="21"/>
                <w:highlight w:val="none"/>
              </w:rPr>
            </w:pPr>
            <w:r>
              <w:rPr>
                <w:rFonts w:hint="eastAsia" w:ascii="仿宋" w:hAnsi="仿宋" w:eastAsia="仿宋" w:cs="仿宋"/>
                <w:bCs w:val="0"/>
                <w:color w:val="auto"/>
                <w:sz w:val="21"/>
                <w:szCs w:val="21"/>
                <w:highlight w:val="none"/>
              </w:rPr>
              <w:t>1、</w:t>
            </w:r>
            <w:r>
              <w:rPr>
                <w:rFonts w:hint="eastAsia" w:ascii="仿宋" w:hAnsi="仿宋" w:eastAsia="仿宋" w:cs="仿宋"/>
                <w:bCs w:val="0"/>
                <w:color w:val="auto"/>
                <w:sz w:val="21"/>
                <w:szCs w:val="21"/>
                <w:highlight w:val="none"/>
                <w:lang w:eastAsia="zh-CN"/>
              </w:rPr>
              <w:t>有食品</w:t>
            </w:r>
            <w:r>
              <w:rPr>
                <w:rFonts w:hint="eastAsia" w:ascii="仿宋" w:hAnsi="仿宋" w:eastAsia="仿宋" w:cs="仿宋"/>
                <w:bCs w:val="0"/>
                <w:color w:val="auto"/>
                <w:sz w:val="21"/>
                <w:szCs w:val="21"/>
                <w:highlight w:val="none"/>
                <w:lang w:val="en-US" w:eastAsia="zh-CN"/>
              </w:rPr>
              <w:t>质量</w:t>
            </w:r>
            <w:r>
              <w:rPr>
                <w:rFonts w:hint="eastAsia" w:ascii="仿宋" w:hAnsi="仿宋" w:eastAsia="仿宋" w:cs="仿宋"/>
                <w:bCs w:val="0"/>
                <w:color w:val="auto"/>
                <w:sz w:val="21"/>
                <w:szCs w:val="21"/>
                <w:highlight w:val="none"/>
                <w:lang w:eastAsia="zh-CN"/>
              </w:rPr>
              <w:t>安全检测方案，且</w:t>
            </w:r>
            <w:r>
              <w:rPr>
                <w:rFonts w:hint="eastAsia" w:ascii="仿宋" w:hAnsi="仿宋" w:eastAsia="仿宋" w:cs="仿宋"/>
                <w:bCs w:val="0"/>
                <w:color w:val="auto"/>
                <w:sz w:val="21"/>
                <w:szCs w:val="21"/>
                <w:highlight w:val="none"/>
              </w:rPr>
              <w:t>科学合理、可行性强，</w:t>
            </w:r>
            <w:r>
              <w:rPr>
                <w:rFonts w:hint="eastAsia" w:ascii="仿宋" w:hAnsi="仿宋" w:eastAsia="仿宋" w:cs="仿宋"/>
                <w:bCs w:val="0"/>
                <w:color w:val="auto"/>
                <w:sz w:val="21"/>
                <w:szCs w:val="21"/>
                <w:highlight w:val="none"/>
                <w:lang w:eastAsia="zh-CN"/>
              </w:rPr>
              <w:t>能够涵盖当前大部分主要食品</w:t>
            </w:r>
            <w:r>
              <w:rPr>
                <w:rFonts w:hint="eastAsia" w:ascii="仿宋" w:hAnsi="仿宋" w:eastAsia="仿宋" w:cs="仿宋"/>
                <w:bCs w:val="0"/>
                <w:color w:val="auto"/>
                <w:sz w:val="21"/>
                <w:szCs w:val="21"/>
                <w:highlight w:val="none"/>
                <w:lang w:val="en-US" w:eastAsia="zh-CN"/>
              </w:rPr>
              <w:t>质量</w:t>
            </w:r>
            <w:r>
              <w:rPr>
                <w:rFonts w:hint="eastAsia" w:ascii="仿宋" w:hAnsi="仿宋" w:eastAsia="仿宋" w:cs="仿宋"/>
                <w:bCs w:val="0"/>
                <w:color w:val="auto"/>
                <w:sz w:val="21"/>
                <w:szCs w:val="21"/>
                <w:highlight w:val="none"/>
                <w:lang w:eastAsia="zh-CN"/>
              </w:rPr>
              <w:t>安全检测项目（要求与</w:t>
            </w:r>
            <w:r>
              <w:rPr>
                <w:rFonts w:hint="eastAsia" w:ascii="仿宋" w:hAnsi="仿宋" w:eastAsia="仿宋" w:cs="仿宋"/>
                <w:bCs w:val="0"/>
                <w:color w:val="auto"/>
                <w:sz w:val="21"/>
                <w:szCs w:val="21"/>
                <w:highlight w:val="none"/>
                <w:lang w:val="en-US" w:eastAsia="zh-CN"/>
              </w:rPr>
              <w:t>检测</w:t>
            </w:r>
            <w:r>
              <w:rPr>
                <w:rFonts w:hint="eastAsia" w:ascii="仿宋" w:hAnsi="仿宋" w:eastAsia="仿宋" w:cs="仿宋"/>
                <w:bCs w:val="0"/>
                <w:color w:val="auto"/>
                <w:sz w:val="21"/>
                <w:szCs w:val="21"/>
                <w:highlight w:val="none"/>
                <w:lang w:eastAsia="zh-CN"/>
              </w:rPr>
              <w:t>中心（检测室）相匹配），并承诺</w:t>
            </w:r>
            <w:r>
              <w:rPr>
                <w:rFonts w:hint="eastAsia" w:ascii="仿宋" w:hAnsi="仿宋" w:eastAsia="仿宋" w:cs="仿宋"/>
                <w:bCs w:val="0"/>
                <w:color w:val="auto"/>
                <w:sz w:val="21"/>
                <w:szCs w:val="21"/>
                <w:highlight w:val="none"/>
              </w:rPr>
              <w:t>能</w:t>
            </w:r>
            <w:r>
              <w:rPr>
                <w:rFonts w:hint="eastAsia" w:ascii="仿宋" w:hAnsi="仿宋" w:eastAsia="仿宋" w:cs="仿宋"/>
                <w:bCs w:val="0"/>
                <w:color w:val="auto"/>
                <w:sz w:val="21"/>
                <w:szCs w:val="21"/>
                <w:highlight w:val="none"/>
                <w:lang w:eastAsia="zh-CN"/>
              </w:rPr>
              <w:t>够</w:t>
            </w:r>
            <w:r>
              <w:rPr>
                <w:rFonts w:hint="eastAsia" w:ascii="仿宋" w:hAnsi="仿宋" w:eastAsia="仿宋" w:cs="仿宋"/>
                <w:bCs w:val="0"/>
                <w:color w:val="auto"/>
                <w:sz w:val="21"/>
                <w:szCs w:val="21"/>
                <w:highlight w:val="none"/>
              </w:rPr>
              <w:t>提供</w:t>
            </w:r>
            <w:r>
              <w:rPr>
                <w:rFonts w:hint="eastAsia" w:ascii="仿宋" w:hAnsi="仿宋" w:eastAsia="仿宋" w:cs="仿宋"/>
                <w:bCs w:val="0"/>
                <w:color w:val="auto"/>
                <w:sz w:val="21"/>
                <w:szCs w:val="21"/>
                <w:highlight w:val="none"/>
                <w:lang w:eastAsia="zh-CN"/>
              </w:rPr>
              <w:t>检测报告的（出具目前在运行的同类项目的检测报告）</w:t>
            </w:r>
            <w:r>
              <w:rPr>
                <w:rFonts w:hint="eastAsia" w:ascii="仿宋" w:hAnsi="仿宋" w:eastAsia="仿宋" w:cs="仿宋"/>
                <w:bCs w:val="0"/>
                <w:color w:val="auto"/>
                <w:sz w:val="21"/>
                <w:szCs w:val="21"/>
                <w:highlight w:val="none"/>
              </w:rPr>
              <w:t>，</w:t>
            </w:r>
            <w:r>
              <w:rPr>
                <w:rFonts w:hint="eastAsia" w:ascii="仿宋" w:hAnsi="仿宋" w:eastAsia="仿宋" w:cs="仿宋"/>
                <w:bCs w:val="0"/>
                <w:color w:val="auto"/>
                <w:sz w:val="21"/>
                <w:szCs w:val="21"/>
                <w:highlight w:val="none"/>
                <w:lang w:eastAsia="zh-CN"/>
              </w:rPr>
              <w:t>根据涵盖项目和检测报告详细程度综合评定，</w:t>
            </w:r>
            <w:r>
              <w:rPr>
                <w:rFonts w:hint="eastAsia" w:ascii="仿宋" w:hAnsi="仿宋" w:eastAsia="仿宋" w:cs="仿宋"/>
                <w:bCs w:val="0"/>
                <w:color w:val="auto"/>
                <w:sz w:val="21"/>
                <w:szCs w:val="21"/>
                <w:highlight w:val="none"/>
              </w:rPr>
              <w:t>方案整体框架清晰，阐述内容主次分明，</w:t>
            </w:r>
            <w:r>
              <w:rPr>
                <w:rFonts w:hint="eastAsia" w:ascii="仿宋" w:hAnsi="仿宋" w:eastAsia="仿宋" w:cs="仿宋"/>
                <w:bCs w:val="0"/>
                <w:color w:val="auto"/>
                <w:sz w:val="21"/>
                <w:szCs w:val="21"/>
                <w:highlight w:val="none"/>
                <w:lang w:val="en-US" w:eastAsia="zh-CN"/>
              </w:rPr>
              <w:t>内容提供完整且相匹配</w:t>
            </w:r>
            <w:r>
              <w:rPr>
                <w:rFonts w:hint="eastAsia" w:ascii="仿宋" w:hAnsi="仿宋" w:eastAsia="仿宋" w:cs="仿宋"/>
                <w:bCs w:val="0"/>
                <w:color w:val="auto"/>
                <w:sz w:val="21"/>
                <w:szCs w:val="21"/>
                <w:highlight w:val="none"/>
              </w:rPr>
              <w:t>的得</w:t>
            </w:r>
            <w:r>
              <w:rPr>
                <w:rFonts w:hint="eastAsia" w:ascii="仿宋" w:hAnsi="仿宋" w:eastAsia="仿宋" w:cs="仿宋"/>
                <w:bCs w:val="0"/>
                <w:color w:val="auto"/>
                <w:sz w:val="21"/>
                <w:szCs w:val="21"/>
                <w:highlight w:val="none"/>
                <w:lang w:val="en-US" w:eastAsia="zh-CN"/>
              </w:rPr>
              <w:t>3</w:t>
            </w:r>
            <w:r>
              <w:rPr>
                <w:rFonts w:hint="eastAsia" w:ascii="仿宋" w:hAnsi="仿宋" w:eastAsia="仿宋" w:cs="仿宋"/>
                <w:bCs w:val="0"/>
                <w:color w:val="auto"/>
                <w:sz w:val="21"/>
                <w:szCs w:val="21"/>
                <w:highlight w:val="none"/>
              </w:rPr>
              <w:t>分</w:t>
            </w:r>
            <w:r>
              <w:rPr>
                <w:rFonts w:hint="eastAsia" w:ascii="仿宋" w:hAnsi="仿宋" w:eastAsia="仿宋" w:cs="仿宋"/>
                <w:bCs w:val="0"/>
                <w:color w:val="auto"/>
                <w:sz w:val="21"/>
                <w:szCs w:val="21"/>
                <w:highlight w:val="none"/>
                <w:lang w:eastAsia="zh-CN"/>
              </w:rPr>
              <w:t>，</w:t>
            </w:r>
            <w:r>
              <w:rPr>
                <w:rFonts w:hint="eastAsia" w:ascii="仿宋" w:hAnsi="仿宋" w:eastAsia="仿宋" w:cs="仿宋"/>
                <w:bCs w:val="0"/>
                <w:color w:val="auto"/>
                <w:sz w:val="21"/>
                <w:szCs w:val="21"/>
                <w:highlight w:val="none"/>
                <w:lang w:val="en-US" w:eastAsia="zh-CN"/>
              </w:rPr>
              <w:t>有欠缺或者不合理或者资料提供不全或者缺漏或者阐述不清的每处扣1分，累计扣完本项分值为止。</w:t>
            </w:r>
          </w:p>
          <w:p w14:paraId="44114E6B">
            <w:pPr>
              <w:spacing w:line="360" w:lineRule="auto"/>
              <w:rPr>
                <w:rFonts w:hint="eastAsia" w:ascii="仿宋" w:hAnsi="仿宋" w:eastAsia="仿宋" w:cs="仿宋"/>
                <w:color w:val="auto"/>
                <w:szCs w:val="21"/>
                <w:highlight w:val="none"/>
                <w:lang w:val="en-US" w:eastAsia="zh-CN"/>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eastAsia="zh-CN"/>
              </w:rPr>
              <w:t>有食材溯源方案，</w:t>
            </w:r>
            <w:r>
              <w:rPr>
                <w:rFonts w:hint="eastAsia" w:ascii="仿宋" w:hAnsi="仿宋" w:eastAsia="仿宋" w:cs="仿宋"/>
                <w:bCs w:val="0"/>
                <w:color w:val="auto"/>
                <w:sz w:val="21"/>
                <w:szCs w:val="21"/>
                <w:highlight w:val="none"/>
                <w:lang w:eastAsia="zh-CN"/>
              </w:rPr>
              <w:t>针对不同品类食材，具有多种溯源方法措施，且</w:t>
            </w:r>
            <w:r>
              <w:rPr>
                <w:rFonts w:hint="eastAsia" w:ascii="仿宋" w:hAnsi="仿宋" w:eastAsia="仿宋" w:cs="仿宋"/>
                <w:bCs w:val="0"/>
                <w:color w:val="auto"/>
                <w:sz w:val="21"/>
                <w:szCs w:val="21"/>
                <w:highlight w:val="none"/>
              </w:rPr>
              <w:t>科学合理、可行性强，</w:t>
            </w:r>
            <w:r>
              <w:rPr>
                <w:rFonts w:hint="eastAsia" w:ascii="仿宋" w:hAnsi="仿宋" w:eastAsia="仿宋" w:cs="仿宋"/>
                <w:bCs w:val="0"/>
                <w:color w:val="auto"/>
                <w:sz w:val="21"/>
                <w:szCs w:val="21"/>
                <w:highlight w:val="none"/>
                <w:lang w:eastAsia="zh-CN"/>
              </w:rPr>
              <w:t>能够涵盖当前大部分主要食品类别，并</w:t>
            </w:r>
            <w:r>
              <w:rPr>
                <w:rFonts w:hint="eastAsia" w:ascii="仿宋" w:hAnsi="仿宋" w:eastAsia="仿宋" w:cs="仿宋"/>
                <w:bCs w:val="0"/>
                <w:color w:val="auto"/>
                <w:sz w:val="21"/>
                <w:szCs w:val="21"/>
                <w:highlight w:val="none"/>
              </w:rPr>
              <w:t>能提供</w:t>
            </w:r>
            <w:r>
              <w:rPr>
                <w:rFonts w:hint="eastAsia" w:ascii="仿宋" w:hAnsi="仿宋" w:eastAsia="仿宋" w:cs="仿宋"/>
                <w:bCs w:val="0"/>
                <w:color w:val="auto"/>
                <w:sz w:val="21"/>
                <w:szCs w:val="21"/>
                <w:highlight w:val="none"/>
                <w:lang w:eastAsia="zh-CN"/>
              </w:rPr>
              <w:t>溯源情况报告的（出具目前在运行的同类项目的溯源报告），根据涵盖项目和检测报告详细程度综合评定，</w:t>
            </w:r>
            <w:r>
              <w:rPr>
                <w:rFonts w:hint="eastAsia" w:ascii="仿宋" w:hAnsi="仿宋" w:eastAsia="仿宋" w:cs="仿宋"/>
                <w:bCs w:val="0"/>
                <w:color w:val="auto"/>
                <w:sz w:val="21"/>
                <w:szCs w:val="21"/>
                <w:highlight w:val="none"/>
              </w:rPr>
              <w:t>方案</w:t>
            </w:r>
            <w:r>
              <w:rPr>
                <w:rFonts w:hint="eastAsia" w:ascii="仿宋" w:hAnsi="仿宋" w:eastAsia="仿宋" w:cs="仿宋"/>
                <w:bCs w:val="0"/>
                <w:color w:val="auto"/>
                <w:sz w:val="21"/>
                <w:szCs w:val="21"/>
                <w:highlight w:val="none"/>
                <w:lang w:val="en-US" w:eastAsia="zh-CN"/>
              </w:rPr>
              <w:t>措施</w:t>
            </w:r>
            <w:r>
              <w:rPr>
                <w:rFonts w:hint="eastAsia" w:ascii="仿宋" w:hAnsi="仿宋" w:eastAsia="仿宋" w:cs="仿宋"/>
                <w:bCs w:val="0"/>
                <w:color w:val="auto"/>
                <w:sz w:val="21"/>
                <w:szCs w:val="21"/>
                <w:highlight w:val="none"/>
              </w:rPr>
              <w:t>整体框架清晰，阐述内容主次分明，</w:t>
            </w:r>
            <w:r>
              <w:rPr>
                <w:rFonts w:hint="eastAsia" w:ascii="仿宋" w:hAnsi="仿宋" w:eastAsia="仿宋" w:cs="仿宋"/>
                <w:bCs w:val="0"/>
                <w:color w:val="auto"/>
                <w:sz w:val="21"/>
                <w:szCs w:val="21"/>
                <w:highlight w:val="none"/>
                <w:lang w:val="en-US" w:eastAsia="zh-CN"/>
              </w:rPr>
              <w:t>内容提供完整</w:t>
            </w:r>
            <w:r>
              <w:rPr>
                <w:rFonts w:hint="eastAsia" w:ascii="仿宋" w:hAnsi="仿宋" w:eastAsia="仿宋" w:cs="仿宋"/>
                <w:bCs w:val="0"/>
                <w:color w:val="auto"/>
                <w:sz w:val="21"/>
                <w:szCs w:val="21"/>
                <w:highlight w:val="none"/>
              </w:rPr>
              <w:t>的得</w:t>
            </w:r>
            <w:r>
              <w:rPr>
                <w:rFonts w:hint="eastAsia" w:ascii="仿宋" w:hAnsi="仿宋" w:eastAsia="仿宋" w:cs="仿宋"/>
                <w:bCs w:val="0"/>
                <w:color w:val="auto"/>
                <w:sz w:val="21"/>
                <w:szCs w:val="21"/>
                <w:highlight w:val="none"/>
                <w:lang w:val="en-US" w:eastAsia="zh-CN"/>
              </w:rPr>
              <w:t>3</w:t>
            </w:r>
            <w:r>
              <w:rPr>
                <w:rFonts w:hint="eastAsia" w:ascii="仿宋" w:hAnsi="仿宋" w:eastAsia="仿宋" w:cs="仿宋"/>
                <w:bCs w:val="0"/>
                <w:color w:val="auto"/>
                <w:sz w:val="21"/>
                <w:szCs w:val="21"/>
                <w:highlight w:val="none"/>
              </w:rPr>
              <w:t>分</w:t>
            </w:r>
            <w:r>
              <w:rPr>
                <w:rFonts w:hint="eastAsia" w:ascii="仿宋" w:hAnsi="仿宋" w:eastAsia="仿宋" w:cs="仿宋"/>
                <w:bCs w:val="0"/>
                <w:color w:val="auto"/>
                <w:sz w:val="21"/>
                <w:szCs w:val="21"/>
                <w:highlight w:val="none"/>
                <w:lang w:eastAsia="zh-CN"/>
              </w:rPr>
              <w:t>，</w:t>
            </w:r>
            <w:r>
              <w:rPr>
                <w:rFonts w:hint="eastAsia" w:ascii="仿宋" w:hAnsi="仿宋" w:eastAsia="仿宋" w:cs="仿宋"/>
                <w:bCs w:val="0"/>
                <w:color w:val="auto"/>
                <w:sz w:val="21"/>
                <w:szCs w:val="21"/>
                <w:highlight w:val="none"/>
                <w:lang w:val="en-US" w:eastAsia="zh-CN"/>
              </w:rPr>
              <w:t>有欠缺或者不合理或者资料提供不全或者缺漏或者阐述不清的每处扣1分，累计扣完本项分值为止。</w:t>
            </w:r>
          </w:p>
        </w:tc>
        <w:tc>
          <w:tcPr>
            <w:tcW w:w="539" w:type="dxa"/>
            <w:vAlign w:val="center"/>
          </w:tcPr>
          <w:p w14:paraId="56B64514">
            <w:pPr>
              <w:snapToGrid w:val="0"/>
              <w:spacing w:line="360" w:lineRule="auto"/>
              <w:jc w:val="center"/>
              <w:outlineLvl w:val="0"/>
              <w:rPr>
                <w:rFonts w:hint="default"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6</w:t>
            </w:r>
          </w:p>
        </w:tc>
        <w:tc>
          <w:tcPr>
            <w:tcW w:w="920" w:type="dxa"/>
            <w:vAlign w:val="center"/>
          </w:tcPr>
          <w:p w14:paraId="11DA6E0F">
            <w:pPr>
              <w:snapToGrid w:val="0"/>
              <w:spacing w:line="360" w:lineRule="auto"/>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主观分</w:t>
            </w:r>
          </w:p>
        </w:tc>
      </w:tr>
      <w:tr w14:paraId="00F72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4" w:type="dxa"/>
            <w:vAlign w:val="center"/>
          </w:tcPr>
          <w:p w14:paraId="01A326C7">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7</w:t>
            </w:r>
          </w:p>
        </w:tc>
        <w:tc>
          <w:tcPr>
            <w:tcW w:w="6358" w:type="dxa"/>
            <w:vAlign w:val="center"/>
          </w:tcPr>
          <w:p w14:paraId="3BF70376">
            <w:pPr>
              <w:spacing w:line="360" w:lineRule="auto"/>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应急保障方案：</w:t>
            </w:r>
          </w:p>
          <w:p w14:paraId="3E94D323">
            <w:pPr>
              <w:spacing w:line="360" w:lineRule="auto"/>
              <w:rPr>
                <w:rFonts w:hint="eastAsia" w:ascii="仿宋" w:hAnsi="仿宋" w:eastAsia="仿宋" w:cs="仿宋"/>
                <w:color w:val="auto"/>
                <w:szCs w:val="21"/>
                <w:highlight w:val="none"/>
                <w:lang w:val="en-US" w:eastAsia="zh-CN"/>
              </w:rPr>
            </w:pPr>
            <w:r>
              <w:rPr>
                <w:rFonts w:hint="eastAsia" w:ascii="仿宋" w:hAnsi="仿宋" w:eastAsia="仿宋" w:cs="仿宋"/>
                <w:b w:val="0"/>
                <w:bCs w:val="0"/>
                <w:color w:val="auto"/>
                <w:szCs w:val="21"/>
                <w:highlight w:val="none"/>
                <w:lang w:val="en-US" w:eastAsia="zh-CN"/>
              </w:rPr>
              <w:t>制定紧急配送预案，</w:t>
            </w:r>
            <w:r>
              <w:rPr>
                <w:rFonts w:hint="eastAsia" w:ascii="仿宋" w:hAnsi="仿宋" w:eastAsia="仿宋" w:cs="仿宋"/>
                <w:color w:val="auto"/>
                <w:szCs w:val="21"/>
                <w:highlight w:val="none"/>
                <w:lang w:val="en-US" w:eastAsia="zh-CN"/>
              </w:rPr>
              <w:t>退换货预案等应急保障方案，应急保障方案科学合理，切实可行的得3分；方案基本完善的得2分；方案针对性差或者较不合理的得1分；方案不合理的不得分。</w:t>
            </w:r>
          </w:p>
        </w:tc>
        <w:tc>
          <w:tcPr>
            <w:tcW w:w="539" w:type="dxa"/>
            <w:vAlign w:val="center"/>
          </w:tcPr>
          <w:p w14:paraId="331EEE3E">
            <w:pPr>
              <w:snapToGrid w:val="0"/>
              <w:spacing w:line="360" w:lineRule="auto"/>
              <w:jc w:val="center"/>
              <w:outlineLvl w:val="0"/>
              <w:rPr>
                <w:rFonts w:hint="default"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3</w:t>
            </w:r>
          </w:p>
        </w:tc>
        <w:tc>
          <w:tcPr>
            <w:tcW w:w="920" w:type="dxa"/>
            <w:vAlign w:val="center"/>
          </w:tcPr>
          <w:p w14:paraId="33F5F11F">
            <w:pPr>
              <w:snapToGrid w:val="0"/>
              <w:spacing w:line="360" w:lineRule="auto"/>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主观分</w:t>
            </w:r>
          </w:p>
        </w:tc>
      </w:tr>
      <w:tr w14:paraId="2D6BA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7" w:hRule="atLeast"/>
        </w:trPr>
        <w:tc>
          <w:tcPr>
            <w:tcW w:w="704" w:type="dxa"/>
            <w:vAlign w:val="center"/>
          </w:tcPr>
          <w:p w14:paraId="0BD27C37">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8</w:t>
            </w:r>
          </w:p>
        </w:tc>
        <w:tc>
          <w:tcPr>
            <w:tcW w:w="6358" w:type="dxa"/>
            <w:vAlign w:val="center"/>
          </w:tcPr>
          <w:p w14:paraId="3284DB30">
            <w:pPr>
              <w:spacing w:line="360" w:lineRule="auto"/>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紧急配送，退货、换货响应时限承诺：</w:t>
            </w:r>
          </w:p>
          <w:p w14:paraId="668E7751">
            <w:pPr>
              <w:spacing w:line="360" w:lineRule="auto"/>
              <w:rPr>
                <w:rFonts w:hint="default" w:ascii="仿宋" w:hAnsi="仿宋" w:eastAsia="仿宋" w:cs="仿宋"/>
                <w:color w:val="auto"/>
                <w:szCs w:val="21"/>
                <w:highlight w:val="none"/>
                <w:lang w:val="en-US" w:eastAsia="zh-CN"/>
              </w:rPr>
            </w:pPr>
            <w:r>
              <w:rPr>
                <w:rFonts w:hint="eastAsia" w:ascii="仿宋" w:hAnsi="仿宋" w:eastAsia="仿宋" w:cs="仿宋"/>
                <w:b w:val="0"/>
                <w:bCs w:val="0"/>
                <w:color w:val="auto"/>
                <w:szCs w:val="21"/>
                <w:highlight w:val="none"/>
                <w:lang w:val="en-US" w:eastAsia="zh-CN"/>
              </w:rPr>
              <w:t>紧急配送时限优于采购人要求</w:t>
            </w:r>
            <w:r>
              <w:rPr>
                <w:rFonts w:hint="eastAsia" w:ascii="仿宋" w:hAnsi="仿宋" w:eastAsia="仿宋" w:cs="仿宋"/>
                <w:b/>
                <w:bCs/>
                <w:color w:val="auto"/>
                <w:szCs w:val="21"/>
                <w:highlight w:val="none"/>
                <w:lang w:val="en-US" w:eastAsia="zh-CN"/>
              </w:rPr>
              <w:t>（40分钟）</w:t>
            </w:r>
            <w:r>
              <w:rPr>
                <w:rFonts w:hint="eastAsia" w:ascii="仿宋" w:hAnsi="仿宋" w:eastAsia="仿宋" w:cs="仿宋"/>
                <w:b w:val="0"/>
                <w:bCs w:val="0"/>
                <w:color w:val="auto"/>
                <w:szCs w:val="21"/>
                <w:highlight w:val="none"/>
                <w:lang w:val="en-US" w:eastAsia="zh-CN"/>
              </w:rPr>
              <w:t>，在30分钟内完成紧急采购任务的，得1分；</w:t>
            </w:r>
          </w:p>
          <w:p w14:paraId="1A594DCF">
            <w:pPr>
              <w:spacing w:line="360" w:lineRule="auto"/>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退货、换货完成时限</w:t>
            </w:r>
            <w:r>
              <w:rPr>
                <w:rFonts w:hint="eastAsia" w:ascii="仿宋" w:hAnsi="仿宋" w:eastAsia="仿宋" w:cs="仿宋"/>
                <w:b w:val="0"/>
                <w:bCs w:val="0"/>
                <w:color w:val="auto"/>
                <w:szCs w:val="21"/>
                <w:highlight w:val="none"/>
                <w:lang w:val="en-US" w:eastAsia="zh-CN"/>
              </w:rPr>
              <w:t>优于采购人要求</w:t>
            </w:r>
            <w:r>
              <w:rPr>
                <w:rFonts w:hint="eastAsia" w:ascii="仿宋" w:hAnsi="仿宋" w:eastAsia="仿宋" w:cs="仿宋"/>
                <w:b/>
                <w:bCs/>
                <w:color w:val="auto"/>
                <w:szCs w:val="21"/>
                <w:highlight w:val="none"/>
                <w:lang w:val="en-US" w:eastAsia="zh-CN"/>
              </w:rPr>
              <w:t>（1.5小时），</w:t>
            </w:r>
            <w:r>
              <w:rPr>
                <w:rFonts w:hint="eastAsia" w:ascii="仿宋" w:hAnsi="仿宋" w:eastAsia="仿宋" w:cs="仿宋"/>
                <w:color w:val="auto"/>
                <w:szCs w:val="21"/>
                <w:highlight w:val="none"/>
                <w:lang w:val="en-US" w:eastAsia="zh-CN"/>
              </w:rPr>
              <w:t>在1小时15分钟内送达的得1分。</w:t>
            </w:r>
          </w:p>
          <w:p w14:paraId="69F6D4C9">
            <w:pPr>
              <w:spacing w:line="360" w:lineRule="auto"/>
              <w:rPr>
                <w:rFonts w:hint="eastAsia" w:ascii="仿宋" w:hAnsi="仿宋" w:eastAsia="仿宋" w:cs="仿宋"/>
                <w:color w:val="auto"/>
                <w:szCs w:val="21"/>
                <w:highlight w:val="none"/>
                <w:lang w:val="en-US" w:eastAsia="zh-CN"/>
              </w:rPr>
            </w:pPr>
            <w:r>
              <w:rPr>
                <w:rFonts w:hint="eastAsia" w:ascii="仿宋" w:hAnsi="仿宋" w:eastAsia="仿宋" w:cs="仿宋"/>
                <w:b/>
                <w:bCs/>
                <w:color w:val="auto"/>
                <w:szCs w:val="21"/>
                <w:highlight w:val="none"/>
                <w:lang w:val="en-US" w:eastAsia="zh-CN"/>
              </w:rPr>
              <w:t>证明材料：提供承诺函，不提供不得分。</w:t>
            </w:r>
          </w:p>
        </w:tc>
        <w:tc>
          <w:tcPr>
            <w:tcW w:w="539" w:type="dxa"/>
            <w:vAlign w:val="center"/>
          </w:tcPr>
          <w:p w14:paraId="231C5026">
            <w:pPr>
              <w:snapToGrid w:val="0"/>
              <w:spacing w:line="360" w:lineRule="auto"/>
              <w:jc w:val="center"/>
              <w:outlineLvl w:val="0"/>
              <w:rPr>
                <w:rFonts w:hint="default"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2</w:t>
            </w:r>
          </w:p>
        </w:tc>
        <w:tc>
          <w:tcPr>
            <w:tcW w:w="920" w:type="dxa"/>
            <w:vAlign w:val="center"/>
          </w:tcPr>
          <w:p w14:paraId="781CEBE1">
            <w:pPr>
              <w:snapToGrid w:val="0"/>
              <w:spacing w:line="360" w:lineRule="auto"/>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客观分</w:t>
            </w:r>
          </w:p>
        </w:tc>
      </w:tr>
      <w:tr w14:paraId="0901C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7" w:hRule="atLeast"/>
        </w:trPr>
        <w:tc>
          <w:tcPr>
            <w:tcW w:w="704" w:type="dxa"/>
            <w:vAlign w:val="center"/>
          </w:tcPr>
          <w:p w14:paraId="5E97AD79">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9</w:t>
            </w:r>
          </w:p>
        </w:tc>
        <w:tc>
          <w:tcPr>
            <w:tcW w:w="6358" w:type="dxa"/>
            <w:vAlign w:val="center"/>
          </w:tcPr>
          <w:p w14:paraId="0B8306B5">
            <w:pPr>
              <w:spacing w:line="360" w:lineRule="auto"/>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投标人承诺所提供的产品品质担保情况：</w:t>
            </w:r>
          </w:p>
          <w:p w14:paraId="5912A3EA">
            <w:pPr>
              <w:spacing w:line="360" w:lineRule="auto"/>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承诺所供产品出现质量问题按换一赔二的得5分；承诺产品出现质量问题按换一赔一的得2分；投标人未明确承诺的不得分。</w:t>
            </w:r>
          </w:p>
          <w:p w14:paraId="24D5AEAD">
            <w:pPr>
              <w:spacing w:line="360" w:lineRule="auto"/>
              <w:rPr>
                <w:rFonts w:hint="eastAsia" w:ascii="仿宋" w:hAnsi="仿宋" w:eastAsia="仿宋" w:cs="仿宋"/>
                <w:color w:val="auto"/>
                <w:szCs w:val="21"/>
                <w:highlight w:val="none"/>
                <w:lang w:val="en-US" w:eastAsia="zh-CN"/>
              </w:rPr>
            </w:pPr>
            <w:r>
              <w:rPr>
                <w:rFonts w:hint="eastAsia" w:ascii="仿宋" w:hAnsi="仿宋" w:eastAsia="仿宋" w:cs="仿宋"/>
                <w:b/>
                <w:bCs/>
                <w:color w:val="auto"/>
                <w:szCs w:val="21"/>
                <w:highlight w:val="none"/>
                <w:lang w:val="en-US" w:eastAsia="zh-CN"/>
              </w:rPr>
              <w:t>证明材料：提供承诺函，不提供不得分。</w:t>
            </w:r>
          </w:p>
        </w:tc>
        <w:tc>
          <w:tcPr>
            <w:tcW w:w="539" w:type="dxa"/>
            <w:vAlign w:val="center"/>
          </w:tcPr>
          <w:p w14:paraId="3B62ED31">
            <w:pPr>
              <w:snapToGrid w:val="0"/>
              <w:spacing w:line="360" w:lineRule="auto"/>
              <w:jc w:val="center"/>
              <w:outlineLvl w:val="0"/>
              <w:rPr>
                <w:rFonts w:hint="default"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5</w:t>
            </w:r>
          </w:p>
        </w:tc>
        <w:tc>
          <w:tcPr>
            <w:tcW w:w="920" w:type="dxa"/>
            <w:vAlign w:val="center"/>
          </w:tcPr>
          <w:p w14:paraId="2F39858B">
            <w:pPr>
              <w:snapToGrid w:val="0"/>
              <w:spacing w:line="360" w:lineRule="auto"/>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客观分</w:t>
            </w:r>
          </w:p>
        </w:tc>
      </w:tr>
      <w:tr w14:paraId="2CADA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7" w:hRule="atLeast"/>
        </w:trPr>
        <w:tc>
          <w:tcPr>
            <w:tcW w:w="704" w:type="dxa"/>
            <w:vAlign w:val="center"/>
          </w:tcPr>
          <w:p w14:paraId="1307CDC5">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10</w:t>
            </w:r>
          </w:p>
        </w:tc>
        <w:tc>
          <w:tcPr>
            <w:tcW w:w="6358" w:type="dxa"/>
            <w:vAlign w:val="center"/>
          </w:tcPr>
          <w:p w14:paraId="1A3BAFA5">
            <w:pPr>
              <w:widowControl/>
              <w:spacing w:line="360" w:lineRule="auto"/>
              <w:rPr>
                <w:rFonts w:hint="eastAsia" w:ascii="仿宋" w:hAnsi="仿宋" w:eastAsia="仿宋" w:cs="仿宋"/>
                <w:b/>
                <w:bCs/>
                <w:strike w:val="0"/>
                <w:dstrike w:val="0"/>
                <w:color w:val="auto"/>
                <w:sz w:val="21"/>
                <w:szCs w:val="21"/>
                <w:highlight w:val="none"/>
                <w:lang w:val="en-US" w:eastAsia="zh-CN"/>
              </w:rPr>
            </w:pPr>
            <w:r>
              <w:rPr>
                <w:rFonts w:hint="eastAsia" w:ascii="仿宋" w:hAnsi="仿宋" w:eastAsia="仿宋" w:cs="仿宋"/>
                <w:b/>
                <w:bCs/>
                <w:strike w:val="0"/>
                <w:dstrike w:val="0"/>
                <w:color w:val="auto"/>
                <w:sz w:val="21"/>
                <w:szCs w:val="21"/>
                <w:highlight w:val="none"/>
                <w:lang w:val="en-US" w:eastAsia="zh-CN"/>
              </w:rPr>
              <w:t>项目接单、对账、结算工作方案情况：</w:t>
            </w:r>
          </w:p>
          <w:p w14:paraId="7843D27F">
            <w:pPr>
              <w:pageBreakBefore w:val="0"/>
              <w:widowControl/>
              <w:kinsoku/>
              <w:wordWrap/>
              <w:overflowPunct/>
              <w:topLinePunct w:val="0"/>
              <w:bidi w:val="0"/>
              <w:snapToGrid/>
              <w:spacing w:line="360" w:lineRule="auto"/>
              <w:textAlignment w:val="auto"/>
              <w:rPr>
                <w:rFonts w:hint="eastAsia" w:ascii="仿宋" w:hAnsi="仿宋" w:eastAsia="仿宋" w:cs="仿宋"/>
                <w:bCs w:val="0"/>
                <w:strike w:val="0"/>
                <w:dstrike w:val="0"/>
                <w:color w:val="auto"/>
                <w:sz w:val="21"/>
                <w:szCs w:val="21"/>
                <w:highlight w:val="none"/>
              </w:rPr>
            </w:pPr>
            <w:r>
              <w:rPr>
                <w:rFonts w:hint="eastAsia" w:ascii="仿宋" w:hAnsi="仿宋" w:eastAsia="仿宋" w:cs="仿宋"/>
                <w:bCs w:val="0"/>
                <w:strike w:val="0"/>
                <w:dstrike w:val="0"/>
                <w:color w:val="auto"/>
                <w:sz w:val="21"/>
                <w:szCs w:val="21"/>
                <w:highlight w:val="none"/>
                <w:lang w:val="en-US" w:eastAsia="zh-CN"/>
              </w:rPr>
              <w:t>中标人应当设置专人采价、接单、对账、结算等流程，形成工作方案，明确职责分工，作出承诺</w:t>
            </w:r>
            <w:r>
              <w:rPr>
                <w:rFonts w:hint="eastAsia" w:ascii="仿宋" w:hAnsi="仿宋" w:eastAsia="仿宋" w:cs="仿宋"/>
                <w:bCs w:val="0"/>
                <w:strike w:val="0"/>
                <w:dstrike w:val="0"/>
                <w:color w:val="auto"/>
                <w:sz w:val="21"/>
                <w:szCs w:val="21"/>
                <w:highlight w:val="none"/>
              </w:rPr>
              <w:t>。</w:t>
            </w:r>
          </w:p>
          <w:p w14:paraId="72D5749A">
            <w:pPr>
              <w:pageBreakBefore w:val="0"/>
              <w:widowControl/>
              <w:kinsoku/>
              <w:wordWrap/>
              <w:overflowPunct/>
              <w:topLinePunct w:val="0"/>
              <w:bidi w:val="0"/>
              <w:snapToGrid/>
              <w:spacing w:line="360" w:lineRule="auto"/>
              <w:textAlignment w:val="auto"/>
              <w:rPr>
                <w:rFonts w:hint="eastAsia" w:ascii="仿宋" w:hAnsi="仿宋" w:eastAsia="仿宋" w:cs="仿宋"/>
                <w:bCs w:val="0"/>
                <w:strike w:val="0"/>
                <w:dstrike w:val="0"/>
                <w:color w:val="auto"/>
                <w:sz w:val="21"/>
                <w:szCs w:val="21"/>
                <w:highlight w:val="none"/>
              </w:rPr>
            </w:pPr>
            <w:r>
              <w:rPr>
                <w:rFonts w:hint="eastAsia" w:ascii="仿宋" w:hAnsi="仿宋" w:eastAsia="仿宋" w:cs="仿宋"/>
                <w:bCs w:val="0"/>
                <w:strike w:val="0"/>
                <w:dstrike w:val="0"/>
                <w:color w:val="auto"/>
                <w:sz w:val="21"/>
                <w:szCs w:val="21"/>
                <w:highlight w:val="none"/>
              </w:rPr>
              <w:t>1、方案合理、针对性</w:t>
            </w:r>
            <w:r>
              <w:rPr>
                <w:rFonts w:hint="eastAsia" w:ascii="仿宋" w:hAnsi="仿宋" w:eastAsia="仿宋" w:cs="仿宋"/>
                <w:bCs w:val="0"/>
                <w:strike w:val="0"/>
                <w:dstrike w:val="0"/>
                <w:color w:val="auto"/>
                <w:sz w:val="21"/>
                <w:szCs w:val="21"/>
                <w:highlight w:val="none"/>
                <w:lang w:eastAsia="zh-CN"/>
              </w:rPr>
              <w:t>强</w:t>
            </w:r>
            <w:r>
              <w:rPr>
                <w:rFonts w:hint="eastAsia" w:ascii="仿宋" w:hAnsi="仿宋" w:eastAsia="仿宋" w:cs="仿宋"/>
                <w:bCs w:val="0"/>
                <w:strike w:val="0"/>
                <w:dstrike w:val="0"/>
                <w:color w:val="auto"/>
                <w:sz w:val="21"/>
                <w:szCs w:val="21"/>
                <w:highlight w:val="none"/>
              </w:rPr>
              <w:t>的得</w:t>
            </w:r>
            <w:r>
              <w:rPr>
                <w:rFonts w:hint="eastAsia" w:ascii="仿宋" w:hAnsi="仿宋" w:eastAsia="仿宋" w:cs="仿宋"/>
                <w:bCs w:val="0"/>
                <w:strike w:val="0"/>
                <w:dstrike w:val="0"/>
                <w:color w:val="auto"/>
                <w:sz w:val="21"/>
                <w:szCs w:val="21"/>
                <w:highlight w:val="none"/>
                <w:lang w:val="en-US" w:eastAsia="zh-CN"/>
              </w:rPr>
              <w:t>3</w:t>
            </w:r>
            <w:r>
              <w:rPr>
                <w:rFonts w:hint="eastAsia" w:ascii="仿宋" w:hAnsi="仿宋" w:eastAsia="仿宋" w:cs="仿宋"/>
                <w:bCs w:val="0"/>
                <w:strike w:val="0"/>
                <w:dstrike w:val="0"/>
                <w:color w:val="auto"/>
                <w:sz w:val="21"/>
                <w:szCs w:val="21"/>
                <w:highlight w:val="none"/>
              </w:rPr>
              <w:t>分；</w:t>
            </w:r>
          </w:p>
          <w:p w14:paraId="24F86ED5">
            <w:pPr>
              <w:pageBreakBefore w:val="0"/>
              <w:widowControl/>
              <w:kinsoku/>
              <w:wordWrap/>
              <w:overflowPunct/>
              <w:topLinePunct w:val="0"/>
              <w:bidi w:val="0"/>
              <w:snapToGrid/>
              <w:spacing w:line="360" w:lineRule="auto"/>
              <w:textAlignment w:val="auto"/>
              <w:rPr>
                <w:rFonts w:hint="eastAsia" w:ascii="仿宋" w:hAnsi="仿宋" w:eastAsia="仿宋" w:cs="仿宋"/>
                <w:bCs w:val="0"/>
                <w:strike w:val="0"/>
                <w:dstrike w:val="0"/>
                <w:color w:val="auto"/>
                <w:sz w:val="21"/>
                <w:szCs w:val="21"/>
                <w:highlight w:val="none"/>
              </w:rPr>
            </w:pPr>
            <w:r>
              <w:rPr>
                <w:rFonts w:hint="eastAsia" w:ascii="仿宋" w:hAnsi="仿宋" w:eastAsia="仿宋" w:cs="仿宋"/>
                <w:bCs w:val="0"/>
                <w:strike w:val="0"/>
                <w:dstrike w:val="0"/>
                <w:color w:val="auto"/>
                <w:sz w:val="21"/>
                <w:szCs w:val="21"/>
                <w:highlight w:val="none"/>
              </w:rPr>
              <w:t>2、方案有欠缺，合理程度、针对性一般的得</w:t>
            </w:r>
            <w:r>
              <w:rPr>
                <w:rFonts w:hint="eastAsia" w:ascii="仿宋" w:hAnsi="仿宋" w:eastAsia="仿宋" w:cs="仿宋"/>
                <w:bCs w:val="0"/>
                <w:strike w:val="0"/>
                <w:dstrike w:val="0"/>
                <w:color w:val="auto"/>
                <w:sz w:val="21"/>
                <w:szCs w:val="21"/>
                <w:highlight w:val="none"/>
                <w:lang w:val="en-US" w:eastAsia="zh-CN"/>
              </w:rPr>
              <w:t>2</w:t>
            </w:r>
            <w:r>
              <w:rPr>
                <w:rFonts w:hint="eastAsia" w:ascii="仿宋" w:hAnsi="仿宋" w:eastAsia="仿宋" w:cs="仿宋"/>
                <w:bCs w:val="0"/>
                <w:strike w:val="0"/>
                <w:dstrike w:val="0"/>
                <w:color w:val="auto"/>
                <w:sz w:val="21"/>
                <w:szCs w:val="21"/>
                <w:highlight w:val="none"/>
              </w:rPr>
              <w:t>分；</w:t>
            </w:r>
          </w:p>
          <w:p w14:paraId="4BD5C9DE">
            <w:pPr>
              <w:pageBreakBefore w:val="0"/>
              <w:widowControl/>
              <w:kinsoku/>
              <w:wordWrap/>
              <w:overflowPunct/>
              <w:topLinePunct w:val="0"/>
              <w:bidi w:val="0"/>
              <w:snapToGrid/>
              <w:spacing w:line="360" w:lineRule="auto"/>
              <w:textAlignment w:val="auto"/>
              <w:rPr>
                <w:rFonts w:hint="eastAsia" w:ascii="仿宋" w:hAnsi="仿宋" w:eastAsia="仿宋" w:cs="仿宋"/>
                <w:bCs w:val="0"/>
                <w:strike w:val="0"/>
                <w:dstrike w:val="0"/>
                <w:color w:val="auto"/>
                <w:sz w:val="21"/>
                <w:szCs w:val="21"/>
                <w:highlight w:val="none"/>
              </w:rPr>
            </w:pPr>
            <w:r>
              <w:rPr>
                <w:rFonts w:hint="eastAsia" w:ascii="仿宋" w:hAnsi="仿宋" w:eastAsia="仿宋" w:cs="仿宋"/>
                <w:bCs w:val="0"/>
                <w:strike w:val="0"/>
                <w:dstrike w:val="0"/>
                <w:color w:val="auto"/>
                <w:sz w:val="21"/>
                <w:szCs w:val="21"/>
                <w:highlight w:val="none"/>
              </w:rPr>
              <w:t>3、方案不合理、不完整的得1分。</w:t>
            </w:r>
          </w:p>
          <w:p w14:paraId="775C2361">
            <w:pPr>
              <w:widowControl/>
              <w:spacing w:line="360" w:lineRule="auto"/>
              <w:rPr>
                <w:rFonts w:hint="eastAsia" w:ascii="仿宋" w:hAnsi="仿宋" w:eastAsia="仿宋" w:cs="仿宋"/>
                <w:b/>
                <w:bCs/>
                <w:strike w:val="0"/>
                <w:dstrike w:val="0"/>
                <w:color w:val="auto"/>
                <w:sz w:val="21"/>
                <w:szCs w:val="21"/>
                <w:highlight w:val="none"/>
                <w:lang w:val="en-US" w:eastAsia="zh-CN"/>
              </w:rPr>
            </w:pPr>
            <w:r>
              <w:rPr>
                <w:rFonts w:hint="eastAsia" w:ascii="仿宋" w:hAnsi="仿宋" w:eastAsia="仿宋" w:cs="仿宋"/>
                <w:bCs w:val="0"/>
                <w:strike w:val="0"/>
                <w:dstrike w:val="0"/>
                <w:color w:val="auto"/>
                <w:sz w:val="21"/>
                <w:szCs w:val="21"/>
                <w:highlight w:val="none"/>
              </w:rPr>
              <w:t>4、未提供相关内容阐述的不得分。</w:t>
            </w:r>
          </w:p>
        </w:tc>
        <w:tc>
          <w:tcPr>
            <w:tcW w:w="539" w:type="dxa"/>
            <w:vAlign w:val="center"/>
          </w:tcPr>
          <w:p w14:paraId="79015825">
            <w:pPr>
              <w:snapToGrid w:val="0"/>
              <w:spacing w:line="360" w:lineRule="auto"/>
              <w:jc w:val="center"/>
              <w:outlineLvl w:val="0"/>
              <w:rPr>
                <w:rFonts w:hint="default"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3</w:t>
            </w:r>
          </w:p>
        </w:tc>
        <w:tc>
          <w:tcPr>
            <w:tcW w:w="920" w:type="dxa"/>
            <w:vAlign w:val="center"/>
          </w:tcPr>
          <w:p w14:paraId="41DF04B5">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主观分</w:t>
            </w:r>
          </w:p>
        </w:tc>
      </w:tr>
      <w:tr w14:paraId="63603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7" w:hRule="atLeast"/>
        </w:trPr>
        <w:tc>
          <w:tcPr>
            <w:tcW w:w="704" w:type="dxa"/>
            <w:vAlign w:val="center"/>
          </w:tcPr>
          <w:p w14:paraId="0A2D4365">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11</w:t>
            </w:r>
          </w:p>
        </w:tc>
        <w:tc>
          <w:tcPr>
            <w:tcW w:w="6358" w:type="dxa"/>
            <w:vAlign w:val="center"/>
          </w:tcPr>
          <w:p w14:paraId="5C128758">
            <w:pPr>
              <w:spacing w:line="360" w:lineRule="auto"/>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投标人自有专职检测员：</w:t>
            </w:r>
          </w:p>
          <w:p w14:paraId="6D8F513D">
            <w:pPr>
              <w:spacing w:line="360" w:lineRule="auto"/>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检验人员具有大专及以上学历的得1分。</w:t>
            </w:r>
          </w:p>
          <w:p w14:paraId="732CEBFE">
            <w:pPr>
              <w:spacing w:line="360" w:lineRule="auto"/>
              <w:rPr>
                <w:rFonts w:hint="eastAsia" w:ascii="仿宋" w:hAnsi="仿宋" w:eastAsia="仿宋" w:cs="仿宋"/>
                <w:color w:val="auto"/>
                <w:szCs w:val="21"/>
                <w:highlight w:val="none"/>
                <w:lang w:val="en-US" w:eastAsia="zh-CN"/>
              </w:rPr>
            </w:pPr>
            <w:r>
              <w:rPr>
                <w:rFonts w:hint="eastAsia" w:ascii="仿宋" w:hAnsi="仿宋" w:eastAsia="仿宋" w:cs="仿宋"/>
                <w:b/>
                <w:bCs/>
                <w:color w:val="auto"/>
                <w:szCs w:val="21"/>
                <w:highlight w:val="none"/>
                <w:lang w:val="en-US" w:eastAsia="zh-CN"/>
              </w:rPr>
              <w:t>证明材料：提供近三个月内任意一个月在投标单位的社保证明及学历证明扫描件。</w:t>
            </w:r>
          </w:p>
        </w:tc>
        <w:tc>
          <w:tcPr>
            <w:tcW w:w="539" w:type="dxa"/>
            <w:vAlign w:val="center"/>
          </w:tcPr>
          <w:p w14:paraId="75C81898">
            <w:pPr>
              <w:snapToGrid w:val="0"/>
              <w:spacing w:line="360" w:lineRule="auto"/>
              <w:jc w:val="center"/>
              <w:outlineLvl w:val="0"/>
              <w:rPr>
                <w:rFonts w:hint="eastAsia"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1</w:t>
            </w:r>
          </w:p>
        </w:tc>
        <w:tc>
          <w:tcPr>
            <w:tcW w:w="920" w:type="dxa"/>
            <w:vAlign w:val="center"/>
          </w:tcPr>
          <w:p w14:paraId="35394F50">
            <w:pPr>
              <w:snapToGrid w:val="0"/>
              <w:spacing w:line="360" w:lineRule="auto"/>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客观分</w:t>
            </w:r>
          </w:p>
        </w:tc>
      </w:tr>
      <w:tr w14:paraId="74747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704" w:type="dxa"/>
            <w:vAlign w:val="center"/>
          </w:tcPr>
          <w:p w14:paraId="09D0B221">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12</w:t>
            </w:r>
          </w:p>
        </w:tc>
        <w:tc>
          <w:tcPr>
            <w:tcW w:w="6358" w:type="dxa"/>
            <w:vAlign w:val="center"/>
          </w:tcPr>
          <w:p w14:paraId="59108BDD">
            <w:pPr>
              <w:spacing w:line="360" w:lineRule="auto"/>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人员团队：</w:t>
            </w:r>
          </w:p>
          <w:p w14:paraId="7E3E3B6C">
            <w:pPr>
              <w:spacing w:line="360" w:lineRule="auto"/>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投标人指派到采购方的服务人员岗位配备中具有驾驶员、采购员、分拣员、仓管员、配送员、专职售后服务人员等岗位，且持有健康证（有效期内）的每人得0.5分，最高得3分。</w:t>
            </w:r>
          </w:p>
          <w:p w14:paraId="34B65DF5">
            <w:pPr>
              <w:spacing w:line="360" w:lineRule="auto"/>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证明材料：提供近三个月内任意一个月在投标单位的社保证明及健康证扫描件。（同一人员不重复得分）</w:t>
            </w:r>
          </w:p>
        </w:tc>
        <w:tc>
          <w:tcPr>
            <w:tcW w:w="539" w:type="dxa"/>
            <w:vAlign w:val="center"/>
          </w:tcPr>
          <w:p w14:paraId="05D181FC">
            <w:pPr>
              <w:snapToGrid w:val="0"/>
              <w:jc w:val="center"/>
              <w:outlineLvl w:val="0"/>
              <w:rPr>
                <w:rFonts w:hint="default"/>
                <w:color w:val="auto"/>
                <w:highlight w:val="none"/>
                <w:lang w:val="en-US" w:eastAsia="zh-CN"/>
              </w:rPr>
            </w:pPr>
            <w:r>
              <w:rPr>
                <w:rFonts w:hint="default" w:ascii="仿宋" w:hAnsi="仿宋" w:eastAsia="仿宋" w:cs="仿宋"/>
                <w:bCs/>
                <w:strike w:val="0"/>
                <w:color w:val="auto"/>
                <w:sz w:val="21"/>
                <w:szCs w:val="21"/>
                <w:highlight w:val="none"/>
                <w:lang w:val="en-US" w:eastAsia="zh-CN"/>
              </w:rPr>
              <w:t>3</w:t>
            </w:r>
          </w:p>
        </w:tc>
        <w:tc>
          <w:tcPr>
            <w:tcW w:w="920" w:type="dxa"/>
            <w:vAlign w:val="center"/>
          </w:tcPr>
          <w:p w14:paraId="3785F06C">
            <w:pPr>
              <w:snapToGrid w:val="0"/>
              <w:spacing w:line="360" w:lineRule="auto"/>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客观分</w:t>
            </w:r>
          </w:p>
        </w:tc>
      </w:tr>
      <w:tr w14:paraId="3E4BF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2" w:hRule="atLeast"/>
        </w:trPr>
        <w:tc>
          <w:tcPr>
            <w:tcW w:w="704" w:type="dxa"/>
            <w:vAlign w:val="center"/>
          </w:tcPr>
          <w:p w14:paraId="6D33D0D3">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13</w:t>
            </w:r>
          </w:p>
        </w:tc>
        <w:tc>
          <w:tcPr>
            <w:tcW w:w="6358" w:type="dxa"/>
            <w:vAlign w:val="center"/>
          </w:tcPr>
          <w:p w14:paraId="16949477">
            <w:pPr>
              <w:spacing w:line="360" w:lineRule="auto"/>
              <w:rPr>
                <w:rFonts w:hint="eastAsia" w:ascii="仿宋" w:hAnsi="仿宋" w:eastAsia="仿宋" w:cs="仿宋"/>
                <w:color w:val="auto"/>
                <w:szCs w:val="21"/>
                <w:highlight w:val="none"/>
                <w:lang w:val="en-US" w:eastAsia="zh-CN"/>
              </w:rPr>
            </w:pPr>
            <w:r>
              <w:rPr>
                <w:rFonts w:hint="eastAsia" w:ascii="仿宋" w:hAnsi="仿宋" w:eastAsia="仿宋" w:cs="仿宋"/>
                <w:b/>
                <w:bCs/>
                <w:color w:val="auto"/>
                <w:szCs w:val="21"/>
                <w:highlight w:val="none"/>
                <w:lang w:val="en-US" w:eastAsia="zh-CN"/>
              </w:rPr>
              <w:t>检测设备：</w:t>
            </w:r>
          </w:p>
          <w:p w14:paraId="3867DB5D">
            <w:pPr>
              <w:spacing w:line="360" w:lineRule="auto"/>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投标人具有食品安全检测设备情况（肉类</w:t>
            </w:r>
            <w:r>
              <w:rPr>
                <w:rFonts w:hint="eastAsia" w:ascii="仿宋" w:hAnsi="仿宋" w:eastAsia="仿宋" w:cs="仿宋"/>
                <w:color w:val="auto"/>
                <w:szCs w:val="21"/>
                <w:highlight w:val="none"/>
                <w:lang w:eastAsia="zh-CN"/>
              </w:rPr>
              <w:t>水分</w:t>
            </w:r>
            <w:r>
              <w:rPr>
                <w:rFonts w:hint="eastAsia" w:ascii="仿宋" w:hAnsi="仿宋" w:eastAsia="仿宋" w:cs="仿宋"/>
                <w:color w:val="auto"/>
                <w:szCs w:val="21"/>
                <w:highlight w:val="none"/>
              </w:rPr>
              <w:t>快速测定仪、</w:t>
            </w:r>
            <w:r>
              <w:rPr>
                <w:rFonts w:hint="eastAsia" w:ascii="仿宋" w:hAnsi="仿宋" w:eastAsia="仿宋" w:cs="仿宋"/>
                <w:color w:val="auto"/>
                <w:szCs w:val="21"/>
                <w:highlight w:val="none"/>
                <w:lang w:eastAsia="zh-CN"/>
              </w:rPr>
              <w:t>瘦肉精检测仪、</w:t>
            </w:r>
            <w:r>
              <w:rPr>
                <w:rFonts w:hint="eastAsia" w:ascii="仿宋" w:hAnsi="仿宋" w:eastAsia="仿宋" w:cs="仿宋"/>
                <w:color w:val="auto"/>
                <w:szCs w:val="21"/>
                <w:highlight w:val="none"/>
              </w:rPr>
              <w:t>农药残留检测仪</w:t>
            </w:r>
            <w:r>
              <w:rPr>
                <w:rFonts w:hint="eastAsia" w:ascii="仿宋" w:hAnsi="仿宋" w:eastAsia="仿宋" w:cs="仿宋"/>
                <w:color w:val="auto"/>
                <w:szCs w:val="21"/>
                <w:highlight w:val="none"/>
                <w:lang w:eastAsia="zh-CN"/>
              </w:rPr>
              <w:t>、智能化胶体金判读仪、新鲜程度快速检测仪、新鲜程度快速检测仪、生物荧光检测仪、重金属检测仪</w:t>
            </w:r>
            <w:r>
              <w:rPr>
                <w:rFonts w:hint="eastAsia" w:ascii="仿宋" w:hAnsi="仿宋" w:eastAsia="仿宋" w:cs="仿宋"/>
                <w:color w:val="auto"/>
                <w:szCs w:val="21"/>
                <w:highlight w:val="none"/>
              </w:rPr>
              <w:t>等相关设备），每一项得</w:t>
            </w:r>
            <w:r>
              <w:rPr>
                <w:rFonts w:hint="eastAsia" w:ascii="仿宋" w:hAnsi="仿宋" w:eastAsia="仿宋" w:cs="仿宋"/>
                <w:color w:val="auto"/>
                <w:szCs w:val="21"/>
                <w:highlight w:val="none"/>
                <w:lang w:val="en-US" w:eastAsia="zh-CN"/>
              </w:rPr>
              <w:t>0.5</w:t>
            </w:r>
            <w:r>
              <w:rPr>
                <w:rFonts w:hint="eastAsia" w:ascii="仿宋" w:hAnsi="仿宋" w:eastAsia="仿宋" w:cs="仿宋"/>
                <w:color w:val="auto"/>
                <w:szCs w:val="21"/>
                <w:highlight w:val="none"/>
              </w:rPr>
              <w:t>分，最高</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分</w:t>
            </w:r>
            <w:r>
              <w:rPr>
                <w:rFonts w:hint="eastAsia" w:ascii="仿宋" w:hAnsi="仿宋" w:eastAsia="仿宋" w:cs="仿宋"/>
                <w:color w:val="auto"/>
                <w:szCs w:val="21"/>
                <w:highlight w:val="none"/>
                <w:lang w:eastAsia="zh-CN"/>
              </w:rPr>
              <w:t>。</w:t>
            </w:r>
          </w:p>
          <w:p w14:paraId="1BB6B39C">
            <w:pPr>
              <w:spacing w:line="360" w:lineRule="auto"/>
              <w:rPr>
                <w:rFonts w:hint="eastAsia" w:ascii="仿宋" w:hAnsi="仿宋" w:eastAsia="仿宋" w:cs="仿宋"/>
                <w:color w:val="auto"/>
                <w:szCs w:val="21"/>
                <w:highlight w:val="none"/>
              </w:rPr>
            </w:pPr>
            <w:r>
              <w:rPr>
                <w:rFonts w:hint="eastAsia" w:ascii="仿宋" w:hAnsi="仿宋" w:eastAsia="仿宋" w:cs="仿宋"/>
                <w:b/>
                <w:bCs/>
                <w:color w:val="auto"/>
                <w:szCs w:val="21"/>
                <w:highlight w:val="none"/>
                <w:lang w:val="en-US" w:eastAsia="zh-CN"/>
              </w:rPr>
              <w:t>证明材料：设备照片、使用照片及对应</w:t>
            </w:r>
            <w:r>
              <w:rPr>
                <w:rFonts w:hint="eastAsia" w:ascii="仿宋" w:hAnsi="仿宋" w:eastAsia="仿宋" w:cs="仿宋"/>
                <w:b/>
                <w:bCs/>
                <w:color w:val="auto"/>
                <w:szCs w:val="21"/>
                <w:highlight w:val="none"/>
              </w:rPr>
              <w:t>设备</w:t>
            </w:r>
            <w:r>
              <w:rPr>
                <w:rFonts w:hint="eastAsia" w:ascii="仿宋" w:hAnsi="仿宋" w:eastAsia="仿宋" w:cs="仿宋"/>
                <w:b/>
                <w:bCs/>
                <w:color w:val="auto"/>
                <w:szCs w:val="21"/>
                <w:highlight w:val="none"/>
                <w:lang w:val="en-US" w:eastAsia="zh-CN"/>
              </w:rPr>
              <w:t>购置</w:t>
            </w:r>
            <w:r>
              <w:rPr>
                <w:rFonts w:hint="eastAsia" w:ascii="仿宋" w:hAnsi="仿宋" w:eastAsia="仿宋" w:cs="仿宋"/>
                <w:b/>
                <w:bCs/>
                <w:color w:val="auto"/>
                <w:szCs w:val="21"/>
                <w:highlight w:val="none"/>
              </w:rPr>
              <w:t>发票</w:t>
            </w:r>
            <w:r>
              <w:rPr>
                <w:rFonts w:hint="eastAsia" w:ascii="仿宋" w:hAnsi="仿宋" w:eastAsia="仿宋" w:cs="仿宋"/>
                <w:b/>
                <w:bCs/>
                <w:color w:val="auto"/>
                <w:szCs w:val="21"/>
                <w:highlight w:val="none"/>
                <w:lang w:eastAsia="zh-CN"/>
              </w:rPr>
              <w:t>扫描件。</w:t>
            </w:r>
          </w:p>
        </w:tc>
        <w:tc>
          <w:tcPr>
            <w:tcW w:w="539" w:type="dxa"/>
            <w:vAlign w:val="center"/>
          </w:tcPr>
          <w:p w14:paraId="6530830F">
            <w:pPr>
              <w:snapToGrid w:val="0"/>
              <w:spacing w:line="360" w:lineRule="auto"/>
              <w:jc w:val="center"/>
              <w:outlineLvl w:val="0"/>
              <w:rPr>
                <w:rFonts w:hint="eastAsia"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3</w:t>
            </w:r>
          </w:p>
        </w:tc>
        <w:tc>
          <w:tcPr>
            <w:tcW w:w="920" w:type="dxa"/>
            <w:vAlign w:val="center"/>
          </w:tcPr>
          <w:p w14:paraId="570C582E">
            <w:pPr>
              <w:snapToGrid w:val="0"/>
              <w:spacing w:line="360" w:lineRule="auto"/>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客观分</w:t>
            </w:r>
          </w:p>
        </w:tc>
      </w:tr>
      <w:tr w14:paraId="5EE98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704" w:type="dxa"/>
            <w:vAlign w:val="center"/>
          </w:tcPr>
          <w:p w14:paraId="107D9CCA">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14</w:t>
            </w:r>
          </w:p>
        </w:tc>
        <w:tc>
          <w:tcPr>
            <w:tcW w:w="6358" w:type="dxa"/>
            <w:vAlign w:val="center"/>
          </w:tcPr>
          <w:p w14:paraId="5898D67D">
            <w:pPr>
              <w:spacing w:line="360" w:lineRule="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投标人投保食品安全责任险：</w:t>
            </w:r>
          </w:p>
          <w:p w14:paraId="75AEF331">
            <w:pPr>
              <w:spacing w:line="360" w:lineRule="auto"/>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在500万（含）-1000万元（不含）的得1分；1000万</w:t>
            </w:r>
            <w:r>
              <w:rPr>
                <w:rFonts w:hint="eastAsia" w:ascii="仿宋" w:hAnsi="仿宋" w:eastAsia="仿宋" w:cs="仿宋"/>
                <w:color w:val="auto"/>
                <w:szCs w:val="21"/>
                <w:highlight w:val="none"/>
                <w:lang w:val="en-US" w:eastAsia="zh-CN"/>
              </w:rPr>
              <w:t>元</w:t>
            </w:r>
            <w:r>
              <w:rPr>
                <w:rFonts w:hint="eastAsia" w:ascii="仿宋" w:hAnsi="仿宋" w:eastAsia="仿宋" w:cs="仿宋"/>
                <w:color w:val="auto"/>
                <w:szCs w:val="21"/>
                <w:highlight w:val="none"/>
              </w:rPr>
              <w:t>（含）-2000万</w:t>
            </w:r>
            <w:r>
              <w:rPr>
                <w:rFonts w:hint="eastAsia" w:ascii="仿宋" w:hAnsi="仿宋" w:eastAsia="仿宋" w:cs="仿宋"/>
                <w:color w:val="auto"/>
                <w:szCs w:val="21"/>
                <w:highlight w:val="none"/>
                <w:lang w:val="en-US" w:eastAsia="zh-CN"/>
              </w:rPr>
              <w:t>元</w:t>
            </w:r>
            <w:r>
              <w:rPr>
                <w:rFonts w:hint="eastAsia" w:ascii="仿宋" w:hAnsi="仿宋" w:eastAsia="仿宋" w:cs="仿宋"/>
                <w:color w:val="auto"/>
                <w:szCs w:val="21"/>
                <w:highlight w:val="none"/>
              </w:rPr>
              <w:t>（不含）之间</w:t>
            </w:r>
            <w:r>
              <w:rPr>
                <w:rFonts w:hint="eastAsia" w:ascii="仿宋" w:hAnsi="仿宋" w:eastAsia="仿宋" w:cs="仿宋"/>
                <w:color w:val="auto"/>
                <w:szCs w:val="21"/>
                <w:highlight w:val="none"/>
                <w:lang w:val="en-US" w:eastAsia="zh-CN"/>
              </w:rPr>
              <w:t>的</w:t>
            </w:r>
            <w:r>
              <w:rPr>
                <w:rFonts w:hint="eastAsia" w:ascii="仿宋" w:hAnsi="仿宋" w:eastAsia="仿宋" w:cs="仿宋"/>
                <w:color w:val="auto"/>
                <w:szCs w:val="21"/>
                <w:highlight w:val="none"/>
              </w:rPr>
              <w:t>得2分；2000万元（含）以上的得3分</w:t>
            </w:r>
            <w:r>
              <w:rPr>
                <w:rFonts w:hint="eastAsia" w:ascii="仿宋" w:hAnsi="仿宋" w:eastAsia="仿宋" w:cs="仿宋"/>
                <w:color w:val="auto"/>
                <w:szCs w:val="21"/>
                <w:highlight w:val="none"/>
                <w:lang w:eastAsia="zh-CN"/>
              </w:rPr>
              <w:t>。</w:t>
            </w:r>
          </w:p>
          <w:p w14:paraId="7C4B1310">
            <w:pPr>
              <w:spacing w:line="360" w:lineRule="auto"/>
              <w:rPr>
                <w:rFonts w:hint="eastAsia" w:ascii="仿宋" w:hAnsi="仿宋" w:eastAsia="仿宋" w:cs="仿宋"/>
                <w:color w:val="auto"/>
                <w:szCs w:val="21"/>
                <w:highlight w:val="none"/>
              </w:rPr>
            </w:pPr>
            <w:r>
              <w:rPr>
                <w:rFonts w:hint="eastAsia" w:ascii="仿宋" w:hAnsi="仿宋" w:eastAsia="仿宋" w:cs="仿宋"/>
                <w:b/>
                <w:bCs/>
                <w:color w:val="auto"/>
                <w:szCs w:val="21"/>
                <w:highlight w:val="none"/>
                <w:lang w:val="en-US" w:eastAsia="zh-CN"/>
              </w:rPr>
              <w:t>证明材料：</w:t>
            </w:r>
            <w:r>
              <w:rPr>
                <w:rFonts w:hint="eastAsia" w:ascii="仿宋" w:hAnsi="仿宋" w:eastAsia="仿宋" w:cs="仿宋"/>
                <w:b/>
                <w:bCs/>
                <w:color w:val="auto"/>
                <w:szCs w:val="21"/>
                <w:highlight w:val="none"/>
              </w:rPr>
              <w:t>提供食品安全责任险保单</w:t>
            </w:r>
            <w:r>
              <w:rPr>
                <w:rFonts w:hint="eastAsia" w:ascii="仿宋" w:hAnsi="仿宋" w:eastAsia="仿宋" w:cs="仿宋"/>
                <w:b/>
                <w:bCs/>
                <w:color w:val="auto"/>
                <w:szCs w:val="21"/>
                <w:highlight w:val="none"/>
                <w:lang w:eastAsia="zh-CN"/>
              </w:rPr>
              <w:t>扫描件</w:t>
            </w:r>
            <w:r>
              <w:rPr>
                <w:rFonts w:hint="eastAsia" w:ascii="仿宋" w:hAnsi="仿宋" w:eastAsia="仿宋" w:cs="仿宋"/>
                <w:b/>
                <w:bCs/>
                <w:color w:val="auto"/>
                <w:szCs w:val="21"/>
                <w:highlight w:val="none"/>
              </w:rPr>
              <w:t>，开标日在投保有效期内的，不提供不得分。</w:t>
            </w:r>
          </w:p>
        </w:tc>
        <w:tc>
          <w:tcPr>
            <w:tcW w:w="539" w:type="dxa"/>
            <w:vAlign w:val="center"/>
          </w:tcPr>
          <w:p w14:paraId="5A80D823">
            <w:pPr>
              <w:snapToGrid w:val="0"/>
              <w:spacing w:line="360" w:lineRule="auto"/>
              <w:jc w:val="center"/>
              <w:outlineLvl w:val="0"/>
              <w:rPr>
                <w:rFonts w:hint="eastAsia"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3</w:t>
            </w:r>
          </w:p>
        </w:tc>
        <w:tc>
          <w:tcPr>
            <w:tcW w:w="920" w:type="dxa"/>
            <w:vAlign w:val="center"/>
          </w:tcPr>
          <w:p w14:paraId="0071D8F4">
            <w:pPr>
              <w:snapToGrid w:val="0"/>
              <w:spacing w:line="360" w:lineRule="auto"/>
              <w:jc w:val="both"/>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客观分</w:t>
            </w:r>
          </w:p>
        </w:tc>
      </w:tr>
      <w:tr w14:paraId="7938B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1" w:hRule="atLeast"/>
        </w:trPr>
        <w:tc>
          <w:tcPr>
            <w:tcW w:w="704" w:type="dxa"/>
            <w:vMerge w:val="restart"/>
            <w:vAlign w:val="center"/>
          </w:tcPr>
          <w:p w14:paraId="41766784">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15</w:t>
            </w:r>
          </w:p>
        </w:tc>
        <w:tc>
          <w:tcPr>
            <w:tcW w:w="6358" w:type="dxa"/>
            <w:vAlign w:val="center"/>
          </w:tcPr>
          <w:p w14:paraId="6E8B14B5">
            <w:pPr>
              <w:pageBreakBefore w:val="0"/>
              <w:widowControl/>
              <w:shd w:val="clear"/>
              <w:kinsoku/>
              <w:wordWrap/>
              <w:overflowPunct/>
              <w:topLinePunct w:val="0"/>
              <w:bidi w:val="0"/>
              <w:snapToGrid/>
              <w:spacing w:line="360" w:lineRule="auto"/>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投标人的肉类分割、货品分拣加工场地情况（主要考评操作环境、</w:t>
            </w:r>
            <w:r>
              <w:rPr>
                <w:rFonts w:hint="eastAsia" w:ascii="仿宋" w:hAnsi="仿宋" w:eastAsia="仿宋" w:cs="仿宋"/>
                <w:b/>
                <w:bCs/>
                <w:color w:val="auto"/>
                <w:sz w:val="21"/>
                <w:szCs w:val="21"/>
                <w:highlight w:val="none"/>
                <w:lang w:eastAsia="zh-CN"/>
              </w:rPr>
              <w:t>安全</w:t>
            </w:r>
            <w:r>
              <w:rPr>
                <w:rFonts w:hint="eastAsia" w:ascii="仿宋" w:hAnsi="仿宋" w:eastAsia="仿宋" w:cs="仿宋"/>
                <w:b/>
                <w:bCs/>
                <w:color w:val="auto"/>
                <w:sz w:val="21"/>
                <w:szCs w:val="21"/>
                <w:highlight w:val="none"/>
              </w:rPr>
              <w:t>设施配置等）：</w:t>
            </w:r>
          </w:p>
          <w:p w14:paraId="1596003A">
            <w:pPr>
              <w:pageBreakBefore w:val="0"/>
              <w:widowControl/>
              <w:shd w:val="clear"/>
              <w:kinsoku/>
              <w:wordWrap/>
              <w:overflowPunct/>
              <w:topLinePunct w:val="0"/>
              <w:bidi w:val="0"/>
              <w:snapToGrid/>
              <w:spacing w:line="360" w:lineRule="auto"/>
              <w:textAlignment w:val="auto"/>
              <w:rPr>
                <w:rFonts w:hint="eastAsia" w:ascii="仿宋" w:hAnsi="仿宋" w:eastAsia="仿宋" w:cs="仿宋"/>
                <w:bCs w:val="0"/>
                <w:color w:val="auto"/>
                <w:sz w:val="21"/>
                <w:szCs w:val="21"/>
                <w:highlight w:val="none"/>
                <w:lang w:val="en-US" w:eastAsia="zh-CN"/>
              </w:rPr>
            </w:pPr>
            <w:r>
              <w:rPr>
                <w:rFonts w:hint="eastAsia" w:ascii="仿宋" w:hAnsi="仿宋" w:eastAsia="仿宋" w:cs="仿宋"/>
                <w:bCs w:val="0"/>
                <w:color w:val="auto"/>
                <w:sz w:val="21"/>
                <w:szCs w:val="21"/>
                <w:highlight w:val="none"/>
                <w:lang w:val="en-US" w:eastAsia="zh-CN"/>
              </w:rPr>
              <w:t>一、</w:t>
            </w:r>
            <w:r>
              <w:rPr>
                <w:rFonts w:hint="eastAsia" w:ascii="仿宋" w:hAnsi="仿宋" w:eastAsia="仿宋" w:cs="仿宋"/>
                <w:bCs w:val="0"/>
                <w:color w:val="auto"/>
                <w:sz w:val="21"/>
                <w:szCs w:val="21"/>
                <w:highlight w:val="none"/>
              </w:rPr>
              <w:t>主要</w:t>
            </w:r>
            <w:r>
              <w:rPr>
                <w:rFonts w:hint="eastAsia" w:ascii="仿宋" w:hAnsi="仿宋" w:eastAsia="仿宋" w:cs="仿宋"/>
                <w:bCs w:val="0"/>
                <w:color w:val="auto"/>
                <w:sz w:val="21"/>
                <w:szCs w:val="21"/>
                <w:highlight w:val="none"/>
                <w:lang w:eastAsia="zh-CN"/>
              </w:rPr>
              <w:t>安全</w:t>
            </w:r>
            <w:r>
              <w:rPr>
                <w:rFonts w:hint="eastAsia" w:ascii="仿宋" w:hAnsi="仿宋" w:eastAsia="仿宋" w:cs="仿宋"/>
                <w:bCs w:val="0"/>
                <w:color w:val="auto"/>
                <w:sz w:val="21"/>
                <w:szCs w:val="21"/>
                <w:highlight w:val="none"/>
              </w:rPr>
              <w:t>设施设备</w:t>
            </w:r>
            <w:r>
              <w:rPr>
                <w:rFonts w:hint="eastAsia" w:ascii="仿宋" w:hAnsi="仿宋" w:eastAsia="仿宋" w:cs="仿宋"/>
                <w:bCs w:val="0"/>
                <w:color w:val="auto"/>
                <w:sz w:val="21"/>
                <w:szCs w:val="21"/>
                <w:highlight w:val="none"/>
                <w:lang w:eastAsia="zh-CN"/>
              </w:rPr>
              <w:t>齐</w:t>
            </w:r>
            <w:r>
              <w:rPr>
                <w:rFonts w:hint="eastAsia" w:ascii="仿宋" w:hAnsi="仿宋" w:eastAsia="仿宋" w:cs="仿宋"/>
                <w:bCs w:val="0"/>
                <w:color w:val="auto"/>
                <w:sz w:val="21"/>
                <w:szCs w:val="21"/>
                <w:highlight w:val="none"/>
              </w:rPr>
              <w:t>全，有完善的监控设备</w:t>
            </w:r>
            <w:r>
              <w:rPr>
                <w:rFonts w:hint="eastAsia" w:ascii="仿宋" w:hAnsi="仿宋" w:eastAsia="仿宋" w:cs="仿宋"/>
                <w:bCs w:val="0"/>
                <w:color w:val="auto"/>
                <w:sz w:val="21"/>
                <w:szCs w:val="21"/>
                <w:highlight w:val="none"/>
                <w:lang w:eastAsia="zh-CN"/>
              </w:rPr>
              <w:t>、</w:t>
            </w:r>
            <w:r>
              <w:rPr>
                <w:rFonts w:hint="eastAsia" w:ascii="仿宋" w:hAnsi="仿宋" w:eastAsia="仿宋" w:cs="仿宋"/>
                <w:bCs w:val="0"/>
                <w:color w:val="auto"/>
                <w:sz w:val="21"/>
                <w:szCs w:val="21"/>
                <w:highlight w:val="none"/>
              </w:rPr>
              <w:t>消防设备</w:t>
            </w:r>
            <w:r>
              <w:rPr>
                <w:rFonts w:hint="eastAsia" w:ascii="仿宋" w:hAnsi="仿宋" w:eastAsia="仿宋" w:cs="仿宋"/>
                <w:bCs w:val="0"/>
                <w:color w:val="auto"/>
                <w:sz w:val="21"/>
                <w:szCs w:val="21"/>
                <w:highlight w:val="none"/>
                <w:lang w:eastAsia="zh-CN"/>
              </w:rPr>
              <w:t>、</w:t>
            </w:r>
            <w:r>
              <w:rPr>
                <w:rFonts w:hint="eastAsia" w:ascii="仿宋" w:hAnsi="仿宋" w:eastAsia="仿宋" w:cs="仿宋"/>
                <w:bCs w:val="0"/>
                <w:color w:val="auto"/>
                <w:sz w:val="21"/>
                <w:szCs w:val="21"/>
                <w:highlight w:val="none"/>
              </w:rPr>
              <w:t>除四害设备</w:t>
            </w:r>
            <w:r>
              <w:rPr>
                <w:rFonts w:hint="eastAsia" w:ascii="仿宋" w:hAnsi="仿宋" w:eastAsia="仿宋" w:cs="仿宋"/>
                <w:bCs w:val="0"/>
                <w:color w:val="auto"/>
                <w:sz w:val="21"/>
                <w:szCs w:val="21"/>
                <w:highlight w:val="none"/>
                <w:lang w:eastAsia="zh-CN"/>
              </w:rPr>
              <w:t>及其他设备的，每项得</w:t>
            </w:r>
            <w:r>
              <w:rPr>
                <w:rFonts w:hint="eastAsia" w:ascii="仿宋" w:hAnsi="仿宋" w:eastAsia="仿宋" w:cs="仿宋"/>
                <w:bCs w:val="0"/>
                <w:color w:val="auto"/>
                <w:sz w:val="21"/>
                <w:szCs w:val="21"/>
                <w:highlight w:val="none"/>
                <w:lang w:val="en-US" w:eastAsia="zh-CN"/>
              </w:rPr>
              <w:t>0.5分，最高得3分。</w:t>
            </w:r>
          </w:p>
          <w:p w14:paraId="49AC0DE4">
            <w:pPr>
              <w:spacing w:line="360" w:lineRule="auto"/>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 w:val="21"/>
                <w:szCs w:val="21"/>
                <w:highlight w:val="none"/>
                <w:lang w:val="en-US" w:eastAsia="zh-CN"/>
              </w:rPr>
              <w:t>证明材料：</w:t>
            </w:r>
            <w:r>
              <w:rPr>
                <w:rFonts w:hint="eastAsia" w:ascii="仿宋" w:hAnsi="仿宋" w:eastAsia="仿宋" w:cs="仿宋"/>
                <w:b/>
                <w:bCs/>
                <w:color w:val="auto"/>
                <w:sz w:val="21"/>
                <w:szCs w:val="21"/>
                <w:highlight w:val="none"/>
                <w:lang w:eastAsia="zh-CN"/>
              </w:rPr>
              <w:t>主要设施</w:t>
            </w:r>
            <w:r>
              <w:rPr>
                <w:rFonts w:hint="eastAsia" w:ascii="仿宋" w:hAnsi="仿宋" w:eastAsia="仿宋" w:cs="仿宋"/>
                <w:b/>
                <w:bCs/>
                <w:color w:val="auto"/>
                <w:sz w:val="21"/>
                <w:szCs w:val="21"/>
                <w:highlight w:val="none"/>
              </w:rPr>
              <w:t>设备</w:t>
            </w:r>
            <w:r>
              <w:rPr>
                <w:rFonts w:hint="eastAsia" w:ascii="仿宋" w:hAnsi="仿宋" w:eastAsia="仿宋" w:cs="仿宋"/>
                <w:b/>
                <w:bCs/>
                <w:color w:val="auto"/>
                <w:sz w:val="21"/>
                <w:szCs w:val="21"/>
                <w:highlight w:val="none"/>
                <w:lang w:eastAsia="zh-CN"/>
              </w:rPr>
              <w:t>提供实景照片</w:t>
            </w:r>
            <w:r>
              <w:rPr>
                <w:rFonts w:hint="eastAsia" w:ascii="仿宋" w:hAnsi="仿宋" w:eastAsia="仿宋" w:cs="仿宋"/>
                <w:b/>
                <w:bCs/>
                <w:color w:val="auto"/>
                <w:sz w:val="21"/>
                <w:szCs w:val="21"/>
                <w:highlight w:val="none"/>
              </w:rPr>
              <w:t>。</w:t>
            </w:r>
          </w:p>
        </w:tc>
        <w:tc>
          <w:tcPr>
            <w:tcW w:w="539" w:type="dxa"/>
            <w:vAlign w:val="center"/>
          </w:tcPr>
          <w:p w14:paraId="67D614D8">
            <w:pPr>
              <w:snapToGrid w:val="0"/>
              <w:spacing w:line="360" w:lineRule="auto"/>
              <w:jc w:val="center"/>
              <w:outlineLvl w:val="0"/>
              <w:rPr>
                <w:rFonts w:hint="default"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3</w:t>
            </w:r>
          </w:p>
        </w:tc>
        <w:tc>
          <w:tcPr>
            <w:tcW w:w="920" w:type="dxa"/>
            <w:vAlign w:val="center"/>
          </w:tcPr>
          <w:p w14:paraId="0223605A">
            <w:pPr>
              <w:snapToGrid w:val="0"/>
              <w:spacing w:line="360" w:lineRule="auto"/>
              <w:jc w:val="both"/>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客观分</w:t>
            </w:r>
          </w:p>
        </w:tc>
      </w:tr>
      <w:tr w14:paraId="6EFE0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1" w:hRule="atLeast"/>
        </w:trPr>
        <w:tc>
          <w:tcPr>
            <w:tcW w:w="704" w:type="dxa"/>
            <w:vMerge w:val="continue"/>
            <w:vAlign w:val="center"/>
          </w:tcPr>
          <w:p w14:paraId="4AA7265A">
            <w:pPr>
              <w:snapToGrid w:val="0"/>
              <w:spacing w:line="360" w:lineRule="auto"/>
              <w:jc w:val="center"/>
              <w:rPr>
                <w:rFonts w:hint="eastAsia" w:ascii="仿宋" w:hAnsi="仿宋" w:eastAsia="仿宋" w:cs="仿宋"/>
                <w:color w:val="auto"/>
                <w:szCs w:val="21"/>
                <w:highlight w:val="none"/>
                <w:lang w:val="en-US" w:eastAsia="zh-CN"/>
              </w:rPr>
            </w:pPr>
          </w:p>
        </w:tc>
        <w:tc>
          <w:tcPr>
            <w:tcW w:w="6358" w:type="dxa"/>
            <w:vAlign w:val="center"/>
          </w:tcPr>
          <w:p w14:paraId="359B6C6D">
            <w:pPr>
              <w:pageBreakBefore w:val="0"/>
              <w:widowControl/>
              <w:shd w:val="clear"/>
              <w:kinsoku/>
              <w:wordWrap/>
              <w:overflowPunct/>
              <w:topLinePunct w:val="0"/>
              <w:bidi w:val="0"/>
              <w:snapToGrid/>
              <w:spacing w:line="360" w:lineRule="auto"/>
              <w:textAlignment w:val="auto"/>
              <w:rPr>
                <w:rFonts w:hint="eastAsia" w:ascii="仿宋" w:hAnsi="仿宋" w:eastAsia="仿宋" w:cs="仿宋"/>
                <w:b w:val="0"/>
                <w:bCs w:val="0"/>
                <w:color w:val="auto"/>
                <w:sz w:val="21"/>
                <w:szCs w:val="21"/>
                <w:highlight w:val="none"/>
                <w:lang w:eastAsia="zh-CN"/>
              </w:rPr>
            </w:pPr>
            <w:r>
              <w:rPr>
                <w:rFonts w:hint="eastAsia" w:ascii="仿宋" w:hAnsi="仿宋" w:eastAsia="仿宋" w:cs="仿宋"/>
                <w:b w:val="0"/>
                <w:bCs w:val="0"/>
                <w:color w:val="auto"/>
                <w:sz w:val="21"/>
                <w:szCs w:val="21"/>
                <w:highlight w:val="none"/>
                <w:lang w:val="en-US" w:eastAsia="zh-CN"/>
              </w:rPr>
              <w:t>二、</w:t>
            </w:r>
            <w:r>
              <w:rPr>
                <w:rFonts w:hint="eastAsia" w:ascii="仿宋" w:hAnsi="仿宋" w:eastAsia="仿宋" w:cs="仿宋"/>
                <w:b w:val="0"/>
                <w:bCs w:val="0"/>
                <w:color w:val="auto"/>
                <w:sz w:val="21"/>
                <w:szCs w:val="21"/>
                <w:highlight w:val="none"/>
              </w:rPr>
              <w:t>固定经营场所</w:t>
            </w:r>
            <w:r>
              <w:rPr>
                <w:rFonts w:hint="eastAsia" w:ascii="仿宋" w:hAnsi="仿宋" w:eastAsia="仿宋" w:cs="仿宋"/>
                <w:b w:val="0"/>
                <w:bCs w:val="0"/>
                <w:color w:val="auto"/>
                <w:sz w:val="21"/>
                <w:szCs w:val="21"/>
                <w:highlight w:val="none"/>
                <w:lang w:eastAsia="zh-CN"/>
              </w:rPr>
              <w:t>总体</w:t>
            </w:r>
            <w:r>
              <w:rPr>
                <w:rFonts w:hint="eastAsia" w:ascii="仿宋" w:hAnsi="仿宋" w:eastAsia="仿宋" w:cs="仿宋"/>
                <w:b w:val="0"/>
                <w:bCs w:val="0"/>
                <w:color w:val="auto"/>
                <w:sz w:val="21"/>
                <w:szCs w:val="21"/>
                <w:highlight w:val="none"/>
              </w:rPr>
              <w:t>情况</w:t>
            </w:r>
            <w:r>
              <w:rPr>
                <w:rFonts w:hint="eastAsia" w:ascii="仿宋" w:hAnsi="仿宋" w:eastAsia="仿宋" w:cs="仿宋"/>
                <w:b w:val="0"/>
                <w:bCs w:val="0"/>
                <w:color w:val="auto"/>
                <w:sz w:val="21"/>
                <w:szCs w:val="21"/>
                <w:highlight w:val="none"/>
                <w:lang w:eastAsia="zh-CN"/>
              </w:rPr>
              <w:t>：</w:t>
            </w:r>
          </w:p>
          <w:p w14:paraId="6F7E1248">
            <w:pPr>
              <w:pageBreakBefore w:val="0"/>
              <w:widowControl/>
              <w:shd w:val="clear"/>
              <w:kinsoku/>
              <w:wordWrap/>
              <w:overflowPunct/>
              <w:topLinePunct w:val="0"/>
              <w:bidi w:val="0"/>
              <w:snapToGrid/>
              <w:spacing w:line="360" w:lineRule="auto"/>
              <w:textAlignment w:val="auto"/>
              <w:rPr>
                <w:rFonts w:hint="eastAsia" w:ascii="仿宋" w:hAnsi="仿宋" w:eastAsia="仿宋" w:cs="仿宋"/>
                <w:bCs w:val="0"/>
                <w:color w:val="auto"/>
                <w:sz w:val="21"/>
                <w:szCs w:val="21"/>
                <w:highlight w:val="none"/>
                <w:lang w:val="en-US" w:eastAsia="zh-CN"/>
              </w:rPr>
            </w:pPr>
            <w:r>
              <w:rPr>
                <w:rFonts w:hint="eastAsia" w:ascii="仿宋" w:hAnsi="仿宋" w:eastAsia="仿宋" w:cs="仿宋"/>
                <w:bCs w:val="0"/>
                <w:color w:val="auto"/>
                <w:sz w:val="21"/>
                <w:szCs w:val="21"/>
                <w:highlight w:val="none"/>
                <w:lang w:eastAsia="zh-CN"/>
              </w:rPr>
              <w:t>固定经营场所内部</w:t>
            </w:r>
            <w:r>
              <w:rPr>
                <w:rFonts w:hint="eastAsia" w:ascii="仿宋" w:hAnsi="仿宋" w:eastAsia="仿宋" w:cs="仿宋"/>
                <w:bCs w:val="0"/>
                <w:color w:val="auto"/>
                <w:sz w:val="21"/>
                <w:szCs w:val="21"/>
                <w:highlight w:val="none"/>
              </w:rPr>
              <w:t>场所环境、地理位置、周边环境</w:t>
            </w:r>
            <w:r>
              <w:rPr>
                <w:rFonts w:hint="eastAsia" w:ascii="仿宋" w:hAnsi="仿宋" w:eastAsia="仿宋" w:cs="仿宋"/>
                <w:bCs w:val="0"/>
                <w:color w:val="auto"/>
                <w:sz w:val="21"/>
                <w:szCs w:val="21"/>
                <w:highlight w:val="none"/>
                <w:lang w:val="en-US" w:eastAsia="zh-CN"/>
              </w:rPr>
              <w:t>。</w:t>
            </w:r>
          </w:p>
          <w:p w14:paraId="30848F28">
            <w:pPr>
              <w:pageBreakBefore w:val="0"/>
              <w:widowControl/>
              <w:shd w:val="clear"/>
              <w:kinsoku/>
              <w:wordWrap/>
              <w:overflowPunct/>
              <w:topLinePunct w:val="0"/>
              <w:bidi w:val="0"/>
              <w:snapToGrid/>
              <w:spacing w:line="360" w:lineRule="auto"/>
              <w:textAlignment w:val="auto"/>
              <w:rPr>
                <w:rFonts w:hint="eastAsia" w:ascii="仿宋" w:hAnsi="仿宋" w:eastAsia="仿宋" w:cs="仿宋"/>
                <w:bCs w:val="0"/>
                <w:color w:val="auto"/>
                <w:sz w:val="21"/>
                <w:szCs w:val="21"/>
                <w:highlight w:val="none"/>
              </w:rPr>
            </w:pPr>
            <w:r>
              <w:rPr>
                <w:rFonts w:hint="eastAsia" w:ascii="仿宋" w:hAnsi="仿宋" w:eastAsia="仿宋" w:cs="仿宋"/>
                <w:bCs w:val="0"/>
                <w:color w:val="auto"/>
                <w:sz w:val="21"/>
                <w:szCs w:val="21"/>
                <w:highlight w:val="none"/>
              </w:rPr>
              <w:t>1、仓储能力强、设施配置齐全、</w:t>
            </w:r>
            <w:r>
              <w:rPr>
                <w:rFonts w:hint="eastAsia" w:ascii="仿宋" w:hAnsi="仿宋" w:eastAsia="仿宋" w:cs="仿宋"/>
                <w:bCs w:val="0"/>
                <w:color w:val="auto"/>
                <w:sz w:val="21"/>
                <w:szCs w:val="21"/>
                <w:highlight w:val="none"/>
                <w:lang w:val="en-US" w:eastAsia="zh-CN"/>
              </w:rPr>
              <w:t>针对项目所在地配送便利的</w:t>
            </w:r>
            <w:r>
              <w:rPr>
                <w:rFonts w:hint="eastAsia" w:ascii="仿宋" w:hAnsi="仿宋" w:eastAsia="仿宋" w:cs="仿宋"/>
                <w:bCs w:val="0"/>
                <w:color w:val="auto"/>
                <w:sz w:val="21"/>
                <w:szCs w:val="21"/>
                <w:highlight w:val="none"/>
              </w:rPr>
              <w:t>得3分。</w:t>
            </w:r>
          </w:p>
          <w:p w14:paraId="0395EAFF">
            <w:pPr>
              <w:pageBreakBefore w:val="0"/>
              <w:widowControl/>
              <w:shd w:val="clear"/>
              <w:kinsoku/>
              <w:wordWrap/>
              <w:overflowPunct/>
              <w:topLinePunct w:val="0"/>
              <w:bidi w:val="0"/>
              <w:snapToGrid/>
              <w:spacing w:line="360" w:lineRule="auto"/>
              <w:textAlignment w:val="auto"/>
              <w:rPr>
                <w:rFonts w:hint="eastAsia" w:ascii="仿宋" w:hAnsi="仿宋" w:eastAsia="仿宋" w:cs="仿宋"/>
                <w:bCs w:val="0"/>
                <w:color w:val="auto"/>
                <w:sz w:val="21"/>
                <w:szCs w:val="21"/>
                <w:highlight w:val="none"/>
              </w:rPr>
            </w:pPr>
            <w:r>
              <w:rPr>
                <w:rFonts w:hint="eastAsia" w:ascii="仿宋" w:hAnsi="仿宋" w:eastAsia="仿宋" w:cs="仿宋"/>
                <w:bCs w:val="0"/>
                <w:color w:val="auto"/>
                <w:sz w:val="21"/>
                <w:szCs w:val="21"/>
                <w:highlight w:val="none"/>
              </w:rPr>
              <w:t>2、仓储能力一般、设施配置不够齐全、</w:t>
            </w:r>
            <w:r>
              <w:rPr>
                <w:rFonts w:hint="eastAsia" w:ascii="仿宋" w:hAnsi="仿宋" w:eastAsia="仿宋" w:cs="仿宋"/>
                <w:bCs w:val="0"/>
                <w:color w:val="auto"/>
                <w:sz w:val="21"/>
                <w:szCs w:val="21"/>
                <w:highlight w:val="none"/>
                <w:lang w:val="en-US" w:eastAsia="zh-CN"/>
              </w:rPr>
              <w:t>针对项目所在地配送比较便利</w:t>
            </w:r>
            <w:r>
              <w:rPr>
                <w:rFonts w:hint="eastAsia" w:ascii="仿宋" w:hAnsi="仿宋" w:eastAsia="仿宋" w:cs="仿宋"/>
                <w:bCs w:val="0"/>
                <w:color w:val="auto"/>
                <w:sz w:val="21"/>
                <w:szCs w:val="21"/>
                <w:highlight w:val="none"/>
              </w:rPr>
              <w:t>的得2分。</w:t>
            </w:r>
          </w:p>
          <w:p w14:paraId="62B2B6E8">
            <w:pPr>
              <w:widowControl/>
              <w:spacing w:line="360" w:lineRule="auto"/>
              <w:rPr>
                <w:rFonts w:hint="eastAsia" w:ascii="仿宋" w:hAnsi="仿宋" w:eastAsia="仿宋" w:cs="仿宋"/>
                <w:bCs w:val="0"/>
                <w:color w:val="auto"/>
                <w:sz w:val="21"/>
                <w:szCs w:val="21"/>
                <w:highlight w:val="none"/>
              </w:rPr>
            </w:pPr>
            <w:r>
              <w:rPr>
                <w:rFonts w:hint="eastAsia" w:ascii="仿宋" w:hAnsi="仿宋" w:eastAsia="仿宋" w:cs="仿宋"/>
                <w:bCs w:val="0"/>
                <w:color w:val="auto"/>
                <w:sz w:val="21"/>
                <w:szCs w:val="21"/>
                <w:highlight w:val="none"/>
                <w:lang w:val="en-US" w:eastAsia="zh-CN"/>
              </w:rPr>
              <w:t>3、</w:t>
            </w:r>
            <w:r>
              <w:rPr>
                <w:rFonts w:hint="eastAsia" w:ascii="仿宋" w:hAnsi="仿宋" w:eastAsia="仿宋" w:cs="仿宋"/>
                <w:bCs w:val="0"/>
                <w:color w:val="auto"/>
                <w:sz w:val="21"/>
                <w:szCs w:val="21"/>
                <w:highlight w:val="none"/>
              </w:rPr>
              <w:t>仓储能力一般、设施配置不够齐全、</w:t>
            </w:r>
            <w:r>
              <w:rPr>
                <w:rFonts w:hint="eastAsia" w:ascii="仿宋" w:hAnsi="仿宋" w:eastAsia="仿宋" w:cs="仿宋"/>
                <w:bCs w:val="0"/>
                <w:color w:val="auto"/>
                <w:sz w:val="21"/>
                <w:szCs w:val="21"/>
                <w:highlight w:val="none"/>
                <w:lang w:val="en-US" w:eastAsia="zh-CN"/>
              </w:rPr>
              <w:t>针对项目所在地配送不便利</w:t>
            </w:r>
            <w:r>
              <w:rPr>
                <w:rFonts w:hint="eastAsia" w:ascii="仿宋" w:hAnsi="仿宋" w:eastAsia="仿宋" w:cs="仿宋"/>
                <w:bCs w:val="0"/>
                <w:color w:val="auto"/>
                <w:sz w:val="21"/>
                <w:szCs w:val="21"/>
                <w:highlight w:val="none"/>
              </w:rPr>
              <w:t>的得</w:t>
            </w:r>
            <w:r>
              <w:rPr>
                <w:rFonts w:hint="eastAsia" w:ascii="仿宋" w:hAnsi="仿宋" w:eastAsia="仿宋" w:cs="仿宋"/>
                <w:bCs w:val="0"/>
                <w:color w:val="auto"/>
                <w:sz w:val="21"/>
                <w:szCs w:val="21"/>
                <w:highlight w:val="none"/>
                <w:lang w:val="en-US" w:eastAsia="zh-CN"/>
              </w:rPr>
              <w:t>1</w:t>
            </w:r>
            <w:r>
              <w:rPr>
                <w:rFonts w:hint="eastAsia" w:ascii="仿宋" w:hAnsi="仿宋" w:eastAsia="仿宋" w:cs="仿宋"/>
                <w:bCs w:val="0"/>
                <w:color w:val="auto"/>
                <w:sz w:val="21"/>
                <w:szCs w:val="21"/>
                <w:highlight w:val="none"/>
              </w:rPr>
              <w:t>分。</w:t>
            </w:r>
          </w:p>
          <w:p w14:paraId="4E3A3F39">
            <w:pPr>
              <w:widowControl/>
              <w:spacing w:line="360" w:lineRule="auto"/>
              <w:rPr>
                <w:rFonts w:hint="eastAsia" w:ascii="仿宋" w:hAnsi="仿宋" w:eastAsia="仿宋" w:cs="仿宋"/>
                <w:bCs w:val="0"/>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证明材料：</w:t>
            </w:r>
            <w:r>
              <w:rPr>
                <w:rFonts w:hint="eastAsia" w:ascii="仿宋" w:hAnsi="仿宋" w:eastAsia="仿宋" w:cs="仿宋"/>
                <w:b/>
                <w:bCs/>
                <w:color w:val="auto"/>
                <w:sz w:val="21"/>
                <w:szCs w:val="21"/>
                <w:highlight w:val="none"/>
              </w:rPr>
              <w:t>提供固定经营场所房屋产权证或房屋租赁合同复印件以及平面示意图</w:t>
            </w:r>
            <w:r>
              <w:rPr>
                <w:rFonts w:hint="eastAsia" w:ascii="仿宋" w:hAnsi="仿宋" w:eastAsia="仿宋" w:cs="仿宋"/>
                <w:b/>
                <w:bCs/>
                <w:color w:val="auto"/>
                <w:sz w:val="21"/>
                <w:szCs w:val="21"/>
                <w:highlight w:val="none"/>
                <w:lang w:eastAsia="zh-CN"/>
              </w:rPr>
              <w:t>、交通示意图、周边区域图，</w:t>
            </w:r>
            <w:r>
              <w:rPr>
                <w:rFonts w:hint="eastAsia" w:ascii="仿宋" w:hAnsi="仿宋" w:eastAsia="仿宋" w:cs="仿宋"/>
                <w:b/>
                <w:bCs/>
                <w:color w:val="auto"/>
                <w:sz w:val="21"/>
                <w:szCs w:val="21"/>
                <w:highlight w:val="none"/>
              </w:rPr>
              <w:t>未按要求提供均不得分</w:t>
            </w:r>
            <w:r>
              <w:rPr>
                <w:rFonts w:hint="eastAsia" w:ascii="仿宋" w:hAnsi="仿宋" w:eastAsia="仿宋" w:cs="仿宋"/>
                <w:b/>
                <w:bCs/>
                <w:color w:val="auto"/>
                <w:sz w:val="21"/>
                <w:szCs w:val="21"/>
                <w:highlight w:val="none"/>
                <w:lang w:eastAsia="zh-CN"/>
              </w:rPr>
              <w:t>。</w:t>
            </w:r>
          </w:p>
        </w:tc>
        <w:tc>
          <w:tcPr>
            <w:tcW w:w="539" w:type="dxa"/>
            <w:vAlign w:val="center"/>
          </w:tcPr>
          <w:p w14:paraId="533CC297">
            <w:pPr>
              <w:snapToGrid w:val="0"/>
              <w:spacing w:line="360" w:lineRule="auto"/>
              <w:jc w:val="center"/>
              <w:outlineLvl w:val="0"/>
              <w:rPr>
                <w:rFonts w:hint="default"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3</w:t>
            </w:r>
          </w:p>
        </w:tc>
        <w:tc>
          <w:tcPr>
            <w:tcW w:w="920" w:type="dxa"/>
            <w:vAlign w:val="center"/>
          </w:tcPr>
          <w:p w14:paraId="7FF2E834">
            <w:pPr>
              <w:snapToGrid w:val="0"/>
              <w:spacing w:line="360" w:lineRule="auto"/>
              <w:jc w:val="both"/>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主观分</w:t>
            </w:r>
          </w:p>
        </w:tc>
      </w:tr>
      <w:tr w14:paraId="44769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4" w:hRule="atLeast"/>
        </w:trPr>
        <w:tc>
          <w:tcPr>
            <w:tcW w:w="704" w:type="dxa"/>
            <w:vMerge w:val="continue"/>
            <w:vAlign w:val="center"/>
          </w:tcPr>
          <w:p w14:paraId="4CB2B8D7">
            <w:pPr>
              <w:snapToGrid w:val="0"/>
              <w:spacing w:line="360" w:lineRule="auto"/>
              <w:jc w:val="both"/>
              <w:rPr>
                <w:rFonts w:hint="eastAsia" w:ascii="仿宋" w:hAnsi="仿宋" w:eastAsia="仿宋" w:cs="仿宋"/>
                <w:color w:val="auto"/>
                <w:szCs w:val="21"/>
                <w:highlight w:val="none"/>
                <w:lang w:val="en-US" w:eastAsia="zh-CN"/>
              </w:rPr>
            </w:pPr>
          </w:p>
        </w:tc>
        <w:tc>
          <w:tcPr>
            <w:tcW w:w="6358" w:type="dxa"/>
            <w:vAlign w:val="center"/>
          </w:tcPr>
          <w:p w14:paraId="690E0F65">
            <w:pPr>
              <w:pageBreakBefore w:val="0"/>
              <w:widowControl/>
              <w:shd w:val="clear"/>
              <w:kinsoku/>
              <w:wordWrap/>
              <w:overflowPunct/>
              <w:topLinePunct w:val="0"/>
              <w:bidi w:val="0"/>
              <w:snapToGrid/>
              <w:spacing w:line="360" w:lineRule="auto"/>
              <w:textAlignment w:val="auto"/>
              <w:rPr>
                <w:rFonts w:hint="eastAsia" w:ascii="仿宋" w:hAnsi="仿宋" w:eastAsia="仿宋" w:cs="仿宋"/>
                <w:bCs w:val="0"/>
                <w:color w:val="auto"/>
                <w:sz w:val="21"/>
                <w:szCs w:val="21"/>
                <w:highlight w:val="none"/>
                <w:lang w:val="en-US" w:eastAsia="zh-CN"/>
              </w:rPr>
            </w:pPr>
            <w:r>
              <w:rPr>
                <w:rFonts w:hint="eastAsia" w:ascii="仿宋" w:hAnsi="仿宋" w:eastAsia="仿宋" w:cs="仿宋"/>
                <w:bCs w:val="0"/>
                <w:color w:val="auto"/>
                <w:sz w:val="21"/>
                <w:szCs w:val="21"/>
                <w:highlight w:val="none"/>
                <w:lang w:val="en-US" w:eastAsia="zh-CN"/>
              </w:rPr>
              <w:t>三、肉类分割、货品</w:t>
            </w:r>
            <w:r>
              <w:rPr>
                <w:rFonts w:hint="eastAsia" w:ascii="仿宋" w:hAnsi="仿宋" w:eastAsia="仿宋" w:cs="仿宋"/>
                <w:bCs w:val="0"/>
                <w:color w:val="auto"/>
                <w:sz w:val="21"/>
                <w:szCs w:val="21"/>
                <w:highlight w:val="none"/>
              </w:rPr>
              <w:t>分拣加工场地</w:t>
            </w:r>
            <w:r>
              <w:rPr>
                <w:rFonts w:hint="eastAsia" w:ascii="仿宋" w:hAnsi="仿宋" w:eastAsia="仿宋" w:cs="仿宋"/>
                <w:bCs w:val="0"/>
                <w:color w:val="auto"/>
                <w:sz w:val="21"/>
                <w:szCs w:val="21"/>
                <w:highlight w:val="none"/>
                <w:lang w:eastAsia="zh-CN"/>
              </w:rPr>
              <w:t>：</w:t>
            </w:r>
          </w:p>
          <w:p w14:paraId="7D56A2EF">
            <w:pPr>
              <w:pageBreakBefore w:val="0"/>
              <w:widowControl/>
              <w:shd w:val="clear"/>
              <w:kinsoku/>
              <w:wordWrap/>
              <w:overflowPunct/>
              <w:topLinePunct w:val="0"/>
              <w:bidi w:val="0"/>
              <w:snapToGrid/>
              <w:spacing w:line="360" w:lineRule="auto"/>
              <w:textAlignment w:val="auto"/>
              <w:rPr>
                <w:rFonts w:hint="eastAsia" w:ascii="仿宋" w:hAnsi="仿宋" w:eastAsia="仿宋" w:cs="仿宋"/>
                <w:bCs w:val="0"/>
                <w:color w:val="auto"/>
                <w:sz w:val="21"/>
                <w:szCs w:val="21"/>
                <w:highlight w:val="none"/>
              </w:rPr>
            </w:pPr>
            <w:r>
              <w:rPr>
                <w:rFonts w:hint="eastAsia" w:ascii="仿宋" w:hAnsi="仿宋" w:eastAsia="仿宋" w:cs="仿宋"/>
                <w:bCs w:val="0"/>
                <w:color w:val="auto"/>
                <w:sz w:val="21"/>
                <w:szCs w:val="21"/>
                <w:highlight w:val="none"/>
              </w:rPr>
              <w:t>分拣场地</w:t>
            </w:r>
            <w:r>
              <w:rPr>
                <w:rFonts w:hint="eastAsia" w:ascii="仿宋" w:hAnsi="仿宋" w:eastAsia="仿宋" w:cs="仿宋"/>
                <w:bCs w:val="0"/>
                <w:color w:val="auto"/>
                <w:sz w:val="21"/>
                <w:szCs w:val="21"/>
                <w:highlight w:val="none"/>
                <w:lang w:eastAsia="zh-CN"/>
              </w:rPr>
              <w:t>区域划分合理合规，</w:t>
            </w:r>
            <w:r>
              <w:rPr>
                <w:rFonts w:hint="eastAsia" w:ascii="仿宋" w:hAnsi="仿宋" w:eastAsia="仿宋" w:cs="仿宋"/>
                <w:bCs w:val="0"/>
                <w:color w:val="auto"/>
                <w:sz w:val="21"/>
                <w:szCs w:val="21"/>
                <w:highlight w:val="none"/>
              </w:rPr>
              <w:t>整洁、干净</w:t>
            </w:r>
            <w:r>
              <w:rPr>
                <w:rFonts w:hint="eastAsia" w:ascii="仿宋" w:hAnsi="仿宋" w:eastAsia="仿宋" w:cs="仿宋"/>
                <w:bCs w:val="0"/>
                <w:color w:val="auto"/>
                <w:sz w:val="21"/>
                <w:szCs w:val="21"/>
                <w:highlight w:val="none"/>
                <w:lang w:eastAsia="zh-CN"/>
              </w:rPr>
              <w:t>的</w:t>
            </w:r>
            <w:r>
              <w:rPr>
                <w:rFonts w:hint="eastAsia" w:ascii="仿宋" w:hAnsi="仿宋" w:eastAsia="仿宋" w:cs="仿宋"/>
                <w:bCs w:val="0"/>
                <w:color w:val="auto"/>
                <w:sz w:val="21"/>
                <w:szCs w:val="21"/>
                <w:highlight w:val="none"/>
              </w:rPr>
              <w:t>，得</w:t>
            </w:r>
            <w:r>
              <w:rPr>
                <w:rFonts w:hint="eastAsia" w:ascii="仿宋" w:hAnsi="仿宋" w:eastAsia="仿宋" w:cs="仿宋"/>
                <w:bCs w:val="0"/>
                <w:color w:val="auto"/>
                <w:sz w:val="21"/>
                <w:szCs w:val="21"/>
                <w:highlight w:val="none"/>
                <w:lang w:val="en-US" w:eastAsia="zh-CN"/>
              </w:rPr>
              <w:t>3</w:t>
            </w:r>
            <w:r>
              <w:rPr>
                <w:rFonts w:hint="eastAsia" w:ascii="仿宋" w:hAnsi="仿宋" w:eastAsia="仿宋" w:cs="仿宋"/>
                <w:bCs w:val="0"/>
                <w:color w:val="auto"/>
                <w:sz w:val="21"/>
                <w:szCs w:val="21"/>
                <w:highlight w:val="none"/>
              </w:rPr>
              <w:t>分；</w:t>
            </w:r>
          </w:p>
          <w:p w14:paraId="7F5255B2">
            <w:pPr>
              <w:pageBreakBefore w:val="0"/>
              <w:widowControl/>
              <w:shd w:val="clear"/>
              <w:kinsoku/>
              <w:wordWrap/>
              <w:overflowPunct/>
              <w:topLinePunct w:val="0"/>
              <w:bidi w:val="0"/>
              <w:snapToGrid/>
              <w:spacing w:line="360" w:lineRule="auto"/>
              <w:textAlignment w:val="auto"/>
              <w:rPr>
                <w:rFonts w:hint="eastAsia" w:ascii="仿宋" w:hAnsi="仿宋" w:eastAsia="仿宋" w:cs="仿宋"/>
                <w:bCs w:val="0"/>
                <w:color w:val="auto"/>
                <w:sz w:val="21"/>
                <w:szCs w:val="21"/>
                <w:highlight w:val="none"/>
                <w:lang w:eastAsia="zh-CN"/>
              </w:rPr>
            </w:pPr>
            <w:r>
              <w:rPr>
                <w:rFonts w:hint="eastAsia" w:ascii="仿宋" w:hAnsi="仿宋" w:eastAsia="仿宋" w:cs="仿宋"/>
                <w:bCs w:val="0"/>
                <w:color w:val="auto"/>
                <w:sz w:val="21"/>
                <w:szCs w:val="21"/>
                <w:highlight w:val="none"/>
              </w:rPr>
              <w:t>分拣场地</w:t>
            </w:r>
            <w:r>
              <w:rPr>
                <w:rFonts w:hint="eastAsia" w:ascii="仿宋" w:hAnsi="仿宋" w:eastAsia="仿宋" w:cs="仿宋"/>
                <w:bCs w:val="0"/>
                <w:color w:val="auto"/>
                <w:sz w:val="21"/>
                <w:szCs w:val="21"/>
                <w:highlight w:val="none"/>
                <w:lang w:eastAsia="zh-CN"/>
              </w:rPr>
              <w:t>区域划分不合理，或现场</w:t>
            </w:r>
            <w:r>
              <w:rPr>
                <w:rFonts w:hint="eastAsia" w:ascii="仿宋" w:hAnsi="仿宋" w:eastAsia="仿宋" w:cs="仿宋"/>
                <w:bCs w:val="0"/>
                <w:color w:val="auto"/>
                <w:sz w:val="21"/>
                <w:szCs w:val="21"/>
                <w:highlight w:val="none"/>
              </w:rPr>
              <w:t>凌乱、不够干净</w:t>
            </w:r>
            <w:r>
              <w:rPr>
                <w:rFonts w:hint="eastAsia" w:ascii="仿宋" w:hAnsi="仿宋" w:eastAsia="仿宋" w:cs="仿宋"/>
                <w:bCs w:val="0"/>
                <w:color w:val="auto"/>
                <w:sz w:val="21"/>
                <w:szCs w:val="21"/>
                <w:highlight w:val="none"/>
                <w:lang w:eastAsia="zh-CN"/>
              </w:rPr>
              <w:t>卫生</w:t>
            </w:r>
            <w:r>
              <w:rPr>
                <w:rFonts w:hint="eastAsia" w:ascii="仿宋" w:hAnsi="仿宋" w:eastAsia="仿宋" w:cs="仿宋"/>
                <w:bCs w:val="0"/>
                <w:color w:val="auto"/>
                <w:sz w:val="21"/>
                <w:szCs w:val="21"/>
                <w:highlight w:val="none"/>
              </w:rPr>
              <w:t>，得1分</w:t>
            </w:r>
            <w:r>
              <w:rPr>
                <w:rFonts w:hint="eastAsia" w:ascii="仿宋" w:hAnsi="仿宋" w:eastAsia="仿宋" w:cs="仿宋"/>
                <w:bCs w:val="0"/>
                <w:color w:val="auto"/>
                <w:sz w:val="21"/>
                <w:szCs w:val="21"/>
                <w:highlight w:val="none"/>
                <w:lang w:eastAsia="zh-CN"/>
              </w:rPr>
              <w:t>；</w:t>
            </w:r>
          </w:p>
          <w:p w14:paraId="7B3DD89E">
            <w:pPr>
              <w:pageBreakBefore w:val="0"/>
              <w:widowControl/>
              <w:shd w:val="clear"/>
              <w:kinsoku/>
              <w:wordWrap/>
              <w:overflowPunct/>
              <w:topLinePunct w:val="0"/>
              <w:bidi w:val="0"/>
              <w:snapToGrid/>
              <w:spacing w:line="360" w:lineRule="auto"/>
              <w:textAlignment w:val="auto"/>
              <w:rPr>
                <w:rFonts w:hint="eastAsia" w:ascii="仿宋" w:hAnsi="仿宋" w:eastAsia="仿宋" w:cs="仿宋"/>
                <w:bCs w:val="0"/>
                <w:color w:val="auto"/>
                <w:sz w:val="21"/>
                <w:szCs w:val="21"/>
                <w:highlight w:val="none"/>
              </w:rPr>
            </w:pPr>
            <w:r>
              <w:rPr>
                <w:rFonts w:hint="eastAsia" w:ascii="仿宋" w:hAnsi="仿宋" w:eastAsia="仿宋" w:cs="仿宋"/>
                <w:bCs w:val="0"/>
                <w:color w:val="auto"/>
                <w:sz w:val="21"/>
                <w:szCs w:val="21"/>
                <w:highlight w:val="none"/>
                <w:lang w:eastAsia="zh-CN"/>
              </w:rPr>
              <w:t>未进行区域划分或</w:t>
            </w:r>
            <w:r>
              <w:rPr>
                <w:rFonts w:hint="eastAsia" w:ascii="仿宋" w:hAnsi="仿宋" w:eastAsia="仿宋" w:cs="仿宋"/>
                <w:bCs w:val="0"/>
                <w:color w:val="auto"/>
                <w:sz w:val="21"/>
                <w:szCs w:val="21"/>
                <w:highlight w:val="none"/>
              </w:rPr>
              <w:t>无相关分拣加工场地的不得分。</w:t>
            </w:r>
          </w:p>
          <w:p w14:paraId="57BFDAC4">
            <w:pPr>
              <w:widowControl/>
              <w:snapToGrid/>
              <w:spacing w:line="360" w:lineRule="auto"/>
              <w:jc w:val="left"/>
              <w:rPr>
                <w:rFonts w:hint="eastAsia" w:ascii="仿宋" w:hAnsi="仿宋" w:eastAsia="仿宋" w:cs="仿宋"/>
                <w:color w:val="auto"/>
                <w:szCs w:val="21"/>
                <w:highlight w:val="none"/>
                <w:lang w:val="en-US" w:eastAsia="zh-CN"/>
              </w:rPr>
            </w:pPr>
            <w:r>
              <w:rPr>
                <w:rFonts w:hint="eastAsia" w:ascii="仿宋" w:hAnsi="仿宋" w:eastAsia="仿宋" w:cs="仿宋"/>
                <w:b/>
                <w:bCs/>
                <w:color w:val="auto"/>
                <w:sz w:val="21"/>
                <w:szCs w:val="21"/>
                <w:highlight w:val="none"/>
                <w:lang w:val="en-US" w:eastAsia="zh-CN"/>
              </w:rPr>
              <w:t>证明材料：</w:t>
            </w:r>
            <w:r>
              <w:rPr>
                <w:rFonts w:hint="eastAsia" w:ascii="仿宋" w:hAnsi="仿宋" w:eastAsia="仿宋" w:cs="仿宋"/>
                <w:b/>
                <w:bCs/>
                <w:color w:val="auto"/>
                <w:sz w:val="21"/>
                <w:szCs w:val="21"/>
                <w:highlight w:val="none"/>
                <w:lang w:eastAsia="zh-CN"/>
              </w:rPr>
              <w:t>分拣场地</w:t>
            </w:r>
            <w:r>
              <w:rPr>
                <w:rFonts w:hint="eastAsia" w:ascii="仿宋" w:hAnsi="仿宋" w:eastAsia="仿宋" w:cs="仿宋"/>
                <w:b/>
                <w:bCs/>
                <w:color w:val="auto"/>
                <w:sz w:val="21"/>
                <w:szCs w:val="21"/>
                <w:highlight w:val="none"/>
              </w:rPr>
              <w:t>须提供</w:t>
            </w:r>
            <w:r>
              <w:rPr>
                <w:rFonts w:hint="eastAsia" w:ascii="仿宋" w:hAnsi="仿宋" w:eastAsia="仿宋" w:cs="仿宋"/>
                <w:b/>
                <w:bCs/>
                <w:color w:val="auto"/>
                <w:sz w:val="21"/>
                <w:szCs w:val="21"/>
                <w:highlight w:val="none"/>
                <w:lang w:eastAsia="zh-CN"/>
              </w:rPr>
              <w:t>经营活动</w:t>
            </w:r>
            <w:r>
              <w:rPr>
                <w:rFonts w:hint="eastAsia" w:ascii="仿宋" w:hAnsi="仿宋" w:eastAsia="仿宋" w:cs="仿宋"/>
                <w:b/>
                <w:bCs/>
                <w:color w:val="auto"/>
                <w:sz w:val="21"/>
                <w:szCs w:val="21"/>
                <w:highlight w:val="none"/>
              </w:rPr>
              <w:t>实景照片</w:t>
            </w:r>
            <w:r>
              <w:rPr>
                <w:rFonts w:hint="eastAsia" w:ascii="仿宋" w:hAnsi="仿宋" w:eastAsia="仿宋" w:cs="仿宋"/>
                <w:b/>
                <w:bCs/>
                <w:color w:val="auto"/>
                <w:sz w:val="21"/>
                <w:szCs w:val="21"/>
                <w:highlight w:val="none"/>
                <w:lang w:eastAsia="zh-CN"/>
              </w:rPr>
              <w:t>（工作中、营业中），否则不得分。</w:t>
            </w:r>
          </w:p>
        </w:tc>
        <w:tc>
          <w:tcPr>
            <w:tcW w:w="539" w:type="dxa"/>
            <w:vAlign w:val="center"/>
          </w:tcPr>
          <w:p w14:paraId="0568FE55">
            <w:pPr>
              <w:snapToGrid w:val="0"/>
              <w:spacing w:line="360" w:lineRule="auto"/>
              <w:jc w:val="center"/>
              <w:outlineLvl w:val="0"/>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3</w:t>
            </w:r>
          </w:p>
        </w:tc>
        <w:tc>
          <w:tcPr>
            <w:tcW w:w="920" w:type="dxa"/>
            <w:vAlign w:val="center"/>
          </w:tcPr>
          <w:p w14:paraId="709969D6">
            <w:pPr>
              <w:snapToGrid w:val="0"/>
              <w:spacing w:line="360" w:lineRule="auto"/>
              <w:jc w:val="center"/>
              <w:outlineLvl w:val="0"/>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主观分</w:t>
            </w:r>
          </w:p>
        </w:tc>
      </w:tr>
      <w:tr w14:paraId="69584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8" w:hRule="atLeast"/>
        </w:trPr>
        <w:tc>
          <w:tcPr>
            <w:tcW w:w="704" w:type="dxa"/>
            <w:vAlign w:val="center"/>
          </w:tcPr>
          <w:p w14:paraId="4421A51D">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16</w:t>
            </w:r>
          </w:p>
        </w:tc>
        <w:tc>
          <w:tcPr>
            <w:tcW w:w="6358" w:type="dxa"/>
            <w:vAlign w:val="center"/>
          </w:tcPr>
          <w:p w14:paraId="28012421">
            <w:pPr>
              <w:pageBreakBefore w:val="0"/>
              <w:widowControl/>
              <w:kinsoku/>
              <w:wordWrap/>
              <w:overflowPunct/>
              <w:topLinePunct w:val="0"/>
              <w:bidi w:val="0"/>
              <w:snapToGrid/>
              <w:spacing w:line="360" w:lineRule="auto"/>
              <w:textAlignment w:val="auto"/>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eastAsia="zh-CN"/>
              </w:rPr>
              <w:t>冷链输送能力情况：</w:t>
            </w:r>
          </w:p>
          <w:p w14:paraId="18DFF9EA">
            <w:pPr>
              <w:pageBreakBefore w:val="0"/>
              <w:widowControl/>
              <w:kinsoku/>
              <w:wordWrap/>
              <w:overflowPunct/>
              <w:topLinePunct w:val="0"/>
              <w:bidi w:val="0"/>
              <w:snapToGrid/>
              <w:spacing w:line="360" w:lineRule="auto"/>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w:t>
            </w:r>
            <w:r>
              <w:rPr>
                <w:rFonts w:hint="eastAsia" w:ascii="仿宋" w:hAnsi="仿宋" w:eastAsia="仿宋" w:cs="仿宋"/>
                <w:color w:val="auto"/>
                <w:sz w:val="21"/>
                <w:szCs w:val="21"/>
                <w:highlight w:val="none"/>
                <w:lang w:val="en-US" w:eastAsia="zh-CN"/>
              </w:rPr>
              <w:t>自有或租赁</w:t>
            </w:r>
            <w:r>
              <w:rPr>
                <w:rFonts w:hint="eastAsia" w:ascii="仿宋" w:hAnsi="仿宋" w:eastAsia="仿宋" w:cs="仿宋"/>
                <w:color w:val="auto"/>
                <w:sz w:val="21"/>
                <w:szCs w:val="21"/>
                <w:highlight w:val="none"/>
              </w:rPr>
              <w:t>冷藏式配送车辆，具备冷链运输能力的，每辆得0.</w:t>
            </w:r>
            <w:r>
              <w:rPr>
                <w:rFonts w:hint="eastAsia" w:ascii="仿宋" w:hAnsi="仿宋" w:eastAsia="仿宋" w:cs="仿宋"/>
                <w:color w:val="auto"/>
                <w:sz w:val="21"/>
                <w:szCs w:val="21"/>
                <w:highlight w:val="none"/>
                <w:lang w:val="en-US" w:eastAsia="zh-CN"/>
              </w:rPr>
              <w:t>6</w:t>
            </w:r>
            <w:r>
              <w:rPr>
                <w:rFonts w:hint="eastAsia" w:ascii="仿宋" w:hAnsi="仿宋" w:eastAsia="仿宋" w:cs="仿宋"/>
                <w:color w:val="auto"/>
                <w:sz w:val="21"/>
                <w:szCs w:val="21"/>
                <w:highlight w:val="none"/>
              </w:rPr>
              <w:t>分，最高得</w:t>
            </w:r>
            <w:r>
              <w:rPr>
                <w:rFonts w:hint="eastAsia" w:ascii="仿宋" w:hAnsi="仿宋" w:eastAsia="仿宋" w:cs="仿宋"/>
                <w:color w:val="auto"/>
                <w:sz w:val="21"/>
                <w:szCs w:val="21"/>
                <w:highlight w:val="none"/>
                <w:lang w:eastAsia="zh-CN"/>
              </w:rPr>
              <w:t>3</w:t>
            </w:r>
            <w:r>
              <w:rPr>
                <w:rFonts w:hint="eastAsia" w:ascii="仿宋" w:hAnsi="仿宋" w:eastAsia="仿宋" w:cs="仿宋"/>
                <w:color w:val="auto"/>
                <w:sz w:val="21"/>
                <w:szCs w:val="21"/>
                <w:highlight w:val="none"/>
              </w:rPr>
              <w:t>分。</w:t>
            </w:r>
          </w:p>
          <w:p w14:paraId="32F5D401">
            <w:pPr>
              <w:spacing w:line="360" w:lineRule="auto"/>
              <w:rPr>
                <w:rFonts w:hint="eastAsia" w:ascii="仿宋" w:hAnsi="仿宋" w:eastAsia="仿宋" w:cs="仿宋"/>
                <w:strike/>
                <w:color w:val="auto"/>
                <w:szCs w:val="21"/>
                <w:highlight w:val="none"/>
              </w:rPr>
            </w:pPr>
            <w:r>
              <w:rPr>
                <w:rFonts w:hint="eastAsia" w:ascii="仿宋" w:hAnsi="仿宋" w:eastAsia="仿宋" w:cs="仿宋"/>
                <w:b/>
                <w:bCs/>
                <w:color w:val="auto"/>
                <w:szCs w:val="21"/>
                <w:highlight w:val="none"/>
                <w:lang w:val="en-US" w:eastAsia="zh-CN"/>
              </w:rPr>
              <w:t>证明材料：</w:t>
            </w:r>
            <w:r>
              <w:rPr>
                <w:rFonts w:hint="eastAsia" w:ascii="仿宋" w:hAnsi="仿宋" w:eastAsia="仿宋" w:cs="仿宋"/>
                <w:b/>
                <w:bCs/>
                <w:color w:val="auto"/>
                <w:szCs w:val="21"/>
                <w:highlight w:val="none"/>
                <w:lang w:val="en-US" w:eastAsia="zh-CN"/>
              </w:rPr>
              <w:t>自有</w:t>
            </w:r>
            <w:r>
              <w:rPr>
                <w:rFonts w:hint="eastAsia" w:ascii="仿宋" w:hAnsi="仿宋" w:eastAsia="仿宋" w:cs="仿宋"/>
                <w:b/>
                <w:bCs/>
                <w:color w:val="auto"/>
                <w:sz w:val="21"/>
                <w:szCs w:val="21"/>
                <w:highlight w:val="none"/>
              </w:rPr>
              <w:t>车辆</w:t>
            </w:r>
            <w:r>
              <w:rPr>
                <w:rFonts w:hint="eastAsia" w:ascii="仿宋" w:hAnsi="仿宋" w:eastAsia="仿宋" w:cs="仿宋"/>
                <w:b/>
                <w:bCs/>
                <w:color w:val="auto"/>
                <w:sz w:val="21"/>
                <w:szCs w:val="21"/>
                <w:highlight w:val="none"/>
                <w:lang w:val="en-US" w:eastAsia="zh-CN"/>
              </w:rPr>
              <w:t>提供</w:t>
            </w:r>
            <w:r>
              <w:rPr>
                <w:rFonts w:hint="eastAsia" w:ascii="仿宋" w:hAnsi="仿宋" w:eastAsia="仿宋" w:cs="仿宋"/>
                <w:b/>
                <w:bCs/>
                <w:color w:val="auto"/>
                <w:sz w:val="21"/>
                <w:szCs w:val="21"/>
                <w:highlight w:val="none"/>
              </w:rPr>
              <w:t>行驶证</w:t>
            </w:r>
            <w:r>
              <w:rPr>
                <w:rFonts w:hint="eastAsia" w:ascii="仿宋" w:hAnsi="仿宋" w:eastAsia="仿宋" w:cs="仿宋"/>
                <w:b/>
                <w:bCs/>
                <w:color w:val="auto"/>
                <w:szCs w:val="21"/>
                <w:highlight w:val="none"/>
                <w:lang w:val="en-US" w:eastAsia="zh-CN"/>
              </w:rPr>
              <w:t>扫描件</w:t>
            </w:r>
            <w:r>
              <w:rPr>
                <w:rFonts w:hint="eastAsia" w:ascii="仿宋" w:hAnsi="仿宋" w:eastAsia="仿宋" w:cs="仿宋"/>
                <w:b/>
                <w:bCs/>
                <w:color w:val="auto"/>
                <w:szCs w:val="21"/>
                <w:highlight w:val="none"/>
                <w:lang w:val="en-US" w:eastAsia="zh-CN"/>
              </w:rPr>
              <w:t>，</w:t>
            </w:r>
            <w:r>
              <w:rPr>
                <w:rFonts w:hint="eastAsia" w:ascii="仿宋" w:hAnsi="仿宋" w:eastAsia="仿宋" w:cs="仿宋"/>
                <w:b/>
                <w:bCs/>
                <w:color w:val="auto"/>
                <w:sz w:val="21"/>
                <w:szCs w:val="21"/>
                <w:highlight w:val="none"/>
              </w:rPr>
              <w:t>行驶证的车辆所有人与投标人名称不</w:t>
            </w:r>
            <w:r>
              <w:rPr>
                <w:rFonts w:hint="eastAsia" w:ascii="仿宋" w:hAnsi="仿宋" w:eastAsia="仿宋" w:cs="仿宋"/>
                <w:b/>
                <w:bCs/>
                <w:color w:val="auto"/>
                <w:sz w:val="21"/>
                <w:szCs w:val="21"/>
                <w:highlight w:val="none"/>
                <w:lang w:val="en-US" w:eastAsia="zh-CN"/>
              </w:rPr>
              <w:t>一致</w:t>
            </w:r>
            <w:r>
              <w:rPr>
                <w:rFonts w:hint="eastAsia" w:ascii="仿宋" w:hAnsi="仿宋" w:eastAsia="仿宋" w:cs="仿宋"/>
                <w:b/>
                <w:bCs/>
                <w:color w:val="auto"/>
                <w:sz w:val="21"/>
                <w:szCs w:val="21"/>
                <w:highlight w:val="none"/>
              </w:rPr>
              <w:t>的不予计分</w:t>
            </w:r>
            <w:r>
              <w:rPr>
                <w:rFonts w:hint="eastAsia" w:ascii="仿宋" w:hAnsi="仿宋" w:eastAsia="仿宋" w:cs="仿宋"/>
                <w:b/>
                <w:bCs/>
                <w:color w:val="auto"/>
                <w:sz w:val="21"/>
                <w:szCs w:val="21"/>
                <w:highlight w:val="none"/>
                <w:lang w:eastAsia="zh-CN"/>
              </w:rPr>
              <w:t>；</w:t>
            </w:r>
            <w:r>
              <w:rPr>
                <w:rFonts w:hint="eastAsia" w:ascii="仿宋" w:hAnsi="仿宋" w:eastAsia="仿宋" w:cs="仿宋"/>
                <w:b/>
                <w:bCs/>
                <w:color w:val="auto"/>
                <w:sz w:val="21"/>
                <w:szCs w:val="21"/>
                <w:highlight w:val="none"/>
                <w:lang w:val="en-US" w:eastAsia="zh-CN"/>
              </w:rPr>
              <w:t>租赁车辆需提供租赁合同及行驶证扫描件，行驶证车辆所有人与出租方不一致的不予计分</w:t>
            </w:r>
            <w:r>
              <w:rPr>
                <w:rFonts w:hint="eastAsia" w:ascii="仿宋" w:hAnsi="仿宋" w:eastAsia="仿宋" w:cs="仿宋"/>
                <w:b/>
                <w:bCs/>
                <w:color w:val="auto"/>
                <w:szCs w:val="21"/>
                <w:highlight w:val="none"/>
                <w:lang w:val="en-US" w:eastAsia="zh-CN"/>
              </w:rPr>
              <w:t>。</w:t>
            </w:r>
          </w:p>
        </w:tc>
        <w:tc>
          <w:tcPr>
            <w:tcW w:w="539" w:type="dxa"/>
            <w:vAlign w:val="center"/>
          </w:tcPr>
          <w:p w14:paraId="5CCEFA49">
            <w:pPr>
              <w:snapToGrid w:val="0"/>
              <w:spacing w:line="360" w:lineRule="auto"/>
              <w:jc w:val="center"/>
              <w:outlineLvl w:val="0"/>
              <w:rPr>
                <w:rFonts w:hint="eastAsia" w:ascii="仿宋" w:hAnsi="仿宋" w:eastAsia="仿宋" w:cs="仿宋"/>
                <w:bCs/>
                <w:strike/>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3</w:t>
            </w:r>
          </w:p>
        </w:tc>
        <w:tc>
          <w:tcPr>
            <w:tcW w:w="920" w:type="dxa"/>
            <w:vAlign w:val="center"/>
          </w:tcPr>
          <w:p w14:paraId="779A049C">
            <w:pPr>
              <w:snapToGrid w:val="0"/>
              <w:spacing w:line="360" w:lineRule="auto"/>
              <w:jc w:val="both"/>
              <w:rPr>
                <w:rFonts w:hint="eastAsia" w:ascii="仿宋" w:hAnsi="仿宋" w:eastAsia="仿宋" w:cs="仿宋"/>
                <w:strike/>
                <w:color w:val="auto"/>
                <w:szCs w:val="21"/>
                <w:highlight w:val="none"/>
                <w:lang w:val="en-US" w:eastAsia="zh-CN"/>
              </w:rPr>
            </w:pPr>
            <w:r>
              <w:rPr>
                <w:rFonts w:hint="eastAsia" w:ascii="仿宋" w:hAnsi="仿宋" w:eastAsia="仿宋" w:cs="仿宋"/>
                <w:color w:val="auto"/>
                <w:szCs w:val="21"/>
                <w:highlight w:val="none"/>
                <w:lang w:val="en-US" w:eastAsia="zh-CN"/>
              </w:rPr>
              <w:t>客观分</w:t>
            </w:r>
          </w:p>
        </w:tc>
      </w:tr>
      <w:tr w14:paraId="67AB8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704" w:type="dxa"/>
            <w:vAlign w:val="center"/>
          </w:tcPr>
          <w:p w14:paraId="5BFB7032">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17</w:t>
            </w:r>
          </w:p>
        </w:tc>
        <w:tc>
          <w:tcPr>
            <w:tcW w:w="6358" w:type="dxa"/>
            <w:vAlign w:val="center"/>
          </w:tcPr>
          <w:p w14:paraId="21E54421">
            <w:pPr>
              <w:spacing w:line="360" w:lineRule="auto"/>
              <w:rPr>
                <w:rFonts w:hint="eastAsia" w:ascii="仿宋" w:hAnsi="仿宋" w:eastAsia="仿宋" w:cs="仿宋"/>
                <w:color w:val="auto"/>
                <w:szCs w:val="21"/>
                <w:highlight w:val="none"/>
              </w:rPr>
            </w:pPr>
            <w:r>
              <w:rPr>
                <w:rFonts w:hint="eastAsia" w:ascii="仿宋" w:hAnsi="仿宋" w:eastAsia="仿宋" w:cs="仿宋"/>
                <w:bCs w:val="0"/>
                <w:color w:val="auto"/>
                <w:sz w:val="21"/>
                <w:szCs w:val="21"/>
                <w:highlight w:val="none"/>
                <w:lang w:val="en-US" w:eastAsia="zh-CN"/>
              </w:rPr>
              <w:t>投标人承诺提供</w:t>
            </w:r>
            <w:r>
              <w:rPr>
                <w:rFonts w:hint="eastAsia" w:ascii="仿宋" w:hAnsi="仿宋" w:eastAsia="仿宋" w:cs="仿宋"/>
                <w:bCs w:val="0"/>
                <w:color w:val="auto"/>
                <w:sz w:val="21"/>
                <w:szCs w:val="21"/>
                <w:highlight w:val="none"/>
              </w:rPr>
              <w:t>冷藏库、冷冻库</w:t>
            </w:r>
            <w:r>
              <w:rPr>
                <w:rFonts w:hint="eastAsia" w:ascii="仿宋" w:hAnsi="仿宋" w:eastAsia="仿宋" w:cs="仿宋"/>
                <w:bCs w:val="0"/>
                <w:color w:val="auto"/>
                <w:sz w:val="21"/>
                <w:szCs w:val="21"/>
                <w:highlight w:val="none"/>
                <w:lang w:val="en-US" w:eastAsia="zh-CN"/>
              </w:rPr>
              <w:t>相关设施的得2分</w:t>
            </w:r>
            <w:r>
              <w:rPr>
                <w:rFonts w:hint="eastAsia" w:ascii="仿宋" w:hAnsi="仿宋" w:eastAsia="仿宋" w:cs="仿宋"/>
                <w:bCs w:val="0"/>
                <w:color w:val="auto"/>
                <w:sz w:val="21"/>
                <w:szCs w:val="21"/>
                <w:highlight w:val="none"/>
                <w:lang w:eastAsia="zh-CN"/>
              </w:rPr>
              <w:t>。</w:t>
            </w:r>
          </w:p>
          <w:p w14:paraId="09E04724">
            <w:pPr>
              <w:pStyle w:val="3"/>
              <w:tabs>
                <w:tab w:val="left" w:pos="0"/>
              </w:tabs>
              <w:spacing w:line="360" w:lineRule="auto"/>
              <w:ind w:left="12" w:leftChars="0" w:hanging="12" w:firstLineChars="0"/>
              <w:jc w:val="both"/>
              <w:rPr>
                <w:rFonts w:hint="eastAsia" w:ascii="仿宋" w:hAnsi="仿宋" w:eastAsia="仿宋" w:cs="仿宋"/>
                <w:color w:val="auto"/>
                <w:szCs w:val="21"/>
                <w:highlight w:val="none"/>
              </w:rPr>
            </w:pPr>
            <w:r>
              <w:rPr>
                <w:rFonts w:hint="eastAsia" w:ascii="仿宋" w:hAnsi="仿宋" w:eastAsia="仿宋" w:cs="仿宋"/>
                <w:b/>
                <w:bCs/>
                <w:color w:val="auto"/>
                <w:sz w:val="21"/>
                <w:szCs w:val="21"/>
                <w:highlight w:val="none"/>
                <w:lang w:val="en-US" w:eastAsia="zh-CN"/>
              </w:rPr>
              <w:t>证明材料：</w:t>
            </w:r>
            <w:r>
              <w:rPr>
                <w:rFonts w:hint="eastAsia" w:ascii="仿宋" w:hAnsi="仿宋" w:eastAsia="仿宋" w:cs="仿宋"/>
                <w:b/>
                <w:bCs/>
                <w:color w:val="auto"/>
                <w:sz w:val="21"/>
                <w:szCs w:val="21"/>
                <w:highlight w:val="none"/>
                <w:lang w:val="en-US"/>
              </w:rPr>
              <w:t>提供</w:t>
            </w:r>
            <w:r>
              <w:rPr>
                <w:rFonts w:hint="eastAsia" w:ascii="仿宋" w:eastAsia="仿宋" w:cs="仿宋"/>
                <w:b/>
                <w:bCs/>
                <w:color w:val="auto"/>
                <w:sz w:val="21"/>
                <w:szCs w:val="21"/>
                <w:highlight w:val="none"/>
                <w:lang w:val="en-US" w:eastAsia="zh-CN"/>
              </w:rPr>
              <w:t>承诺函</w:t>
            </w:r>
            <w:r>
              <w:rPr>
                <w:rFonts w:hint="eastAsia" w:ascii="仿宋" w:hAnsi="仿宋" w:eastAsia="仿宋" w:cs="仿宋"/>
                <w:b/>
                <w:bCs/>
                <w:color w:val="auto"/>
                <w:sz w:val="21"/>
                <w:szCs w:val="21"/>
                <w:highlight w:val="none"/>
                <w:lang w:val="en-US"/>
              </w:rPr>
              <w:t>。</w:t>
            </w:r>
          </w:p>
        </w:tc>
        <w:tc>
          <w:tcPr>
            <w:tcW w:w="539" w:type="dxa"/>
            <w:vAlign w:val="center"/>
          </w:tcPr>
          <w:p w14:paraId="0D590ABD">
            <w:pPr>
              <w:snapToGrid w:val="0"/>
              <w:spacing w:line="360" w:lineRule="auto"/>
              <w:jc w:val="center"/>
              <w:outlineLvl w:val="0"/>
              <w:rPr>
                <w:rFonts w:hint="eastAsia"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2</w:t>
            </w:r>
          </w:p>
        </w:tc>
        <w:tc>
          <w:tcPr>
            <w:tcW w:w="920" w:type="dxa"/>
            <w:vAlign w:val="center"/>
          </w:tcPr>
          <w:p w14:paraId="591EC841">
            <w:pPr>
              <w:snapToGrid w:val="0"/>
              <w:spacing w:line="360" w:lineRule="auto"/>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客观分</w:t>
            </w:r>
          </w:p>
        </w:tc>
      </w:tr>
      <w:tr w14:paraId="18DBD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704" w:type="dxa"/>
            <w:vAlign w:val="center"/>
          </w:tcPr>
          <w:p w14:paraId="145F0601">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18</w:t>
            </w:r>
          </w:p>
        </w:tc>
        <w:tc>
          <w:tcPr>
            <w:tcW w:w="6358" w:type="dxa"/>
            <w:vAlign w:val="center"/>
          </w:tcPr>
          <w:p w14:paraId="66FB8155">
            <w:pPr>
              <w:widowControl/>
              <w:ind w:left="12" w:leftChars="0" w:firstLineChars="0"/>
              <w:jc w:val="both"/>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专用设施</w:t>
            </w:r>
            <w:r>
              <w:rPr>
                <w:rFonts w:hint="eastAsia" w:ascii="仿宋" w:hAnsi="仿宋" w:eastAsia="仿宋" w:cs="仿宋"/>
                <w:b/>
                <w:bCs/>
                <w:color w:val="auto"/>
                <w:sz w:val="21"/>
                <w:szCs w:val="21"/>
                <w:highlight w:val="none"/>
                <w:lang w:val="en-US" w:eastAsia="zh-CN"/>
              </w:rPr>
              <w:t>设备</w:t>
            </w:r>
            <w:r>
              <w:rPr>
                <w:rFonts w:hint="eastAsia" w:ascii="仿宋" w:hAnsi="仿宋" w:eastAsia="仿宋" w:cs="仿宋"/>
                <w:b/>
                <w:bCs/>
                <w:color w:val="auto"/>
                <w:sz w:val="21"/>
                <w:szCs w:val="21"/>
                <w:highlight w:val="none"/>
              </w:rPr>
              <w:t>情况：</w:t>
            </w:r>
          </w:p>
          <w:p w14:paraId="4587D199">
            <w:pPr>
              <w:pageBreakBefore w:val="0"/>
              <w:widowControl/>
              <w:tabs>
                <w:tab w:val="left" w:pos="0"/>
                <w:tab w:val="left" w:pos="432"/>
              </w:tabs>
              <w:kinsoku/>
              <w:wordWrap/>
              <w:overflowPunct/>
              <w:topLinePunct w:val="0"/>
              <w:bidi w:val="0"/>
              <w:snapToGrid/>
              <w:spacing w:line="360" w:lineRule="exact"/>
              <w:ind w:left="12"/>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1.投标人</w:t>
            </w:r>
            <w:r>
              <w:rPr>
                <w:rFonts w:hint="eastAsia" w:ascii="仿宋" w:hAnsi="仿宋" w:eastAsia="仿宋" w:cs="仿宋"/>
                <w:color w:val="auto"/>
                <w:sz w:val="21"/>
                <w:szCs w:val="21"/>
                <w:highlight w:val="none"/>
              </w:rPr>
              <w:t>有自动流水净菜设备计</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分。</w:t>
            </w:r>
          </w:p>
          <w:p w14:paraId="4DD3D61E">
            <w:pPr>
              <w:pageBreakBefore w:val="0"/>
              <w:widowControl/>
              <w:tabs>
                <w:tab w:val="left" w:pos="0"/>
                <w:tab w:val="left" w:pos="432"/>
              </w:tabs>
              <w:kinsoku/>
              <w:wordWrap/>
              <w:overflowPunct/>
              <w:topLinePunct w:val="0"/>
              <w:bidi w:val="0"/>
              <w:snapToGrid/>
              <w:spacing w:line="360" w:lineRule="exact"/>
              <w:ind w:left="12"/>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2.投标人</w:t>
            </w:r>
            <w:r>
              <w:rPr>
                <w:rFonts w:hint="eastAsia" w:ascii="仿宋" w:hAnsi="仿宋" w:eastAsia="仿宋" w:cs="仿宋"/>
                <w:color w:val="auto"/>
                <w:sz w:val="21"/>
                <w:szCs w:val="21"/>
                <w:highlight w:val="none"/>
              </w:rPr>
              <w:t>自有检测室</w:t>
            </w:r>
            <w:r>
              <w:rPr>
                <w:rFonts w:hint="eastAsia" w:ascii="仿宋" w:hAnsi="仿宋" w:eastAsia="仿宋" w:cs="仿宋"/>
                <w:color w:val="auto"/>
                <w:sz w:val="21"/>
                <w:szCs w:val="21"/>
                <w:highlight w:val="none"/>
                <w:lang w:val="en-US" w:eastAsia="zh-CN"/>
              </w:rPr>
              <w:t>或</w:t>
            </w:r>
            <w:r>
              <w:rPr>
                <w:rFonts w:hint="eastAsia" w:ascii="仿宋" w:hAnsi="仿宋" w:eastAsia="仿宋" w:cs="仿宋"/>
                <w:b w:val="0"/>
                <w:bCs w:val="0"/>
                <w:color w:val="auto"/>
                <w:sz w:val="21"/>
                <w:szCs w:val="21"/>
                <w:highlight w:val="none"/>
                <w:lang w:val="en-US" w:eastAsia="zh-CN"/>
              </w:rPr>
              <w:t>与第三方检测机构签署固定合作协议（合同约定时间不少于2年）</w:t>
            </w:r>
            <w:r>
              <w:rPr>
                <w:rFonts w:hint="eastAsia" w:ascii="仿宋" w:hAnsi="仿宋" w:eastAsia="仿宋" w:cs="仿宋"/>
                <w:color w:val="auto"/>
                <w:sz w:val="21"/>
                <w:szCs w:val="21"/>
                <w:highlight w:val="none"/>
              </w:rPr>
              <w:t>得</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分。</w:t>
            </w:r>
          </w:p>
          <w:p w14:paraId="3B7DEDEC">
            <w:pPr>
              <w:pageBreakBefore w:val="0"/>
              <w:widowControl/>
              <w:tabs>
                <w:tab w:val="left" w:pos="0"/>
                <w:tab w:val="left" w:pos="432"/>
              </w:tabs>
              <w:kinsoku/>
              <w:wordWrap/>
              <w:overflowPunct/>
              <w:topLinePunct w:val="0"/>
              <w:bidi w:val="0"/>
              <w:snapToGrid/>
              <w:spacing w:line="360" w:lineRule="exact"/>
              <w:ind w:left="12"/>
              <w:textAlignment w:val="center"/>
              <w:rPr>
                <w:rFonts w:hint="eastAsia" w:ascii="仿宋" w:hAnsi="仿宋" w:eastAsia="仿宋" w:cs="仿宋"/>
                <w:color w:val="auto"/>
                <w:kern w:val="2"/>
                <w:sz w:val="21"/>
                <w:szCs w:val="21"/>
                <w:highlight w:val="none"/>
                <w:lang w:bidi="ar"/>
              </w:rPr>
            </w:pPr>
            <w:r>
              <w:rPr>
                <w:rFonts w:hint="eastAsia" w:ascii="仿宋" w:hAnsi="仿宋" w:eastAsia="仿宋" w:cs="仿宋"/>
                <w:color w:val="auto"/>
                <w:kern w:val="2"/>
                <w:sz w:val="21"/>
                <w:szCs w:val="21"/>
                <w:highlight w:val="none"/>
                <w:lang w:val="en-US" w:eastAsia="zh-CN" w:bidi="ar"/>
              </w:rPr>
              <w:t>3.</w:t>
            </w:r>
            <w:r>
              <w:rPr>
                <w:rFonts w:hint="eastAsia" w:ascii="仿宋" w:hAnsi="仿宋" w:eastAsia="仿宋" w:cs="仿宋"/>
                <w:color w:val="auto"/>
                <w:kern w:val="2"/>
                <w:sz w:val="21"/>
                <w:szCs w:val="21"/>
                <w:highlight w:val="none"/>
                <w:lang w:bidi="ar"/>
              </w:rPr>
              <w:t>投标人配送中心有独立留样室的得1分。</w:t>
            </w:r>
          </w:p>
          <w:p w14:paraId="7A53697E">
            <w:pPr>
              <w:pageBreakBefore w:val="0"/>
              <w:widowControl/>
              <w:tabs>
                <w:tab w:val="left" w:pos="0"/>
                <w:tab w:val="left" w:pos="432"/>
              </w:tabs>
              <w:kinsoku/>
              <w:wordWrap/>
              <w:overflowPunct/>
              <w:topLinePunct w:val="0"/>
              <w:bidi w:val="0"/>
              <w:snapToGrid/>
              <w:spacing w:line="360" w:lineRule="exact"/>
              <w:ind w:left="12"/>
              <w:textAlignment w:val="center"/>
              <w:rPr>
                <w:rFonts w:hint="eastAsia" w:ascii="仿宋" w:hAnsi="仿宋" w:eastAsia="仿宋" w:cs="仿宋"/>
                <w:color w:val="auto"/>
                <w:kern w:val="2"/>
                <w:sz w:val="21"/>
                <w:szCs w:val="21"/>
                <w:highlight w:val="none"/>
                <w:lang w:bidi="ar"/>
              </w:rPr>
            </w:pPr>
            <w:r>
              <w:rPr>
                <w:rFonts w:hint="eastAsia" w:ascii="仿宋" w:hAnsi="仿宋" w:eastAsia="仿宋" w:cs="仿宋"/>
                <w:color w:val="auto"/>
                <w:kern w:val="2"/>
                <w:sz w:val="21"/>
                <w:szCs w:val="21"/>
                <w:highlight w:val="none"/>
                <w:lang w:val="en-US" w:eastAsia="zh-CN" w:bidi="ar"/>
              </w:rPr>
              <w:t>4.</w:t>
            </w:r>
            <w:r>
              <w:rPr>
                <w:rFonts w:hint="eastAsia" w:ascii="仿宋" w:hAnsi="仿宋" w:eastAsia="仿宋" w:cs="仿宋"/>
                <w:color w:val="auto"/>
                <w:kern w:val="2"/>
                <w:sz w:val="21"/>
                <w:szCs w:val="21"/>
                <w:highlight w:val="none"/>
                <w:lang w:bidi="ar"/>
              </w:rPr>
              <w:t>投标人配送中心专业检测设备设施</w:t>
            </w:r>
            <w:r>
              <w:rPr>
                <w:rFonts w:hint="eastAsia" w:ascii="仿宋" w:hAnsi="仿宋" w:eastAsia="仿宋" w:cs="仿宋"/>
                <w:color w:val="auto"/>
                <w:kern w:val="2"/>
                <w:sz w:val="21"/>
                <w:szCs w:val="21"/>
                <w:highlight w:val="none"/>
                <w:lang w:val="en-US" w:eastAsia="zh-CN" w:bidi="ar"/>
              </w:rPr>
              <w:t>情况</w:t>
            </w:r>
            <w:r>
              <w:rPr>
                <w:rFonts w:hint="eastAsia" w:ascii="仿宋" w:hAnsi="仿宋" w:eastAsia="仿宋" w:cs="仿宋"/>
                <w:color w:val="auto"/>
                <w:kern w:val="2"/>
                <w:sz w:val="21"/>
                <w:szCs w:val="21"/>
                <w:highlight w:val="none"/>
                <w:lang w:bidi="ar"/>
              </w:rPr>
              <w:t>：</w:t>
            </w:r>
          </w:p>
          <w:p w14:paraId="1E97325A">
            <w:pPr>
              <w:pageBreakBefore w:val="0"/>
              <w:widowControl/>
              <w:tabs>
                <w:tab w:val="left" w:pos="0"/>
                <w:tab w:val="left" w:pos="432"/>
              </w:tabs>
              <w:kinsoku/>
              <w:wordWrap/>
              <w:overflowPunct/>
              <w:topLinePunct w:val="0"/>
              <w:bidi w:val="0"/>
              <w:snapToGrid/>
              <w:spacing w:line="360" w:lineRule="exact"/>
              <w:ind w:left="12"/>
              <w:textAlignment w:val="center"/>
              <w:rPr>
                <w:rFonts w:hint="eastAsia" w:ascii="仿宋" w:hAnsi="仿宋" w:eastAsia="仿宋" w:cs="仿宋"/>
                <w:color w:val="auto"/>
                <w:kern w:val="2"/>
                <w:sz w:val="21"/>
                <w:szCs w:val="21"/>
                <w:highlight w:val="none"/>
                <w:lang w:bidi="ar"/>
              </w:rPr>
            </w:pPr>
            <w:r>
              <w:rPr>
                <w:rFonts w:hint="eastAsia" w:ascii="仿宋" w:hAnsi="仿宋" w:eastAsia="仿宋" w:cs="仿宋"/>
                <w:color w:val="auto"/>
                <w:kern w:val="2"/>
                <w:sz w:val="21"/>
                <w:szCs w:val="21"/>
                <w:highlight w:val="none"/>
                <w:lang w:eastAsia="zh-CN" w:bidi="ar"/>
              </w:rPr>
              <w:t>具有</w:t>
            </w:r>
            <w:r>
              <w:rPr>
                <w:rFonts w:hint="eastAsia" w:ascii="仿宋" w:hAnsi="仿宋" w:eastAsia="仿宋" w:cs="仿宋"/>
                <w:color w:val="auto"/>
                <w:kern w:val="2"/>
                <w:sz w:val="21"/>
                <w:szCs w:val="21"/>
                <w:highlight w:val="none"/>
                <w:lang w:bidi="ar"/>
              </w:rPr>
              <w:t>农药残留快检系列</w:t>
            </w:r>
            <w:r>
              <w:rPr>
                <w:rFonts w:hint="eastAsia" w:ascii="仿宋" w:hAnsi="仿宋" w:eastAsia="仿宋" w:cs="仿宋"/>
                <w:color w:val="auto"/>
                <w:kern w:val="2"/>
                <w:sz w:val="21"/>
                <w:szCs w:val="21"/>
                <w:highlight w:val="none"/>
                <w:lang w:eastAsia="zh-CN" w:bidi="ar"/>
              </w:rPr>
              <w:t>，</w:t>
            </w:r>
            <w:r>
              <w:rPr>
                <w:rFonts w:hint="eastAsia" w:ascii="仿宋" w:hAnsi="仿宋" w:eastAsia="仿宋" w:cs="仿宋"/>
                <w:color w:val="auto"/>
                <w:kern w:val="2"/>
                <w:sz w:val="21"/>
                <w:szCs w:val="21"/>
                <w:highlight w:val="none"/>
                <w:lang w:bidi="ar"/>
              </w:rPr>
              <w:t>兽药快检系列，非法食品添加剂快检系列，重金属快检系列，食品细菌</w:t>
            </w:r>
            <w:r>
              <w:rPr>
                <w:rFonts w:hint="eastAsia" w:ascii="仿宋" w:hAnsi="仿宋" w:eastAsia="仿宋" w:cs="仿宋"/>
                <w:color w:val="auto"/>
                <w:kern w:val="2"/>
                <w:sz w:val="21"/>
                <w:szCs w:val="21"/>
                <w:highlight w:val="none"/>
                <w:lang w:eastAsia="zh-CN" w:bidi="ar"/>
              </w:rPr>
              <w:t>、</w:t>
            </w:r>
            <w:r>
              <w:rPr>
                <w:rFonts w:hint="eastAsia" w:ascii="仿宋" w:hAnsi="仿宋" w:eastAsia="仿宋" w:cs="仿宋"/>
                <w:color w:val="auto"/>
                <w:kern w:val="2"/>
                <w:sz w:val="21"/>
                <w:szCs w:val="21"/>
                <w:highlight w:val="none"/>
                <w:lang w:bidi="ar"/>
              </w:rPr>
              <w:t>微生物快检系列</w:t>
            </w:r>
            <w:r>
              <w:rPr>
                <w:rFonts w:hint="eastAsia" w:ascii="仿宋" w:hAnsi="仿宋" w:eastAsia="仿宋" w:cs="仿宋"/>
                <w:color w:val="auto"/>
                <w:kern w:val="2"/>
                <w:sz w:val="21"/>
                <w:szCs w:val="21"/>
                <w:highlight w:val="none"/>
                <w:lang w:eastAsia="zh-CN" w:bidi="ar"/>
              </w:rPr>
              <w:t>，</w:t>
            </w:r>
            <w:r>
              <w:rPr>
                <w:rFonts w:hint="eastAsia" w:ascii="仿宋" w:hAnsi="仿宋" w:eastAsia="仿宋" w:cs="仿宋"/>
                <w:color w:val="auto"/>
                <w:kern w:val="2"/>
                <w:sz w:val="21"/>
                <w:szCs w:val="21"/>
                <w:highlight w:val="none"/>
                <w:lang w:bidi="ar"/>
              </w:rPr>
              <w:t>亚硝酸盐、吊白块检测、二氧化硫检测等检测</w:t>
            </w:r>
            <w:r>
              <w:rPr>
                <w:rFonts w:hint="eastAsia" w:ascii="仿宋" w:hAnsi="仿宋" w:eastAsia="仿宋" w:cs="仿宋"/>
                <w:color w:val="auto"/>
                <w:kern w:val="2"/>
                <w:sz w:val="21"/>
                <w:szCs w:val="21"/>
                <w:highlight w:val="none"/>
                <w:lang w:eastAsia="zh-CN" w:bidi="ar"/>
              </w:rPr>
              <w:t>设备的</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注水肉快速检测仪的</w:t>
            </w:r>
            <w:r>
              <w:rPr>
                <w:rFonts w:hint="eastAsia" w:ascii="仿宋" w:hAnsi="仿宋" w:eastAsia="仿宋" w:cs="仿宋"/>
                <w:color w:val="auto"/>
                <w:kern w:val="2"/>
                <w:sz w:val="21"/>
                <w:szCs w:val="21"/>
                <w:highlight w:val="none"/>
                <w:lang w:bidi="ar"/>
              </w:rPr>
              <w:t>，每个类别加0.</w:t>
            </w:r>
            <w:r>
              <w:rPr>
                <w:rFonts w:hint="eastAsia" w:ascii="仿宋" w:hAnsi="仿宋" w:eastAsia="仿宋" w:cs="仿宋"/>
                <w:color w:val="auto"/>
                <w:kern w:val="2"/>
                <w:sz w:val="21"/>
                <w:szCs w:val="21"/>
                <w:highlight w:val="none"/>
                <w:lang w:val="en-US" w:eastAsia="zh-CN" w:bidi="ar"/>
              </w:rPr>
              <w:t>2</w:t>
            </w:r>
            <w:r>
              <w:rPr>
                <w:rFonts w:hint="eastAsia" w:ascii="仿宋" w:hAnsi="仿宋" w:eastAsia="仿宋" w:cs="仿宋"/>
                <w:color w:val="auto"/>
                <w:kern w:val="2"/>
                <w:sz w:val="21"/>
                <w:szCs w:val="21"/>
                <w:highlight w:val="none"/>
                <w:lang w:bidi="ar"/>
              </w:rPr>
              <w:t>分，最多</w:t>
            </w:r>
            <w:r>
              <w:rPr>
                <w:rFonts w:hint="eastAsia" w:ascii="仿宋" w:hAnsi="仿宋" w:eastAsia="仿宋" w:cs="仿宋"/>
                <w:color w:val="auto"/>
                <w:kern w:val="2"/>
                <w:sz w:val="21"/>
                <w:szCs w:val="21"/>
                <w:highlight w:val="none"/>
                <w:lang w:val="en-US" w:eastAsia="zh-CN" w:bidi="ar"/>
              </w:rPr>
              <w:t>2</w:t>
            </w:r>
            <w:r>
              <w:rPr>
                <w:rFonts w:hint="eastAsia" w:ascii="仿宋" w:hAnsi="仿宋" w:eastAsia="仿宋" w:cs="仿宋"/>
                <w:color w:val="auto"/>
                <w:kern w:val="2"/>
                <w:sz w:val="21"/>
                <w:szCs w:val="21"/>
                <w:highlight w:val="none"/>
                <w:lang w:bidi="ar"/>
              </w:rPr>
              <w:t>分。</w:t>
            </w:r>
          </w:p>
          <w:p w14:paraId="6B651F3F">
            <w:pPr>
              <w:widowControl/>
              <w:ind w:left="12" w:leftChars="0" w:firstLineChars="0"/>
              <w:jc w:val="both"/>
              <w:rPr>
                <w:rFonts w:hint="default"/>
                <w:color w:val="auto"/>
                <w:highlight w:val="none"/>
                <w:lang w:val="en-US"/>
              </w:rPr>
            </w:pPr>
            <w:r>
              <w:rPr>
                <w:rFonts w:hint="eastAsia" w:ascii="仿宋" w:eastAsia="仿宋" w:cs="仿宋"/>
                <w:b/>
                <w:bCs/>
                <w:color w:val="auto"/>
                <w:sz w:val="21"/>
                <w:szCs w:val="21"/>
                <w:highlight w:val="none"/>
                <w:lang w:val="en-US" w:eastAsia="zh-CN"/>
              </w:rPr>
              <w:t>注：</w:t>
            </w:r>
            <w:r>
              <w:rPr>
                <w:rFonts w:hint="eastAsia" w:ascii="仿宋" w:hAnsi="仿宋" w:eastAsia="仿宋" w:cs="仿宋"/>
                <w:b/>
                <w:bCs/>
                <w:color w:val="auto"/>
                <w:sz w:val="21"/>
                <w:szCs w:val="21"/>
                <w:highlight w:val="none"/>
              </w:rPr>
              <w:t>未提供实景照片或实景照片与明细表不对应的不计分，未提供设备购置发票等证明材料的均不得分</w:t>
            </w:r>
            <w:r>
              <w:rPr>
                <w:rFonts w:hint="eastAsia" w:ascii="仿宋" w:hAnsi="仿宋" w:eastAsia="仿宋" w:cs="仿宋"/>
                <w:b/>
                <w:bCs/>
                <w:color w:val="auto"/>
                <w:sz w:val="21"/>
                <w:szCs w:val="21"/>
                <w:highlight w:val="none"/>
                <w:lang w:eastAsia="zh-CN"/>
              </w:rPr>
              <w:t>，</w:t>
            </w:r>
            <w:r>
              <w:rPr>
                <w:rFonts w:hint="eastAsia" w:ascii="仿宋" w:eastAsia="仿宋" w:cs="仿宋"/>
                <w:b/>
                <w:bCs/>
                <w:color w:val="auto"/>
                <w:sz w:val="21"/>
                <w:szCs w:val="21"/>
                <w:highlight w:val="none"/>
                <w:lang w:val="en-US" w:eastAsia="zh-CN"/>
              </w:rPr>
              <w:t>第三方合作需提供合作协议。</w:t>
            </w:r>
          </w:p>
        </w:tc>
        <w:tc>
          <w:tcPr>
            <w:tcW w:w="539" w:type="dxa"/>
            <w:vAlign w:val="center"/>
          </w:tcPr>
          <w:p w14:paraId="32A8CFB5">
            <w:pPr>
              <w:snapToGrid w:val="0"/>
              <w:spacing w:line="360" w:lineRule="auto"/>
              <w:jc w:val="center"/>
              <w:outlineLvl w:val="0"/>
              <w:rPr>
                <w:rFonts w:hint="default"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5</w:t>
            </w:r>
          </w:p>
        </w:tc>
        <w:tc>
          <w:tcPr>
            <w:tcW w:w="920" w:type="dxa"/>
            <w:vAlign w:val="center"/>
          </w:tcPr>
          <w:p w14:paraId="2CD38A97">
            <w:pPr>
              <w:snapToGrid w:val="0"/>
              <w:spacing w:line="360" w:lineRule="auto"/>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客观分</w:t>
            </w:r>
          </w:p>
        </w:tc>
      </w:tr>
    </w:tbl>
    <w:p w14:paraId="4F6BBF62">
      <w:pPr>
        <w:snapToGrid w:val="0"/>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shd w:val="clear" w:color="auto" w:fill="FFFFFF"/>
        </w:rPr>
        <w:t> *</w:t>
      </w:r>
      <w:r>
        <w:rPr>
          <w:rFonts w:hint="eastAsia" w:ascii="仿宋" w:hAnsi="仿宋" w:eastAsia="仿宋" w:cs="仿宋"/>
          <w:b/>
          <w:color w:val="auto"/>
          <w:sz w:val="21"/>
          <w:szCs w:val="21"/>
          <w:highlight w:val="none"/>
        </w:rPr>
        <w:t>备注：</w:t>
      </w:r>
      <w:r>
        <w:rPr>
          <w:rFonts w:hint="eastAsia" w:ascii="仿宋" w:hAnsi="仿宋" w:eastAsia="仿宋" w:cs="仿宋"/>
          <w:color w:val="auto"/>
          <w:sz w:val="21"/>
          <w:szCs w:val="21"/>
          <w:highlight w:val="none"/>
        </w:rPr>
        <w:t>供应商编制响应文件（商务技术文件部分）时，建议按此目录（序号和内容）提供评审标准相应的商务技术资料。</w:t>
      </w:r>
    </w:p>
    <w:p w14:paraId="7E421086">
      <w:pPr>
        <w:pStyle w:val="3"/>
        <w:numPr>
          <w:ilvl w:val="0"/>
          <w:numId w:val="6"/>
        </w:numPr>
        <w:snapToGrid w:val="0"/>
        <w:rPr>
          <w:rFonts w:hint="eastAsia" w:ascii="仿宋" w:eastAsia="仿宋" w:cs="仿宋"/>
          <w:color w:val="auto"/>
          <w:sz w:val="24"/>
          <w:szCs w:val="24"/>
          <w:highlight w:val="none"/>
          <w:lang w:val="en-US" w:eastAsia="zh-CN"/>
        </w:rPr>
      </w:pPr>
      <w:r>
        <w:rPr>
          <w:rFonts w:hint="eastAsia" w:ascii="仿宋" w:eastAsia="仿宋" w:cs="仿宋"/>
          <w:color w:val="auto"/>
          <w:sz w:val="24"/>
          <w:szCs w:val="24"/>
          <w:highlight w:val="none"/>
          <w:lang w:val="en-US" w:eastAsia="zh-CN"/>
        </w:rPr>
        <w:t>价格分（30分）</w:t>
      </w:r>
    </w:p>
    <w:p w14:paraId="24C7A6CE">
      <w:pPr>
        <w:autoSpaceDE/>
        <w:autoSpaceDN/>
        <w:adjustRightInd/>
        <w:spacing w:line="500" w:lineRule="exact"/>
        <w:ind w:firstLine="420" w:firstLineChars="20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价格分采用低价优先法计算。本项目的投标报价内容为下浮率。其中各分项报价的下浮率数值最大者为最低报价，反之下浮率数值最小者为最高报价。本项目以满足招标文件要求且投标报价最低价者定为评标基准价，其价格分为满分。其他投标人的价格分统一按照下列公式计算：</w:t>
      </w:r>
    </w:p>
    <w:tbl>
      <w:tblPr>
        <w:tblStyle w:val="62"/>
        <w:tblW w:w="918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7"/>
        <w:gridCol w:w="1900"/>
        <w:gridCol w:w="1287"/>
        <w:gridCol w:w="3675"/>
        <w:gridCol w:w="1775"/>
      </w:tblGrid>
      <w:tr w14:paraId="6F897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1" w:hRule="atLeast"/>
        </w:trPr>
        <w:tc>
          <w:tcPr>
            <w:tcW w:w="547" w:type="dxa"/>
            <w:noWrap/>
            <w:vAlign w:val="center"/>
          </w:tcPr>
          <w:p w14:paraId="62EDE6A8">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序号</w:t>
            </w:r>
          </w:p>
        </w:tc>
        <w:tc>
          <w:tcPr>
            <w:tcW w:w="1900" w:type="dxa"/>
            <w:noWrap/>
            <w:vAlign w:val="center"/>
          </w:tcPr>
          <w:p w14:paraId="262929AE">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食材类别</w:t>
            </w:r>
          </w:p>
        </w:tc>
        <w:tc>
          <w:tcPr>
            <w:tcW w:w="1287" w:type="dxa"/>
            <w:noWrap/>
            <w:vAlign w:val="center"/>
          </w:tcPr>
          <w:p w14:paraId="347E2DB9">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权重分值</w:t>
            </w:r>
          </w:p>
        </w:tc>
        <w:tc>
          <w:tcPr>
            <w:tcW w:w="3675" w:type="dxa"/>
            <w:noWrap/>
            <w:vAlign w:val="center"/>
          </w:tcPr>
          <w:p w14:paraId="6360D2EF">
            <w:pPr>
              <w:tabs>
                <w:tab w:val="left" w:pos="3780"/>
              </w:tabs>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计算公式</w:t>
            </w:r>
          </w:p>
        </w:tc>
        <w:tc>
          <w:tcPr>
            <w:tcW w:w="1775" w:type="dxa"/>
            <w:noWrap w:val="0"/>
            <w:vAlign w:val="center"/>
          </w:tcPr>
          <w:p w14:paraId="2BFA412D">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最高限价（即报价“下浮率”）</w:t>
            </w:r>
          </w:p>
        </w:tc>
      </w:tr>
      <w:tr w14:paraId="1758C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0" w:hRule="atLeast"/>
        </w:trPr>
        <w:tc>
          <w:tcPr>
            <w:tcW w:w="547" w:type="dxa"/>
            <w:noWrap/>
            <w:vAlign w:val="center"/>
          </w:tcPr>
          <w:p w14:paraId="1DF8B9DE">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1900" w:type="dxa"/>
            <w:noWrap/>
            <w:vAlign w:val="center"/>
          </w:tcPr>
          <w:p w14:paraId="159AC4B6">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baseline"/>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rPr>
              <w:t>肉类</w:t>
            </w:r>
          </w:p>
        </w:tc>
        <w:tc>
          <w:tcPr>
            <w:tcW w:w="1287" w:type="dxa"/>
            <w:noWrap/>
            <w:vAlign w:val="center"/>
          </w:tcPr>
          <w:p w14:paraId="6CC17B13">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18"/>
                <w:szCs w:val="18"/>
                <w:highlight w:val="none"/>
                <w:u w:val="none"/>
                <w:lang w:val="en-US" w:eastAsia="zh-CN" w:bidi="ar"/>
              </w:rPr>
              <w:t xml:space="preserve">7.00 </w:t>
            </w:r>
          </w:p>
        </w:tc>
        <w:tc>
          <w:tcPr>
            <w:tcW w:w="3675" w:type="dxa"/>
            <w:noWrap/>
            <w:vAlign w:val="center"/>
          </w:tcPr>
          <w:p w14:paraId="2C365DBC">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[评标基准价÷投标报价]×权重分值</w:t>
            </w:r>
          </w:p>
        </w:tc>
        <w:tc>
          <w:tcPr>
            <w:tcW w:w="1775" w:type="dxa"/>
            <w:noWrap w:val="0"/>
            <w:vAlign w:val="center"/>
          </w:tcPr>
          <w:p w14:paraId="52B1B9C1">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baseline"/>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rPr>
              <w:t>下浮率应</w:t>
            </w:r>
            <w:r>
              <w:rPr>
                <w:rFonts w:hint="eastAsia" w:ascii="仿宋" w:hAnsi="仿宋" w:eastAsia="仿宋" w:cs="仿宋"/>
                <w:b/>
                <w:bCs/>
                <w:color w:val="auto"/>
                <w:sz w:val="21"/>
                <w:szCs w:val="21"/>
                <w:highlight w:val="none"/>
              </w:rPr>
              <w:t>≥</w:t>
            </w:r>
            <w:r>
              <w:rPr>
                <w:rFonts w:hint="eastAsia" w:ascii="仿宋" w:hAnsi="仿宋" w:eastAsia="仿宋" w:cs="仿宋"/>
                <w:color w:val="auto"/>
                <w:sz w:val="21"/>
                <w:szCs w:val="21"/>
                <w:highlight w:val="none"/>
                <w:u w:val="single"/>
              </w:rPr>
              <w:t xml:space="preserve"> 20%</w:t>
            </w:r>
          </w:p>
        </w:tc>
      </w:tr>
      <w:tr w14:paraId="7E6EA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0" w:hRule="atLeast"/>
        </w:trPr>
        <w:tc>
          <w:tcPr>
            <w:tcW w:w="547" w:type="dxa"/>
            <w:noWrap/>
            <w:vAlign w:val="center"/>
          </w:tcPr>
          <w:p w14:paraId="6B69B401">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1900" w:type="dxa"/>
            <w:noWrap/>
            <w:vAlign w:val="center"/>
          </w:tcPr>
          <w:p w14:paraId="66C79862">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baseline"/>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rPr>
              <w:t>蔬菜类</w:t>
            </w:r>
          </w:p>
        </w:tc>
        <w:tc>
          <w:tcPr>
            <w:tcW w:w="1287" w:type="dxa"/>
            <w:noWrap/>
            <w:vAlign w:val="center"/>
          </w:tcPr>
          <w:p w14:paraId="6CAB8506">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18"/>
                <w:szCs w:val="18"/>
                <w:highlight w:val="none"/>
                <w:u w:val="none"/>
                <w:lang w:val="en-US" w:eastAsia="zh-CN" w:bidi="ar"/>
              </w:rPr>
              <w:t xml:space="preserve">6.00 </w:t>
            </w:r>
          </w:p>
        </w:tc>
        <w:tc>
          <w:tcPr>
            <w:tcW w:w="3675" w:type="dxa"/>
            <w:noWrap/>
            <w:vAlign w:val="center"/>
          </w:tcPr>
          <w:p w14:paraId="0AD63B89">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[评标基准价÷投标报价]×权重分值</w:t>
            </w:r>
          </w:p>
        </w:tc>
        <w:tc>
          <w:tcPr>
            <w:tcW w:w="1775" w:type="dxa"/>
            <w:noWrap w:val="0"/>
            <w:vAlign w:val="center"/>
          </w:tcPr>
          <w:p w14:paraId="103AF460">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baseline"/>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rPr>
              <w:t>下浮率应</w:t>
            </w:r>
            <w:r>
              <w:rPr>
                <w:rFonts w:hint="eastAsia" w:ascii="仿宋" w:hAnsi="仿宋" w:eastAsia="仿宋" w:cs="仿宋"/>
                <w:b/>
                <w:bCs/>
                <w:color w:val="auto"/>
                <w:sz w:val="21"/>
                <w:szCs w:val="21"/>
                <w:highlight w:val="none"/>
              </w:rPr>
              <w:t>≥</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val="en-US" w:eastAsia="zh-CN"/>
              </w:rPr>
              <w:t>38</w:t>
            </w:r>
            <w:r>
              <w:rPr>
                <w:rFonts w:hint="eastAsia" w:ascii="仿宋" w:hAnsi="仿宋" w:eastAsia="仿宋" w:cs="仿宋"/>
                <w:color w:val="auto"/>
                <w:sz w:val="21"/>
                <w:szCs w:val="21"/>
                <w:highlight w:val="none"/>
              </w:rPr>
              <w:t>%</w:t>
            </w:r>
          </w:p>
        </w:tc>
      </w:tr>
      <w:tr w14:paraId="082A4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0" w:hRule="atLeast"/>
        </w:trPr>
        <w:tc>
          <w:tcPr>
            <w:tcW w:w="547" w:type="dxa"/>
            <w:noWrap/>
            <w:vAlign w:val="center"/>
          </w:tcPr>
          <w:p w14:paraId="2EA03E4E">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1900" w:type="dxa"/>
            <w:noWrap/>
            <w:vAlign w:val="center"/>
          </w:tcPr>
          <w:p w14:paraId="2F767AAB">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baseline"/>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rPr>
              <w:t>禽蛋类</w:t>
            </w:r>
          </w:p>
        </w:tc>
        <w:tc>
          <w:tcPr>
            <w:tcW w:w="1287" w:type="dxa"/>
            <w:noWrap/>
            <w:vAlign w:val="center"/>
          </w:tcPr>
          <w:p w14:paraId="67479753">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18"/>
                <w:szCs w:val="18"/>
                <w:highlight w:val="none"/>
                <w:u w:val="none"/>
                <w:lang w:val="en-US" w:eastAsia="zh-CN" w:bidi="ar"/>
              </w:rPr>
              <w:t xml:space="preserve">1.00 </w:t>
            </w:r>
          </w:p>
        </w:tc>
        <w:tc>
          <w:tcPr>
            <w:tcW w:w="3675" w:type="dxa"/>
            <w:noWrap/>
            <w:vAlign w:val="center"/>
          </w:tcPr>
          <w:p w14:paraId="07474323">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[评标基准价÷投标报价]×权重分值</w:t>
            </w:r>
          </w:p>
        </w:tc>
        <w:tc>
          <w:tcPr>
            <w:tcW w:w="1775" w:type="dxa"/>
            <w:noWrap w:val="0"/>
            <w:vAlign w:val="center"/>
          </w:tcPr>
          <w:p w14:paraId="470FF391">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baseline"/>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rPr>
              <w:t>下浮率应</w:t>
            </w:r>
            <w:r>
              <w:rPr>
                <w:rFonts w:hint="eastAsia" w:ascii="仿宋" w:hAnsi="仿宋" w:eastAsia="仿宋" w:cs="仿宋"/>
                <w:b/>
                <w:bCs/>
                <w:color w:val="auto"/>
                <w:sz w:val="21"/>
                <w:szCs w:val="21"/>
                <w:highlight w:val="none"/>
              </w:rPr>
              <w:t>≥</w:t>
            </w:r>
            <w:r>
              <w:rPr>
                <w:rFonts w:hint="eastAsia" w:ascii="仿宋" w:hAnsi="仿宋" w:eastAsia="仿宋" w:cs="仿宋"/>
                <w:color w:val="auto"/>
                <w:sz w:val="21"/>
                <w:szCs w:val="21"/>
                <w:highlight w:val="none"/>
                <w:u w:val="single"/>
              </w:rPr>
              <w:t xml:space="preserve"> 2</w:t>
            </w:r>
            <w:r>
              <w:rPr>
                <w:rFonts w:hint="eastAsia" w:ascii="仿宋" w:hAnsi="仿宋" w:eastAsia="仿宋" w:cs="仿宋"/>
                <w:color w:val="auto"/>
                <w:sz w:val="21"/>
                <w:szCs w:val="21"/>
                <w:highlight w:val="none"/>
                <w:u w:val="single"/>
                <w:lang w:val="en-US" w:eastAsia="zh-CN"/>
              </w:rPr>
              <w:t>0</w:t>
            </w:r>
            <w:r>
              <w:rPr>
                <w:rFonts w:hint="eastAsia" w:ascii="仿宋" w:hAnsi="仿宋" w:eastAsia="仿宋" w:cs="仿宋"/>
                <w:color w:val="auto"/>
                <w:sz w:val="21"/>
                <w:szCs w:val="21"/>
                <w:highlight w:val="none"/>
              </w:rPr>
              <w:t>%</w:t>
            </w:r>
          </w:p>
        </w:tc>
      </w:tr>
      <w:tr w14:paraId="3A346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0" w:hRule="atLeast"/>
        </w:trPr>
        <w:tc>
          <w:tcPr>
            <w:tcW w:w="547" w:type="dxa"/>
            <w:noWrap/>
            <w:vAlign w:val="center"/>
          </w:tcPr>
          <w:p w14:paraId="709DCEE3">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p>
        </w:tc>
        <w:tc>
          <w:tcPr>
            <w:tcW w:w="1900" w:type="dxa"/>
            <w:noWrap/>
            <w:vAlign w:val="center"/>
          </w:tcPr>
          <w:p w14:paraId="4845BDB1">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baseline"/>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rPr>
              <w:t>水产类</w:t>
            </w:r>
          </w:p>
        </w:tc>
        <w:tc>
          <w:tcPr>
            <w:tcW w:w="1287" w:type="dxa"/>
            <w:noWrap/>
            <w:vAlign w:val="center"/>
          </w:tcPr>
          <w:p w14:paraId="5FDBF3D4">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18"/>
                <w:szCs w:val="18"/>
                <w:highlight w:val="none"/>
                <w:u w:val="none"/>
                <w:lang w:val="en-US" w:eastAsia="zh-CN" w:bidi="ar"/>
              </w:rPr>
              <w:t xml:space="preserve">4.00 </w:t>
            </w:r>
          </w:p>
        </w:tc>
        <w:tc>
          <w:tcPr>
            <w:tcW w:w="3675" w:type="dxa"/>
            <w:noWrap/>
            <w:vAlign w:val="center"/>
          </w:tcPr>
          <w:p w14:paraId="7353C175">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[评标基准价÷投标报价]×权重分值</w:t>
            </w:r>
          </w:p>
        </w:tc>
        <w:tc>
          <w:tcPr>
            <w:tcW w:w="1775" w:type="dxa"/>
            <w:noWrap w:val="0"/>
            <w:vAlign w:val="center"/>
          </w:tcPr>
          <w:p w14:paraId="5B7482A5">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baseline"/>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rPr>
              <w:t>下浮率应</w:t>
            </w:r>
            <w:r>
              <w:rPr>
                <w:rFonts w:hint="eastAsia" w:ascii="仿宋" w:hAnsi="仿宋" w:eastAsia="仿宋" w:cs="仿宋"/>
                <w:b/>
                <w:bCs/>
                <w:color w:val="auto"/>
                <w:sz w:val="21"/>
                <w:szCs w:val="21"/>
                <w:highlight w:val="none"/>
              </w:rPr>
              <w:t>≥</w:t>
            </w:r>
            <w:r>
              <w:rPr>
                <w:rFonts w:hint="eastAsia" w:ascii="仿宋" w:hAnsi="仿宋" w:eastAsia="仿宋" w:cs="仿宋"/>
                <w:color w:val="auto"/>
                <w:sz w:val="21"/>
                <w:szCs w:val="21"/>
                <w:highlight w:val="none"/>
                <w:u w:val="single"/>
              </w:rPr>
              <w:t xml:space="preserve"> 25</w:t>
            </w:r>
            <w:r>
              <w:rPr>
                <w:rFonts w:hint="eastAsia" w:ascii="仿宋" w:hAnsi="仿宋" w:eastAsia="仿宋" w:cs="仿宋"/>
                <w:color w:val="auto"/>
                <w:sz w:val="21"/>
                <w:szCs w:val="21"/>
                <w:highlight w:val="none"/>
              </w:rPr>
              <w:t>%</w:t>
            </w:r>
          </w:p>
        </w:tc>
      </w:tr>
      <w:tr w14:paraId="13265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0" w:hRule="atLeast"/>
        </w:trPr>
        <w:tc>
          <w:tcPr>
            <w:tcW w:w="547" w:type="dxa"/>
            <w:noWrap/>
            <w:vAlign w:val="center"/>
          </w:tcPr>
          <w:p w14:paraId="7EDA804E">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p>
        </w:tc>
        <w:tc>
          <w:tcPr>
            <w:tcW w:w="1900" w:type="dxa"/>
            <w:noWrap/>
            <w:vAlign w:val="center"/>
          </w:tcPr>
          <w:p w14:paraId="49D1A5F2">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baseline"/>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rPr>
              <w:t>水果类</w:t>
            </w:r>
          </w:p>
        </w:tc>
        <w:tc>
          <w:tcPr>
            <w:tcW w:w="1287" w:type="dxa"/>
            <w:noWrap/>
            <w:vAlign w:val="center"/>
          </w:tcPr>
          <w:p w14:paraId="181AC275">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18"/>
                <w:szCs w:val="18"/>
                <w:highlight w:val="none"/>
                <w:u w:val="none"/>
                <w:lang w:val="en-US" w:eastAsia="zh-CN" w:bidi="ar"/>
              </w:rPr>
              <w:t xml:space="preserve">0.50 </w:t>
            </w:r>
          </w:p>
        </w:tc>
        <w:tc>
          <w:tcPr>
            <w:tcW w:w="3675" w:type="dxa"/>
            <w:noWrap/>
            <w:vAlign w:val="center"/>
          </w:tcPr>
          <w:p w14:paraId="5429CD65">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[评标基准价÷投标报价]×权重分值</w:t>
            </w:r>
          </w:p>
        </w:tc>
        <w:tc>
          <w:tcPr>
            <w:tcW w:w="1775" w:type="dxa"/>
            <w:noWrap w:val="0"/>
            <w:vAlign w:val="center"/>
          </w:tcPr>
          <w:p w14:paraId="6E299307">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baseline"/>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rPr>
              <w:t>下浮率应</w:t>
            </w:r>
            <w:r>
              <w:rPr>
                <w:rFonts w:hint="eastAsia" w:ascii="仿宋" w:hAnsi="仿宋" w:eastAsia="仿宋" w:cs="仿宋"/>
                <w:b/>
                <w:bCs/>
                <w:color w:val="auto"/>
                <w:sz w:val="21"/>
                <w:szCs w:val="21"/>
                <w:highlight w:val="none"/>
              </w:rPr>
              <w:t>≥</w:t>
            </w:r>
            <w:r>
              <w:rPr>
                <w:rFonts w:hint="eastAsia" w:ascii="仿宋" w:hAnsi="仿宋" w:eastAsia="仿宋" w:cs="仿宋"/>
                <w:color w:val="auto"/>
                <w:sz w:val="21"/>
                <w:szCs w:val="21"/>
                <w:highlight w:val="none"/>
                <w:u w:val="single"/>
              </w:rPr>
              <w:t xml:space="preserve"> 2</w:t>
            </w:r>
            <w:r>
              <w:rPr>
                <w:rFonts w:hint="eastAsia" w:ascii="仿宋" w:hAnsi="仿宋" w:eastAsia="仿宋" w:cs="仿宋"/>
                <w:color w:val="auto"/>
                <w:sz w:val="21"/>
                <w:szCs w:val="21"/>
                <w:highlight w:val="none"/>
                <w:u w:val="single"/>
                <w:lang w:val="en-US" w:eastAsia="zh-CN"/>
              </w:rPr>
              <w:t>5</w:t>
            </w:r>
            <w:r>
              <w:rPr>
                <w:rFonts w:hint="eastAsia" w:ascii="仿宋" w:hAnsi="仿宋" w:eastAsia="仿宋" w:cs="仿宋"/>
                <w:color w:val="auto"/>
                <w:sz w:val="21"/>
                <w:szCs w:val="21"/>
                <w:highlight w:val="none"/>
              </w:rPr>
              <w:t>%</w:t>
            </w:r>
          </w:p>
        </w:tc>
      </w:tr>
      <w:tr w14:paraId="7D6D4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5" w:hRule="atLeast"/>
        </w:trPr>
        <w:tc>
          <w:tcPr>
            <w:tcW w:w="547" w:type="dxa"/>
            <w:noWrap/>
            <w:vAlign w:val="center"/>
          </w:tcPr>
          <w:p w14:paraId="0B0059F8">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w:t>
            </w:r>
          </w:p>
        </w:tc>
        <w:tc>
          <w:tcPr>
            <w:tcW w:w="1900" w:type="dxa"/>
            <w:noWrap/>
            <w:vAlign w:val="center"/>
          </w:tcPr>
          <w:p w14:paraId="74727D50">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baseline"/>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rPr>
              <w:t>粮油类</w:t>
            </w:r>
          </w:p>
        </w:tc>
        <w:tc>
          <w:tcPr>
            <w:tcW w:w="1287" w:type="dxa"/>
            <w:noWrap/>
            <w:vAlign w:val="center"/>
          </w:tcPr>
          <w:p w14:paraId="7D681798">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18"/>
                <w:szCs w:val="18"/>
                <w:highlight w:val="none"/>
                <w:u w:val="none"/>
                <w:lang w:val="en-US" w:eastAsia="zh-CN" w:bidi="ar"/>
              </w:rPr>
              <w:t xml:space="preserve">3.00 </w:t>
            </w:r>
          </w:p>
        </w:tc>
        <w:tc>
          <w:tcPr>
            <w:tcW w:w="3675" w:type="dxa"/>
            <w:noWrap/>
            <w:vAlign w:val="center"/>
          </w:tcPr>
          <w:p w14:paraId="485BD77A">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[评标基准价÷投标报价]×权重分值</w:t>
            </w:r>
          </w:p>
        </w:tc>
        <w:tc>
          <w:tcPr>
            <w:tcW w:w="1775" w:type="dxa"/>
            <w:noWrap w:val="0"/>
            <w:vAlign w:val="center"/>
          </w:tcPr>
          <w:p w14:paraId="55B8A46F">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baseline"/>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rPr>
              <w:t>下浮率应</w:t>
            </w:r>
            <w:r>
              <w:rPr>
                <w:rFonts w:hint="eastAsia" w:ascii="仿宋" w:hAnsi="仿宋" w:eastAsia="仿宋" w:cs="仿宋"/>
                <w:b/>
                <w:bCs/>
                <w:color w:val="auto"/>
                <w:sz w:val="21"/>
                <w:szCs w:val="21"/>
                <w:highlight w:val="none"/>
              </w:rPr>
              <w:t>≥</w:t>
            </w:r>
            <w:r>
              <w:rPr>
                <w:rFonts w:hint="eastAsia" w:ascii="仿宋" w:hAnsi="仿宋" w:eastAsia="仿宋" w:cs="仿宋"/>
                <w:color w:val="auto"/>
                <w:sz w:val="21"/>
                <w:szCs w:val="21"/>
                <w:highlight w:val="none"/>
                <w:u w:val="single"/>
              </w:rPr>
              <w:t xml:space="preserve"> 18</w:t>
            </w:r>
            <w:r>
              <w:rPr>
                <w:rFonts w:hint="eastAsia" w:ascii="仿宋" w:hAnsi="仿宋" w:eastAsia="仿宋" w:cs="仿宋"/>
                <w:color w:val="auto"/>
                <w:sz w:val="21"/>
                <w:szCs w:val="21"/>
                <w:highlight w:val="none"/>
              </w:rPr>
              <w:t>%</w:t>
            </w:r>
          </w:p>
        </w:tc>
      </w:tr>
      <w:tr w14:paraId="5128F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5" w:hRule="atLeast"/>
        </w:trPr>
        <w:tc>
          <w:tcPr>
            <w:tcW w:w="547" w:type="dxa"/>
            <w:noWrap/>
            <w:vAlign w:val="center"/>
          </w:tcPr>
          <w:p w14:paraId="331DF634">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w:t>
            </w:r>
          </w:p>
        </w:tc>
        <w:tc>
          <w:tcPr>
            <w:tcW w:w="1900" w:type="dxa"/>
            <w:noWrap/>
            <w:vAlign w:val="center"/>
          </w:tcPr>
          <w:p w14:paraId="6A7D6941">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baseline"/>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rPr>
              <w:t>干货类</w:t>
            </w:r>
          </w:p>
        </w:tc>
        <w:tc>
          <w:tcPr>
            <w:tcW w:w="1287" w:type="dxa"/>
            <w:noWrap/>
            <w:vAlign w:val="center"/>
          </w:tcPr>
          <w:p w14:paraId="13CFCF9D">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18"/>
                <w:szCs w:val="18"/>
                <w:highlight w:val="none"/>
                <w:u w:val="none"/>
                <w:lang w:val="en-US" w:eastAsia="zh-CN" w:bidi="ar"/>
              </w:rPr>
              <w:t xml:space="preserve">2.00 </w:t>
            </w:r>
          </w:p>
        </w:tc>
        <w:tc>
          <w:tcPr>
            <w:tcW w:w="3675" w:type="dxa"/>
            <w:noWrap/>
            <w:vAlign w:val="center"/>
          </w:tcPr>
          <w:p w14:paraId="494CE857">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[评标基准价÷投标报价]×权重分值</w:t>
            </w:r>
          </w:p>
        </w:tc>
        <w:tc>
          <w:tcPr>
            <w:tcW w:w="1775" w:type="dxa"/>
            <w:noWrap w:val="0"/>
            <w:vAlign w:val="center"/>
          </w:tcPr>
          <w:p w14:paraId="7160D4A0">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baseline"/>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rPr>
              <w:t>下浮率应</w:t>
            </w:r>
            <w:r>
              <w:rPr>
                <w:rFonts w:hint="eastAsia" w:ascii="仿宋" w:hAnsi="仿宋" w:eastAsia="仿宋" w:cs="仿宋"/>
                <w:b/>
                <w:bCs/>
                <w:color w:val="auto"/>
                <w:sz w:val="21"/>
                <w:szCs w:val="21"/>
                <w:highlight w:val="none"/>
              </w:rPr>
              <w:t>≥</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val="en-US" w:eastAsia="zh-CN"/>
              </w:rPr>
              <w:t>20</w:t>
            </w:r>
            <w:r>
              <w:rPr>
                <w:rFonts w:hint="eastAsia" w:ascii="仿宋" w:hAnsi="仿宋" w:eastAsia="仿宋" w:cs="仿宋"/>
                <w:color w:val="auto"/>
                <w:sz w:val="21"/>
                <w:szCs w:val="21"/>
                <w:highlight w:val="none"/>
                <w:u w:val="single"/>
              </w:rPr>
              <w:t>%</w:t>
            </w:r>
          </w:p>
        </w:tc>
      </w:tr>
      <w:tr w14:paraId="500BB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5" w:hRule="atLeast"/>
        </w:trPr>
        <w:tc>
          <w:tcPr>
            <w:tcW w:w="547" w:type="dxa"/>
            <w:noWrap/>
            <w:vAlign w:val="center"/>
          </w:tcPr>
          <w:p w14:paraId="7D55235D">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w:t>
            </w:r>
          </w:p>
        </w:tc>
        <w:tc>
          <w:tcPr>
            <w:tcW w:w="1900" w:type="dxa"/>
            <w:noWrap/>
            <w:vAlign w:val="center"/>
          </w:tcPr>
          <w:p w14:paraId="64BA4B1E">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baseline"/>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rPr>
              <w:t>冻品类</w:t>
            </w:r>
          </w:p>
        </w:tc>
        <w:tc>
          <w:tcPr>
            <w:tcW w:w="1287" w:type="dxa"/>
            <w:noWrap/>
            <w:vAlign w:val="center"/>
          </w:tcPr>
          <w:p w14:paraId="4C1BA6CE">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18"/>
                <w:szCs w:val="18"/>
                <w:highlight w:val="none"/>
                <w:u w:val="none"/>
                <w:lang w:val="en-US" w:eastAsia="zh-CN" w:bidi="ar"/>
              </w:rPr>
              <w:t xml:space="preserve">3.00 </w:t>
            </w:r>
          </w:p>
        </w:tc>
        <w:tc>
          <w:tcPr>
            <w:tcW w:w="3675" w:type="dxa"/>
            <w:noWrap/>
            <w:vAlign w:val="center"/>
          </w:tcPr>
          <w:p w14:paraId="37CBDD39">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[评标基准价÷投标报价]×权重分值</w:t>
            </w:r>
          </w:p>
        </w:tc>
        <w:tc>
          <w:tcPr>
            <w:tcW w:w="1775" w:type="dxa"/>
            <w:noWrap w:val="0"/>
            <w:vAlign w:val="center"/>
          </w:tcPr>
          <w:p w14:paraId="6B870827">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baseline"/>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rPr>
              <w:t>下浮率应</w:t>
            </w:r>
            <w:r>
              <w:rPr>
                <w:rFonts w:hint="eastAsia" w:ascii="仿宋" w:hAnsi="仿宋" w:eastAsia="仿宋" w:cs="仿宋"/>
                <w:b/>
                <w:bCs/>
                <w:color w:val="auto"/>
                <w:sz w:val="21"/>
                <w:szCs w:val="21"/>
                <w:highlight w:val="none"/>
              </w:rPr>
              <w:t>≥</w:t>
            </w:r>
            <w:r>
              <w:rPr>
                <w:rFonts w:hint="eastAsia" w:ascii="仿宋" w:hAnsi="仿宋" w:eastAsia="仿宋" w:cs="仿宋"/>
                <w:color w:val="auto"/>
                <w:sz w:val="21"/>
                <w:szCs w:val="21"/>
                <w:highlight w:val="none"/>
                <w:u w:val="single"/>
              </w:rPr>
              <w:t xml:space="preserve"> 25</w:t>
            </w:r>
            <w:r>
              <w:rPr>
                <w:rFonts w:hint="eastAsia" w:ascii="仿宋" w:hAnsi="仿宋" w:eastAsia="仿宋" w:cs="仿宋"/>
                <w:color w:val="auto"/>
                <w:sz w:val="21"/>
                <w:szCs w:val="21"/>
                <w:highlight w:val="none"/>
              </w:rPr>
              <w:t>%</w:t>
            </w:r>
          </w:p>
        </w:tc>
      </w:tr>
      <w:tr w14:paraId="5543D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5" w:hRule="atLeast"/>
        </w:trPr>
        <w:tc>
          <w:tcPr>
            <w:tcW w:w="547" w:type="dxa"/>
            <w:noWrap/>
            <w:vAlign w:val="center"/>
          </w:tcPr>
          <w:p w14:paraId="402371D8">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9</w:t>
            </w:r>
          </w:p>
        </w:tc>
        <w:tc>
          <w:tcPr>
            <w:tcW w:w="1900" w:type="dxa"/>
            <w:noWrap/>
            <w:vAlign w:val="center"/>
          </w:tcPr>
          <w:p w14:paraId="10CB9460">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baseline"/>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rPr>
              <w:t>调料类、添加剂类</w:t>
            </w:r>
          </w:p>
        </w:tc>
        <w:tc>
          <w:tcPr>
            <w:tcW w:w="1287" w:type="dxa"/>
            <w:noWrap/>
            <w:vAlign w:val="center"/>
          </w:tcPr>
          <w:p w14:paraId="66EFDA2C">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18"/>
                <w:szCs w:val="18"/>
                <w:highlight w:val="none"/>
                <w:u w:val="none"/>
                <w:lang w:val="en-US" w:eastAsia="zh-CN" w:bidi="ar"/>
              </w:rPr>
              <w:t xml:space="preserve">1.00 </w:t>
            </w:r>
          </w:p>
        </w:tc>
        <w:tc>
          <w:tcPr>
            <w:tcW w:w="3675" w:type="dxa"/>
            <w:noWrap/>
            <w:vAlign w:val="center"/>
          </w:tcPr>
          <w:p w14:paraId="4D372DAD">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[评标基准价÷投标报价]×权重分值</w:t>
            </w:r>
          </w:p>
        </w:tc>
        <w:tc>
          <w:tcPr>
            <w:tcW w:w="1775" w:type="dxa"/>
            <w:noWrap w:val="0"/>
            <w:vAlign w:val="center"/>
          </w:tcPr>
          <w:p w14:paraId="77AAACBA">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baseline"/>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rPr>
              <w:t>下浮率应</w:t>
            </w:r>
            <w:r>
              <w:rPr>
                <w:rFonts w:hint="eastAsia" w:ascii="仿宋" w:hAnsi="仿宋" w:eastAsia="仿宋" w:cs="仿宋"/>
                <w:b/>
                <w:bCs/>
                <w:color w:val="auto"/>
                <w:sz w:val="21"/>
                <w:szCs w:val="21"/>
                <w:highlight w:val="none"/>
              </w:rPr>
              <w:t>≥</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val="en-US" w:eastAsia="zh-CN"/>
              </w:rPr>
              <w:t>18</w:t>
            </w:r>
            <w:r>
              <w:rPr>
                <w:rFonts w:hint="eastAsia" w:ascii="仿宋" w:hAnsi="仿宋" w:eastAsia="仿宋" w:cs="仿宋"/>
                <w:color w:val="auto"/>
                <w:sz w:val="21"/>
                <w:szCs w:val="21"/>
                <w:highlight w:val="none"/>
              </w:rPr>
              <w:t>%</w:t>
            </w:r>
          </w:p>
        </w:tc>
      </w:tr>
      <w:tr w14:paraId="690B9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5" w:hRule="atLeast"/>
        </w:trPr>
        <w:tc>
          <w:tcPr>
            <w:tcW w:w="547" w:type="dxa"/>
            <w:noWrap/>
            <w:vAlign w:val="center"/>
          </w:tcPr>
          <w:p w14:paraId="1CA6D79F">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w:t>
            </w:r>
          </w:p>
        </w:tc>
        <w:tc>
          <w:tcPr>
            <w:tcW w:w="1900" w:type="dxa"/>
            <w:noWrap/>
            <w:vAlign w:val="center"/>
          </w:tcPr>
          <w:p w14:paraId="515F1677">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baseline"/>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rPr>
              <w:t>牛奶、饮料及其他预包装零食类</w:t>
            </w:r>
          </w:p>
        </w:tc>
        <w:tc>
          <w:tcPr>
            <w:tcW w:w="1287" w:type="dxa"/>
            <w:noWrap/>
            <w:vAlign w:val="center"/>
          </w:tcPr>
          <w:p w14:paraId="631C6BA1">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18"/>
                <w:szCs w:val="18"/>
                <w:highlight w:val="none"/>
                <w:u w:val="none"/>
                <w:lang w:val="en-US" w:eastAsia="zh-CN" w:bidi="ar"/>
              </w:rPr>
              <w:t xml:space="preserve">0.50 </w:t>
            </w:r>
          </w:p>
        </w:tc>
        <w:tc>
          <w:tcPr>
            <w:tcW w:w="3675" w:type="dxa"/>
            <w:noWrap/>
            <w:vAlign w:val="center"/>
          </w:tcPr>
          <w:p w14:paraId="7DA4A504">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[评标基准价÷投标报价]×权重分值</w:t>
            </w:r>
          </w:p>
        </w:tc>
        <w:tc>
          <w:tcPr>
            <w:tcW w:w="1775" w:type="dxa"/>
            <w:noWrap w:val="0"/>
            <w:vAlign w:val="center"/>
          </w:tcPr>
          <w:p w14:paraId="65703FB1">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baseline"/>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rPr>
              <w:t>下浮率应</w:t>
            </w:r>
            <w:r>
              <w:rPr>
                <w:rFonts w:hint="eastAsia" w:ascii="仿宋" w:hAnsi="仿宋" w:eastAsia="仿宋" w:cs="仿宋"/>
                <w:b/>
                <w:bCs/>
                <w:color w:val="auto"/>
                <w:sz w:val="21"/>
                <w:szCs w:val="21"/>
                <w:highlight w:val="none"/>
              </w:rPr>
              <w:t>≥</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val="en-US" w:eastAsia="zh-CN"/>
              </w:rPr>
              <w:t>10</w:t>
            </w:r>
            <w:r>
              <w:rPr>
                <w:rFonts w:hint="eastAsia" w:ascii="仿宋" w:hAnsi="仿宋" w:eastAsia="仿宋" w:cs="仿宋"/>
                <w:color w:val="auto"/>
                <w:sz w:val="21"/>
                <w:szCs w:val="21"/>
                <w:highlight w:val="none"/>
              </w:rPr>
              <w:t>%</w:t>
            </w:r>
          </w:p>
        </w:tc>
      </w:tr>
      <w:tr w14:paraId="3EF01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5" w:hRule="atLeast"/>
        </w:trPr>
        <w:tc>
          <w:tcPr>
            <w:tcW w:w="547" w:type="dxa"/>
            <w:noWrap/>
            <w:vAlign w:val="center"/>
          </w:tcPr>
          <w:p w14:paraId="2B747A70">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11</w:t>
            </w:r>
          </w:p>
        </w:tc>
        <w:tc>
          <w:tcPr>
            <w:tcW w:w="1900" w:type="dxa"/>
            <w:noWrap/>
            <w:vAlign w:val="center"/>
          </w:tcPr>
          <w:p w14:paraId="7E896072">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baseline"/>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rPr>
              <w:t>豆制品类、早餐辅料类</w:t>
            </w:r>
          </w:p>
        </w:tc>
        <w:tc>
          <w:tcPr>
            <w:tcW w:w="1287" w:type="dxa"/>
            <w:noWrap/>
            <w:vAlign w:val="center"/>
          </w:tcPr>
          <w:p w14:paraId="08BB74F6">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18"/>
                <w:szCs w:val="18"/>
                <w:highlight w:val="none"/>
                <w:u w:val="none"/>
                <w:lang w:val="en-US" w:eastAsia="zh-CN" w:bidi="ar"/>
              </w:rPr>
              <w:t xml:space="preserve">1.00 </w:t>
            </w:r>
          </w:p>
        </w:tc>
        <w:tc>
          <w:tcPr>
            <w:tcW w:w="3675" w:type="dxa"/>
            <w:noWrap/>
            <w:vAlign w:val="center"/>
          </w:tcPr>
          <w:p w14:paraId="7D449967">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[评标基准价÷投标报价]×权重分值</w:t>
            </w:r>
          </w:p>
        </w:tc>
        <w:tc>
          <w:tcPr>
            <w:tcW w:w="1775" w:type="dxa"/>
            <w:noWrap w:val="0"/>
            <w:vAlign w:val="center"/>
          </w:tcPr>
          <w:p w14:paraId="30634564">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baseline"/>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rPr>
              <w:t>下浮率应</w:t>
            </w:r>
            <w:r>
              <w:rPr>
                <w:rFonts w:hint="eastAsia" w:ascii="仿宋" w:hAnsi="仿宋" w:eastAsia="仿宋" w:cs="仿宋"/>
                <w:b/>
                <w:bCs/>
                <w:color w:val="auto"/>
                <w:sz w:val="21"/>
                <w:szCs w:val="21"/>
                <w:highlight w:val="none"/>
              </w:rPr>
              <w:t>≥</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val="en-US" w:eastAsia="zh-CN"/>
              </w:rPr>
              <w:t>22</w:t>
            </w:r>
            <w:r>
              <w:rPr>
                <w:rFonts w:hint="eastAsia" w:ascii="仿宋" w:hAnsi="仿宋" w:eastAsia="仿宋" w:cs="仿宋"/>
                <w:color w:val="auto"/>
                <w:sz w:val="21"/>
                <w:szCs w:val="21"/>
                <w:highlight w:val="none"/>
              </w:rPr>
              <w:t>%</w:t>
            </w:r>
          </w:p>
        </w:tc>
      </w:tr>
      <w:tr w14:paraId="19163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5" w:hRule="atLeast"/>
        </w:trPr>
        <w:tc>
          <w:tcPr>
            <w:tcW w:w="547" w:type="dxa"/>
            <w:noWrap/>
            <w:vAlign w:val="center"/>
          </w:tcPr>
          <w:p w14:paraId="4484DC9F">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12</w:t>
            </w:r>
          </w:p>
        </w:tc>
        <w:tc>
          <w:tcPr>
            <w:tcW w:w="1900" w:type="dxa"/>
            <w:noWrap/>
            <w:vAlign w:val="center"/>
          </w:tcPr>
          <w:p w14:paraId="1F052C4A">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baseline"/>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rPr>
              <w:t>腌制类、熟食类、卤制类</w:t>
            </w:r>
          </w:p>
        </w:tc>
        <w:tc>
          <w:tcPr>
            <w:tcW w:w="1287" w:type="dxa"/>
            <w:noWrap/>
            <w:vAlign w:val="center"/>
          </w:tcPr>
          <w:p w14:paraId="64958139">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18"/>
                <w:szCs w:val="18"/>
                <w:highlight w:val="none"/>
                <w:u w:val="none"/>
                <w:lang w:val="en-US" w:eastAsia="zh-CN" w:bidi="ar"/>
              </w:rPr>
              <w:t xml:space="preserve">0.50 </w:t>
            </w:r>
          </w:p>
        </w:tc>
        <w:tc>
          <w:tcPr>
            <w:tcW w:w="3675" w:type="dxa"/>
            <w:noWrap/>
            <w:vAlign w:val="center"/>
          </w:tcPr>
          <w:p w14:paraId="40FF15D0">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[评标基准价÷投标报价]×权重分值</w:t>
            </w:r>
          </w:p>
        </w:tc>
        <w:tc>
          <w:tcPr>
            <w:tcW w:w="1775" w:type="dxa"/>
            <w:noWrap w:val="0"/>
            <w:vAlign w:val="center"/>
          </w:tcPr>
          <w:p w14:paraId="0565F922">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baseline"/>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rPr>
              <w:t>下浮率应</w:t>
            </w:r>
            <w:r>
              <w:rPr>
                <w:rFonts w:hint="eastAsia" w:ascii="仿宋" w:hAnsi="仿宋" w:eastAsia="仿宋" w:cs="仿宋"/>
                <w:b/>
                <w:bCs/>
                <w:color w:val="auto"/>
                <w:sz w:val="21"/>
                <w:szCs w:val="21"/>
                <w:highlight w:val="none"/>
              </w:rPr>
              <w:t>≥</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val="en-US" w:eastAsia="zh-CN"/>
              </w:rPr>
              <w:t>25</w:t>
            </w:r>
            <w:r>
              <w:rPr>
                <w:rFonts w:hint="eastAsia" w:ascii="仿宋" w:hAnsi="仿宋" w:eastAsia="仿宋" w:cs="仿宋"/>
                <w:color w:val="auto"/>
                <w:sz w:val="21"/>
                <w:szCs w:val="21"/>
                <w:highlight w:val="none"/>
              </w:rPr>
              <w:t>%</w:t>
            </w:r>
          </w:p>
        </w:tc>
      </w:tr>
      <w:tr w14:paraId="3C8D6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5" w:hRule="atLeast"/>
        </w:trPr>
        <w:tc>
          <w:tcPr>
            <w:tcW w:w="547" w:type="dxa"/>
            <w:noWrap/>
            <w:vAlign w:val="center"/>
          </w:tcPr>
          <w:p w14:paraId="2991BD2E">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w:t>
            </w:r>
          </w:p>
        </w:tc>
        <w:tc>
          <w:tcPr>
            <w:tcW w:w="1900" w:type="dxa"/>
            <w:noWrap/>
            <w:vAlign w:val="center"/>
          </w:tcPr>
          <w:p w14:paraId="4C188940">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baseline"/>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rPr>
              <w:t>水发类、咸菜类</w:t>
            </w:r>
          </w:p>
        </w:tc>
        <w:tc>
          <w:tcPr>
            <w:tcW w:w="1287" w:type="dxa"/>
            <w:noWrap/>
            <w:vAlign w:val="center"/>
          </w:tcPr>
          <w:p w14:paraId="3A04848F">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18"/>
                <w:szCs w:val="18"/>
                <w:highlight w:val="none"/>
                <w:u w:val="none"/>
                <w:lang w:val="en-US" w:eastAsia="zh-CN" w:bidi="ar"/>
              </w:rPr>
              <w:t xml:space="preserve">0.50 </w:t>
            </w:r>
          </w:p>
        </w:tc>
        <w:tc>
          <w:tcPr>
            <w:tcW w:w="3675" w:type="dxa"/>
            <w:noWrap/>
            <w:vAlign w:val="center"/>
          </w:tcPr>
          <w:p w14:paraId="75C0A4F4">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[评标基准价÷投标报价]×权重分值</w:t>
            </w:r>
          </w:p>
        </w:tc>
        <w:tc>
          <w:tcPr>
            <w:tcW w:w="1775" w:type="dxa"/>
            <w:noWrap w:val="0"/>
            <w:vAlign w:val="center"/>
          </w:tcPr>
          <w:p w14:paraId="7B548746">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baseline"/>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rPr>
              <w:t>下浮率应</w:t>
            </w:r>
            <w:r>
              <w:rPr>
                <w:rFonts w:hint="eastAsia" w:ascii="仿宋" w:hAnsi="仿宋" w:eastAsia="仿宋" w:cs="仿宋"/>
                <w:b/>
                <w:bCs/>
                <w:color w:val="auto"/>
                <w:sz w:val="21"/>
                <w:szCs w:val="21"/>
                <w:highlight w:val="none"/>
              </w:rPr>
              <w:t>≥</w:t>
            </w:r>
            <w:r>
              <w:rPr>
                <w:rFonts w:hint="eastAsia" w:ascii="仿宋" w:hAnsi="仿宋" w:eastAsia="仿宋" w:cs="仿宋"/>
                <w:color w:val="auto"/>
                <w:sz w:val="21"/>
                <w:szCs w:val="21"/>
                <w:highlight w:val="none"/>
                <w:u w:val="single"/>
              </w:rPr>
              <w:t xml:space="preserve"> 20%</w:t>
            </w:r>
          </w:p>
        </w:tc>
      </w:tr>
      <w:tr w14:paraId="6AFBB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trPr>
        <w:tc>
          <w:tcPr>
            <w:tcW w:w="2447" w:type="dxa"/>
            <w:gridSpan w:val="2"/>
            <w:noWrap/>
            <w:vAlign w:val="center"/>
          </w:tcPr>
          <w:p w14:paraId="0E992512">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价格分合计</w:t>
            </w:r>
          </w:p>
        </w:tc>
        <w:tc>
          <w:tcPr>
            <w:tcW w:w="1287" w:type="dxa"/>
            <w:noWrap/>
            <w:vAlign w:val="center"/>
          </w:tcPr>
          <w:p w14:paraId="15C02D7F">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30分</w:t>
            </w:r>
          </w:p>
        </w:tc>
        <w:tc>
          <w:tcPr>
            <w:tcW w:w="5450" w:type="dxa"/>
            <w:gridSpan w:val="2"/>
            <w:noWrap/>
            <w:vAlign w:val="center"/>
          </w:tcPr>
          <w:p w14:paraId="213B6AF4">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l+2+3+4+5+6+7+8+9+10</w:t>
            </w:r>
            <w:r>
              <w:rPr>
                <w:rFonts w:hint="eastAsia" w:ascii="仿宋" w:hAnsi="仿宋" w:eastAsia="仿宋" w:cs="仿宋"/>
                <w:color w:val="auto"/>
                <w:sz w:val="21"/>
                <w:szCs w:val="21"/>
                <w:highlight w:val="none"/>
                <w:lang w:val="en-US" w:eastAsia="zh-CN"/>
              </w:rPr>
              <w:t>+11+12+13</w:t>
            </w:r>
            <w:r>
              <w:rPr>
                <w:rFonts w:hint="eastAsia" w:ascii="仿宋" w:hAnsi="仿宋" w:eastAsia="仿宋" w:cs="仿宋"/>
                <w:color w:val="auto"/>
                <w:sz w:val="21"/>
                <w:szCs w:val="21"/>
                <w:highlight w:val="none"/>
              </w:rPr>
              <w:t>=价格得分</w:t>
            </w:r>
          </w:p>
        </w:tc>
      </w:tr>
      <w:tr w14:paraId="35BCD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trPr>
        <w:tc>
          <w:tcPr>
            <w:tcW w:w="9184" w:type="dxa"/>
            <w:gridSpan w:val="5"/>
            <w:noWrap/>
            <w:vAlign w:val="center"/>
          </w:tcPr>
          <w:p w14:paraId="00243EEC">
            <w:pPr>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评标基准价、投标价格=(1-下浮率）</w:t>
            </w:r>
          </w:p>
        </w:tc>
      </w:tr>
    </w:tbl>
    <w:p w14:paraId="2DB35541">
      <w:pPr>
        <w:autoSpaceDE/>
        <w:autoSpaceDN/>
        <w:adjustRightInd/>
        <w:spacing w:line="460" w:lineRule="exact"/>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价格评审过程中，评标委员会认为投标人的报价明显低于其他通过符合性审查投标人的报价，有可能影响服务质量或者不能诚信履约的，应当要求其在评标现场合理的时间内提供书面说明，必要时提交相关证明材料；投标人不能证明其报价合理性的，评标委员会应当将其作为无效投标处理。在有效投标人数满足法定人数的前提下，评标委员会依次确定满足招标文件要求且投标价格最低的有效投标报价为评标基准价。</w:t>
      </w:r>
    </w:p>
    <w:p w14:paraId="50ACD52C">
      <w:pPr>
        <w:autoSpaceDE/>
        <w:autoSpaceDN/>
        <w:adjustRightInd/>
        <w:spacing w:line="460" w:lineRule="exact"/>
        <w:ind w:firstLine="420" w:firstLineChars="200"/>
        <w:jc w:val="both"/>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3、投标人的投标报价超过招标人设定的最高限价（详见上表“最高限价”）的，按投标无效处理</w:t>
      </w:r>
      <w:r>
        <w:rPr>
          <w:rFonts w:hint="eastAsia" w:ascii="仿宋" w:hAnsi="仿宋" w:eastAsia="仿宋" w:cs="仿宋"/>
          <w:color w:val="auto"/>
          <w:sz w:val="21"/>
          <w:szCs w:val="21"/>
          <w:highlight w:val="none"/>
          <w:lang w:eastAsia="zh-CN"/>
        </w:rPr>
        <w:t>。</w:t>
      </w:r>
    </w:p>
    <w:p w14:paraId="6035262B">
      <w:pPr>
        <w:autoSpaceDE/>
        <w:autoSpaceDN/>
        <w:adjustRightInd/>
        <w:spacing w:line="460" w:lineRule="exact"/>
        <w:ind w:firstLine="422" w:firstLineChars="200"/>
        <w:jc w:val="both"/>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4、本项目为专门面向中小企业采购的项目，不再执行价格评审优惠的扶持政策。</w:t>
      </w:r>
    </w:p>
    <w:p w14:paraId="691FD6BC">
      <w:pPr>
        <w:pStyle w:val="3"/>
        <w:numPr>
          <w:ilvl w:val="-1"/>
          <w:numId w:val="0"/>
        </w:numPr>
        <w:snapToGrid w:val="0"/>
        <w:ind w:left="0" w:firstLine="0"/>
        <w:rPr>
          <w:rFonts w:hint="eastAsia" w:ascii="仿宋" w:hAnsi="仿宋" w:eastAsia="仿宋" w:cs="仿宋"/>
          <w:b/>
          <w:color w:val="auto"/>
          <w:sz w:val="24"/>
          <w:szCs w:val="24"/>
          <w:highlight w:val="none"/>
          <w:lang w:val="en-US"/>
        </w:rPr>
      </w:pPr>
      <w:r>
        <w:rPr>
          <w:rFonts w:hint="eastAsia" w:ascii="仿宋" w:hAnsi="仿宋" w:eastAsia="仿宋" w:cs="仿宋"/>
          <w:color w:val="auto"/>
          <w:sz w:val="24"/>
          <w:szCs w:val="24"/>
          <w:highlight w:val="none"/>
          <w:lang w:val="en-US"/>
        </w:rPr>
        <w:t> </w:t>
      </w:r>
    </w:p>
    <w:p w14:paraId="60FE644B">
      <w:pPr>
        <w:snapToGrid w:val="0"/>
        <w:spacing w:line="360" w:lineRule="auto"/>
        <w:jc w:val="center"/>
        <w:rPr>
          <w:rFonts w:hint="eastAsia" w:ascii="仿宋" w:hAnsi="仿宋" w:eastAsia="仿宋" w:cs="仿宋"/>
          <w:b/>
          <w:color w:val="auto"/>
          <w:sz w:val="28"/>
          <w:szCs w:val="28"/>
          <w:highlight w:val="none"/>
        </w:rPr>
      </w:pPr>
    </w:p>
    <w:p w14:paraId="44CBE6FB">
      <w:pPr>
        <w:snapToGrid w:val="0"/>
        <w:spacing w:line="360" w:lineRule="auto"/>
        <w:jc w:val="center"/>
        <w:rPr>
          <w:rFonts w:hint="eastAsia" w:ascii="仿宋" w:hAnsi="仿宋" w:eastAsia="仿宋" w:cs="仿宋"/>
          <w:b/>
          <w:color w:val="auto"/>
          <w:sz w:val="28"/>
          <w:szCs w:val="28"/>
          <w:highlight w:val="none"/>
        </w:rPr>
      </w:pPr>
    </w:p>
    <w:p w14:paraId="43C7B218">
      <w:pPr>
        <w:snapToGrid w:val="0"/>
        <w:spacing w:line="360" w:lineRule="auto"/>
        <w:jc w:val="center"/>
        <w:rPr>
          <w:rFonts w:hint="eastAsia" w:ascii="仿宋" w:hAnsi="仿宋" w:eastAsia="仿宋" w:cs="仿宋"/>
          <w:b/>
          <w:color w:val="auto"/>
          <w:sz w:val="28"/>
          <w:szCs w:val="28"/>
          <w:highlight w:val="none"/>
        </w:rPr>
      </w:pPr>
    </w:p>
    <w:p w14:paraId="5EA94003">
      <w:pPr>
        <w:snapToGrid w:val="0"/>
        <w:spacing w:line="360" w:lineRule="auto"/>
        <w:jc w:val="center"/>
        <w:rPr>
          <w:rFonts w:hint="eastAsia" w:ascii="仿宋" w:hAnsi="仿宋" w:eastAsia="仿宋" w:cs="仿宋"/>
          <w:b/>
          <w:color w:val="auto"/>
          <w:sz w:val="28"/>
          <w:szCs w:val="28"/>
          <w:highlight w:val="none"/>
        </w:rPr>
      </w:pPr>
    </w:p>
    <w:p w14:paraId="457B5DD1">
      <w:pPr>
        <w:snapToGrid w:val="0"/>
        <w:spacing w:line="360" w:lineRule="auto"/>
        <w:jc w:val="center"/>
        <w:rPr>
          <w:rFonts w:hint="eastAsia" w:ascii="仿宋" w:hAnsi="仿宋" w:eastAsia="仿宋" w:cs="仿宋"/>
          <w:b/>
          <w:color w:val="auto"/>
          <w:sz w:val="28"/>
          <w:szCs w:val="28"/>
          <w:highlight w:val="none"/>
        </w:rPr>
      </w:pPr>
    </w:p>
    <w:p w14:paraId="7FACE12D">
      <w:pPr>
        <w:snapToGrid w:val="0"/>
        <w:spacing w:line="360" w:lineRule="auto"/>
        <w:jc w:val="center"/>
        <w:rPr>
          <w:rFonts w:hint="eastAsia" w:ascii="仿宋" w:hAnsi="仿宋" w:eastAsia="仿宋" w:cs="仿宋"/>
          <w:b/>
          <w:color w:val="auto"/>
          <w:sz w:val="28"/>
          <w:szCs w:val="28"/>
          <w:highlight w:val="none"/>
        </w:rPr>
      </w:pPr>
    </w:p>
    <w:p w14:paraId="48492F48">
      <w:pPr>
        <w:snapToGrid w:val="0"/>
        <w:spacing w:line="360" w:lineRule="auto"/>
        <w:jc w:val="center"/>
        <w:rPr>
          <w:rFonts w:hint="eastAsia" w:ascii="仿宋" w:hAnsi="仿宋" w:eastAsia="仿宋" w:cs="仿宋"/>
          <w:b/>
          <w:color w:val="auto"/>
          <w:sz w:val="28"/>
          <w:szCs w:val="28"/>
          <w:highlight w:val="none"/>
        </w:rPr>
      </w:pPr>
    </w:p>
    <w:p w14:paraId="35C71AE1">
      <w:pPr>
        <w:snapToGrid w:val="0"/>
        <w:spacing w:line="360" w:lineRule="auto"/>
        <w:jc w:val="center"/>
        <w:rPr>
          <w:rFonts w:hint="eastAsia" w:ascii="仿宋" w:hAnsi="仿宋" w:eastAsia="仿宋" w:cs="仿宋"/>
          <w:b/>
          <w:color w:val="auto"/>
          <w:sz w:val="28"/>
          <w:szCs w:val="28"/>
          <w:highlight w:val="none"/>
        </w:rPr>
      </w:pPr>
    </w:p>
    <w:p w14:paraId="14E95BAB">
      <w:pPr>
        <w:snapToGrid w:val="0"/>
        <w:spacing w:line="360" w:lineRule="auto"/>
        <w:jc w:val="center"/>
        <w:rPr>
          <w:rFonts w:hint="eastAsia" w:ascii="仿宋" w:hAnsi="仿宋" w:eastAsia="仿宋" w:cs="仿宋"/>
          <w:b/>
          <w:color w:val="auto"/>
          <w:sz w:val="28"/>
          <w:szCs w:val="28"/>
          <w:highlight w:val="none"/>
        </w:rPr>
      </w:pPr>
    </w:p>
    <w:p w14:paraId="39F7FACB">
      <w:pPr>
        <w:snapToGrid w:val="0"/>
        <w:spacing w:line="360" w:lineRule="auto"/>
        <w:jc w:val="center"/>
        <w:rPr>
          <w:rFonts w:hint="eastAsia" w:ascii="仿宋" w:hAnsi="仿宋" w:eastAsia="仿宋" w:cs="仿宋"/>
          <w:b/>
          <w:color w:val="auto"/>
          <w:sz w:val="28"/>
          <w:szCs w:val="28"/>
          <w:highlight w:val="none"/>
        </w:rPr>
      </w:pPr>
    </w:p>
    <w:p w14:paraId="5B649D8A">
      <w:pPr>
        <w:snapToGrid w:val="0"/>
        <w:spacing w:line="360" w:lineRule="auto"/>
        <w:jc w:val="center"/>
        <w:rPr>
          <w:rFonts w:hint="eastAsia" w:ascii="仿宋" w:hAnsi="仿宋" w:eastAsia="仿宋" w:cs="仿宋"/>
          <w:b/>
          <w:color w:val="auto"/>
          <w:sz w:val="28"/>
          <w:szCs w:val="28"/>
          <w:highlight w:val="none"/>
        </w:rPr>
      </w:pPr>
    </w:p>
    <w:p w14:paraId="2350B86B">
      <w:pPr>
        <w:snapToGrid w:val="0"/>
        <w:spacing w:line="360" w:lineRule="auto"/>
        <w:jc w:val="center"/>
        <w:rPr>
          <w:rFonts w:hint="eastAsia" w:ascii="仿宋" w:hAnsi="仿宋" w:eastAsia="仿宋" w:cs="仿宋"/>
          <w:b/>
          <w:color w:val="auto"/>
          <w:sz w:val="28"/>
          <w:szCs w:val="28"/>
          <w:highlight w:val="none"/>
        </w:rPr>
      </w:pPr>
    </w:p>
    <w:p w14:paraId="1B65ECA4">
      <w:pPr>
        <w:snapToGrid w:val="0"/>
        <w:spacing w:line="360" w:lineRule="auto"/>
        <w:jc w:val="center"/>
        <w:rPr>
          <w:rFonts w:hint="eastAsia" w:ascii="仿宋" w:hAnsi="仿宋" w:eastAsia="仿宋" w:cs="仿宋"/>
          <w:b/>
          <w:color w:val="auto"/>
          <w:sz w:val="28"/>
          <w:szCs w:val="28"/>
          <w:highlight w:val="none"/>
        </w:rPr>
      </w:pPr>
    </w:p>
    <w:p w14:paraId="1BA0B628">
      <w:pPr>
        <w:snapToGrid w:val="0"/>
        <w:spacing w:line="360" w:lineRule="auto"/>
        <w:jc w:val="center"/>
        <w:rPr>
          <w:rFonts w:hint="eastAsia" w:ascii="仿宋" w:hAnsi="仿宋" w:eastAsia="仿宋" w:cs="仿宋"/>
          <w:b/>
          <w:color w:val="auto"/>
          <w:sz w:val="28"/>
          <w:szCs w:val="28"/>
          <w:highlight w:val="none"/>
        </w:rPr>
      </w:pPr>
    </w:p>
    <w:p w14:paraId="44BDB588">
      <w:pPr>
        <w:snapToGrid w:val="0"/>
        <w:spacing w:line="360" w:lineRule="auto"/>
        <w:jc w:val="center"/>
        <w:rPr>
          <w:rFonts w:hint="eastAsia" w:ascii="仿宋" w:hAnsi="仿宋" w:eastAsia="仿宋" w:cs="仿宋"/>
          <w:b/>
          <w:color w:val="auto"/>
          <w:sz w:val="28"/>
          <w:szCs w:val="28"/>
          <w:highlight w:val="none"/>
        </w:rPr>
      </w:pPr>
    </w:p>
    <w:p w14:paraId="78FCF92D">
      <w:pPr>
        <w:snapToGrid w:val="0"/>
        <w:spacing w:line="360" w:lineRule="auto"/>
        <w:jc w:val="center"/>
        <w:rPr>
          <w:rFonts w:hint="eastAsia" w:ascii="仿宋" w:hAnsi="仿宋" w:eastAsia="仿宋" w:cs="仿宋"/>
          <w:b/>
          <w:color w:val="auto"/>
          <w:sz w:val="28"/>
          <w:szCs w:val="28"/>
          <w:highlight w:val="none"/>
        </w:rPr>
      </w:pPr>
    </w:p>
    <w:p w14:paraId="3AA668F1">
      <w:pPr>
        <w:snapToGrid w:val="0"/>
        <w:spacing w:line="360" w:lineRule="auto"/>
        <w:jc w:val="center"/>
        <w:rPr>
          <w:rFonts w:hint="eastAsia" w:ascii="仿宋" w:hAnsi="仿宋" w:eastAsia="仿宋" w:cs="仿宋"/>
          <w:b/>
          <w:color w:val="auto"/>
          <w:sz w:val="28"/>
          <w:szCs w:val="28"/>
          <w:highlight w:val="none"/>
        </w:rPr>
      </w:pPr>
    </w:p>
    <w:p w14:paraId="1F8D5D4B">
      <w:pPr>
        <w:snapToGrid w:val="0"/>
        <w:spacing w:line="360" w:lineRule="auto"/>
        <w:jc w:val="center"/>
        <w:rPr>
          <w:rFonts w:hint="eastAsia" w:ascii="仿宋" w:hAnsi="仿宋" w:eastAsia="仿宋" w:cs="仿宋"/>
          <w:b/>
          <w:color w:val="auto"/>
          <w:sz w:val="28"/>
          <w:szCs w:val="28"/>
          <w:highlight w:val="none"/>
        </w:rPr>
      </w:pPr>
    </w:p>
    <w:p w14:paraId="46E6D056">
      <w:pPr>
        <w:snapToGrid w:val="0"/>
        <w:spacing w:line="360" w:lineRule="auto"/>
        <w:jc w:val="center"/>
        <w:rPr>
          <w:rFonts w:hint="eastAsia" w:ascii="仿宋" w:hAnsi="仿宋" w:eastAsia="仿宋" w:cs="仿宋"/>
          <w:b/>
          <w:color w:val="auto"/>
          <w:sz w:val="28"/>
          <w:szCs w:val="28"/>
          <w:highlight w:val="none"/>
        </w:rPr>
      </w:pPr>
    </w:p>
    <w:p w14:paraId="3580B620">
      <w:pPr>
        <w:snapToGrid w:val="0"/>
        <w:spacing w:line="360" w:lineRule="auto"/>
        <w:jc w:val="center"/>
        <w:rPr>
          <w:rFonts w:hint="eastAsia" w:ascii="仿宋" w:hAnsi="仿宋" w:eastAsia="仿宋" w:cs="仿宋"/>
          <w:b/>
          <w:color w:val="auto"/>
          <w:sz w:val="28"/>
          <w:szCs w:val="28"/>
          <w:highlight w:val="none"/>
        </w:rPr>
      </w:pPr>
    </w:p>
    <w:p w14:paraId="032E918D">
      <w:pPr>
        <w:snapToGrid w:val="0"/>
        <w:spacing w:line="360" w:lineRule="auto"/>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一、评标方法</w:t>
      </w:r>
    </w:p>
    <w:p w14:paraId="3101FB4B">
      <w:pPr>
        <w:adjustRightInd/>
        <w:spacing w:line="360" w:lineRule="auto"/>
        <w:ind w:firstLine="413" w:firstLineChars="196"/>
        <w:rPr>
          <w:rFonts w:hint="eastAsia" w:ascii="仿宋" w:hAnsi="仿宋" w:eastAsia="仿宋" w:cs="仿宋"/>
          <w:color w:val="auto"/>
          <w:kern w:val="0"/>
          <w:sz w:val="21"/>
          <w:szCs w:val="21"/>
          <w:highlight w:val="none"/>
        </w:rPr>
      </w:pPr>
      <w:r>
        <w:rPr>
          <w:rFonts w:hint="eastAsia" w:ascii="仿宋" w:hAnsi="仿宋" w:eastAsia="仿宋" w:cs="仿宋"/>
          <w:b/>
          <w:color w:val="auto"/>
          <w:kern w:val="0"/>
          <w:sz w:val="21"/>
          <w:szCs w:val="21"/>
          <w:highlight w:val="none"/>
        </w:rPr>
        <w:t>1.本项目采用综合评分法。</w:t>
      </w:r>
      <w:r>
        <w:rPr>
          <w:rFonts w:hint="eastAsia" w:ascii="仿宋" w:hAnsi="仿宋" w:eastAsia="仿宋" w:cs="仿宋"/>
          <w:color w:val="auto"/>
          <w:kern w:val="0"/>
          <w:sz w:val="21"/>
          <w:szCs w:val="21"/>
          <w:highlight w:val="none"/>
        </w:rPr>
        <w:t>综合评分法，是指投标文件满足招标文件全部实质性要求，且按照评审因素的量化指标评审得分最高的投标人为中标候选人的评标方法。</w:t>
      </w:r>
    </w:p>
    <w:p w14:paraId="54EF34FF">
      <w:pPr>
        <w:snapToGrid w:val="0"/>
        <w:spacing w:line="360" w:lineRule="auto"/>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二、评标标准</w:t>
      </w:r>
    </w:p>
    <w:p w14:paraId="4602839D">
      <w:pPr>
        <w:spacing w:line="360" w:lineRule="auto"/>
        <w:ind w:firstLine="413" w:firstLineChars="196"/>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2.评标标准：</w:t>
      </w:r>
      <w:r>
        <w:rPr>
          <w:rFonts w:hint="eastAsia" w:ascii="仿宋" w:hAnsi="仿宋" w:eastAsia="仿宋" w:cs="仿宋"/>
          <w:color w:val="auto"/>
          <w:kern w:val="0"/>
          <w:sz w:val="21"/>
          <w:szCs w:val="21"/>
          <w:highlight w:val="none"/>
        </w:rPr>
        <w:t>见评标办法前附表。</w:t>
      </w:r>
    </w:p>
    <w:p w14:paraId="05744903">
      <w:pPr>
        <w:snapToGrid w:val="0"/>
        <w:spacing w:line="360" w:lineRule="auto"/>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三、评标程序</w:t>
      </w:r>
    </w:p>
    <w:p w14:paraId="3F7A9E48">
      <w:pPr>
        <w:spacing w:line="360" w:lineRule="auto"/>
        <w:ind w:firstLine="413" w:firstLineChars="196"/>
        <w:rPr>
          <w:rFonts w:hint="eastAsia" w:ascii="仿宋" w:hAnsi="仿宋" w:eastAsia="仿宋" w:cs="仿宋"/>
          <w:color w:val="auto"/>
          <w:kern w:val="0"/>
          <w:sz w:val="21"/>
          <w:szCs w:val="21"/>
          <w:highlight w:val="none"/>
        </w:rPr>
      </w:pPr>
      <w:r>
        <w:rPr>
          <w:rFonts w:hint="eastAsia" w:ascii="仿宋" w:hAnsi="仿宋" w:eastAsia="仿宋" w:cs="仿宋"/>
          <w:b/>
          <w:color w:val="auto"/>
          <w:kern w:val="0"/>
          <w:sz w:val="21"/>
          <w:szCs w:val="21"/>
          <w:highlight w:val="none"/>
        </w:rPr>
        <w:t>3.1符合性审查。</w:t>
      </w:r>
      <w:r>
        <w:rPr>
          <w:rFonts w:hint="eastAsia" w:ascii="仿宋" w:hAnsi="仿宋" w:eastAsia="仿宋" w:cs="仿宋"/>
          <w:color w:val="auto"/>
          <w:kern w:val="0"/>
          <w:sz w:val="21"/>
          <w:szCs w:val="21"/>
          <w:highlight w:val="none"/>
        </w:rPr>
        <w:t>评标委员会应当对符合资格的投标人的投标文件进行符合性审查，以确定其是否满足招标文件的实质性要求。不满足招标文件的实质性要求的，投标无效。</w:t>
      </w:r>
    </w:p>
    <w:p w14:paraId="41625767">
      <w:pPr>
        <w:spacing w:line="360" w:lineRule="auto"/>
        <w:ind w:firstLine="413" w:firstLineChars="196"/>
        <w:rPr>
          <w:rFonts w:hint="eastAsia" w:ascii="仿宋" w:hAnsi="仿宋" w:eastAsia="仿宋" w:cs="仿宋"/>
          <w:color w:val="auto"/>
          <w:kern w:val="0"/>
          <w:sz w:val="21"/>
          <w:szCs w:val="21"/>
          <w:highlight w:val="none"/>
        </w:rPr>
      </w:pPr>
      <w:r>
        <w:rPr>
          <w:rFonts w:hint="eastAsia" w:ascii="仿宋" w:hAnsi="仿宋" w:eastAsia="仿宋" w:cs="仿宋"/>
          <w:b/>
          <w:color w:val="auto"/>
          <w:kern w:val="0"/>
          <w:sz w:val="21"/>
          <w:szCs w:val="21"/>
          <w:highlight w:val="none"/>
        </w:rPr>
        <w:t>3.2 比较与评价。</w:t>
      </w:r>
      <w:r>
        <w:rPr>
          <w:rFonts w:hint="eastAsia" w:ascii="仿宋" w:hAnsi="仿宋" w:eastAsia="仿宋" w:cs="仿宋"/>
          <w:color w:val="auto"/>
          <w:kern w:val="0"/>
          <w:sz w:val="21"/>
          <w:szCs w:val="21"/>
          <w:highlight w:val="none"/>
        </w:rPr>
        <w:t>评标委员会应当按照招标文件中规定的评标方法和标准，对符合性审查合格的投标文件进行商务和技术评估，综合比较与评价。</w:t>
      </w:r>
    </w:p>
    <w:p w14:paraId="13A4FAB6">
      <w:pPr>
        <w:spacing w:line="360" w:lineRule="auto"/>
        <w:ind w:firstLine="413" w:firstLineChars="196"/>
        <w:rPr>
          <w:rFonts w:hint="eastAsia" w:ascii="仿宋" w:hAnsi="仿宋" w:eastAsia="仿宋" w:cs="仿宋"/>
          <w:color w:val="auto"/>
          <w:kern w:val="0"/>
          <w:sz w:val="21"/>
          <w:szCs w:val="21"/>
          <w:highlight w:val="none"/>
        </w:rPr>
      </w:pPr>
      <w:r>
        <w:rPr>
          <w:rFonts w:hint="eastAsia" w:ascii="仿宋" w:hAnsi="仿宋" w:eastAsia="仿宋" w:cs="仿宋"/>
          <w:b/>
          <w:color w:val="auto"/>
          <w:kern w:val="0"/>
          <w:sz w:val="21"/>
          <w:szCs w:val="21"/>
          <w:highlight w:val="none"/>
        </w:rPr>
        <w:t>3.3汇总商务技术得分。</w:t>
      </w:r>
      <w:r>
        <w:rPr>
          <w:rFonts w:hint="eastAsia" w:ascii="仿宋" w:hAnsi="仿宋" w:eastAsia="仿宋" w:cs="仿宋"/>
          <w:color w:val="auto"/>
          <w:kern w:val="0"/>
          <w:sz w:val="21"/>
          <w:szCs w:val="21"/>
          <w:highlight w:val="none"/>
        </w:rPr>
        <w:t>评标委员会各成员应当独立对每个投标人的商务和技术文件进行评价，并汇总商务技术得分情况。</w:t>
      </w:r>
    </w:p>
    <w:p w14:paraId="7DEAA2C8">
      <w:pPr>
        <w:spacing w:line="360" w:lineRule="auto"/>
        <w:ind w:firstLine="413" w:firstLineChars="196"/>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3.4报价评审。</w:t>
      </w:r>
    </w:p>
    <w:p w14:paraId="024AC8B2">
      <w:pPr>
        <w:pStyle w:val="132"/>
        <w:spacing w:before="0"/>
        <w:ind w:firstLine="445" w:firstLineChars="212"/>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3.4.1投标文件报价出现前后不一致的，按照下列规定修正：</w:t>
      </w:r>
    </w:p>
    <w:p w14:paraId="244F7FD1">
      <w:pPr>
        <w:pStyle w:val="132"/>
        <w:spacing w:before="0"/>
        <w:ind w:firstLine="48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3.4.1.1投标文件中开标一览表(报价表)内容与投标文件中相应内容不一致的，以开标一览表(报价表)为准;</w:t>
      </w:r>
    </w:p>
    <w:p w14:paraId="1CA23163">
      <w:pPr>
        <w:pStyle w:val="132"/>
        <w:spacing w:before="0"/>
        <w:ind w:firstLine="48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3.4.1.2大写金额和小写金额不一致的，以大写金额为准;</w:t>
      </w:r>
    </w:p>
    <w:p w14:paraId="3D706D98">
      <w:pPr>
        <w:pStyle w:val="132"/>
        <w:spacing w:before="0"/>
        <w:ind w:firstLine="48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3.4.1.3单价金额小数点或者百分比有明显错位的，以开标一览表的总价为准，并修改单价;</w:t>
      </w:r>
    </w:p>
    <w:p w14:paraId="446EB55B">
      <w:pPr>
        <w:pStyle w:val="132"/>
        <w:spacing w:before="0"/>
        <w:ind w:firstLine="48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3.4.1.4总价金额与按单价汇总金额不一致的，以单价金额计算结果为准。</w:t>
      </w:r>
    </w:p>
    <w:p w14:paraId="19BA7D0E">
      <w:pPr>
        <w:pStyle w:val="132"/>
        <w:spacing w:before="0"/>
        <w:ind w:firstLine="48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3.4.1.5同时出现两种以上不一致的，按照3.4.1规定的顺序修正。修正后的报价按照财政部第87号令《政府采购货物和服务招标投标管理办法》第五十一条第二款的规定经投标人确认后产生约束力。</w:t>
      </w:r>
    </w:p>
    <w:p w14:paraId="208A0AA1">
      <w:pPr>
        <w:snapToGrid w:val="0"/>
        <w:spacing w:line="360" w:lineRule="auto"/>
        <w:ind w:firstLine="420" w:firstLineChars="20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3.4.2投标文件出现不是唯一的、有选择性投标报价的，投标无效。</w:t>
      </w:r>
    </w:p>
    <w:p w14:paraId="4DF302B6">
      <w:pPr>
        <w:snapToGrid w:val="0"/>
        <w:spacing w:line="360" w:lineRule="auto"/>
        <w:ind w:firstLine="420" w:firstLineChars="20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3.4.3投标报价超过招标文件中规定的预算金额或者最高限价的，投标无效。</w:t>
      </w:r>
    </w:p>
    <w:p w14:paraId="7473610C">
      <w:pPr>
        <w:pStyle w:val="132"/>
        <w:spacing w:before="0"/>
        <w:ind w:firstLine="48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63EF98D8">
      <w:pPr>
        <w:pStyle w:val="132"/>
        <w:spacing w:before="0"/>
        <w:ind w:firstLine="48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3.4.5对于未预留份额专门面向中小企业的采购服务项目，以及预留份额采购服务项目中的非预留部分标项，对小型和微型企业的投标报价给予10%的扣除，用扣除后的价格参与评审。接受大中型企业与小微企业组成联合体或者允许大中型企业向一家或者多家小微企业分包的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0C4A370B">
      <w:pPr>
        <w:spacing w:line="360" w:lineRule="auto"/>
        <w:ind w:firstLine="422" w:firstLineChars="200"/>
        <w:rPr>
          <w:rFonts w:hint="eastAsia" w:ascii="仿宋" w:hAnsi="仿宋" w:eastAsia="仿宋" w:cs="仿宋"/>
          <w:color w:val="auto"/>
          <w:kern w:val="0"/>
          <w:sz w:val="21"/>
          <w:szCs w:val="21"/>
          <w:highlight w:val="none"/>
          <w:lang w:eastAsia="zh-CN"/>
        </w:rPr>
      </w:pPr>
      <w:r>
        <w:rPr>
          <w:rFonts w:hint="eastAsia" w:ascii="仿宋" w:hAnsi="仿宋" w:eastAsia="仿宋" w:cs="仿宋"/>
          <w:b/>
          <w:color w:val="auto"/>
          <w:kern w:val="0"/>
          <w:sz w:val="21"/>
          <w:szCs w:val="21"/>
          <w:highlight w:val="none"/>
        </w:rPr>
        <w:t>3.5排序与推荐。</w:t>
      </w:r>
      <w:r>
        <w:rPr>
          <w:rFonts w:hint="eastAsia" w:ascii="仿宋" w:hAnsi="仿宋" w:eastAsia="仿宋" w:cs="仿宋"/>
          <w:color w:val="auto"/>
          <w:kern w:val="0"/>
          <w:sz w:val="21"/>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3DC70E2A">
      <w:pPr>
        <w:spacing w:line="360" w:lineRule="auto"/>
        <w:ind w:firstLine="420" w:firstLineChars="200"/>
        <w:rPr>
          <w:rFonts w:hint="eastAsia" w:ascii="仿宋" w:hAnsi="仿宋" w:eastAsia="仿宋" w:cs="仿宋"/>
          <w:b/>
          <w:color w:val="auto"/>
          <w:kern w:val="0"/>
          <w:sz w:val="21"/>
          <w:szCs w:val="21"/>
          <w:highlight w:val="none"/>
        </w:rPr>
      </w:pPr>
      <w:r>
        <w:rPr>
          <w:rFonts w:hint="eastAsia" w:ascii="仿宋" w:hAnsi="仿宋" w:eastAsia="仿宋" w:cs="仿宋"/>
          <w:color w:val="auto"/>
          <w:kern w:val="0"/>
          <w:sz w:val="21"/>
          <w:szCs w:val="21"/>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1CEFBA23">
      <w:pPr>
        <w:spacing w:line="360" w:lineRule="auto"/>
        <w:ind w:firstLine="413" w:firstLineChars="196"/>
        <w:rPr>
          <w:rFonts w:hint="eastAsia" w:ascii="仿宋" w:hAnsi="仿宋" w:eastAsia="仿宋" w:cs="仿宋"/>
          <w:color w:val="auto"/>
          <w:kern w:val="0"/>
          <w:sz w:val="21"/>
          <w:szCs w:val="21"/>
          <w:highlight w:val="none"/>
        </w:rPr>
      </w:pPr>
      <w:r>
        <w:rPr>
          <w:rFonts w:hint="eastAsia" w:ascii="仿宋" w:hAnsi="仿宋" w:eastAsia="仿宋" w:cs="仿宋"/>
          <w:b/>
          <w:color w:val="auto"/>
          <w:kern w:val="0"/>
          <w:sz w:val="21"/>
          <w:szCs w:val="21"/>
          <w:highlight w:val="none"/>
        </w:rPr>
        <w:t>3.6编写评标报告。</w:t>
      </w:r>
      <w:r>
        <w:rPr>
          <w:rFonts w:hint="eastAsia" w:ascii="仿宋" w:hAnsi="仿宋" w:eastAsia="仿宋" w:cs="仿宋"/>
          <w:color w:val="auto"/>
          <w:kern w:val="0"/>
          <w:sz w:val="21"/>
          <w:szCs w:val="21"/>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4505402F">
      <w:pPr>
        <w:snapToGrid w:val="0"/>
        <w:spacing w:line="360" w:lineRule="auto"/>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四、评标中的其他事项</w:t>
      </w:r>
    </w:p>
    <w:p w14:paraId="03D75460">
      <w:pPr>
        <w:pStyle w:val="132"/>
        <w:spacing w:before="0"/>
        <w:ind w:firstLine="413" w:firstLineChars="196"/>
        <w:rPr>
          <w:rFonts w:hint="eastAsia" w:ascii="仿宋" w:hAnsi="仿宋" w:eastAsia="仿宋" w:cs="仿宋"/>
          <w:color w:val="auto"/>
          <w:kern w:val="0"/>
          <w:sz w:val="21"/>
          <w:szCs w:val="21"/>
          <w:highlight w:val="none"/>
        </w:rPr>
      </w:pPr>
      <w:r>
        <w:rPr>
          <w:rFonts w:hint="eastAsia" w:ascii="仿宋" w:hAnsi="仿宋" w:eastAsia="仿宋" w:cs="仿宋"/>
          <w:b/>
          <w:color w:val="auto"/>
          <w:kern w:val="0"/>
          <w:sz w:val="21"/>
          <w:szCs w:val="21"/>
          <w:highlight w:val="none"/>
        </w:rPr>
        <w:t>4.1投标人澄清、说明或者补正。</w:t>
      </w:r>
      <w:r>
        <w:rPr>
          <w:rFonts w:hint="eastAsia" w:ascii="仿宋" w:hAnsi="仿宋" w:eastAsia="仿宋" w:cs="仿宋"/>
          <w:color w:val="auto"/>
          <w:kern w:val="0"/>
          <w:sz w:val="21"/>
          <w:szCs w:val="21"/>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00924F49">
      <w:pPr>
        <w:pStyle w:val="6"/>
        <w:spacing w:line="360" w:lineRule="auto"/>
        <w:ind w:left="954" w:leftChars="226" w:hanging="479" w:firstLineChars="0"/>
        <w:rPr>
          <w:rFonts w:hint="eastAsia" w:ascii="仿宋" w:hAnsi="仿宋" w:eastAsia="仿宋" w:cs="仿宋"/>
          <w:color w:val="auto"/>
          <w:sz w:val="21"/>
          <w:szCs w:val="21"/>
          <w:highlight w:val="none"/>
        </w:rPr>
      </w:pPr>
      <w:r>
        <w:rPr>
          <w:rFonts w:hint="eastAsia" w:ascii="仿宋" w:hAnsi="仿宋" w:eastAsia="仿宋" w:cs="仿宋"/>
          <w:b/>
          <w:color w:val="auto"/>
          <w:kern w:val="0"/>
          <w:sz w:val="21"/>
          <w:szCs w:val="21"/>
          <w:highlight w:val="none"/>
        </w:rPr>
        <w:t>4.2投标无效。</w:t>
      </w:r>
      <w:r>
        <w:rPr>
          <w:rFonts w:hint="eastAsia" w:ascii="仿宋" w:hAnsi="仿宋" w:eastAsia="仿宋" w:cs="仿宋"/>
          <w:color w:val="auto"/>
          <w:sz w:val="21"/>
          <w:szCs w:val="21"/>
          <w:highlight w:val="none"/>
        </w:rPr>
        <w:t>有下列情形之一的，投标无效：</w:t>
      </w:r>
    </w:p>
    <w:p w14:paraId="7C00BE58">
      <w:pPr>
        <w:spacing w:line="360" w:lineRule="auto"/>
        <w:ind w:firstLine="420" w:firstLineChars="20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4.2.1投标人不具备招标文件中规定的资格要求的（投标人未提供有效的资格文件的，视为投标人不具备招标文件中规定的资格要求）；</w:t>
      </w:r>
    </w:p>
    <w:p w14:paraId="076E6104">
      <w:pPr>
        <w:spacing w:line="360" w:lineRule="auto"/>
        <w:ind w:firstLine="420" w:firstLineChars="20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4.2.2投标文件未按照招标文件要求签署、盖章的；</w:t>
      </w:r>
    </w:p>
    <w:p w14:paraId="300CA410">
      <w:pPr>
        <w:spacing w:line="360" w:lineRule="auto"/>
        <w:ind w:firstLine="420" w:firstLineChars="20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4.2.3采购人拟采购的产品属于政府强制采购的节能产品品目清单范围的，投标人相应的投标产品未获得国家确定的认证机构出具的、处于有效期之内的节能产品认证证书的；</w:t>
      </w:r>
    </w:p>
    <w:p w14:paraId="5BA86CC8">
      <w:pPr>
        <w:spacing w:line="360" w:lineRule="auto"/>
        <w:ind w:firstLine="420" w:firstLineChars="20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4.2.4投标文件含有采购人不能接受的附加条件的；</w:t>
      </w:r>
    </w:p>
    <w:p w14:paraId="4D516242">
      <w:pPr>
        <w:spacing w:line="360" w:lineRule="auto"/>
        <w:ind w:firstLine="420" w:firstLineChars="20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4.2.5投标文件中承诺的投标有效期少于招标文件中载明的投标有效期的；</w:t>
      </w:r>
    </w:p>
    <w:p w14:paraId="4CD5991C">
      <w:pPr>
        <w:snapToGrid w:val="0"/>
        <w:spacing w:line="360" w:lineRule="auto"/>
        <w:ind w:firstLine="105" w:firstLineChars="5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 xml:space="preserve">   4.2.6投标文件出现不是唯一的、有选择性投标报价的;</w:t>
      </w:r>
    </w:p>
    <w:p w14:paraId="00AF189C">
      <w:pPr>
        <w:spacing w:line="360" w:lineRule="auto"/>
        <w:ind w:firstLine="420" w:firstLineChars="20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4.2.7投标报价超过招标文件中规定的预算金额或者最高限价</w:t>
      </w:r>
      <w:r>
        <w:rPr>
          <w:rFonts w:hint="eastAsia" w:ascii="仿宋" w:hAnsi="仿宋" w:eastAsia="仿宋" w:cs="仿宋"/>
          <w:color w:val="auto"/>
          <w:kern w:val="0"/>
          <w:sz w:val="21"/>
          <w:szCs w:val="21"/>
          <w:highlight w:val="none"/>
          <w:lang w:val="en-US" w:eastAsia="zh-CN"/>
        </w:rPr>
        <w:t>或折扣范围</w:t>
      </w:r>
      <w:r>
        <w:rPr>
          <w:rFonts w:hint="eastAsia" w:ascii="仿宋" w:hAnsi="仿宋" w:eastAsia="仿宋" w:cs="仿宋"/>
          <w:color w:val="auto"/>
          <w:kern w:val="0"/>
          <w:sz w:val="21"/>
          <w:szCs w:val="21"/>
          <w:highlight w:val="none"/>
        </w:rPr>
        <w:t>的;</w:t>
      </w:r>
    </w:p>
    <w:p w14:paraId="59E76722">
      <w:pPr>
        <w:spacing w:line="360" w:lineRule="auto"/>
        <w:ind w:firstLine="420" w:firstLineChars="20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4.2.8报价明显低于其他通过符合性审查投标人的报价，有可能影响产品质量或者不能诚信履约的，未能按要求提供书面说明或者提交相关证明材料，不能证明其报价合理性的;</w:t>
      </w:r>
    </w:p>
    <w:p w14:paraId="04822516">
      <w:pPr>
        <w:spacing w:line="360" w:lineRule="auto"/>
        <w:ind w:firstLine="420" w:firstLineChars="20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4.2.9投标人对根据修正原则修正后的报价不确认的；</w:t>
      </w:r>
    </w:p>
    <w:p w14:paraId="55B595F5">
      <w:pPr>
        <w:spacing w:line="360" w:lineRule="auto"/>
        <w:ind w:firstLine="420" w:firstLineChars="20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4.2.10投标人提供虚假材料投标的；</w:t>
      </w:r>
    </w:p>
    <w:p w14:paraId="4088CAD5">
      <w:pPr>
        <w:spacing w:line="360" w:lineRule="auto"/>
        <w:ind w:firstLine="210" w:firstLineChars="10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 xml:space="preserve">  4.2.11投标人有恶意串通、妨碍其他投标人的竞争行为、损害采购人或者其他投标人的合法权益情形的；</w:t>
      </w:r>
    </w:p>
    <w:p w14:paraId="32E2D18F">
      <w:pPr>
        <w:spacing w:line="360" w:lineRule="auto"/>
        <w:ind w:firstLine="420" w:firstLineChars="20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4.2.12投标人仅提交备份投标文件，未在电子交易平台传输递交投标文件的，投标无效；</w:t>
      </w:r>
    </w:p>
    <w:p w14:paraId="1A05F912">
      <w:pPr>
        <w:pStyle w:val="3"/>
        <w:ind w:left="862" w:leftChars="205"/>
        <w:rPr>
          <w:rFonts w:hint="eastAsia" w:ascii="仿宋" w:hAnsi="仿宋" w:eastAsia="仿宋" w:cs="仿宋"/>
          <w:b w:val="0"/>
          <w:bCs w:val="0"/>
          <w:color w:val="auto"/>
          <w:kern w:val="0"/>
          <w:sz w:val="21"/>
          <w:szCs w:val="21"/>
          <w:highlight w:val="none"/>
          <w:lang w:val="en-US"/>
        </w:rPr>
      </w:pPr>
      <w:r>
        <w:rPr>
          <w:rFonts w:hint="eastAsia" w:ascii="仿宋" w:hAnsi="仿宋" w:eastAsia="仿宋" w:cs="仿宋"/>
          <w:b w:val="0"/>
          <w:bCs w:val="0"/>
          <w:color w:val="auto"/>
          <w:kern w:val="0"/>
          <w:sz w:val="21"/>
          <w:szCs w:val="21"/>
          <w:highlight w:val="none"/>
          <w:lang w:val="en-US"/>
        </w:rPr>
        <w:t>4.2.13 投标文件不满足招标文件的其它实质性要求的；</w:t>
      </w:r>
    </w:p>
    <w:p w14:paraId="5A4BDBF3">
      <w:pPr>
        <w:spacing w:line="360" w:lineRule="auto"/>
        <w:ind w:firstLine="420" w:firstLineChars="20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4.2.14法律、法规、规章（适用本市的）及省级以上规范性文件（适用本市的）规定的其他无效情形。</w:t>
      </w:r>
    </w:p>
    <w:p w14:paraId="5FDBAD41">
      <w:pPr>
        <w:pStyle w:val="6"/>
        <w:snapToGrid w:val="0"/>
        <w:spacing w:line="360" w:lineRule="auto"/>
        <w:ind w:firstLine="413" w:firstLineChars="196"/>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rPr>
        <w:t>5.废标。</w:t>
      </w:r>
      <w:r>
        <w:rPr>
          <w:rFonts w:hint="eastAsia" w:ascii="仿宋" w:hAnsi="仿宋" w:eastAsia="仿宋" w:cs="仿宋"/>
          <w:color w:val="auto"/>
          <w:sz w:val="21"/>
          <w:szCs w:val="21"/>
          <w:highlight w:val="none"/>
        </w:rPr>
        <w:t>根据《中华人民共和国政府采购法》第三十六条之规定，在采购中，出现下列情形之一的，应予废标：</w:t>
      </w:r>
    </w:p>
    <w:p w14:paraId="23B8BD4C">
      <w:pPr>
        <w:pStyle w:val="6"/>
        <w:snapToGrid w:val="0"/>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5.1符合专业条件的供应商或者对招标文件作实质响应的供应商不足3家的；</w:t>
      </w:r>
    </w:p>
    <w:p w14:paraId="17F58F7E">
      <w:pPr>
        <w:pStyle w:val="6"/>
        <w:snapToGrid w:val="0"/>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5.2出现影响采购公正的违法、违规行为的；</w:t>
      </w:r>
    </w:p>
    <w:p w14:paraId="544A5D7A">
      <w:pPr>
        <w:pStyle w:val="6"/>
        <w:snapToGrid w:val="0"/>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5.3投标人的报价均超过了采购预算，采购人不能支付的；</w:t>
      </w:r>
    </w:p>
    <w:p w14:paraId="54267C9C">
      <w:pPr>
        <w:pStyle w:val="6"/>
        <w:snapToGrid w:val="0"/>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5.4因重大变故，采购任务取消的。</w:t>
      </w:r>
    </w:p>
    <w:p w14:paraId="7222C0DC">
      <w:pPr>
        <w:pStyle w:val="6"/>
        <w:snapToGrid w:val="0"/>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废标后，</w:t>
      </w:r>
      <w:r>
        <w:rPr>
          <w:rFonts w:hint="eastAsia" w:ascii="仿宋" w:hAnsi="仿宋" w:eastAsia="仿宋" w:cs="仿宋"/>
          <w:color w:val="auto"/>
          <w:sz w:val="21"/>
          <w:szCs w:val="21"/>
          <w:highlight w:val="none"/>
          <w:lang w:eastAsia="zh-CN"/>
        </w:rPr>
        <w:t>采购代理机构</w:t>
      </w:r>
      <w:r>
        <w:rPr>
          <w:rFonts w:hint="eastAsia" w:ascii="仿宋" w:hAnsi="仿宋" w:eastAsia="仿宋" w:cs="仿宋"/>
          <w:color w:val="auto"/>
          <w:sz w:val="21"/>
          <w:szCs w:val="21"/>
          <w:highlight w:val="none"/>
        </w:rPr>
        <w:t>应当将废标理由通知所有投标人。</w:t>
      </w:r>
    </w:p>
    <w:p w14:paraId="5DF3A365">
      <w:pPr>
        <w:pStyle w:val="6"/>
        <w:snapToGrid w:val="0"/>
        <w:spacing w:line="360" w:lineRule="auto"/>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rPr>
        <w:t>6.修改招标文件，重新组织采购活动。</w:t>
      </w:r>
      <w:r>
        <w:rPr>
          <w:rFonts w:hint="eastAsia" w:ascii="仿宋" w:hAnsi="仿宋" w:eastAsia="仿宋" w:cs="仿宋"/>
          <w:color w:val="auto"/>
          <w:sz w:val="21"/>
          <w:szCs w:val="21"/>
          <w:highlight w:val="none"/>
        </w:rPr>
        <w:t>评标委员会发现招标文件存在歧义、重大缺陷导致评标工作无法进行，或者招标文件内容违反国家有关强制性规定的，将停止评标工作，并与采购人、</w:t>
      </w:r>
      <w:r>
        <w:rPr>
          <w:rFonts w:hint="eastAsia" w:ascii="仿宋" w:hAnsi="仿宋" w:eastAsia="仿宋" w:cs="仿宋"/>
          <w:color w:val="auto"/>
          <w:sz w:val="21"/>
          <w:szCs w:val="21"/>
          <w:highlight w:val="none"/>
          <w:lang w:eastAsia="zh-CN"/>
        </w:rPr>
        <w:t>采购代理机构</w:t>
      </w:r>
      <w:r>
        <w:rPr>
          <w:rFonts w:hint="eastAsia" w:ascii="仿宋" w:hAnsi="仿宋" w:eastAsia="仿宋" w:cs="仿宋"/>
          <w:color w:val="auto"/>
          <w:sz w:val="21"/>
          <w:szCs w:val="21"/>
          <w:highlight w:val="none"/>
        </w:rPr>
        <w:t>沟通并作书面记录。采购人、</w:t>
      </w:r>
      <w:r>
        <w:rPr>
          <w:rFonts w:hint="eastAsia" w:ascii="仿宋" w:hAnsi="仿宋" w:eastAsia="仿宋" w:cs="仿宋"/>
          <w:color w:val="auto"/>
          <w:sz w:val="21"/>
          <w:szCs w:val="21"/>
          <w:highlight w:val="none"/>
          <w:lang w:eastAsia="zh-CN"/>
        </w:rPr>
        <w:t>采购代理机构</w:t>
      </w:r>
      <w:r>
        <w:rPr>
          <w:rFonts w:hint="eastAsia" w:ascii="仿宋" w:hAnsi="仿宋" w:eastAsia="仿宋" w:cs="仿宋"/>
          <w:color w:val="auto"/>
          <w:sz w:val="21"/>
          <w:szCs w:val="21"/>
          <w:highlight w:val="none"/>
        </w:rPr>
        <w:t>确认后，将修改招标文件，重新组织采购活动。</w:t>
      </w:r>
    </w:p>
    <w:p w14:paraId="05FD993B">
      <w:pPr>
        <w:pStyle w:val="6"/>
        <w:snapToGrid w:val="0"/>
        <w:spacing w:line="360" w:lineRule="auto"/>
        <w:ind w:firstLine="482"/>
        <w:rPr>
          <w:rFonts w:hint="eastAsia" w:ascii="仿宋" w:hAnsi="仿宋" w:eastAsia="仿宋" w:cs="仿宋"/>
          <w:color w:val="auto"/>
          <w:sz w:val="21"/>
          <w:szCs w:val="21"/>
          <w:highlight w:val="none"/>
        </w:rPr>
      </w:pPr>
      <w:r>
        <w:rPr>
          <w:rFonts w:hint="eastAsia" w:ascii="仿宋" w:hAnsi="仿宋" w:eastAsia="仿宋" w:cs="仿宋"/>
          <w:b/>
          <w:color w:val="auto"/>
          <w:kern w:val="0"/>
          <w:sz w:val="21"/>
          <w:szCs w:val="21"/>
          <w:highlight w:val="none"/>
        </w:rPr>
        <w:t>7.重新开展采购。</w:t>
      </w:r>
      <w:r>
        <w:rPr>
          <w:rFonts w:hint="eastAsia" w:ascii="仿宋" w:hAnsi="仿宋" w:eastAsia="仿宋" w:cs="仿宋"/>
          <w:color w:val="auto"/>
          <w:sz w:val="21"/>
          <w:szCs w:val="21"/>
          <w:highlight w:val="none"/>
        </w:rPr>
        <w:t>有政府采购法第七十一条、第七十二条规定的违法行为之一，影响或者可能影响中标结果的，依照下列规定处理：</w:t>
      </w:r>
    </w:p>
    <w:p w14:paraId="4AB15681">
      <w:pPr>
        <w:pStyle w:val="6"/>
        <w:snapToGrid w:val="0"/>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7.1未确定中标供应商的，终止本次</w:t>
      </w:r>
      <w:r>
        <w:rPr>
          <w:rFonts w:hint="eastAsia" w:ascii="仿宋" w:hAnsi="仿宋" w:eastAsia="仿宋" w:cs="仿宋"/>
          <w:color w:val="auto"/>
          <w:sz w:val="21"/>
          <w:szCs w:val="21"/>
          <w:highlight w:val="none"/>
          <w:lang w:eastAsia="zh-CN"/>
        </w:rPr>
        <w:t>采购活动</w:t>
      </w:r>
      <w:r>
        <w:rPr>
          <w:rFonts w:hint="eastAsia" w:ascii="仿宋" w:hAnsi="仿宋" w:eastAsia="仿宋" w:cs="仿宋"/>
          <w:color w:val="auto"/>
          <w:sz w:val="21"/>
          <w:szCs w:val="21"/>
          <w:highlight w:val="none"/>
        </w:rPr>
        <w:t>，重新开展采购活动。</w:t>
      </w:r>
    </w:p>
    <w:p w14:paraId="5361C282">
      <w:pPr>
        <w:pStyle w:val="6"/>
        <w:snapToGrid w:val="0"/>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7.2已确定中标供应商但尚未签订采购合同的，中标结果无效，从合格的中标候选人中另行确定中标供应商；没有合格的中标候选人的，重新开展采购活动。</w:t>
      </w:r>
    </w:p>
    <w:p w14:paraId="38AEC000">
      <w:pPr>
        <w:pStyle w:val="6"/>
        <w:snapToGrid w:val="0"/>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7.3</w:t>
      </w:r>
      <w:r>
        <w:rPr>
          <w:rFonts w:hint="eastAsia" w:ascii="仿宋" w:hAnsi="仿宋" w:eastAsia="仿宋" w:cs="仿宋"/>
          <w:color w:val="auto"/>
          <w:sz w:val="21"/>
          <w:szCs w:val="21"/>
          <w:highlight w:val="none"/>
          <w:lang w:eastAsia="zh-CN"/>
        </w:rPr>
        <w:t>采购合同</w:t>
      </w:r>
      <w:r>
        <w:rPr>
          <w:rFonts w:hint="eastAsia" w:ascii="仿宋" w:hAnsi="仿宋" w:eastAsia="仿宋" w:cs="仿宋"/>
          <w:color w:val="auto"/>
          <w:sz w:val="21"/>
          <w:szCs w:val="21"/>
          <w:highlight w:val="none"/>
        </w:rPr>
        <w:t>已签订但尚未履行的，撤销合同，从合格的中标候选人中另行确定中标供应商；没有合格的中标候选人的，重新开展采购活动。</w:t>
      </w:r>
    </w:p>
    <w:p w14:paraId="311D0953">
      <w:pPr>
        <w:pStyle w:val="6"/>
        <w:snapToGrid w:val="0"/>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7.4采购合同已经履行，给采购人、供应商造成损失的，由责任人承担赔偿责任。</w:t>
      </w:r>
    </w:p>
    <w:p w14:paraId="1A1EE47C">
      <w:pPr>
        <w:pStyle w:val="6"/>
        <w:snapToGrid w:val="0"/>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7.5采购当事人有其他违反政府采购法或者政府采购法实施条例等法律法规规定的行为，经改正后仍然影响或者可能影响中标结果或者依法被认定为中标无效的，依照7.1-7.4规定处理。</w:t>
      </w:r>
      <w:bookmarkEnd w:id="26"/>
      <w:bookmarkStart w:id="394" w:name="第五部分"/>
      <w:bookmarkStart w:id="395" w:name="_Toc86217003"/>
    </w:p>
    <w:p w14:paraId="18865E4C">
      <w:pPr>
        <w:pStyle w:val="39"/>
        <w:rPr>
          <w:rFonts w:hint="eastAsia" w:ascii="仿宋" w:hAnsi="仿宋" w:eastAsia="仿宋" w:cs="仿宋"/>
          <w:color w:val="auto"/>
          <w:sz w:val="21"/>
          <w:szCs w:val="21"/>
          <w:highlight w:val="none"/>
        </w:rPr>
      </w:pPr>
    </w:p>
    <w:p w14:paraId="34CFF44D">
      <w:pPr>
        <w:pStyle w:val="39"/>
        <w:rPr>
          <w:rFonts w:hint="eastAsia" w:ascii="仿宋" w:hAnsi="仿宋" w:eastAsia="仿宋" w:cs="仿宋"/>
          <w:color w:val="auto"/>
          <w:sz w:val="21"/>
          <w:szCs w:val="21"/>
          <w:highlight w:val="none"/>
        </w:rPr>
      </w:pPr>
    </w:p>
    <w:p w14:paraId="666CE04D">
      <w:pPr>
        <w:pStyle w:val="39"/>
        <w:rPr>
          <w:rFonts w:hint="eastAsia" w:ascii="仿宋" w:hAnsi="仿宋" w:eastAsia="仿宋" w:cs="仿宋"/>
          <w:color w:val="auto"/>
          <w:sz w:val="21"/>
          <w:szCs w:val="21"/>
          <w:highlight w:val="none"/>
        </w:rPr>
      </w:pPr>
    </w:p>
    <w:p w14:paraId="39E43C8E">
      <w:pPr>
        <w:pStyle w:val="39"/>
        <w:rPr>
          <w:rFonts w:hint="eastAsia" w:ascii="仿宋" w:hAnsi="仿宋" w:eastAsia="仿宋" w:cs="仿宋"/>
          <w:color w:val="auto"/>
          <w:sz w:val="21"/>
          <w:szCs w:val="21"/>
          <w:highlight w:val="none"/>
        </w:rPr>
      </w:pPr>
    </w:p>
    <w:p w14:paraId="207846ED">
      <w:pPr>
        <w:widowControl/>
        <w:adjustRightInd/>
        <w:jc w:val="center"/>
        <w:rPr>
          <w:rFonts w:hint="eastAsia" w:ascii="仿宋" w:hAnsi="仿宋" w:eastAsia="仿宋" w:cs="仿宋"/>
          <w:b/>
          <w:color w:val="auto"/>
          <w:sz w:val="32"/>
          <w:szCs w:val="32"/>
          <w:highlight w:val="none"/>
        </w:rPr>
      </w:pPr>
    </w:p>
    <w:p w14:paraId="47CE2069">
      <w:pPr>
        <w:widowControl/>
        <w:adjustRightInd/>
        <w:jc w:val="center"/>
        <w:rPr>
          <w:rFonts w:hint="eastAsia" w:ascii="仿宋" w:hAnsi="仿宋" w:eastAsia="仿宋" w:cs="仿宋"/>
          <w:b/>
          <w:color w:val="auto"/>
          <w:sz w:val="32"/>
          <w:szCs w:val="32"/>
          <w:highlight w:val="none"/>
        </w:rPr>
      </w:pPr>
    </w:p>
    <w:p w14:paraId="68583387">
      <w:pPr>
        <w:widowControl/>
        <w:adjustRightInd/>
        <w:jc w:val="center"/>
        <w:rPr>
          <w:rFonts w:hint="eastAsia" w:ascii="仿宋" w:hAnsi="仿宋" w:eastAsia="仿宋" w:cs="仿宋"/>
          <w:b/>
          <w:color w:val="auto"/>
          <w:sz w:val="32"/>
          <w:szCs w:val="32"/>
          <w:highlight w:val="none"/>
        </w:rPr>
      </w:pPr>
    </w:p>
    <w:p w14:paraId="48C387DE">
      <w:pPr>
        <w:widowControl/>
        <w:adjustRightInd/>
        <w:jc w:val="center"/>
        <w:rPr>
          <w:rFonts w:hint="eastAsia" w:ascii="仿宋" w:hAnsi="仿宋" w:eastAsia="仿宋" w:cs="仿宋"/>
          <w:b/>
          <w:color w:val="auto"/>
          <w:sz w:val="32"/>
          <w:szCs w:val="32"/>
          <w:highlight w:val="none"/>
        </w:rPr>
      </w:pPr>
    </w:p>
    <w:p w14:paraId="4506F0DE">
      <w:pPr>
        <w:widowControl/>
        <w:adjustRightInd/>
        <w:jc w:val="center"/>
        <w:rPr>
          <w:rFonts w:hint="eastAsia" w:ascii="仿宋" w:hAnsi="仿宋" w:eastAsia="仿宋" w:cs="仿宋"/>
          <w:b/>
          <w:color w:val="auto"/>
          <w:sz w:val="32"/>
          <w:szCs w:val="32"/>
          <w:highlight w:val="none"/>
        </w:rPr>
      </w:pPr>
    </w:p>
    <w:p w14:paraId="62D54DDB">
      <w:pPr>
        <w:widowControl/>
        <w:adjustRightInd/>
        <w:jc w:val="center"/>
        <w:rPr>
          <w:rFonts w:hint="eastAsia" w:ascii="仿宋" w:hAnsi="仿宋" w:eastAsia="仿宋" w:cs="仿宋"/>
          <w:b/>
          <w:color w:val="auto"/>
          <w:sz w:val="32"/>
          <w:szCs w:val="32"/>
          <w:highlight w:val="none"/>
        </w:rPr>
      </w:pPr>
    </w:p>
    <w:p w14:paraId="0A106AF3">
      <w:pPr>
        <w:widowControl/>
        <w:adjustRightInd/>
        <w:jc w:val="center"/>
        <w:rPr>
          <w:rFonts w:hint="eastAsia" w:ascii="仿宋" w:hAnsi="仿宋" w:eastAsia="仿宋" w:cs="仿宋"/>
          <w:b/>
          <w:color w:val="auto"/>
          <w:sz w:val="32"/>
          <w:szCs w:val="32"/>
          <w:highlight w:val="none"/>
        </w:rPr>
      </w:pPr>
    </w:p>
    <w:p w14:paraId="7FF9939C">
      <w:pPr>
        <w:widowControl/>
        <w:adjustRightInd/>
        <w:jc w:val="both"/>
        <w:rPr>
          <w:rFonts w:hint="eastAsia" w:ascii="仿宋" w:hAnsi="仿宋" w:eastAsia="仿宋" w:cs="仿宋"/>
          <w:b/>
          <w:color w:val="auto"/>
          <w:sz w:val="32"/>
          <w:szCs w:val="32"/>
          <w:highlight w:val="none"/>
        </w:rPr>
      </w:pPr>
    </w:p>
    <w:p w14:paraId="66552C5B">
      <w:pPr>
        <w:widowControl/>
        <w:adjustRightInd/>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第五部分 拟签订的合同文本</w:t>
      </w:r>
    </w:p>
    <w:p w14:paraId="008CBCD9">
      <w:pPr>
        <w:autoSpaceDE/>
        <w:autoSpaceDN/>
        <w:adjustRightInd/>
        <w:spacing w:line="480" w:lineRule="exact"/>
        <w:jc w:val="center"/>
        <w:textAlignment w:val="auto"/>
        <w:rPr>
          <w:rFonts w:hint="eastAsia" w:ascii="仿宋" w:hAnsi="仿宋" w:eastAsia="仿宋" w:cs="仿宋"/>
          <w:b/>
          <w:color w:val="auto"/>
          <w:kern w:val="2"/>
          <w:sz w:val="28"/>
          <w:szCs w:val="28"/>
          <w:highlight w:val="none"/>
        </w:rPr>
      </w:pPr>
      <w:r>
        <w:rPr>
          <w:rFonts w:hint="eastAsia" w:ascii="仿宋" w:hAnsi="仿宋" w:eastAsia="仿宋" w:cs="仿宋"/>
          <w:b/>
          <w:color w:val="auto"/>
          <w:kern w:val="2"/>
          <w:sz w:val="28"/>
          <w:szCs w:val="28"/>
          <w:highlight w:val="none"/>
        </w:rPr>
        <w:t>（以甲、乙双方签订的正式合同为准）</w:t>
      </w:r>
    </w:p>
    <w:p w14:paraId="0D153A9E">
      <w:pPr>
        <w:autoSpaceDE/>
        <w:autoSpaceDN/>
        <w:adjustRightInd/>
        <w:snapToGrid w:val="0"/>
        <w:spacing w:line="500" w:lineRule="exact"/>
        <w:jc w:val="both"/>
        <w:textAlignment w:val="auto"/>
        <w:rPr>
          <w:rFonts w:hint="eastAsia" w:ascii="仿宋" w:hAnsi="仿宋" w:eastAsia="仿宋" w:cs="仿宋"/>
          <w:b/>
          <w:color w:val="auto"/>
          <w:kern w:val="2"/>
          <w:sz w:val="21"/>
          <w:highlight w:val="none"/>
        </w:rPr>
      </w:pPr>
      <w:r>
        <w:rPr>
          <w:rFonts w:hint="eastAsia" w:ascii="仿宋" w:hAnsi="仿宋" w:eastAsia="仿宋" w:cs="仿宋"/>
          <w:b/>
          <w:color w:val="auto"/>
          <w:kern w:val="2"/>
          <w:sz w:val="21"/>
          <w:highlight w:val="none"/>
        </w:rPr>
        <w:t>甲方指本招标文件的招标人；</w:t>
      </w:r>
    </w:p>
    <w:p w14:paraId="0989A385">
      <w:pPr>
        <w:autoSpaceDE/>
        <w:autoSpaceDN/>
        <w:adjustRightInd/>
        <w:snapToGrid w:val="0"/>
        <w:spacing w:line="500" w:lineRule="exact"/>
        <w:jc w:val="both"/>
        <w:textAlignment w:val="auto"/>
        <w:rPr>
          <w:rFonts w:hint="eastAsia" w:ascii="仿宋" w:hAnsi="仿宋" w:eastAsia="仿宋" w:cs="仿宋"/>
          <w:b/>
          <w:color w:val="auto"/>
          <w:kern w:val="2"/>
          <w:sz w:val="21"/>
          <w:highlight w:val="none"/>
        </w:rPr>
      </w:pPr>
      <w:r>
        <w:rPr>
          <w:rFonts w:hint="eastAsia" w:ascii="仿宋" w:hAnsi="仿宋" w:eastAsia="仿宋" w:cs="仿宋"/>
          <w:b/>
          <w:color w:val="auto"/>
          <w:kern w:val="2"/>
          <w:sz w:val="21"/>
          <w:highlight w:val="none"/>
        </w:rPr>
        <w:t>乙方指本招标文件的中标人；</w:t>
      </w:r>
    </w:p>
    <w:p w14:paraId="588AF2BB">
      <w:pPr>
        <w:spacing w:line="460" w:lineRule="exact"/>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项目名称：                                         </w:t>
      </w:r>
    </w:p>
    <w:p w14:paraId="02DF4716">
      <w:pPr>
        <w:spacing w:line="460" w:lineRule="exact"/>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项目编号：</w:t>
      </w:r>
    </w:p>
    <w:p w14:paraId="3DD340B3">
      <w:pPr>
        <w:spacing w:line="460" w:lineRule="exact"/>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甲方：</w:t>
      </w:r>
    </w:p>
    <w:p w14:paraId="0B1EFC34">
      <w:pPr>
        <w:spacing w:line="460" w:lineRule="exact"/>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乙方：</w:t>
      </w:r>
    </w:p>
    <w:p w14:paraId="4762FB0A">
      <w:pPr>
        <w:spacing w:line="460" w:lineRule="exact"/>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甲、乙双方根据</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公开招标采购的结果，签署本合同。</w:t>
      </w:r>
    </w:p>
    <w:p w14:paraId="72F78F7D">
      <w:pPr>
        <w:spacing w:line="460" w:lineRule="exact"/>
        <w:ind w:firstLine="422" w:firstLineChars="200"/>
        <w:jc w:val="both"/>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一、服务内容：</w:t>
      </w:r>
      <w:r>
        <w:rPr>
          <w:rFonts w:hint="eastAsia" w:ascii="仿宋" w:hAnsi="仿宋" w:eastAsia="仿宋" w:cs="仿宋"/>
          <w:b/>
          <w:color w:val="auto"/>
          <w:sz w:val="21"/>
          <w:szCs w:val="21"/>
          <w:highlight w:val="none"/>
          <w:u w:val="single"/>
        </w:rPr>
        <w:t xml:space="preserve">                                             </w:t>
      </w:r>
      <w:r>
        <w:rPr>
          <w:rFonts w:hint="eastAsia" w:ascii="仿宋" w:hAnsi="仿宋" w:eastAsia="仿宋" w:cs="仿宋"/>
          <w:color w:val="auto"/>
          <w:sz w:val="21"/>
          <w:szCs w:val="21"/>
          <w:highlight w:val="none"/>
        </w:rPr>
        <w:t>。</w:t>
      </w:r>
    </w:p>
    <w:p w14:paraId="7C2BABDC">
      <w:pPr>
        <w:spacing w:line="460" w:lineRule="exact"/>
        <w:ind w:firstLine="422" w:firstLineChars="200"/>
        <w:jc w:val="both"/>
        <w:rPr>
          <w:rFonts w:hint="eastAsia"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rPr>
        <w:t>二、合同金额</w:t>
      </w:r>
      <w:r>
        <w:rPr>
          <w:rFonts w:hint="eastAsia" w:ascii="仿宋" w:hAnsi="仿宋" w:eastAsia="仿宋" w:cs="仿宋"/>
          <w:b/>
          <w:color w:val="auto"/>
          <w:sz w:val="21"/>
          <w:szCs w:val="21"/>
          <w:highlight w:val="none"/>
          <w:lang w:val="en-US" w:eastAsia="zh-CN"/>
        </w:rPr>
        <w:t>及结算方式</w:t>
      </w:r>
    </w:p>
    <w:p w14:paraId="14D902FD">
      <w:pPr>
        <w:spacing w:line="460" w:lineRule="exact"/>
        <w:ind w:firstLine="422" w:firstLineChars="200"/>
        <w:jc w:val="both"/>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 xml:space="preserve">2.1 </w:t>
      </w:r>
      <w:r>
        <w:rPr>
          <w:rFonts w:hint="eastAsia" w:ascii="仿宋" w:hAnsi="仿宋" w:eastAsia="仿宋" w:cs="仿宋"/>
          <w:b/>
          <w:bCs/>
          <w:color w:val="auto"/>
          <w:sz w:val="21"/>
          <w:highlight w:val="none"/>
        </w:rPr>
        <w:t>合同金额：</w:t>
      </w:r>
    </w:p>
    <w:p w14:paraId="01FEBB3B">
      <w:pPr>
        <w:spacing w:line="460" w:lineRule="exact"/>
        <w:ind w:firstLine="422" w:firstLineChars="200"/>
        <w:jc w:val="both"/>
        <w:rPr>
          <w:rFonts w:hint="eastAsia"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2.2 结算方式：</w:t>
      </w:r>
    </w:p>
    <w:p w14:paraId="6E9ADD04">
      <w:pPr>
        <w:spacing w:line="460" w:lineRule="exact"/>
        <w:ind w:firstLine="422" w:firstLineChars="200"/>
        <w:jc w:val="both"/>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三、服务要求：按招标文件及投标承诺执行。</w:t>
      </w:r>
    </w:p>
    <w:p w14:paraId="63523721">
      <w:pPr>
        <w:tabs>
          <w:tab w:val="left" w:pos="0"/>
        </w:tabs>
        <w:snapToGrid w:val="0"/>
        <w:spacing w:line="460" w:lineRule="exact"/>
        <w:ind w:firstLine="422" w:firstLineChars="200"/>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lang w:val="en-US" w:eastAsia="zh-CN"/>
        </w:rPr>
        <w:t>四</w:t>
      </w:r>
      <w:r>
        <w:rPr>
          <w:rFonts w:hint="eastAsia" w:ascii="仿宋" w:hAnsi="仿宋" w:eastAsia="仿宋" w:cs="仿宋"/>
          <w:b/>
          <w:bCs w:val="0"/>
          <w:color w:val="auto"/>
          <w:sz w:val="21"/>
          <w:szCs w:val="21"/>
          <w:highlight w:val="none"/>
        </w:rPr>
        <w:t>、甲方可对乙方配送的食材质量及服务质量进行分值考核。如乙方存在违约情形的，甲方可扣除其履约保证金；如考核不合格，甲方可单方面撤销其合同。</w:t>
      </w:r>
    </w:p>
    <w:p w14:paraId="738354D3">
      <w:pPr>
        <w:spacing w:line="460" w:lineRule="exact"/>
        <w:ind w:firstLine="422" w:firstLineChars="200"/>
        <w:jc w:val="both"/>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五、转包或分包</w:t>
      </w:r>
    </w:p>
    <w:p w14:paraId="0345DC96">
      <w:pPr>
        <w:spacing w:line="460" w:lineRule="exact"/>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5.1 供应商不得向他人转让中标项目，也不得将中标项目肢解后分别向他人转让。也不得将中标项目的部分非主体、非关键性工作分包给他人完成。</w:t>
      </w:r>
    </w:p>
    <w:p w14:paraId="69CEFC89">
      <w:pPr>
        <w:spacing w:line="460" w:lineRule="exact"/>
        <w:ind w:firstLine="422" w:firstLineChars="200"/>
        <w:jc w:val="both"/>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六、合同履行时间、履行方式及履行地点</w:t>
      </w:r>
    </w:p>
    <w:p w14:paraId="55554DD7">
      <w:pPr>
        <w:spacing w:line="460" w:lineRule="exact"/>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6.1 履行时间：</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w:t>
      </w:r>
    </w:p>
    <w:p w14:paraId="718644D2">
      <w:pPr>
        <w:spacing w:line="460" w:lineRule="exact"/>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6.2 履行方式：</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w:t>
      </w:r>
    </w:p>
    <w:p w14:paraId="706C433E">
      <w:pPr>
        <w:spacing w:line="460" w:lineRule="exact"/>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6.3 履行地点：</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w:t>
      </w:r>
    </w:p>
    <w:p w14:paraId="2498A011">
      <w:pPr>
        <w:spacing w:line="460" w:lineRule="exact"/>
        <w:ind w:firstLine="422" w:firstLineChars="200"/>
        <w:jc w:val="both"/>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七、款项支付</w:t>
      </w:r>
    </w:p>
    <w:p w14:paraId="6CBF702B">
      <w:pPr>
        <w:spacing w:line="46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7.1 付款方式：</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w:t>
      </w:r>
    </w:p>
    <w:p w14:paraId="5E26BB9E">
      <w:pPr>
        <w:spacing w:line="460" w:lineRule="exact"/>
        <w:ind w:firstLine="422" w:firstLineChars="200"/>
        <w:jc w:val="both"/>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八、税</w:t>
      </w:r>
    </w:p>
    <w:p w14:paraId="7ADB78BB">
      <w:pPr>
        <w:spacing w:line="460" w:lineRule="exact"/>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8.1 本合同执行中相关的一切税费均由供方负担。</w:t>
      </w:r>
    </w:p>
    <w:p w14:paraId="4BDEC293">
      <w:pPr>
        <w:spacing w:line="460" w:lineRule="exact"/>
        <w:ind w:firstLine="422" w:firstLineChars="200"/>
        <w:jc w:val="both"/>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rPr>
        <w:t>九、质量保证服务</w:t>
      </w:r>
    </w:p>
    <w:p w14:paraId="5A4AE951">
      <w:pPr>
        <w:spacing w:line="460" w:lineRule="exact"/>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9.1 乙方应按采购文件规定向甲方提供服务。</w:t>
      </w:r>
    </w:p>
    <w:p w14:paraId="6CF0B9D1">
      <w:pPr>
        <w:spacing w:line="460" w:lineRule="exact"/>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9.2 乙方提供的服务达不到要求者，根据实际情况，经双方协商，可按以下办法处理：</w:t>
      </w:r>
    </w:p>
    <w:p w14:paraId="72358B9E">
      <w:pPr>
        <w:spacing w:line="460" w:lineRule="exact"/>
        <w:ind w:firstLine="315" w:firstLineChars="15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（1）重做：由乙方承担所发生的全部费用。</w:t>
      </w:r>
    </w:p>
    <w:p w14:paraId="5750E754">
      <w:pPr>
        <w:spacing w:line="460" w:lineRule="exact"/>
        <w:ind w:firstLine="315" w:firstLineChars="15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（2）贬值处理：由甲乙双方合议定价。</w:t>
      </w:r>
    </w:p>
    <w:p w14:paraId="3B2E31EA">
      <w:pPr>
        <w:spacing w:line="460" w:lineRule="exact"/>
        <w:ind w:firstLine="315" w:firstLineChars="15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（3）解除合同。</w:t>
      </w:r>
    </w:p>
    <w:p w14:paraId="2AB2A1F3">
      <w:pPr>
        <w:spacing w:line="460" w:lineRule="exact"/>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9.3在履约保证期内，乙方应对出现的质量及安全问题负责处理解决并承担一切费用。</w:t>
      </w:r>
    </w:p>
    <w:p w14:paraId="3D02C51A">
      <w:pPr>
        <w:spacing w:line="460" w:lineRule="exact"/>
        <w:ind w:firstLine="422" w:firstLineChars="200"/>
        <w:jc w:val="both"/>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十、违约责任</w:t>
      </w:r>
    </w:p>
    <w:p w14:paraId="52FB0F66">
      <w:pPr>
        <w:spacing w:line="460" w:lineRule="exact"/>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10.1 甲方无正当理由</w:t>
      </w:r>
      <w:r>
        <w:rPr>
          <w:rFonts w:hint="eastAsia" w:ascii="仿宋" w:hAnsi="仿宋" w:eastAsia="仿宋" w:cs="仿宋"/>
          <w:color w:val="auto"/>
          <w:sz w:val="21"/>
          <w:szCs w:val="21"/>
          <w:highlight w:val="none"/>
          <w:lang w:eastAsia="zh-CN"/>
        </w:rPr>
        <w:t>拒绝接受</w:t>
      </w:r>
      <w:r>
        <w:rPr>
          <w:rFonts w:hint="eastAsia" w:ascii="仿宋" w:hAnsi="仿宋" w:eastAsia="仿宋" w:cs="仿宋"/>
          <w:color w:val="auto"/>
          <w:sz w:val="21"/>
          <w:szCs w:val="21"/>
          <w:highlight w:val="none"/>
        </w:rPr>
        <w:t>服务的，甲方向乙方偿付合同款项</w:t>
      </w:r>
      <w:r>
        <w:rPr>
          <w:rFonts w:hint="eastAsia" w:ascii="仿宋" w:hAnsi="仿宋" w:eastAsia="仿宋" w:cs="仿宋"/>
          <w:color w:val="auto"/>
          <w:sz w:val="21"/>
          <w:szCs w:val="21"/>
          <w:highlight w:val="none"/>
          <w:lang w:eastAsia="zh-CN"/>
        </w:rPr>
        <w:t>5%</w:t>
      </w:r>
      <w:r>
        <w:rPr>
          <w:rFonts w:hint="eastAsia" w:ascii="仿宋" w:hAnsi="仿宋" w:eastAsia="仿宋" w:cs="仿宋"/>
          <w:color w:val="auto"/>
          <w:sz w:val="21"/>
          <w:szCs w:val="21"/>
          <w:highlight w:val="none"/>
        </w:rPr>
        <w:t>作为违约金。</w:t>
      </w:r>
    </w:p>
    <w:p w14:paraId="5F8AF699">
      <w:pPr>
        <w:spacing w:line="460" w:lineRule="exact"/>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10.2 甲方无故逾期验收和办理款项支付手续的,甲方应按逾期付款总额每日万分之五向乙方支付违约金。</w:t>
      </w:r>
    </w:p>
    <w:p w14:paraId="0D359A05">
      <w:pPr>
        <w:spacing w:line="460" w:lineRule="exact"/>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10.3 乙方逾期提供服务的，每日向甲方支付千分之六违约金。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 </w:t>
      </w:r>
    </w:p>
    <w:p w14:paraId="5B071B5A">
      <w:pPr>
        <w:spacing w:line="460" w:lineRule="exact"/>
        <w:ind w:firstLine="422" w:firstLineChars="200"/>
        <w:jc w:val="both"/>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十一、不可抗力事件处理</w:t>
      </w:r>
    </w:p>
    <w:p w14:paraId="58AE1328">
      <w:pPr>
        <w:spacing w:line="460" w:lineRule="exact"/>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11.1 在合同有效期内，任何一方因不可抗力事件导致不能履行合同，则合同履行期可延长，其延长期与不可抗力影响期相同。</w:t>
      </w:r>
    </w:p>
    <w:p w14:paraId="68F4CE7B">
      <w:pPr>
        <w:spacing w:line="460" w:lineRule="exact"/>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11.2 不可抗力事件发生后，应立即通知对方，并寄送有关权威机构出具的证明。</w:t>
      </w:r>
    </w:p>
    <w:p w14:paraId="76C7233F">
      <w:pPr>
        <w:spacing w:line="460" w:lineRule="exact"/>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11.3 不可抗力事件延续120天以上，双方应通过友好协商，确定是否继续履行合同。</w:t>
      </w:r>
    </w:p>
    <w:p w14:paraId="16B1F2E3">
      <w:pPr>
        <w:spacing w:line="460" w:lineRule="exact"/>
        <w:ind w:firstLine="422" w:firstLineChars="200"/>
        <w:jc w:val="both"/>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rPr>
        <w:t>十二、</w:t>
      </w:r>
      <w:r>
        <w:rPr>
          <w:rFonts w:hint="eastAsia" w:ascii="仿宋" w:hAnsi="仿宋" w:eastAsia="仿宋" w:cs="仿宋"/>
          <w:b/>
          <w:color w:val="auto"/>
          <w:sz w:val="21"/>
          <w:szCs w:val="21"/>
          <w:highlight w:val="none"/>
          <w:lang w:val="en-US" w:eastAsia="zh-CN"/>
        </w:rPr>
        <w:t>仲裁</w:t>
      </w:r>
    </w:p>
    <w:p w14:paraId="4ADA418C">
      <w:pPr>
        <w:spacing w:line="460" w:lineRule="exact"/>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12.1 双方在执行合同中所发生的一切争议，应通过协商解决。如协商不成，可向金华市仲裁委员会</w:t>
      </w:r>
      <w:r>
        <w:rPr>
          <w:rFonts w:hint="eastAsia" w:ascii="仿宋" w:hAnsi="仿宋" w:eastAsia="仿宋" w:cs="仿宋"/>
          <w:color w:val="auto"/>
          <w:sz w:val="21"/>
          <w:szCs w:val="21"/>
          <w:highlight w:val="none"/>
          <w:lang w:val="en-US" w:eastAsia="zh-CN"/>
        </w:rPr>
        <w:t>申请</w:t>
      </w:r>
      <w:r>
        <w:rPr>
          <w:rFonts w:hint="eastAsia" w:ascii="仿宋" w:hAnsi="仿宋" w:eastAsia="仿宋" w:cs="仿宋"/>
          <w:color w:val="auto"/>
          <w:sz w:val="21"/>
          <w:szCs w:val="21"/>
          <w:highlight w:val="none"/>
        </w:rPr>
        <w:t>仲裁。</w:t>
      </w:r>
    </w:p>
    <w:p w14:paraId="3C527710">
      <w:pPr>
        <w:autoSpaceDE/>
        <w:autoSpaceDN/>
        <w:adjustRightInd/>
        <w:snapToGrid w:val="0"/>
        <w:spacing w:line="500" w:lineRule="exact"/>
        <w:ind w:firstLine="413" w:firstLineChars="196"/>
        <w:jc w:val="both"/>
        <w:textAlignment w:val="auto"/>
        <w:rPr>
          <w:rFonts w:hint="eastAsia" w:ascii="仿宋" w:hAnsi="仿宋" w:eastAsia="仿宋" w:cs="仿宋"/>
          <w:b/>
          <w:color w:val="auto"/>
          <w:kern w:val="2"/>
          <w:sz w:val="21"/>
          <w:highlight w:val="none"/>
        </w:rPr>
      </w:pPr>
      <w:r>
        <w:rPr>
          <w:rFonts w:hint="eastAsia" w:ascii="仿宋" w:hAnsi="仿宋" w:eastAsia="仿宋" w:cs="仿宋"/>
          <w:b/>
          <w:color w:val="auto"/>
          <w:kern w:val="2"/>
          <w:sz w:val="21"/>
          <w:highlight w:val="none"/>
        </w:rPr>
        <w:t>十三、合同生效及其</w:t>
      </w:r>
      <w:r>
        <w:rPr>
          <w:rFonts w:hint="eastAsia" w:ascii="仿宋" w:hAnsi="仿宋" w:eastAsia="仿宋" w:cs="仿宋"/>
          <w:b/>
          <w:color w:val="auto"/>
          <w:kern w:val="2"/>
          <w:sz w:val="21"/>
          <w:highlight w:val="none"/>
          <w:lang w:eastAsia="zh-CN"/>
        </w:rPr>
        <w:t>他</w:t>
      </w:r>
    </w:p>
    <w:p w14:paraId="7FABECEB">
      <w:pPr>
        <w:spacing w:line="460" w:lineRule="exact"/>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13.1 合同经双方法定代表人或授权委托代理人签字并加盖单位公章后生效。</w:t>
      </w:r>
    </w:p>
    <w:p w14:paraId="3DC9B25A">
      <w:pPr>
        <w:spacing w:line="460" w:lineRule="exact"/>
        <w:ind w:firstLine="420" w:firstLineChars="200"/>
        <w:jc w:val="both"/>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13.2 招标文件、乙方投标文件、</w:t>
      </w:r>
      <w:r>
        <w:rPr>
          <w:rFonts w:hint="eastAsia" w:ascii="仿宋" w:hAnsi="仿宋" w:eastAsia="仿宋" w:cs="仿宋"/>
          <w:bCs/>
          <w:color w:val="auto"/>
          <w:sz w:val="21"/>
          <w:szCs w:val="21"/>
          <w:highlight w:val="none"/>
        </w:rPr>
        <w:t>补充文件为本合同的有效组成部分</w:t>
      </w:r>
      <w:r>
        <w:rPr>
          <w:rFonts w:hint="eastAsia" w:ascii="仿宋" w:hAnsi="仿宋" w:eastAsia="仿宋" w:cs="仿宋"/>
          <w:bCs/>
          <w:color w:val="auto"/>
          <w:sz w:val="21"/>
          <w:szCs w:val="21"/>
          <w:highlight w:val="none"/>
          <w:lang w:eastAsia="zh-CN"/>
        </w:rPr>
        <w:t>。</w:t>
      </w:r>
    </w:p>
    <w:p w14:paraId="1341CC8E">
      <w:pPr>
        <w:spacing w:line="460" w:lineRule="exact"/>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13.</w:t>
      </w:r>
      <w:r>
        <w:rPr>
          <w:rFonts w:hint="eastAsia" w:ascii="仿宋" w:hAnsi="仿宋" w:eastAsia="仿宋" w:cs="仿宋"/>
          <w:color w:val="auto"/>
          <w:sz w:val="21"/>
          <w:szCs w:val="21"/>
          <w:highlight w:val="none"/>
          <w:lang w:val="en-US" w:eastAsia="zh-CN"/>
        </w:rPr>
        <w:t xml:space="preserve">3 </w:t>
      </w:r>
      <w:r>
        <w:rPr>
          <w:rFonts w:hint="eastAsia" w:ascii="仿宋" w:hAnsi="仿宋" w:eastAsia="仿宋" w:cs="仿宋"/>
          <w:color w:val="auto"/>
          <w:sz w:val="21"/>
          <w:szCs w:val="21"/>
          <w:highlight w:val="none"/>
        </w:rPr>
        <w:t>合同执行中涉及采购内容修改或补充的，须经甲方相关部门审批，并</w:t>
      </w:r>
      <w:r>
        <w:rPr>
          <w:rFonts w:hint="eastAsia" w:ascii="仿宋" w:hAnsi="仿宋" w:eastAsia="仿宋" w:cs="仿宋"/>
          <w:color w:val="auto"/>
          <w:sz w:val="21"/>
          <w:szCs w:val="21"/>
          <w:highlight w:val="none"/>
          <w:lang w:eastAsia="zh-CN"/>
        </w:rPr>
        <w:t>签订</w:t>
      </w:r>
      <w:r>
        <w:rPr>
          <w:rFonts w:hint="eastAsia" w:ascii="仿宋" w:hAnsi="仿宋" w:eastAsia="仿宋" w:cs="仿宋"/>
          <w:color w:val="auto"/>
          <w:sz w:val="21"/>
          <w:szCs w:val="21"/>
          <w:highlight w:val="none"/>
        </w:rPr>
        <w:t>书面补充协议，方可作为主合同不可分割的一部分。</w:t>
      </w:r>
    </w:p>
    <w:p w14:paraId="6ADEFC79">
      <w:pPr>
        <w:spacing w:line="460" w:lineRule="exact"/>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13.</w:t>
      </w: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 xml:space="preserve"> 本合同未尽事宜，遵照《中华人民共和国民法典》有关条文执行。</w:t>
      </w:r>
    </w:p>
    <w:p w14:paraId="61FCAA7E">
      <w:pPr>
        <w:spacing w:line="460" w:lineRule="exact"/>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13.</w:t>
      </w:r>
      <w:r>
        <w:rPr>
          <w:rFonts w:hint="eastAsia" w:ascii="仿宋" w:hAnsi="仿宋" w:eastAsia="仿宋" w:cs="仿宋"/>
          <w:color w:val="auto"/>
          <w:sz w:val="21"/>
          <w:szCs w:val="21"/>
          <w:highlight w:val="none"/>
          <w:lang w:val="en-US" w:eastAsia="zh-CN"/>
        </w:rPr>
        <w:t xml:space="preserve">5 </w:t>
      </w:r>
      <w:r>
        <w:rPr>
          <w:rFonts w:hint="eastAsia" w:ascii="仿宋" w:hAnsi="仿宋" w:eastAsia="仿宋" w:cs="仿宋"/>
          <w:color w:val="auto"/>
          <w:kern w:val="2"/>
          <w:sz w:val="21"/>
          <w:highlight w:val="none"/>
        </w:rPr>
        <w:t>本合同一式六份，甲乙双方各执二份，代理机构二份</w:t>
      </w:r>
      <w:r>
        <w:rPr>
          <w:rFonts w:hint="eastAsia" w:ascii="仿宋" w:hAnsi="仿宋" w:eastAsia="仿宋" w:cs="仿宋"/>
          <w:color w:val="auto"/>
          <w:sz w:val="21"/>
          <w:szCs w:val="21"/>
          <w:highlight w:val="none"/>
        </w:rPr>
        <w:t>。</w:t>
      </w:r>
    </w:p>
    <w:tbl>
      <w:tblPr>
        <w:tblStyle w:val="62"/>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6"/>
        <w:gridCol w:w="3407"/>
        <w:gridCol w:w="2907"/>
      </w:tblGrid>
      <w:tr w14:paraId="4E9FA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5" w:hRule="atLeast"/>
        </w:trPr>
        <w:tc>
          <w:tcPr>
            <w:tcW w:w="3406" w:type="dxa"/>
            <w:tcBorders>
              <w:top w:val="single" w:color="auto" w:sz="4" w:space="0"/>
              <w:left w:val="single" w:color="auto" w:sz="4" w:space="0"/>
              <w:right w:val="single" w:color="auto" w:sz="4" w:space="0"/>
            </w:tcBorders>
            <w:noWrap w:val="0"/>
            <w:vAlign w:val="top"/>
          </w:tcPr>
          <w:p w14:paraId="27E06598">
            <w:pPr>
              <w:spacing w:line="360" w:lineRule="auto"/>
              <w:ind w:right="-105" w:rightChars="-50"/>
              <w:rPr>
                <w:rFonts w:hint="eastAsia" w:ascii="仿宋" w:hAnsi="仿宋" w:eastAsia="仿宋" w:cs="仿宋"/>
                <w:bCs/>
                <w:color w:val="auto"/>
                <w:sz w:val="21"/>
                <w:szCs w:val="21"/>
                <w:highlight w:val="none"/>
              </w:rPr>
            </w:pPr>
          </w:p>
          <w:p w14:paraId="54FDE978">
            <w:pPr>
              <w:spacing w:line="360" w:lineRule="auto"/>
              <w:ind w:right="-105" w:rightChars="-5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甲方单位名称（章）：</w:t>
            </w:r>
          </w:p>
          <w:p w14:paraId="4A777E45">
            <w:pPr>
              <w:spacing w:line="360" w:lineRule="auto"/>
              <w:ind w:right="-105" w:rightChars="-5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单位地址：</w:t>
            </w:r>
          </w:p>
          <w:p w14:paraId="42A36C0A">
            <w:pPr>
              <w:spacing w:line="360" w:lineRule="auto"/>
              <w:ind w:right="-105" w:rightChars="-5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法定代表人：</w:t>
            </w:r>
          </w:p>
          <w:p w14:paraId="579ED1FA">
            <w:pPr>
              <w:spacing w:line="360" w:lineRule="auto"/>
              <w:ind w:right="-105" w:rightChars="-5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委托代理人：</w:t>
            </w:r>
          </w:p>
          <w:p w14:paraId="24D20F51">
            <w:pPr>
              <w:spacing w:line="360" w:lineRule="auto"/>
              <w:ind w:right="-105" w:rightChars="-5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电 话：</w:t>
            </w:r>
          </w:p>
          <w:p w14:paraId="474BE9C9">
            <w:pPr>
              <w:spacing w:line="360" w:lineRule="auto"/>
              <w:ind w:right="-105" w:rightChars="-5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开户银行：</w:t>
            </w:r>
          </w:p>
          <w:p w14:paraId="3AFFAFF3">
            <w:pPr>
              <w:spacing w:line="360" w:lineRule="auto"/>
              <w:ind w:right="-105" w:rightChars="-5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帐 号：</w:t>
            </w:r>
          </w:p>
          <w:p w14:paraId="1BA2BF07">
            <w:pPr>
              <w:spacing w:line="360" w:lineRule="auto"/>
              <w:ind w:right="-105" w:rightChars="-5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邮政编码：</w:t>
            </w:r>
          </w:p>
        </w:tc>
        <w:tc>
          <w:tcPr>
            <w:tcW w:w="3407" w:type="dxa"/>
            <w:tcBorders>
              <w:top w:val="single" w:color="auto" w:sz="4" w:space="0"/>
              <w:left w:val="single" w:color="auto" w:sz="4" w:space="0"/>
              <w:right w:val="single" w:color="auto" w:sz="4" w:space="0"/>
            </w:tcBorders>
            <w:noWrap w:val="0"/>
            <w:vAlign w:val="top"/>
          </w:tcPr>
          <w:p w14:paraId="092BA59D">
            <w:pPr>
              <w:spacing w:line="360" w:lineRule="auto"/>
              <w:ind w:right="-105" w:rightChars="-50"/>
              <w:rPr>
                <w:rFonts w:hint="eastAsia" w:ascii="仿宋" w:hAnsi="仿宋" w:eastAsia="仿宋" w:cs="仿宋"/>
                <w:bCs/>
                <w:color w:val="auto"/>
                <w:sz w:val="21"/>
                <w:szCs w:val="21"/>
                <w:highlight w:val="none"/>
              </w:rPr>
            </w:pPr>
          </w:p>
          <w:p w14:paraId="4BF272EC">
            <w:pPr>
              <w:spacing w:line="360" w:lineRule="auto"/>
              <w:ind w:right="-105" w:rightChars="-5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乙方单位名称（章）：</w:t>
            </w:r>
          </w:p>
          <w:p w14:paraId="7FF47DDB">
            <w:pPr>
              <w:spacing w:line="360" w:lineRule="auto"/>
              <w:ind w:right="-105" w:rightChars="-5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单位地址：</w:t>
            </w:r>
          </w:p>
          <w:p w14:paraId="1AE57BE7">
            <w:pPr>
              <w:spacing w:line="360" w:lineRule="auto"/>
              <w:ind w:right="-105" w:rightChars="-5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法定代表人：</w:t>
            </w:r>
          </w:p>
          <w:p w14:paraId="0EBD4467">
            <w:pPr>
              <w:spacing w:line="360" w:lineRule="auto"/>
              <w:ind w:right="-105" w:rightChars="-5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委托代理人：</w:t>
            </w:r>
          </w:p>
          <w:p w14:paraId="7F86FFFF">
            <w:pPr>
              <w:spacing w:line="360" w:lineRule="auto"/>
              <w:ind w:right="-105" w:rightChars="-5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电 话：</w:t>
            </w:r>
          </w:p>
          <w:p w14:paraId="3938B677">
            <w:pPr>
              <w:spacing w:line="360" w:lineRule="auto"/>
              <w:ind w:right="-105" w:rightChars="-5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开户银行：</w:t>
            </w:r>
          </w:p>
          <w:p w14:paraId="511D2887">
            <w:pPr>
              <w:spacing w:line="360" w:lineRule="auto"/>
              <w:ind w:right="-105" w:rightChars="-5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帐 号：</w:t>
            </w:r>
          </w:p>
          <w:p w14:paraId="7B3A610E">
            <w:pPr>
              <w:spacing w:line="360" w:lineRule="auto"/>
              <w:ind w:right="-105" w:rightChars="-5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邮政编码：</w:t>
            </w:r>
          </w:p>
        </w:tc>
        <w:tc>
          <w:tcPr>
            <w:tcW w:w="2907" w:type="dxa"/>
            <w:tcBorders>
              <w:top w:val="single" w:color="auto" w:sz="4" w:space="0"/>
              <w:left w:val="single" w:color="auto" w:sz="4" w:space="0"/>
              <w:bottom w:val="single" w:color="auto" w:sz="4" w:space="0"/>
              <w:right w:val="single" w:color="auto" w:sz="4" w:space="0"/>
            </w:tcBorders>
            <w:noWrap w:val="0"/>
            <w:vAlign w:val="top"/>
          </w:tcPr>
          <w:p w14:paraId="706BFD56">
            <w:pPr>
              <w:ind w:right="-105" w:rightChars="-50"/>
              <w:rPr>
                <w:rFonts w:hint="eastAsia" w:ascii="仿宋" w:hAnsi="仿宋" w:eastAsia="仿宋" w:cs="仿宋"/>
                <w:bCs/>
                <w:color w:val="auto"/>
                <w:sz w:val="21"/>
                <w:szCs w:val="21"/>
                <w:highlight w:val="none"/>
              </w:rPr>
            </w:pPr>
          </w:p>
          <w:p w14:paraId="3B95AEFA">
            <w:pPr>
              <w:ind w:right="-105" w:rightChars="-5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采购代理机构意见：</w:t>
            </w:r>
          </w:p>
          <w:p w14:paraId="64B14855">
            <w:pPr>
              <w:ind w:right="-105" w:rightChars="-50"/>
              <w:rPr>
                <w:rFonts w:hint="eastAsia" w:ascii="仿宋" w:hAnsi="仿宋" w:eastAsia="仿宋" w:cs="仿宋"/>
                <w:bCs/>
                <w:color w:val="auto"/>
                <w:sz w:val="21"/>
                <w:szCs w:val="21"/>
                <w:highlight w:val="none"/>
              </w:rPr>
            </w:pPr>
          </w:p>
          <w:p w14:paraId="031F8026">
            <w:pPr>
              <w:ind w:right="-105" w:rightChars="-50"/>
              <w:rPr>
                <w:rFonts w:hint="eastAsia" w:ascii="仿宋" w:hAnsi="仿宋" w:eastAsia="仿宋" w:cs="仿宋"/>
                <w:bCs/>
                <w:color w:val="auto"/>
                <w:sz w:val="21"/>
                <w:szCs w:val="21"/>
                <w:highlight w:val="none"/>
              </w:rPr>
            </w:pPr>
          </w:p>
          <w:p w14:paraId="6CEA3F40">
            <w:pPr>
              <w:ind w:right="-105" w:rightChars="-50"/>
              <w:rPr>
                <w:rFonts w:hint="eastAsia" w:ascii="仿宋" w:hAnsi="仿宋" w:eastAsia="仿宋" w:cs="仿宋"/>
                <w:bCs/>
                <w:color w:val="auto"/>
                <w:sz w:val="21"/>
                <w:szCs w:val="21"/>
                <w:highlight w:val="none"/>
              </w:rPr>
            </w:pPr>
          </w:p>
          <w:p w14:paraId="35855677">
            <w:pPr>
              <w:ind w:right="-105" w:rightChars="-50"/>
              <w:rPr>
                <w:rFonts w:hint="eastAsia" w:ascii="仿宋" w:hAnsi="仿宋" w:eastAsia="仿宋" w:cs="仿宋"/>
                <w:bCs/>
                <w:color w:val="auto"/>
                <w:sz w:val="21"/>
                <w:szCs w:val="21"/>
                <w:highlight w:val="none"/>
              </w:rPr>
            </w:pPr>
          </w:p>
          <w:p w14:paraId="1128DF2F">
            <w:pPr>
              <w:ind w:right="-105" w:rightChars="-50" w:firstLine="210" w:firstLineChars="100"/>
              <w:jc w:val="right"/>
              <w:rPr>
                <w:rFonts w:hint="eastAsia" w:ascii="仿宋" w:hAnsi="仿宋" w:eastAsia="仿宋" w:cs="仿宋"/>
                <w:bCs/>
                <w:color w:val="auto"/>
                <w:sz w:val="21"/>
                <w:szCs w:val="21"/>
                <w:highlight w:val="none"/>
              </w:rPr>
            </w:pPr>
          </w:p>
          <w:p w14:paraId="0A56BE35">
            <w:pPr>
              <w:ind w:right="-105" w:rightChars="-50" w:firstLine="210" w:firstLineChars="100"/>
              <w:jc w:val="right"/>
              <w:rPr>
                <w:rFonts w:hint="eastAsia" w:ascii="仿宋" w:hAnsi="仿宋" w:eastAsia="仿宋" w:cs="仿宋"/>
                <w:bCs/>
                <w:color w:val="auto"/>
                <w:sz w:val="21"/>
                <w:szCs w:val="21"/>
                <w:highlight w:val="none"/>
              </w:rPr>
            </w:pPr>
          </w:p>
          <w:p w14:paraId="6269B2FD">
            <w:pPr>
              <w:ind w:right="-105" w:rightChars="-50" w:firstLine="210" w:firstLineChars="100"/>
              <w:jc w:val="right"/>
              <w:rPr>
                <w:rFonts w:hint="eastAsia" w:ascii="仿宋" w:hAnsi="仿宋" w:eastAsia="仿宋" w:cs="仿宋"/>
                <w:bCs/>
                <w:color w:val="auto"/>
                <w:sz w:val="21"/>
                <w:szCs w:val="21"/>
                <w:highlight w:val="none"/>
              </w:rPr>
            </w:pPr>
          </w:p>
          <w:p w14:paraId="6ECE9091">
            <w:pPr>
              <w:ind w:right="-105" w:rightChars="-50" w:firstLine="210" w:firstLineChars="100"/>
              <w:jc w:val="right"/>
              <w:rPr>
                <w:rFonts w:hint="eastAsia" w:ascii="仿宋" w:hAnsi="仿宋" w:eastAsia="仿宋" w:cs="仿宋"/>
                <w:bCs/>
                <w:color w:val="auto"/>
                <w:sz w:val="21"/>
                <w:szCs w:val="21"/>
                <w:highlight w:val="none"/>
              </w:rPr>
            </w:pPr>
          </w:p>
          <w:p w14:paraId="0EF5023F">
            <w:pPr>
              <w:ind w:right="-105" w:rightChars="-50" w:firstLine="210" w:firstLineChars="100"/>
              <w:jc w:val="right"/>
              <w:rPr>
                <w:rFonts w:hint="eastAsia" w:ascii="仿宋" w:hAnsi="仿宋" w:eastAsia="仿宋" w:cs="仿宋"/>
                <w:bCs/>
                <w:color w:val="auto"/>
                <w:sz w:val="21"/>
                <w:szCs w:val="21"/>
                <w:highlight w:val="none"/>
              </w:rPr>
            </w:pPr>
          </w:p>
          <w:p w14:paraId="5FF0DC3D">
            <w:pPr>
              <w:ind w:right="-105" w:rightChars="-50" w:firstLine="210" w:firstLineChars="100"/>
              <w:jc w:val="right"/>
              <w:rPr>
                <w:rFonts w:hint="eastAsia" w:ascii="仿宋" w:hAnsi="仿宋" w:eastAsia="仿宋" w:cs="仿宋"/>
                <w:bCs/>
                <w:color w:val="auto"/>
                <w:sz w:val="21"/>
                <w:szCs w:val="21"/>
                <w:highlight w:val="none"/>
              </w:rPr>
            </w:pPr>
          </w:p>
          <w:p w14:paraId="3BC291FC">
            <w:pPr>
              <w:ind w:right="-105" w:rightChars="-50" w:firstLine="210" w:firstLineChars="100"/>
              <w:jc w:val="right"/>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年  月  日</w:t>
            </w:r>
          </w:p>
        </w:tc>
      </w:tr>
    </w:tbl>
    <w:p w14:paraId="226A782A">
      <w:pPr>
        <w:autoSpaceDE/>
        <w:autoSpaceDN/>
        <w:adjustRightInd/>
        <w:spacing w:line="460" w:lineRule="exact"/>
        <w:ind w:firstLine="420" w:firstLineChars="200"/>
        <w:jc w:val="both"/>
        <w:textAlignment w:val="auto"/>
        <w:rPr>
          <w:rFonts w:hint="eastAsia" w:ascii="仿宋" w:hAnsi="仿宋" w:eastAsia="仿宋" w:cs="仿宋"/>
          <w:bCs/>
          <w:color w:val="auto"/>
          <w:sz w:val="21"/>
          <w:szCs w:val="21"/>
          <w:highlight w:val="none"/>
        </w:rPr>
      </w:pPr>
    </w:p>
    <w:p w14:paraId="4737B26C">
      <w:pPr>
        <w:autoSpaceDE/>
        <w:autoSpaceDN/>
        <w:adjustRightInd/>
        <w:spacing w:line="460" w:lineRule="exact"/>
        <w:ind w:firstLine="420" w:firstLineChars="200"/>
        <w:jc w:val="both"/>
        <w:textAlignment w:val="auto"/>
        <w:rPr>
          <w:rFonts w:hint="eastAsia" w:ascii="仿宋" w:hAnsi="仿宋" w:eastAsia="仿宋" w:cs="仿宋"/>
          <w:bCs/>
          <w:color w:val="auto"/>
          <w:sz w:val="21"/>
          <w:szCs w:val="21"/>
          <w:highlight w:val="none"/>
        </w:rPr>
      </w:pPr>
    </w:p>
    <w:p w14:paraId="1BA0596E">
      <w:pPr>
        <w:spacing w:line="360" w:lineRule="auto"/>
        <w:ind w:left="-420" w:leftChars="-200" w:right="-420" w:rightChars="-200" w:firstLine="422" w:firstLineChars="200"/>
        <w:rPr>
          <w:rFonts w:hint="eastAsia" w:ascii="仿宋" w:hAnsi="仿宋" w:eastAsia="仿宋" w:cs="仿宋"/>
          <w:color w:val="auto"/>
          <w:sz w:val="24"/>
          <w:highlight w:val="none"/>
        </w:rPr>
      </w:pPr>
      <w:r>
        <w:rPr>
          <w:rFonts w:hint="eastAsia" w:ascii="仿宋" w:hAnsi="仿宋" w:eastAsia="仿宋" w:cs="仿宋"/>
          <w:b/>
          <w:color w:val="auto"/>
          <w:sz w:val="21"/>
          <w:szCs w:val="21"/>
          <w:highlight w:val="none"/>
        </w:rPr>
        <w:t>注：此合同样本仅作参考，</w:t>
      </w:r>
      <w:r>
        <w:rPr>
          <w:rFonts w:hint="eastAsia" w:ascii="仿宋" w:hAnsi="仿宋" w:eastAsia="仿宋" w:cs="仿宋"/>
          <w:b/>
          <w:color w:val="auto"/>
          <w:sz w:val="21"/>
          <w:szCs w:val="21"/>
          <w:highlight w:val="none"/>
          <w:lang w:val="en-US" w:eastAsia="zh-CN"/>
        </w:rPr>
        <w:t>招标人</w:t>
      </w:r>
      <w:r>
        <w:rPr>
          <w:rFonts w:hint="eastAsia" w:ascii="仿宋" w:hAnsi="仿宋" w:eastAsia="仿宋" w:cs="仿宋"/>
          <w:b/>
          <w:color w:val="auto"/>
          <w:sz w:val="21"/>
          <w:szCs w:val="21"/>
          <w:highlight w:val="none"/>
        </w:rPr>
        <w:t>、</w:t>
      </w:r>
      <w:r>
        <w:rPr>
          <w:rFonts w:hint="eastAsia" w:ascii="仿宋" w:hAnsi="仿宋" w:eastAsia="仿宋" w:cs="仿宋"/>
          <w:b/>
          <w:color w:val="auto"/>
          <w:sz w:val="21"/>
          <w:szCs w:val="21"/>
          <w:highlight w:val="none"/>
          <w:lang w:val="en-US" w:eastAsia="zh-CN"/>
        </w:rPr>
        <w:t>中标人</w:t>
      </w:r>
      <w:r>
        <w:rPr>
          <w:rFonts w:hint="eastAsia" w:ascii="仿宋" w:hAnsi="仿宋" w:eastAsia="仿宋" w:cs="仿宋"/>
          <w:b/>
          <w:color w:val="auto"/>
          <w:sz w:val="21"/>
          <w:szCs w:val="21"/>
          <w:highlight w:val="none"/>
        </w:rPr>
        <w:t>可根据采购项目的实际情况进行修改。</w:t>
      </w:r>
    </w:p>
    <w:p w14:paraId="56340CCD">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0FD581CD">
      <w:pPr>
        <w:widowControl/>
        <w:adjustRightInd/>
        <w:jc w:val="center"/>
        <w:rPr>
          <w:rFonts w:hint="eastAsia" w:ascii="仿宋" w:hAnsi="仿宋" w:eastAsia="仿宋" w:cs="仿宋"/>
          <w:b/>
          <w:color w:val="auto"/>
          <w:sz w:val="36"/>
          <w:szCs w:val="20"/>
          <w:highlight w:val="none"/>
        </w:rPr>
      </w:pPr>
    </w:p>
    <w:p w14:paraId="2EDF1BEF">
      <w:pPr>
        <w:widowControl/>
        <w:adjustRightInd/>
        <w:jc w:val="center"/>
        <w:rPr>
          <w:rFonts w:hint="eastAsia" w:ascii="仿宋" w:hAnsi="仿宋" w:eastAsia="仿宋" w:cs="仿宋"/>
          <w:b/>
          <w:color w:val="auto"/>
          <w:sz w:val="36"/>
          <w:szCs w:val="20"/>
          <w:highlight w:val="none"/>
        </w:rPr>
      </w:pPr>
    </w:p>
    <w:p w14:paraId="132D7828">
      <w:pPr>
        <w:pStyle w:val="2"/>
        <w:rPr>
          <w:rFonts w:hint="eastAsia" w:ascii="仿宋" w:hAnsi="仿宋" w:eastAsia="仿宋" w:cs="仿宋"/>
          <w:b/>
          <w:color w:val="auto"/>
          <w:sz w:val="36"/>
          <w:szCs w:val="20"/>
          <w:highlight w:val="none"/>
        </w:rPr>
      </w:pPr>
    </w:p>
    <w:p w14:paraId="3D72E624">
      <w:pPr>
        <w:rPr>
          <w:rFonts w:hint="eastAsia" w:ascii="仿宋" w:hAnsi="仿宋" w:eastAsia="仿宋" w:cs="仿宋"/>
          <w:b/>
          <w:color w:val="auto"/>
          <w:sz w:val="36"/>
          <w:szCs w:val="20"/>
          <w:highlight w:val="none"/>
        </w:rPr>
      </w:pPr>
    </w:p>
    <w:p w14:paraId="370B153B">
      <w:pPr>
        <w:spacing w:line="360" w:lineRule="auto"/>
        <w:ind w:left="-420" w:leftChars="-200" w:right="-420" w:rightChars="-200" w:firstLine="420" w:firstLineChars="200"/>
        <w:rPr>
          <w:rFonts w:hint="eastAsia" w:ascii="仿宋" w:hAnsi="仿宋" w:eastAsia="仿宋" w:cs="仿宋"/>
          <w:b w:val="0"/>
          <w:color w:val="auto"/>
          <w:sz w:val="21"/>
          <w:szCs w:val="21"/>
          <w:highlight w:val="none"/>
          <w:lang w:val="en-US" w:eastAsia="zh-CN"/>
        </w:rPr>
      </w:pPr>
    </w:p>
    <w:p w14:paraId="0094CD89">
      <w:pPr>
        <w:spacing w:line="360" w:lineRule="auto"/>
        <w:ind w:left="-420" w:leftChars="-200" w:right="-420" w:rightChars="-200" w:firstLine="420" w:firstLineChars="200"/>
        <w:rPr>
          <w:rFonts w:hint="eastAsia" w:ascii="仿宋" w:hAnsi="仿宋" w:eastAsia="仿宋" w:cs="仿宋"/>
          <w:b w:val="0"/>
          <w:color w:val="auto"/>
          <w:sz w:val="21"/>
          <w:szCs w:val="21"/>
          <w:highlight w:val="none"/>
          <w:lang w:val="en-US" w:eastAsia="zh-CN"/>
        </w:rPr>
      </w:pPr>
    </w:p>
    <w:p w14:paraId="1F351008">
      <w:pPr>
        <w:spacing w:line="360" w:lineRule="auto"/>
        <w:ind w:left="-420" w:leftChars="-200" w:right="-420" w:rightChars="-200" w:firstLine="420" w:firstLineChars="200"/>
        <w:rPr>
          <w:rFonts w:hint="eastAsia" w:ascii="仿宋" w:hAnsi="仿宋" w:eastAsia="仿宋" w:cs="仿宋"/>
          <w:b w:val="0"/>
          <w:color w:val="auto"/>
          <w:sz w:val="21"/>
          <w:szCs w:val="21"/>
          <w:highlight w:val="none"/>
          <w:lang w:val="en-US" w:eastAsia="zh-CN"/>
        </w:rPr>
      </w:pPr>
    </w:p>
    <w:p w14:paraId="7506A1C3">
      <w:pPr>
        <w:pStyle w:val="60"/>
        <w:rPr>
          <w:rFonts w:hint="eastAsia" w:ascii="仿宋" w:hAnsi="仿宋" w:eastAsia="仿宋" w:cs="仿宋"/>
          <w:b/>
          <w:color w:val="auto"/>
          <w:sz w:val="36"/>
          <w:szCs w:val="20"/>
          <w:highlight w:val="none"/>
        </w:rPr>
      </w:pPr>
    </w:p>
    <w:p w14:paraId="29C43AFD">
      <w:pPr>
        <w:rPr>
          <w:rFonts w:hint="eastAsia" w:ascii="仿宋" w:hAnsi="仿宋" w:eastAsia="仿宋" w:cs="仿宋"/>
          <w:b/>
          <w:color w:val="auto"/>
          <w:sz w:val="36"/>
          <w:szCs w:val="20"/>
          <w:highlight w:val="none"/>
        </w:rPr>
      </w:pPr>
    </w:p>
    <w:p w14:paraId="2A582AB9">
      <w:pPr>
        <w:pStyle w:val="60"/>
        <w:rPr>
          <w:rFonts w:hint="eastAsia" w:ascii="仿宋" w:hAnsi="仿宋" w:eastAsia="仿宋" w:cs="仿宋"/>
          <w:b/>
          <w:color w:val="auto"/>
          <w:sz w:val="36"/>
          <w:szCs w:val="20"/>
          <w:highlight w:val="none"/>
        </w:rPr>
      </w:pPr>
    </w:p>
    <w:p w14:paraId="0DF7445C">
      <w:pPr>
        <w:rPr>
          <w:rFonts w:hint="eastAsia" w:ascii="仿宋" w:hAnsi="仿宋" w:eastAsia="仿宋" w:cs="仿宋"/>
          <w:b/>
          <w:color w:val="auto"/>
          <w:sz w:val="36"/>
          <w:szCs w:val="20"/>
          <w:highlight w:val="none"/>
        </w:rPr>
      </w:pPr>
    </w:p>
    <w:p w14:paraId="1E513C84">
      <w:pPr>
        <w:pStyle w:val="60"/>
        <w:rPr>
          <w:rFonts w:hint="eastAsia"/>
          <w:color w:val="auto"/>
          <w:highlight w:val="none"/>
        </w:rPr>
      </w:pPr>
    </w:p>
    <w:p w14:paraId="5071CD33">
      <w:pPr>
        <w:widowControl/>
        <w:adjustRightInd/>
        <w:jc w:val="center"/>
        <w:rPr>
          <w:rFonts w:hint="eastAsia" w:ascii="仿宋" w:hAnsi="仿宋" w:eastAsia="仿宋" w:cs="仿宋"/>
          <w:b/>
          <w:color w:val="auto"/>
          <w:sz w:val="36"/>
          <w:szCs w:val="20"/>
          <w:highlight w:val="none"/>
        </w:rPr>
      </w:pPr>
    </w:p>
    <w:p w14:paraId="532BB1D0">
      <w:pPr>
        <w:widowControl/>
        <w:adjustRightInd/>
        <w:jc w:val="center"/>
        <w:rPr>
          <w:rFonts w:hint="eastAsia" w:ascii="仿宋" w:hAnsi="仿宋" w:eastAsia="仿宋" w:cs="仿宋"/>
          <w:b/>
          <w:color w:val="auto"/>
          <w:sz w:val="32"/>
          <w:szCs w:val="32"/>
          <w:highlight w:val="none"/>
        </w:rPr>
      </w:pPr>
    </w:p>
    <w:p w14:paraId="2D443301">
      <w:pPr>
        <w:widowControl/>
        <w:adjustRightInd/>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第六部分</w:t>
      </w:r>
      <w:bookmarkEnd w:id="394"/>
      <w:r>
        <w:rPr>
          <w:rFonts w:hint="eastAsia" w:ascii="仿宋" w:hAnsi="仿宋" w:eastAsia="仿宋" w:cs="仿宋"/>
          <w:b/>
          <w:color w:val="auto"/>
          <w:sz w:val="32"/>
          <w:szCs w:val="32"/>
          <w:highlight w:val="none"/>
        </w:rPr>
        <w:t xml:space="preserve"> </w:t>
      </w:r>
      <w:bookmarkEnd w:id="395"/>
      <w:r>
        <w:rPr>
          <w:rFonts w:hint="eastAsia" w:ascii="仿宋" w:hAnsi="仿宋" w:eastAsia="仿宋" w:cs="仿宋"/>
          <w:b/>
          <w:color w:val="auto"/>
          <w:sz w:val="32"/>
          <w:szCs w:val="32"/>
          <w:highlight w:val="none"/>
        </w:rPr>
        <w:t>应提交的有关格式范例</w:t>
      </w:r>
    </w:p>
    <w:p w14:paraId="39B7AB89">
      <w:pPr>
        <w:spacing w:line="360" w:lineRule="auto"/>
        <w:jc w:val="center"/>
        <w:outlineLvl w:val="0"/>
        <w:rPr>
          <w:rFonts w:hint="eastAsia" w:ascii="仿宋" w:hAnsi="仿宋" w:eastAsia="仿宋" w:cs="仿宋"/>
          <w:b/>
          <w:color w:val="auto"/>
          <w:kern w:val="0"/>
          <w:sz w:val="36"/>
          <w:szCs w:val="36"/>
          <w:highlight w:val="none"/>
        </w:rPr>
      </w:pPr>
    </w:p>
    <w:p w14:paraId="3A18C6BA">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508F7C7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74B6FB0B">
      <w:pPr>
        <w:spacing w:line="360" w:lineRule="auto"/>
        <w:jc w:val="center"/>
        <w:outlineLvl w:val="0"/>
        <w:rPr>
          <w:rFonts w:hint="eastAsia" w:ascii="仿宋" w:hAnsi="仿宋" w:eastAsia="仿宋" w:cs="仿宋"/>
          <w:b/>
          <w:color w:val="auto"/>
          <w:kern w:val="0"/>
          <w:sz w:val="36"/>
          <w:szCs w:val="36"/>
          <w:highlight w:val="none"/>
        </w:rPr>
      </w:pPr>
    </w:p>
    <w:p w14:paraId="3130436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w:t>
      </w:r>
      <w:r>
        <w:rPr>
          <w:rFonts w:hint="eastAsia" w:ascii="仿宋" w:hAnsi="仿宋" w:eastAsia="仿宋" w:cs="仿宋"/>
          <w:color w:val="auto"/>
          <w:sz w:val="24"/>
          <w:highlight w:val="none"/>
          <w:lang w:eastAsia="zh-CN"/>
        </w:rPr>
        <w:t>采购活动</w:t>
      </w:r>
      <w:r>
        <w:rPr>
          <w:rFonts w:hint="eastAsia" w:ascii="仿宋" w:hAnsi="仿宋" w:eastAsia="仿宋" w:cs="仿宋"/>
          <w:color w:val="auto"/>
          <w:sz w:val="24"/>
          <w:highlight w:val="none"/>
        </w:rPr>
        <w:t>应当具备的一般条件的承诺函……………（页码）</w:t>
      </w:r>
    </w:p>
    <w:p w14:paraId="12B99744">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54821F8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（3）落实政府采购政策需满足的资格要求………………………………（页码）</w:t>
      </w:r>
    </w:p>
    <w:p w14:paraId="73881A9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（4）本项目的特定资格要求………………………………………………（页码）</w:t>
      </w:r>
    </w:p>
    <w:p w14:paraId="08BF5F9C">
      <w:pPr>
        <w:snapToGrid w:val="0"/>
        <w:spacing w:line="360" w:lineRule="auto"/>
        <w:ind w:firstLine="480" w:firstLineChars="200"/>
        <w:rPr>
          <w:rFonts w:hint="eastAsia" w:ascii="仿宋" w:hAnsi="仿宋" w:eastAsia="仿宋" w:cs="仿宋"/>
          <w:color w:val="auto"/>
          <w:sz w:val="24"/>
          <w:highlight w:val="none"/>
        </w:rPr>
      </w:pPr>
    </w:p>
    <w:p w14:paraId="46E3B678">
      <w:pPr>
        <w:spacing w:line="360" w:lineRule="auto"/>
        <w:ind w:firstLine="480" w:firstLineChars="200"/>
        <w:rPr>
          <w:rFonts w:hint="eastAsia" w:ascii="仿宋" w:hAnsi="仿宋" w:eastAsia="仿宋" w:cs="仿宋"/>
          <w:color w:val="auto"/>
          <w:sz w:val="24"/>
          <w:highlight w:val="none"/>
        </w:rPr>
      </w:pPr>
    </w:p>
    <w:p w14:paraId="2F109C6C">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w:t>
      </w:r>
      <w:r>
        <w:rPr>
          <w:rFonts w:hint="eastAsia" w:ascii="仿宋" w:hAnsi="仿宋" w:eastAsia="仿宋" w:cs="仿宋"/>
          <w:b/>
          <w:color w:val="auto"/>
          <w:kern w:val="0"/>
          <w:sz w:val="32"/>
          <w:szCs w:val="32"/>
          <w:highlight w:val="none"/>
          <w:lang w:eastAsia="zh-CN"/>
        </w:rPr>
        <w:t>采购活动</w:t>
      </w:r>
      <w:r>
        <w:rPr>
          <w:rFonts w:hint="eastAsia" w:ascii="仿宋" w:hAnsi="仿宋" w:eastAsia="仿宋" w:cs="仿宋"/>
          <w:b/>
          <w:color w:val="auto"/>
          <w:kern w:val="0"/>
          <w:sz w:val="32"/>
          <w:szCs w:val="32"/>
          <w:highlight w:val="none"/>
        </w:rPr>
        <w:t>应当具备的一般条件的承诺函</w:t>
      </w:r>
    </w:p>
    <w:p w14:paraId="2C29C4F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w:t>
      </w:r>
      <w:r>
        <w:rPr>
          <w:rFonts w:hint="eastAsia" w:ascii="仿宋" w:hAnsi="仿宋" w:eastAsia="仿宋" w:cs="仿宋"/>
          <w:color w:val="auto"/>
          <w:sz w:val="24"/>
          <w:highlight w:val="none"/>
        </w:rPr>
        <w:t>、（采购代理机构）：</w:t>
      </w:r>
    </w:p>
    <w:p w14:paraId="5B083E8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rPr>
        <w:t>（采购编号）</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采购活动</w:t>
      </w:r>
      <w:r>
        <w:rPr>
          <w:rFonts w:hint="eastAsia" w:ascii="仿宋" w:hAnsi="仿宋" w:eastAsia="仿宋" w:cs="仿宋"/>
          <w:color w:val="auto"/>
          <w:sz w:val="24"/>
          <w:highlight w:val="none"/>
        </w:rPr>
        <w:t>，郑重承诺：</w:t>
      </w:r>
    </w:p>
    <w:p w14:paraId="099758CE">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7CBA7C9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p>
    <w:p w14:paraId="77D9630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1FDEA57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122F3C6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185D89F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w:t>
      </w:r>
      <w:r>
        <w:rPr>
          <w:rFonts w:hint="eastAsia" w:ascii="仿宋" w:hAnsi="仿宋" w:eastAsia="仿宋" w:cs="仿宋"/>
          <w:color w:val="auto"/>
          <w:sz w:val="24"/>
          <w:highlight w:val="none"/>
          <w:lang w:eastAsia="zh-CN"/>
        </w:rPr>
        <w:t>采购活动</w:t>
      </w:r>
      <w:r>
        <w:rPr>
          <w:rFonts w:hint="eastAsia" w:ascii="仿宋" w:hAnsi="仿宋" w:eastAsia="仿宋" w:cs="仿宋"/>
          <w:color w:val="auto"/>
          <w:sz w:val="24"/>
          <w:highlight w:val="none"/>
        </w:rPr>
        <w:t>前三年内，在经营活动中没有重大违法记录；</w:t>
      </w:r>
    </w:p>
    <w:p w14:paraId="67D9D25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6F874A6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53E34E1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2B98FB2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w:t>
      </w:r>
      <w:r>
        <w:rPr>
          <w:rFonts w:hint="eastAsia" w:ascii="仿宋" w:hAnsi="仿宋" w:eastAsia="仿宋" w:cs="仿宋"/>
          <w:color w:val="auto"/>
          <w:sz w:val="24"/>
          <w:highlight w:val="none"/>
          <w:lang w:eastAsia="zh-CN"/>
        </w:rPr>
        <w:t>采购活动</w:t>
      </w:r>
      <w:r>
        <w:rPr>
          <w:rFonts w:hint="eastAsia" w:ascii="仿宋" w:hAnsi="仿宋" w:eastAsia="仿宋" w:cs="仿宋"/>
          <w:color w:val="auto"/>
          <w:sz w:val="24"/>
          <w:highlight w:val="none"/>
        </w:rPr>
        <w:t>的；</w:t>
      </w:r>
    </w:p>
    <w:p w14:paraId="3B3B410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2C65BCB1">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3705A81E">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2B5DAF56">
      <w:pPr>
        <w:snapToGrid w:val="0"/>
        <w:spacing w:line="360" w:lineRule="auto"/>
        <w:ind w:right="480"/>
        <w:jc w:val="center"/>
        <w:rPr>
          <w:rFonts w:hint="eastAsia" w:ascii="仿宋" w:hAnsi="仿宋" w:eastAsia="仿宋" w:cs="仿宋"/>
          <w:b/>
          <w:color w:val="auto"/>
          <w:kern w:val="0"/>
          <w:sz w:val="32"/>
          <w:szCs w:val="32"/>
          <w:highlight w:val="none"/>
        </w:rPr>
      </w:pPr>
    </w:p>
    <w:p w14:paraId="0B82D97C">
      <w:pPr>
        <w:snapToGrid w:val="0"/>
        <w:spacing w:line="360" w:lineRule="auto"/>
        <w:ind w:right="480"/>
        <w:jc w:val="center"/>
        <w:rPr>
          <w:rFonts w:hint="eastAsia" w:ascii="仿宋" w:hAnsi="仿宋" w:eastAsia="仿宋" w:cs="仿宋"/>
          <w:b/>
          <w:color w:val="auto"/>
          <w:kern w:val="0"/>
          <w:sz w:val="32"/>
          <w:szCs w:val="32"/>
          <w:highlight w:val="none"/>
        </w:rPr>
      </w:pPr>
    </w:p>
    <w:p w14:paraId="1425738C">
      <w:pPr>
        <w:snapToGrid w:val="0"/>
        <w:spacing w:line="360" w:lineRule="auto"/>
        <w:ind w:right="480"/>
        <w:jc w:val="center"/>
        <w:rPr>
          <w:rFonts w:hint="eastAsia" w:ascii="仿宋" w:hAnsi="仿宋" w:eastAsia="仿宋" w:cs="仿宋"/>
          <w:b/>
          <w:color w:val="auto"/>
          <w:kern w:val="0"/>
          <w:sz w:val="32"/>
          <w:szCs w:val="32"/>
          <w:highlight w:val="none"/>
        </w:rPr>
      </w:pPr>
    </w:p>
    <w:p w14:paraId="083A8373">
      <w:pPr>
        <w:rPr>
          <w:rFonts w:hint="eastAsia" w:ascii="仿宋" w:hAnsi="仿宋" w:eastAsia="仿宋" w:cs="仿宋"/>
          <w:color w:val="auto"/>
          <w:highlight w:val="none"/>
        </w:rPr>
      </w:pPr>
    </w:p>
    <w:p w14:paraId="7A7538C4">
      <w:pPr>
        <w:snapToGrid w:val="0"/>
        <w:spacing w:line="360" w:lineRule="auto"/>
        <w:ind w:right="480"/>
        <w:jc w:val="center"/>
        <w:rPr>
          <w:rFonts w:hint="eastAsia" w:ascii="仿宋" w:hAnsi="仿宋" w:eastAsia="仿宋" w:cs="仿宋"/>
          <w:b/>
          <w:color w:val="auto"/>
          <w:kern w:val="0"/>
          <w:sz w:val="32"/>
          <w:szCs w:val="32"/>
          <w:highlight w:val="none"/>
        </w:rPr>
      </w:pPr>
    </w:p>
    <w:p w14:paraId="36D1E4C8">
      <w:pPr>
        <w:snapToGrid w:val="0"/>
        <w:spacing w:line="360" w:lineRule="auto"/>
        <w:ind w:right="480"/>
        <w:jc w:val="center"/>
        <w:rPr>
          <w:rFonts w:hint="eastAsia" w:ascii="仿宋" w:hAnsi="仿宋" w:eastAsia="仿宋" w:cs="仿宋"/>
          <w:b/>
          <w:color w:val="auto"/>
          <w:kern w:val="0"/>
          <w:sz w:val="32"/>
          <w:szCs w:val="32"/>
          <w:highlight w:val="none"/>
        </w:rPr>
      </w:pPr>
    </w:p>
    <w:p w14:paraId="719B238A">
      <w:pPr>
        <w:snapToGrid w:val="0"/>
        <w:spacing w:line="360" w:lineRule="auto"/>
        <w:ind w:right="480"/>
        <w:jc w:val="center"/>
        <w:rPr>
          <w:rFonts w:hint="eastAsia" w:ascii="仿宋" w:hAnsi="仿宋" w:eastAsia="仿宋" w:cs="仿宋"/>
          <w:b/>
          <w:color w:val="auto"/>
          <w:kern w:val="0"/>
          <w:sz w:val="32"/>
          <w:szCs w:val="32"/>
          <w:highlight w:val="none"/>
        </w:rPr>
      </w:pPr>
    </w:p>
    <w:p w14:paraId="3A7D3EB3">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787BE5A5">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w:t>
      </w:r>
      <w:r>
        <w:rPr>
          <w:rFonts w:hint="eastAsia" w:ascii="仿宋" w:hAnsi="仿宋" w:eastAsia="仿宋" w:cs="仿宋"/>
          <w:b/>
          <w:color w:val="auto"/>
          <w:kern w:val="0"/>
          <w:sz w:val="32"/>
          <w:szCs w:val="32"/>
          <w:highlight w:val="none"/>
        </w:rPr>
        <w:t>（如果有）</w:t>
      </w:r>
    </w:p>
    <w:p w14:paraId="3704A08A">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183BBF0E">
      <w:pPr>
        <w:snapToGrid w:val="0"/>
        <w:spacing w:line="360" w:lineRule="auto"/>
        <w:ind w:right="480"/>
        <w:jc w:val="center"/>
        <w:rPr>
          <w:rFonts w:hint="eastAsia" w:ascii="仿宋" w:hAnsi="仿宋" w:eastAsia="仿宋" w:cs="仿宋"/>
          <w:b/>
          <w:color w:val="auto"/>
          <w:kern w:val="0"/>
          <w:sz w:val="32"/>
          <w:szCs w:val="32"/>
          <w:highlight w:val="none"/>
        </w:rPr>
      </w:pPr>
    </w:p>
    <w:p w14:paraId="6ADF9FB6">
      <w:pPr>
        <w:snapToGrid w:val="0"/>
        <w:spacing w:line="360" w:lineRule="auto"/>
        <w:ind w:right="480"/>
        <w:jc w:val="center"/>
        <w:rPr>
          <w:rFonts w:hint="eastAsia" w:ascii="仿宋" w:hAnsi="仿宋" w:eastAsia="仿宋" w:cs="仿宋"/>
          <w:b/>
          <w:color w:val="auto"/>
          <w:kern w:val="0"/>
          <w:sz w:val="32"/>
          <w:szCs w:val="32"/>
          <w:highlight w:val="none"/>
        </w:rPr>
      </w:pPr>
    </w:p>
    <w:p w14:paraId="00D992F5">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三、落实政府采购政策需满足的资格要求</w:t>
      </w:r>
    </w:p>
    <w:p w14:paraId="388A3C5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498856D5">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25FC5C6A">
      <w:pPr>
        <w:widowControl/>
        <w:spacing w:line="360" w:lineRule="auto"/>
        <w:ind w:firstLine="480"/>
        <w:jc w:val="left"/>
        <w:rPr>
          <w:rFonts w:hint="eastAsia" w:ascii="仿宋" w:hAnsi="仿宋" w:eastAsia="仿宋" w:cs="仿宋"/>
          <w:color w:val="auto"/>
          <w:sz w:val="24"/>
          <w:highlight w:val="none"/>
        </w:rPr>
      </w:pPr>
    </w:p>
    <w:p w14:paraId="620C2429">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w:t>
      </w:r>
      <w:r>
        <w:rPr>
          <w:rFonts w:hint="eastAsia" w:ascii="仿宋" w:hAnsi="仿宋" w:eastAsia="仿宋" w:cs="仿宋"/>
          <w:color w:val="auto"/>
          <w:sz w:val="24"/>
          <w:highlight w:val="none"/>
          <w:lang w:eastAsia="zh-CN"/>
        </w:rPr>
        <w:t>采购活动</w:t>
      </w:r>
      <w:r>
        <w:rPr>
          <w:rFonts w:hint="eastAsia" w:ascii="仿宋" w:hAnsi="仿宋" w:eastAsia="仿宋" w:cs="仿宋"/>
          <w:color w:val="auto"/>
          <w:sz w:val="24"/>
          <w:highlight w:val="none"/>
        </w:rPr>
        <w:t>，无需提供联合协议。</w:t>
      </w:r>
    </w:p>
    <w:p w14:paraId="601FD517">
      <w:pPr>
        <w:snapToGrid w:val="0"/>
        <w:spacing w:before="50" w:after="50" w:line="360" w:lineRule="auto"/>
        <w:jc w:val="center"/>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    </w:t>
      </w:r>
    </w:p>
    <w:p w14:paraId="6846CC7D">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57E3D0FF">
      <w:pPr>
        <w:widowControl/>
        <w:spacing w:line="360" w:lineRule="auto"/>
        <w:ind w:left="150"/>
        <w:jc w:val="center"/>
        <w:rPr>
          <w:rFonts w:hint="eastAsia" w:ascii="仿宋" w:hAnsi="仿宋" w:eastAsia="仿宋" w:cs="仿宋"/>
          <w:b/>
          <w:color w:val="auto"/>
          <w:kern w:val="0"/>
          <w:sz w:val="32"/>
          <w:szCs w:val="32"/>
          <w:highlight w:val="none"/>
        </w:rPr>
      </w:pPr>
    </w:p>
    <w:p w14:paraId="1CFB0988">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四、本项目的特定资格要求</w:t>
      </w:r>
    </w:p>
    <w:p w14:paraId="0A71653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2C02442A">
      <w:pPr>
        <w:rPr>
          <w:rFonts w:hint="eastAsia" w:ascii="仿宋" w:hAnsi="仿宋" w:eastAsia="仿宋" w:cs="仿宋"/>
          <w:color w:val="auto"/>
          <w:highlight w:val="none"/>
        </w:rPr>
      </w:pPr>
    </w:p>
    <w:p w14:paraId="19B2142F">
      <w:pPr>
        <w:snapToGrid w:val="0"/>
        <w:spacing w:line="360" w:lineRule="auto"/>
        <w:ind w:right="480"/>
        <w:jc w:val="center"/>
        <w:rPr>
          <w:rFonts w:hint="eastAsia" w:ascii="仿宋" w:hAnsi="仿宋" w:eastAsia="仿宋" w:cs="仿宋"/>
          <w:b/>
          <w:color w:val="auto"/>
          <w:kern w:val="0"/>
          <w:sz w:val="32"/>
          <w:szCs w:val="32"/>
          <w:highlight w:val="none"/>
        </w:rPr>
      </w:pPr>
    </w:p>
    <w:p w14:paraId="212B62AE">
      <w:pPr>
        <w:widowControl/>
        <w:adjustRightInd/>
        <w:jc w:val="left"/>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br w:type="page"/>
      </w:r>
    </w:p>
    <w:p w14:paraId="7E8244A7">
      <w:pPr>
        <w:spacing w:line="360" w:lineRule="auto"/>
        <w:ind w:right="420" w:firstLine="3253" w:firstLineChars="90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73BE7785">
      <w:pPr>
        <w:spacing w:line="360" w:lineRule="auto"/>
        <w:jc w:val="center"/>
        <w:outlineLvl w:val="0"/>
        <w:rPr>
          <w:rFonts w:hint="eastAsia" w:ascii="仿宋" w:hAnsi="仿宋" w:eastAsia="仿宋" w:cs="仿宋"/>
          <w:b/>
          <w:color w:val="auto"/>
          <w:kern w:val="0"/>
          <w:sz w:val="24"/>
          <w:highlight w:val="none"/>
        </w:rPr>
      </w:pPr>
    </w:p>
    <w:p w14:paraId="201171B4">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3675C971">
      <w:pPr>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rPr>
        <w:t>（1）投标函</w:t>
      </w:r>
      <w:r>
        <w:rPr>
          <w:rFonts w:hint="eastAsia" w:ascii="仿宋" w:hAnsi="仿宋" w:eastAsia="仿宋" w:cs="仿宋"/>
          <w:color w:val="auto"/>
          <w:highlight w:val="none"/>
        </w:rPr>
        <w:t>…………………………………………………………………………………（页码）</w:t>
      </w:r>
      <w:r>
        <w:rPr>
          <w:rFonts w:hint="eastAsia" w:ascii="仿宋" w:hAnsi="仿宋" w:eastAsia="仿宋" w:cs="仿宋"/>
          <w:color w:val="auto"/>
          <w:sz w:val="24"/>
          <w:highlight w:val="none"/>
        </w:rPr>
        <w:t>（2）授权委托书或法定代表人（单位负责人、自然人本人）身份证明</w:t>
      </w:r>
      <w:r>
        <w:rPr>
          <w:rFonts w:hint="eastAsia" w:ascii="仿宋" w:hAnsi="仿宋" w:eastAsia="仿宋" w:cs="仿宋"/>
          <w:color w:val="auto"/>
          <w:highlight w:val="none"/>
        </w:rPr>
        <w:t>………（页码）</w:t>
      </w:r>
    </w:p>
    <w:p w14:paraId="7DF685A6">
      <w:pPr>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rPr>
        <w:t>（3）分包意向协议</w:t>
      </w:r>
      <w:r>
        <w:rPr>
          <w:rFonts w:hint="eastAsia" w:ascii="仿宋" w:hAnsi="仿宋" w:eastAsia="仿宋" w:cs="仿宋"/>
          <w:color w:val="auto"/>
          <w:highlight w:val="none"/>
        </w:rPr>
        <w:t>…………………………………………………………………………（页码）</w:t>
      </w:r>
    </w:p>
    <w:p w14:paraId="7204D941">
      <w:pPr>
        <w:snapToGrid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（4）符合性审查资料</w:t>
      </w:r>
      <w:r>
        <w:rPr>
          <w:rFonts w:hint="eastAsia" w:ascii="仿宋" w:hAnsi="仿宋" w:eastAsia="仿宋" w:cs="仿宋"/>
          <w:color w:val="auto"/>
          <w:highlight w:val="none"/>
        </w:rPr>
        <w:t>………………………………………………………………………（页码）</w:t>
      </w:r>
    </w:p>
    <w:p w14:paraId="0B9704EA">
      <w:pPr>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rPr>
        <w:t>（5）评标标准相应的商务技术资料</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……………（页码）</w:t>
      </w:r>
      <w:r>
        <w:rPr>
          <w:rFonts w:hint="eastAsia" w:ascii="仿宋" w:hAnsi="仿宋" w:eastAsia="仿宋" w:cs="仿宋"/>
          <w:color w:val="auto"/>
          <w:sz w:val="24"/>
          <w:highlight w:val="none"/>
        </w:rPr>
        <w:t>（6）投标标的清单</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……………（页码）</w:t>
      </w:r>
      <w:r>
        <w:rPr>
          <w:rFonts w:hint="eastAsia" w:ascii="仿宋" w:hAnsi="仿宋" w:eastAsia="仿宋" w:cs="仿宋"/>
          <w:color w:val="auto"/>
          <w:sz w:val="24"/>
          <w:highlight w:val="none"/>
        </w:rPr>
        <w:t>（7）商务技术偏离表</w:t>
      </w:r>
      <w:r>
        <w:rPr>
          <w:rFonts w:hint="eastAsia" w:ascii="仿宋" w:hAnsi="仿宋" w:eastAsia="仿宋" w:cs="仿宋"/>
          <w:color w:val="auto"/>
          <w:highlight w:val="none"/>
        </w:rPr>
        <w:t>………………………………………………………………………（页码）</w:t>
      </w:r>
    </w:p>
    <w:p w14:paraId="7F72E62C">
      <w:pPr>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）供应商廉洁自律承诺书</w:t>
      </w:r>
      <w:r>
        <w:rPr>
          <w:rFonts w:hint="eastAsia" w:ascii="仿宋" w:hAnsi="仿宋" w:eastAsia="仿宋" w:cs="仿宋"/>
          <w:color w:val="auto"/>
          <w:highlight w:val="none"/>
        </w:rPr>
        <w:t>……………………………………………………………（页码）</w:t>
      </w:r>
    </w:p>
    <w:p w14:paraId="1984F10D">
      <w:pPr>
        <w:snapToGrid w:val="0"/>
        <w:spacing w:line="360" w:lineRule="auto"/>
        <w:jc w:val="center"/>
        <w:rPr>
          <w:rFonts w:hint="eastAsia" w:ascii="仿宋" w:hAnsi="仿宋" w:eastAsia="仿宋" w:cs="仿宋"/>
          <w:b/>
          <w:color w:val="auto"/>
          <w:kern w:val="0"/>
          <w:sz w:val="32"/>
          <w:szCs w:val="32"/>
          <w:highlight w:val="none"/>
          <w:lang w:val="zh-CN"/>
        </w:rPr>
      </w:pPr>
    </w:p>
    <w:p w14:paraId="17EB4A40">
      <w:pPr>
        <w:snapToGrid w:val="0"/>
        <w:spacing w:line="360" w:lineRule="auto"/>
        <w:jc w:val="center"/>
        <w:rPr>
          <w:rFonts w:hint="eastAsia" w:ascii="仿宋" w:hAnsi="仿宋" w:eastAsia="仿宋" w:cs="仿宋"/>
          <w:b/>
          <w:color w:val="auto"/>
          <w:kern w:val="0"/>
          <w:sz w:val="32"/>
          <w:szCs w:val="32"/>
          <w:highlight w:val="none"/>
          <w:lang w:val="zh-CN"/>
        </w:rPr>
      </w:pPr>
    </w:p>
    <w:p w14:paraId="4B94C7F0">
      <w:pPr>
        <w:snapToGrid w:val="0"/>
        <w:spacing w:line="360" w:lineRule="auto"/>
        <w:jc w:val="center"/>
        <w:rPr>
          <w:rFonts w:hint="eastAsia" w:ascii="仿宋" w:hAnsi="仿宋" w:eastAsia="仿宋" w:cs="仿宋"/>
          <w:b/>
          <w:color w:val="auto"/>
          <w:kern w:val="0"/>
          <w:sz w:val="32"/>
          <w:szCs w:val="32"/>
          <w:highlight w:val="none"/>
          <w:lang w:val="zh-CN"/>
        </w:rPr>
      </w:pPr>
    </w:p>
    <w:p w14:paraId="3DA67FC5">
      <w:pPr>
        <w:snapToGrid w:val="0"/>
        <w:spacing w:line="360" w:lineRule="auto"/>
        <w:jc w:val="center"/>
        <w:rPr>
          <w:rFonts w:hint="eastAsia" w:ascii="仿宋" w:hAnsi="仿宋" w:eastAsia="仿宋" w:cs="仿宋"/>
          <w:b/>
          <w:color w:val="auto"/>
          <w:kern w:val="0"/>
          <w:sz w:val="32"/>
          <w:szCs w:val="32"/>
          <w:highlight w:val="none"/>
          <w:lang w:val="zh-CN"/>
        </w:rPr>
      </w:pPr>
    </w:p>
    <w:p w14:paraId="676A7004">
      <w:pPr>
        <w:snapToGrid w:val="0"/>
        <w:spacing w:line="360" w:lineRule="auto"/>
        <w:jc w:val="center"/>
        <w:rPr>
          <w:rFonts w:hint="eastAsia" w:ascii="仿宋" w:hAnsi="仿宋" w:eastAsia="仿宋" w:cs="仿宋"/>
          <w:b/>
          <w:color w:val="auto"/>
          <w:kern w:val="0"/>
          <w:sz w:val="32"/>
          <w:szCs w:val="32"/>
          <w:highlight w:val="none"/>
          <w:lang w:val="zh-CN"/>
        </w:rPr>
      </w:pPr>
    </w:p>
    <w:p w14:paraId="6C8BC9A4">
      <w:pPr>
        <w:snapToGrid w:val="0"/>
        <w:spacing w:line="360" w:lineRule="auto"/>
        <w:jc w:val="center"/>
        <w:rPr>
          <w:rFonts w:hint="eastAsia" w:ascii="仿宋" w:hAnsi="仿宋" w:eastAsia="仿宋" w:cs="仿宋"/>
          <w:b/>
          <w:color w:val="auto"/>
          <w:kern w:val="0"/>
          <w:sz w:val="32"/>
          <w:szCs w:val="32"/>
          <w:highlight w:val="none"/>
          <w:lang w:val="zh-CN"/>
        </w:rPr>
      </w:pPr>
    </w:p>
    <w:p w14:paraId="35DC16F0">
      <w:pPr>
        <w:snapToGrid w:val="0"/>
        <w:spacing w:line="360" w:lineRule="auto"/>
        <w:jc w:val="center"/>
        <w:rPr>
          <w:rFonts w:hint="eastAsia" w:ascii="仿宋" w:hAnsi="仿宋" w:eastAsia="仿宋" w:cs="仿宋"/>
          <w:b/>
          <w:color w:val="auto"/>
          <w:kern w:val="0"/>
          <w:sz w:val="32"/>
          <w:szCs w:val="32"/>
          <w:highlight w:val="none"/>
          <w:lang w:val="zh-CN"/>
        </w:rPr>
      </w:pPr>
    </w:p>
    <w:p w14:paraId="77910956">
      <w:pPr>
        <w:snapToGrid w:val="0"/>
        <w:spacing w:line="360" w:lineRule="auto"/>
        <w:jc w:val="center"/>
        <w:rPr>
          <w:rFonts w:hint="eastAsia" w:ascii="仿宋" w:hAnsi="仿宋" w:eastAsia="仿宋" w:cs="仿宋"/>
          <w:b/>
          <w:color w:val="auto"/>
          <w:kern w:val="0"/>
          <w:sz w:val="32"/>
          <w:szCs w:val="32"/>
          <w:highlight w:val="none"/>
          <w:lang w:val="zh-CN"/>
        </w:rPr>
      </w:pPr>
    </w:p>
    <w:p w14:paraId="3666558A">
      <w:pPr>
        <w:snapToGrid w:val="0"/>
        <w:spacing w:line="360" w:lineRule="auto"/>
        <w:jc w:val="center"/>
        <w:rPr>
          <w:rFonts w:hint="eastAsia" w:ascii="仿宋" w:hAnsi="仿宋" w:eastAsia="仿宋" w:cs="仿宋"/>
          <w:b/>
          <w:color w:val="auto"/>
          <w:kern w:val="0"/>
          <w:sz w:val="32"/>
          <w:szCs w:val="32"/>
          <w:highlight w:val="none"/>
          <w:lang w:val="zh-CN"/>
        </w:rPr>
      </w:pPr>
    </w:p>
    <w:p w14:paraId="24C4540C">
      <w:pPr>
        <w:snapToGrid w:val="0"/>
        <w:spacing w:line="360" w:lineRule="auto"/>
        <w:jc w:val="center"/>
        <w:rPr>
          <w:rFonts w:hint="eastAsia" w:ascii="仿宋" w:hAnsi="仿宋" w:eastAsia="仿宋" w:cs="仿宋"/>
          <w:b/>
          <w:color w:val="auto"/>
          <w:kern w:val="0"/>
          <w:sz w:val="32"/>
          <w:szCs w:val="32"/>
          <w:highlight w:val="none"/>
          <w:lang w:val="zh-CN"/>
        </w:rPr>
      </w:pPr>
    </w:p>
    <w:p w14:paraId="4081F5C8">
      <w:pPr>
        <w:snapToGrid w:val="0"/>
        <w:spacing w:line="360" w:lineRule="auto"/>
        <w:jc w:val="center"/>
        <w:rPr>
          <w:rFonts w:hint="eastAsia" w:ascii="仿宋" w:hAnsi="仿宋" w:eastAsia="仿宋" w:cs="仿宋"/>
          <w:b/>
          <w:color w:val="auto"/>
          <w:kern w:val="0"/>
          <w:sz w:val="32"/>
          <w:szCs w:val="32"/>
          <w:highlight w:val="none"/>
          <w:lang w:val="zh-CN"/>
        </w:rPr>
      </w:pPr>
    </w:p>
    <w:p w14:paraId="6FE6B96A">
      <w:pPr>
        <w:snapToGrid w:val="0"/>
        <w:spacing w:line="360" w:lineRule="auto"/>
        <w:jc w:val="center"/>
        <w:rPr>
          <w:rFonts w:hint="eastAsia" w:ascii="仿宋" w:hAnsi="仿宋" w:eastAsia="仿宋" w:cs="仿宋"/>
          <w:b/>
          <w:color w:val="auto"/>
          <w:kern w:val="0"/>
          <w:sz w:val="32"/>
          <w:szCs w:val="32"/>
          <w:highlight w:val="none"/>
          <w:lang w:val="zh-CN"/>
        </w:rPr>
      </w:pPr>
    </w:p>
    <w:p w14:paraId="065BF5E5">
      <w:pPr>
        <w:rPr>
          <w:rFonts w:hint="eastAsia" w:ascii="仿宋" w:hAnsi="仿宋" w:eastAsia="仿宋" w:cs="仿宋"/>
          <w:b/>
          <w:color w:val="auto"/>
          <w:kern w:val="0"/>
          <w:sz w:val="32"/>
          <w:szCs w:val="32"/>
          <w:highlight w:val="none"/>
          <w:lang w:val="zh-CN"/>
        </w:rPr>
      </w:pPr>
    </w:p>
    <w:p w14:paraId="3F598BB3">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76A8470C">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7543F3C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w:t>
      </w:r>
      <w:r>
        <w:rPr>
          <w:rFonts w:hint="eastAsia" w:ascii="仿宋" w:hAnsi="仿宋" w:eastAsia="仿宋" w:cs="仿宋"/>
          <w:color w:val="auto"/>
          <w:sz w:val="24"/>
          <w:highlight w:val="none"/>
        </w:rPr>
        <w:t>、（采购代理机构）：</w:t>
      </w:r>
    </w:p>
    <w:p w14:paraId="23826B4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我方参加你方组织的</w:t>
      </w: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rPr>
        <w:t>（采购编号）</w:t>
      </w:r>
      <w:r>
        <w:rPr>
          <w:rFonts w:hint="eastAsia" w:ascii="仿宋" w:hAnsi="仿宋" w:eastAsia="仿宋" w:cs="仿宋"/>
          <w:color w:val="auto"/>
          <w:sz w:val="24"/>
          <w:highlight w:val="none"/>
        </w:rPr>
        <w:t>】招标的有关活动，并对此项目进行投标。为此：</w:t>
      </w:r>
    </w:p>
    <w:p w14:paraId="459C9D9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1、我方承诺投标有效期从提交投标文件的截止之日起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天（不少于90天）</w:t>
      </w:r>
      <w:r>
        <w:rPr>
          <w:rFonts w:hint="eastAsia" w:ascii="仿宋" w:hAnsi="仿宋" w:eastAsia="仿宋" w:cs="仿宋"/>
          <w:color w:val="auto"/>
          <w:highlight w:val="none"/>
        </w:rPr>
        <w:t>，</w:t>
      </w:r>
      <w:r>
        <w:rPr>
          <w:rFonts w:hint="eastAsia" w:ascii="仿宋" w:hAnsi="仿宋" w:eastAsia="仿宋" w:cs="仿宋"/>
          <w:color w:val="auto"/>
          <w:sz w:val="24"/>
          <w:highlight w:val="none"/>
        </w:rPr>
        <w:t>本投标文件在投标有效期满之前均具有约束力。</w:t>
      </w:r>
    </w:p>
    <w:p w14:paraId="637B5EB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2、我方的投标文件包括以下内容：</w:t>
      </w:r>
    </w:p>
    <w:p w14:paraId="0F31DED4">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2.1资格文件：</w:t>
      </w:r>
    </w:p>
    <w:p w14:paraId="3CDD6B2C">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2.1.1承诺函；</w:t>
      </w:r>
    </w:p>
    <w:p w14:paraId="7B3D2B07">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w:t>
      </w:r>
      <w:r>
        <w:rPr>
          <w:rFonts w:hint="eastAsia" w:ascii="仿宋" w:hAnsi="仿宋" w:eastAsia="仿宋" w:cs="仿宋"/>
          <w:snapToGrid w:val="0"/>
          <w:color w:val="auto"/>
          <w:kern w:val="28"/>
          <w:sz w:val="24"/>
          <w:szCs w:val="20"/>
          <w:highlight w:val="none"/>
        </w:rPr>
        <w:t>联合协议</w:t>
      </w:r>
      <w:bookmarkStart w:id="396" w:name="_Hlk101257010"/>
      <w:r>
        <w:rPr>
          <w:rFonts w:hint="eastAsia" w:ascii="仿宋" w:hAnsi="仿宋" w:eastAsia="仿宋" w:cs="仿宋"/>
          <w:color w:val="auto"/>
          <w:sz w:val="24"/>
          <w:highlight w:val="none"/>
        </w:rPr>
        <w:t>（如果有)</w:t>
      </w:r>
      <w:bookmarkEnd w:id="396"/>
      <w:r>
        <w:rPr>
          <w:rFonts w:hint="eastAsia" w:ascii="仿宋" w:hAnsi="仿宋" w:eastAsia="仿宋" w:cs="仿宋"/>
          <w:snapToGrid w:val="0"/>
          <w:color w:val="auto"/>
          <w:kern w:val="28"/>
          <w:sz w:val="24"/>
          <w:szCs w:val="20"/>
          <w:highlight w:val="none"/>
        </w:rPr>
        <w:t>；</w:t>
      </w:r>
    </w:p>
    <w:p w14:paraId="279AAACD">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2.1.3落实政府采购政策需满足的资格要求</w:t>
      </w:r>
      <w:r>
        <w:rPr>
          <w:rFonts w:hint="eastAsia" w:ascii="仿宋" w:hAnsi="仿宋" w:eastAsia="仿宋" w:cs="仿宋"/>
          <w:color w:val="auto"/>
          <w:sz w:val="24"/>
          <w:highlight w:val="none"/>
        </w:rPr>
        <w:t>（如果有）</w:t>
      </w:r>
      <w:r>
        <w:rPr>
          <w:rFonts w:hint="eastAsia" w:ascii="仿宋" w:hAnsi="仿宋" w:eastAsia="仿宋" w:cs="仿宋"/>
          <w:color w:val="auto"/>
          <w:sz w:val="24"/>
          <w:highlight w:val="none"/>
        </w:rPr>
        <w:t>；</w:t>
      </w:r>
    </w:p>
    <w:p w14:paraId="4B005978">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2.1.4本项目的特定资格要求</w:t>
      </w:r>
      <w:r>
        <w:rPr>
          <w:rFonts w:hint="eastAsia" w:ascii="仿宋" w:hAnsi="仿宋" w:eastAsia="仿宋" w:cs="仿宋"/>
          <w:color w:val="auto"/>
          <w:sz w:val="24"/>
          <w:highlight w:val="none"/>
        </w:rPr>
        <w:t>（如果有)</w:t>
      </w:r>
      <w:r>
        <w:rPr>
          <w:rFonts w:hint="eastAsia" w:ascii="仿宋" w:hAnsi="仿宋" w:eastAsia="仿宋" w:cs="仿宋"/>
          <w:color w:val="auto"/>
          <w:sz w:val="24"/>
          <w:highlight w:val="none"/>
        </w:rPr>
        <w:t>。</w:t>
      </w:r>
    </w:p>
    <w:p w14:paraId="626698A3">
      <w:pPr>
        <w:snapToGrid w:val="0"/>
        <w:spacing w:line="360" w:lineRule="auto"/>
        <w:ind w:left="210" w:leftChars="100"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商务技术</w:t>
      </w:r>
      <w:r>
        <w:rPr>
          <w:rFonts w:hint="eastAsia" w:ascii="仿宋" w:hAnsi="仿宋" w:eastAsia="仿宋" w:cs="仿宋"/>
          <w:color w:val="auto"/>
          <w:sz w:val="24"/>
          <w:highlight w:val="none"/>
          <w:lang w:val="zh-CN"/>
        </w:rPr>
        <w:t>文件：</w:t>
      </w:r>
    </w:p>
    <w:p w14:paraId="25272E66">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14:paraId="13AC6A71">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2.2.2授权委托书或法定代表人（单位负责人）身份证明；</w:t>
      </w:r>
    </w:p>
    <w:p w14:paraId="359C5897">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2.2.3分包意向协议</w:t>
      </w:r>
      <w:r>
        <w:rPr>
          <w:rFonts w:hint="eastAsia" w:ascii="仿宋" w:hAnsi="仿宋" w:eastAsia="仿宋" w:cs="仿宋"/>
          <w:color w:val="auto"/>
          <w:sz w:val="24"/>
          <w:highlight w:val="none"/>
        </w:rPr>
        <w:t>（如果有)</w:t>
      </w:r>
      <w:r>
        <w:rPr>
          <w:rFonts w:hint="eastAsia" w:ascii="仿宋" w:hAnsi="仿宋" w:eastAsia="仿宋" w:cs="仿宋"/>
          <w:color w:val="auto"/>
          <w:sz w:val="24"/>
          <w:highlight w:val="none"/>
        </w:rPr>
        <w:t>；</w:t>
      </w:r>
    </w:p>
    <w:p w14:paraId="2FE5C423">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2.2.4符合性审查资料；</w:t>
      </w:r>
    </w:p>
    <w:p w14:paraId="55D45B53">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2.2.5评标标准相应的商务技术资料；</w:t>
      </w:r>
    </w:p>
    <w:p w14:paraId="3152D600">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2.2.6投标标的清单；</w:t>
      </w:r>
    </w:p>
    <w:p w14:paraId="0FE5E233">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2.2.7商务技术偏离表；</w:t>
      </w:r>
    </w:p>
    <w:p w14:paraId="56A7D8A0">
      <w:pPr>
        <w:snapToGrid w:val="0"/>
        <w:spacing w:line="360" w:lineRule="auto"/>
        <w:ind w:left="420" w:leftChars="200"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政府采购供应商廉洁自律承诺书；</w:t>
      </w:r>
    </w:p>
    <w:p w14:paraId="3BEF69C8">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3报价文件</w:t>
      </w:r>
    </w:p>
    <w:p w14:paraId="278EE486">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14:paraId="54CFA92C">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2.3.2中小企业声明函（如果有）。</w:t>
      </w:r>
    </w:p>
    <w:p w14:paraId="1CEE537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3、我方承诺除商务技术偏离表列出的偏离外，我方响应招标文件的全部要求。</w:t>
      </w:r>
    </w:p>
    <w:p w14:paraId="13C5E0F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4、如我方中标，我方承诺：</w:t>
      </w:r>
    </w:p>
    <w:p w14:paraId="52BFBA9F">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4.1在收到中标通知书后，在中标通知书规定的期限内与你方签订合同； </w:t>
      </w:r>
    </w:p>
    <w:p w14:paraId="3A3F50E0">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4.2在签订合同时不向你方提出附加条件； </w:t>
      </w:r>
    </w:p>
    <w:p w14:paraId="175024D3">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4.3按照招标文件要求提交履约保证金； </w:t>
      </w:r>
    </w:p>
    <w:p w14:paraId="674CFC69">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4.4在合同约定的期限内完成合同规定的全部义务。 </w:t>
      </w:r>
    </w:p>
    <w:p w14:paraId="2C5C729E">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5、其他补充说明: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3CAE679">
      <w:pPr>
        <w:spacing w:line="360"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506FD3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61C4326">
      <w:pPr>
        <w:snapToGrid w:val="0"/>
        <w:spacing w:line="360" w:lineRule="auto"/>
        <w:ind w:left="420" w:leftChars="200" w:firstLine="4200" w:firstLineChars="1750"/>
        <w:rPr>
          <w:rFonts w:hint="eastAsia" w:ascii="仿宋" w:hAnsi="仿宋" w:eastAsia="仿宋" w:cs="仿宋"/>
          <w:color w:val="auto"/>
          <w:kern w:val="0"/>
          <w:sz w:val="24"/>
          <w:highlight w:val="none"/>
          <w:u w:val="single"/>
        </w:rPr>
      </w:pPr>
    </w:p>
    <w:p w14:paraId="3989A7FB">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98AF2E4">
      <w:pPr>
        <w:snapToGrid w:val="0"/>
        <w:spacing w:line="360" w:lineRule="auto"/>
        <w:jc w:val="center"/>
        <w:rPr>
          <w:rFonts w:hint="eastAsia" w:ascii="仿宋" w:hAnsi="仿宋" w:eastAsia="仿宋" w:cs="仿宋"/>
          <w:b/>
          <w:color w:val="auto"/>
          <w:kern w:val="0"/>
          <w:sz w:val="32"/>
          <w:szCs w:val="32"/>
          <w:highlight w:val="none"/>
        </w:rPr>
      </w:pPr>
    </w:p>
    <w:p w14:paraId="6FCAB150">
      <w:pPr>
        <w:snapToGrid w:val="0"/>
        <w:spacing w:line="360" w:lineRule="auto"/>
        <w:rPr>
          <w:rFonts w:hint="eastAsia" w:ascii="仿宋" w:hAnsi="仿宋" w:eastAsia="仿宋" w:cs="仿宋"/>
          <w:color w:val="auto"/>
          <w:sz w:val="24"/>
          <w:highlight w:val="none"/>
        </w:rPr>
      </w:pPr>
    </w:p>
    <w:p w14:paraId="18831756">
      <w:pPr>
        <w:jc w:val="center"/>
        <w:rPr>
          <w:rFonts w:hint="eastAsia" w:ascii="仿宋" w:hAnsi="仿宋" w:eastAsia="仿宋" w:cs="仿宋"/>
          <w:b/>
          <w:color w:val="auto"/>
          <w:kern w:val="0"/>
          <w:sz w:val="32"/>
          <w:szCs w:val="32"/>
          <w:highlight w:val="none"/>
        </w:rPr>
      </w:pPr>
    </w:p>
    <w:p w14:paraId="46395683">
      <w:pPr>
        <w:jc w:val="center"/>
        <w:rPr>
          <w:rFonts w:hint="eastAsia" w:ascii="仿宋" w:hAnsi="仿宋" w:eastAsia="仿宋" w:cs="仿宋"/>
          <w:b/>
          <w:color w:val="auto"/>
          <w:kern w:val="0"/>
          <w:sz w:val="32"/>
          <w:szCs w:val="32"/>
          <w:highlight w:val="none"/>
        </w:rPr>
      </w:pPr>
    </w:p>
    <w:p w14:paraId="5ACCE8F5">
      <w:pPr>
        <w:jc w:val="center"/>
        <w:rPr>
          <w:rFonts w:hint="eastAsia" w:ascii="仿宋" w:hAnsi="仿宋" w:eastAsia="仿宋" w:cs="仿宋"/>
          <w:b/>
          <w:color w:val="auto"/>
          <w:kern w:val="0"/>
          <w:sz w:val="32"/>
          <w:szCs w:val="32"/>
          <w:highlight w:val="none"/>
        </w:rPr>
      </w:pPr>
    </w:p>
    <w:p w14:paraId="2AF39E6E">
      <w:pPr>
        <w:jc w:val="center"/>
        <w:rPr>
          <w:rFonts w:hint="eastAsia" w:ascii="仿宋" w:hAnsi="仿宋" w:eastAsia="仿宋" w:cs="仿宋"/>
          <w:b/>
          <w:color w:val="auto"/>
          <w:kern w:val="0"/>
          <w:sz w:val="32"/>
          <w:szCs w:val="32"/>
          <w:highlight w:val="none"/>
        </w:rPr>
      </w:pPr>
    </w:p>
    <w:p w14:paraId="7CDE85BC">
      <w:pPr>
        <w:jc w:val="center"/>
        <w:rPr>
          <w:rFonts w:hint="eastAsia" w:ascii="仿宋" w:hAnsi="仿宋" w:eastAsia="仿宋" w:cs="仿宋"/>
          <w:b/>
          <w:color w:val="auto"/>
          <w:kern w:val="0"/>
          <w:sz w:val="32"/>
          <w:szCs w:val="32"/>
          <w:highlight w:val="none"/>
        </w:rPr>
      </w:pPr>
    </w:p>
    <w:p w14:paraId="5CD36F5D">
      <w:pPr>
        <w:jc w:val="center"/>
        <w:rPr>
          <w:rFonts w:hint="eastAsia" w:ascii="仿宋" w:hAnsi="仿宋" w:eastAsia="仿宋" w:cs="仿宋"/>
          <w:b/>
          <w:color w:val="auto"/>
          <w:kern w:val="0"/>
          <w:sz w:val="32"/>
          <w:szCs w:val="32"/>
          <w:highlight w:val="none"/>
        </w:rPr>
      </w:pPr>
    </w:p>
    <w:p w14:paraId="366069D3">
      <w:pPr>
        <w:jc w:val="center"/>
        <w:rPr>
          <w:rFonts w:hint="eastAsia" w:ascii="仿宋" w:hAnsi="仿宋" w:eastAsia="仿宋" w:cs="仿宋"/>
          <w:b/>
          <w:color w:val="auto"/>
          <w:kern w:val="0"/>
          <w:sz w:val="32"/>
          <w:szCs w:val="32"/>
          <w:highlight w:val="none"/>
        </w:rPr>
      </w:pPr>
    </w:p>
    <w:p w14:paraId="76020B54">
      <w:pPr>
        <w:jc w:val="center"/>
        <w:rPr>
          <w:rFonts w:hint="eastAsia" w:ascii="仿宋" w:hAnsi="仿宋" w:eastAsia="仿宋" w:cs="仿宋"/>
          <w:b/>
          <w:color w:val="auto"/>
          <w:kern w:val="0"/>
          <w:sz w:val="32"/>
          <w:szCs w:val="32"/>
          <w:highlight w:val="none"/>
        </w:rPr>
      </w:pPr>
    </w:p>
    <w:p w14:paraId="496B10B7">
      <w:pPr>
        <w:jc w:val="center"/>
        <w:rPr>
          <w:rFonts w:hint="eastAsia" w:ascii="仿宋" w:hAnsi="仿宋" w:eastAsia="仿宋" w:cs="仿宋"/>
          <w:b/>
          <w:color w:val="auto"/>
          <w:kern w:val="0"/>
          <w:sz w:val="32"/>
          <w:szCs w:val="32"/>
          <w:highlight w:val="none"/>
        </w:rPr>
      </w:pPr>
    </w:p>
    <w:p w14:paraId="0824E3D4">
      <w:pPr>
        <w:jc w:val="center"/>
        <w:rPr>
          <w:rFonts w:hint="eastAsia" w:ascii="仿宋" w:hAnsi="仿宋" w:eastAsia="仿宋" w:cs="仿宋"/>
          <w:b/>
          <w:color w:val="auto"/>
          <w:kern w:val="0"/>
          <w:sz w:val="32"/>
          <w:szCs w:val="32"/>
          <w:highlight w:val="none"/>
        </w:rPr>
      </w:pPr>
    </w:p>
    <w:p w14:paraId="4FDC3BD5">
      <w:pPr>
        <w:jc w:val="center"/>
        <w:rPr>
          <w:rFonts w:hint="eastAsia" w:ascii="仿宋" w:hAnsi="仿宋" w:eastAsia="仿宋" w:cs="仿宋"/>
          <w:b/>
          <w:color w:val="auto"/>
          <w:kern w:val="0"/>
          <w:sz w:val="32"/>
          <w:szCs w:val="32"/>
          <w:highlight w:val="none"/>
        </w:rPr>
      </w:pPr>
    </w:p>
    <w:p w14:paraId="25B4D4D9">
      <w:pPr>
        <w:jc w:val="center"/>
        <w:rPr>
          <w:rFonts w:hint="eastAsia" w:ascii="仿宋" w:hAnsi="仿宋" w:eastAsia="仿宋" w:cs="仿宋"/>
          <w:b/>
          <w:color w:val="auto"/>
          <w:kern w:val="0"/>
          <w:sz w:val="32"/>
          <w:szCs w:val="32"/>
          <w:highlight w:val="none"/>
        </w:rPr>
      </w:pPr>
    </w:p>
    <w:p w14:paraId="21429341">
      <w:pPr>
        <w:jc w:val="center"/>
        <w:rPr>
          <w:rFonts w:hint="eastAsia" w:ascii="仿宋" w:hAnsi="仿宋" w:eastAsia="仿宋" w:cs="仿宋"/>
          <w:b/>
          <w:color w:val="auto"/>
          <w:kern w:val="0"/>
          <w:sz w:val="32"/>
          <w:szCs w:val="32"/>
          <w:highlight w:val="none"/>
        </w:rPr>
      </w:pPr>
    </w:p>
    <w:p w14:paraId="34DED7D3">
      <w:pPr>
        <w:jc w:val="center"/>
        <w:rPr>
          <w:rFonts w:hint="eastAsia" w:ascii="仿宋" w:hAnsi="仿宋" w:eastAsia="仿宋" w:cs="仿宋"/>
          <w:b/>
          <w:color w:val="auto"/>
          <w:kern w:val="0"/>
          <w:sz w:val="32"/>
          <w:szCs w:val="32"/>
          <w:highlight w:val="none"/>
        </w:rPr>
      </w:pPr>
    </w:p>
    <w:p w14:paraId="518AE32A">
      <w:pPr>
        <w:jc w:val="center"/>
        <w:rPr>
          <w:rFonts w:hint="eastAsia" w:ascii="仿宋" w:hAnsi="仿宋" w:eastAsia="仿宋" w:cs="仿宋"/>
          <w:b/>
          <w:color w:val="auto"/>
          <w:kern w:val="0"/>
          <w:sz w:val="32"/>
          <w:szCs w:val="32"/>
          <w:highlight w:val="none"/>
        </w:rPr>
      </w:pPr>
    </w:p>
    <w:p w14:paraId="70D3D26E">
      <w:pPr>
        <w:jc w:val="center"/>
        <w:rPr>
          <w:rFonts w:hint="eastAsia" w:ascii="仿宋" w:hAnsi="仿宋" w:eastAsia="仿宋" w:cs="仿宋"/>
          <w:b/>
          <w:color w:val="auto"/>
          <w:kern w:val="0"/>
          <w:sz w:val="32"/>
          <w:szCs w:val="32"/>
          <w:highlight w:val="none"/>
        </w:rPr>
      </w:pPr>
    </w:p>
    <w:p w14:paraId="349058C6">
      <w:pPr>
        <w:jc w:val="center"/>
        <w:rPr>
          <w:rFonts w:hint="eastAsia" w:ascii="仿宋" w:hAnsi="仿宋" w:eastAsia="仿宋" w:cs="仿宋"/>
          <w:b/>
          <w:color w:val="auto"/>
          <w:kern w:val="0"/>
          <w:sz w:val="32"/>
          <w:szCs w:val="32"/>
          <w:highlight w:val="none"/>
        </w:rPr>
      </w:pPr>
    </w:p>
    <w:p w14:paraId="7B8BF118">
      <w:pPr>
        <w:jc w:val="center"/>
        <w:rPr>
          <w:rFonts w:hint="eastAsia" w:ascii="仿宋" w:hAnsi="仿宋" w:eastAsia="仿宋" w:cs="仿宋"/>
          <w:b/>
          <w:color w:val="auto"/>
          <w:kern w:val="0"/>
          <w:sz w:val="32"/>
          <w:szCs w:val="32"/>
          <w:highlight w:val="none"/>
        </w:rPr>
      </w:pPr>
    </w:p>
    <w:p w14:paraId="64F888D2">
      <w:pPr>
        <w:jc w:val="center"/>
        <w:rPr>
          <w:rFonts w:hint="eastAsia" w:ascii="仿宋" w:hAnsi="仿宋" w:eastAsia="仿宋" w:cs="仿宋"/>
          <w:b/>
          <w:color w:val="auto"/>
          <w:kern w:val="0"/>
          <w:sz w:val="32"/>
          <w:szCs w:val="32"/>
          <w:highlight w:val="none"/>
        </w:rPr>
      </w:pPr>
    </w:p>
    <w:p w14:paraId="48237778">
      <w:pPr>
        <w:jc w:val="center"/>
        <w:rPr>
          <w:rFonts w:hint="eastAsia" w:ascii="仿宋" w:hAnsi="仿宋" w:eastAsia="仿宋" w:cs="仿宋"/>
          <w:b/>
          <w:color w:val="auto"/>
          <w:kern w:val="0"/>
          <w:sz w:val="32"/>
          <w:szCs w:val="32"/>
          <w:highlight w:val="none"/>
        </w:rPr>
      </w:pPr>
    </w:p>
    <w:p w14:paraId="3DBE03C2">
      <w:pPr>
        <w:pStyle w:val="3"/>
        <w:rPr>
          <w:rFonts w:hint="eastAsia" w:ascii="仿宋" w:hAnsi="仿宋" w:eastAsia="仿宋" w:cs="仿宋"/>
          <w:color w:val="auto"/>
          <w:highlight w:val="none"/>
          <w:lang w:val="en-US"/>
        </w:rPr>
      </w:pPr>
    </w:p>
    <w:p w14:paraId="7D2C2C72">
      <w:pPr>
        <w:jc w:val="center"/>
        <w:rPr>
          <w:rFonts w:hint="eastAsia" w:ascii="仿宋" w:hAnsi="仿宋" w:eastAsia="仿宋" w:cs="仿宋"/>
          <w:b/>
          <w:color w:val="auto"/>
          <w:kern w:val="0"/>
          <w:sz w:val="32"/>
          <w:szCs w:val="32"/>
          <w:highlight w:val="none"/>
        </w:rPr>
      </w:pPr>
    </w:p>
    <w:p w14:paraId="617CD796">
      <w:pPr>
        <w:jc w:val="center"/>
        <w:rPr>
          <w:rFonts w:hint="eastAsia" w:ascii="仿宋" w:hAnsi="仿宋" w:eastAsia="仿宋" w:cs="仿宋"/>
          <w:b/>
          <w:color w:val="auto"/>
          <w:kern w:val="0"/>
          <w:sz w:val="32"/>
          <w:szCs w:val="32"/>
          <w:highlight w:val="none"/>
        </w:rPr>
      </w:pPr>
    </w:p>
    <w:p w14:paraId="02F865DC">
      <w:pPr>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二、授权委托书或法定代表人（单位负责人、自然人本人）身份证明</w:t>
      </w:r>
    </w:p>
    <w:p w14:paraId="12325E3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58A8B59F">
      <w:pPr>
        <w:snapToGrid w:val="0"/>
        <w:spacing w:line="360" w:lineRule="auto"/>
        <w:ind w:firstLine="2872" w:firstLineChars="894"/>
        <w:rPr>
          <w:rFonts w:hint="eastAsia" w:ascii="仿宋" w:hAnsi="仿宋" w:eastAsia="仿宋" w:cs="仿宋"/>
          <w:color w:val="auto"/>
          <w:highlight w:val="none"/>
        </w:rPr>
      </w:pPr>
      <w:r>
        <w:rPr>
          <w:rFonts w:hint="eastAsia" w:ascii="仿宋" w:hAnsi="仿宋" w:eastAsia="仿宋" w:cs="仿宋"/>
          <w:b/>
          <w:color w:val="auto"/>
          <w:kern w:val="0"/>
          <w:sz w:val="32"/>
          <w:szCs w:val="32"/>
          <w:highlight w:val="none"/>
          <w:lang w:val="zh-CN"/>
        </w:rPr>
        <w:t>授权委托书（适用于非联合体投标）</w:t>
      </w:r>
      <w:r>
        <w:rPr>
          <w:rFonts w:hint="eastAsia" w:ascii="仿宋" w:hAnsi="仿宋" w:eastAsia="仿宋" w:cs="仿宋"/>
          <w:color w:val="auto"/>
          <w:highlight w:val="none"/>
        </w:rPr>
        <w:t xml:space="preserve">                               </w:t>
      </w:r>
    </w:p>
    <w:p w14:paraId="1EF8760F">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w:t>
      </w:r>
      <w:r>
        <w:rPr>
          <w:rFonts w:hint="eastAsia" w:ascii="仿宋" w:hAnsi="仿宋" w:eastAsia="仿宋" w:cs="仿宋"/>
          <w:color w:val="auto"/>
          <w:sz w:val="24"/>
          <w:highlight w:val="none"/>
        </w:rPr>
        <w:t>、（采购代理机构）</w:t>
      </w:r>
      <w:r>
        <w:rPr>
          <w:rFonts w:hint="eastAsia" w:ascii="仿宋" w:hAnsi="仿宋" w:eastAsia="仿宋" w:cs="仿宋"/>
          <w:color w:val="auto"/>
          <w:kern w:val="0"/>
          <w:sz w:val="24"/>
          <w:highlight w:val="none"/>
          <w:lang w:val="zh-CN"/>
        </w:rPr>
        <w:t>：</w:t>
      </w:r>
    </w:p>
    <w:p w14:paraId="1E8FC2F1">
      <w:pPr>
        <w:snapToGrid w:val="0"/>
        <w:spacing w:line="360" w:lineRule="auto"/>
        <w:ind w:firstLine="576"/>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现</w:t>
      </w:r>
      <w:r>
        <w:rPr>
          <w:rFonts w:hint="eastAsia" w:ascii="仿宋" w:hAnsi="仿宋" w:eastAsia="仿宋" w:cs="仿宋"/>
          <w:color w:val="auto"/>
          <w:kern w:val="0"/>
          <w:sz w:val="24"/>
          <w:highlight w:val="none"/>
          <w:lang w:val="zh-CN"/>
        </w:rPr>
        <w:t>委托</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（姓名）为我方代理人（身份证号码：</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，手机：</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），以我方名义处理</w:t>
      </w: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rPr>
        <w:t>（采购编号）</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政府采购投标的一切事项，其法律后果由我方承担。</w:t>
      </w:r>
    </w:p>
    <w:p w14:paraId="1026D48D">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委托期限</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自</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日起至</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日止。</w:t>
      </w:r>
    </w:p>
    <w:p w14:paraId="5170F0E7">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特此告知。</w:t>
      </w:r>
    </w:p>
    <w:p w14:paraId="678BE5D9">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投标人名称(电子签名)：</w:t>
      </w:r>
    </w:p>
    <w:p w14:paraId="4732CD8A">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签发日期：  年  月   日</w:t>
      </w:r>
    </w:p>
    <w:p w14:paraId="1DD81A61">
      <w:pPr>
        <w:snapToGrid w:val="0"/>
        <w:spacing w:line="360" w:lineRule="auto"/>
        <w:rPr>
          <w:rFonts w:hint="eastAsia" w:ascii="仿宋" w:hAnsi="仿宋" w:eastAsia="仿宋" w:cs="仿宋"/>
          <w:color w:val="auto"/>
          <w:sz w:val="24"/>
          <w:highlight w:val="none"/>
        </w:rPr>
      </w:pPr>
    </w:p>
    <w:p w14:paraId="159BB874">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zh-CN"/>
        </w:rPr>
        <w:t xml:space="preserve">      </w:t>
      </w:r>
      <w:r>
        <w:rPr>
          <w:rFonts w:hint="eastAsia" w:ascii="仿宋" w:hAnsi="仿宋" w:eastAsia="仿宋" w:cs="仿宋"/>
          <w:b/>
          <w:color w:val="auto"/>
          <w:kern w:val="0"/>
          <w:sz w:val="32"/>
          <w:szCs w:val="32"/>
          <w:highlight w:val="none"/>
        </w:rPr>
        <w:t xml:space="preserve"> </w:t>
      </w:r>
      <w:r>
        <w:rPr>
          <w:rFonts w:hint="eastAsia" w:ascii="仿宋" w:hAnsi="仿宋" w:eastAsia="仿宋" w:cs="仿宋"/>
          <w:b/>
          <w:color w:val="auto"/>
          <w:kern w:val="0"/>
          <w:sz w:val="32"/>
          <w:szCs w:val="32"/>
          <w:highlight w:val="none"/>
          <w:lang w:val="zh-CN"/>
        </w:rPr>
        <w:t>授权委托书（适用于联合体投标）</w:t>
      </w:r>
    </w:p>
    <w:p w14:paraId="53725880">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w:t>
      </w:r>
      <w:r>
        <w:rPr>
          <w:rFonts w:hint="eastAsia" w:ascii="仿宋" w:hAnsi="仿宋" w:eastAsia="仿宋" w:cs="仿宋"/>
          <w:color w:val="auto"/>
          <w:sz w:val="24"/>
          <w:highlight w:val="none"/>
        </w:rPr>
        <w:t>、（采购代理机构）</w:t>
      </w:r>
      <w:r>
        <w:rPr>
          <w:rFonts w:hint="eastAsia" w:ascii="仿宋" w:hAnsi="仿宋" w:eastAsia="仿宋" w:cs="仿宋"/>
          <w:color w:val="auto"/>
          <w:kern w:val="0"/>
          <w:sz w:val="24"/>
          <w:highlight w:val="none"/>
          <w:lang w:val="zh-CN"/>
        </w:rPr>
        <w:t>：</w:t>
      </w:r>
    </w:p>
    <w:p w14:paraId="47F3A7EB">
      <w:pPr>
        <w:snapToGrid w:val="0"/>
        <w:spacing w:line="360" w:lineRule="auto"/>
        <w:ind w:firstLine="576"/>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现</w:t>
      </w:r>
      <w:r>
        <w:rPr>
          <w:rFonts w:hint="eastAsia" w:ascii="仿宋" w:hAnsi="仿宋" w:eastAsia="仿宋" w:cs="仿宋"/>
          <w:color w:val="auto"/>
          <w:kern w:val="0"/>
          <w:sz w:val="24"/>
          <w:highlight w:val="none"/>
          <w:lang w:val="zh-CN"/>
        </w:rPr>
        <w:t>委托</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（姓名）为我方代理人（身份证号码：</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，手机：</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），以我方名义处理</w:t>
      </w: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rPr>
        <w:t>（采购编号）</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政府采购投标的一切事项，其法律后果由我方承担。</w:t>
      </w:r>
    </w:p>
    <w:p w14:paraId="77FF2FA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委托期限</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自</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日起至</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日止。</w:t>
      </w:r>
    </w:p>
    <w:p w14:paraId="3E50E77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特此告知。</w:t>
      </w:r>
    </w:p>
    <w:p w14:paraId="48447207">
      <w:pPr>
        <w:jc w:val="center"/>
        <w:rPr>
          <w:rFonts w:hint="eastAsia" w:ascii="仿宋" w:hAnsi="仿宋" w:eastAsia="仿宋" w:cs="仿宋"/>
          <w:b/>
          <w:color w:val="auto"/>
          <w:kern w:val="0"/>
          <w:sz w:val="32"/>
          <w:szCs w:val="32"/>
          <w:highlight w:val="none"/>
        </w:rPr>
      </w:pPr>
    </w:p>
    <w:p w14:paraId="51A1A105">
      <w:pPr>
        <w:rPr>
          <w:rFonts w:hint="eastAsia" w:ascii="仿宋" w:hAnsi="仿宋" w:eastAsia="仿宋" w:cs="仿宋"/>
          <w:color w:val="auto"/>
          <w:highlight w:val="none"/>
        </w:rPr>
      </w:pPr>
    </w:p>
    <w:p w14:paraId="2EAF6BE5">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0B58D4B">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B626A98">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3D394D0">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20BB6BA">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09EC5578">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3A43595D">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4655296B">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kern w:val="0"/>
          <w:sz w:val="32"/>
          <w:szCs w:val="32"/>
          <w:highlight w:val="none"/>
          <w:lang w:val="zh-CN"/>
        </w:rPr>
        <w:t>法定代表人、单位负责人或自然人本人</w:t>
      </w:r>
      <w:r>
        <w:rPr>
          <w:rFonts w:hint="eastAsia" w:ascii="仿宋" w:hAnsi="仿宋" w:eastAsia="仿宋" w:cs="仿宋"/>
          <w:b/>
          <w:color w:val="auto"/>
          <w:sz w:val="30"/>
          <w:szCs w:val="30"/>
          <w:highlight w:val="none"/>
        </w:rPr>
        <w:t>的身份证明（适用于法定代表人、单位负责人或者自然人本人代表投标人参加投标）</w:t>
      </w:r>
    </w:p>
    <w:p w14:paraId="6873BB25">
      <w:pPr>
        <w:pStyle w:val="15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627C5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56911A3E">
            <w:pPr>
              <w:pStyle w:val="150"/>
              <w:adjustRightIn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正面：                                 反面：</w:t>
            </w:r>
          </w:p>
          <w:p w14:paraId="56192FEF">
            <w:pPr>
              <w:pStyle w:val="150"/>
              <w:adjustRightInd w:val="0"/>
              <w:spacing w:line="360" w:lineRule="auto"/>
              <w:rPr>
                <w:rFonts w:hint="eastAsia" w:ascii="仿宋" w:hAnsi="仿宋" w:eastAsia="仿宋" w:cs="仿宋"/>
                <w:bCs/>
                <w:color w:val="auto"/>
                <w:sz w:val="24"/>
                <w:highlight w:val="none"/>
              </w:rPr>
            </w:pPr>
          </w:p>
        </w:tc>
      </w:tr>
    </w:tbl>
    <w:p w14:paraId="69515F34">
      <w:pPr>
        <w:snapToGrid w:val="0"/>
        <w:spacing w:line="360" w:lineRule="auto"/>
        <w:ind w:firstLine="576"/>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75E0E24D">
      <w:pPr>
        <w:snapToGrid w:val="0"/>
        <w:spacing w:line="360" w:lineRule="auto"/>
        <w:ind w:firstLine="576"/>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                              </w:t>
      </w:r>
    </w:p>
    <w:p w14:paraId="35F78912">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652138C3">
      <w:pPr>
        <w:jc w:val="center"/>
        <w:rPr>
          <w:rFonts w:hint="eastAsia" w:ascii="仿宋" w:hAnsi="仿宋" w:eastAsia="仿宋" w:cs="仿宋"/>
          <w:b/>
          <w:color w:val="auto"/>
          <w:kern w:val="0"/>
          <w:sz w:val="32"/>
          <w:szCs w:val="32"/>
          <w:highlight w:val="none"/>
        </w:rPr>
      </w:pPr>
    </w:p>
    <w:p w14:paraId="5932DEFC">
      <w:pPr>
        <w:jc w:val="center"/>
        <w:rPr>
          <w:rFonts w:hint="eastAsia" w:ascii="仿宋" w:hAnsi="仿宋" w:eastAsia="仿宋" w:cs="仿宋"/>
          <w:b/>
          <w:color w:val="auto"/>
          <w:kern w:val="0"/>
          <w:sz w:val="32"/>
          <w:szCs w:val="32"/>
          <w:highlight w:val="none"/>
        </w:rPr>
      </w:pPr>
    </w:p>
    <w:p w14:paraId="20FF45D0">
      <w:pPr>
        <w:jc w:val="center"/>
        <w:rPr>
          <w:rFonts w:hint="eastAsia" w:ascii="仿宋" w:hAnsi="仿宋" w:eastAsia="仿宋" w:cs="仿宋"/>
          <w:b/>
          <w:color w:val="auto"/>
          <w:kern w:val="0"/>
          <w:sz w:val="32"/>
          <w:szCs w:val="32"/>
          <w:highlight w:val="none"/>
        </w:rPr>
      </w:pPr>
    </w:p>
    <w:p w14:paraId="086A8F9D">
      <w:pPr>
        <w:jc w:val="center"/>
        <w:rPr>
          <w:rFonts w:hint="eastAsia" w:ascii="仿宋" w:hAnsi="仿宋" w:eastAsia="仿宋" w:cs="仿宋"/>
          <w:b/>
          <w:color w:val="auto"/>
          <w:kern w:val="0"/>
          <w:sz w:val="32"/>
          <w:szCs w:val="32"/>
          <w:highlight w:val="none"/>
        </w:rPr>
      </w:pPr>
    </w:p>
    <w:p w14:paraId="5607CFD2">
      <w:pPr>
        <w:jc w:val="center"/>
        <w:rPr>
          <w:rFonts w:hint="eastAsia" w:ascii="仿宋" w:hAnsi="仿宋" w:eastAsia="仿宋" w:cs="仿宋"/>
          <w:b/>
          <w:color w:val="auto"/>
          <w:kern w:val="0"/>
          <w:sz w:val="32"/>
          <w:szCs w:val="32"/>
          <w:highlight w:val="none"/>
        </w:rPr>
      </w:pPr>
    </w:p>
    <w:p w14:paraId="74F53246">
      <w:pPr>
        <w:jc w:val="center"/>
        <w:rPr>
          <w:rFonts w:hint="eastAsia" w:ascii="仿宋" w:hAnsi="仿宋" w:eastAsia="仿宋" w:cs="仿宋"/>
          <w:b/>
          <w:color w:val="auto"/>
          <w:kern w:val="0"/>
          <w:sz w:val="32"/>
          <w:szCs w:val="32"/>
          <w:highlight w:val="none"/>
        </w:rPr>
      </w:pPr>
    </w:p>
    <w:p w14:paraId="7168E7E1">
      <w:pPr>
        <w:jc w:val="center"/>
        <w:rPr>
          <w:rFonts w:hint="eastAsia" w:ascii="仿宋" w:hAnsi="仿宋" w:eastAsia="仿宋" w:cs="仿宋"/>
          <w:b/>
          <w:color w:val="auto"/>
          <w:kern w:val="0"/>
          <w:sz w:val="32"/>
          <w:szCs w:val="32"/>
          <w:highlight w:val="none"/>
        </w:rPr>
      </w:pPr>
    </w:p>
    <w:p w14:paraId="70A6F1D8">
      <w:pPr>
        <w:jc w:val="center"/>
        <w:rPr>
          <w:rFonts w:hint="eastAsia" w:ascii="仿宋" w:hAnsi="仿宋" w:eastAsia="仿宋" w:cs="仿宋"/>
          <w:b/>
          <w:color w:val="auto"/>
          <w:kern w:val="0"/>
          <w:sz w:val="32"/>
          <w:szCs w:val="32"/>
          <w:highlight w:val="none"/>
        </w:rPr>
      </w:pPr>
    </w:p>
    <w:p w14:paraId="113072DD">
      <w:pPr>
        <w:jc w:val="center"/>
        <w:rPr>
          <w:rFonts w:hint="eastAsia" w:ascii="仿宋" w:hAnsi="仿宋" w:eastAsia="仿宋" w:cs="仿宋"/>
          <w:b/>
          <w:color w:val="auto"/>
          <w:kern w:val="0"/>
          <w:sz w:val="32"/>
          <w:szCs w:val="32"/>
          <w:highlight w:val="none"/>
        </w:rPr>
      </w:pPr>
    </w:p>
    <w:p w14:paraId="1BD32EC6">
      <w:pPr>
        <w:jc w:val="center"/>
        <w:rPr>
          <w:rFonts w:hint="eastAsia" w:ascii="仿宋" w:hAnsi="仿宋" w:eastAsia="仿宋" w:cs="仿宋"/>
          <w:b/>
          <w:color w:val="auto"/>
          <w:kern w:val="0"/>
          <w:sz w:val="32"/>
          <w:szCs w:val="32"/>
          <w:highlight w:val="none"/>
        </w:rPr>
      </w:pPr>
    </w:p>
    <w:p w14:paraId="3D0557DB">
      <w:pPr>
        <w:snapToGrid w:val="0"/>
        <w:spacing w:line="360" w:lineRule="auto"/>
        <w:ind w:right="480"/>
        <w:rPr>
          <w:rFonts w:hint="eastAsia" w:ascii="仿宋" w:hAnsi="仿宋" w:eastAsia="仿宋" w:cs="仿宋"/>
          <w:b/>
          <w:color w:val="auto"/>
          <w:kern w:val="0"/>
          <w:sz w:val="32"/>
          <w:szCs w:val="32"/>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14:paraId="74D2F139">
      <w:pPr>
        <w:snapToGrid w:val="0"/>
        <w:spacing w:line="360" w:lineRule="auto"/>
        <w:ind w:firstLine="3213" w:firstLineChars="100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w:t>
      </w:r>
      <w:r>
        <w:rPr>
          <w:rFonts w:hint="eastAsia" w:ascii="仿宋" w:hAnsi="仿宋" w:eastAsia="仿宋" w:cs="仿宋"/>
          <w:b/>
          <w:color w:val="auto"/>
          <w:kern w:val="0"/>
          <w:sz w:val="32"/>
          <w:szCs w:val="32"/>
          <w:highlight w:val="none"/>
        </w:rPr>
        <w:t>（如果有）</w:t>
      </w:r>
    </w:p>
    <w:p w14:paraId="4C4FBA0E">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r>
        <w:rPr>
          <w:rFonts w:hint="eastAsia" w:ascii="仿宋" w:hAnsi="仿宋" w:eastAsia="仿宋" w:cs="仿宋"/>
          <w:color w:val="auto"/>
          <w:sz w:val="24"/>
          <w:highlight w:val="none"/>
        </w:rPr>
        <w:t>]</w:t>
      </w:r>
    </w:p>
    <w:p w14:paraId="75A06043">
      <w:pPr>
        <w:snapToGrid w:val="0"/>
        <w:spacing w:line="360" w:lineRule="auto"/>
        <w:rPr>
          <w:rFonts w:hint="eastAsia" w:ascii="仿宋" w:hAnsi="仿宋" w:eastAsia="仿宋" w:cs="仿宋"/>
          <w:color w:val="auto"/>
          <w:kern w:val="0"/>
          <w:sz w:val="24"/>
          <w:highlight w:val="none"/>
        </w:rPr>
      </w:pPr>
    </w:p>
    <w:p w14:paraId="728BB72E">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四、符合性审查资料</w:t>
      </w:r>
    </w:p>
    <w:p w14:paraId="4A4C5845">
      <w:pPr>
        <w:jc w:val="center"/>
        <w:rPr>
          <w:rFonts w:hint="eastAsia" w:ascii="仿宋" w:hAnsi="仿宋" w:eastAsia="仿宋" w:cs="仿宋"/>
          <w:b/>
          <w:color w:val="auto"/>
          <w:kern w:val="0"/>
          <w:sz w:val="32"/>
          <w:szCs w:val="32"/>
          <w:highlight w:val="none"/>
        </w:rPr>
      </w:pPr>
    </w:p>
    <w:tbl>
      <w:tblPr>
        <w:tblStyle w:val="62"/>
        <w:tblW w:w="95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4020"/>
        <w:gridCol w:w="2604"/>
        <w:gridCol w:w="2196"/>
      </w:tblGrid>
      <w:tr w14:paraId="45FFB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713" w:type="dxa"/>
            <w:vAlign w:val="center"/>
          </w:tcPr>
          <w:p w14:paraId="31BEFCE5">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4020" w:type="dxa"/>
            <w:vAlign w:val="center"/>
          </w:tcPr>
          <w:p w14:paraId="083C45C9">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实质性要求</w:t>
            </w:r>
          </w:p>
        </w:tc>
        <w:tc>
          <w:tcPr>
            <w:tcW w:w="2604" w:type="dxa"/>
            <w:vAlign w:val="center"/>
          </w:tcPr>
          <w:p w14:paraId="22EEDEBC">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需要提供的符合性审查资料</w:t>
            </w:r>
          </w:p>
        </w:tc>
        <w:tc>
          <w:tcPr>
            <w:tcW w:w="2196" w:type="dxa"/>
            <w:vAlign w:val="center"/>
          </w:tcPr>
          <w:p w14:paraId="4ABF05B6">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投标文件中的</w:t>
            </w:r>
          </w:p>
          <w:p w14:paraId="0F6E99FE">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页码位置</w:t>
            </w:r>
          </w:p>
        </w:tc>
      </w:tr>
      <w:tr w14:paraId="14F6C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 w:hRule="atLeast"/>
        </w:trPr>
        <w:tc>
          <w:tcPr>
            <w:tcW w:w="713" w:type="dxa"/>
            <w:vAlign w:val="center"/>
          </w:tcPr>
          <w:p w14:paraId="2BE2EFBA">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4020" w:type="dxa"/>
          </w:tcPr>
          <w:p w14:paraId="3BE9C883">
            <w:pPr>
              <w:spacing w:line="360" w:lineRule="auto"/>
              <w:rPr>
                <w:rFonts w:hint="eastAsia" w:ascii="仿宋" w:hAnsi="仿宋" w:eastAsia="仿宋" w:cs="仿宋"/>
                <w:color w:val="auto"/>
                <w:sz w:val="24"/>
                <w:highlight w:val="none"/>
              </w:rPr>
            </w:pPr>
          </w:p>
          <w:p w14:paraId="5E6221B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投标文件按照招标文件要求签署、盖章。</w:t>
            </w:r>
          </w:p>
        </w:tc>
        <w:tc>
          <w:tcPr>
            <w:tcW w:w="2604" w:type="dxa"/>
            <w:vAlign w:val="center"/>
          </w:tcPr>
          <w:p w14:paraId="18AB7ACC">
            <w:pPr>
              <w:rPr>
                <w:rFonts w:hint="eastAsia" w:ascii="仿宋" w:hAnsi="仿宋" w:eastAsia="仿宋" w:cs="仿宋"/>
                <w:color w:val="auto"/>
                <w:sz w:val="24"/>
                <w:highlight w:val="none"/>
              </w:rPr>
            </w:pPr>
            <w:r>
              <w:rPr>
                <w:rFonts w:hint="eastAsia" w:ascii="仿宋" w:hAnsi="仿宋" w:eastAsia="仿宋" w:cs="仿宋"/>
                <w:color w:val="auto"/>
                <w:sz w:val="24"/>
                <w:highlight w:val="none"/>
              </w:rPr>
              <w:t>需要使用电子签名或者签字盖章的投标文件的组成部分</w:t>
            </w:r>
          </w:p>
        </w:tc>
        <w:tc>
          <w:tcPr>
            <w:tcW w:w="2196" w:type="dxa"/>
          </w:tcPr>
          <w:p w14:paraId="1FA89DBB">
            <w:pPr>
              <w:rPr>
                <w:rFonts w:hint="eastAsia" w:ascii="仿宋" w:hAnsi="仿宋" w:eastAsia="仿宋" w:cs="仿宋"/>
                <w:color w:val="auto"/>
                <w:sz w:val="24"/>
                <w:highlight w:val="none"/>
              </w:rPr>
            </w:pPr>
          </w:p>
          <w:p w14:paraId="354F7596">
            <w:pPr>
              <w:rPr>
                <w:rFonts w:hint="eastAsia" w:ascii="仿宋" w:hAnsi="仿宋" w:eastAsia="仿宋" w:cs="仿宋"/>
                <w:color w:val="auto"/>
                <w:sz w:val="24"/>
                <w:highlight w:val="none"/>
              </w:rPr>
            </w:pPr>
            <w:r>
              <w:rPr>
                <w:rFonts w:hint="eastAsia" w:ascii="仿宋" w:hAnsi="仿宋" w:eastAsia="仿宋" w:cs="仿宋"/>
                <w:color w:val="auto"/>
                <w:sz w:val="24"/>
                <w:highlight w:val="none"/>
              </w:rPr>
              <w:t>见投标文件</w:t>
            </w:r>
          </w:p>
          <w:p w14:paraId="1A4A4ECB">
            <w:pPr>
              <w:rPr>
                <w:rFonts w:hint="eastAsia" w:ascii="仿宋" w:hAnsi="仿宋" w:eastAsia="仿宋" w:cs="仿宋"/>
                <w:color w:val="auto"/>
                <w:highlight w:val="none"/>
              </w:rPr>
            </w:pPr>
            <w:r>
              <w:rPr>
                <w:rFonts w:hint="eastAsia" w:ascii="仿宋" w:hAnsi="仿宋" w:eastAsia="仿宋" w:cs="仿宋"/>
                <w:color w:val="auto"/>
                <w:sz w:val="24"/>
                <w:highlight w:val="none"/>
              </w:rPr>
              <w:t>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页</w:t>
            </w:r>
          </w:p>
        </w:tc>
      </w:tr>
      <w:tr w14:paraId="1E004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13" w:type="dxa"/>
            <w:vAlign w:val="center"/>
          </w:tcPr>
          <w:p w14:paraId="2C99B6F5">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4020" w:type="dxa"/>
          </w:tcPr>
          <w:p w14:paraId="7A5B8B5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投标文件中承诺的投标有效期不少于招标文件中载明的投标有效期。</w:t>
            </w:r>
          </w:p>
        </w:tc>
        <w:tc>
          <w:tcPr>
            <w:tcW w:w="2604" w:type="dxa"/>
            <w:vAlign w:val="center"/>
          </w:tcPr>
          <w:p w14:paraId="330639D9">
            <w:pP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投标函</w:t>
            </w:r>
          </w:p>
        </w:tc>
        <w:tc>
          <w:tcPr>
            <w:tcW w:w="2196" w:type="dxa"/>
          </w:tcPr>
          <w:p w14:paraId="185346F6">
            <w:pPr>
              <w:rPr>
                <w:rFonts w:hint="eastAsia" w:ascii="仿宋" w:hAnsi="仿宋" w:eastAsia="仿宋" w:cs="仿宋"/>
                <w:color w:val="auto"/>
                <w:highlight w:val="none"/>
              </w:rPr>
            </w:pPr>
            <w:r>
              <w:rPr>
                <w:rFonts w:hint="eastAsia" w:ascii="仿宋" w:hAnsi="仿宋" w:eastAsia="仿宋" w:cs="仿宋"/>
                <w:color w:val="auto"/>
                <w:sz w:val="24"/>
                <w:highlight w:val="none"/>
              </w:rPr>
              <w:t>见投标文件第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页</w:t>
            </w:r>
          </w:p>
        </w:tc>
      </w:tr>
      <w:tr w14:paraId="70265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13" w:type="dxa"/>
            <w:vAlign w:val="center"/>
          </w:tcPr>
          <w:p w14:paraId="5A82A44E">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4020" w:type="dxa"/>
          </w:tcPr>
          <w:p w14:paraId="57BEE338">
            <w:pPr>
              <w:spacing w:line="360" w:lineRule="auto"/>
              <w:rPr>
                <w:rFonts w:hint="eastAsia" w:ascii="仿宋" w:hAnsi="仿宋" w:eastAsia="仿宋" w:cs="仿宋"/>
                <w:color w:val="auto"/>
                <w:sz w:val="24"/>
                <w:highlight w:val="none"/>
              </w:rPr>
            </w:pPr>
          </w:p>
          <w:p w14:paraId="70BA94C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投标文件满足招标文件的其它实质性要求。</w:t>
            </w:r>
          </w:p>
        </w:tc>
        <w:tc>
          <w:tcPr>
            <w:tcW w:w="2604" w:type="dxa"/>
            <w:vAlign w:val="center"/>
          </w:tcPr>
          <w:p w14:paraId="0EBFE832">
            <w:pP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招标文件其它实质性要求相应的材料（“</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系指实质性要求条款，招标文件无其它实质性要求的，无需提供）</w:t>
            </w:r>
          </w:p>
        </w:tc>
        <w:tc>
          <w:tcPr>
            <w:tcW w:w="2196" w:type="dxa"/>
          </w:tcPr>
          <w:p w14:paraId="18B4F746">
            <w:pPr>
              <w:rPr>
                <w:rFonts w:hint="eastAsia" w:ascii="仿宋" w:hAnsi="仿宋" w:eastAsia="仿宋" w:cs="仿宋"/>
                <w:color w:val="auto"/>
                <w:sz w:val="24"/>
                <w:highlight w:val="none"/>
              </w:rPr>
            </w:pPr>
          </w:p>
          <w:p w14:paraId="018AE962">
            <w:pPr>
              <w:rPr>
                <w:rFonts w:hint="eastAsia" w:ascii="仿宋" w:hAnsi="仿宋" w:eastAsia="仿宋" w:cs="仿宋"/>
                <w:color w:val="auto"/>
                <w:highlight w:val="none"/>
              </w:rPr>
            </w:pPr>
            <w:r>
              <w:rPr>
                <w:rFonts w:hint="eastAsia" w:ascii="仿宋" w:hAnsi="仿宋" w:eastAsia="仿宋" w:cs="仿宋"/>
                <w:color w:val="auto"/>
                <w:sz w:val="24"/>
                <w:highlight w:val="none"/>
              </w:rPr>
              <w:t>见投标文件第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页</w:t>
            </w:r>
          </w:p>
        </w:tc>
      </w:tr>
    </w:tbl>
    <w:p w14:paraId="29C5084A">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099504F">
      <w:pPr>
        <w:jc w:val="center"/>
        <w:rPr>
          <w:rFonts w:hint="eastAsia" w:ascii="仿宋" w:hAnsi="仿宋" w:eastAsia="仿宋" w:cs="仿宋"/>
          <w:b/>
          <w:color w:val="auto"/>
          <w:kern w:val="0"/>
          <w:sz w:val="32"/>
          <w:szCs w:val="32"/>
          <w:highlight w:val="none"/>
        </w:rPr>
      </w:pPr>
    </w:p>
    <w:p w14:paraId="32C08D9C">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 xml:space="preserve">            </w:t>
      </w:r>
    </w:p>
    <w:p w14:paraId="5C8B0029">
      <w:pPr>
        <w:jc w:val="center"/>
        <w:rPr>
          <w:rFonts w:hint="eastAsia" w:ascii="仿宋" w:hAnsi="仿宋" w:eastAsia="仿宋" w:cs="仿宋"/>
          <w:b/>
          <w:color w:val="auto"/>
          <w:kern w:val="0"/>
          <w:sz w:val="32"/>
          <w:szCs w:val="32"/>
          <w:highlight w:val="none"/>
        </w:rPr>
      </w:pPr>
    </w:p>
    <w:p w14:paraId="02A13DAC">
      <w:pPr>
        <w:jc w:val="center"/>
        <w:rPr>
          <w:rFonts w:hint="eastAsia" w:ascii="仿宋" w:hAnsi="仿宋" w:eastAsia="仿宋" w:cs="仿宋"/>
          <w:b/>
          <w:color w:val="auto"/>
          <w:kern w:val="0"/>
          <w:sz w:val="32"/>
          <w:szCs w:val="32"/>
          <w:highlight w:val="none"/>
        </w:rPr>
      </w:pPr>
    </w:p>
    <w:p w14:paraId="0E760E5A">
      <w:pPr>
        <w:jc w:val="center"/>
        <w:rPr>
          <w:rFonts w:hint="eastAsia" w:ascii="仿宋" w:hAnsi="仿宋" w:eastAsia="仿宋" w:cs="仿宋"/>
          <w:b/>
          <w:color w:val="auto"/>
          <w:kern w:val="0"/>
          <w:sz w:val="32"/>
          <w:szCs w:val="32"/>
          <w:highlight w:val="none"/>
        </w:rPr>
      </w:pPr>
    </w:p>
    <w:p w14:paraId="5793AC52">
      <w:pPr>
        <w:jc w:val="center"/>
        <w:rPr>
          <w:rFonts w:hint="eastAsia" w:ascii="仿宋" w:hAnsi="仿宋" w:eastAsia="仿宋" w:cs="仿宋"/>
          <w:b/>
          <w:color w:val="auto"/>
          <w:kern w:val="0"/>
          <w:sz w:val="32"/>
          <w:szCs w:val="32"/>
          <w:highlight w:val="none"/>
        </w:rPr>
      </w:pPr>
    </w:p>
    <w:p w14:paraId="4E77673B">
      <w:pPr>
        <w:jc w:val="center"/>
        <w:rPr>
          <w:rFonts w:hint="eastAsia" w:ascii="仿宋" w:hAnsi="仿宋" w:eastAsia="仿宋" w:cs="仿宋"/>
          <w:b/>
          <w:color w:val="auto"/>
          <w:kern w:val="0"/>
          <w:sz w:val="32"/>
          <w:szCs w:val="32"/>
          <w:highlight w:val="none"/>
        </w:rPr>
      </w:pPr>
    </w:p>
    <w:p w14:paraId="0D4B188D">
      <w:pPr>
        <w:jc w:val="center"/>
        <w:rPr>
          <w:rFonts w:hint="eastAsia" w:ascii="仿宋" w:hAnsi="仿宋" w:eastAsia="仿宋" w:cs="仿宋"/>
          <w:b/>
          <w:color w:val="auto"/>
          <w:kern w:val="0"/>
          <w:sz w:val="32"/>
          <w:szCs w:val="32"/>
          <w:highlight w:val="none"/>
        </w:rPr>
      </w:pPr>
    </w:p>
    <w:p w14:paraId="0953B9B7">
      <w:pPr>
        <w:jc w:val="center"/>
        <w:rPr>
          <w:rFonts w:hint="eastAsia" w:ascii="仿宋" w:hAnsi="仿宋" w:eastAsia="仿宋" w:cs="仿宋"/>
          <w:b/>
          <w:color w:val="auto"/>
          <w:kern w:val="0"/>
          <w:sz w:val="32"/>
          <w:szCs w:val="32"/>
          <w:highlight w:val="none"/>
        </w:rPr>
      </w:pPr>
    </w:p>
    <w:p w14:paraId="058057DA">
      <w:pPr>
        <w:jc w:val="center"/>
        <w:rPr>
          <w:rFonts w:hint="eastAsia" w:ascii="仿宋" w:hAnsi="仿宋" w:eastAsia="仿宋" w:cs="仿宋"/>
          <w:b/>
          <w:color w:val="auto"/>
          <w:kern w:val="0"/>
          <w:sz w:val="32"/>
          <w:szCs w:val="32"/>
          <w:highlight w:val="none"/>
        </w:rPr>
      </w:pPr>
    </w:p>
    <w:p w14:paraId="2C7C64DA">
      <w:pPr>
        <w:jc w:val="center"/>
        <w:rPr>
          <w:rFonts w:hint="eastAsia" w:ascii="仿宋" w:hAnsi="仿宋" w:eastAsia="仿宋" w:cs="仿宋"/>
          <w:b/>
          <w:color w:val="auto"/>
          <w:kern w:val="0"/>
          <w:sz w:val="32"/>
          <w:szCs w:val="32"/>
          <w:highlight w:val="none"/>
        </w:rPr>
      </w:pPr>
    </w:p>
    <w:p w14:paraId="35A8A5B4">
      <w:pPr>
        <w:jc w:val="center"/>
        <w:rPr>
          <w:rFonts w:hint="eastAsia" w:ascii="仿宋" w:hAnsi="仿宋" w:eastAsia="仿宋" w:cs="仿宋"/>
          <w:b/>
          <w:color w:val="auto"/>
          <w:kern w:val="0"/>
          <w:sz w:val="32"/>
          <w:szCs w:val="32"/>
          <w:highlight w:val="none"/>
        </w:rPr>
      </w:pPr>
    </w:p>
    <w:p w14:paraId="66359485">
      <w:pPr>
        <w:jc w:val="center"/>
        <w:rPr>
          <w:rFonts w:hint="eastAsia" w:ascii="仿宋" w:hAnsi="仿宋" w:eastAsia="仿宋" w:cs="仿宋"/>
          <w:b/>
          <w:color w:val="auto"/>
          <w:kern w:val="0"/>
          <w:sz w:val="32"/>
          <w:szCs w:val="32"/>
          <w:highlight w:val="none"/>
        </w:rPr>
      </w:pPr>
    </w:p>
    <w:p w14:paraId="66B24C91">
      <w:pPr>
        <w:jc w:val="center"/>
        <w:rPr>
          <w:rFonts w:hint="eastAsia" w:ascii="仿宋" w:hAnsi="仿宋" w:eastAsia="仿宋" w:cs="仿宋"/>
          <w:color w:val="auto"/>
          <w:highlight w:val="none"/>
        </w:rPr>
      </w:pPr>
      <w:r>
        <w:rPr>
          <w:rFonts w:hint="eastAsia" w:ascii="仿宋" w:hAnsi="仿宋" w:eastAsia="仿宋" w:cs="仿宋"/>
          <w:b/>
          <w:color w:val="auto"/>
          <w:kern w:val="0"/>
          <w:sz w:val="32"/>
          <w:szCs w:val="32"/>
          <w:highlight w:val="none"/>
        </w:rPr>
        <w:t>五、评标标准相应的商务技术资料</w:t>
      </w:r>
    </w:p>
    <w:p w14:paraId="51A7E879">
      <w:pPr>
        <w:snapToGrid w:val="0"/>
        <w:spacing w:line="360" w:lineRule="auto"/>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（按招标文件第四部分评标办法前附表中“投标文件中评标标准相应的商务技术资料目录”提供资料。）</w:t>
      </w:r>
    </w:p>
    <w:p w14:paraId="13CF62AD">
      <w:pPr>
        <w:jc w:val="center"/>
        <w:rPr>
          <w:rFonts w:hint="eastAsia" w:ascii="仿宋" w:hAnsi="仿宋" w:eastAsia="仿宋" w:cs="仿宋"/>
          <w:b/>
          <w:color w:val="auto"/>
          <w:kern w:val="0"/>
          <w:sz w:val="32"/>
          <w:szCs w:val="32"/>
          <w:highlight w:val="none"/>
        </w:rPr>
      </w:pPr>
    </w:p>
    <w:p w14:paraId="5BA58ED0">
      <w:pPr>
        <w:jc w:val="center"/>
        <w:rPr>
          <w:rFonts w:hint="eastAsia" w:ascii="仿宋" w:hAnsi="仿宋" w:eastAsia="仿宋" w:cs="仿宋"/>
          <w:b/>
          <w:color w:val="auto"/>
          <w:kern w:val="0"/>
          <w:sz w:val="32"/>
          <w:szCs w:val="32"/>
          <w:highlight w:val="none"/>
        </w:rPr>
      </w:pPr>
    </w:p>
    <w:p w14:paraId="3821BC10">
      <w:pPr>
        <w:jc w:val="center"/>
        <w:rPr>
          <w:rFonts w:hint="eastAsia" w:ascii="仿宋" w:hAnsi="仿宋" w:eastAsia="仿宋" w:cs="仿宋"/>
          <w:b/>
          <w:color w:val="auto"/>
          <w:kern w:val="0"/>
          <w:sz w:val="32"/>
          <w:szCs w:val="32"/>
          <w:highlight w:val="none"/>
        </w:rPr>
      </w:pPr>
    </w:p>
    <w:p w14:paraId="6696CF4E">
      <w:pPr>
        <w:ind w:firstLine="2891" w:firstLineChars="90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六、投标标的清单</w:t>
      </w:r>
    </w:p>
    <w:tbl>
      <w:tblPr>
        <w:tblStyle w:val="62"/>
        <w:tblW w:w="9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053"/>
        <w:gridCol w:w="1430"/>
        <w:gridCol w:w="1582"/>
        <w:gridCol w:w="1908"/>
        <w:gridCol w:w="1284"/>
        <w:gridCol w:w="1717"/>
      </w:tblGrid>
      <w:tr w14:paraId="0C7F8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1846BDD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053" w:type="dxa"/>
            <w:tcBorders>
              <w:top w:val="single" w:color="auto" w:sz="4" w:space="0"/>
              <w:left w:val="single" w:color="auto" w:sz="4" w:space="0"/>
              <w:bottom w:val="single" w:color="auto" w:sz="4" w:space="0"/>
              <w:right w:val="single" w:color="auto" w:sz="4" w:space="0"/>
            </w:tcBorders>
            <w:vAlign w:val="center"/>
          </w:tcPr>
          <w:p w14:paraId="28BBB3D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430" w:type="dxa"/>
            <w:tcBorders>
              <w:top w:val="single" w:color="auto" w:sz="4" w:space="0"/>
              <w:left w:val="single" w:color="auto" w:sz="4" w:space="0"/>
              <w:bottom w:val="single" w:color="auto" w:sz="4" w:space="0"/>
              <w:right w:val="single" w:color="auto" w:sz="4" w:space="0"/>
            </w:tcBorders>
            <w:vAlign w:val="center"/>
          </w:tcPr>
          <w:p w14:paraId="572F4687">
            <w:pPr>
              <w:spacing w:line="360" w:lineRule="auto"/>
              <w:ind w:firstLine="241" w:firstLineChars="100"/>
              <w:jc w:val="both"/>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1582" w:type="dxa"/>
            <w:tcBorders>
              <w:top w:val="single" w:color="auto" w:sz="4" w:space="0"/>
              <w:left w:val="single" w:color="auto" w:sz="4" w:space="0"/>
              <w:bottom w:val="single" w:color="auto" w:sz="4" w:space="0"/>
              <w:right w:val="single" w:color="auto" w:sz="4" w:space="0"/>
            </w:tcBorders>
            <w:vAlign w:val="center"/>
          </w:tcPr>
          <w:p w14:paraId="779F326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1908" w:type="dxa"/>
            <w:tcBorders>
              <w:top w:val="single" w:color="auto" w:sz="4" w:space="0"/>
              <w:left w:val="single" w:color="auto" w:sz="4" w:space="0"/>
              <w:bottom w:val="single" w:color="auto" w:sz="4" w:space="0"/>
              <w:right w:val="single" w:color="auto" w:sz="4" w:space="0"/>
            </w:tcBorders>
            <w:vAlign w:val="center"/>
          </w:tcPr>
          <w:p w14:paraId="3DF9B5E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1284" w:type="dxa"/>
            <w:tcBorders>
              <w:top w:val="single" w:color="auto" w:sz="4" w:space="0"/>
              <w:left w:val="single" w:color="auto" w:sz="4" w:space="0"/>
              <w:bottom w:val="single" w:color="auto" w:sz="4" w:space="0"/>
              <w:right w:val="single" w:color="auto" w:sz="4" w:space="0"/>
            </w:tcBorders>
            <w:vAlign w:val="center"/>
          </w:tcPr>
          <w:p w14:paraId="5436232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1717" w:type="dxa"/>
            <w:tcBorders>
              <w:top w:val="single" w:color="auto" w:sz="4" w:space="0"/>
              <w:left w:val="single" w:color="auto" w:sz="4" w:space="0"/>
              <w:bottom w:val="single" w:color="auto" w:sz="4" w:space="0"/>
              <w:right w:val="single" w:color="auto" w:sz="4" w:space="0"/>
            </w:tcBorders>
            <w:vAlign w:val="center"/>
          </w:tcPr>
          <w:p w14:paraId="7344278D">
            <w:pPr>
              <w:spacing w:line="360" w:lineRule="auto"/>
              <w:jc w:val="center"/>
              <w:rPr>
                <w:rFonts w:hint="eastAsia" w:ascii="仿宋" w:hAnsi="仿宋" w:eastAsia="仿宋" w:cs="仿宋"/>
                <w:b/>
                <w:color w:val="auto"/>
                <w:sz w:val="24"/>
                <w:highlight w:val="none"/>
              </w:rPr>
            </w:pPr>
          </w:p>
          <w:p w14:paraId="45AF78B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5B6DB044">
            <w:pPr>
              <w:spacing w:line="360" w:lineRule="auto"/>
              <w:jc w:val="center"/>
              <w:rPr>
                <w:rFonts w:hint="eastAsia" w:ascii="仿宋" w:hAnsi="仿宋" w:eastAsia="仿宋" w:cs="仿宋"/>
                <w:b/>
                <w:color w:val="auto"/>
                <w:sz w:val="24"/>
                <w:highlight w:val="none"/>
              </w:rPr>
            </w:pPr>
          </w:p>
        </w:tc>
      </w:tr>
      <w:tr w14:paraId="636F8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CBA6D8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053" w:type="dxa"/>
            <w:tcBorders>
              <w:top w:val="single" w:color="auto" w:sz="4" w:space="0"/>
              <w:left w:val="single" w:color="auto" w:sz="4" w:space="0"/>
              <w:bottom w:val="single" w:color="auto" w:sz="4" w:space="0"/>
              <w:right w:val="single" w:color="auto" w:sz="4" w:space="0"/>
            </w:tcBorders>
            <w:vAlign w:val="center"/>
          </w:tcPr>
          <w:p w14:paraId="5229FA9E">
            <w:pPr>
              <w:snapToGrid w:val="0"/>
              <w:spacing w:line="360" w:lineRule="auto"/>
              <w:jc w:val="center"/>
              <w:rPr>
                <w:rFonts w:hint="eastAsia" w:ascii="仿宋" w:hAnsi="仿宋" w:eastAsia="仿宋" w:cs="仿宋"/>
                <w:color w:val="auto"/>
                <w:sz w:val="24"/>
                <w:highlight w:val="none"/>
              </w:rPr>
            </w:pPr>
          </w:p>
        </w:tc>
        <w:tc>
          <w:tcPr>
            <w:tcW w:w="1430" w:type="dxa"/>
            <w:tcBorders>
              <w:top w:val="single" w:color="auto" w:sz="4" w:space="0"/>
              <w:left w:val="single" w:color="auto" w:sz="4" w:space="0"/>
              <w:bottom w:val="single" w:color="auto" w:sz="4" w:space="0"/>
              <w:right w:val="single" w:color="auto" w:sz="4" w:space="0"/>
            </w:tcBorders>
            <w:vAlign w:val="center"/>
          </w:tcPr>
          <w:p w14:paraId="04A0C2A2">
            <w:pPr>
              <w:snapToGrid w:val="0"/>
              <w:spacing w:line="360" w:lineRule="auto"/>
              <w:jc w:val="center"/>
              <w:rPr>
                <w:rFonts w:hint="eastAsia" w:ascii="仿宋" w:hAnsi="仿宋" w:eastAsia="仿宋" w:cs="仿宋"/>
                <w:color w:val="auto"/>
                <w:sz w:val="24"/>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0D48F626">
            <w:pPr>
              <w:snapToGrid w:val="0"/>
              <w:spacing w:line="360" w:lineRule="auto"/>
              <w:jc w:val="center"/>
              <w:rPr>
                <w:rFonts w:hint="eastAsia" w:ascii="仿宋" w:hAnsi="仿宋" w:eastAsia="仿宋" w:cs="仿宋"/>
                <w:color w:val="auto"/>
                <w:sz w:val="24"/>
                <w:highlight w:val="none"/>
              </w:rPr>
            </w:pPr>
          </w:p>
        </w:tc>
        <w:tc>
          <w:tcPr>
            <w:tcW w:w="1908" w:type="dxa"/>
            <w:tcBorders>
              <w:top w:val="single" w:color="auto" w:sz="4" w:space="0"/>
              <w:left w:val="single" w:color="auto" w:sz="4" w:space="0"/>
              <w:bottom w:val="single" w:color="auto" w:sz="4" w:space="0"/>
              <w:right w:val="single" w:color="auto" w:sz="4" w:space="0"/>
            </w:tcBorders>
            <w:vAlign w:val="center"/>
          </w:tcPr>
          <w:p w14:paraId="299B6DDD">
            <w:pPr>
              <w:spacing w:line="360" w:lineRule="auto"/>
              <w:jc w:val="center"/>
              <w:rPr>
                <w:rFonts w:hint="eastAsia" w:ascii="仿宋" w:hAnsi="仿宋" w:eastAsia="仿宋" w:cs="仿宋"/>
                <w:color w:val="auto"/>
                <w:sz w:val="24"/>
                <w:highlight w:val="none"/>
              </w:rPr>
            </w:pPr>
          </w:p>
        </w:tc>
        <w:tc>
          <w:tcPr>
            <w:tcW w:w="1284" w:type="dxa"/>
            <w:tcBorders>
              <w:top w:val="single" w:color="auto" w:sz="4" w:space="0"/>
              <w:left w:val="single" w:color="auto" w:sz="4" w:space="0"/>
              <w:bottom w:val="single" w:color="auto" w:sz="4" w:space="0"/>
              <w:right w:val="single" w:color="auto" w:sz="4" w:space="0"/>
            </w:tcBorders>
            <w:vAlign w:val="center"/>
          </w:tcPr>
          <w:p w14:paraId="55A77B03">
            <w:pPr>
              <w:spacing w:line="360" w:lineRule="auto"/>
              <w:jc w:val="center"/>
              <w:rPr>
                <w:rFonts w:hint="eastAsia" w:ascii="仿宋" w:hAnsi="仿宋" w:eastAsia="仿宋" w:cs="仿宋"/>
                <w:color w:val="auto"/>
                <w:sz w:val="24"/>
                <w:highlight w:val="none"/>
              </w:rPr>
            </w:pPr>
          </w:p>
        </w:tc>
        <w:tc>
          <w:tcPr>
            <w:tcW w:w="1717" w:type="dxa"/>
            <w:tcBorders>
              <w:top w:val="single" w:color="auto" w:sz="4" w:space="0"/>
              <w:left w:val="single" w:color="auto" w:sz="4" w:space="0"/>
              <w:bottom w:val="single" w:color="auto" w:sz="4" w:space="0"/>
              <w:right w:val="single" w:color="auto" w:sz="4" w:space="0"/>
            </w:tcBorders>
            <w:vAlign w:val="center"/>
          </w:tcPr>
          <w:p w14:paraId="0B4BDDE9">
            <w:pPr>
              <w:spacing w:line="360" w:lineRule="auto"/>
              <w:jc w:val="center"/>
              <w:rPr>
                <w:rFonts w:hint="eastAsia" w:ascii="仿宋" w:hAnsi="仿宋" w:eastAsia="仿宋" w:cs="仿宋"/>
                <w:color w:val="auto"/>
                <w:sz w:val="24"/>
                <w:highlight w:val="none"/>
              </w:rPr>
            </w:pPr>
          </w:p>
        </w:tc>
      </w:tr>
      <w:tr w14:paraId="127AB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432B75B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053" w:type="dxa"/>
            <w:tcBorders>
              <w:top w:val="single" w:color="auto" w:sz="4" w:space="0"/>
              <w:left w:val="single" w:color="auto" w:sz="4" w:space="0"/>
              <w:bottom w:val="single" w:color="auto" w:sz="4" w:space="0"/>
              <w:right w:val="single" w:color="auto" w:sz="4" w:space="0"/>
            </w:tcBorders>
            <w:vAlign w:val="center"/>
          </w:tcPr>
          <w:p w14:paraId="6259A21C">
            <w:pPr>
              <w:snapToGrid w:val="0"/>
              <w:spacing w:line="360" w:lineRule="auto"/>
              <w:jc w:val="center"/>
              <w:rPr>
                <w:rFonts w:hint="eastAsia" w:ascii="仿宋" w:hAnsi="仿宋" w:eastAsia="仿宋" w:cs="仿宋"/>
                <w:color w:val="auto"/>
                <w:sz w:val="24"/>
                <w:highlight w:val="none"/>
              </w:rPr>
            </w:pPr>
          </w:p>
        </w:tc>
        <w:tc>
          <w:tcPr>
            <w:tcW w:w="1430" w:type="dxa"/>
            <w:tcBorders>
              <w:top w:val="single" w:color="auto" w:sz="4" w:space="0"/>
              <w:left w:val="single" w:color="auto" w:sz="4" w:space="0"/>
              <w:bottom w:val="single" w:color="auto" w:sz="4" w:space="0"/>
              <w:right w:val="single" w:color="auto" w:sz="4" w:space="0"/>
            </w:tcBorders>
            <w:vAlign w:val="center"/>
          </w:tcPr>
          <w:p w14:paraId="57826AB9">
            <w:pPr>
              <w:snapToGrid w:val="0"/>
              <w:spacing w:line="360" w:lineRule="auto"/>
              <w:jc w:val="center"/>
              <w:rPr>
                <w:rFonts w:hint="eastAsia" w:ascii="仿宋" w:hAnsi="仿宋" w:eastAsia="仿宋" w:cs="仿宋"/>
                <w:color w:val="auto"/>
                <w:sz w:val="24"/>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53E8EBB4">
            <w:pPr>
              <w:snapToGrid w:val="0"/>
              <w:spacing w:line="360" w:lineRule="auto"/>
              <w:jc w:val="center"/>
              <w:rPr>
                <w:rFonts w:hint="eastAsia" w:ascii="仿宋" w:hAnsi="仿宋" w:eastAsia="仿宋" w:cs="仿宋"/>
                <w:color w:val="auto"/>
                <w:sz w:val="24"/>
                <w:highlight w:val="none"/>
              </w:rPr>
            </w:pPr>
          </w:p>
        </w:tc>
        <w:tc>
          <w:tcPr>
            <w:tcW w:w="1908" w:type="dxa"/>
            <w:tcBorders>
              <w:top w:val="single" w:color="auto" w:sz="4" w:space="0"/>
              <w:left w:val="single" w:color="auto" w:sz="4" w:space="0"/>
              <w:bottom w:val="single" w:color="auto" w:sz="4" w:space="0"/>
              <w:right w:val="single" w:color="auto" w:sz="4" w:space="0"/>
            </w:tcBorders>
            <w:vAlign w:val="center"/>
          </w:tcPr>
          <w:p w14:paraId="6A615F3B">
            <w:pPr>
              <w:spacing w:line="360" w:lineRule="auto"/>
              <w:jc w:val="center"/>
              <w:rPr>
                <w:rFonts w:hint="eastAsia" w:ascii="仿宋" w:hAnsi="仿宋" w:eastAsia="仿宋" w:cs="仿宋"/>
                <w:color w:val="auto"/>
                <w:sz w:val="24"/>
                <w:highlight w:val="none"/>
              </w:rPr>
            </w:pPr>
          </w:p>
        </w:tc>
        <w:tc>
          <w:tcPr>
            <w:tcW w:w="1284" w:type="dxa"/>
            <w:tcBorders>
              <w:top w:val="single" w:color="auto" w:sz="4" w:space="0"/>
              <w:left w:val="single" w:color="auto" w:sz="4" w:space="0"/>
              <w:bottom w:val="single" w:color="auto" w:sz="4" w:space="0"/>
              <w:right w:val="single" w:color="auto" w:sz="4" w:space="0"/>
            </w:tcBorders>
            <w:vAlign w:val="center"/>
          </w:tcPr>
          <w:p w14:paraId="06F24D8E">
            <w:pPr>
              <w:spacing w:line="360" w:lineRule="auto"/>
              <w:jc w:val="center"/>
              <w:rPr>
                <w:rFonts w:hint="eastAsia" w:ascii="仿宋" w:hAnsi="仿宋" w:eastAsia="仿宋" w:cs="仿宋"/>
                <w:color w:val="auto"/>
                <w:sz w:val="24"/>
                <w:highlight w:val="none"/>
              </w:rPr>
            </w:pPr>
          </w:p>
        </w:tc>
        <w:tc>
          <w:tcPr>
            <w:tcW w:w="1717" w:type="dxa"/>
            <w:tcBorders>
              <w:top w:val="single" w:color="auto" w:sz="4" w:space="0"/>
              <w:left w:val="single" w:color="auto" w:sz="4" w:space="0"/>
              <w:bottom w:val="single" w:color="auto" w:sz="4" w:space="0"/>
              <w:right w:val="single" w:color="auto" w:sz="4" w:space="0"/>
            </w:tcBorders>
            <w:vAlign w:val="center"/>
          </w:tcPr>
          <w:p w14:paraId="2E878EA4">
            <w:pPr>
              <w:spacing w:line="360" w:lineRule="auto"/>
              <w:jc w:val="center"/>
              <w:rPr>
                <w:rFonts w:hint="eastAsia" w:ascii="仿宋" w:hAnsi="仿宋" w:eastAsia="仿宋" w:cs="仿宋"/>
                <w:color w:val="auto"/>
                <w:sz w:val="24"/>
                <w:highlight w:val="none"/>
              </w:rPr>
            </w:pPr>
          </w:p>
        </w:tc>
      </w:tr>
      <w:tr w14:paraId="5C016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4722C94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053" w:type="dxa"/>
            <w:tcBorders>
              <w:top w:val="single" w:color="auto" w:sz="4" w:space="0"/>
              <w:left w:val="single" w:color="auto" w:sz="4" w:space="0"/>
              <w:bottom w:val="single" w:color="auto" w:sz="4" w:space="0"/>
              <w:right w:val="single" w:color="auto" w:sz="4" w:space="0"/>
            </w:tcBorders>
            <w:vAlign w:val="center"/>
          </w:tcPr>
          <w:p w14:paraId="7DDD34C7">
            <w:pPr>
              <w:snapToGrid w:val="0"/>
              <w:spacing w:line="360" w:lineRule="auto"/>
              <w:jc w:val="center"/>
              <w:rPr>
                <w:rFonts w:hint="eastAsia" w:ascii="仿宋" w:hAnsi="仿宋" w:eastAsia="仿宋" w:cs="仿宋"/>
                <w:color w:val="auto"/>
                <w:sz w:val="24"/>
                <w:highlight w:val="none"/>
              </w:rPr>
            </w:pPr>
          </w:p>
        </w:tc>
        <w:tc>
          <w:tcPr>
            <w:tcW w:w="1430" w:type="dxa"/>
            <w:tcBorders>
              <w:top w:val="single" w:color="auto" w:sz="4" w:space="0"/>
              <w:left w:val="single" w:color="auto" w:sz="4" w:space="0"/>
              <w:bottom w:val="single" w:color="auto" w:sz="4" w:space="0"/>
              <w:right w:val="single" w:color="auto" w:sz="4" w:space="0"/>
            </w:tcBorders>
            <w:vAlign w:val="center"/>
          </w:tcPr>
          <w:p w14:paraId="5B5E352E">
            <w:pPr>
              <w:snapToGrid w:val="0"/>
              <w:spacing w:line="360" w:lineRule="auto"/>
              <w:jc w:val="center"/>
              <w:rPr>
                <w:rFonts w:hint="eastAsia" w:ascii="仿宋" w:hAnsi="仿宋" w:eastAsia="仿宋" w:cs="仿宋"/>
                <w:color w:val="auto"/>
                <w:sz w:val="24"/>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1487BE9C">
            <w:pPr>
              <w:snapToGrid w:val="0"/>
              <w:spacing w:line="360" w:lineRule="auto"/>
              <w:jc w:val="center"/>
              <w:rPr>
                <w:rFonts w:hint="eastAsia" w:ascii="仿宋" w:hAnsi="仿宋" w:eastAsia="仿宋" w:cs="仿宋"/>
                <w:color w:val="auto"/>
                <w:sz w:val="24"/>
                <w:highlight w:val="none"/>
              </w:rPr>
            </w:pPr>
          </w:p>
        </w:tc>
        <w:tc>
          <w:tcPr>
            <w:tcW w:w="1908" w:type="dxa"/>
            <w:tcBorders>
              <w:top w:val="single" w:color="auto" w:sz="4" w:space="0"/>
              <w:left w:val="single" w:color="auto" w:sz="4" w:space="0"/>
              <w:bottom w:val="single" w:color="auto" w:sz="4" w:space="0"/>
              <w:right w:val="single" w:color="auto" w:sz="4" w:space="0"/>
            </w:tcBorders>
            <w:vAlign w:val="center"/>
          </w:tcPr>
          <w:p w14:paraId="0E23E035">
            <w:pPr>
              <w:spacing w:line="360" w:lineRule="auto"/>
              <w:jc w:val="center"/>
              <w:rPr>
                <w:rFonts w:hint="eastAsia" w:ascii="仿宋" w:hAnsi="仿宋" w:eastAsia="仿宋" w:cs="仿宋"/>
                <w:color w:val="auto"/>
                <w:sz w:val="24"/>
                <w:highlight w:val="none"/>
              </w:rPr>
            </w:pPr>
          </w:p>
        </w:tc>
        <w:tc>
          <w:tcPr>
            <w:tcW w:w="1284" w:type="dxa"/>
            <w:tcBorders>
              <w:top w:val="single" w:color="auto" w:sz="4" w:space="0"/>
              <w:left w:val="single" w:color="auto" w:sz="4" w:space="0"/>
              <w:bottom w:val="single" w:color="auto" w:sz="4" w:space="0"/>
              <w:right w:val="single" w:color="auto" w:sz="4" w:space="0"/>
            </w:tcBorders>
            <w:vAlign w:val="center"/>
          </w:tcPr>
          <w:p w14:paraId="0C098262">
            <w:pPr>
              <w:spacing w:line="360" w:lineRule="auto"/>
              <w:jc w:val="center"/>
              <w:rPr>
                <w:rFonts w:hint="eastAsia" w:ascii="仿宋" w:hAnsi="仿宋" w:eastAsia="仿宋" w:cs="仿宋"/>
                <w:color w:val="auto"/>
                <w:sz w:val="24"/>
                <w:highlight w:val="none"/>
              </w:rPr>
            </w:pPr>
          </w:p>
        </w:tc>
        <w:tc>
          <w:tcPr>
            <w:tcW w:w="1717" w:type="dxa"/>
            <w:tcBorders>
              <w:top w:val="single" w:color="auto" w:sz="4" w:space="0"/>
              <w:left w:val="single" w:color="auto" w:sz="4" w:space="0"/>
              <w:bottom w:val="single" w:color="auto" w:sz="4" w:space="0"/>
              <w:right w:val="single" w:color="auto" w:sz="4" w:space="0"/>
            </w:tcBorders>
            <w:vAlign w:val="center"/>
          </w:tcPr>
          <w:p w14:paraId="761D6698">
            <w:pPr>
              <w:spacing w:line="360" w:lineRule="auto"/>
              <w:jc w:val="center"/>
              <w:rPr>
                <w:rFonts w:hint="eastAsia" w:ascii="仿宋" w:hAnsi="仿宋" w:eastAsia="仿宋" w:cs="仿宋"/>
                <w:color w:val="auto"/>
                <w:sz w:val="24"/>
                <w:highlight w:val="none"/>
              </w:rPr>
            </w:pPr>
          </w:p>
        </w:tc>
      </w:tr>
    </w:tbl>
    <w:p w14:paraId="30C8A7C6">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F4E9854">
      <w:pPr>
        <w:jc w:val="center"/>
        <w:rPr>
          <w:rFonts w:hint="eastAsia" w:ascii="仿宋" w:hAnsi="仿宋" w:eastAsia="仿宋" w:cs="仿宋"/>
          <w:b/>
          <w:color w:val="auto"/>
          <w:kern w:val="0"/>
          <w:sz w:val="32"/>
          <w:szCs w:val="32"/>
          <w:highlight w:val="none"/>
        </w:rPr>
      </w:pPr>
    </w:p>
    <w:p w14:paraId="79B9A51F">
      <w:pPr>
        <w:jc w:val="center"/>
        <w:rPr>
          <w:rFonts w:hint="eastAsia" w:ascii="仿宋" w:hAnsi="仿宋" w:eastAsia="仿宋" w:cs="仿宋"/>
          <w:b/>
          <w:color w:val="auto"/>
          <w:kern w:val="0"/>
          <w:sz w:val="32"/>
          <w:szCs w:val="32"/>
          <w:highlight w:val="none"/>
        </w:rPr>
      </w:pPr>
    </w:p>
    <w:p w14:paraId="523C595C">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七、商务技术偏离表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14:paraId="6024C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3801834">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43AC8B6B">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7C798822">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5F956417">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17E4D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94BF135">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407299A2">
            <w:pPr>
              <w:jc w:val="center"/>
              <w:rPr>
                <w:rFonts w:hint="eastAsia" w:ascii="仿宋" w:hAnsi="仿宋" w:eastAsia="仿宋" w:cs="仿宋"/>
                <w:b/>
                <w:color w:val="auto"/>
                <w:kern w:val="0"/>
                <w:sz w:val="32"/>
                <w:szCs w:val="32"/>
                <w:highlight w:val="none"/>
              </w:rPr>
            </w:pPr>
          </w:p>
        </w:tc>
        <w:tc>
          <w:tcPr>
            <w:tcW w:w="3546" w:type="dxa"/>
          </w:tcPr>
          <w:p w14:paraId="36469A1D">
            <w:pPr>
              <w:jc w:val="center"/>
              <w:rPr>
                <w:rFonts w:hint="eastAsia" w:ascii="仿宋" w:hAnsi="仿宋" w:eastAsia="仿宋" w:cs="仿宋"/>
                <w:b/>
                <w:color w:val="auto"/>
                <w:kern w:val="0"/>
                <w:sz w:val="32"/>
                <w:szCs w:val="32"/>
                <w:highlight w:val="none"/>
              </w:rPr>
            </w:pPr>
          </w:p>
        </w:tc>
        <w:tc>
          <w:tcPr>
            <w:tcW w:w="1276" w:type="dxa"/>
          </w:tcPr>
          <w:p w14:paraId="01579053">
            <w:pPr>
              <w:jc w:val="center"/>
              <w:rPr>
                <w:rFonts w:hint="eastAsia" w:ascii="仿宋" w:hAnsi="仿宋" w:eastAsia="仿宋" w:cs="仿宋"/>
                <w:b/>
                <w:color w:val="auto"/>
                <w:kern w:val="0"/>
                <w:sz w:val="32"/>
                <w:szCs w:val="32"/>
                <w:highlight w:val="none"/>
              </w:rPr>
            </w:pPr>
          </w:p>
        </w:tc>
      </w:tr>
      <w:tr w14:paraId="531E9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7C24126">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69D71004">
            <w:pPr>
              <w:jc w:val="center"/>
              <w:rPr>
                <w:rFonts w:hint="eastAsia" w:ascii="仿宋" w:hAnsi="仿宋" w:eastAsia="仿宋" w:cs="仿宋"/>
                <w:b/>
                <w:color w:val="auto"/>
                <w:kern w:val="0"/>
                <w:sz w:val="32"/>
                <w:szCs w:val="32"/>
                <w:highlight w:val="none"/>
              </w:rPr>
            </w:pPr>
          </w:p>
        </w:tc>
        <w:tc>
          <w:tcPr>
            <w:tcW w:w="3546" w:type="dxa"/>
          </w:tcPr>
          <w:p w14:paraId="57336922">
            <w:pPr>
              <w:jc w:val="center"/>
              <w:rPr>
                <w:rFonts w:hint="eastAsia" w:ascii="仿宋" w:hAnsi="仿宋" w:eastAsia="仿宋" w:cs="仿宋"/>
                <w:b/>
                <w:color w:val="auto"/>
                <w:kern w:val="0"/>
                <w:sz w:val="32"/>
                <w:szCs w:val="32"/>
                <w:highlight w:val="none"/>
              </w:rPr>
            </w:pPr>
          </w:p>
        </w:tc>
        <w:tc>
          <w:tcPr>
            <w:tcW w:w="1276" w:type="dxa"/>
          </w:tcPr>
          <w:p w14:paraId="63FF4278">
            <w:pPr>
              <w:jc w:val="center"/>
              <w:rPr>
                <w:rFonts w:hint="eastAsia" w:ascii="仿宋" w:hAnsi="仿宋" w:eastAsia="仿宋" w:cs="仿宋"/>
                <w:b/>
                <w:color w:val="auto"/>
                <w:kern w:val="0"/>
                <w:sz w:val="32"/>
                <w:szCs w:val="32"/>
                <w:highlight w:val="none"/>
              </w:rPr>
            </w:pPr>
          </w:p>
        </w:tc>
      </w:tr>
      <w:tr w14:paraId="51DD7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C82CBFE">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7E606E88">
            <w:pPr>
              <w:jc w:val="center"/>
              <w:rPr>
                <w:rFonts w:hint="eastAsia" w:ascii="仿宋" w:hAnsi="仿宋" w:eastAsia="仿宋" w:cs="仿宋"/>
                <w:b/>
                <w:color w:val="auto"/>
                <w:kern w:val="0"/>
                <w:sz w:val="32"/>
                <w:szCs w:val="32"/>
                <w:highlight w:val="none"/>
              </w:rPr>
            </w:pPr>
          </w:p>
        </w:tc>
        <w:tc>
          <w:tcPr>
            <w:tcW w:w="3546" w:type="dxa"/>
          </w:tcPr>
          <w:p w14:paraId="2E10B0ED">
            <w:pPr>
              <w:jc w:val="center"/>
              <w:rPr>
                <w:rFonts w:hint="eastAsia" w:ascii="仿宋" w:hAnsi="仿宋" w:eastAsia="仿宋" w:cs="仿宋"/>
                <w:b/>
                <w:color w:val="auto"/>
                <w:kern w:val="0"/>
                <w:sz w:val="32"/>
                <w:szCs w:val="32"/>
                <w:highlight w:val="none"/>
              </w:rPr>
            </w:pPr>
          </w:p>
        </w:tc>
        <w:tc>
          <w:tcPr>
            <w:tcW w:w="1276" w:type="dxa"/>
          </w:tcPr>
          <w:p w14:paraId="312F2067">
            <w:pPr>
              <w:jc w:val="center"/>
              <w:rPr>
                <w:rFonts w:hint="eastAsia" w:ascii="仿宋" w:hAnsi="仿宋" w:eastAsia="仿宋" w:cs="仿宋"/>
                <w:b/>
                <w:color w:val="auto"/>
                <w:kern w:val="0"/>
                <w:sz w:val="32"/>
                <w:szCs w:val="32"/>
                <w:highlight w:val="none"/>
              </w:rPr>
            </w:pPr>
          </w:p>
        </w:tc>
      </w:tr>
    </w:tbl>
    <w:p w14:paraId="07D1BFDE">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27F49A61">
      <w:pPr>
        <w:jc w:val="center"/>
        <w:rPr>
          <w:rFonts w:hint="eastAsia" w:ascii="仿宋" w:hAnsi="仿宋" w:eastAsia="仿宋" w:cs="仿宋"/>
          <w:b/>
          <w:color w:val="auto"/>
          <w:kern w:val="0"/>
          <w:sz w:val="32"/>
          <w:szCs w:val="32"/>
          <w:highlight w:val="none"/>
        </w:rPr>
      </w:pPr>
    </w:p>
    <w:p w14:paraId="0BFCAD98">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C2FA8A0">
      <w:pPr>
        <w:ind w:firstLine="1911" w:firstLineChars="595"/>
        <w:rPr>
          <w:rFonts w:hint="eastAsia" w:ascii="仿宋" w:hAnsi="仿宋" w:eastAsia="仿宋" w:cs="仿宋"/>
          <w:b/>
          <w:bCs/>
          <w:color w:val="auto"/>
          <w:sz w:val="32"/>
          <w:szCs w:val="32"/>
          <w:highlight w:val="none"/>
        </w:rPr>
      </w:pPr>
    </w:p>
    <w:p w14:paraId="6A37F4EC">
      <w:pPr>
        <w:ind w:firstLine="1911" w:firstLineChars="595"/>
        <w:rPr>
          <w:rFonts w:hint="eastAsia" w:ascii="仿宋" w:hAnsi="仿宋" w:eastAsia="仿宋" w:cs="仿宋"/>
          <w:b/>
          <w:bCs/>
          <w:color w:val="auto"/>
          <w:sz w:val="32"/>
          <w:szCs w:val="32"/>
          <w:highlight w:val="none"/>
        </w:rPr>
      </w:pPr>
    </w:p>
    <w:p w14:paraId="5C05D8CD">
      <w:pPr>
        <w:ind w:firstLine="1911" w:firstLineChars="595"/>
        <w:rPr>
          <w:rFonts w:hint="eastAsia" w:ascii="仿宋" w:hAnsi="仿宋" w:eastAsia="仿宋" w:cs="仿宋"/>
          <w:b/>
          <w:bCs/>
          <w:color w:val="auto"/>
          <w:sz w:val="32"/>
          <w:szCs w:val="32"/>
          <w:highlight w:val="none"/>
        </w:rPr>
      </w:pPr>
    </w:p>
    <w:p w14:paraId="1508A848">
      <w:pPr>
        <w:widowControl/>
        <w:adjustRightInd/>
        <w:jc w:val="left"/>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br w:type="page"/>
      </w:r>
    </w:p>
    <w:p w14:paraId="50B4DB06">
      <w:pPr>
        <w:ind w:firstLine="2872" w:firstLineChars="894"/>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八</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供应商廉洁自律承诺书</w:t>
      </w:r>
    </w:p>
    <w:p w14:paraId="412F69C3">
      <w:pPr>
        <w:snapToGrid w:val="0"/>
        <w:spacing w:line="360" w:lineRule="auto"/>
        <w:rPr>
          <w:rFonts w:hint="eastAsia" w:ascii="仿宋" w:hAnsi="仿宋" w:eastAsia="仿宋" w:cs="仿宋"/>
          <w:color w:val="auto"/>
          <w:sz w:val="24"/>
          <w:highlight w:val="none"/>
        </w:rPr>
      </w:pPr>
    </w:p>
    <w:p w14:paraId="41D1FB09">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w:t>
      </w:r>
      <w:r>
        <w:rPr>
          <w:rFonts w:hint="eastAsia" w:ascii="仿宋" w:hAnsi="仿宋" w:eastAsia="仿宋" w:cs="仿宋"/>
          <w:color w:val="auto"/>
          <w:sz w:val="24"/>
          <w:highlight w:val="none"/>
        </w:rPr>
        <w:t>、（采购代理机构）</w:t>
      </w:r>
      <w:r>
        <w:rPr>
          <w:rFonts w:hint="eastAsia" w:ascii="仿宋" w:hAnsi="仿宋" w:eastAsia="仿宋" w:cs="仿宋"/>
          <w:color w:val="auto"/>
          <w:kern w:val="0"/>
          <w:sz w:val="24"/>
          <w:highlight w:val="none"/>
          <w:lang w:val="zh-CN"/>
        </w:rPr>
        <w:t>：</w:t>
      </w:r>
    </w:p>
    <w:p w14:paraId="05CE7F85">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768C7DCB">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69FD2375">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78804C9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1DCCDF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79F50422">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6F02CB59">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527F5832">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182DD5D2">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38B5D13C">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1EE867D2">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5699D56">
      <w:pPr>
        <w:autoSpaceDE w:val="0"/>
        <w:autoSpaceDN w:val="0"/>
        <w:spacing w:line="360" w:lineRule="auto"/>
        <w:ind w:left="2"/>
        <w:jc w:val="left"/>
        <w:rPr>
          <w:rFonts w:hint="eastAsia" w:ascii="仿宋" w:hAnsi="仿宋" w:eastAsia="仿宋" w:cs="仿宋"/>
          <w:color w:val="auto"/>
          <w:kern w:val="0"/>
          <w:sz w:val="24"/>
          <w:highlight w:val="none"/>
          <w:lang w:val="zh-CN"/>
        </w:rPr>
      </w:pPr>
    </w:p>
    <w:p w14:paraId="2BB06603">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52C26D3">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3ED78791">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64DE22A6">
      <w:pPr>
        <w:spacing w:line="360" w:lineRule="auto"/>
        <w:jc w:val="center"/>
        <w:rPr>
          <w:rFonts w:hint="eastAsia" w:ascii="仿宋" w:hAnsi="仿宋" w:eastAsia="仿宋" w:cs="仿宋"/>
          <w:b/>
          <w:bCs/>
          <w:color w:val="auto"/>
          <w:sz w:val="24"/>
          <w:highlight w:val="none"/>
        </w:rPr>
      </w:pPr>
    </w:p>
    <w:p w14:paraId="38EC456D">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64DECD7">
      <w:pPr>
        <w:spacing w:line="360" w:lineRule="auto"/>
        <w:jc w:val="center"/>
        <w:rPr>
          <w:rFonts w:hint="eastAsia" w:ascii="仿宋" w:hAnsi="仿宋" w:eastAsia="仿宋" w:cs="仿宋"/>
          <w:b/>
          <w:bCs/>
          <w:color w:val="auto"/>
          <w:sz w:val="24"/>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14:paraId="66A7B1D0">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7C5DB39F">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3AE3637">
      <w:pPr>
        <w:spacing w:line="360" w:lineRule="auto"/>
        <w:jc w:val="center"/>
        <w:outlineLvl w:val="0"/>
        <w:rPr>
          <w:rFonts w:hint="eastAsia" w:ascii="仿宋" w:hAnsi="仿宋" w:eastAsia="仿宋" w:cs="仿宋"/>
          <w:b/>
          <w:color w:val="auto"/>
          <w:kern w:val="0"/>
          <w:sz w:val="36"/>
          <w:szCs w:val="36"/>
          <w:highlight w:val="none"/>
        </w:rPr>
      </w:pPr>
    </w:p>
    <w:p w14:paraId="3CAD930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4367519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05036E94">
      <w:pPr>
        <w:snapToGrid w:val="0"/>
        <w:spacing w:line="360" w:lineRule="auto"/>
        <w:ind w:right="480"/>
        <w:jc w:val="center"/>
        <w:rPr>
          <w:rFonts w:hint="eastAsia" w:ascii="仿宋" w:hAnsi="仿宋" w:eastAsia="仿宋" w:cs="仿宋"/>
          <w:b/>
          <w:color w:val="auto"/>
          <w:kern w:val="0"/>
          <w:sz w:val="32"/>
          <w:szCs w:val="32"/>
          <w:highlight w:val="none"/>
        </w:rPr>
      </w:pPr>
    </w:p>
    <w:p w14:paraId="4BE7F852">
      <w:pPr>
        <w:snapToGrid w:val="0"/>
        <w:spacing w:line="360" w:lineRule="auto"/>
        <w:ind w:right="480"/>
        <w:jc w:val="center"/>
        <w:rPr>
          <w:rFonts w:hint="eastAsia" w:ascii="仿宋" w:hAnsi="仿宋" w:eastAsia="仿宋" w:cs="仿宋"/>
          <w:b/>
          <w:color w:val="auto"/>
          <w:kern w:val="0"/>
          <w:sz w:val="32"/>
          <w:szCs w:val="32"/>
          <w:highlight w:val="none"/>
        </w:rPr>
      </w:pPr>
    </w:p>
    <w:p w14:paraId="376F6245">
      <w:pPr>
        <w:snapToGrid w:val="0"/>
        <w:spacing w:line="360" w:lineRule="auto"/>
        <w:ind w:right="480"/>
        <w:jc w:val="center"/>
        <w:rPr>
          <w:rFonts w:hint="eastAsia" w:ascii="仿宋" w:hAnsi="仿宋" w:eastAsia="仿宋" w:cs="仿宋"/>
          <w:b/>
          <w:color w:val="auto"/>
          <w:kern w:val="0"/>
          <w:sz w:val="32"/>
          <w:szCs w:val="32"/>
          <w:highlight w:val="none"/>
        </w:rPr>
      </w:pPr>
    </w:p>
    <w:p w14:paraId="64B194FF">
      <w:pPr>
        <w:snapToGrid w:val="0"/>
        <w:spacing w:line="360" w:lineRule="auto"/>
        <w:ind w:right="480"/>
        <w:jc w:val="center"/>
        <w:rPr>
          <w:rFonts w:hint="eastAsia" w:ascii="仿宋" w:hAnsi="仿宋" w:eastAsia="仿宋" w:cs="仿宋"/>
          <w:b/>
          <w:color w:val="auto"/>
          <w:kern w:val="0"/>
          <w:sz w:val="32"/>
          <w:szCs w:val="32"/>
          <w:highlight w:val="none"/>
        </w:rPr>
      </w:pPr>
    </w:p>
    <w:p w14:paraId="6B23A5C3">
      <w:pPr>
        <w:snapToGrid w:val="0"/>
        <w:spacing w:line="360" w:lineRule="auto"/>
        <w:ind w:right="480"/>
        <w:jc w:val="center"/>
        <w:rPr>
          <w:rFonts w:hint="eastAsia" w:ascii="仿宋" w:hAnsi="仿宋" w:eastAsia="仿宋" w:cs="仿宋"/>
          <w:b/>
          <w:color w:val="auto"/>
          <w:kern w:val="0"/>
          <w:sz w:val="32"/>
          <w:szCs w:val="32"/>
          <w:highlight w:val="none"/>
        </w:rPr>
      </w:pPr>
    </w:p>
    <w:p w14:paraId="33828430">
      <w:pPr>
        <w:snapToGrid w:val="0"/>
        <w:spacing w:line="360" w:lineRule="auto"/>
        <w:ind w:right="480"/>
        <w:jc w:val="center"/>
        <w:rPr>
          <w:rFonts w:hint="eastAsia" w:ascii="仿宋" w:hAnsi="仿宋" w:eastAsia="仿宋" w:cs="仿宋"/>
          <w:b/>
          <w:color w:val="auto"/>
          <w:kern w:val="0"/>
          <w:sz w:val="32"/>
          <w:szCs w:val="32"/>
          <w:highlight w:val="none"/>
        </w:rPr>
      </w:pPr>
    </w:p>
    <w:p w14:paraId="0B4DDA54">
      <w:pPr>
        <w:snapToGrid w:val="0"/>
        <w:spacing w:line="360" w:lineRule="auto"/>
        <w:ind w:right="480"/>
        <w:jc w:val="center"/>
        <w:rPr>
          <w:rFonts w:hint="eastAsia" w:ascii="仿宋" w:hAnsi="仿宋" w:eastAsia="仿宋" w:cs="仿宋"/>
          <w:b/>
          <w:color w:val="auto"/>
          <w:kern w:val="0"/>
          <w:sz w:val="32"/>
          <w:szCs w:val="32"/>
          <w:highlight w:val="none"/>
        </w:rPr>
      </w:pPr>
    </w:p>
    <w:p w14:paraId="3889B546">
      <w:pPr>
        <w:snapToGrid w:val="0"/>
        <w:spacing w:line="360" w:lineRule="auto"/>
        <w:ind w:right="480"/>
        <w:jc w:val="center"/>
        <w:rPr>
          <w:rFonts w:hint="eastAsia" w:ascii="仿宋" w:hAnsi="仿宋" w:eastAsia="仿宋" w:cs="仿宋"/>
          <w:b/>
          <w:color w:val="auto"/>
          <w:kern w:val="0"/>
          <w:sz w:val="32"/>
          <w:szCs w:val="32"/>
          <w:highlight w:val="none"/>
        </w:rPr>
      </w:pPr>
    </w:p>
    <w:p w14:paraId="3037A008">
      <w:pPr>
        <w:snapToGrid w:val="0"/>
        <w:spacing w:line="360" w:lineRule="auto"/>
        <w:ind w:right="480"/>
        <w:jc w:val="center"/>
        <w:rPr>
          <w:rFonts w:hint="eastAsia" w:ascii="仿宋" w:hAnsi="仿宋" w:eastAsia="仿宋" w:cs="仿宋"/>
          <w:b/>
          <w:color w:val="auto"/>
          <w:kern w:val="0"/>
          <w:sz w:val="32"/>
          <w:szCs w:val="32"/>
          <w:highlight w:val="none"/>
        </w:rPr>
      </w:pPr>
    </w:p>
    <w:p w14:paraId="14041DAC">
      <w:pPr>
        <w:snapToGrid w:val="0"/>
        <w:spacing w:line="360" w:lineRule="auto"/>
        <w:ind w:right="480"/>
        <w:jc w:val="center"/>
        <w:rPr>
          <w:rFonts w:hint="eastAsia" w:ascii="仿宋" w:hAnsi="仿宋" w:eastAsia="仿宋" w:cs="仿宋"/>
          <w:b/>
          <w:color w:val="auto"/>
          <w:kern w:val="0"/>
          <w:sz w:val="32"/>
          <w:szCs w:val="32"/>
          <w:highlight w:val="none"/>
        </w:rPr>
      </w:pPr>
    </w:p>
    <w:p w14:paraId="68632727">
      <w:pPr>
        <w:snapToGrid w:val="0"/>
        <w:spacing w:line="360" w:lineRule="auto"/>
        <w:ind w:right="480"/>
        <w:jc w:val="center"/>
        <w:rPr>
          <w:rFonts w:hint="eastAsia" w:ascii="仿宋" w:hAnsi="仿宋" w:eastAsia="仿宋" w:cs="仿宋"/>
          <w:b/>
          <w:color w:val="auto"/>
          <w:kern w:val="0"/>
          <w:sz w:val="32"/>
          <w:szCs w:val="32"/>
          <w:highlight w:val="none"/>
        </w:rPr>
      </w:pPr>
    </w:p>
    <w:p w14:paraId="39453B79">
      <w:pPr>
        <w:snapToGrid w:val="0"/>
        <w:spacing w:line="360" w:lineRule="auto"/>
        <w:ind w:right="480"/>
        <w:jc w:val="center"/>
        <w:rPr>
          <w:rFonts w:hint="eastAsia" w:ascii="仿宋" w:hAnsi="仿宋" w:eastAsia="仿宋" w:cs="仿宋"/>
          <w:b/>
          <w:color w:val="auto"/>
          <w:kern w:val="0"/>
          <w:sz w:val="32"/>
          <w:szCs w:val="32"/>
          <w:highlight w:val="none"/>
        </w:rPr>
      </w:pPr>
    </w:p>
    <w:p w14:paraId="56267C6F">
      <w:pPr>
        <w:snapToGrid w:val="0"/>
        <w:spacing w:line="360" w:lineRule="auto"/>
        <w:ind w:right="480"/>
        <w:jc w:val="center"/>
        <w:rPr>
          <w:rFonts w:hint="eastAsia" w:ascii="仿宋" w:hAnsi="仿宋" w:eastAsia="仿宋" w:cs="仿宋"/>
          <w:b/>
          <w:color w:val="auto"/>
          <w:kern w:val="0"/>
          <w:sz w:val="32"/>
          <w:szCs w:val="32"/>
          <w:highlight w:val="none"/>
        </w:rPr>
      </w:pPr>
    </w:p>
    <w:p w14:paraId="233B4610">
      <w:pPr>
        <w:snapToGrid w:val="0"/>
        <w:spacing w:line="360" w:lineRule="auto"/>
        <w:ind w:right="480"/>
        <w:jc w:val="center"/>
        <w:rPr>
          <w:rFonts w:hint="eastAsia" w:ascii="仿宋" w:hAnsi="仿宋" w:eastAsia="仿宋" w:cs="仿宋"/>
          <w:b/>
          <w:color w:val="auto"/>
          <w:kern w:val="0"/>
          <w:sz w:val="32"/>
          <w:szCs w:val="32"/>
          <w:highlight w:val="none"/>
        </w:rPr>
      </w:pPr>
    </w:p>
    <w:p w14:paraId="5930BE03">
      <w:pPr>
        <w:snapToGrid w:val="0"/>
        <w:spacing w:line="360" w:lineRule="auto"/>
        <w:ind w:right="480"/>
        <w:jc w:val="center"/>
        <w:rPr>
          <w:rFonts w:hint="eastAsia" w:ascii="仿宋" w:hAnsi="仿宋" w:eastAsia="仿宋" w:cs="仿宋"/>
          <w:b/>
          <w:color w:val="auto"/>
          <w:kern w:val="0"/>
          <w:sz w:val="32"/>
          <w:szCs w:val="32"/>
          <w:highlight w:val="none"/>
        </w:rPr>
      </w:pPr>
    </w:p>
    <w:p w14:paraId="0F0DCB66">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7" w:type="first"/>
          <w:footerReference r:id="rId19" w:type="first"/>
          <w:headerReference r:id="rId16" w:type="default"/>
          <w:footerReference r:id="rId18" w:type="default"/>
          <w:pgSz w:w="11906" w:h="16838"/>
          <w:pgMar w:top="1276" w:right="1418" w:bottom="1247" w:left="1418" w:header="851" w:footer="992" w:gutter="0"/>
          <w:cols w:space="720" w:num="1"/>
          <w:titlePg/>
          <w:docGrid w:linePitch="312" w:charSpace="0"/>
        </w:sectPr>
      </w:pPr>
    </w:p>
    <w:p w14:paraId="2FCFDCC5">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50DD380A">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w:t>
      </w:r>
      <w:r>
        <w:rPr>
          <w:rFonts w:hint="eastAsia" w:ascii="仿宋" w:hAnsi="仿宋" w:eastAsia="仿宋" w:cs="仿宋"/>
          <w:color w:val="auto"/>
          <w:sz w:val="24"/>
          <w:highlight w:val="none"/>
        </w:rPr>
        <w:t>、（采购代理机构）</w:t>
      </w:r>
      <w:r>
        <w:rPr>
          <w:rFonts w:hint="eastAsia" w:ascii="仿宋" w:hAnsi="仿宋" w:eastAsia="仿宋" w:cs="仿宋"/>
          <w:color w:val="auto"/>
          <w:kern w:val="0"/>
          <w:sz w:val="24"/>
          <w:highlight w:val="none"/>
          <w:lang w:val="zh-CN"/>
        </w:rPr>
        <w:t>：</w:t>
      </w:r>
    </w:p>
    <w:p w14:paraId="50C1F726">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14:paraId="55A20D12">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w:t>
      </w:r>
      <w:r>
        <w:rPr>
          <w:rFonts w:hint="eastAsia" w:ascii="仿宋" w:hAnsi="仿宋" w:eastAsia="仿宋" w:cs="仿宋"/>
          <w:b/>
          <w:color w:val="auto"/>
          <w:kern w:val="0"/>
          <w:sz w:val="24"/>
          <w:highlight w:val="none"/>
          <w:lang w:val="en-US" w:eastAsia="zh-CN"/>
        </w:rPr>
        <w:t>元</w:t>
      </w:r>
      <w:r>
        <w:rPr>
          <w:rFonts w:hint="eastAsia" w:ascii="仿宋" w:hAnsi="仿宋" w:eastAsia="仿宋" w:cs="仿宋"/>
          <w:b/>
          <w:color w:val="auto"/>
          <w:kern w:val="0"/>
          <w:sz w:val="24"/>
          <w:highlight w:val="none"/>
          <w:lang w:val="zh-CN"/>
        </w:rPr>
        <w:t>)</w:t>
      </w:r>
    </w:p>
    <w:tbl>
      <w:tblPr>
        <w:tblStyle w:val="62"/>
        <w:tblW w:w="1314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233"/>
        <w:gridCol w:w="5907"/>
      </w:tblGrid>
      <w:tr w14:paraId="325F20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blHeader/>
          <w:jc w:val="center"/>
        </w:trPr>
        <w:tc>
          <w:tcPr>
            <w:tcW w:w="7233" w:type="dxa"/>
            <w:tcBorders>
              <w:top w:val="single" w:color="auto" w:sz="4" w:space="0"/>
              <w:left w:val="single" w:color="auto" w:sz="4" w:space="0"/>
              <w:right w:val="single" w:color="auto" w:sz="4" w:space="0"/>
            </w:tcBorders>
            <w:noWrap w:val="0"/>
            <w:vAlign w:val="center"/>
          </w:tcPr>
          <w:p w14:paraId="53954DFF">
            <w:pPr>
              <w:spacing w:line="360" w:lineRule="auto"/>
              <w:jc w:val="center"/>
              <w:rPr>
                <w:rFonts w:hint="eastAsia" w:ascii="仿宋" w:hAnsi="仿宋" w:eastAsia="仿宋" w:cs="仿宋"/>
                <w:b/>
                <w:i w:val="0"/>
                <w:iCs w:val="0"/>
                <w:color w:val="auto"/>
                <w:kern w:val="0"/>
                <w:sz w:val="24"/>
                <w:szCs w:val="20"/>
                <w:highlight w:val="none"/>
                <w:lang w:val="en-GB"/>
              </w:rPr>
            </w:pPr>
            <w:r>
              <w:rPr>
                <w:rFonts w:hint="eastAsia" w:ascii="仿宋" w:hAnsi="仿宋" w:eastAsia="仿宋" w:cs="仿宋"/>
                <w:b/>
                <w:i w:val="0"/>
                <w:iCs w:val="0"/>
                <w:color w:val="auto"/>
                <w:kern w:val="0"/>
                <w:sz w:val="24"/>
                <w:szCs w:val="20"/>
                <w:highlight w:val="none"/>
                <w:lang w:val="en-GB"/>
              </w:rPr>
              <w:t>项目名称</w:t>
            </w:r>
          </w:p>
        </w:tc>
        <w:tc>
          <w:tcPr>
            <w:tcW w:w="5907" w:type="dxa"/>
            <w:tcBorders>
              <w:top w:val="single" w:color="auto" w:sz="4" w:space="0"/>
              <w:left w:val="single" w:color="auto" w:sz="4" w:space="0"/>
              <w:bottom w:val="single" w:color="auto" w:sz="4" w:space="0"/>
              <w:right w:val="single" w:color="auto" w:sz="4" w:space="0"/>
            </w:tcBorders>
            <w:noWrap w:val="0"/>
            <w:vAlign w:val="center"/>
          </w:tcPr>
          <w:p w14:paraId="3F19D8FE">
            <w:pPr>
              <w:spacing w:line="360" w:lineRule="auto"/>
              <w:jc w:val="center"/>
              <w:rPr>
                <w:rFonts w:hint="eastAsia" w:ascii="仿宋" w:hAnsi="仿宋" w:eastAsia="仿宋" w:cs="仿宋"/>
                <w:b/>
                <w:i w:val="0"/>
                <w:iCs w:val="0"/>
                <w:color w:val="auto"/>
                <w:kern w:val="0"/>
                <w:sz w:val="24"/>
                <w:szCs w:val="20"/>
                <w:highlight w:val="none"/>
                <w:lang w:val="en-GB"/>
              </w:rPr>
            </w:pPr>
            <w:r>
              <w:rPr>
                <w:rFonts w:hint="eastAsia" w:ascii="仿宋" w:hAnsi="仿宋" w:eastAsia="仿宋" w:cs="仿宋"/>
                <w:b/>
                <w:i w:val="0"/>
                <w:iCs w:val="0"/>
                <w:color w:val="auto"/>
                <w:kern w:val="0"/>
                <w:sz w:val="24"/>
                <w:szCs w:val="20"/>
                <w:highlight w:val="none"/>
                <w:lang w:val="en-GB"/>
              </w:rPr>
              <w:t>投标报价（</w:t>
            </w:r>
            <w:r>
              <w:rPr>
                <w:rFonts w:hint="eastAsia" w:ascii="仿宋" w:hAnsi="仿宋" w:eastAsia="仿宋" w:cs="仿宋"/>
                <w:b/>
                <w:i w:val="0"/>
                <w:iCs w:val="0"/>
                <w:color w:val="auto"/>
                <w:kern w:val="0"/>
                <w:sz w:val="24"/>
                <w:szCs w:val="20"/>
                <w:highlight w:val="none"/>
                <w:lang w:val="en-US" w:eastAsia="zh-CN"/>
              </w:rPr>
              <w:t>下浮</w:t>
            </w:r>
            <w:r>
              <w:rPr>
                <w:rFonts w:hint="eastAsia" w:ascii="仿宋" w:hAnsi="仿宋" w:eastAsia="仿宋" w:cs="仿宋"/>
                <w:b/>
                <w:i w:val="0"/>
                <w:iCs w:val="0"/>
                <w:color w:val="auto"/>
                <w:kern w:val="0"/>
                <w:sz w:val="24"/>
                <w:szCs w:val="20"/>
                <w:highlight w:val="none"/>
              </w:rPr>
              <w:t>率</w:t>
            </w:r>
            <w:r>
              <w:rPr>
                <w:rFonts w:hint="eastAsia" w:ascii="仿宋" w:hAnsi="仿宋" w:eastAsia="仿宋" w:cs="仿宋"/>
                <w:b/>
                <w:i w:val="0"/>
                <w:iCs w:val="0"/>
                <w:color w:val="auto"/>
                <w:kern w:val="0"/>
                <w:sz w:val="24"/>
                <w:szCs w:val="20"/>
                <w:highlight w:val="none"/>
                <w:lang w:val="en-US" w:eastAsia="zh-CN"/>
              </w:rPr>
              <w:t>%</w:t>
            </w:r>
            <w:r>
              <w:rPr>
                <w:rFonts w:hint="eastAsia" w:ascii="仿宋" w:hAnsi="仿宋" w:eastAsia="仿宋" w:cs="仿宋"/>
                <w:b/>
                <w:i w:val="0"/>
                <w:iCs w:val="0"/>
                <w:color w:val="auto"/>
                <w:kern w:val="0"/>
                <w:sz w:val="24"/>
                <w:szCs w:val="20"/>
                <w:highlight w:val="none"/>
                <w:lang w:val="en-GB"/>
              </w:rPr>
              <w:t>）</w:t>
            </w:r>
          </w:p>
        </w:tc>
      </w:tr>
      <w:tr w14:paraId="34DC9E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75" w:hRule="atLeast"/>
          <w:jc w:val="center"/>
        </w:trPr>
        <w:tc>
          <w:tcPr>
            <w:tcW w:w="7233" w:type="dxa"/>
            <w:tcBorders>
              <w:top w:val="single" w:color="auto" w:sz="6" w:space="0"/>
              <w:left w:val="single" w:color="auto" w:sz="4" w:space="0"/>
              <w:bottom w:val="single" w:color="auto" w:sz="6" w:space="0"/>
              <w:right w:val="single" w:color="auto" w:sz="4" w:space="0"/>
            </w:tcBorders>
            <w:noWrap w:val="0"/>
            <w:vAlign w:val="center"/>
          </w:tcPr>
          <w:p w14:paraId="0614FDBF">
            <w:pPr>
              <w:spacing w:line="360" w:lineRule="auto"/>
              <w:jc w:val="center"/>
              <w:rPr>
                <w:rFonts w:hint="eastAsia" w:ascii="仿宋" w:hAnsi="仿宋" w:eastAsia="仿宋" w:cs="仿宋"/>
                <w:i w:val="0"/>
                <w:iCs w:val="0"/>
                <w:color w:val="auto"/>
                <w:sz w:val="24"/>
                <w:highlight w:val="none"/>
                <w:lang w:val="en-US" w:eastAsia="zh-CN"/>
              </w:rPr>
            </w:pPr>
            <w:r>
              <w:rPr>
                <w:rFonts w:hint="eastAsia" w:ascii="仿宋" w:hAnsi="仿宋" w:eastAsia="仿宋" w:cs="仿宋"/>
                <w:i w:val="0"/>
                <w:iCs w:val="0"/>
                <w:color w:val="auto"/>
                <w:sz w:val="24"/>
                <w:highlight w:val="none"/>
                <w:lang w:val="en-US" w:eastAsia="zh-CN"/>
              </w:rPr>
              <w:t>XXX</w:t>
            </w:r>
          </w:p>
        </w:tc>
        <w:tc>
          <w:tcPr>
            <w:tcW w:w="5907" w:type="dxa"/>
            <w:tcBorders>
              <w:top w:val="single" w:color="auto" w:sz="6" w:space="0"/>
              <w:left w:val="single" w:color="auto" w:sz="4" w:space="0"/>
              <w:bottom w:val="single" w:color="auto" w:sz="6" w:space="0"/>
              <w:right w:val="single" w:color="auto" w:sz="4" w:space="0"/>
            </w:tcBorders>
            <w:noWrap w:val="0"/>
            <w:vAlign w:val="center"/>
          </w:tcPr>
          <w:p w14:paraId="29A0150F">
            <w:pPr>
              <w:spacing w:line="360" w:lineRule="auto"/>
              <w:jc w:val="both"/>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lang w:val="en-US" w:eastAsia="zh-CN"/>
              </w:rPr>
              <w:t>大写：</w:t>
            </w:r>
            <w:r>
              <w:rPr>
                <w:rFonts w:hint="eastAsia" w:ascii="仿宋" w:hAnsi="仿宋" w:eastAsia="仿宋" w:cs="仿宋"/>
                <w:i w:val="0"/>
                <w:iCs w:val="0"/>
                <w:color w:val="auto"/>
                <w:sz w:val="24"/>
                <w:highlight w:val="none"/>
                <w:u w:val="single"/>
                <w:lang w:eastAsia="zh-CN"/>
              </w:rPr>
              <w:t xml:space="preserve">             </w:t>
            </w:r>
            <w:r>
              <w:rPr>
                <w:rFonts w:hint="eastAsia" w:ascii="仿宋" w:hAnsi="仿宋" w:eastAsia="仿宋" w:cs="仿宋"/>
                <w:i w:val="0"/>
                <w:iCs w:val="0"/>
                <w:color w:val="auto"/>
                <w:sz w:val="24"/>
                <w:highlight w:val="none"/>
                <w:lang w:eastAsia="zh-CN"/>
              </w:rPr>
              <w:t>。</w:t>
            </w:r>
          </w:p>
          <w:p w14:paraId="5F192FAE">
            <w:pPr>
              <w:spacing w:line="360" w:lineRule="auto"/>
              <w:jc w:val="both"/>
              <w:rPr>
                <w:rFonts w:hint="eastAsia" w:ascii="仿宋" w:hAnsi="仿宋" w:eastAsia="仿宋" w:cs="仿宋"/>
                <w:i w:val="0"/>
                <w:iCs w:val="0"/>
                <w:color w:val="auto"/>
                <w:sz w:val="24"/>
                <w:highlight w:val="none"/>
                <w:lang w:val="en-GB" w:eastAsia="zh-CN"/>
              </w:rPr>
            </w:pPr>
            <w:r>
              <w:rPr>
                <w:rFonts w:hint="eastAsia" w:ascii="仿宋" w:hAnsi="仿宋" w:eastAsia="仿宋" w:cs="仿宋"/>
                <w:i w:val="0"/>
                <w:iCs w:val="0"/>
                <w:color w:val="auto"/>
                <w:sz w:val="24"/>
                <w:highlight w:val="none"/>
                <w:lang w:val="en-US" w:eastAsia="zh-CN"/>
              </w:rPr>
              <w:t>小写：</w:t>
            </w:r>
            <w:r>
              <w:rPr>
                <w:rFonts w:hint="eastAsia" w:ascii="仿宋" w:hAnsi="仿宋" w:eastAsia="仿宋" w:cs="仿宋"/>
                <w:i w:val="0"/>
                <w:iCs w:val="0"/>
                <w:color w:val="auto"/>
                <w:sz w:val="24"/>
                <w:highlight w:val="none"/>
                <w:u w:val="single"/>
                <w:lang w:val="en-US" w:eastAsia="zh-CN"/>
              </w:rPr>
              <w:t xml:space="preserve">             </w:t>
            </w:r>
            <w:r>
              <w:rPr>
                <w:rFonts w:hint="eastAsia" w:ascii="仿宋" w:hAnsi="仿宋" w:eastAsia="仿宋" w:cs="仿宋"/>
                <w:i w:val="0"/>
                <w:iCs w:val="0"/>
                <w:color w:val="auto"/>
                <w:sz w:val="24"/>
                <w:highlight w:val="none"/>
                <w:lang w:val="en-US" w:eastAsia="zh-CN"/>
              </w:rPr>
              <w:t>%</w:t>
            </w:r>
          </w:p>
        </w:tc>
      </w:tr>
    </w:tbl>
    <w:p w14:paraId="5E7679A9">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632094DE">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5AF48001">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090A744B">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en-US" w:eastAsia="zh-CN"/>
        </w:rPr>
        <w:t>3</w:t>
      </w:r>
      <w:r>
        <w:rPr>
          <w:rFonts w:hint="eastAsia" w:ascii="仿宋" w:hAnsi="仿宋" w:eastAsia="仿宋" w:cs="仿宋"/>
          <w:color w:val="auto"/>
          <w:kern w:val="0"/>
          <w:sz w:val="24"/>
          <w:szCs w:val="22"/>
          <w:highlight w:val="none"/>
          <w:lang w:val="zh-CN"/>
        </w:rPr>
        <w:t>、</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0561B90">
      <w:pPr>
        <w:spacing w:line="360" w:lineRule="auto"/>
        <w:ind w:firstLine="482" w:firstLineChars="200"/>
        <w:rPr>
          <w:rFonts w:hint="eastAsia" w:ascii="仿宋" w:hAnsi="仿宋" w:eastAsia="仿宋" w:cs="仿宋"/>
          <w:b/>
          <w:color w:val="auto"/>
          <w:kern w:val="0"/>
          <w:sz w:val="24"/>
          <w:highlight w:val="none"/>
        </w:rPr>
      </w:pPr>
    </w:p>
    <w:p w14:paraId="35C9B655">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25692FD9">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4C572E52">
      <w:pPr>
        <w:pStyle w:val="693"/>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中小企业声明函（如果有）</w:t>
      </w:r>
    </w:p>
    <w:p w14:paraId="6CA1687E">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4F9CE8F">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0A8486EC">
      <w:pPr>
        <w:spacing w:line="360" w:lineRule="auto"/>
        <w:ind w:right="420" w:firstLine="3614" w:firstLineChars="1000"/>
        <w:rPr>
          <w:rFonts w:hint="eastAsia" w:ascii="仿宋" w:hAnsi="仿宋" w:eastAsia="仿宋" w:cs="仿宋"/>
          <w:b/>
          <w:color w:val="auto"/>
          <w:kern w:val="0"/>
          <w:sz w:val="36"/>
          <w:szCs w:val="36"/>
          <w:highlight w:val="none"/>
        </w:rPr>
      </w:pPr>
    </w:p>
    <w:p w14:paraId="612E0475">
      <w:pPr>
        <w:spacing w:line="360" w:lineRule="auto"/>
        <w:ind w:right="420" w:firstLine="3614" w:firstLineChars="1000"/>
        <w:rPr>
          <w:rFonts w:hint="eastAsia" w:ascii="仿宋" w:hAnsi="仿宋" w:eastAsia="仿宋" w:cs="仿宋"/>
          <w:b/>
          <w:color w:val="auto"/>
          <w:kern w:val="0"/>
          <w:sz w:val="36"/>
          <w:szCs w:val="36"/>
          <w:highlight w:val="none"/>
        </w:rPr>
      </w:pPr>
    </w:p>
    <w:p w14:paraId="1394FD04">
      <w:pPr>
        <w:spacing w:line="360" w:lineRule="auto"/>
        <w:ind w:right="420" w:firstLine="3614" w:firstLineChars="1000"/>
        <w:rPr>
          <w:rFonts w:hint="eastAsia" w:ascii="仿宋" w:hAnsi="仿宋" w:eastAsia="仿宋" w:cs="仿宋"/>
          <w:b/>
          <w:color w:val="auto"/>
          <w:kern w:val="0"/>
          <w:sz w:val="36"/>
          <w:szCs w:val="36"/>
          <w:highlight w:val="none"/>
        </w:rPr>
      </w:pPr>
    </w:p>
    <w:p w14:paraId="52BCFA9D">
      <w:pPr>
        <w:spacing w:line="360" w:lineRule="auto"/>
        <w:ind w:right="420" w:firstLine="3614" w:firstLineChars="1000"/>
        <w:rPr>
          <w:rFonts w:hint="eastAsia" w:ascii="仿宋" w:hAnsi="仿宋" w:eastAsia="仿宋" w:cs="仿宋"/>
          <w:b/>
          <w:color w:val="auto"/>
          <w:kern w:val="0"/>
          <w:sz w:val="36"/>
          <w:szCs w:val="36"/>
          <w:highlight w:val="none"/>
        </w:rPr>
      </w:pPr>
    </w:p>
    <w:p w14:paraId="3609B1B1">
      <w:pPr>
        <w:spacing w:line="360" w:lineRule="auto"/>
        <w:ind w:right="420" w:firstLine="3614" w:firstLineChars="1000"/>
        <w:rPr>
          <w:rFonts w:hint="eastAsia" w:ascii="仿宋" w:hAnsi="仿宋" w:eastAsia="仿宋" w:cs="仿宋"/>
          <w:b/>
          <w:color w:val="auto"/>
          <w:kern w:val="0"/>
          <w:sz w:val="36"/>
          <w:szCs w:val="36"/>
          <w:highlight w:val="none"/>
        </w:rPr>
      </w:pPr>
    </w:p>
    <w:p w14:paraId="4A65B879">
      <w:pPr>
        <w:spacing w:line="360" w:lineRule="auto"/>
        <w:ind w:right="420" w:firstLine="3614" w:firstLineChars="1000"/>
        <w:rPr>
          <w:rFonts w:hint="eastAsia" w:ascii="仿宋" w:hAnsi="仿宋" w:eastAsia="仿宋" w:cs="仿宋"/>
          <w:b/>
          <w:color w:val="auto"/>
          <w:kern w:val="0"/>
          <w:sz w:val="36"/>
          <w:szCs w:val="36"/>
          <w:highlight w:val="none"/>
        </w:rPr>
      </w:pPr>
    </w:p>
    <w:p w14:paraId="05C54F62">
      <w:pPr>
        <w:spacing w:line="360" w:lineRule="auto"/>
        <w:ind w:right="420" w:firstLine="3614" w:firstLineChars="1000"/>
        <w:rPr>
          <w:rFonts w:hint="eastAsia" w:ascii="仿宋" w:hAnsi="仿宋" w:eastAsia="仿宋" w:cs="仿宋"/>
          <w:b/>
          <w:color w:val="auto"/>
          <w:kern w:val="0"/>
          <w:sz w:val="36"/>
          <w:szCs w:val="36"/>
          <w:highlight w:val="none"/>
        </w:rPr>
      </w:pPr>
    </w:p>
    <w:p w14:paraId="23A8196E">
      <w:pPr>
        <w:spacing w:line="360" w:lineRule="auto"/>
        <w:ind w:right="420" w:firstLine="3614" w:firstLineChars="1000"/>
        <w:rPr>
          <w:rFonts w:hint="eastAsia" w:ascii="仿宋" w:hAnsi="仿宋" w:eastAsia="仿宋" w:cs="仿宋"/>
          <w:b/>
          <w:color w:val="auto"/>
          <w:kern w:val="0"/>
          <w:sz w:val="36"/>
          <w:szCs w:val="36"/>
          <w:highlight w:val="none"/>
        </w:rPr>
      </w:pPr>
    </w:p>
    <w:p w14:paraId="0BD090C3">
      <w:pPr>
        <w:spacing w:line="360" w:lineRule="auto"/>
        <w:ind w:right="420" w:firstLine="3614" w:firstLineChars="1000"/>
        <w:rPr>
          <w:rFonts w:hint="eastAsia" w:ascii="仿宋" w:hAnsi="仿宋" w:eastAsia="仿宋" w:cs="仿宋"/>
          <w:b/>
          <w:color w:val="auto"/>
          <w:kern w:val="0"/>
          <w:sz w:val="36"/>
          <w:szCs w:val="36"/>
          <w:highlight w:val="none"/>
        </w:rPr>
      </w:pPr>
    </w:p>
    <w:p w14:paraId="617F0FB1">
      <w:pPr>
        <w:spacing w:line="360" w:lineRule="auto"/>
        <w:ind w:right="420" w:firstLine="3614" w:firstLineChars="1000"/>
        <w:rPr>
          <w:rFonts w:hint="eastAsia" w:ascii="仿宋" w:hAnsi="仿宋" w:eastAsia="仿宋" w:cs="仿宋"/>
          <w:b/>
          <w:color w:val="auto"/>
          <w:kern w:val="0"/>
          <w:sz w:val="36"/>
          <w:szCs w:val="36"/>
          <w:highlight w:val="none"/>
        </w:rPr>
      </w:pPr>
    </w:p>
    <w:p w14:paraId="3095CB91">
      <w:pPr>
        <w:spacing w:line="360" w:lineRule="auto"/>
        <w:ind w:right="420" w:firstLine="3614" w:firstLineChars="1000"/>
        <w:rPr>
          <w:rFonts w:hint="eastAsia" w:ascii="仿宋" w:hAnsi="仿宋" w:eastAsia="仿宋" w:cs="仿宋"/>
          <w:b/>
          <w:color w:val="auto"/>
          <w:kern w:val="0"/>
          <w:sz w:val="36"/>
          <w:szCs w:val="36"/>
          <w:highlight w:val="none"/>
        </w:rPr>
      </w:pPr>
    </w:p>
    <w:p w14:paraId="28D11DD8">
      <w:pPr>
        <w:spacing w:line="360" w:lineRule="auto"/>
        <w:ind w:right="420" w:firstLine="3614" w:firstLineChars="1000"/>
        <w:rPr>
          <w:rFonts w:hint="eastAsia" w:ascii="仿宋" w:hAnsi="仿宋" w:eastAsia="仿宋" w:cs="仿宋"/>
          <w:b/>
          <w:color w:val="auto"/>
          <w:kern w:val="0"/>
          <w:sz w:val="36"/>
          <w:szCs w:val="36"/>
          <w:highlight w:val="none"/>
        </w:rPr>
      </w:pPr>
    </w:p>
    <w:p w14:paraId="0E4E6C35">
      <w:pPr>
        <w:spacing w:line="360" w:lineRule="auto"/>
        <w:ind w:right="420" w:firstLine="3614" w:firstLineChars="1000"/>
        <w:rPr>
          <w:rFonts w:hint="eastAsia" w:ascii="仿宋" w:hAnsi="仿宋" w:eastAsia="仿宋" w:cs="仿宋"/>
          <w:b/>
          <w:color w:val="auto"/>
          <w:kern w:val="0"/>
          <w:sz w:val="36"/>
          <w:szCs w:val="36"/>
          <w:highlight w:val="none"/>
        </w:rPr>
      </w:pPr>
    </w:p>
    <w:p w14:paraId="24541397">
      <w:pPr>
        <w:spacing w:line="360" w:lineRule="auto"/>
        <w:ind w:right="420" w:firstLine="3614" w:firstLineChars="1000"/>
        <w:rPr>
          <w:rFonts w:hint="eastAsia" w:ascii="仿宋" w:hAnsi="仿宋" w:eastAsia="仿宋" w:cs="仿宋"/>
          <w:b/>
          <w:color w:val="auto"/>
          <w:kern w:val="0"/>
          <w:sz w:val="36"/>
          <w:szCs w:val="36"/>
          <w:highlight w:val="none"/>
        </w:rPr>
      </w:pPr>
    </w:p>
    <w:p w14:paraId="1242D02C">
      <w:pPr>
        <w:spacing w:line="360" w:lineRule="auto"/>
        <w:ind w:right="420" w:firstLine="3614" w:firstLineChars="1000"/>
        <w:rPr>
          <w:rFonts w:hint="eastAsia" w:ascii="仿宋" w:hAnsi="仿宋" w:eastAsia="仿宋" w:cs="仿宋"/>
          <w:b/>
          <w:color w:val="auto"/>
          <w:kern w:val="0"/>
          <w:sz w:val="36"/>
          <w:szCs w:val="36"/>
          <w:highlight w:val="none"/>
        </w:rPr>
      </w:pPr>
    </w:p>
    <w:p w14:paraId="3323DB79">
      <w:pPr>
        <w:spacing w:line="360" w:lineRule="auto"/>
        <w:ind w:right="420" w:firstLine="3614" w:firstLineChars="1000"/>
        <w:rPr>
          <w:rFonts w:hint="eastAsia" w:ascii="仿宋" w:hAnsi="仿宋" w:eastAsia="仿宋" w:cs="仿宋"/>
          <w:b/>
          <w:color w:val="auto"/>
          <w:kern w:val="0"/>
          <w:sz w:val="36"/>
          <w:szCs w:val="36"/>
          <w:highlight w:val="none"/>
        </w:rPr>
      </w:pPr>
    </w:p>
    <w:p w14:paraId="458A77FE">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1F0276F1">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w:t>
      </w:r>
    </w:p>
    <w:p w14:paraId="779C5AF8">
      <w:pPr>
        <w:spacing w:line="360" w:lineRule="auto"/>
        <w:jc w:val="center"/>
        <w:rPr>
          <w:rFonts w:hint="eastAsia" w:ascii="仿宋" w:hAnsi="仿宋" w:eastAsia="仿宋" w:cs="仿宋"/>
          <w:b/>
          <w:color w:val="auto"/>
          <w:spacing w:val="6"/>
          <w:sz w:val="32"/>
          <w:szCs w:val="32"/>
          <w:highlight w:val="none"/>
        </w:rPr>
      </w:pPr>
      <w:bookmarkStart w:id="397" w:name="OLE_LINK13"/>
      <w:bookmarkStart w:id="398" w:name="OLE_LINK14"/>
      <w:r>
        <w:rPr>
          <w:rFonts w:hint="eastAsia" w:ascii="仿宋" w:hAnsi="仿宋" w:eastAsia="仿宋" w:cs="仿宋"/>
          <w:b/>
          <w:color w:val="auto"/>
          <w:spacing w:val="6"/>
          <w:sz w:val="32"/>
          <w:szCs w:val="32"/>
          <w:highlight w:val="none"/>
        </w:rPr>
        <w:t>残疾人福利性单位声明函</w:t>
      </w:r>
    </w:p>
    <w:bookmarkEnd w:id="397"/>
    <w:bookmarkEnd w:id="398"/>
    <w:p w14:paraId="141813D3">
      <w:pPr>
        <w:spacing w:line="360" w:lineRule="auto"/>
        <w:rPr>
          <w:rFonts w:hint="eastAsia" w:ascii="仿宋" w:hAnsi="仿宋" w:eastAsia="仿宋" w:cs="仿宋"/>
          <w:b/>
          <w:color w:val="auto"/>
          <w:spacing w:val="6"/>
          <w:sz w:val="30"/>
          <w:szCs w:val="30"/>
          <w:highlight w:val="none"/>
        </w:rPr>
      </w:pPr>
    </w:p>
    <w:p w14:paraId="7368BA9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w:t>
      </w:r>
      <w:r>
        <w:rPr>
          <w:rFonts w:hint="eastAsia" w:ascii="仿宋" w:hAnsi="仿宋" w:eastAsia="仿宋" w:cs="仿宋"/>
          <w:color w:val="auto"/>
          <w:sz w:val="24"/>
          <w:highlight w:val="none"/>
        </w:rPr>
        <w:t>_项目采购活动提供本单位制造的货物（由本单位承担工程/提供服务），或者提供其他残疾人福利性单位制造的货物（不包括使用非残疾人福利性单位注册商标的货物）。</w:t>
      </w:r>
    </w:p>
    <w:p w14:paraId="2ED763C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3845B564">
      <w:pPr>
        <w:spacing w:line="360" w:lineRule="auto"/>
        <w:ind w:firstLine="480" w:firstLineChars="200"/>
        <w:rPr>
          <w:rFonts w:hint="eastAsia" w:ascii="仿宋" w:hAnsi="仿宋" w:eastAsia="仿宋" w:cs="仿宋"/>
          <w:color w:val="auto"/>
          <w:sz w:val="24"/>
          <w:highlight w:val="none"/>
        </w:rPr>
      </w:pPr>
    </w:p>
    <w:p w14:paraId="5B1F24AB">
      <w:pPr>
        <w:spacing w:line="360" w:lineRule="auto"/>
        <w:ind w:firstLine="480" w:firstLineChars="200"/>
        <w:rPr>
          <w:rFonts w:hint="eastAsia" w:ascii="仿宋" w:hAnsi="仿宋" w:eastAsia="仿宋" w:cs="仿宋"/>
          <w:color w:val="auto"/>
          <w:sz w:val="24"/>
          <w:highlight w:val="none"/>
        </w:rPr>
      </w:pPr>
    </w:p>
    <w:p w14:paraId="32C46523">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07500D3D">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32C0CDE3">
      <w:pPr>
        <w:spacing w:line="360" w:lineRule="auto"/>
        <w:ind w:firstLine="480" w:firstLineChars="200"/>
        <w:rPr>
          <w:rFonts w:hint="eastAsia" w:ascii="仿宋" w:hAnsi="仿宋" w:eastAsia="仿宋" w:cs="仿宋"/>
          <w:color w:val="auto"/>
          <w:sz w:val="24"/>
          <w:highlight w:val="none"/>
        </w:rPr>
      </w:pPr>
    </w:p>
    <w:p w14:paraId="13558691">
      <w:pPr>
        <w:spacing w:line="360" w:lineRule="auto"/>
        <w:ind w:firstLine="420" w:firstLineChars="200"/>
        <w:rPr>
          <w:rFonts w:hint="eastAsia" w:ascii="仿宋" w:hAnsi="仿宋" w:eastAsia="仿宋" w:cs="仿宋"/>
          <w:color w:val="auto"/>
          <w:highlight w:val="none"/>
        </w:rPr>
      </w:pPr>
    </w:p>
    <w:p w14:paraId="2F66197B">
      <w:pPr>
        <w:spacing w:line="360" w:lineRule="auto"/>
        <w:ind w:firstLine="420" w:firstLineChars="200"/>
        <w:rPr>
          <w:rFonts w:hint="eastAsia" w:ascii="仿宋" w:hAnsi="仿宋" w:eastAsia="仿宋" w:cs="仿宋"/>
          <w:color w:val="auto"/>
          <w:highlight w:val="none"/>
        </w:rPr>
      </w:pPr>
    </w:p>
    <w:p w14:paraId="5645EDC0">
      <w:pPr>
        <w:spacing w:line="360" w:lineRule="auto"/>
        <w:ind w:firstLine="420" w:firstLineChars="200"/>
        <w:rPr>
          <w:rFonts w:hint="eastAsia" w:ascii="仿宋" w:hAnsi="仿宋" w:eastAsia="仿宋" w:cs="仿宋"/>
          <w:color w:val="auto"/>
          <w:highlight w:val="none"/>
        </w:rPr>
      </w:pPr>
    </w:p>
    <w:p w14:paraId="75EB5A6C">
      <w:pPr>
        <w:spacing w:line="360" w:lineRule="auto"/>
        <w:ind w:firstLine="420" w:firstLineChars="200"/>
        <w:rPr>
          <w:rFonts w:hint="eastAsia" w:ascii="仿宋" w:hAnsi="仿宋" w:eastAsia="仿宋" w:cs="仿宋"/>
          <w:color w:val="auto"/>
          <w:highlight w:val="none"/>
        </w:rPr>
      </w:pPr>
    </w:p>
    <w:p w14:paraId="7DA678D5">
      <w:pPr>
        <w:spacing w:line="360" w:lineRule="auto"/>
        <w:rPr>
          <w:rFonts w:hint="eastAsia" w:ascii="仿宋" w:hAnsi="仿宋" w:eastAsia="仿宋" w:cs="仿宋"/>
          <w:b/>
          <w:color w:val="auto"/>
          <w:sz w:val="24"/>
          <w:highlight w:val="none"/>
        </w:rPr>
      </w:pPr>
    </w:p>
    <w:p w14:paraId="29103012">
      <w:pPr>
        <w:spacing w:line="360" w:lineRule="auto"/>
        <w:rPr>
          <w:rFonts w:hint="eastAsia" w:ascii="仿宋" w:hAnsi="仿宋" w:eastAsia="仿宋" w:cs="仿宋"/>
          <w:b/>
          <w:color w:val="auto"/>
          <w:sz w:val="24"/>
          <w:highlight w:val="none"/>
        </w:rPr>
      </w:pPr>
    </w:p>
    <w:p w14:paraId="16099646">
      <w:pPr>
        <w:spacing w:line="360" w:lineRule="auto"/>
        <w:rPr>
          <w:rFonts w:hint="eastAsia" w:ascii="仿宋" w:hAnsi="仿宋" w:eastAsia="仿宋" w:cs="仿宋"/>
          <w:b/>
          <w:color w:val="auto"/>
          <w:sz w:val="24"/>
          <w:highlight w:val="none"/>
        </w:rPr>
      </w:pPr>
    </w:p>
    <w:p w14:paraId="62497D77">
      <w:pPr>
        <w:spacing w:line="360" w:lineRule="auto"/>
        <w:rPr>
          <w:rFonts w:hint="eastAsia" w:ascii="仿宋" w:hAnsi="仿宋" w:eastAsia="仿宋" w:cs="仿宋"/>
          <w:b/>
          <w:color w:val="auto"/>
          <w:sz w:val="24"/>
          <w:highlight w:val="none"/>
        </w:rPr>
      </w:pPr>
    </w:p>
    <w:p w14:paraId="025D9DC2">
      <w:pPr>
        <w:spacing w:line="360" w:lineRule="auto"/>
        <w:rPr>
          <w:rFonts w:hint="eastAsia" w:ascii="仿宋" w:hAnsi="仿宋" w:eastAsia="仿宋" w:cs="仿宋"/>
          <w:b/>
          <w:color w:val="auto"/>
          <w:sz w:val="24"/>
          <w:highlight w:val="none"/>
        </w:rPr>
      </w:pPr>
    </w:p>
    <w:p w14:paraId="3FB4F376">
      <w:pPr>
        <w:spacing w:line="360" w:lineRule="auto"/>
        <w:rPr>
          <w:rFonts w:hint="eastAsia" w:ascii="仿宋" w:hAnsi="仿宋" w:eastAsia="仿宋" w:cs="仿宋"/>
          <w:b/>
          <w:color w:val="auto"/>
          <w:sz w:val="24"/>
          <w:highlight w:val="none"/>
        </w:rPr>
      </w:pPr>
    </w:p>
    <w:p w14:paraId="2D2AE15F">
      <w:pPr>
        <w:spacing w:line="360" w:lineRule="auto"/>
        <w:rPr>
          <w:rFonts w:hint="eastAsia" w:ascii="仿宋" w:hAnsi="仿宋" w:eastAsia="仿宋" w:cs="仿宋"/>
          <w:b/>
          <w:color w:val="auto"/>
          <w:sz w:val="24"/>
          <w:highlight w:val="none"/>
        </w:rPr>
      </w:pPr>
    </w:p>
    <w:p w14:paraId="07F5DEE3">
      <w:pPr>
        <w:spacing w:line="360" w:lineRule="auto"/>
        <w:rPr>
          <w:rFonts w:hint="eastAsia" w:ascii="仿宋" w:hAnsi="仿宋" w:eastAsia="仿宋" w:cs="仿宋"/>
          <w:b/>
          <w:color w:val="auto"/>
          <w:sz w:val="24"/>
          <w:highlight w:val="none"/>
        </w:rPr>
      </w:pPr>
    </w:p>
    <w:p w14:paraId="6C40544C">
      <w:pPr>
        <w:spacing w:line="360" w:lineRule="auto"/>
        <w:rPr>
          <w:rFonts w:hint="eastAsia" w:ascii="仿宋" w:hAnsi="仿宋" w:eastAsia="仿宋" w:cs="仿宋"/>
          <w:b/>
          <w:color w:val="auto"/>
          <w:sz w:val="24"/>
          <w:highlight w:val="none"/>
        </w:rPr>
      </w:pPr>
    </w:p>
    <w:p w14:paraId="7550A032">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附件2：质疑函范本及制作说明</w:t>
      </w:r>
    </w:p>
    <w:p w14:paraId="6E0FBA2B">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25AFE4E8">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5CEA591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0DC54DC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DDADDB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8CFFBF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289A528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1D4CAC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44284BCF">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07B7260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28D1B9A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DABF70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2B3BE14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673C4393">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5CD202C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404E341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53DD2D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48C3059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942588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F1DF19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4290432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5369417">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409E784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3E684AE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23D442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40863EE9">
      <w:pPr>
        <w:spacing w:line="360" w:lineRule="auto"/>
        <w:jc w:val="center"/>
        <w:rPr>
          <w:rFonts w:hint="eastAsia" w:ascii="仿宋" w:hAnsi="仿宋" w:eastAsia="仿宋" w:cs="仿宋"/>
          <w:b/>
          <w:bCs/>
          <w:color w:val="auto"/>
          <w:sz w:val="24"/>
          <w:highlight w:val="none"/>
        </w:rPr>
      </w:pPr>
    </w:p>
    <w:p w14:paraId="02011551">
      <w:pPr>
        <w:spacing w:line="360" w:lineRule="auto"/>
        <w:rPr>
          <w:rFonts w:hint="eastAsia" w:ascii="仿宋" w:hAnsi="仿宋" w:eastAsia="仿宋" w:cs="仿宋"/>
          <w:b/>
          <w:color w:val="auto"/>
          <w:sz w:val="24"/>
          <w:highlight w:val="none"/>
        </w:rPr>
      </w:pPr>
    </w:p>
    <w:p w14:paraId="5A698F4A">
      <w:pPr>
        <w:spacing w:line="360" w:lineRule="auto"/>
        <w:rPr>
          <w:rFonts w:hint="eastAsia" w:ascii="仿宋" w:hAnsi="仿宋" w:eastAsia="仿宋" w:cs="仿宋"/>
          <w:b/>
          <w:color w:val="auto"/>
          <w:sz w:val="24"/>
          <w:highlight w:val="none"/>
        </w:rPr>
      </w:pPr>
    </w:p>
    <w:p w14:paraId="1308122D">
      <w:pPr>
        <w:spacing w:line="360" w:lineRule="auto"/>
        <w:rPr>
          <w:rFonts w:hint="eastAsia" w:ascii="仿宋" w:hAnsi="仿宋" w:eastAsia="仿宋" w:cs="仿宋"/>
          <w:b/>
          <w:color w:val="auto"/>
          <w:sz w:val="24"/>
          <w:highlight w:val="none"/>
        </w:rPr>
      </w:pPr>
    </w:p>
    <w:p w14:paraId="5CC8A1AE">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3F60FBD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0555BE5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463164C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39C7AEB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7C466A6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4F1FA2D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0A0DA0CC">
      <w:pPr>
        <w:widowControl/>
        <w:spacing w:line="360" w:lineRule="auto"/>
        <w:ind w:firstLine="600" w:firstLineChars="200"/>
        <w:jc w:val="left"/>
        <w:rPr>
          <w:rFonts w:hint="eastAsia" w:ascii="仿宋" w:hAnsi="仿宋" w:eastAsia="仿宋" w:cs="仿宋"/>
          <w:color w:val="auto"/>
          <w:sz w:val="30"/>
          <w:szCs w:val="30"/>
          <w:highlight w:val="none"/>
        </w:rPr>
      </w:pPr>
    </w:p>
    <w:p w14:paraId="01887A46">
      <w:pPr>
        <w:spacing w:line="360" w:lineRule="auto"/>
        <w:jc w:val="center"/>
        <w:rPr>
          <w:rFonts w:hint="eastAsia" w:ascii="仿宋" w:hAnsi="仿宋" w:eastAsia="仿宋" w:cs="仿宋"/>
          <w:b/>
          <w:color w:val="auto"/>
          <w:spacing w:val="6"/>
          <w:sz w:val="32"/>
          <w:szCs w:val="32"/>
          <w:highlight w:val="none"/>
        </w:rPr>
      </w:pPr>
    </w:p>
    <w:p w14:paraId="07E8D9DE">
      <w:pPr>
        <w:spacing w:line="360" w:lineRule="auto"/>
        <w:jc w:val="center"/>
        <w:rPr>
          <w:rFonts w:hint="eastAsia" w:ascii="仿宋" w:hAnsi="仿宋" w:eastAsia="仿宋" w:cs="仿宋"/>
          <w:b/>
          <w:color w:val="auto"/>
          <w:spacing w:val="6"/>
          <w:sz w:val="32"/>
          <w:szCs w:val="32"/>
          <w:highlight w:val="none"/>
        </w:rPr>
      </w:pPr>
    </w:p>
    <w:p w14:paraId="09F0945E">
      <w:pPr>
        <w:spacing w:line="360" w:lineRule="auto"/>
        <w:jc w:val="center"/>
        <w:rPr>
          <w:rFonts w:hint="eastAsia" w:ascii="仿宋" w:hAnsi="仿宋" w:eastAsia="仿宋" w:cs="仿宋"/>
          <w:b/>
          <w:color w:val="auto"/>
          <w:spacing w:val="6"/>
          <w:sz w:val="32"/>
          <w:szCs w:val="32"/>
          <w:highlight w:val="none"/>
        </w:rPr>
      </w:pPr>
    </w:p>
    <w:p w14:paraId="700AE90B">
      <w:pPr>
        <w:spacing w:line="360" w:lineRule="auto"/>
        <w:jc w:val="center"/>
        <w:rPr>
          <w:rFonts w:hint="eastAsia" w:ascii="仿宋" w:hAnsi="仿宋" w:eastAsia="仿宋" w:cs="仿宋"/>
          <w:b/>
          <w:color w:val="auto"/>
          <w:spacing w:val="6"/>
          <w:sz w:val="32"/>
          <w:szCs w:val="32"/>
          <w:highlight w:val="none"/>
        </w:rPr>
      </w:pPr>
    </w:p>
    <w:p w14:paraId="48915EB4">
      <w:pPr>
        <w:spacing w:line="360" w:lineRule="auto"/>
        <w:jc w:val="center"/>
        <w:rPr>
          <w:rFonts w:hint="eastAsia" w:ascii="仿宋" w:hAnsi="仿宋" w:eastAsia="仿宋" w:cs="仿宋"/>
          <w:b/>
          <w:color w:val="auto"/>
          <w:spacing w:val="6"/>
          <w:sz w:val="32"/>
          <w:szCs w:val="32"/>
          <w:highlight w:val="none"/>
        </w:rPr>
      </w:pPr>
    </w:p>
    <w:p w14:paraId="6401A440">
      <w:pPr>
        <w:spacing w:line="360" w:lineRule="auto"/>
        <w:jc w:val="center"/>
        <w:rPr>
          <w:rFonts w:hint="eastAsia" w:ascii="仿宋" w:hAnsi="仿宋" w:eastAsia="仿宋" w:cs="仿宋"/>
          <w:b/>
          <w:color w:val="auto"/>
          <w:spacing w:val="6"/>
          <w:sz w:val="32"/>
          <w:szCs w:val="32"/>
          <w:highlight w:val="none"/>
        </w:rPr>
      </w:pPr>
    </w:p>
    <w:p w14:paraId="75117CB4">
      <w:pPr>
        <w:spacing w:line="360" w:lineRule="auto"/>
        <w:jc w:val="center"/>
        <w:rPr>
          <w:rFonts w:hint="eastAsia" w:ascii="仿宋" w:hAnsi="仿宋" w:eastAsia="仿宋" w:cs="仿宋"/>
          <w:b/>
          <w:color w:val="auto"/>
          <w:spacing w:val="6"/>
          <w:sz w:val="32"/>
          <w:szCs w:val="32"/>
          <w:highlight w:val="none"/>
        </w:rPr>
      </w:pPr>
    </w:p>
    <w:p w14:paraId="17D4F561">
      <w:pPr>
        <w:spacing w:line="360" w:lineRule="auto"/>
        <w:jc w:val="center"/>
        <w:rPr>
          <w:rFonts w:hint="eastAsia" w:ascii="仿宋" w:hAnsi="仿宋" w:eastAsia="仿宋" w:cs="仿宋"/>
          <w:b/>
          <w:color w:val="auto"/>
          <w:spacing w:val="6"/>
          <w:sz w:val="32"/>
          <w:szCs w:val="32"/>
          <w:highlight w:val="none"/>
        </w:rPr>
      </w:pPr>
    </w:p>
    <w:p w14:paraId="71AB5847">
      <w:pPr>
        <w:spacing w:line="360" w:lineRule="auto"/>
        <w:jc w:val="center"/>
        <w:rPr>
          <w:rFonts w:hint="eastAsia" w:ascii="仿宋" w:hAnsi="仿宋" w:eastAsia="仿宋" w:cs="仿宋"/>
          <w:b/>
          <w:color w:val="auto"/>
          <w:spacing w:val="6"/>
          <w:sz w:val="32"/>
          <w:szCs w:val="32"/>
          <w:highlight w:val="none"/>
        </w:rPr>
      </w:pPr>
    </w:p>
    <w:p w14:paraId="0CCFD01D">
      <w:pPr>
        <w:spacing w:line="360" w:lineRule="auto"/>
        <w:jc w:val="center"/>
        <w:rPr>
          <w:rFonts w:hint="eastAsia" w:ascii="仿宋" w:hAnsi="仿宋" w:eastAsia="仿宋" w:cs="仿宋"/>
          <w:b/>
          <w:color w:val="auto"/>
          <w:spacing w:val="6"/>
          <w:sz w:val="32"/>
          <w:szCs w:val="32"/>
          <w:highlight w:val="none"/>
        </w:rPr>
      </w:pPr>
    </w:p>
    <w:p w14:paraId="286B2DCA">
      <w:pPr>
        <w:spacing w:line="360" w:lineRule="auto"/>
        <w:jc w:val="center"/>
        <w:rPr>
          <w:rFonts w:hint="eastAsia" w:ascii="仿宋" w:hAnsi="仿宋" w:eastAsia="仿宋" w:cs="仿宋"/>
          <w:b/>
          <w:color w:val="auto"/>
          <w:spacing w:val="6"/>
          <w:sz w:val="32"/>
          <w:szCs w:val="32"/>
          <w:highlight w:val="none"/>
        </w:rPr>
      </w:pPr>
    </w:p>
    <w:p w14:paraId="4F185E68">
      <w:pPr>
        <w:spacing w:line="360" w:lineRule="auto"/>
        <w:jc w:val="center"/>
        <w:rPr>
          <w:rFonts w:hint="eastAsia" w:ascii="仿宋" w:hAnsi="仿宋" w:eastAsia="仿宋" w:cs="仿宋"/>
          <w:b/>
          <w:color w:val="auto"/>
          <w:spacing w:val="6"/>
          <w:sz w:val="32"/>
          <w:szCs w:val="32"/>
          <w:highlight w:val="none"/>
        </w:rPr>
      </w:pPr>
    </w:p>
    <w:p w14:paraId="7886209C">
      <w:pPr>
        <w:spacing w:line="360" w:lineRule="auto"/>
        <w:jc w:val="left"/>
        <w:rPr>
          <w:rFonts w:hint="eastAsia" w:ascii="仿宋" w:hAnsi="仿宋" w:eastAsia="仿宋" w:cs="仿宋"/>
          <w:b/>
          <w:color w:val="auto"/>
          <w:spacing w:val="6"/>
          <w:sz w:val="32"/>
          <w:szCs w:val="32"/>
          <w:highlight w:val="none"/>
        </w:rPr>
      </w:pPr>
    </w:p>
    <w:p w14:paraId="1C457DAE">
      <w:pPr>
        <w:spacing w:line="360" w:lineRule="auto"/>
        <w:jc w:val="left"/>
        <w:rPr>
          <w:rFonts w:hint="eastAsia" w:ascii="仿宋" w:hAnsi="仿宋" w:eastAsia="仿宋" w:cs="仿宋"/>
          <w:b/>
          <w:color w:val="auto"/>
          <w:spacing w:val="6"/>
          <w:sz w:val="32"/>
          <w:szCs w:val="32"/>
          <w:highlight w:val="none"/>
        </w:rPr>
      </w:pPr>
    </w:p>
    <w:p w14:paraId="4CE85211">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附件3：投诉书范本及制作说明</w:t>
      </w:r>
    </w:p>
    <w:p w14:paraId="3AAF8E20">
      <w:pPr>
        <w:spacing w:line="360" w:lineRule="auto"/>
        <w:jc w:val="center"/>
        <w:rPr>
          <w:rFonts w:hint="eastAsia" w:ascii="仿宋" w:hAnsi="仿宋" w:eastAsia="仿宋" w:cs="仿宋"/>
          <w:b/>
          <w:color w:val="auto"/>
          <w:sz w:val="24"/>
          <w:highlight w:val="none"/>
        </w:rPr>
      </w:pPr>
    </w:p>
    <w:p w14:paraId="4C61EEEB">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3BC161C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67C6467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282E0EC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E490997">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704FC3A">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7CA8ED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E501E9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39C4CE0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C80C51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06AE64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210F50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5E11F17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06F5E9C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7D17DA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B0E6AA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39FF5F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4333810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73974D7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7FA5339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072832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09A9D69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1FE4C7D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7DFBB07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63A31F4C">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385CDDC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3F017F0">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3A5D796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58B41D5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3BFDE27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E41191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23EE8F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64FF1F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6667CA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4D968F2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1E44DB8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4925671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1A8993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6890B21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3F81CB9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792B0F8">
      <w:pPr>
        <w:spacing w:line="360" w:lineRule="auto"/>
        <w:rPr>
          <w:rFonts w:hint="eastAsia" w:ascii="仿宋" w:hAnsi="仿宋" w:eastAsia="仿宋" w:cs="仿宋"/>
          <w:b/>
          <w:color w:val="auto"/>
          <w:sz w:val="24"/>
          <w:highlight w:val="none"/>
        </w:rPr>
      </w:pPr>
    </w:p>
    <w:p w14:paraId="4C89D5D4">
      <w:pPr>
        <w:spacing w:line="360" w:lineRule="auto"/>
        <w:rPr>
          <w:rFonts w:hint="eastAsia" w:ascii="仿宋" w:hAnsi="仿宋" w:eastAsia="仿宋" w:cs="仿宋"/>
          <w:b/>
          <w:color w:val="auto"/>
          <w:sz w:val="24"/>
          <w:highlight w:val="none"/>
        </w:rPr>
      </w:pPr>
    </w:p>
    <w:p w14:paraId="08BED551">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59102C37">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22C437C2">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0D0778E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3A71812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043DF63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1E33ECE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7A2DBC34">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3AC98400">
      <w:pPr>
        <w:spacing w:line="360" w:lineRule="auto"/>
        <w:rPr>
          <w:rFonts w:hint="eastAsia" w:ascii="仿宋" w:hAnsi="仿宋" w:eastAsia="仿宋" w:cs="仿宋"/>
          <w:b/>
          <w:color w:val="auto"/>
          <w:sz w:val="24"/>
          <w:highlight w:val="none"/>
        </w:rPr>
      </w:pPr>
    </w:p>
    <w:p w14:paraId="3734B95E">
      <w:pPr>
        <w:autoSpaceDE w:val="0"/>
        <w:autoSpaceDN w:val="0"/>
        <w:jc w:val="center"/>
        <w:rPr>
          <w:rFonts w:hint="eastAsia" w:ascii="仿宋" w:hAnsi="仿宋" w:eastAsia="仿宋" w:cs="仿宋"/>
          <w:b/>
          <w:color w:val="auto"/>
          <w:spacing w:val="6"/>
          <w:sz w:val="32"/>
          <w:szCs w:val="32"/>
          <w:highlight w:val="none"/>
        </w:rPr>
      </w:pPr>
    </w:p>
    <w:p w14:paraId="0693525B">
      <w:pPr>
        <w:autoSpaceDE w:val="0"/>
        <w:autoSpaceDN w:val="0"/>
        <w:jc w:val="center"/>
        <w:rPr>
          <w:rFonts w:hint="eastAsia" w:ascii="仿宋" w:hAnsi="仿宋" w:eastAsia="仿宋" w:cs="仿宋"/>
          <w:b/>
          <w:color w:val="auto"/>
          <w:spacing w:val="6"/>
          <w:sz w:val="32"/>
          <w:szCs w:val="32"/>
          <w:highlight w:val="none"/>
        </w:rPr>
      </w:pPr>
    </w:p>
    <w:p w14:paraId="76B5EB88">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附件4：</w:t>
      </w:r>
      <w:r>
        <w:rPr>
          <w:rFonts w:hint="eastAsia" w:ascii="仿宋" w:hAnsi="仿宋" w:eastAsia="仿宋" w:cs="仿宋"/>
          <w:b/>
          <w:bCs/>
          <w:color w:val="auto"/>
          <w:sz w:val="32"/>
          <w:szCs w:val="32"/>
          <w:highlight w:val="none"/>
        </w:rPr>
        <w:t>业务专用章使用说明函</w:t>
      </w:r>
    </w:p>
    <w:p w14:paraId="284BBBEA">
      <w:pPr>
        <w:spacing w:line="360" w:lineRule="auto"/>
        <w:rPr>
          <w:rFonts w:hint="eastAsia" w:ascii="仿宋" w:hAnsi="仿宋" w:eastAsia="仿宋" w:cs="仿宋"/>
          <w:color w:val="auto"/>
          <w:sz w:val="24"/>
          <w:highlight w:val="none"/>
          <w:u w:val="single"/>
        </w:rPr>
      </w:pPr>
    </w:p>
    <w:p w14:paraId="184923E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u w:val="single"/>
        </w:rPr>
        <w:t>、（采购代理机构）：</w:t>
      </w:r>
    </w:p>
    <w:p w14:paraId="5F55C85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rPr>
        <w:t>（采购编号）</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319B9E3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4E5719E9">
      <w:pPr>
        <w:spacing w:line="360" w:lineRule="auto"/>
        <w:ind w:firstLine="494"/>
        <w:rPr>
          <w:rFonts w:hint="eastAsia" w:ascii="仿宋" w:hAnsi="仿宋" w:eastAsia="仿宋" w:cs="仿宋"/>
          <w:color w:val="auto"/>
          <w:sz w:val="24"/>
          <w:highlight w:val="none"/>
        </w:rPr>
      </w:pPr>
    </w:p>
    <w:p w14:paraId="53819A05">
      <w:pPr>
        <w:spacing w:line="360" w:lineRule="auto"/>
        <w:ind w:firstLine="494"/>
        <w:rPr>
          <w:rFonts w:hint="eastAsia" w:ascii="仿宋" w:hAnsi="仿宋" w:eastAsia="仿宋" w:cs="仿宋"/>
          <w:color w:val="auto"/>
          <w:sz w:val="24"/>
          <w:highlight w:val="none"/>
        </w:rPr>
      </w:pPr>
    </w:p>
    <w:p w14:paraId="12EC0FE3">
      <w:pPr>
        <w:spacing w:line="360" w:lineRule="auto"/>
        <w:ind w:firstLine="494"/>
        <w:rPr>
          <w:rFonts w:hint="eastAsia" w:ascii="仿宋" w:hAnsi="仿宋" w:eastAsia="仿宋" w:cs="仿宋"/>
          <w:color w:val="auto"/>
          <w:sz w:val="24"/>
          <w:highlight w:val="none"/>
        </w:rPr>
      </w:pPr>
    </w:p>
    <w:p w14:paraId="78B713F4">
      <w:pPr>
        <w:spacing w:line="360" w:lineRule="auto"/>
        <w:ind w:firstLine="494"/>
        <w:rPr>
          <w:rFonts w:hint="eastAsia" w:ascii="仿宋" w:hAnsi="仿宋" w:eastAsia="仿宋" w:cs="仿宋"/>
          <w:color w:val="auto"/>
          <w:sz w:val="24"/>
          <w:highlight w:val="none"/>
        </w:rPr>
      </w:pPr>
    </w:p>
    <w:p w14:paraId="62390C17">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78C8DFB2">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3E1BA12">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7890DD04">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4B496759">
      <w:pPr>
        <w:autoSpaceDE w:val="0"/>
        <w:autoSpaceDN w:val="0"/>
        <w:jc w:val="center"/>
        <w:rPr>
          <w:rFonts w:hint="eastAsia" w:ascii="仿宋" w:hAnsi="仿宋" w:eastAsia="仿宋" w:cs="仿宋"/>
          <w:b/>
          <w:color w:val="auto"/>
          <w:spacing w:val="6"/>
          <w:sz w:val="32"/>
          <w:szCs w:val="32"/>
          <w:highlight w:val="none"/>
        </w:rPr>
      </w:pPr>
    </w:p>
    <w:p w14:paraId="5627A386">
      <w:pPr>
        <w:autoSpaceDE w:val="0"/>
        <w:autoSpaceDN w:val="0"/>
        <w:jc w:val="center"/>
        <w:rPr>
          <w:rFonts w:hint="eastAsia" w:ascii="仿宋" w:hAnsi="仿宋" w:eastAsia="仿宋" w:cs="仿宋"/>
          <w:b/>
          <w:color w:val="auto"/>
          <w:spacing w:val="6"/>
          <w:sz w:val="32"/>
          <w:szCs w:val="32"/>
          <w:highlight w:val="none"/>
        </w:rPr>
      </w:pPr>
    </w:p>
    <w:p w14:paraId="7FC97A43">
      <w:pPr>
        <w:autoSpaceDE w:val="0"/>
        <w:autoSpaceDN w:val="0"/>
        <w:jc w:val="center"/>
        <w:rPr>
          <w:rFonts w:hint="eastAsia" w:ascii="仿宋" w:hAnsi="仿宋" w:eastAsia="仿宋" w:cs="仿宋"/>
          <w:b/>
          <w:color w:val="auto"/>
          <w:spacing w:val="6"/>
          <w:sz w:val="32"/>
          <w:szCs w:val="32"/>
          <w:highlight w:val="none"/>
        </w:rPr>
      </w:pPr>
    </w:p>
    <w:p w14:paraId="652EA5D3">
      <w:pPr>
        <w:autoSpaceDE w:val="0"/>
        <w:autoSpaceDN w:val="0"/>
        <w:jc w:val="center"/>
        <w:rPr>
          <w:rFonts w:hint="eastAsia" w:ascii="仿宋" w:hAnsi="仿宋" w:eastAsia="仿宋" w:cs="仿宋"/>
          <w:b/>
          <w:color w:val="auto"/>
          <w:spacing w:val="6"/>
          <w:sz w:val="32"/>
          <w:szCs w:val="32"/>
          <w:highlight w:val="none"/>
        </w:rPr>
      </w:pPr>
    </w:p>
    <w:p w14:paraId="1F56EB0E">
      <w:pPr>
        <w:autoSpaceDE w:val="0"/>
        <w:autoSpaceDN w:val="0"/>
        <w:jc w:val="center"/>
        <w:rPr>
          <w:rFonts w:hint="eastAsia" w:ascii="仿宋" w:hAnsi="仿宋" w:eastAsia="仿宋" w:cs="仿宋"/>
          <w:b/>
          <w:color w:val="auto"/>
          <w:spacing w:val="6"/>
          <w:sz w:val="32"/>
          <w:szCs w:val="32"/>
          <w:highlight w:val="none"/>
        </w:rPr>
      </w:pPr>
    </w:p>
    <w:p w14:paraId="3EA3CD5A">
      <w:pPr>
        <w:autoSpaceDE w:val="0"/>
        <w:autoSpaceDN w:val="0"/>
        <w:jc w:val="center"/>
        <w:rPr>
          <w:rFonts w:hint="eastAsia" w:ascii="仿宋" w:hAnsi="仿宋" w:eastAsia="仿宋" w:cs="仿宋"/>
          <w:b/>
          <w:color w:val="auto"/>
          <w:spacing w:val="6"/>
          <w:sz w:val="32"/>
          <w:szCs w:val="32"/>
          <w:highlight w:val="none"/>
        </w:rPr>
      </w:pPr>
    </w:p>
    <w:p w14:paraId="59252F9E">
      <w:pPr>
        <w:autoSpaceDE w:val="0"/>
        <w:autoSpaceDN w:val="0"/>
        <w:jc w:val="center"/>
        <w:rPr>
          <w:rFonts w:hint="eastAsia" w:ascii="仿宋" w:hAnsi="仿宋" w:eastAsia="仿宋" w:cs="仿宋"/>
          <w:b/>
          <w:color w:val="auto"/>
          <w:spacing w:val="6"/>
          <w:sz w:val="32"/>
          <w:szCs w:val="32"/>
          <w:highlight w:val="none"/>
        </w:rPr>
      </w:pPr>
    </w:p>
    <w:p w14:paraId="10E6A3FE">
      <w:pPr>
        <w:autoSpaceDE w:val="0"/>
        <w:autoSpaceDN w:val="0"/>
        <w:jc w:val="center"/>
        <w:rPr>
          <w:rFonts w:hint="eastAsia" w:ascii="仿宋" w:hAnsi="仿宋" w:eastAsia="仿宋" w:cs="仿宋"/>
          <w:b/>
          <w:color w:val="auto"/>
          <w:spacing w:val="6"/>
          <w:sz w:val="32"/>
          <w:szCs w:val="32"/>
          <w:highlight w:val="none"/>
        </w:rPr>
      </w:pPr>
    </w:p>
    <w:p w14:paraId="25FCF57D">
      <w:pPr>
        <w:autoSpaceDE w:val="0"/>
        <w:autoSpaceDN w:val="0"/>
        <w:jc w:val="center"/>
        <w:rPr>
          <w:rFonts w:hint="eastAsia" w:ascii="仿宋" w:hAnsi="仿宋" w:eastAsia="仿宋" w:cs="仿宋"/>
          <w:b/>
          <w:color w:val="auto"/>
          <w:spacing w:val="6"/>
          <w:sz w:val="32"/>
          <w:szCs w:val="32"/>
          <w:highlight w:val="none"/>
        </w:rPr>
      </w:pPr>
    </w:p>
    <w:p w14:paraId="7B8886C1">
      <w:pPr>
        <w:autoSpaceDE w:val="0"/>
        <w:autoSpaceDN w:val="0"/>
        <w:jc w:val="center"/>
        <w:rPr>
          <w:rFonts w:hint="eastAsia" w:ascii="仿宋" w:hAnsi="仿宋" w:eastAsia="仿宋" w:cs="仿宋"/>
          <w:b/>
          <w:color w:val="auto"/>
          <w:spacing w:val="6"/>
          <w:sz w:val="32"/>
          <w:szCs w:val="32"/>
          <w:highlight w:val="none"/>
        </w:rPr>
      </w:pPr>
    </w:p>
    <w:p w14:paraId="633CB43B">
      <w:pPr>
        <w:autoSpaceDE w:val="0"/>
        <w:autoSpaceDN w:val="0"/>
        <w:jc w:val="center"/>
        <w:rPr>
          <w:rFonts w:hint="eastAsia" w:ascii="仿宋" w:hAnsi="仿宋" w:eastAsia="仿宋" w:cs="仿宋"/>
          <w:b/>
          <w:color w:val="auto"/>
          <w:spacing w:val="6"/>
          <w:sz w:val="32"/>
          <w:szCs w:val="32"/>
          <w:highlight w:val="none"/>
        </w:rPr>
      </w:pPr>
    </w:p>
    <w:p w14:paraId="47F18091">
      <w:pPr>
        <w:autoSpaceDE w:val="0"/>
        <w:autoSpaceDN w:val="0"/>
        <w:jc w:val="center"/>
        <w:rPr>
          <w:rFonts w:hint="eastAsia" w:ascii="仿宋" w:hAnsi="仿宋" w:eastAsia="仿宋" w:cs="仿宋"/>
          <w:b/>
          <w:color w:val="auto"/>
          <w:spacing w:val="6"/>
          <w:sz w:val="32"/>
          <w:szCs w:val="32"/>
          <w:highlight w:val="none"/>
        </w:rPr>
      </w:pPr>
    </w:p>
    <w:p w14:paraId="2765DE9E">
      <w:pPr>
        <w:autoSpaceDE w:val="0"/>
        <w:autoSpaceDN w:val="0"/>
        <w:jc w:val="center"/>
        <w:rPr>
          <w:rFonts w:hint="eastAsia" w:ascii="仿宋" w:hAnsi="仿宋" w:eastAsia="仿宋" w:cs="仿宋"/>
          <w:b/>
          <w:color w:val="auto"/>
          <w:spacing w:val="6"/>
          <w:sz w:val="32"/>
          <w:szCs w:val="32"/>
          <w:highlight w:val="none"/>
        </w:rPr>
      </w:pPr>
    </w:p>
    <w:p w14:paraId="7F787DD2">
      <w:pPr>
        <w:autoSpaceDE w:val="0"/>
        <w:autoSpaceDN w:val="0"/>
        <w:jc w:val="center"/>
        <w:rPr>
          <w:rFonts w:hint="eastAsia" w:ascii="仿宋" w:hAnsi="仿宋" w:eastAsia="仿宋" w:cs="仿宋"/>
          <w:b/>
          <w:color w:val="auto"/>
          <w:spacing w:val="6"/>
          <w:sz w:val="32"/>
          <w:szCs w:val="32"/>
          <w:highlight w:val="none"/>
        </w:rPr>
      </w:pPr>
    </w:p>
    <w:p w14:paraId="2EB5BBAB">
      <w:pPr>
        <w:autoSpaceDE w:val="0"/>
        <w:autoSpaceDN w:val="0"/>
        <w:jc w:val="center"/>
        <w:rPr>
          <w:rFonts w:hint="eastAsia" w:ascii="仿宋" w:hAnsi="仿宋" w:eastAsia="仿宋" w:cs="仿宋"/>
          <w:b/>
          <w:color w:val="auto"/>
          <w:spacing w:val="6"/>
          <w:sz w:val="32"/>
          <w:szCs w:val="32"/>
          <w:highlight w:val="none"/>
        </w:rPr>
      </w:pPr>
    </w:p>
    <w:p w14:paraId="0EBEE54A">
      <w:pPr>
        <w:autoSpaceDE w:val="0"/>
        <w:autoSpaceDN w:val="0"/>
        <w:jc w:val="center"/>
        <w:rPr>
          <w:rFonts w:hint="eastAsia" w:ascii="仿宋" w:hAnsi="仿宋" w:eastAsia="仿宋" w:cs="仿宋"/>
          <w:b/>
          <w:color w:val="auto"/>
          <w:spacing w:val="6"/>
          <w:sz w:val="32"/>
          <w:szCs w:val="32"/>
          <w:highlight w:val="none"/>
        </w:rPr>
      </w:pPr>
    </w:p>
    <w:p w14:paraId="78E9970D">
      <w:pPr>
        <w:autoSpaceDE w:val="0"/>
        <w:autoSpaceDN w:val="0"/>
        <w:jc w:val="center"/>
        <w:rPr>
          <w:rFonts w:hint="eastAsia" w:ascii="仿宋" w:hAnsi="仿宋" w:eastAsia="仿宋" w:cs="仿宋"/>
          <w:b/>
          <w:color w:val="auto"/>
          <w:spacing w:val="6"/>
          <w:sz w:val="32"/>
          <w:szCs w:val="32"/>
          <w:highlight w:val="none"/>
        </w:rPr>
      </w:pPr>
    </w:p>
    <w:p w14:paraId="35D939B2">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lang w:val="zh-CN"/>
        </w:rPr>
        <w:t>联合协议</w:t>
      </w:r>
    </w:p>
    <w:p w14:paraId="262AE9CC">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00576FB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rPr>
        <w:t>（采购编号）</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投标。 </w:t>
      </w:r>
    </w:p>
    <w:p w14:paraId="008B338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7029132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13C9E65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24C95D0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3347CEC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8BB9C6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677E0D6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4C460DB0">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399" w:name="_Hlk101131882"/>
      <w:r>
        <w:rPr>
          <w:rFonts w:hint="eastAsia" w:ascii="仿宋" w:hAnsi="仿宋" w:eastAsia="仿宋" w:cs="仿宋"/>
          <w:color w:val="auto"/>
          <w:kern w:val="0"/>
          <w:sz w:val="24"/>
          <w:highlight w:val="none"/>
          <w:u w:val="single"/>
        </w:rPr>
        <w:t>联合体成员X,……</w:t>
      </w:r>
      <w:bookmarkEnd w:id="399"/>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400"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400"/>
      <w:r>
        <w:rPr>
          <w:rFonts w:hint="eastAsia" w:ascii="仿宋" w:hAnsi="仿宋" w:eastAsia="仿宋" w:cs="仿宋"/>
          <w:b/>
          <w:color w:val="auto"/>
          <w:kern w:val="0"/>
          <w:sz w:val="24"/>
          <w:highlight w:val="none"/>
          <w:lang w:val="zh-CN"/>
        </w:rPr>
        <w:t>）</w:t>
      </w:r>
    </w:p>
    <w:p w14:paraId="7F638F40">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401"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401"/>
    </w:p>
    <w:p w14:paraId="35B9A04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3F88DA8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093345B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1、联合体各方不再单独参加或者与其他供应商另外组成联合体参加同一合同项下的采购活动。</w:t>
      </w:r>
    </w:p>
    <w:p w14:paraId="7881C22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7786EF6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72372232">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DC34CA0">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3557B5E">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0926D86F">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38640DC5">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24258E9">
      <w:pPr>
        <w:autoSpaceDE w:val="0"/>
        <w:autoSpaceDN w:val="0"/>
        <w:jc w:val="center"/>
        <w:rPr>
          <w:rFonts w:hint="eastAsia" w:ascii="仿宋" w:hAnsi="仿宋" w:eastAsia="仿宋" w:cs="仿宋"/>
          <w:b/>
          <w:color w:val="auto"/>
          <w:spacing w:val="6"/>
          <w:sz w:val="32"/>
          <w:szCs w:val="32"/>
          <w:highlight w:val="none"/>
        </w:rPr>
      </w:pPr>
    </w:p>
    <w:p w14:paraId="540C9EC4">
      <w:pPr>
        <w:autoSpaceDE w:val="0"/>
        <w:autoSpaceDN w:val="0"/>
        <w:jc w:val="center"/>
        <w:rPr>
          <w:rFonts w:hint="eastAsia" w:ascii="仿宋" w:hAnsi="仿宋" w:eastAsia="仿宋" w:cs="仿宋"/>
          <w:b/>
          <w:color w:val="auto"/>
          <w:spacing w:val="6"/>
          <w:sz w:val="32"/>
          <w:szCs w:val="32"/>
          <w:highlight w:val="none"/>
        </w:rPr>
      </w:pPr>
    </w:p>
    <w:p w14:paraId="21D415FD">
      <w:pPr>
        <w:autoSpaceDE w:val="0"/>
        <w:autoSpaceDN w:val="0"/>
        <w:jc w:val="center"/>
        <w:rPr>
          <w:rFonts w:hint="eastAsia" w:ascii="仿宋" w:hAnsi="仿宋" w:eastAsia="仿宋" w:cs="仿宋"/>
          <w:b/>
          <w:color w:val="auto"/>
          <w:spacing w:val="6"/>
          <w:sz w:val="32"/>
          <w:szCs w:val="32"/>
          <w:highlight w:val="none"/>
        </w:rPr>
      </w:pPr>
    </w:p>
    <w:p w14:paraId="274D37AE">
      <w:pPr>
        <w:autoSpaceDE w:val="0"/>
        <w:autoSpaceDN w:val="0"/>
        <w:jc w:val="center"/>
        <w:rPr>
          <w:rFonts w:hint="eastAsia" w:ascii="仿宋" w:hAnsi="仿宋" w:eastAsia="仿宋" w:cs="仿宋"/>
          <w:b/>
          <w:color w:val="auto"/>
          <w:spacing w:val="6"/>
          <w:sz w:val="32"/>
          <w:szCs w:val="32"/>
          <w:highlight w:val="none"/>
        </w:rPr>
      </w:pPr>
    </w:p>
    <w:p w14:paraId="35909B4E">
      <w:pPr>
        <w:autoSpaceDE w:val="0"/>
        <w:autoSpaceDN w:val="0"/>
        <w:jc w:val="center"/>
        <w:rPr>
          <w:rFonts w:hint="eastAsia" w:ascii="仿宋" w:hAnsi="仿宋" w:eastAsia="仿宋" w:cs="仿宋"/>
          <w:b/>
          <w:color w:val="auto"/>
          <w:spacing w:val="6"/>
          <w:sz w:val="32"/>
          <w:szCs w:val="32"/>
          <w:highlight w:val="none"/>
        </w:rPr>
      </w:pPr>
    </w:p>
    <w:p w14:paraId="5E34F68F">
      <w:pPr>
        <w:autoSpaceDE w:val="0"/>
        <w:autoSpaceDN w:val="0"/>
        <w:jc w:val="center"/>
        <w:rPr>
          <w:rFonts w:hint="eastAsia" w:ascii="仿宋" w:hAnsi="仿宋" w:eastAsia="仿宋" w:cs="仿宋"/>
          <w:b/>
          <w:color w:val="auto"/>
          <w:spacing w:val="6"/>
          <w:sz w:val="32"/>
          <w:szCs w:val="32"/>
          <w:highlight w:val="none"/>
        </w:rPr>
      </w:pPr>
    </w:p>
    <w:p w14:paraId="053F78EE">
      <w:pPr>
        <w:autoSpaceDE w:val="0"/>
        <w:autoSpaceDN w:val="0"/>
        <w:jc w:val="center"/>
        <w:rPr>
          <w:rFonts w:hint="eastAsia" w:ascii="仿宋" w:hAnsi="仿宋" w:eastAsia="仿宋" w:cs="仿宋"/>
          <w:b/>
          <w:color w:val="auto"/>
          <w:spacing w:val="6"/>
          <w:sz w:val="32"/>
          <w:szCs w:val="32"/>
          <w:highlight w:val="none"/>
        </w:rPr>
      </w:pPr>
    </w:p>
    <w:p w14:paraId="69450304">
      <w:pPr>
        <w:autoSpaceDE w:val="0"/>
        <w:autoSpaceDN w:val="0"/>
        <w:jc w:val="center"/>
        <w:rPr>
          <w:rFonts w:hint="eastAsia" w:ascii="仿宋" w:hAnsi="仿宋" w:eastAsia="仿宋" w:cs="仿宋"/>
          <w:b/>
          <w:color w:val="auto"/>
          <w:spacing w:val="6"/>
          <w:sz w:val="32"/>
          <w:szCs w:val="32"/>
          <w:highlight w:val="none"/>
        </w:rPr>
      </w:pPr>
    </w:p>
    <w:p w14:paraId="0810D2A6">
      <w:pPr>
        <w:autoSpaceDE w:val="0"/>
        <w:autoSpaceDN w:val="0"/>
        <w:jc w:val="center"/>
        <w:rPr>
          <w:rFonts w:hint="eastAsia" w:ascii="仿宋" w:hAnsi="仿宋" w:eastAsia="仿宋" w:cs="仿宋"/>
          <w:b/>
          <w:color w:val="auto"/>
          <w:spacing w:val="6"/>
          <w:sz w:val="32"/>
          <w:szCs w:val="32"/>
          <w:highlight w:val="none"/>
        </w:rPr>
      </w:pPr>
    </w:p>
    <w:p w14:paraId="5F53F8B0">
      <w:pPr>
        <w:autoSpaceDE w:val="0"/>
        <w:autoSpaceDN w:val="0"/>
        <w:jc w:val="center"/>
        <w:rPr>
          <w:rFonts w:hint="eastAsia" w:ascii="仿宋" w:hAnsi="仿宋" w:eastAsia="仿宋" w:cs="仿宋"/>
          <w:b/>
          <w:color w:val="auto"/>
          <w:spacing w:val="6"/>
          <w:sz w:val="32"/>
          <w:szCs w:val="32"/>
          <w:highlight w:val="none"/>
        </w:rPr>
      </w:pPr>
    </w:p>
    <w:p w14:paraId="677E7942">
      <w:pPr>
        <w:autoSpaceDE w:val="0"/>
        <w:autoSpaceDN w:val="0"/>
        <w:jc w:val="center"/>
        <w:rPr>
          <w:rFonts w:hint="eastAsia" w:ascii="仿宋" w:hAnsi="仿宋" w:eastAsia="仿宋" w:cs="仿宋"/>
          <w:b/>
          <w:color w:val="auto"/>
          <w:spacing w:val="6"/>
          <w:sz w:val="32"/>
          <w:szCs w:val="32"/>
          <w:highlight w:val="none"/>
        </w:rPr>
      </w:pPr>
    </w:p>
    <w:p w14:paraId="0FC8F828">
      <w:pPr>
        <w:autoSpaceDE w:val="0"/>
        <w:autoSpaceDN w:val="0"/>
        <w:jc w:val="center"/>
        <w:rPr>
          <w:rFonts w:hint="eastAsia" w:ascii="仿宋" w:hAnsi="仿宋" w:eastAsia="仿宋" w:cs="仿宋"/>
          <w:b/>
          <w:color w:val="auto"/>
          <w:spacing w:val="6"/>
          <w:sz w:val="32"/>
          <w:szCs w:val="32"/>
          <w:highlight w:val="none"/>
        </w:rPr>
      </w:pPr>
    </w:p>
    <w:p w14:paraId="5DE82EAC">
      <w:pPr>
        <w:autoSpaceDE w:val="0"/>
        <w:autoSpaceDN w:val="0"/>
        <w:jc w:val="center"/>
        <w:rPr>
          <w:rFonts w:hint="eastAsia" w:ascii="仿宋" w:hAnsi="仿宋" w:eastAsia="仿宋" w:cs="仿宋"/>
          <w:b/>
          <w:color w:val="auto"/>
          <w:spacing w:val="6"/>
          <w:sz w:val="32"/>
          <w:szCs w:val="32"/>
          <w:highlight w:val="none"/>
        </w:rPr>
      </w:pPr>
    </w:p>
    <w:p w14:paraId="272D3B25">
      <w:pPr>
        <w:autoSpaceDE w:val="0"/>
        <w:autoSpaceDN w:val="0"/>
        <w:jc w:val="center"/>
        <w:rPr>
          <w:rFonts w:hint="eastAsia" w:ascii="仿宋" w:hAnsi="仿宋" w:eastAsia="仿宋" w:cs="仿宋"/>
          <w:b/>
          <w:color w:val="auto"/>
          <w:spacing w:val="6"/>
          <w:sz w:val="32"/>
          <w:szCs w:val="32"/>
          <w:highlight w:val="none"/>
        </w:rPr>
      </w:pPr>
    </w:p>
    <w:p w14:paraId="400B93BE">
      <w:pPr>
        <w:autoSpaceDE w:val="0"/>
        <w:autoSpaceDN w:val="0"/>
        <w:jc w:val="center"/>
        <w:rPr>
          <w:rFonts w:hint="eastAsia" w:ascii="仿宋" w:hAnsi="仿宋" w:eastAsia="仿宋" w:cs="仿宋"/>
          <w:b/>
          <w:color w:val="auto"/>
          <w:spacing w:val="6"/>
          <w:sz w:val="32"/>
          <w:szCs w:val="32"/>
          <w:highlight w:val="none"/>
        </w:rPr>
      </w:pPr>
    </w:p>
    <w:p w14:paraId="3045DC26">
      <w:pPr>
        <w:autoSpaceDE w:val="0"/>
        <w:autoSpaceDN w:val="0"/>
        <w:jc w:val="center"/>
        <w:rPr>
          <w:rFonts w:hint="eastAsia" w:ascii="仿宋" w:hAnsi="仿宋" w:eastAsia="仿宋" w:cs="仿宋"/>
          <w:b/>
          <w:color w:val="auto"/>
          <w:spacing w:val="6"/>
          <w:sz w:val="32"/>
          <w:szCs w:val="32"/>
          <w:highlight w:val="none"/>
        </w:rPr>
      </w:pPr>
    </w:p>
    <w:p w14:paraId="45A9B163">
      <w:pPr>
        <w:autoSpaceDE w:val="0"/>
        <w:autoSpaceDN w:val="0"/>
        <w:jc w:val="center"/>
        <w:rPr>
          <w:rFonts w:hint="eastAsia" w:ascii="仿宋" w:hAnsi="仿宋" w:eastAsia="仿宋" w:cs="仿宋"/>
          <w:b/>
          <w:color w:val="auto"/>
          <w:spacing w:val="6"/>
          <w:sz w:val="32"/>
          <w:szCs w:val="32"/>
          <w:highlight w:val="none"/>
        </w:rPr>
      </w:pPr>
    </w:p>
    <w:p w14:paraId="182F2054">
      <w:pPr>
        <w:autoSpaceDE w:val="0"/>
        <w:autoSpaceDN w:val="0"/>
        <w:jc w:val="center"/>
        <w:rPr>
          <w:rFonts w:hint="eastAsia" w:ascii="仿宋" w:hAnsi="仿宋" w:eastAsia="仿宋" w:cs="仿宋"/>
          <w:b/>
          <w:color w:val="auto"/>
          <w:spacing w:val="6"/>
          <w:sz w:val="32"/>
          <w:szCs w:val="32"/>
          <w:highlight w:val="none"/>
        </w:rPr>
      </w:pPr>
    </w:p>
    <w:p w14:paraId="2EDAFF9E">
      <w:pPr>
        <w:autoSpaceDE w:val="0"/>
        <w:autoSpaceDN w:val="0"/>
        <w:jc w:val="center"/>
        <w:rPr>
          <w:rFonts w:hint="eastAsia" w:ascii="仿宋" w:hAnsi="仿宋" w:eastAsia="仿宋" w:cs="仿宋"/>
          <w:b/>
          <w:color w:val="auto"/>
          <w:spacing w:val="6"/>
          <w:sz w:val="32"/>
          <w:szCs w:val="32"/>
          <w:highlight w:val="none"/>
        </w:rPr>
      </w:pPr>
    </w:p>
    <w:p w14:paraId="037C544F">
      <w:pPr>
        <w:autoSpaceDE w:val="0"/>
        <w:autoSpaceDN w:val="0"/>
        <w:jc w:val="center"/>
        <w:rPr>
          <w:rFonts w:hint="eastAsia" w:ascii="仿宋" w:hAnsi="仿宋" w:eastAsia="仿宋" w:cs="仿宋"/>
          <w:b/>
          <w:color w:val="auto"/>
          <w:spacing w:val="6"/>
          <w:sz w:val="32"/>
          <w:szCs w:val="32"/>
          <w:highlight w:val="none"/>
        </w:rPr>
      </w:pPr>
    </w:p>
    <w:p w14:paraId="559EE4A0">
      <w:pPr>
        <w:autoSpaceDE w:val="0"/>
        <w:autoSpaceDN w:val="0"/>
        <w:jc w:val="center"/>
        <w:rPr>
          <w:rFonts w:hint="eastAsia" w:ascii="仿宋" w:hAnsi="仿宋" w:eastAsia="仿宋" w:cs="仿宋"/>
          <w:b/>
          <w:color w:val="auto"/>
          <w:spacing w:val="6"/>
          <w:sz w:val="32"/>
          <w:szCs w:val="32"/>
          <w:highlight w:val="none"/>
        </w:rPr>
      </w:pPr>
    </w:p>
    <w:p w14:paraId="2B8FCB81">
      <w:pPr>
        <w:autoSpaceDE w:val="0"/>
        <w:autoSpaceDN w:val="0"/>
        <w:jc w:val="center"/>
        <w:rPr>
          <w:rFonts w:hint="eastAsia" w:ascii="仿宋" w:hAnsi="仿宋" w:eastAsia="仿宋" w:cs="仿宋"/>
          <w:b/>
          <w:color w:val="auto"/>
          <w:spacing w:val="6"/>
          <w:sz w:val="32"/>
          <w:szCs w:val="32"/>
          <w:highlight w:val="none"/>
        </w:rPr>
      </w:pPr>
    </w:p>
    <w:p w14:paraId="1D29D679">
      <w:pPr>
        <w:autoSpaceDE w:val="0"/>
        <w:autoSpaceDN w:val="0"/>
        <w:jc w:val="center"/>
        <w:rPr>
          <w:rFonts w:hint="eastAsia" w:ascii="仿宋" w:hAnsi="仿宋" w:eastAsia="仿宋" w:cs="仿宋"/>
          <w:b/>
          <w:color w:val="auto"/>
          <w:spacing w:val="6"/>
          <w:sz w:val="32"/>
          <w:szCs w:val="32"/>
          <w:highlight w:val="none"/>
        </w:rPr>
      </w:pPr>
    </w:p>
    <w:p w14:paraId="159FB993">
      <w:pPr>
        <w:snapToGrid w:val="0"/>
        <w:spacing w:line="360" w:lineRule="auto"/>
        <w:ind w:firstLine="3666" w:firstLineChars="1100"/>
        <w:rPr>
          <w:rFonts w:hint="eastAsia" w:ascii="仿宋" w:hAnsi="仿宋" w:eastAsia="仿宋" w:cs="仿宋"/>
          <w:b/>
          <w:color w:val="auto"/>
          <w:spacing w:val="6"/>
          <w:sz w:val="32"/>
          <w:szCs w:val="32"/>
          <w:highlight w:val="none"/>
        </w:rPr>
      </w:pPr>
    </w:p>
    <w:p w14:paraId="65D8CF4F">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727FA536">
      <w:pPr>
        <w:snapToGrid w:val="0"/>
        <w:spacing w:line="360" w:lineRule="auto"/>
        <w:ind w:firstLine="3666" w:firstLineChars="1100"/>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附件6：</w:t>
      </w:r>
      <w:r>
        <w:rPr>
          <w:rFonts w:hint="eastAsia" w:ascii="仿宋" w:hAnsi="仿宋" w:eastAsia="仿宋" w:cs="仿宋"/>
          <w:b/>
          <w:color w:val="auto"/>
          <w:kern w:val="0"/>
          <w:sz w:val="32"/>
          <w:szCs w:val="32"/>
          <w:highlight w:val="none"/>
        </w:rPr>
        <w:t>分包意向协议</w:t>
      </w:r>
    </w:p>
    <w:p w14:paraId="4BC9EED8">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4BB1B45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rPr>
        <w:t>（采购编号）</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3C7A2D6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77DD46A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5E5152B1">
      <w:pPr>
        <w:pStyle w:val="3"/>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60F9FBFB">
      <w:pPr>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4FDC3D7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639F0A7B">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243C329D">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65125FD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5ED00834">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78E49A8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703E736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F8203C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55FA1BAF">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173FC7B">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048DEE4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7846E0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52D8BEF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E1DC3C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2472C333">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4C41138F">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4A57F404">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EC7B1B8">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6961CA0">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82DD21A">
      <w:pPr>
        <w:autoSpaceDE w:val="0"/>
        <w:autoSpaceDN w:val="0"/>
        <w:jc w:val="center"/>
        <w:rPr>
          <w:rFonts w:hint="eastAsia" w:ascii="仿宋" w:hAnsi="仿宋" w:eastAsia="仿宋" w:cs="仿宋"/>
          <w:b/>
          <w:color w:val="auto"/>
          <w:spacing w:val="6"/>
          <w:sz w:val="32"/>
          <w:szCs w:val="32"/>
          <w:highlight w:val="none"/>
        </w:rPr>
      </w:pPr>
    </w:p>
    <w:p w14:paraId="6E36AFDB">
      <w:pPr>
        <w:autoSpaceDE w:val="0"/>
        <w:autoSpaceDN w:val="0"/>
        <w:jc w:val="center"/>
        <w:rPr>
          <w:rFonts w:hint="eastAsia" w:ascii="仿宋" w:hAnsi="仿宋" w:eastAsia="仿宋" w:cs="仿宋"/>
          <w:b/>
          <w:color w:val="auto"/>
          <w:spacing w:val="6"/>
          <w:sz w:val="32"/>
          <w:szCs w:val="32"/>
          <w:highlight w:val="none"/>
        </w:rPr>
      </w:pPr>
    </w:p>
    <w:p w14:paraId="749450EE">
      <w:pPr>
        <w:autoSpaceDE w:val="0"/>
        <w:autoSpaceDN w:val="0"/>
        <w:jc w:val="center"/>
        <w:rPr>
          <w:rFonts w:hint="eastAsia" w:ascii="仿宋" w:hAnsi="仿宋" w:eastAsia="仿宋" w:cs="仿宋"/>
          <w:b/>
          <w:color w:val="auto"/>
          <w:spacing w:val="6"/>
          <w:sz w:val="32"/>
          <w:szCs w:val="32"/>
          <w:highlight w:val="none"/>
        </w:rPr>
      </w:pPr>
    </w:p>
    <w:p w14:paraId="74FE062F">
      <w:pPr>
        <w:autoSpaceDE w:val="0"/>
        <w:autoSpaceDN w:val="0"/>
        <w:jc w:val="center"/>
        <w:rPr>
          <w:rFonts w:hint="eastAsia" w:ascii="仿宋" w:hAnsi="仿宋" w:eastAsia="仿宋" w:cs="仿宋"/>
          <w:b/>
          <w:color w:val="auto"/>
          <w:spacing w:val="6"/>
          <w:sz w:val="32"/>
          <w:szCs w:val="32"/>
          <w:highlight w:val="none"/>
        </w:rPr>
      </w:pPr>
    </w:p>
    <w:p w14:paraId="10DAFC6F">
      <w:pPr>
        <w:autoSpaceDE w:val="0"/>
        <w:autoSpaceDN w:val="0"/>
        <w:jc w:val="center"/>
        <w:rPr>
          <w:rFonts w:hint="eastAsia" w:ascii="仿宋" w:hAnsi="仿宋" w:eastAsia="仿宋" w:cs="仿宋"/>
          <w:b/>
          <w:color w:val="auto"/>
          <w:spacing w:val="6"/>
          <w:sz w:val="32"/>
          <w:szCs w:val="32"/>
          <w:highlight w:val="none"/>
        </w:rPr>
      </w:pPr>
    </w:p>
    <w:p w14:paraId="774EE3A2">
      <w:pPr>
        <w:autoSpaceDE w:val="0"/>
        <w:autoSpaceDN w:val="0"/>
        <w:jc w:val="center"/>
        <w:rPr>
          <w:rFonts w:hint="eastAsia" w:ascii="仿宋" w:hAnsi="仿宋" w:eastAsia="仿宋" w:cs="仿宋"/>
          <w:b/>
          <w:color w:val="auto"/>
          <w:spacing w:val="6"/>
          <w:sz w:val="32"/>
          <w:szCs w:val="32"/>
          <w:highlight w:val="none"/>
        </w:rPr>
      </w:pPr>
    </w:p>
    <w:p w14:paraId="0951C136">
      <w:pPr>
        <w:autoSpaceDE w:val="0"/>
        <w:autoSpaceDN w:val="0"/>
        <w:jc w:val="center"/>
        <w:rPr>
          <w:rFonts w:hint="eastAsia" w:ascii="仿宋" w:hAnsi="仿宋" w:eastAsia="仿宋" w:cs="仿宋"/>
          <w:b/>
          <w:color w:val="auto"/>
          <w:spacing w:val="6"/>
          <w:sz w:val="32"/>
          <w:szCs w:val="32"/>
          <w:highlight w:val="none"/>
        </w:rPr>
      </w:pPr>
    </w:p>
    <w:p w14:paraId="73FC4653">
      <w:pPr>
        <w:autoSpaceDE w:val="0"/>
        <w:autoSpaceDN w:val="0"/>
        <w:jc w:val="center"/>
        <w:rPr>
          <w:rFonts w:hint="eastAsia" w:ascii="仿宋" w:hAnsi="仿宋" w:eastAsia="仿宋" w:cs="仿宋"/>
          <w:b/>
          <w:color w:val="auto"/>
          <w:spacing w:val="6"/>
          <w:sz w:val="32"/>
          <w:szCs w:val="32"/>
          <w:highlight w:val="none"/>
        </w:rPr>
      </w:pPr>
    </w:p>
    <w:p w14:paraId="137610ED">
      <w:pPr>
        <w:autoSpaceDE w:val="0"/>
        <w:autoSpaceDN w:val="0"/>
        <w:jc w:val="center"/>
        <w:rPr>
          <w:rFonts w:hint="eastAsia" w:ascii="仿宋" w:hAnsi="仿宋" w:eastAsia="仿宋" w:cs="仿宋"/>
          <w:b/>
          <w:color w:val="auto"/>
          <w:spacing w:val="6"/>
          <w:sz w:val="32"/>
          <w:szCs w:val="32"/>
          <w:highlight w:val="none"/>
        </w:rPr>
      </w:pPr>
    </w:p>
    <w:p w14:paraId="5953096F">
      <w:pPr>
        <w:autoSpaceDE w:val="0"/>
        <w:autoSpaceDN w:val="0"/>
        <w:jc w:val="center"/>
        <w:rPr>
          <w:rFonts w:hint="eastAsia" w:ascii="仿宋" w:hAnsi="仿宋" w:eastAsia="仿宋" w:cs="仿宋"/>
          <w:b/>
          <w:color w:val="auto"/>
          <w:spacing w:val="6"/>
          <w:sz w:val="32"/>
          <w:szCs w:val="32"/>
          <w:highlight w:val="none"/>
        </w:rPr>
      </w:pPr>
    </w:p>
    <w:p w14:paraId="02C5FC14">
      <w:pPr>
        <w:autoSpaceDE w:val="0"/>
        <w:autoSpaceDN w:val="0"/>
        <w:jc w:val="center"/>
        <w:rPr>
          <w:rFonts w:hint="eastAsia" w:ascii="仿宋" w:hAnsi="仿宋" w:eastAsia="仿宋" w:cs="仿宋"/>
          <w:b/>
          <w:color w:val="auto"/>
          <w:spacing w:val="6"/>
          <w:sz w:val="32"/>
          <w:szCs w:val="32"/>
          <w:highlight w:val="none"/>
        </w:rPr>
      </w:pPr>
    </w:p>
    <w:p w14:paraId="52F3CC08">
      <w:pPr>
        <w:autoSpaceDE w:val="0"/>
        <w:autoSpaceDN w:val="0"/>
        <w:jc w:val="center"/>
        <w:rPr>
          <w:rFonts w:hint="eastAsia" w:ascii="仿宋" w:hAnsi="仿宋" w:eastAsia="仿宋" w:cs="仿宋"/>
          <w:b/>
          <w:color w:val="auto"/>
          <w:spacing w:val="6"/>
          <w:sz w:val="32"/>
          <w:szCs w:val="32"/>
          <w:highlight w:val="none"/>
        </w:rPr>
      </w:pPr>
    </w:p>
    <w:p w14:paraId="5E2A8CBE">
      <w:pPr>
        <w:autoSpaceDE w:val="0"/>
        <w:autoSpaceDN w:val="0"/>
        <w:jc w:val="center"/>
        <w:rPr>
          <w:rFonts w:hint="eastAsia" w:ascii="仿宋" w:hAnsi="仿宋" w:eastAsia="仿宋" w:cs="仿宋"/>
          <w:b/>
          <w:color w:val="auto"/>
          <w:spacing w:val="6"/>
          <w:sz w:val="32"/>
          <w:szCs w:val="32"/>
          <w:highlight w:val="none"/>
        </w:rPr>
      </w:pPr>
    </w:p>
    <w:p w14:paraId="55CF4F26">
      <w:pPr>
        <w:autoSpaceDE w:val="0"/>
        <w:autoSpaceDN w:val="0"/>
        <w:jc w:val="center"/>
        <w:rPr>
          <w:rFonts w:hint="eastAsia" w:ascii="仿宋" w:hAnsi="仿宋" w:eastAsia="仿宋" w:cs="仿宋"/>
          <w:b/>
          <w:color w:val="auto"/>
          <w:spacing w:val="6"/>
          <w:sz w:val="32"/>
          <w:szCs w:val="32"/>
          <w:highlight w:val="none"/>
        </w:rPr>
      </w:pPr>
    </w:p>
    <w:p w14:paraId="1010EBF4">
      <w:pPr>
        <w:autoSpaceDE w:val="0"/>
        <w:autoSpaceDN w:val="0"/>
        <w:jc w:val="center"/>
        <w:rPr>
          <w:rFonts w:hint="eastAsia" w:ascii="仿宋" w:hAnsi="仿宋" w:eastAsia="仿宋" w:cs="仿宋"/>
          <w:b/>
          <w:color w:val="auto"/>
          <w:spacing w:val="6"/>
          <w:sz w:val="32"/>
          <w:szCs w:val="32"/>
          <w:highlight w:val="none"/>
        </w:rPr>
      </w:pPr>
    </w:p>
    <w:p w14:paraId="0F3DD1AE">
      <w:pPr>
        <w:autoSpaceDE w:val="0"/>
        <w:autoSpaceDN w:val="0"/>
        <w:jc w:val="center"/>
        <w:rPr>
          <w:rFonts w:hint="eastAsia" w:ascii="仿宋" w:hAnsi="仿宋" w:eastAsia="仿宋" w:cs="仿宋"/>
          <w:b/>
          <w:color w:val="auto"/>
          <w:spacing w:val="6"/>
          <w:sz w:val="32"/>
          <w:szCs w:val="32"/>
          <w:highlight w:val="none"/>
        </w:rPr>
      </w:pPr>
    </w:p>
    <w:p w14:paraId="48B00564">
      <w:pPr>
        <w:autoSpaceDE w:val="0"/>
        <w:autoSpaceDN w:val="0"/>
        <w:jc w:val="center"/>
        <w:rPr>
          <w:rFonts w:hint="eastAsia" w:ascii="仿宋" w:hAnsi="仿宋" w:eastAsia="仿宋" w:cs="仿宋"/>
          <w:b/>
          <w:color w:val="auto"/>
          <w:spacing w:val="6"/>
          <w:sz w:val="32"/>
          <w:szCs w:val="32"/>
          <w:highlight w:val="none"/>
        </w:rPr>
      </w:pPr>
    </w:p>
    <w:p w14:paraId="5DE4BB30">
      <w:pPr>
        <w:autoSpaceDE w:val="0"/>
        <w:autoSpaceDN w:val="0"/>
        <w:jc w:val="center"/>
        <w:rPr>
          <w:rFonts w:hint="eastAsia" w:ascii="仿宋" w:hAnsi="仿宋" w:eastAsia="仿宋" w:cs="仿宋"/>
          <w:b/>
          <w:color w:val="auto"/>
          <w:spacing w:val="6"/>
          <w:sz w:val="32"/>
          <w:szCs w:val="32"/>
          <w:highlight w:val="none"/>
        </w:rPr>
      </w:pPr>
    </w:p>
    <w:p w14:paraId="4633200E">
      <w:pPr>
        <w:autoSpaceDE w:val="0"/>
        <w:autoSpaceDN w:val="0"/>
        <w:jc w:val="center"/>
        <w:rPr>
          <w:rFonts w:hint="eastAsia" w:ascii="仿宋" w:hAnsi="仿宋" w:eastAsia="仿宋" w:cs="仿宋"/>
          <w:b/>
          <w:color w:val="auto"/>
          <w:spacing w:val="6"/>
          <w:sz w:val="32"/>
          <w:szCs w:val="32"/>
          <w:highlight w:val="none"/>
        </w:rPr>
      </w:pPr>
    </w:p>
    <w:p w14:paraId="5936FFA4">
      <w:pPr>
        <w:autoSpaceDE w:val="0"/>
        <w:autoSpaceDN w:val="0"/>
        <w:jc w:val="center"/>
        <w:rPr>
          <w:rFonts w:hint="eastAsia" w:ascii="仿宋" w:hAnsi="仿宋" w:eastAsia="仿宋" w:cs="仿宋"/>
          <w:b/>
          <w:color w:val="auto"/>
          <w:spacing w:val="6"/>
          <w:sz w:val="32"/>
          <w:szCs w:val="32"/>
          <w:highlight w:val="none"/>
        </w:rPr>
      </w:pPr>
    </w:p>
    <w:p w14:paraId="1C3C48C5">
      <w:pPr>
        <w:autoSpaceDE w:val="0"/>
        <w:autoSpaceDN w:val="0"/>
        <w:jc w:val="center"/>
        <w:rPr>
          <w:rFonts w:hint="eastAsia" w:ascii="仿宋" w:hAnsi="仿宋" w:eastAsia="仿宋" w:cs="仿宋"/>
          <w:b/>
          <w:color w:val="auto"/>
          <w:spacing w:val="6"/>
          <w:sz w:val="32"/>
          <w:szCs w:val="32"/>
          <w:highlight w:val="none"/>
        </w:rPr>
      </w:pPr>
    </w:p>
    <w:p w14:paraId="064DCF66">
      <w:pPr>
        <w:autoSpaceDE w:val="0"/>
        <w:autoSpaceDN w:val="0"/>
        <w:jc w:val="center"/>
        <w:rPr>
          <w:rFonts w:hint="eastAsia" w:ascii="仿宋" w:hAnsi="仿宋" w:eastAsia="仿宋" w:cs="仿宋"/>
          <w:b/>
          <w:color w:val="auto"/>
          <w:spacing w:val="6"/>
          <w:sz w:val="32"/>
          <w:szCs w:val="32"/>
          <w:highlight w:val="none"/>
        </w:rPr>
      </w:pPr>
    </w:p>
    <w:p w14:paraId="44339F5E">
      <w:pPr>
        <w:autoSpaceDE w:val="0"/>
        <w:autoSpaceDN w:val="0"/>
        <w:jc w:val="center"/>
        <w:rPr>
          <w:rFonts w:hint="eastAsia" w:ascii="仿宋" w:hAnsi="仿宋" w:eastAsia="仿宋" w:cs="仿宋"/>
          <w:b/>
          <w:color w:val="auto"/>
          <w:spacing w:val="6"/>
          <w:sz w:val="32"/>
          <w:szCs w:val="32"/>
          <w:highlight w:val="none"/>
        </w:rPr>
      </w:pPr>
    </w:p>
    <w:p w14:paraId="0212B0B5">
      <w:pPr>
        <w:autoSpaceDE w:val="0"/>
        <w:autoSpaceDN w:val="0"/>
        <w:jc w:val="center"/>
        <w:rPr>
          <w:rFonts w:hint="eastAsia" w:ascii="仿宋" w:hAnsi="仿宋" w:eastAsia="仿宋" w:cs="仿宋"/>
          <w:b/>
          <w:color w:val="auto"/>
          <w:spacing w:val="6"/>
          <w:sz w:val="32"/>
          <w:szCs w:val="32"/>
          <w:highlight w:val="none"/>
        </w:rPr>
      </w:pPr>
    </w:p>
    <w:p w14:paraId="5F622EF3">
      <w:pPr>
        <w:autoSpaceDE w:val="0"/>
        <w:autoSpaceDN w:val="0"/>
        <w:jc w:val="center"/>
        <w:rPr>
          <w:rFonts w:hint="eastAsia" w:ascii="仿宋" w:hAnsi="仿宋" w:eastAsia="仿宋" w:cs="仿宋"/>
          <w:b/>
          <w:color w:val="auto"/>
          <w:spacing w:val="6"/>
          <w:sz w:val="32"/>
          <w:szCs w:val="32"/>
          <w:highlight w:val="none"/>
        </w:rPr>
      </w:pPr>
    </w:p>
    <w:p w14:paraId="4BC35DA1">
      <w:pPr>
        <w:autoSpaceDE w:val="0"/>
        <w:autoSpaceDN w:val="0"/>
        <w:jc w:val="center"/>
        <w:rPr>
          <w:rFonts w:hint="eastAsia" w:ascii="仿宋" w:hAnsi="仿宋" w:eastAsia="仿宋" w:cs="仿宋"/>
          <w:b/>
          <w:color w:val="auto"/>
          <w:spacing w:val="6"/>
          <w:sz w:val="32"/>
          <w:szCs w:val="32"/>
          <w:highlight w:val="none"/>
        </w:rPr>
      </w:pPr>
    </w:p>
    <w:p w14:paraId="012101FF">
      <w:pPr>
        <w:autoSpaceDE w:val="0"/>
        <w:autoSpaceDN w:val="0"/>
        <w:jc w:val="center"/>
        <w:rPr>
          <w:rFonts w:hint="eastAsia" w:ascii="仿宋" w:hAnsi="仿宋" w:eastAsia="仿宋" w:cs="仿宋"/>
          <w:b/>
          <w:color w:val="auto"/>
          <w:spacing w:val="6"/>
          <w:sz w:val="32"/>
          <w:szCs w:val="32"/>
          <w:highlight w:val="none"/>
        </w:rPr>
      </w:pPr>
    </w:p>
    <w:p w14:paraId="39A79982">
      <w:pPr>
        <w:spacing w:line="360" w:lineRule="auto"/>
        <w:jc w:val="left"/>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附件7：中小企业声明函</w:t>
      </w:r>
    </w:p>
    <w:p w14:paraId="07953909">
      <w:pPr>
        <w:spacing w:line="360" w:lineRule="auto"/>
        <w:jc w:val="center"/>
        <w:rPr>
          <w:rFonts w:hint="eastAsia" w:ascii="仿宋" w:hAnsi="仿宋" w:eastAsia="仿宋" w:cs="仿宋"/>
          <w:color w:val="auto"/>
          <w:sz w:val="24"/>
          <w:highlight w:val="none"/>
          <w:u w:val="single"/>
        </w:rPr>
      </w:pPr>
    </w:p>
    <w:p w14:paraId="3455D024">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00BD9D51">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lang w:eastAsia="zh-CN"/>
        </w:rPr>
        <w:t>杭州市消防救援支队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金华市监管中心食堂食材配送服务单位选定项目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highlight w:val="none"/>
        </w:rPr>
        <w:t>。相关企业（含联合体中的中小企业、签订分包意向协议的中小企业）的具体情况如下：</w:t>
      </w:r>
    </w:p>
    <w:p w14:paraId="0C2E2228">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金华市监管中心食堂食材配送服务单位选定项目</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批发业</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rPr>
        <w:t>承建（承接）</w:t>
      </w:r>
      <w:r>
        <w:rPr>
          <w:rFonts w:hint="eastAsia" w:ascii="仿宋" w:hAnsi="仿宋" w:eastAsia="仿宋" w:cs="仿宋"/>
          <w:color w:val="auto"/>
          <w:sz w:val="24"/>
          <w:highlight w:val="none"/>
        </w:rPr>
        <w:t xml:space="preserve">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39112DBF">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w:t>
      </w:r>
      <w:r>
        <w:rPr>
          <w:rFonts w:hint="eastAsia" w:ascii="仿宋" w:hAnsi="仿宋" w:eastAsia="仿宋" w:cs="仿宋"/>
          <w:color w:val="auto"/>
          <w:sz w:val="24"/>
          <w:highlight w:val="none"/>
        </w:rPr>
        <w:t>承建（承接）</w:t>
      </w:r>
      <w:r>
        <w:rPr>
          <w:rFonts w:hint="eastAsia" w:ascii="仿宋" w:hAnsi="仿宋" w:eastAsia="仿宋" w:cs="仿宋"/>
          <w:color w:val="auto"/>
          <w:sz w:val="24"/>
          <w:highlight w:val="none"/>
        </w:rPr>
        <w:t xml:space="preserve">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3433BC0C">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4D937DB">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AC54AC7">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290E782C">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投标人名称（电子签名）：</w:t>
      </w:r>
    </w:p>
    <w:p w14:paraId="779E8D49">
      <w:pPr>
        <w:spacing w:line="360" w:lineRule="auto"/>
        <w:ind w:right="1120" w:firstLine="4560" w:firstLineChars="190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2FD65687">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62C52DCC">
      <w:pPr>
        <w:spacing w:line="360" w:lineRule="auto"/>
        <w:ind w:right="420"/>
        <w:rPr>
          <w:rFonts w:hint="eastAsia" w:ascii="仿宋" w:hAnsi="仿宋" w:eastAsia="仿宋" w:cs="仿宋"/>
          <w:color w:val="auto"/>
          <w:sz w:val="24"/>
          <w:highlight w:val="none"/>
        </w:rPr>
      </w:pPr>
    </w:p>
    <w:p w14:paraId="6A60C42D">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0B1B9E72">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64CF79D4">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w:t>
      </w:r>
      <w:r>
        <w:rPr>
          <w:rFonts w:hint="eastAsia" w:ascii="仿宋" w:hAnsi="仿宋" w:eastAsia="仿宋" w:cs="仿宋"/>
          <w:color w:val="auto"/>
          <w:sz w:val="24"/>
          <w:highlight w:val="none"/>
          <w:lang w:eastAsia="zh-CN"/>
        </w:rPr>
        <w:t>〔2014〕68号</w:t>
      </w:r>
      <w:r>
        <w:rPr>
          <w:rFonts w:hint="eastAsia" w:ascii="仿宋" w:hAnsi="仿宋" w:eastAsia="仿宋" w:cs="仿宋"/>
          <w:color w:val="auto"/>
          <w:sz w:val="24"/>
          <w:highlight w:val="none"/>
        </w:rPr>
        <w:t>）的规定，投标人提供由省级以上监狱管理局、戒毒管理局（含新疆生产建设兵团）出具的属于监狱企业证明文件的，视同为小型和微型企业。</w:t>
      </w:r>
    </w:p>
    <w:p w14:paraId="66E670D2">
      <w:pPr>
        <w:pStyle w:val="3"/>
        <w:rPr>
          <w:rFonts w:hint="eastAsia" w:ascii="仿宋" w:hAnsi="仿宋" w:eastAsia="仿宋" w:cs="仿宋"/>
          <w:color w:val="auto"/>
          <w:highlight w:val="none"/>
          <w:lang w:val="en-US"/>
        </w:rPr>
      </w:pPr>
    </w:p>
    <w:p w14:paraId="5A8579E0">
      <w:pPr>
        <w:spacing w:line="360" w:lineRule="auto"/>
        <w:ind w:right="420"/>
        <w:rPr>
          <w:rFonts w:hint="eastAsia" w:ascii="仿宋" w:hAnsi="仿宋" w:eastAsia="仿宋" w:cs="仿宋"/>
          <w:color w:val="auto"/>
          <w:highlight w:val="none"/>
        </w:rPr>
      </w:pPr>
    </w:p>
    <w:p w14:paraId="53496E88">
      <w:pPr>
        <w:spacing w:line="360" w:lineRule="auto"/>
        <w:rPr>
          <w:rFonts w:hint="eastAsia" w:ascii="仿宋" w:hAnsi="仿宋" w:eastAsia="仿宋" w:cs="仿宋"/>
          <w:bCs/>
          <w:color w:val="auto"/>
          <w:sz w:val="24"/>
          <w:highlight w:val="none"/>
        </w:rPr>
      </w:pPr>
    </w:p>
    <w:p w14:paraId="195C47E6">
      <w:pPr>
        <w:rPr>
          <w:color w:val="auto"/>
          <w:highlight w:val="none"/>
        </w:rPr>
      </w:pPr>
    </w:p>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auto"/>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auto"/>
    <w:pitch w:val="default"/>
    <w:sig w:usb0="E00002FF" w:usb1="6AC7FDFB" w:usb2="08000012" w:usb3="00000000" w:csb0="4002009F" w:csb1="DFD70000"/>
  </w:font>
  <w:font w:name="Wingdings 2">
    <w:altName w:val="Wingdings"/>
    <w:panose1 w:val="05020102010507070707"/>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85AB5">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C0EA2">
    <w:pPr>
      <w:pStyle w:val="38"/>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29E0F">
    <w:pPr>
      <w:pStyle w:val="38"/>
      <w:framePr w:wrap="around" w:vAnchor="text" w:hAnchor="margin" w:xAlign="right" w:y="1"/>
      <w:rPr>
        <w:rStyle w:val="72"/>
      </w:rPr>
    </w:pPr>
    <w:r>
      <w:fldChar w:fldCharType="begin"/>
    </w:r>
    <w:r>
      <w:rPr>
        <w:rStyle w:val="72"/>
      </w:rPr>
      <w:instrText xml:space="preserve">PAGE  </w:instrText>
    </w:r>
    <w:r>
      <w:fldChar w:fldCharType="end"/>
    </w:r>
  </w:p>
  <w:p w14:paraId="5CFC2A19">
    <w:pPr>
      <w:pStyle w:val="38"/>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3276A">
    <w:pPr>
      <w:pStyle w:val="38"/>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402" w:name="_Toc164085800"/>
    <w:bookmarkStart w:id="403" w:name="_Toc91899912"/>
    <w:bookmarkStart w:id="404" w:name="_Toc131845147"/>
    <w:bookmarkStart w:id="405" w:name="_Toc36110187"/>
    <w:r>
      <w:rPr>
        <w:rFonts w:hint="eastAsia" w:ascii="仿宋_GB2312" w:eastAsia="仿宋_GB2312"/>
        <w:kern w:val="0"/>
        <w:szCs w:val="21"/>
      </w:rPr>
      <w:t xml:space="preserve"> 页</w:t>
    </w:r>
    <w:bookmarkEnd w:id="402"/>
    <w:bookmarkEnd w:id="403"/>
    <w:bookmarkEnd w:id="404"/>
    <w:bookmarkEnd w:id="405"/>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83E3C">
    <w:pPr>
      <w:pStyle w:val="38"/>
      <w:framePr w:wrap="around" w:vAnchor="text" w:hAnchor="margin" w:xAlign="right" w:y="1"/>
      <w:rPr>
        <w:rStyle w:val="72"/>
      </w:rPr>
    </w:pPr>
    <w:r>
      <w:fldChar w:fldCharType="begin"/>
    </w:r>
    <w:r>
      <w:rPr>
        <w:rStyle w:val="72"/>
      </w:rPr>
      <w:instrText xml:space="preserve">PAGE  </w:instrText>
    </w:r>
    <w:r>
      <w:fldChar w:fldCharType="end"/>
    </w:r>
  </w:p>
  <w:p w14:paraId="276FB76E">
    <w:pPr>
      <w:pStyle w:val="3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A2BA2">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A01093">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3C0A82DF">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C9E07">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55044D9F">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8547D8">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109D7A5F">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B4884">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2C91EB34">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309B3">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4F1A2509">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B26B4">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34BBDD69">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98AA8">
    <w:pPr>
      <w:pStyle w:val="40"/>
      <w:pBdr>
        <w:bottom w:val="single" w:color="auto" w:sz="6" w:space="4"/>
      </w:pBdr>
      <w:jc w:val="right"/>
      <w:rPr>
        <w:rFonts w:hint="eastAsia" w:eastAsia="仿宋"/>
        <w:lang w:eastAsia="zh-CN"/>
      </w:rPr>
    </w:pPr>
    <w:r>
      <w:t></w:t>
    </w:r>
    <w:r>
      <w:rPr>
        <w:rFonts w:hint="eastAsia"/>
      </w:rPr>
      <w:t xml:space="preserve">        </w:t>
    </w:r>
    <w:r>
      <w:rPr>
        <w:rFonts w:hint="eastAsia" w:eastAsia="仿宋"/>
        <w:lang w:val="en-US" w:eastAsia="zh-CN"/>
      </w:rPr>
      <w:t>金华监管中心食堂食材配送服务单位选定项目</w:t>
    </w:r>
    <w:r>
      <w:rPr>
        <w:rFonts w:hint="eastAsia"/>
        <w:lang w:val="en-US" w:eastAsia="zh-CN"/>
      </w:rPr>
      <w:t xml:space="preserve">          </w:t>
    </w:r>
    <w:r>
      <w:rPr>
        <w:rFonts w:hint="eastAsia" w:eastAsia="仿宋"/>
        <w:lang w:val="en-US" w:eastAsia="zh-CN"/>
      </w:rPr>
      <w:t xml:space="preserve"> </w:t>
    </w:r>
  </w:p>
  <w:p w14:paraId="1E2BF3DD">
    <w:pPr>
      <w:pStyle w:val="58"/>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80522">
    <w:pPr>
      <w:pStyle w:val="40"/>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6912BD">
    <w:pPr>
      <w:pStyle w:val="40"/>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rFonts w:hint="eastAsia" w:ascii="仿宋" w:hAnsi="仿宋" w:eastAsia="仿宋" w:cs="仿宋"/>
        <w:b w:val="0"/>
        <w:bCs w:val="0"/>
        <w:lang w:val="zh-CN"/>
      </w:rPr>
      <w:t>杭州市</w:t>
    </w:r>
    <w:r>
      <w:rPr>
        <w:rFonts w:hint="eastAsia" w:ascii="仿宋" w:hAnsi="仿宋" w:eastAsia="仿宋" w:cs="仿宋"/>
        <w:b w:val="0"/>
        <w:bCs w:val="0"/>
        <w:lang w:val="en-US" w:eastAsia="zh-CN"/>
      </w:rPr>
      <w:t>消防救援支队采购</w:t>
    </w:r>
    <w:r>
      <w:rPr>
        <w:rFonts w:hint="eastAsia" w:ascii="仿宋" w:hAnsi="仿宋" w:eastAsia="仿宋" w:cs="仿宋"/>
        <w:b w:val="0"/>
        <w:bCs w:val="0"/>
        <w:lang w:val="zh-CN"/>
      </w:rPr>
      <w:t>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ACF30">
    <w:pPr>
      <w:pStyle w:val="40"/>
      <w:rPr>
        <w:rFonts w:ascii="仿宋_GB2312" w:eastAsia="仿宋_GB2312"/>
        <w:b/>
        <w:i/>
        <w:u w:val="single"/>
      </w:rPr>
    </w:pPr>
    <w:r>
      <w:t></w:t>
    </w:r>
    <w:r>
      <w:rPr>
        <w:rFonts w:hint="eastAsia"/>
      </w:rPr>
      <w:t xml:space="preserve">                                                  </w:t>
    </w:r>
    <w:r>
      <w:t xml:space="preserve">      </w:t>
    </w:r>
    <w:r>
      <w:rPr>
        <w:rFonts w:hint="eastAsia" w:eastAsia="仿宋"/>
        <w:lang w:val="en-US" w:eastAsia="zh-CN"/>
      </w:rPr>
      <w:t>金华监管中心食堂食材配送服务单位选定项目</w:t>
    </w:r>
  </w:p>
  <w:p w14:paraId="1753B816">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3DCF7">
    <w:pPr>
      <w:pStyle w:val="40"/>
    </w:pPr>
    <w:r>
      <w:t></w:t>
    </w:r>
    <w:r>
      <w:rPr>
        <w:rFonts w:hint="eastAsia"/>
      </w:rPr>
      <w:t xml:space="preserve">         </w:t>
    </w:r>
  </w:p>
  <w:p w14:paraId="253659F5">
    <w:pPr>
      <w:pStyle w:val="40"/>
    </w:pPr>
    <w:r>
      <w:rPr>
        <w:rFonts w:hint="eastAsia"/>
      </w:rPr>
      <w:t xml:space="preserve">                                                            </w:t>
    </w:r>
    <w:r>
      <w:rPr>
        <w:rFonts w:hint="eastAsia" w:eastAsia="仿宋"/>
        <w:lang w:val="en-US" w:eastAsia="zh-CN"/>
      </w:rPr>
      <w:t>金华监管中心食堂食材配送服务单位选定项目</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882B9">
    <w:pPr>
      <w:pStyle w:val="40"/>
      <w:rPr>
        <w:rFonts w:ascii="仿宋_GB2312" w:eastAsia="仿宋_GB2312"/>
        <w:b/>
        <w:i/>
        <w:u w:val="single"/>
      </w:rPr>
    </w:pPr>
    <w:r>
      <w:t></w:t>
    </w:r>
    <w:r>
      <w:rPr>
        <w:rFonts w:hint="eastAsia"/>
      </w:rPr>
      <w:t xml:space="preserve">                                                  </w:t>
    </w:r>
    <w:r>
      <w:t>杭州市政府采购公开招标文件</w:t>
    </w:r>
  </w:p>
  <w:p w14:paraId="32AF9C1D">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F35C1">
    <w:pPr>
      <w:pStyle w:val="40"/>
      <w:jc w:val="right"/>
    </w:pPr>
    <w:r>
      <w:t></w:t>
    </w:r>
    <w:r>
      <w:rPr>
        <w:rFonts w:hint="eastAsia"/>
      </w:rPr>
      <w:t xml:space="preserve">                 </w:t>
    </w:r>
    <w:r>
      <w:t xml:space="preserve">                                </w:t>
    </w:r>
    <w:r>
      <w:rPr>
        <w:rFonts w:hint="eastAsia"/>
      </w:rPr>
      <w:t xml:space="preserve">         </w:t>
    </w:r>
    <w:r>
      <w:rPr>
        <w:rFonts w:hint="eastAsia" w:ascii="仿宋" w:hAnsi="仿宋" w:eastAsia="仿宋" w:cs="仿宋"/>
        <w:b w:val="0"/>
        <w:bCs w:val="0"/>
        <w:lang w:val="zh-CN"/>
      </w:rPr>
      <w:t>杭州市</w:t>
    </w:r>
    <w:r>
      <w:rPr>
        <w:rFonts w:hint="eastAsia" w:ascii="仿宋" w:hAnsi="仿宋" w:eastAsia="仿宋" w:cs="仿宋"/>
        <w:b w:val="0"/>
        <w:bCs w:val="0"/>
        <w:lang w:val="en-US" w:eastAsia="zh-CN"/>
      </w:rPr>
      <w:t>消防救援支队采购</w:t>
    </w:r>
    <w:r>
      <w:rPr>
        <w:rFonts w:hint="eastAsia" w:ascii="仿宋" w:hAnsi="仿宋" w:eastAsia="仿宋" w:cs="仿宋"/>
        <w:b w:val="0"/>
        <w:bCs w:val="0"/>
        <w:lang w:val="zh-CN"/>
      </w:rPr>
      <w:t>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DB6AD3">
    <w:pPr>
      <w:pStyle w:val="40"/>
      <w:jc w:val="right"/>
      <w:rPr>
        <w:rFonts w:ascii="仿宋_GB2312" w:eastAsia="仿宋_GB2312"/>
        <w:b/>
        <w:i/>
        <w:u w:val="single"/>
      </w:rPr>
    </w:pPr>
    <w:r>
      <w:rPr>
        <w:rFonts w:hint="eastAsia"/>
      </w:rPr>
      <w:t xml:space="preserve">                                  </w:t>
    </w:r>
    <w:r>
      <w:t>杭州市政府采购公开招标文件</w:t>
    </w:r>
  </w:p>
  <w:p w14:paraId="09E25949">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AB1F3">
    <w:pPr>
      <w:pStyle w:val="40"/>
      <w:jc w:val="right"/>
    </w:pPr>
    <w:r>
      <w:rPr>
        <w:rFonts w:hint="eastAsia"/>
      </w:rPr>
      <w:t xml:space="preserve">                                                                                                        </w:t>
    </w:r>
    <w:r>
      <w:rPr>
        <w:rFonts w:hint="eastAsia" w:ascii="仿宋" w:hAnsi="仿宋" w:eastAsia="仿宋" w:cs="仿宋"/>
        <w:b w:val="0"/>
        <w:bCs w:val="0"/>
        <w:lang w:val="zh-CN"/>
      </w:rPr>
      <w:t>杭州市</w:t>
    </w:r>
    <w:r>
      <w:rPr>
        <w:rFonts w:hint="eastAsia" w:ascii="仿宋" w:hAnsi="仿宋" w:eastAsia="仿宋" w:cs="仿宋"/>
        <w:b w:val="0"/>
        <w:bCs w:val="0"/>
        <w:lang w:val="en-US" w:eastAsia="zh-CN"/>
      </w:rPr>
      <w:t>消防救援支队采购</w:t>
    </w:r>
    <w:r>
      <w:rPr>
        <w:rFonts w:hint="eastAsia" w:ascii="仿宋" w:hAnsi="仿宋" w:eastAsia="仿宋" w:cs="仿宋"/>
        <w:b w:val="0"/>
        <w:bCs w:val="0"/>
        <w:lang w:val="zh-CN"/>
      </w:rPr>
      <w:t>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B300D">
    <w:pPr>
      <w:pStyle w:val="40"/>
      <w:jc w:val="right"/>
      <w:rPr>
        <w:rFonts w:ascii="仿宋_GB2312" w:eastAsia="仿宋_GB2312"/>
        <w:b/>
        <w:i/>
        <w:iCs/>
        <w:u w:val="single"/>
      </w:rPr>
    </w:pP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D8704F"/>
    <w:multiLevelType w:val="singleLevel"/>
    <w:tmpl w:val="B6D8704F"/>
    <w:lvl w:ilvl="0" w:tentative="0">
      <w:start w:val="2"/>
      <w:numFmt w:val="chineseCounting"/>
      <w:suff w:val="nothing"/>
      <w:lvlText w:val="%1、"/>
      <w:lvlJc w:val="left"/>
      <w:rPr>
        <w:rFonts w:hint="eastAsia"/>
      </w:rPr>
    </w:lvl>
  </w:abstractNum>
  <w:abstractNum w:abstractNumId="1">
    <w:nsid w:val="C35FA76F"/>
    <w:multiLevelType w:val="singleLevel"/>
    <w:tmpl w:val="C35FA76F"/>
    <w:lvl w:ilvl="0" w:tentative="0">
      <w:start w:val="1"/>
      <w:numFmt w:val="chineseCounting"/>
      <w:suff w:val="nothing"/>
      <w:lvlText w:val="（%1）"/>
      <w:lvlJc w:val="left"/>
      <w:pPr>
        <w:ind w:left="0" w:firstLine="420"/>
      </w:pPr>
      <w:rPr>
        <w:rFonts w:hint="eastAsia" w:ascii="仿宋" w:hAnsi="仿宋" w:eastAsia="仿宋" w:cs="仿宋"/>
        <w:sz w:val="21"/>
        <w:szCs w:val="21"/>
      </w:rPr>
    </w:lvl>
  </w:abstractNum>
  <w:abstractNum w:abstractNumId="2">
    <w:nsid w:val="E142A7C1"/>
    <w:multiLevelType w:val="singleLevel"/>
    <w:tmpl w:val="E142A7C1"/>
    <w:lvl w:ilvl="0" w:tentative="0">
      <w:start w:val="1"/>
      <w:numFmt w:val="decimal"/>
      <w:suff w:val="nothing"/>
      <w:lvlText w:val="%1"/>
      <w:lvlJc w:val="left"/>
      <w:pPr>
        <w:ind w:left="-63" w:firstLine="403"/>
      </w:pPr>
      <w:rPr>
        <w:rFonts w:hint="default"/>
      </w:rPr>
    </w:lvl>
  </w:abstractNum>
  <w:abstractNum w:abstractNumId="3">
    <w:nsid w:val="19ACA40B"/>
    <w:multiLevelType w:val="singleLevel"/>
    <w:tmpl w:val="19ACA40B"/>
    <w:lvl w:ilvl="0" w:tentative="0">
      <w:start w:val="3"/>
      <w:numFmt w:val="chineseCounting"/>
      <w:suff w:val="nothing"/>
      <w:lvlText w:val="%1、"/>
      <w:lvlJc w:val="left"/>
      <w:rPr>
        <w:rFonts w:hint="eastAsia"/>
      </w:rPr>
    </w:lvl>
  </w:abstractNum>
  <w:abstractNum w:abstractNumId="4">
    <w:nsid w:val="20F70E43"/>
    <w:multiLevelType w:val="singleLevel"/>
    <w:tmpl w:val="20F70E43"/>
    <w:lvl w:ilvl="0" w:tentative="0">
      <w:start w:val="1"/>
      <w:numFmt w:val="decimal"/>
      <w:lvlText w:val="%1."/>
      <w:lvlJc w:val="left"/>
      <w:pPr>
        <w:tabs>
          <w:tab w:val="left" w:pos="312"/>
        </w:tabs>
      </w:pPr>
    </w:lvl>
  </w:abstractNum>
  <w:abstractNum w:abstractNumId="5">
    <w:nsid w:val="4DAF85F1"/>
    <w:multiLevelType w:val="singleLevel"/>
    <w:tmpl w:val="4DAF85F1"/>
    <w:lvl w:ilvl="0" w:tentative="0">
      <w:start w:val="1"/>
      <w:numFmt w:val="decimal"/>
      <w:lvlText w:val="%1"/>
      <w:lvlJc w:val="left"/>
      <w:pPr>
        <w:tabs>
          <w:tab w:val="left" w:pos="420"/>
        </w:tabs>
        <w:ind w:left="425" w:hanging="425"/>
      </w:pPr>
      <w:rPr>
        <w:rFonts w:hint="default"/>
      </w:rPr>
    </w:lvl>
  </w:abstractNum>
  <w:num w:numId="1">
    <w:abstractNumId w:val="1"/>
  </w:num>
  <w:num w:numId="2">
    <w:abstractNumId w:val="2"/>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U2MTQ2YzQ2ZmIzZWZhOGUwMGU4NTQyNjZmZGZiMGEifQ=="/>
  </w:docVars>
  <w:rsids>
    <w:rsidRoot w:val="00172A27"/>
    <w:rsid w:val="00000451"/>
    <w:rsid w:val="0000108B"/>
    <w:rsid w:val="0000133D"/>
    <w:rsid w:val="00001509"/>
    <w:rsid w:val="00001E3F"/>
    <w:rsid w:val="000032B2"/>
    <w:rsid w:val="0000363B"/>
    <w:rsid w:val="000058BD"/>
    <w:rsid w:val="00006109"/>
    <w:rsid w:val="00006150"/>
    <w:rsid w:val="000063E8"/>
    <w:rsid w:val="00006725"/>
    <w:rsid w:val="0000675E"/>
    <w:rsid w:val="000071E3"/>
    <w:rsid w:val="00007CAA"/>
    <w:rsid w:val="00010FE9"/>
    <w:rsid w:val="0001122F"/>
    <w:rsid w:val="00011A4B"/>
    <w:rsid w:val="00012251"/>
    <w:rsid w:val="00012B4A"/>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6965"/>
    <w:rsid w:val="00067821"/>
    <w:rsid w:val="0006785E"/>
    <w:rsid w:val="00067AFB"/>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A3E"/>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97CDB"/>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1D51"/>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51"/>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51"/>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F57"/>
    <w:rsid w:val="00111993"/>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16E"/>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0A84"/>
    <w:rsid w:val="00161185"/>
    <w:rsid w:val="001620BA"/>
    <w:rsid w:val="001623AC"/>
    <w:rsid w:val="00162BAA"/>
    <w:rsid w:val="00163C40"/>
    <w:rsid w:val="0016470A"/>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0"/>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1025"/>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4DE5"/>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619"/>
    <w:rsid w:val="001A1F0E"/>
    <w:rsid w:val="001A3335"/>
    <w:rsid w:val="001A473A"/>
    <w:rsid w:val="001A4977"/>
    <w:rsid w:val="001A4ED9"/>
    <w:rsid w:val="001A5785"/>
    <w:rsid w:val="001A5FD7"/>
    <w:rsid w:val="001A66A6"/>
    <w:rsid w:val="001A6BAF"/>
    <w:rsid w:val="001A6BBB"/>
    <w:rsid w:val="001A79A2"/>
    <w:rsid w:val="001A7F98"/>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35BF"/>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0F77"/>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56F"/>
    <w:rsid w:val="001F5DA1"/>
    <w:rsid w:val="001F612E"/>
    <w:rsid w:val="001F6A92"/>
    <w:rsid w:val="001F77E8"/>
    <w:rsid w:val="00201A0C"/>
    <w:rsid w:val="00201B0F"/>
    <w:rsid w:val="0020255A"/>
    <w:rsid w:val="00202800"/>
    <w:rsid w:val="002029C7"/>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1E58"/>
    <w:rsid w:val="0026212A"/>
    <w:rsid w:val="002621D7"/>
    <w:rsid w:val="00262996"/>
    <w:rsid w:val="00263044"/>
    <w:rsid w:val="00263759"/>
    <w:rsid w:val="002638BD"/>
    <w:rsid w:val="0026470B"/>
    <w:rsid w:val="0026486D"/>
    <w:rsid w:val="00264C4B"/>
    <w:rsid w:val="00264ED0"/>
    <w:rsid w:val="00265346"/>
    <w:rsid w:val="00265501"/>
    <w:rsid w:val="00266045"/>
    <w:rsid w:val="002660C3"/>
    <w:rsid w:val="00266519"/>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5D6E"/>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1AB"/>
    <w:rsid w:val="002A4868"/>
    <w:rsid w:val="002A4A05"/>
    <w:rsid w:val="002A4EB3"/>
    <w:rsid w:val="002A51D9"/>
    <w:rsid w:val="002A525A"/>
    <w:rsid w:val="002A5968"/>
    <w:rsid w:val="002A5CAB"/>
    <w:rsid w:val="002A5D40"/>
    <w:rsid w:val="002A622E"/>
    <w:rsid w:val="002A6424"/>
    <w:rsid w:val="002A64E7"/>
    <w:rsid w:val="002A70AD"/>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0C6"/>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032"/>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4A88"/>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6FBC"/>
    <w:rsid w:val="003971A1"/>
    <w:rsid w:val="003A03D0"/>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B7751"/>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51FF"/>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4BE"/>
    <w:rsid w:val="004056B6"/>
    <w:rsid w:val="00405764"/>
    <w:rsid w:val="00406745"/>
    <w:rsid w:val="0040674B"/>
    <w:rsid w:val="00406B32"/>
    <w:rsid w:val="004074FA"/>
    <w:rsid w:val="00407A56"/>
    <w:rsid w:val="00407FB7"/>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172B3"/>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183"/>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08AE"/>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BDB"/>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42C9"/>
    <w:rsid w:val="00465A21"/>
    <w:rsid w:val="00465DE5"/>
    <w:rsid w:val="00466151"/>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5CBD"/>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36D8"/>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2F9F"/>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683"/>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5D8"/>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BBA"/>
    <w:rsid w:val="00540D47"/>
    <w:rsid w:val="00540E71"/>
    <w:rsid w:val="00540EE7"/>
    <w:rsid w:val="00541A22"/>
    <w:rsid w:val="00541EAD"/>
    <w:rsid w:val="005424C2"/>
    <w:rsid w:val="005426B2"/>
    <w:rsid w:val="00543519"/>
    <w:rsid w:val="00543640"/>
    <w:rsid w:val="00544019"/>
    <w:rsid w:val="0054422C"/>
    <w:rsid w:val="005444C6"/>
    <w:rsid w:val="00544BF9"/>
    <w:rsid w:val="00544F05"/>
    <w:rsid w:val="00544FCC"/>
    <w:rsid w:val="005454B8"/>
    <w:rsid w:val="00545697"/>
    <w:rsid w:val="00545ACB"/>
    <w:rsid w:val="00545DB9"/>
    <w:rsid w:val="005462ED"/>
    <w:rsid w:val="00546585"/>
    <w:rsid w:val="00546703"/>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841"/>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2788"/>
    <w:rsid w:val="0057345D"/>
    <w:rsid w:val="0057347D"/>
    <w:rsid w:val="00573560"/>
    <w:rsid w:val="00574E7B"/>
    <w:rsid w:val="00574F36"/>
    <w:rsid w:val="00576B5C"/>
    <w:rsid w:val="005770CC"/>
    <w:rsid w:val="005802F9"/>
    <w:rsid w:val="005806D5"/>
    <w:rsid w:val="00580DFC"/>
    <w:rsid w:val="0058134C"/>
    <w:rsid w:val="005815CD"/>
    <w:rsid w:val="00581AA8"/>
    <w:rsid w:val="00581D39"/>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37FD"/>
    <w:rsid w:val="005E4543"/>
    <w:rsid w:val="005E4A1C"/>
    <w:rsid w:val="005E56C9"/>
    <w:rsid w:val="005E5CF7"/>
    <w:rsid w:val="005E5FF0"/>
    <w:rsid w:val="005E642A"/>
    <w:rsid w:val="005E65A7"/>
    <w:rsid w:val="005E6A54"/>
    <w:rsid w:val="005E721E"/>
    <w:rsid w:val="005F0857"/>
    <w:rsid w:val="005F1470"/>
    <w:rsid w:val="005F15A9"/>
    <w:rsid w:val="005F2807"/>
    <w:rsid w:val="005F2CD5"/>
    <w:rsid w:val="005F3382"/>
    <w:rsid w:val="005F3720"/>
    <w:rsid w:val="005F3949"/>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00D"/>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0815"/>
    <w:rsid w:val="006212D3"/>
    <w:rsid w:val="00621639"/>
    <w:rsid w:val="00622B22"/>
    <w:rsid w:val="00622F67"/>
    <w:rsid w:val="00623571"/>
    <w:rsid w:val="00623A5E"/>
    <w:rsid w:val="006241E9"/>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4CE6"/>
    <w:rsid w:val="00635B73"/>
    <w:rsid w:val="00635BB7"/>
    <w:rsid w:val="00636888"/>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2F6C"/>
    <w:rsid w:val="0065343E"/>
    <w:rsid w:val="00653548"/>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1E43"/>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E37"/>
    <w:rsid w:val="006B2F60"/>
    <w:rsid w:val="006B33DB"/>
    <w:rsid w:val="006B33DD"/>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2E"/>
    <w:rsid w:val="006C5D5D"/>
    <w:rsid w:val="006C627E"/>
    <w:rsid w:val="006C6303"/>
    <w:rsid w:val="006C6A51"/>
    <w:rsid w:val="006C6EBD"/>
    <w:rsid w:val="006C7E04"/>
    <w:rsid w:val="006C7F79"/>
    <w:rsid w:val="006D0004"/>
    <w:rsid w:val="006D015F"/>
    <w:rsid w:val="006D060E"/>
    <w:rsid w:val="006D0665"/>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49D2"/>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637"/>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814"/>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BF0"/>
    <w:rsid w:val="00763F8B"/>
    <w:rsid w:val="007640F3"/>
    <w:rsid w:val="0076417E"/>
    <w:rsid w:val="0076497F"/>
    <w:rsid w:val="007660EC"/>
    <w:rsid w:val="007662C7"/>
    <w:rsid w:val="00766862"/>
    <w:rsid w:val="007675DD"/>
    <w:rsid w:val="007702BF"/>
    <w:rsid w:val="007705F0"/>
    <w:rsid w:val="00771CAC"/>
    <w:rsid w:val="00772036"/>
    <w:rsid w:val="00772AD2"/>
    <w:rsid w:val="00773098"/>
    <w:rsid w:val="007739A3"/>
    <w:rsid w:val="00773BD9"/>
    <w:rsid w:val="00773CB0"/>
    <w:rsid w:val="00773D71"/>
    <w:rsid w:val="00775526"/>
    <w:rsid w:val="00775651"/>
    <w:rsid w:val="00775F3F"/>
    <w:rsid w:val="0077710B"/>
    <w:rsid w:val="0077765A"/>
    <w:rsid w:val="007776E8"/>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30"/>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6FED"/>
    <w:rsid w:val="0080705B"/>
    <w:rsid w:val="0080723C"/>
    <w:rsid w:val="00807F71"/>
    <w:rsid w:val="0081000F"/>
    <w:rsid w:val="00812657"/>
    <w:rsid w:val="00812A1A"/>
    <w:rsid w:val="00812DFF"/>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26E73"/>
    <w:rsid w:val="00830052"/>
    <w:rsid w:val="008300D0"/>
    <w:rsid w:val="008308D8"/>
    <w:rsid w:val="00830ECE"/>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18B"/>
    <w:rsid w:val="008425CC"/>
    <w:rsid w:val="00842DC2"/>
    <w:rsid w:val="0084357B"/>
    <w:rsid w:val="008465B4"/>
    <w:rsid w:val="00846D25"/>
    <w:rsid w:val="00850013"/>
    <w:rsid w:val="008500DD"/>
    <w:rsid w:val="00850A0A"/>
    <w:rsid w:val="00850A94"/>
    <w:rsid w:val="00851CEF"/>
    <w:rsid w:val="00851E96"/>
    <w:rsid w:val="00851F1C"/>
    <w:rsid w:val="0085237B"/>
    <w:rsid w:val="00852FA5"/>
    <w:rsid w:val="00853864"/>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0BB"/>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653D"/>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5A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5BE"/>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0F3"/>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076CA"/>
    <w:rsid w:val="00910041"/>
    <w:rsid w:val="0091112B"/>
    <w:rsid w:val="00911D61"/>
    <w:rsid w:val="00912850"/>
    <w:rsid w:val="009128B8"/>
    <w:rsid w:val="009141F2"/>
    <w:rsid w:val="0091472C"/>
    <w:rsid w:val="00914DC9"/>
    <w:rsid w:val="00915243"/>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4E4B"/>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545F"/>
    <w:rsid w:val="00936EA5"/>
    <w:rsid w:val="00937114"/>
    <w:rsid w:val="0094015D"/>
    <w:rsid w:val="00940916"/>
    <w:rsid w:val="009412B7"/>
    <w:rsid w:val="00941B13"/>
    <w:rsid w:val="0094215C"/>
    <w:rsid w:val="00942A27"/>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0A"/>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07"/>
    <w:rsid w:val="00961A4F"/>
    <w:rsid w:val="009625B7"/>
    <w:rsid w:val="00962FB8"/>
    <w:rsid w:val="00963183"/>
    <w:rsid w:val="0096373F"/>
    <w:rsid w:val="00964007"/>
    <w:rsid w:val="00964283"/>
    <w:rsid w:val="009642A4"/>
    <w:rsid w:val="009643F4"/>
    <w:rsid w:val="009645A6"/>
    <w:rsid w:val="00964F5A"/>
    <w:rsid w:val="0096527F"/>
    <w:rsid w:val="009653ED"/>
    <w:rsid w:val="009664AE"/>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4E60"/>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A2"/>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3572"/>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686F"/>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2A74"/>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3D28"/>
    <w:rsid w:val="00A5468F"/>
    <w:rsid w:val="00A54909"/>
    <w:rsid w:val="00A54DC0"/>
    <w:rsid w:val="00A550C9"/>
    <w:rsid w:val="00A55228"/>
    <w:rsid w:val="00A55410"/>
    <w:rsid w:val="00A55A04"/>
    <w:rsid w:val="00A564DE"/>
    <w:rsid w:val="00A6054E"/>
    <w:rsid w:val="00A60799"/>
    <w:rsid w:val="00A6170B"/>
    <w:rsid w:val="00A61767"/>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07F"/>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4E67"/>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4E"/>
    <w:rsid w:val="00A94BF5"/>
    <w:rsid w:val="00A954F8"/>
    <w:rsid w:val="00A962AE"/>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18B"/>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6B4F"/>
    <w:rsid w:val="00B06BEA"/>
    <w:rsid w:val="00B07316"/>
    <w:rsid w:val="00B07A43"/>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938"/>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6FC"/>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18FA"/>
    <w:rsid w:val="00B72A0B"/>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6D85"/>
    <w:rsid w:val="00BB777D"/>
    <w:rsid w:val="00BB7EC0"/>
    <w:rsid w:val="00BB7F88"/>
    <w:rsid w:val="00BC0207"/>
    <w:rsid w:val="00BC089F"/>
    <w:rsid w:val="00BC0A0C"/>
    <w:rsid w:val="00BC0A5A"/>
    <w:rsid w:val="00BC0E64"/>
    <w:rsid w:val="00BC25D1"/>
    <w:rsid w:val="00BC2DBD"/>
    <w:rsid w:val="00BC3BCB"/>
    <w:rsid w:val="00BC3CF1"/>
    <w:rsid w:val="00BC4202"/>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234A"/>
    <w:rsid w:val="00C0247B"/>
    <w:rsid w:val="00C0378E"/>
    <w:rsid w:val="00C04314"/>
    <w:rsid w:val="00C04BD0"/>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612"/>
    <w:rsid w:val="00C60CB2"/>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5DB"/>
    <w:rsid w:val="00CB6A93"/>
    <w:rsid w:val="00CB6C79"/>
    <w:rsid w:val="00CB77C3"/>
    <w:rsid w:val="00CB7E9C"/>
    <w:rsid w:val="00CC0072"/>
    <w:rsid w:val="00CC027A"/>
    <w:rsid w:val="00CC0915"/>
    <w:rsid w:val="00CC1398"/>
    <w:rsid w:val="00CC1AF5"/>
    <w:rsid w:val="00CC1B74"/>
    <w:rsid w:val="00CC291E"/>
    <w:rsid w:val="00CC2D03"/>
    <w:rsid w:val="00CC2EB0"/>
    <w:rsid w:val="00CC32DE"/>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51E"/>
    <w:rsid w:val="00D3497A"/>
    <w:rsid w:val="00D35F2F"/>
    <w:rsid w:val="00D35FC6"/>
    <w:rsid w:val="00D36BB8"/>
    <w:rsid w:val="00D3756D"/>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372"/>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9726C"/>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33F"/>
    <w:rsid w:val="00DB7662"/>
    <w:rsid w:val="00DB7E46"/>
    <w:rsid w:val="00DC1395"/>
    <w:rsid w:val="00DC203C"/>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39B"/>
    <w:rsid w:val="00DF3798"/>
    <w:rsid w:val="00DF393E"/>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5CE"/>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5F7"/>
    <w:rsid w:val="00E726F2"/>
    <w:rsid w:val="00E728E2"/>
    <w:rsid w:val="00E738FA"/>
    <w:rsid w:val="00E739B6"/>
    <w:rsid w:val="00E74A2B"/>
    <w:rsid w:val="00E75667"/>
    <w:rsid w:val="00E756D3"/>
    <w:rsid w:val="00E75A5A"/>
    <w:rsid w:val="00E76004"/>
    <w:rsid w:val="00E7608F"/>
    <w:rsid w:val="00E760D7"/>
    <w:rsid w:val="00E769CC"/>
    <w:rsid w:val="00E76E26"/>
    <w:rsid w:val="00E77124"/>
    <w:rsid w:val="00E77341"/>
    <w:rsid w:val="00E7783E"/>
    <w:rsid w:val="00E778B8"/>
    <w:rsid w:val="00E801C7"/>
    <w:rsid w:val="00E8062F"/>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976"/>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3E8"/>
    <w:rsid w:val="00EA2E21"/>
    <w:rsid w:val="00EA2EAA"/>
    <w:rsid w:val="00EA380C"/>
    <w:rsid w:val="00EA613D"/>
    <w:rsid w:val="00EA6744"/>
    <w:rsid w:val="00EA6768"/>
    <w:rsid w:val="00EA7308"/>
    <w:rsid w:val="00EA7474"/>
    <w:rsid w:val="00EA7C70"/>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659"/>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B87"/>
    <w:rsid w:val="00EF4DB4"/>
    <w:rsid w:val="00EF50D5"/>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6D97"/>
    <w:rsid w:val="00F07134"/>
    <w:rsid w:val="00F0724D"/>
    <w:rsid w:val="00F07378"/>
    <w:rsid w:val="00F10B81"/>
    <w:rsid w:val="00F10BC9"/>
    <w:rsid w:val="00F11078"/>
    <w:rsid w:val="00F113C9"/>
    <w:rsid w:val="00F11C01"/>
    <w:rsid w:val="00F11D80"/>
    <w:rsid w:val="00F1360D"/>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068"/>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BA9"/>
    <w:rsid w:val="00F62CA8"/>
    <w:rsid w:val="00F62F92"/>
    <w:rsid w:val="00F630B4"/>
    <w:rsid w:val="00F635EF"/>
    <w:rsid w:val="00F63BF4"/>
    <w:rsid w:val="00F63C55"/>
    <w:rsid w:val="00F63C60"/>
    <w:rsid w:val="00F64991"/>
    <w:rsid w:val="00F65425"/>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34DD"/>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5856"/>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1DE4"/>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3F2FEA"/>
    <w:rsid w:val="01761E20"/>
    <w:rsid w:val="019F7441"/>
    <w:rsid w:val="01B37585"/>
    <w:rsid w:val="01D55165"/>
    <w:rsid w:val="01DF6BF8"/>
    <w:rsid w:val="01E50D53"/>
    <w:rsid w:val="01EC2C57"/>
    <w:rsid w:val="01F25977"/>
    <w:rsid w:val="025F0711"/>
    <w:rsid w:val="026B2E25"/>
    <w:rsid w:val="02824D4D"/>
    <w:rsid w:val="02A936EE"/>
    <w:rsid w:val="02DC4B10"/>
    <w:rsid w:val="02DD76CE"/>
    <w:rsid w:val="02F36323"/>
    <w:rsid w:val="02F5619C"/>
    <w:rsid w:val="0326446A"/>
    <w:rsid w:val="032D5555"/>
    <w:rsid w:val="034A7B68"/>
    <w:rsid w:val="036634D2"/>
    <w:rsid w:val="03DD35E4"/>
    <w:rsid w:val="03F3252D"/>
    <w:rsid w:val="04076900"/>
    <w:rsid w:val="041A5A3B"/>
    <w:rsid w:val="042311BA"/>
    <w:rsid w:val="042B157A"/>
    <w:rsid w:val="048F763B"/>
    <w:rsid w:val="049F330E"/>
    <w:rsid w:val="04AA775C"/>
    <w:rsid w:val="04AF1889"/>
    <w:rsid w:val="04F66F48"/>
    <w:rsid w:val="04FC3A36"/>
    <w:rsid w:val="05251E14"/>
    <w:rsid w:val="05A16594"/>
    <w:rsid w:val="05A7762D"/>
    <w:rsid w:val="060E5941"/>
    <w:rsid w:val="06110FAF"/>
    <w:rsid w:val="06493CA7"/>
    <w:rsid w:val="065A6178"/>
    <w:rsid w:val="066F1CF3"/>
    <w:rsid w:val="06930BB8"/>
    <w:rsid w:val="07245D42"/>
    <w:rsid w:val="07264C62"/>
    <w:rsid w:val="072C2CB5"/>
    <w:rsid w:val="0779354C"/>
    <w:rsid w:val="07D90FE9"/>
    <w:rsid w:val="08061376"/>
    <w:rsid w:val="08452D77"/>
    <w:rsid w:val="086401F8"/>
    <w:rsid w:val="08751CAA"/>
    <w:rsid w:val="087E4C40"/>
    <w:rsid w:val="088928C1"/>
    <w:rsid w:val="089505C0"/>
    <w:rsid w:val="08A871D0"/>
    <w:rsid w:val="08D66AD6"/>
    <w:rsid w:val="08DA33A3"/>
    <w:rsid w:val="08E80F13"/>
    <w:rsid w:val="09335624"/>
    <w:rsid w:val="0944690F"/>
    <w:rsid w:val="09535675"/>
    <w:rsid w:val="095F057D"/>
    <w:rsid w:val="09642282"/>
    <w:rsid w:val="09733572"/>
    <w:rsid w:val="09772C16"/>
    <w:rsid w:val="098353B5"/>
    <w:rsid w:val="09A92330"/>
    <w:rsid w:val="09B06B87"/>
    <w:rsid w:val="09B553CD"/>
    <w:rsid w:val="09C13146"/>
    <w:rsid w:val="09E04166"/>
    <w:rsid w:val="09E7769D"/>
    <w:rsid w:val="0A1C0718"/>
    <w:rsid w:val="0A3E7710"/>
    <w:rsid w:val="0A5B7E63"/>
    <w:rsid w:val="0AA374A5"/>
    <w:rsid w:val="0AAB7649"/>
    <w:rsid w:val="0ABC5606"/>
    <w:rsid w:val="0ADA341F"/>
    <w:rsid w:val="0B30404E"/>
    <w:rsid w:val="0B446DEB"/>
    <w:rsid w:val="0B4A371F"/>
    <w:rsid w:val="0B4C6C14"/>
    <w:rsid w:val="0B547599"/>
    <w:rsid w:val="0B631A88"/>
    <w:rsid w:val="0B683D45"/>
    <w:rsid w:val="0B7F3F11"/>
    <w:rsid w:val="0B884417"/>
    <w:rsid w:val="0BF6188C"/>
    <w:rsid w:val="0BF73C91"/>
    <w:rsid w:val="0C170175"/>
    <w:rsid w:val="0C571A41"/>
    <w:rsid w:val="0C5C1171"/>
    <w:rsid w:val="0C5E1CBC"/>
    <w:rsid w:val="0C615B50"/>
    <w:rsid w:val="0C8445DA"/>
    <w:rsid w:val="0C87121B"/>
    <w:rsid w:val="0CC007F7"/>
    <w:rsid w:val="0CC617AC"/>
    <w:rsid w:val="0CDE6ACB"/>
    <w:rsid w:val="0CE618DF"/>
    <w:rsid w:val="0CFE707A"/>
    <w:rsid w:val="0D063BDA"/>
    <w:rsid w:val="0D08375F"/>
    <w:rsid w:val="0D184CFB"/>
    <w:rsid w:val="0D4A7419"/>
    <w:rsid w:val="0D827401"/>
    <w:rsid w:val="0D84094E"/>
    <w:rsid w:val="0D8A00E9"/>
    <w:rsid w:val="0D8D589E"/>
    <w:rsid w:val="0DA01C73"/>
    <w:rsid w:val="0DA76EE2"/>
    <w:rsid w:val="0DD63300"/>
    <w:rsid w:val="0DF50604"/>
    <w:rsid w:val="0DF702FE"/>
    <w:rsid w:val="0E060E51"/>
    <w:rsid w:val="0E5604B2"/>
    <w:rsid w:val="0E6D5D79"/>
    <w:rsid w:val="0E9D0089"/>
    <w:rsid w:val="0EB803EE"/>
    <w:rsid w:val="0EF94D4B"/>
    <w:rsid w:val="0F4958DC"/>
    <w:rsid w:val="0F515DF7"/>
    <w:rsid w:val="0F534D30"/>
    <w:rsid w:val="0F596BA8"/>
    <w:rsid w:val="0F6248D2"/>
    <w:rsid w:val="0F693536"/>
    <w:rsid w:val="0F7B0511"/>
    <w:rsid w:val="0F7B76D9"/>
    <w:rsid w:val="0F816ACD"/>
    <w:rsid w:val="0F9832DB"/>
    <w:rsid w:val="0FBF3FD2"/>
    <w:rsid w:val="0FBF7FF3"/>
    <w:rsid w:val="10646583"/>
    <w:rsid w:val="107B5383"/>
    <w:rsid w:val="107D4B15"/>
    <w:rsid w:val="108A3C80"/>
    <w:rsid w:val="10C26171"/>
    <w:rsid w:val="10F33360"/>
    <w:rsid w:val="10FC16EA"/>
    <w:rsid w:val="11020FDA"/>
    <w:rsid w:val="110F1D40"/>
    <w:rsid w:val="11266F33"/>
    <w:rsid w:val="118963A1"/>
    <w:rsid w:val="11C6522A"/>
    <w:rsid w:val="11E104CC"/>
    <w:rsid w:val="11E20309"/>
    <w:rsid w:val="12255233"/>
    <w:rsid w:val="12530213"/>
    <w:rsid w:val="127723A9"/>
    <w:rsid w:val="12862074"/>
    <w:rsid w:val="12883966"/>
    <w:rsid w:val="129E45B4"/>
    <w:rsid w:val="12D81596"/>
    <w:rsid w:val="13072A44"/>
    <w:rsid w:val="135F4BE2"/>
    <w:rsid w:val="13987DB4"/>
    <w:rsid w:val="139B1A0A"/>
    <w:rsid w:val="139D25C7"/>
    <w:rsid w:val="13BF3CE4"/>
    <w:rsid w:val="14076907"/>
    <w:rsid w:val="140E7208"/>
    <w:rsid w:val="141008D8"/>
    <w:rsid w:val="14125FE6"/>
    <w:rsid w:val="14550488"/>
    <w:rsid w:val="146D271E"/>
    <w:rsid w:val="14982588"/>
    <w:rsid w:val="149A5AD9"/>
    <w:rsid w:val="14A7619D"/>
    <w:rsid w:val="14B10DEC"/>
    <w:rsid w:val="14C10CA0"/>
    <w:rsid w:val="150536C3"/>
    <w:rsid w:val="150C1963"/>
    <w:rsid w:val="151447A0"/>
    <w:rsid w:val="154A6454"/>
    <w:rsid w:val="15762120"/>
    <w:rsid w:val="16154235"/>
    <w:rsid w:val="16A8729C"/>
    <w:rsid w:val="16B33777"/>
    <w:rsid w:val="16BC70A7"/>
    <w:rsid w:val="16BF1CCB"/>
    <w:rsid w:val="16C6339E"/>
    <w:rsid w:val="172F2D79"/>
    <w:rsid w:val="173F1493"/>
    <w:rsid w:val="17557BEF"/>
    <w:rsid w:val="179D6BF7"/>
    <w:rsid w:val="17D349C1"/>
    <w:rsid w:val="18143457"/>
    <w:rsid w:val="1830729E"/>
    <w:rsid w:val="184E42E7"/>
    <w:rsid w:val="1870062C"/>
    <w:rsid w:val="187650CA"/>
    <w:rsid w:val="18817102"/>
    <w:rsid w:val="18830A15"/>
    <w:rsid w:val="18852B28"/>
    <w:rsid w:val="188B5321"/>
    <w:rsid w:val="192C06DB"/>
    <w:rsid w:val="194A1770"/>
    <w:rsid w:val="19932372"/>
    <w:rsid w:val="19A20DD5"/>
    <w:rsid w:val="19AE03F1"/>
    <w:rsid w:val="19C001B2"/>
    <w:rsid w:val="1A071A03"/>
    <w:rsid w:val="1A102EA2"/>
    <w:rsid w:val="1A1F16AE"/>
    <w:rsid w:val="1A3B5C77"/>
    <w:rsid w:val="1A8B3DFF"/>
    <w:rsid w:val="1A984BAD"/>
    <w:rsid w:val="1AB8220E"/>
    <w:rsid w:val="1ABC308A"/>
    <w:rsid w:val="1AE4166C"/>
    <w:rsid w:val="1AF06CFB"/>
    <w:rsid w:val="1AF11B8D"/>
    <w:rsid w:val="1B11359C"/>
    <w:rsid w:val="1B2A271F"/>
    <w:rsid w:val="1B530544"/>
    <w:rsid w:val="1B713184"/>
    <w:rsid w:val="1BA209CF"/>
    <w:rsid w:val="1BB4777D"/>
    <w:rsid w:val="1BD75AB8"/>
    <w:rsid w:val="1C0459C2"/>
    <w:rsid w:val="1C1B3B4A"/>
    <w:rsid w:val="1C6F6F10"/>
    <w:rsid w:val="1C88086E"/>
    <w:rsid w:val="1D266CE1"/>
    <w:rsid w:val="1D3963AF"/>
    <w:rsid w:val="1D6A673C"/>
    <w:rsid w:val="1D9247AE"/>
    <w:rsid w:val="1DB567EC"/>
    <w:rsid w:val="1DD8378D"/>
    <w:rsid w:val="1DF51A98"/>
    <w:rsid w:val="1E3D060F"/>
    <w:rsid w:val="1E3F7D2E"/>
    <w:rsid w:val="1E4134E4"/>
    <w:rsid w:val="1E5062B3"/>
    <w:rsid w:val="1E523514"/>
    <w:rsid w:val="1E714A66"/>
    <w:rsid w:val="1E802593"/>
    <w:rsid w:val="1E8B6156"/>
    <w:rsid w:val="1EA703CC"/>
    <w:rsid w:val="1EB7330C"/>
    <w:rsid w:val="1F0A0FF3"/>
    <w:rsid w:val="1F5771FF"/>
    <w:rsid w:val="1FD52DD5"/>
    <w:rsid w:val="1FE868A9"/>
    <w:rsid w:val="20033DF1"/>
    <w:rsid w:val="20034907"/>
    <w:rsid w:val="20132F69"/>
    <w:rsid w:val="20173E4B"/>
    <w:rsid w:val="20345DE6"/>
    <w:rsid w:val="204E48BC"/>
    <w:rsid w:val="2070598E"/>
    <w:rsid w:val="208921B3"/>
    <w:rsid w:val="20973DEB"/>
    <w:rsid w:val="20AD2E15"/>
    <w:rsid w:val="20B26522"/>
    <w:rsid w:val="20B44310"/>
    <w:rsid w:val="211116EB"/>
    <w:rsid w:val="212254AF"/>
    <w:rsid w:val="216133FC"/>
    <w:rsid w:val="21C80F79"/>
    <w:rsid w:val="21D56769"/>
    <w:rsid w:val="21E52EF3"/>
    <w:rsid w:val="21FB5D7B"/>
    <w:rsid w:val="22015E94"/>
    <w:rsid w:val="220B1C3D"/>
    <w:rsid w:val="221D1D20"/>
    <w:rsid w:val="22334A87"/>
    <w:rsid w:val="223A4C8D"/>
    <w:rsid w:val="22970985"/>
    <w:rsid w:val="22BE6801"/>
    <w:rsid w:val="233500BF"/>
    <w:rsid w:val="23377FF7"/>
    <w:rsid w:val="236B425F"/>
    <w:rsid w:val="23836192"/>
    <w:rsid w:val="23901F29"/>
    <w:rsid w:val="239C0061"/>
    <w:rsid w:val="239E2DA5"/>
    <w:rsid w:val="23B908A4"/>
    <w:rsid w:val="23D74211"/>
    <w:rsid w:val="23E95BEF"/>
    <w:rsid w:val="23FD0064"/>
    <w:rsid w:val="245375B0"/>
    <w:rsid w:val="24642C0A"/>
    <w:rsid w:val="24B22173"/>
    <w:rsid w:val="24B95AD9"/>
    <w:rsid w:val="24BE24DA"/>
    <w:rsid w:val="24CF5825"/>
    <w:rsid w:val="24D663E6"/>
    <w:rsid w:val="24D77F2B"/>
    <w:rsid w:val="258B00E2"/>
    <w:rsid w:val="25A917A6"/>
    <w:rsid w:val="25BE27CC"/>
    <w:rsid w:val="25F74A5C"/>
    <w:rsid w:val="2628662C"/>
    <w:rsid w:val="262D45DE"/>
    <w:rsid w:val="26790CCB"/>
    <w:rsid w:val="26871DC8"/>
    <w:rsid w:val="26A53EF9"/>
    <w:rsid w:val="26A94201"/>
    <w:rsid w:val="26AC274F"/>
    <w:rsid w:val="26ED5E31"/>
    <w:rsid w:val="27044A29"/>
    <w:rsid w:val="271D34C8"/>
    <w:rsid w:val="276142BF"/>
    <w:rsid w:val="27783712"/>
    <w:rsid w:val="27907362"/>
    <w:rsid w:val="27B16E5E"/>
    <w:rsid w:val="27DF5779"/>
    <w:rsid w:val="28333E1D"/>
    <w:rsid w:val="28454BD6"/>
    <w:rsid w:val="28455253"/>
    <w:rsid w:val="28551971"/>
    <w:rsid w:val="285B1C53"/>
    <w:rsid w:val="289F7086"/>
    <w:rsid w:val="28C32028"/>
    <w:rsid w:val="28CC490F"/>
    <w:rsid w:val="28DE40AA"/>
    <w:rsid w:val="29345E77"/>
    <w:rsid w:val="294C65AD"/>
    <w:rsid w:val="29806583"/>
    <w:rsid w:val="298B3C4C"/>
    <w:rsid w:val="29D82F2E"/>
    <w:rsid w:val="29F26D24"/>
    <w:rsid w:val="2A15033F"/>
    <w:rsid w:val="2A1662C1"/>
    <w:rsid w:val="2A1C7367"/>
    <w:rsid w:val="2A2815FA"/>
    <w:rsid w:val="2A6D6092"/>
    <w:rsid w:val="2A7D76B4"/>
    <w:rsid w:val="2B1240B8"/>
    <w:rsid w:val="2B437463"/>
    <w:rsid w:val="2B7807EE"/>
    <w:rsid w:val="2B7B7EAF"/>
    <w:rsid w:val="2BA50BF7"/>
    <w:rsid w:val="2BBF00EC"/>
    <w:rsid w:val="2BC37CFD"/>
    <w:rsid w:val="2BD5237F"/>
    <w:rsid w:val="2BE536CE"/>
    <w:rsid w:val="2BE758D9"/>
    <w:rsid w:val="2C09049E"/>
    <w:rsid w:val="2C0A653C"/>
    <w:rsid w:val="2C191F85"/>
    <w:rsid w:val="2C1A3224"/>
    <w:rsid w:val="2C385A42"/>
    <w:rsid w:val="2C454B34"/>
    <w:rsid w:val="2C601C3C"/>
    <w:rsid w:val="2C8D6E7A"/>
    <w:rsid w:val="2CE82D6F"/>
    <w:rsid w:val="2D340315"/>
    <w:rsid w:val="2D343236"/>
    <w:rsid w:val="2D850B71"/>
    <w:rsid w:val="2D917516"/>
    <w:rsid w:val="2DD15014"/>
    <w:rsid w:val="2DF72DE4"/>
    <w:rsid w:val="2E0220AF"/>
    <w:rsid w:val="2E04418C"/>
    <w:rsid w:val="2E066B35"/>
    <w:rsid w:val="2E4B082A"/>
    <w:rsid w:val="2E5D4E86"/>
    <w:rsid w:val="2E5D790B"/>
    <w:rsid w:val="2E9A3C18"/>
    <w:rsid w:val="2EBB0FEE"/>
    <w:rsid w:val="2EC603AD"/>
    <w:rsid w:val="2EC63002"/>
    <w:rsid w:val="2ED95618"/>
    <w:rsid w:val="2F0A6B38"/>
    <w:rsid w:val="2F2A7C22"/>
    <w:rsid w:val="2F946CCB"/>
    <w:rsid w:val="2FD25781"/>
    <w:rsid w:val="2FDC745C"/>
    <w:rsid w:val="2FFD7934"/>
    <w:rsid w:val="303D73D3"/>
    <w:rsid w:val="30733ACD"/>
    <w:rsid w:val="308C3862"/>
    <w:rsid w:val="309379D8"/>
    <w:rsid w:val="30A270F7"/>
    <w:rsid w:val="30D95F88"/>
    <w:rsid w:val="30DF1478"/>
    <w:rsid w:val="30EC586F"/>
    <w:rsid w:val="314550B7"/>
    <w:rsid w:val="319C6071"/>
    <w:rsid w:val="31AC537E"/>
    <w:rsid w:val="31E3679B"/>
    <w:rsid w:val="31E732FD"/>
    <w:rsid w:val="31E9143D"/>
    <w:rsid w:val="32517576"/>
    <w:rsid w:val="32BE5C2C"/>
    <w:rsid w:val="32FB6478"/>
    <w:rsid w:val="33263B3F"/>
    <w:rsid w:val="33317CF6"/>
    <w:rsid w:val="336963EB"/>
    <w:rsid w:val="33816EEB"/>
    <w:rsid w:val="33EB55CD"/>
    <w:rsid w:val="33EC4C02"/>
    <w:rsid w:val="340D2360"/>
    <w:rsid w:val="3410665D"/>
    <w:rsid w:val="3413348C"/>
    <w:rsid w:val="34211214"/>
    <w:rsid w:val="342E63AB"/>
    <w:rsid w:val="348D1809"/>
    <w:rsid w:val="34950E68"/>
    <w:rsid w:val="34986E94"/>
    <w:rsid w:val="34A36255"/>
    <w:rsid w:val="34AF62C9"/>
    <w:rsid w:val="34CB4388"/>
    <w:rsid w:val="34FA6E12"/>
    <w:rsid w:val="354D7158"/>
    <w:rsid w:val="358D5588"/>
    <w:rsid w:val="35AD5109"/>
    <w:rsid w:val="35B2271F"/>
    <w:rsid w:val="360B20E7"/>
    <w:rsid w:val="363A3B40"/>
    <w:rsid w:val="365302AE"/>
    <w:rsid w:val="36607A0A"/>
    <w:rsid w:val="366E227C"/>
    <w:rsid w:val="366F2E0D"/>
    <w:rsid w:val="367B6A5C"/>
    <w:rsid w:val="36A74ADA"/>
    <w:rsid w:val="36AD60D5"/>
    <w:rsid w:val="36B224F9"/>
    <w:rsid w:val="36EC0CC9"/>
    <w:rsid w:val="370133E2"/>
    <w:rsid w:val="373F410B"/>
    <w:rsid w:val="37585723"/>
    <w:rsid w:val="37EE7094"/>
    <w:rsid w:val="38296C89"/>
    <w:rsid w:val="383002EB"/>
    <w:rsid w:val="38586797"/>
    <w:rsid w:val="38BC0149"/>
    <w:rsid w:val="38D87D1C"/>
    <w:rsid w:val="39394D72"/>
    <w:rsid w:val="39636459"/>
    <w:rsid w:val="396B7F6C"/>
    <w:rsid w:val="39B417A9"/>
    <w:rsid w:val="39FC5695"/>
    <w:rsid w:val="3A006D8E"/>
    <w:rsid w:val="3A3651E5"/>
    <w:rsid w:val="3A744481"/>
    <w:rsid w:val="3A8C7BEF"/>
    <w:rsid w:val="3A906246"/>
    <w:rsid w:val="3B2349B7"/>
    <w:rsid w:val="3B616CFF"/>
    <w:rsid w:val="3B6259F6"/>
    <w:rsid w:val="3B976654"/>
    <w:rsid w:val="3BC01EFC"/>
    <w:rsid w:val="3BCA786A"/>
    <w:rsid w:val="3BD31E2F"/>
    <w:rsid w:val="3BF15831"/>
    <w:rsid w:val="3C105946"/>
    <w:rsid w:val="3C471448"/>
    <w:rsid w:val="3C5F759A"/>
    <w:rsid w:val="3C6C525A"/>
    <w:rsid w:val="3CCE23CB"/>
    <w:rsid w:val="3CD17D17"/>
    <w:rsid w:val="3D3C7F39"/>
    <w:rsid w:val="3D440F09"/>
    <w:rsid w:val="3D4504A0"/>
    <w:rsid w:val="3D8734BB"/>
    <w:rsid w:val="3D9A11D4"/>
    <w:rsid w:val="3DA16D89"/>
    <w:rsid w:val="3DA364BE"/>
    <w:rsid w:val="3DDD09DC"/>
    <w:rsid w:val="3DE041CB"/>
    <w:rsid w:val="3E031441"/>
    <w:rsid w:val="3E0D48F6"/>
    <w:rsid w:val="3E1868B4"/>
    <w:rsid w:val="3E377251"/>
    <w:rsid w:val="3E42664B"/>
    <w:rsid w:val="3E5A7334"/>
    <w:rsid w:val="3E7B5D6B"/>
    <w:rsid w:val="3E843E66"/>
    <w:rsid w:val="3E8F51FE"/>
    <w:rsid w:val="3E926F87"/>
    <w:rsid w:val="3E9A59DE"/>
    <w:rsid w:val="3EAF4836"/>
    <w:rsid w:val="3EB00201"/>
    <w:rsid w:val="3EC33DFA"/>
    <w:rsid w:val="3EDC6A5F"/>
    <w:rsid w:val="3F060E16"/>
    <w:rsid w:val="3F12422F"/>
    <w:rsid w:val="3F1D1096"/>
    <w:rsid w:val="3F2F0234"/>
    <w:rsid w:val="3F6363FE"/>
    <w:rsid w:val="3F756B8F"/>
    <w:rsid w:val="3F95482B"/>
    <w:rsid w:val="4019356B"/>
    <w:rsid w:val="40592157"/>
    <w:rsid w:val="406E1CAE"/>
    <w:rsid w:val="40A0133A"/>
    <w:rsid w:val="40C31A53"/>
    <w:rsid w:val="40DA0211"/>
    <w:rsid w:val="40FF545D"/>
    <w:rsid w:val="410067C8"/>
    <w:rsid w:val="418F0D2A"/>
    <w:rsid w:val="41D01505"/>
    <w:rsid w:val="41D659E7"/>
    <w:rsid w:val="42474939"/>
    <w:rsid w:val="42490F65"/>
    <w:rsid w:val="424C3C57"/>
    <w:rsid w:val="42613FF3"/>
    <w:rsid w:val="42660D96"/>
    <w:rsid w:val="428667D2"/>
    <w:rsid w:val="42CD1CE0"/>
    <w:rsid w:val="42E1381E"/>
    <w:rsid w:val="42ED6459"/>
    <w:rsid w:val="42FE58DD"/>
    <w:rsid w:val="43174B3D"/>
    <w:rsid w:val="434B790E"/>
    <w:rsid w:val="4360274F"/>
    <w:rsid w:val="43977AB6"/>
    <w:rsid w:val="43A3342B"/>
    <w:rsid w:val="43C26223"/>
    <w:rsid w:val="43C77C27"/>
    <w:rsid w:val="43CD6976"/>
    <w:rsid w:val="43DE09EE"/>
    <w:rsid w:val="44002FAD"/>
    <w:rsid w:val="449101DD"/>
    <w:rsid w:val="44DE1391"/>
    <w:rsid w:val="45017676"/>
    <w:rsid w:val="451B225C"/>
    <w:rsid w:val="452410C9"/>
    <w:rsid w:val="45317DFB"/>
    <w:rsid w:val="456D3CE4"/>
    <w:rsid w:val="4579042C"/>
    <w:rsid w:val="457E617A"/>
    <w:rsid w:val="457F0571"/>
    <w:rsid w:val="45851176"/>
    <w:rsid w:val="45C63B94"/>
    <w:rsid w:val="45F27C2F"/>
    <w:rsid w:val="460E7DA5"/>
    <w:rsid w:val="4614088C"/>
    <w:rsid w:val="46422483"/>
    <w:rsid w:val="4659254A"/>
    <w:rsid w:val="465B0637"/>
    <w:rsid w:val="465E3F0D"/>
    <w:rsid w:val="466A16E6"/>
    <w:rsid w:val="46893F2B"/>
    <w:rsid w:val="46C4686E"/>
    <w:rsid w:val="47255B16"/>
    <w:rsid w:val="4739279E"/>
    <w:rsid w:val="477517FF"/>
    <w:rsid w:val="477B778F"/>
    <w:rsid w:val="478203EC"/>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E56AF9"/>
    <w:rsid w:val="49F6167F"/>
    <w:rsid w:val="4A064FA0"/>
    <w:rsid w:val="4A16615C"/>
    <w:rsid w:val="4A1E7312"/>
    <w:rsid w:val="4A4424D7"/>
    <w:rsid w:val="4AB82D0F"/>
    <w:rsid w:val="4AE7656F"/>
    <w:rsid w:val="4AEB7664"/>
    <w:rsid w:val="4AFD7C19"/>
    <w:rsid w:val="4B0567D1"/>
    <w:rsid w:val="4B236AAE"/>
    <w:rsid w:val="4B707271"/>
    <w:rsid w:val="4B9739F7"/>
    <w:rsid w:val="4BC0323C"/>
    <w:rsid w:val="4BEE2503"/>
    <w:rsid w:val="4C213D03"/>
    <w:rsid w:val="4C245A30"/>
    <w:rsid w:val="4CB6685F"/>
    <w:rsid w:val="4CC367FE"/>
    <w:rsid w:val="4D077F3C"/>
    <w:rsid w:val="4D123355"/>
    <w:rsid w:val="4D2A3B31"/>
    <w:rsid w:val="4D312C52"/>
    <w:rsid w:val="4D905305"/>
    <w:rsid w:val="4D964A72"/>
    <w:rsid w:val="4D9C1254"/>
    <w:rsid w:val="4DA16EED"/>
    <w:rsid w:val="4E232079"/>
    <w:rsid w:val="4E793892"/>
    <w:rsid w:val="4E800872"/>
    <w:rsid w:val="4E814D97"/>
    <w:rsid w:val="4E9A2882"/>
    <w:rsid w:val="4EC569ED"/>
    <w:rsid w:val="4ED50EA1"/>
    <w:rsid w:val="4EEC050C"/>
    <w:rsid w:val="4F104EC3"/>
    <w:rsid w:val="4F3855EC"/>
    <w:rsid w:val="4F47354A"/>
    <w:rsid w:val="4F911C54"/>
    <w:rsid w:val="4FB5535D"/>
    <w:rsid w:val="4FE625E0"/>
    <w:rsid w:val="501112F3"/>
    <w:rsid w:val="5021480F"/>
    <w:rsid w:val="50962ECB"/>
    <w:rsid w:val="50A42E38"/>
    <w:rsid w:val="50A4577F"/>
    <w:rsid w:val="50B73D1F"/>
    <w:rsid w:val="50BD5BC9"/>
    <w:rsid w:val="50C11EEE"/>
    <w:rsid w:val="50E97CFC"/>
    <w:rsid w:val="50EC07C1"/>
    <w:rsid w:val="50FA4028"/>
    <w:rsid w:val="510D65B7"/>
    <w:rsid w:val="511157AB"/>
    <w:rsid w:val="5142540C"/>
    <w:rsid w:val="518832C8"/>
    <w:rsid w:val="519D3C50"/>
    <w:rsid w:val="51A0432A"/>
    <w:rsid w:val="51A86090"/>
    <w:rsid w:val="51B7396D"/>
    <w:rsid w:val="522E4CC3"/>
    <w:rsid w:val="5244713B"/>
    <w:rsid w:val="52615633"/>
    <w:rsid w:val="526F4DE4"/>
    <w:rsid w:val="527032EE"/>
    <w:rsid w:val="527C7EE5"/>
    <w:rsid w:val="52977FD4"/>
    <w:rsid w:val="52A25790"/>
    <w:rsid w:val="52A96B6F"/>
    <w:rsid w:val="52B45975"/>
    <w:rsid w:val="52C84ED8"/>
    <w:rsid w:val="52D94AA4"/>
    <w:rsid w:val="52EA3A62"/>
    <w:rsid w:val="52F50BB8"/>
    <w:rsid w:val="53097272"/>
    <w:rsid w:val="532D475F"/>
    <w:rsid w:val="53544462"/>
    <w:rsid w:val="5397158E"/>
    <w:rsid w:val="53B4545D"/>
    <w:rsid w:val="53C733E2"/>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6B6D1E"/>
    <w:rsid w:val="57032A2C"/>
    <w:rsid w:val="570F5219"/>
    <w:rsid w:val="575D12B5"/>
    <w:rsid w:val="57610A87"/>
    <w:rsid w:val="57680FDB"/>
    <w:rsid w:val="577B1140"/>
    <w:rsid w:val="577B7F21"/>
    <w:rsid w:val="577F181B"/>
    <w:rsid w:val="57921984"/>
    <w:rsid w:val="579737F0"/>
    <w:rsid w:val="57AB7B30"/>
    <w:rsid w:val="57AF5251"/>
    <w:rsid w:val="57B26373"/>
    <w:rsid w:val="57B63F04"/>
    <w:rsid w:val="57CD20C2"/>
    <w:rsid w:val="57D675AB"/>
    <w:rsid w:val="57D95FDD"/>
    <w:rsid w:val="58917D2F"/>
    <w:rsid w:val="5894085C"/>
    <w:rsid w:val="58AE4F0C"/>
    <w:rsid w:val="58AF567C"/>
    <w:rsid w:val="58B85899"/>
    <w:rsid w:val="58E363A9"/>
    <w:rsid w:val="58E95F03"/>
    <w:rsid w:val="595E1678"/>
    <w:rsid w:val="596D5BD4"/>
    <w:rsid w:val="597E3DD8"/>
    <w:rsid w:val="59F80043"/>
    <w:rsid w:val="5A09252F"/>
    <w:rsid w:val="5A0B2778"/>
    <w:rsid w:val="5A2413B5"/>
    <w:rsid w:val="5A2A7C7B"/>
    <w:rsid w:val="5A3E2560"/>
    <w:rsid w:val="5A5D3B6E"/>
    <w:rsid w:val="5A637A76"/>
    <w:rsid w:val="5A6C083F"/>
    <w:rsid w:val="5A6D33BA"/>
    <w:rsid w:val="5A792B1F"/>
    <w:rsid w:val="5A874767"/>
    <w:rsid w:val="5AA85BE2"/>
    <w:rsid w:val="5AAD6F28"/>
    <w:rsid w:val="5AD63A24"/>
    <w:rsid w:val="5B2E1A1D"/>
    <w:rsid w:val="5B843A1C"/>
    <w:rsid w:val="5B873E3F"/>
    <w:rsid w:val="5C02690E"/>
    <w:rsid w:val="5C111C6B"/>
    <w:rsid w:val="5C196DA7"/>
    <w:rsid w:val="5C2A048C"/>
    <w:rsid w:val="5C80234E"/>
    <w:rsid w:val="5C8A680C"/>
    <w:rsid w:val="5CB118A4"/>
    <w:rsid w:val="5CE768A3"/>
    <w:rsid w:val="5CF7080A"/>
    <w:rsid w:val="5D0C4701"/>
    <w:rsid w:val="5D0F0395"/>
    <w:rsid w:val="5D221076"/>
    <w:rsid w:val="5D397964"/>
    <w:rsid w:val="5D5A391C"/>
    <w:rsid w:val="5D5C7C44"/>
    <w:rsid w:val="5D5F10C0"/>
    <w:rsid w:val="5D891B7B"/>
    <w:rsid w:val="5D9C768D"/>
    <w:rsid w:val="5DAD38EE"/>
    <w:rsid w:val="5DBF512A"/>
    <w:rsid w:val="5E006862"/>
    <w:rsid w:val="5E0207B9"/>
    <w:rsid w:val="5E1834A1"/>
    <w:rsid w:val="5E261785"/>
    <w:rsid w:val="5E4016D2"/>
    <w:rsid w:val="5E4A7017"/>
    <w:rsid w:val="5E552BBA"/>
    <w:rsid w:val="5E611C10"/>
    <w:rsid w:val="5E781EA8"/>
    <w:rsid w:val="5E7A0F3F"/>
    <w:rsid w:val="5EFC7377"/>
    <w:rsid w:val="5F06174D"/>
    <w:rsid w:val="5F3A3602"/>
    <w:rsid w:val="5F45733B"/>
    <w:rsid w:val="5F6277C6"/>
    <w:rsid w:val="5F6D0B1D"/>
    <w:rsid w:val="5F7203AF"/>
    <w:rsid w:val="5F8D0B82"/>
    <w:rsid w:val="5F9C1BC7"/>
    <w:rsid w:val="5FCC5339"/>
    <w:rsid w:val="5FE34A5B"/>
    <w:rsid w:val="5FFE1E36"/>
    <w:rsid w:val="60232584"/>
    <w:rsid w:val="607330CE"/>
    <w:rsid w:val="60825176"/>
    <w:rsid w:val="609F2AC4"/>
    <w:rsid w:val="60E40514"/>
    <w:rsid w:val="60FA2EE8"/>
    <w:rsid w:val="61054A27"/>
    <w:rsid w:val="610A52BC"/>
    <w:rsid w:val="611D2366"/>
    <w:rsid w:val="61421856"/>
    <w:rsid w:val="615227C4"/>
    <w:rsid w:val="61654E3F"/>
    <w:rsid w:val="6182292A"/>
    <w:rsid w:val="619F7F92"/>
    <w:rsid w:val="61BB5813"/>
    <w:rsid w:val="61F94C26"/>
    <w:rsid w:val="62000E56"/>
    <w:rsid w:val="624F3E49"/>
    <w:rsid w:val="62632286"/>
    <w:rsid w:val="62885958"/>
    <w:rsid w:val="62F40B65"/>
    <w:rsid w:val="62FC2CFE"/>
    <w:rsid w:val="63024505"/>
    <w:rsid w:val="635600A5"/>
    <w:rsid w:val="635B1DB5"/>
    <w:rsid w:val="63711FED"/>
    <w:rsid w:val="63880DDC"/>
    <w:rsid w:val="638D750D"/>
    <w:rsid w:val="63AC6CC0"/>
    <w:rsid w:val="63B86816"/>
    <w:rsid w:val="64055776"/>
    <w:rsid w:val="64240056"/>
    <w:rsid w:val="643E143A"/>
    <w:rsid w:val="64491666"/>
    <w:rsid w:val="648B6EEF"/>
    <w:rsid w:val="64C158BF"/>
    <w:rsid w:val="64CE2EAA"/>
    <w:rsid w:val="653C3090"/>
    <w:rsid w:val="653D3816"/>
    <w:rsid w:val="65854376"/>
    <w:rsid w:val="658767BE"/>
    <w:rsid w:val="65892531"/>
    <w:rsid w:val="65A625A1"/>
    <w:rsid w:val="66195831"/>
    <w:rsid w:val="662E75B1"/>
    <w:rsid w:val="66342C2E"/>
    <w:rsid w:val="663E784C"/>
    <w:rsid w:val="668B6A45"/>
    <w:rsid w:val="67011F07"/>
    <w:rsid w:val="672F3F24"/>
    <w:rsid w:val="673E055F"/>
    <w:rsid w:val="67551CE3"/>
    <w:rsid w:val="675D6C7F"/>
    <w:rsid w:val="67A22552"/>
    <w:rsid w:val="67B22DCC"/>
    <w:rsid w:val="67BE71AA"/>
    <w:rsid w:val="67D90273"/>
    <w:rsid w:val="67DE5875"/>
    <w:rsid w:val="67E55852"/>
    <w:rsid w:val="67EB1AB4"/>
    <w:rsid w:val="67FA1285"/>
    <w:rsid w:val="68551F4F"/>
    <w:rsid w:val="687354B2"/>
    <w:rsid w:val="687436E1"/>
    <w:rsid w:val="687C10C9"/>
    <w:rsid w:val="68840C16"/>
    <w:rsid w:val="68872541"/>
    <w:rsid w:val="68876EFB"/>
    <w:rsid w:val="68884654"/>
    <w:rsid w:val="689C4BF4"/>
    <w:rsid w:val="689F444F"/>
    <w:rsid w:val="68B96DBB"/>
    <w:rsid w:val="68C90380"/>
    <w:rsid w:val="68CA2805"/>
    <w:rsid w:val="68E1064A"/>
    <w:rsid w:val="68E937A3"/>
    <w:rsid w:val="691664E5"/>
    <w:rsid w:val="693E15D3"/>
    <w:rsid w:val="69627681"/>
    <w:rsid w:val="6977531D"/>
    <w:rsid w:val="69A2602B"/>
    <w:rsid w:val="69CC2BFF"/>
    <w:rsid w:val="69CF4947"/>
    <w:rsid w:val="69FD55B8"/>
    <w:rsid w:val="6A0665BA"/>
    <w:rsid w:val="6A0B1C62"/>
    <w:rsid w:val="6A2406C8"/>
    <w:rsid w:val="6A260A0B"/>
    <w:rsid w:val="6A831B37"/>
    <w:rsid w:val="6ADE0BD1"/>
    <w:rsid w:val="6AE96859"/>
    <w:rsid w:val="6B122D3D"/>
    <w:rsid w:val="6B147746"/>
    <w:rsid w:val="6B24787C"/>
    <w:rsid w:val="6B573233"/>
    <w:rsid w:val="6B5B6274"/>
    <w:rsid w:val="6B6932A5"/>
    <w:rsid w:val="6B935D53"/>
    <w:rsid w:val="6BCE7271"/>
    <w:rsid w:val="6C196F71"/>
    <w:rsid w:val="6C216CEB"/>
    <w:rsid w:val="6C226FCB"/>
    <w:rsid w:val="6C31226F"/>
    <w:rsid w:val="6C552F0B"/>
    <w:rsid w:val="6C8C67B7"/>
    <w:rsid w:val="6C9D744C"/>
    <w:rsid w:val="6D167928"/>
    <w:rsid w:val="6D26299B"/>
    <w:rsid w:val="6D4772EC"/>
    <w:rsid w:val="6D723AFA"/>
    <w:rsid w:val="6D9078AF"/>
    <w:rsid w:val="6DAA3FEF"/>
    <w:rsid w:val="6DC0172B"/>
    <w:rsid w:val="6DCB690C"/>
    <w:rsid w:val="6DD41A5B"/>
    <w:rsid w:val="6DF43C2E"/>
    <w:rsid w:val="6DF51CA3"/>
    <w:rsid w:val="6E70494A"/>
    <w:rsid w:val="6E8335BD"/>
    <w:rsid w:val="6E881964"/>
    <w:rsid w:val="6E8E12EF"/>
    <w:rsid w:val="6E972936"/>
    <w:rsid w:val="6EB00B65"/>
    <w:rsid w:val="6ED446C5"/>
    <w:rsid w:val="6F2A7D94"/>
    <w:rsid w:val="6F6D42C6"/>
    <w:rsid w:val="6F7A306D"/>
    <w:rsid w:val="6F8331F1"/>
    <w:rsid w:val="6F8E7625"/>
    <w:rsid w:val="6FAE1A09"/>
    <w:rsid w:val="6FC36DE2"/>
    <w:rsid w:val="6FCA43D2"/>
    <w:rsid w:val="6FD75BF8"/>
    <w:rsid w:val="6FF675BD"/>
    <w:rsid w:val="707723D0"/>
    <w:rsid w:val="70F5661B"/>
    <w:rsid w:val="71360107"/>
    <w:rsid w:val="713B688E"/>
    <w:rsid w:val="71D43752"/>
    <w:rsid w:val="71F1796A"/>
    <w:rsid w:val="72154626"/>
    <w:rsid w:val="72262B5D"/>
    <w:rsid w:val="72283FF7"/>
    <w:rsid w:val="722E7212"/>
    <w:rsid w:val="723A0474"/>
    <w:rsid w:val="725379F6"/>
    <w:rsid w:val="725923E4"/>
    <w:rsid w:val="72864BF7"/>
    <w:rsid w:val="729023FC"/>
    <w:rsid w:val="72E140CA"/>
    <w:rsid w:val="73090EC9"/>
    <w:rsid w:val="735D78B7"/>
    <w:rsid w:val="73BA391A"/>
    <w:rsid w:val="73C0646E"/>
    <w:rsid w:val="742222F5"/>
    <w:rsid w:val="74476126"/>
    <w:rsid w:val="74706664"/>
    <w:rsid w:val="747F3682"/>
    <w:rsid w:val="749C4185"/>
    <w:rsid w:val="74D52987"/>
    <w:rsid w:val="75067759"/>
    <w:rsid w:val="752E6DCD"/>
    <w:rsid w:val="753C15DA"/>
    <w:rsid w:val="7551380D"/>
    <w:rsid w:val="75600BE5"/>
    <w:rsid w:val="7564475C"/>
    <w:rsid w:val="7583797F"/>
    <w:rsid w:val="75D20F1D"/>
    <w:rsid w:val="75DA2C18"/>
    <w:rsid w:val="75F54412"/>
    <w:rsid w:val="761D08E0"/>
    <w:rsid w:val="763E534C"/>
    <w:rsid w:val="765D347C"/>
    <w:rsid w:val="76826699"/>
    <w:rsid w:val="76C87133"/>
    <w:rsid w:val="76CD08D5"/>
    <w:rsid w:val="76DB4B92"/>
    <w:rsid w:val="76FB0E40"/>
    <w:rsid w:val="76FD013A"/>
    <w:rsid w:val="77052AA4"/>
    <w:rsid w:val="77136511"/>
    <w:rsid w:val="77340A39"/>
    <w:rsid w:val="773453A5"/>
    <w:rsid w:val="77351FD0"/>
    <w:rsid w:val="77472422"/>
    <w:rsid w:val="777F31F2"/>
    <w:rsid w:val="777F5BFE"/>
    <w:rsid w:val="77A86F03"/>
    <w:rsid w:val="77D1700D"/>
    <w:rsid w:val="77EC04CC"/>
    <w:rsid w:val="785C1A9B"/>
    <w:rsid w:val="786B7E65"/>
    <w:rsid w:val="78775729"/>
    <w:rsid w:val="78A42DB0"/>
    <w:rsid w:val="78A656AB"/>
    <w:rsid w:val="78B2245C"/>
    <w:rsid w:val="78E172CC"/>
    <w:rsid w:val="78EA1D1F"/>
    <w:rsid w:val="7904172F"/>
    <w:rsid w:val="790F7E27"/>
    <w:rsid w:val="792A231A"/>
    <w:rsid w:val="79316829"/>
    <w:rsid w:val="797E66A9"/>
    <w:rsid w:val="798518A4"/>
    <w:rsid w:val="79A97383"/>
    <w:rsid w:val="79BA7DE6"/>
    <w:rsid w:val="79E27E8B"/>
    <w:rsid w:val="79F850CE"/>
    <w:rsid w:val="79FD443C"/>
    <w:rsid w:val="7A0835EE"/>
    <w:rsid w:val="7A1C6BB3"/>
    <w:rsid w:val="7A1D1975"/>
    <w:rsid w:val="7A3E5150"/>
    <w:rsid w:val="7A4670D6"/>
    <w:rsid w:val="7A534B63"/>
    <w:rsid w:val="7A560E98"/>
    <w:rsid w:val="7A615382"/>
    <w:rsid w:val="7A67303B"/>
    <w:rsid w:val="7A810E46"/>
    <w:rsid w:val="7AAB1D04"/>
    <w:rsid w:val="7ABA4368"/>
    <w:rsid w:val="7AD05746"/>
    <w:rsid w:val="7B257FFD"/>
    <w:rsid w:val="7B273D20"/>
    <w:rsid w:val="7B343476"/>
    <w:rsid w:val="7B5A2978"/>
    <w:rsid w:val="7B5A7E4C"/>
    <w:rsid w:val="7B5F1FCE"/>
    <w:rsid w:val="7B667AF9"/>
    <w:rsid w:val="7B717CD9"/>
    <w:rsid w:val="7B7468F8"/>
    <w:rsid w:val="7BEE0103"/>
    <w:rsid w:val="7BFF035B"/>
    <w:rsid w:val="7C0A0FE4"/>
    <w:rsid w:val="7C254906"/>
    <w:rsid w:val="7C590818"/>
    <w:rsid w:val="7C744746"/>
    <w:rsid w:val="7C7A6994"/>
    <w:rsid w:val="7C7C10F6"/>
    <w:rsid w:val="7C853BEA"/>
    <w:rsid w:val="7C881368"/>
    <w:rsid w:val="7CE27788"/>
    <w:rsid w:val="7D0C32F1"/>
    <w:rsid w:val="7D0F408D"/>
    <w:rsid w:val="7D491C6C"/>
    <w:rsid w:val="7D5429C0"/>
    <w:rsid w:val="7D6E6D43"/>
    <w:rsid w:val="7DB57A34"/>
    <w:rsid w:val="7DDA2CEF"/>
    <w:rsid w:val="7DE60973"/>
    <w:rsid w:val="7DEB7B49"/>
    <w:rsid w:val="7DEF0916"/>
    <w:rsid w:val="7E1E5218"/>
    <w:rsid w:val="7E3A1152"/>
    <w:rsid w:val="7E9A4E1F"/>
    <w:rsid w:val="7EA7723A"/>
    <w:rsid w:val="7EF56FBB"/>
    <w:rsid w:val="7F0768EB"/>
    <w:rsid w:val="7F143BEC"/>
    <w:rsid w:val="7F715AF2"/>
    <w:rsid w:val="7F886E69"/>
    <w:rsid w:val="7FEC184A"/>
    <w:rsid w:val="BB7FA927"/>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7"/>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3"/>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8"/>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7"/>
    <w:autoRedefine/>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8"/>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3"/>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autoRedefine/>
    <w:semiHidden/>
    <w:unhideWhenUsed/>
    <w:qFormat/>
    <w:uiPriority w:val="1"/>
  </w:style>
  <w:style w:type="table" w:default="1" w:styleId="62">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next w:val="6"/>
    <w:link w:val="194"/>
    <w:autoRedefine/>
    <w:qFormat/>
    <w:uiPriority w:val="0"/>
    <w:pPr>
      <w:widowControl/>
      <w:snapToGrid w:val="0"/>
      <w:spacing w:line="480" w:lineRule="exact"/>
      <w:ind w:firstLine="567"/>
    </w:pPr>
    <w:rPr>
      <w:rFonts w:ascii="宋体"/>
      <w:snapToGrid w:val="0"/>
      <w:color w:val="000000"/>
      <w:kern w:val="28"/>
      <w:sz w:val="28"/>
      <w:szCs w:val="20"/>
    </w:rPr>
  </w:style>
  <w:style w:type="paragraph" w:styleId="6">
    <w:name w:val="Body Text Indent"/>
    <w:basedOn w:val="1"/>
    <w:link w:val="265"/>
    <w:autoRedefine/>
    <w:qFormat/>
    <w:uiPriority w:val="0"/>
    <w:pPr>
      <w:spacing w:line="480" w:lineRule="exact"/>
      <w:ind w:firstLine="480" w:firstLineChars="200"/>
    </w:pPr>
    <w:rPr>
      <w:rFonts w:ascii="宋体" w:hAnsi="宋体"/>
      <w:sz w:val="24"/>
    </w:rPr>
  </w:style>
  <w:style w:type="paragraph" w:styleId="13">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autoRedefine/>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30"/>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3"/>
    <w:autoRedefine/>
    <w:qFormat/>
    <w:uiPriority w:val="0"/>
    <w:pPr>
      <w:shd w:val="clear" w:color="auto" w:fill="000080"/>
    </w:pPr>
  </w:style>
  <w:style w:type="paragraph" w:styleId="19">
    <w:name w:val="annotation text"/>
    <w:basedOn w:val="1"/>
    <w:link w:val="344"/>
    <w:autoRedefine/>
    <w:qFormat/>
    <w:uiPriority w:val="99"/>
    <w:pPr>
      <w:jc w:val="left"/>
    </w:pPr>
  </w:style>
  <w:style w:type="paragraph" w:styleId="20">
    <w:name w:val="Salutation"/>
    <w:basedOn w:val="1"/>
    <w:next w:val="1"/>
    <w:link w:val="298"/>
    <w:autoRedefine/>
    <w:qFormat/>
    <w:uiPriority w:val="0"/>
    <w:rPr>
      <w:rFonts w:ascii="仿宋_GB2312" w:eastAsia="仿宋_GB2312"/>
      <w:sz w:val="28"/>
      <w:szCs w:val="20"/>
    </w:rPr>
  </w:style>
  <w:style w:type="paragraph" w:styleId="21">
    <w:name w:val="Body Text 3"/>
    <w:basedOn w:val="1"/>
    <w:link w:val="330"/>
    <w:autoRedefine/>
    <w:qFormat/>
    <w:uiPriority w:val="0"/>
    <w:pPr>
      <w:jc w:val="center"/>
    </w:pPr>
    <w:rPr>
      <w:szCs w:val="20"/>
    </w:rPr>
  </w:style>
  <w:style w:type="paragraph" w:styleId="22">
    <w:name w:val="List Bullet 3"/>
    <w:basedOn w:val="1"/>
    <w:autoRedefine/>
    <w:unhideWhenUsed/>
    <w:qFormat/>
    <w:uiPriority w:val="0"/>
    <w:pPr>
      <w:snapToGrid w:val="0"/>
      <w:spacing w:line="360" w:lineRule="auto"/>
      <w:ind w:left="360" w:right="238" w:hanging="360"/>
      <w:contextualSpacing/>
    </w:pPr>
    <w:rPr>
      <w:sz w:val="24"/>
    </w:rPr>
  </w:style>
  <w:style w:type="paragraph" w:styleId="23">
    <w:name w:val="Body Text"/>
    <w:basedOn w:val="1"/>
    <w:link w:val="430"/>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5">
    <w:name w:val="List 2"/>
    <w:basedOn w:val="1"/>
    <w:autoRedefine/>
    <w:qFormat/>
    <w:uiPriority w:val="0"/>
    <w:pPr>
      <w:adjustRightInd/>
      <w:spacing w:line="360" w:lineRule="auto"/>
      <w:ind w:left="100" w:leftChars="200" w:hanging="200" w:hangingChars="200"/>
    </w:pPr>
    <w:rPr>
      <w:rFonts w:eastAsia="微软雅黑"/>
    </w:rPr>
  </w:style>
  <w:style w:type="paragraph" w:styleId="26">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7">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28">
    <w:name w:val="HTML Address"/>
    <w:basedOn w:val="1"/>
    <w:link w:val="220"/>
    <w:autoRedefine/>
    <w:qFormat/>
    <w:uiPriority w:val="0"/>
    <w:pPr>
      <w:widowControl/>
      <w:adjustRightInd/>
      <w:ind w:firstLine="200" w:firstLineChars="200"/>
      <w:jc w:val="left"/>
    </w:pPr>
    <w:rPr>
      <w:rFonts w:ascii="宋体" w:hAnsi="宋体"/>
      <w:i/>
      <w:iCs/>
      <w:kern w:val="0"/>
      <w:sz w:val="24"/>
    </w:rPr>
  </w:style>
  <w:style w:type="paragraph" w:styleId="29">
    <w:name w:val="toc 5"/>
    <w:basedOn w:val="1"/>
    <w:next w:val="1"/>
    <w:autoRedefine/>
    <w:qFormat/>
    <w:uiPriority w:val="0"/>
    <w:pPr>
      <w:ind w:left="1680" w:leftChars="800"/>
    </w:pPr>
  </w:style>
  <w:style w:type="paragraph" w:styleId="30">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1">
    <w:name w:val="Plain Text"/>
    <w:basedOn w:val="1"/>
    <w:link w:val="126"/>
    <w:autoRedefine/>
    <w:qFormat/>
    <w:uiPriority w:val="0"/>
    <w:rPr>
      <w:rFonts w:ascii="宋体" w:hAnsi="Courier New" w:cs="Arial"/>
      <w:snapToGrid w:val="0"/>
      <w:szCs w:val="21"/>
    </w:rPr>
  </w:style>
  <w:style w:type="paragraph" w:styleId="32">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3">
    <w:name w:val="toc 8"/>
    <w:basedOn w:val="1"/>
    <w:next w:val="1"/>
    <w:autoRedefine/>
    <w:qFormat/>
    <w:uiPriority w:val="0"/>
    <w:pPr>
      <w:ind w:left="2940" w:leftChars="1400"/>
    </w:pPr>
  </w:style>
  <w:style w:type="paragraph" w:styleId="34">
    <w:name w:val="Date"/>
    <w:basedOn w:val="1"/>
    <w:next w:val="1"/>
    <w:link w:val="182"/>
    <w:autoRedefine/>
    <w:qFormat/>
    <w:uiPriority w:val="0"/>
    <w:pPr>
      <w:ind w:left="100" w:leftChars="2500"/>
    </w:pPr>
    <w:rPr>
      <w:rFonts w:ascii="宋体"/>
      <w:sz w:val="24"/>
      <w:szCs w:val="21"/>
      <w:lang w:val="zh-CN"/>
    </w:rPr>
  </w:style>
  <w:style w:type="paragraph" w:styleId="35">
    <w:name w:val="Body Text Indent 2"/>
    <w:basedOn w:val="1"/>
    <w:link w:val="308"/>
    <w:autoRedefine/>
    <w:qFormat/>
    <w:uiPriority w:val="0"/>
    <w:pPr>
      <w:spacing w:line="360" w:lineRule="auto"/>
      <w:ind w:firstLine="601"/>
      <w:textAlignment w:val="baseline"/>
    </w:pPr>
    <w:rPr>
      <w:rFonts w:ascii="宋体"/>
      <w:kern w:val="0"/>
      <w:sz w:val="28"/>
      <w:szCs w:val="20"/>
    </w:rPr>
  </w:style>
  <w:style w:type="paragraph" w:styleId="36">
    <w:name w:val="endnote text"/>
    <w:basedOn w:val="1"/>
    <w:link w:val="932"/>
    <w:autoRedefine/>
    <w:qFormat/>
    <w:uiPriority w:val="0"/>
    <w:rPr>
      <w:lang w:val="zh-CN"/>
    </w:rPr>
  </w:style>
  <w:style w:type="paragraph" w:styleId="37">
    <w:name w:val="Balloon Text"/>
    <w:basedOn w:val="1"/>
    <w:link w:val="189"/>
    <w:autoRedefine/>
    <w:qFormat/>
    <w:uiPriority w:val="0"/>
    <w:rPr>
      <w:sz w:val="18"/>
      <w:szCs w:val="18"/>
    </w:rPr>
  </w:style>
  <w:style w:type="paragraph" w:styleId="38">
    <w:name w:val="footer"/>
    <w:basedOn w:val="1"/>
    <w:link w:val="383"/>
    <w:autoRedefine/>
    <w:qFormat/>
    <w:uiPriority w:val="99"/>
    <w:pPr>
      <w:tabs>
        <w:tab w:val="center" w:pos="4153"/>
        <w:tab w:val="right" w:pos="8306"/>
      </w:tabs>
      <w:snapToGrid w:val="0"/>
      <w:jc w:val="left"/>
    </w:pPr>
    <w:rPr>
      <w:sz w:val="18"/>
      <w:szCs w:val="18"/>
    </w:rPr>
  </w:style>
  <w:style w:type="paragraph" w:styleId="39">
    <w:name w:val="envelope return"/>
    <w:basedOn w:val="1"/>
    <w:qFormat/>
    <w:uiPriority w:val="0"/>
    <w:pPr>
      <w:snapToGrid w:val="0"/>
    </w:pPr>
    <w:rPr>
      <w:rFonts w:ascii="Arial" w:hAnsi="Arial"/>
    </w:rPr>
  </w:style>
  <w:style w:type="paragraph" w:styleId="40">
    <w:name w:val="header"/>
    <w:basedOn w:val="1"/>
    <w:link w:val="392"/>
    <w:autoRedefine/>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5"/>
    <w:autoRedefine/>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autoRedefine/>
    <w:qFormat/>
    <w:uiPriority w:val="0"/>
  </w:style>
  <w:style w:type="paragraph" w:styleId="43">
    <w:name w:val="toc 4"/>
    <w:basedOn w:val="1"/>
    <w:next w:val="1"/>
    <w:autoRedefine/>
    <w:qFormat/>
    <w:uiPriority w:val="0"/>
    <w:pPr>
      <w:ind w:left="1260" w:leftChars="600"/>
    </w:pPr>
  </w:style>
  <w:style w:type="paragraph" w:styleId="44">
    <w:name w:val="index heading"/>
    <w:basedOn w:val="1"/>
    <w:next w:val="45"/>
    <w:autoRedefine/>
    <w:qFormat/>
    <w:uiPriority w:val="0"/>
    <w:pPr>
      <w:adjustRightInd/>
      <w:ind w:firstLine="200" w:firstLineChars="200"/>
    </w:pPr>
  </w:style>
  <w:style w:type="paragraph" w:styleId="45">
    <w:name w:val="index 1"/>
    <w:basedOn w:val="1"/>
    <w:next w:val="1"/>
    <w:autoRedefine/>
    <w:qFormat/>
    <w:uiPriority w:val="0"/>
    <w:pPr>
      <w:adjustRightInd/>
      <w:spacing w:line="360" w:lineRule="auto"/>
      <w:ind w:firstLine="200" w:firstLineChars="200"/>
      <w:jc w:val="center"/>
    </w:pPr>
    <w:rPr>
      <w:sz w:val="24"/>
      <w:szCs w:val="20"/>
    </w:rPr>
  </w:style>
  <w:style w:type="paragraph" w:styleId="46">
    <w:name w:val="Subtitle"/>
    <w:link w:val="134"/>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autoRedefine/>
    <w:qFormat/>
    <w:uiPriority w:val="0"/>
    <w:pPr>
      <w:tabs>
        <w:tab w:val="left" w:pos="902"/>
      </w:tabs>
      <w:adjustRightInd/>
      <w:spacing w:line="400" w:lineRule="exact"/>
      <w:ind w:left="902" w:hanging="420"/>
    </w:pPr>
    <w:rPr>
      <w:sz w:val="24"/>
      <w:szCs w:val="20"/>
    </w:rPr>
  </w:style>
  <w:style w:type="paragraph" w:styleId="48">
    <w:name w:val="List"/>
    <w:basedOn w:val="1"/>
    <w:autoRedefine/>
    <w:qFormat/>
    <w:uiPriority w:val="0"/>
    <w:pPr>
      <w:ind w:left="200" w:hanging="200" w:hangingChars="200"/>
    </w:pPr>
  </w:style>
  <w:style w:type="paragraph" w:styleId="49">
    <w:name w:val="footnote text"/>
    <w:basedOn w:val="5"/>
    <w:link w:val="310"/>
    <w:autoRedefine/>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autoRedefine/>
    <w:qFormat/>
    <w:uiPriority w:val="0"/>
    <w:pPr>
      <w:ind w:left="2100" w:leftChars="1000"/>
    </w:pPr>
  </w:style>
  <w:style w:type="paragraph" w:styleId="51">
    <w:name w:val="List 5"/>
    <w:basedOn w:val="1"/>
    <w:autoRedefine/>
    <w:qFormat/>
    <w:uiPriority w:val="0"/>
    <w:pPr>
      <w:adjustRightInd/>
      <w:ind w:left="100" w:leftChars="800" w:hanging="200" w:hangingChars="200"/>
    </w:pPr>
  </w:style>
  <w:style w:type="paragraph" w:styleId="52">
    <w:name w:val="Body Text Indent 3"/>
    <w:basedOn w:val="1"/>
    <w:link w:val="375"/>
    <w:autoRedefine/>
    <w:qFormat/>
    <w:uiPriority w:val="0"/>
    <w:pPr>
      <w:spacing w:line="360" w:lineRule="auto"/>
      <w:ind w:firstLine="420"/>
    </w:pPr>
    <w:rPr>
      <w:sz w:val="24"/>
      <w:szCs w:val="20"/>
    </w:rPr>
  </w:style>
  <w:style w:type="paragraph" w:styleId="53">
    <w:name w:val="toc 2"/>
    <w:basedOn w:val="1"/>
    <w:next w:val="1"/>
    <w:autoRedefine/>
    <w:qFormat/>
    <w:uiPriority w:val="0"/>
    <w:pPr>
      <w:ind w:left="420" w:leftChars="200"/>
    </w:pPr>
  </w:style>
  <w:style w:type="paragraph" w:styleId="54">
    <w:name w:val="toc 9"/>
    <w:basedOn w:val="1"/>
    <w:next w:val="1"/>
    <w:autoRedefine/>
    <w:qFormat/>
    <w:uiPriority w:val="0"/>
    <w:pPr>
      <w:ind w:left="3360" w:leftChars="1600"/>
    </w:pPr>
  </w:style>
  <w:style w:type="paragraph" w:styleId="55">
    <w:name w:val="Body Text 2"/>
    <w:basedOn w:val="1"/>
    <w:link w:val="302"/>
    <w:autoRedefine/>
    <w:qFormat/>
    <w:uiPriority w:val="0"/>
    <w:pPr>
      <w:spacing w:after="120" w:line="480" w:lineRule="auto"/>
    </w:pPr>
  </w:style>
  <w:style w:type="paragraph" w:styleId="56">
    <w:name w:val="HTML Preformatted"/>
    <w:basedOn w:val="1"/>
    <w:link w:val="30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6"/>
    <w:autoRedefine/>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7"/>
    <w:autoRedefine/>
    <w:qFormat/>
    <w:uiPriority w:val="0"/>
    <w:rPr>
      <w:b/>
      <w:bCs/>
    </w:rPr>
  </w:style>
  <w:style w:type="paragraph" w:styleId="60">
    <w:name w:val="Body Text First Indent"/>
    <w:basedOn w:val="23"/>
    <w:next w:val="1"/>
    <w:link w:val="321"/>
    <w:autoRedefine/>
    <w:qFormat/>
    <w:uiPriority w:val="0"/>
    <w:pPr>
      <w:ind w:firstLine="420"/>
    </w:pPr>
    <w:rPr>
      <w:rFonts w:hAnsi="Calibri" w:cs="Times New Roman"/>
      <w:snapToGrid/>
      <w:szCs w:val="20"/>
    </w:rPr>
  </w:style>
  <w:style w:type="paragraph" w:styleId="61">
    <w:name w:val="Body Text First Indent 2"/>
    <w:basedOn w:val="6"/>
    <w:link w:val="122"/>
    <w:autoRedefine/>
    <w:qFormat/>
    <w:uiPriority w:val="0"/>
    <w:pPr>
      <w:adjustRightInd/>
      <w:spacing w:after="120" w:line="240" w:lineRule="auto"/>
      <w:ind w:left="420" w:leftChars="200" w:firstLine="210"/>
    </w:pPr>
    <w:rPr>
      <w:sz w:val="21"/>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autoRedefine/>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autoRedefine/>
    <w:qFormat/>
    <w:uiPriority w:val="99"/>
    <w:rPr>
      <w:sz w:val="21"/>
      <w:szCs w:val="21"/>
    </w:rPr>
  </w:style>
  <w:style w:type="character" w:styleId="79">
    <w:name w:val="HTML Sample"/>
    <w:basedOn w:val="69"/>
    <w:autoRedefine/>
    <w:qFormat/>
    <w:uiPriority w:val="0"/>
    <w:rPr>
      <w:rFonts w:ascii="Courier New" w:hAnsi="Courier New"/>
    </w:rPr>
  </w:style>
  <w:style w:type="paragraph" w:customStyle="1" w:styleId="80">
    <w:name w:val="xl53"/>
    <w:basedOn w:val="1"/>
    <w:next w:val="1"/>
    <w:qFormat/>
    <w:uiPriority w:val="0"/>
    <w:pPr>
      <w:spacing w:before="280" w:after="280" w:line="100" w:lineRule="exact"/>
      <w:jc w:val="center"/>
    </w:pPr>
    <w:rPr>
      <w:b/>
      <w:sz w:val="20"/>
    </w:rPr>
  </w:style>
  <w:style w:type="paragraph" w:customStyle="1" w:styleId="81">
    <w:name w:val="Default"/>
    <w:next w:val="82"/>
    <w:link w:val="235"/>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toc 7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83">
    <w:name w:val="表格非标题文字 Char"/>
    <w:link w:val="84"/>
    <w:autoRedefine/>
    <w:qFormat/>
    <w:uiPriority w:val="0"/>
    <w:rPr>
      <w:rFonts w:ascii="Futura Bk" w:hAnsi="Futura Bk"/>
      <w:kern w:val="2"/>
      <w:sz w:val="18"/>
      <w:szCs w:val="21"/>
      <w:lang w:val="en-US" w:eastAsia="zh-CN" w:bidi="ar-SA"/>
    </w:rPr>
  </w:style>
  <w:style w:type="paragraph" w:customStyle="1" w:styleId="84">
    <w:name w:val="表格非标题文字"/>
    <w:link w:val="83"/>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autoRedefine/>
    <w:qFormat/>
    <w:locked/>
    <w:uiPriority w:val="0"/>
    <w:rPr>
      <w:rFonts w:ascii="宋体" w:hAnsi="宋体"/>
      <w:sz w:val="24"/>
    </w:rPr>
  </w:style>
  <w:style w:type="paragraph" w:customStyle="1" w:styleId="86">
    <w:name w:val="*正文"/>
    <w:basedOn w:val="1"/>
    <w:link w:val="85"/>
    <w:autoRedefine/>
    <w:qFormat/>
    <w:uiPriority w:val="0"/>
    <w:pPr>
      <w:snapToGrid w:val="0"/>
      <w:spacing w:line="360" w:lineRule="auto"/>
      <w:ind w:firstLine="482"/>
      <w:jc w:val="left"/>
    </w:pPr>
    <w:rPr>
      <w:rFonts w:ascii="宋体" w:hAnsi="宋体"/>
      <w:kern w:val="0"/>
      <w:sz w:val="24"/>
      <w:szCs w:val="20"/>
    </w:rPr>
  </w:style>
  <w:style w:type="character" w:customStyle="1" w:styleId="87">
    <w:name w:val="Char Char71"/>
    <w:autoRedefine/>
    <w:semiHidden/>
    <w:qFormat/>
    <w:uiPriority w:val="0"/>
    <w:rPr>
      <w:rFonts w:eastAsia="宋体"/>
      <w:kern w:val="2"/>
      <w:sz w:val="21"/>
      <w:szCs w:val="24"/>
      <w:lang w:val="en-US" w:eastAsia="zh-CN" w:bidi="ar-SA"/>
    </w:rPr>
  </w:style>
  <w:style w:type="character" w:customStyle="1" w:styleId="88">
    <w:name w:val="Char Char6"/>
    <w:autoRedefine/>
    <w:qFormat/>
    <w:uiPriority w:val="0"/>
    <w:rPr>
      <w:rFonts w:eastAsia="宋体"/>
      <w:kern w:val="2"/>
      <w:sz w:val="21"/>
      <w:szCs w:val="24"/>
      <w:lang w:val="en-US" w:eastAsia="zh-CN" w:bidi="ar-SA"/>
    </w:rPr>
  </w:style>
  <w:style w:type="character" w:customStyle="1" w:styleId="89">
    <w:name w:val="正文缩进 Char"/>
    <w:autoRedefine/>
    <w:qFormat/>
    <w:uiPriority w:val="0"/>
    <w:rPr>
      <w:rFonts w:eastAsia="宋体"/>
      <w:kern w:val="2"/>
      <w:sz w:val="21"/>
      <w:lang w:val="en-US" w:eastAsia="zh-CN"/>
    </w:rPr>
  </w:style>
  <w:style w:type="character" w:customStyle="1" w:styleId="90">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1">
    <w:name w:val="Char Char28"/>
    <w:autoRedefine/>
    <w:qFormat/>
    <w:uiPriority w:val="6"/>
    <w:rPr>
      <w:rFonts w:ascii="仿宋_GB2312" w:hAnsi="仿宋_GB2312" w:eastAsia="仿宋_GB2312"/>
      <w:kern w:val="1"/>
      <w:sz w:val="28"/>
    </w:rPr>
  </w:style>
  <w:style w:type="character" w:customStyle="1" w:styleId="92">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
    <w:autoRedefine/>
    <w:qFormat/>
    <w:uiPriority w:val="6"/>
    <w:rPr>
      <w:rFonts w:ascii="Times New Roman" w:hAnsi="Times New Roman" w:eastAsia="黑体" w:cs="Times New Roman"/>
      <w:b/>
      <w:kern w:val="0"/>
      <w:sz w:val="24"/>
      <w:szCs w:val="24"/>
    </w:rPr>
  </w:style>
  <w:style w:type="character" w:customStyle="1" w:styleId="94">
    <w:name w:val="U_正文 Char"/>
    <w:link w:val="95"/>
    <w:autoRedefine/>
    <w:qFormat/>
    <w:uiPriority w:val="0"/>
    <w:rPr>
      <w:sz w:val="24"/>
      <w:szCs w:val="24"/>
    </w:rPr>
  </w:style>
  <w:style w:type="paragraph" w:customStyle="1" w:styleId="95">
    <w:name w:val="U_正文"/>
    <w:basedOn w:val="1"/>
    <w:link w:val="94"/>
    <w:autoRedefine/>
    <w:qFormat/>
    <w:uiPriority w:val="0"/>
    <w:pPr>
      <w:adjustRightInd/>
      <w:spacing w:beforeLines="20" w:afterLines="20" w:line="300" w:lineRule="auto"/>
      <w:ind w:firstLine="200" w:firstLineChars="200"/>
    </w:pPr>
    <w:rPr>
      <w:kern w:val="0"/>
      <w:sz w:val="24"/>
    </w:rPr>
  </w:style>
  <w:style w:type="character" w:customStyle="1" w:styleId="96">
    <w:name w:val="HTML 地址 Char1"/>
    <w:autoRedefine/>
    <w:qFormat/>
    <w:uiPriority w:val="0"/>
    <w:rPr>
      <w:rFonts w:ascii="Times New Roman" w:hAnsi="Times New Roman" w:eastAsia="宋体" w:cs="Times New Roman"/>
      <w:i/>
      <w:iCs/>
      <w:szCs w:val="24"/>
    </w:rPr>
  </w:style>
  <w:style w:type="character" w:customStyle="1" w:styleId="97">
    <w:name w:val="批注主题 Char1"/>
    <w:link w:val="59"/>
    <w:autoRedefine/>
    <w:qFormat/>
    <w:uiPriority w:val="0"/>
    <w:rPr>
      <w:b/>
      <w:bCs/>
      <w:kern w:val="2"/>
      <w:sz w:val="21"/>
      <w:szCs w:val="24"/>
    </w:rPr>
  </w:style>
  <w:style w:type="character" w:customStyle="1" w:styleId="98">
    <w:name w:val="Char Char51"/>
    <w:autoRedefine/>
    <w:qFormat/>
    <w:uiPriority w:val="0"/>
    <w:rPr>
      <w:rFonts w:ascii="宋体" w:hAnsi="Courier New" w:eastAsia="宋体"/>
      <w:kern w:val="2"/>
      <w:sz w:val="21"/>
      <w:lang w:val="en-US" w:eastAsia="zh-CN"/>
    </w:rPr>
  </w:style>
  <w:style w:type="character" w:customStyle="1" w:styleId="99">
    <w:name w:val="表正文 Char"/>
    <w:autoRedefine/>
    <w:qFormat/>
    <w:uiPriority w:val="0"/>
    <w:rPr>
      <w:rFonts w:ascii="宋体" w:eastAsia="宋体"/>
      <w:snapToGrid w:val="0"/>
      <w:color w:val="000000"/>
      <w:kern w:val="28"/>
      <w:sz w:val="28"/>
      <w:lang w:val="en-US" w:eastAsia="zh-CN" w:bidi="ar-SA"/>
    </w:rPr>
  </w:style>
  <w:style w:type="character" w:customStyle="1" w:styleId="100">
    <w:name w:val="Char Char34"/>
    <w:autoRedefine/>
    <w:qFormat/>
    <w:uiPriority w:val="6"/>
    <w:rPr>
      <w:b/>
      <w:kern w:val="1"/>
      <w:sz w:val="28"/>
      <w:szCs w:val="28"/>
    </w:rPr>
  </w:style>
  <w:style w:type="character" w:customStyle="1" w:styleId="101">
    <w:name w:val="Normal Indent Char"/>
    <w:autoRedefine/>
    <w:qFormat/>
    <w:locked/>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autoRedefine/>
    <w:qFormat/>
    <w:uiPriority w:val="0"/>
    <w:rPr>
      <w:rFonts w:ascii="宋体" w:hAnsi="宋体" w:eastAsia="宋体"/>
      <w:kern w:val="2"/>
      <w:sz w:val="24"/>
      <w:lang w:bidi="ar-SA"/>
    </w:rPr>
  </w:style>
  <w:style w:type="paragraph" w:customStyle="1" w:styleId="103">
    <w:name w:val="哈哈正文"/>
    <w:basedOn w:val="1"/>
    <w:link w:val="102"/>
    <w:autoRedefine/>
    <w:qFormat/>
    <w:uiPriority w:val="0"/>
    <w:pPr>
      <w:adjustRightInd/>
      <w:spacing w:line="360" w:lineRule="auto"/>
      <w:ind w:firstLine="200" w:firstLineChars="200"/>
    </w:pPr>
    <w:rPr>
      <w:rFonts w:ascii="宋体" w:hAnsi="宋体"/>
      <w:sz w:val="24"/>
      <w:szCs w:val="20"/>
    </w:rPr>
  </w:style>
  <w:style w:type="character" w:customStyle="1" w:styleId="104">
    <w:name w:val="未处理的提及1"/>
    <w:autoRedefine/>
    <w:qFormat/>
    <w:uiPriority w:val="0"/>
    <w:rPr>
      <w:color w:val="808080"/>
      <w:shd w:val="clear" w:color="auto" w:fill="E6E6E6"/>
    </w:rPr>
  </w:style>
  <w:style w:type="character" w:customStyle="1" w:styleId="105">
    <w:name w:val="txt"/>
    <w:autoRedefine/>
    <w:qFormat/>
    <w:uiPriority w:val="0"/>
    <w:rPr>
      <w:rFonts w:ascii="仿宋_GB2312" w:eastAsia="微软雅黑"/>
      <w:b/>
      <w:kern w:val="2"/>
      <w:sz w:val="32"/>
      <w:szCs w:val="32"/>
      <w:lang w:val="en-US" w:eastAsia="zh-CN" w:bidi="ar-SA"/>
    </w:rPr>
  </w:style>
  <w:style w:type="character" w:customStyle="1" w:styleId="106">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7">
    <w:name w:val="Char Char32"/>
    <w:autoRedefine/>
    <w:qFormat/>
    <w:uiPriority w:val="6"/>
    <w:rPr>
      <w:b/>
      <w:kern w:val="1"/>
      <w:sz w:val="24"/>
      <w:szCs w:val="24"/>
    </w:rPr>
  </w:style>
  <w:style w:type="character" w:customStyle="1" w:styleId="108">
    <w:name w:val="PI Char1"/>
    <w:autoRedefine/>
    <w:qFormat/>
    <w:uiPriority w:val="0"/>
    <w:rPr>
      <w:rFonts w:ascii="宋体" w:hAnsi="宋体"/>
      <w:kern w:val="2"/>
      <w:sz w:val="24"/>
      <w:szCs w:val="24"/>
    </w:rPr>
  </w:style>
  <w:style w:type="character" w:customStyle="1" w:styleId="109">
    <w:name w:val="tw4winTerm"/>
    <w:autoRedefine/>
    <w:qFormat/>
    <w:uiPriority w:val="0"/>
    <w:rPr>
      <w:color w:val="0000FF"/>
    </w:rPr>
  </w:style>
  <w:style w:type="character" w:customStyle="1" w:styleId="110">
    <w:name w:val="Footer Char"/>
    <w:autoRedefine/>
    <w:qFormat/>
    <w:locked/>
    <w:uiPriority w:val="0"/>
    <w:rPr>
      <w:rFonts w:eastAsia="宋体"/>
      <w:kern w:val="2"/>
      <w:sz w:val="18"/>
      <w:lang w:val="en-US" w:eastAsia="zh-CN" w:bidi="ar-SA"/>
    </w:rPr>
  </w:style>
  <w:style w:type="character" w:customStyle="1" w:styleId="111">
    <w:name w:val="普通文字 Char Char1"/>
    <w:autoRedefine/>
    <w:qFormat/>
    <w:uiPriority w:val="0"/>
    <w:rPr>
      <w:rFonts w:ascii="宋体" w:hAnsi="Courier New"/>
      <w:kern w:val="2"/>
      <w:sz w:val="21"/>
    </w:rPr>
  </w:style>
  <w:style w:type="character" w:customStyle="1" w:styleId="112">
    <w:name w:val="Char Char101"/>
    <w:autoRedefine/>
    <w:qFormat/>
    <w:uiPriority w:val="6"/>
    <w:rPr>
      <w:rFonts w:ascii="宋体" w:hAnsi="宋体"/>
      <w:kern w:val="2"/>
      <w:sz w:val="21"/>
      <w:szCs w:val="24"/>
      <w:lang w:val="en-US" w:eastAsia="zh-CN"/>
    </w:rPr>
  </w:style>
  <w:style w:type="character" w:customStyle="1" w:styleId="113">
    <w:name w:val="标题 4 Char"/>
    <w:autoRedefine/>
    <w:qFormat/>
    <w:uiPriority w:val="0"/>
    <w:rPr>
      <w:rFonts w:ascii="Arial" w:hAnsi="Arial" w:eastAsia="黑体"/>
      <w:b/>
      <w:kern w:val="2"/>
      <w:sz w:val="28"/>
    </w:rPr>
  </w:style>
  <w:style w:type="character" w:customStyle="1" w:styleId="114">
    <w:name w:val="链接"/>
    <w:autoRedefine/>
    <w:qFormat/>
    <w:uiPriority w:val="0"/>
    <w:rPr>
      <w:color w:val="0000FF"/>
      <w:sz w:val="21"/>
      <w:szCs w:val="21"/>
      <w:u w:val="single"/>
    </w:rPr>
  </w:style>
  <w:style w:type="character" w:customStyle="1" w:styleId="115">
    <w:name w:val="h4 Char"/>
    <w:autoRedefine/>
    <w:qFormat/>
    <w:uiPriority w:val="0"/>
    <w:rPr>
      <w:rFonts w:ascii="Arial" w:hAnsi="Arial" w:eastAsia="黑体"/>
      <w:b/>
      <w:bCs/>
      <w:kern w:val="2"/>
      <w:sz w:val="28"/>
      <w:szCs w:val="28"/>
      <w:lang w:val="zh-CN" w:eastAsia="zh-CN" w:bidi="ar-SA"/>
    </w:rPr>
  </w:style>
  <w:style w:type="character" w:customStyle="1" w:styleId="116">
    <w:name w:val="5正文 Char"/>
    <w:link w:val="117"/>
    <w:autoRedefine/>
    <w:qFormat/>
    <w:uiPriority w:val="0"/>
    <w:rPr>
      <w:rFonts w:ascii="仿宋_GB2312" w:hAnsi="微软雅黑" w:eastAsia="仿宋_GB2312"/>
      <w:sz w:val="28"/>
      <w:szCs w:val="21"/>
    </w:rPr>
  </w:style>
  <w:style w:type="paragraph" w:customStyle="1" w:styleId="117">
    <w:name w:val="5正文"/>
    <w:basedOn w:val="1"/>
    <w:link w:val="116"/>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autoRedefine/>
    <w:qFormat/>
    <w:uiPriority w:val="9"/>
    <w:rPr>
      <w:b/>
      <w:bCs/>
      <w:kern w:val="2"/>
      <w:sz w:val="32"/>
      <w:szCs w:val="32"/>
    </w:rPr>
  </w:style>
  <w:style w:type="character" w:customStyle="1" w:styleId="119">
    <w:name w:val="样式6 Char"/>
    <w:autoRedefine/>
    <w:qFormat/>
    <w:uiPriority w:val="0"/>
    <w:rPr>
      <w:rFonts w:ascii="仿宋_GB2312" w:hAnsi="宋体" w:eastAsia="仿宋_GB2312"/>
      <w:b/>
      <w:bCs/>
      <w:kern w:val="2"/>
      <w:sz w:val="24"/>
      <w:szCs w:val="24"/>
      <w:lang w:val="en-US" w:eastAsia="zh-CN" w:bidi="ar-SA"/>
    </w:rPr>
  </w:style>
  <w:style w:type="character" w:customStyle="1" w:styleId="120">
    <w:name w:val="Char Char14"/>
    <w:autoRedefine/>
    <w:qFormat/>
    <w:uiPriority w:val="6"/>
    <w:rPr>
      <w:rFonts w:ascii="黑体" w:hAnsi="黑体" w:eastAsia="黑体"/>
    </w:rPr>
  </w:style>
  <w:style w:type="character" w:customStyle="1" w:styleId="121">
    <w:name w:val="Heading 2 Hidden Char"/>
    <w:autoRedefine/>
    <w:qFormat/>
    <w:uiPriority w:val="0"/>
    <w:rPr>
      <w:rFonts w:ascii="仿宋_GB2312" w:eastAsia="仿宋_GB2312"/>
      <w:b/>
      <w:bCs/>
      <w:kern w:val="2"/>
      <w:sz w:val="24"/>
      <w:szCs w:val="24"/>
      <w:lang w:val="zh-CN" w:eastAsia="zh-CN" w:bidi="ar-SA"/>
    </w:rPr>
  </w:style>
  <w:style w:type="character" w:customStyle="1" w:styleId="122">
    <w:name w:val="正文首行缩进 2 Char"/>
    <w:link w:val="61"/>
    <w:autoRedefine/>
    <w:qFormat/>
    <w:uiPriority w:val="0"/>
    <w:rPr>
      <w:rFonts w:ascii="宋体" w:hAnsi="宋体"/>
      <w:kern w:val="2"/>
      <w:sz w:val="21"/>
      <w:szCs w:val="24"/>
    </w:rPr>
  </w:style>
  <w:style w:type="character" w:customStyle="1" w:styleId="123">
    <w:name w:val="font11"/>
    <w:autoRedefine/>
    <w:qFormat/>
    <w:uiPriority w:val="0"/>
    <w:rPr>
      <w:rFonts w:hint="default" w:ascii="Times New Roman" w:hAnsi="Times New Roman" w:cs="Times New Roman"/>
      <w:color w:val="000000"/>
      <w:sz w:val="22"/>
      <w:szCs w:val="22"/>
      <w:u w:val="none"/>
    </w:rPr>
  </w:style>
  <w:style w:type="character" w:customStyle="1" w:styleId="124">
    <w:name w:val="表正文 Char1"/>
    <w:autoRedefine/>
    <w:qFormat/>
    <w:uiPriority w:val="0"/>
    <w:rPr>
      <w:rFonts w:ascii="宋体" w:eastAsia="宋体"/>
      <w:snapToGrid w:val="0"/>
      <w:color w:val="000000"/>
      <w:kern w:val="28"/>
      <w:sz w:val="28"/>
    </w:rPr>
  </w:style>
  <w:style w:type="character" w:customStyle="1" w:styleId="125">
    <w:name w:val="blue1"/>
    <w:basedOn w:val="69"/>
    <w:autoRedefine/>
    <w:qFormat/>
    <w:uiPriority w:val="0"/>
    <w:rPr>
      <w:rFonts w:ascii="Arial" w:hAnsi="Arial" w:eastAsia="黑体" w:cs="Arial"/>
      <w:snapToGrid w:val="0"/>
      <w:kern w:val="0"/>
      <w:szCs w:val="21"/>
    </w:rPr>
  </w:style>
  <w:style w:type="character" w:customStyle="1" w:styleId="126">
    <w:name w:val="纯文本 Char"/>
    <w:link w:val="31"/>
    <w:autoRedefine/>
    <w:qFormat/>
    <w:uiPriority w:val="0"/>
    <w:rPr>
      <w:rFonts w:ascii="宋体" w:hAnsi="Courier New" w:eastAsia="宋体" w:cs="Arial"/>
      <w:snapToGrid w:val="0"/>
      <w:kern w:val="2"/>
      <w:sz w:val="21"/>
      <w:szCs w:val="21"/>
      <w:lang w:val="en-US" w:eastAsia="zh-CN" w:bidi="ar-SA"/>
    </w:rPr>
  </w:style>
  <w:style w:type="character" w:customStyle="1" w:styleId="127">
    <w:name w:val="标书1 Char"/>
    <w:autoRedefine/>
    <w:qFormat/>
    <w:uiPriority w:val="0"/>
    <w:rPr>
      <w:rFonts w:eastAsia="宋体"/>
      <w:b/>
      <w:bCs/>
      <w:kern w:val="44"/>
      <w:sz w:val="44"/>
      <w:szCs w:val="44"/>
      <w:lang w:val="en-US" w:eastAsia="zh-CN" w:bidi="ar-SA"/>
    </w:rPr>
  </w:style>
  <w:style w:type="character" w:customStyle="1" w:styleId="128">
    <w:name w:val="样式5 Char"/>
    <w:autoRedefine/>
    <w:qFormat/>
    <w:uiPriority w:val="0"/>
    <w:rPr>
      <w:rFonts w:ascii="仿宋_GB2312" w:hAnsi="仿宋" w:eastAsia="仿宋_GB2312"/>
      <w:kern w:val="2"/>
      <w:sz w:val="24"/>
      <w:szCs w:val="24"/>
    </w:rPr>
  </w:style>
  <w:style w:type="character" w:customStyle="1" w:styleId="129">
    <w:name w:val="样式4 Char"/>
    <w:autoRedefine/>
    <w:qFormat/>
    <w:uiPriority w:val="0"/>
    <w:rPr>
      <w:rFonts w:ascii="仿宋_GB2312" w:hAnsi="仿宋" w:eastAsia="仿宋_GB2312"/>
      <w:b/>
      <w:kern w:val="2"/>
      <w:sz w:val="32"/>
      <w:szCs w:val="32"/>
      <w:lang w:bidi="ar-SA"/>
    </w:rPr>
  </w:style>
  <w:style w:type="character" w:customStyle="1" w:styleId="130">
    <w:name w:val="插图说明 Char"/>
    <w:autoRedefine/>
    <w:qFormat/>
    <w:uiPriority w:val="0"/>
    <w:rPr>
      <w:rFonts w:eastAsia="黑体"/>
      <w:sz w:val="24"/>
      <w:lang w:val="en-US" w:eastAsia="zh-CN"/>
    </w:rPr>
  </w:style>
  <w:style w:type="character" w:customStyle="1" w:styleId="131">
    <w:name w:val="正文2 Char Char"/>
    <w:link w:val="132"/>
    <w:autoRedefine/>
    <w:qFormat/>
    <w:uiPriority w:val="0"/>
    <w:rPr>
      <w:rFonts w:eastAsia="宋体"/>
      <w:kern w:val="2"/>
      <w:sz w:val="24"/>
      <w:lang w:val="en-US" w:eastAsia="zh-CN" w:bidi="ar-SA"/>
    </w:rPr>
  </w:style>
  <w:style w:type="paragraph" w:customStyle="1" w:styleId="132">
    <w:name w:val="正文2"/>
    <w:basedOn w:val="1"/>
    <w:link w:val="131"/>
    <w:autoRedefine/>
    <w:qFormat/>
    <w:uiPriority w:val="0"/>
    <w:pPr>
      <w:spacing w:before="156" w:line="360" w:lineRule="auto"/>
      <w:ind w:firstLine="510" w:firstLineChars="200"/>
    </w:pPr>
    <w:rPr>
      <w:sz w:val="24"/>
      <w:szCs w:val="20"/>
    </w:rPr>
  </w:style>
  <w:style w:type="character" w:customStyle="1" w:styleId="133">
    <w:name w:val="Char Char24"/>
    <w:autoRedefine/>
    <w:qFormat/>
    <w:uiPriority w:val="6"/>
    <w:rPr>
      <w:kern w:val="1"/>
      <w:sz w:val="21"/>
    </w:rPr>
  </w:style>
  <w:style w:type="character" w:customStyle="1" w:styleId="134">
    <w:name w:val="副标题 Char"/>
    <w:link w:val="46"/>
    <w:autoRedefine/>
    <w:qFormat/>
    <w:uiPriority w:val="0"/>
    <w:rPr>
      <w:rFonts w:ascii="Arial" w:hAnsi="Arial" w:eastAsia="隶书"/>
      <w:b/>
      <w:bCs/>
      <w:kern w:val="28"/>
      <w:sz w:val="44"/>
      <w:szCs w:val="32"/>
      <w:lang w:val="en-US" w:eastAsia="zh-CN" w:bidi="ar-SA"/>
    </w:rPr>
  </w:style>
  <w:style w:type="character" w:customStyle="1" w:styleId="135">
    <w:name w:val="普通文字 Char1 Char"/>
    <w:autoRedefine/>
    <w:qFormat/>
    <w:uiPriority w:val="0"/>
    <w:rPr>
      <w:rFonts w:ascii="宋体" w:hAnsi="Courier New" w:eastAsia="宋体"/>
      <w:kern w:val="2"/>
      <w:sz w:val="21"/>
      <w:szCs w:val="24"/>
      <w:lang w:val="en-US" w:eastAsia="zh-CN" w:bidi="ar-SA"/>
    </w:rPr>
  </w:style>
  <w:style w:type="character" w:customStyle="1" w:styleId="136">
    <w:name w:val="h3 Char1"/>
    <w:autoRedefine/>
    <w:qFormat/>
    <w:uiPriority w:val="0"/>
    <w:rPr>
      <w:rFonts w:eastAsia="宋体"/>
      <w:b/>
      <w:bCs/>
      <w:kern w:val="2"/>
      <w:sz w:val="32"/>
      <w:szCs w:val="32"/>
      <w:lang w:bidi="ar-SA"/>
    </w:rPr>
  </w:style>
  <w:style w:type="character" w:customStyle="1" w:styleId="137">
    <w:name w:val="标题 Char1"/>
    <w:autoRedefine/>
    <w:qFormat/>
    <w:uiPriority w:val="0"/>
    <w:rPr>
      <w:rFonts w:ascii="Cambria" w:hAnsi="Cambria" w:eastAsia="宋体" w:cs="Times New Roman"/>
      <w:b/>
      <w:bCs/>
      <w:sz w:val="32"/>
      <w:szCs w:val="32"/>
      <w:lang w:bidi="ar-SA"/>
    </w:rPr>
  </w:style>
  <w:style w:type="character" w:customStyle="1" w:styleId="138">
    <w:name w:val="gf正文1 Char"/>
    <w:autoRedefine/>
    <w:qFormat/>
    <w:uiPriority w:val="0"/>
    <w:rPr>
      <w:rFonts w:ascii="宋体" w:hAnsi="宋体" w:eastAsia="宋体" w:cs="宋体"/>
      <w:kern w:val="2"/>
      <w:sz w:val="24"/>
      <w:szCs w:val="24"/>
      <w:lang w:val="en-US" w:eastAsia="zh-CN" w:bidi="ar-SA"/>
    </w:rPr>
  </w:style>
  <w:style w:type="character" w:customStyle="1" w:styleId="139">
    <w:name w:val="正文文本缩进 Char1"/>
    <w:autoRedefine/>
    <w:qFormat/>
    <w:uiPriority w:val="0"/>
    <w:rPr>
      <w:rFonts w:ascii="Calibri" w:hAnsi="Calibri"/>
      <w:sz w:val="28"/>
    </w:rPr>
  </w:style>
  <w:style w:type="character" w:customStyle="1" w:styleId="140">
    <w:name w:val="No Spacing Char"/>
    <w:link w:val="141"/>
    <w:autoRedefine/>
    <w:qFormat/>
    <w:uiPriority w:val="1"/>
    <w:rPr>
      <w:sz w:val="22"/>
      <w:szCs w:val="22"/>
      <w:lang w:val="en-US" w:eastAsia="zh-CN" w:bidi="ar-SA"/>
    </w:rPr>
  </w:style>
  <w:style w:type="paragraph" w:customStyle="1" w:styleId="141">
    <w:name w:val="无间隔1"/>
    <w:link w:val="140"/>
    <w:autoRedefine/>
    <w:qFormat/>
    <w:uiPriority w:val="1"/>
    <w:rPr>
      <w:rFonts w:ascii="Times New Roman" w:hAnsi="Times New Roman" w:eastAsia="宋体" w:cs="Times New Roman"/>
      <w:sz w:val="22"/>
      <w:szCs w:val="22"/>
      <w:lang w:val="en-US" w:eastAsia="zh-CN" w:bidi="ar-SA"/>
    </w:rPr>
  </w:style>
  <w:style w:type="character" w:customStyle="1" w:styleId="142">
    <w:name w:val="样式7 Char"/>
    <w:autoRedefine/>
    <w:qFormat/>
    <w:uiPriority w:val="0"/>
    <w:rPr>
      <w:rFonts w:ascii="仿宋_GB2312" w:hAnsi="仿宋" w:eastAsia="仿宋_GB2312"/>
      <w:b/>
      <w:kern w:val="2"/>
      <w:sz w:val="24"/>
      <w:szCs w:val="24"/>
    </w:rPr>
  </w:style>
  <w:style w:type="character" w:customStyle="1" w:styleId="143">
    <w:name w:val="font12gray1"/>
    <w:autoRedefine/>
    <w:qFormat/>
    <w:uiPriority w:val="0"/>
    <w:rPr>
      <w:rFonts w:ascii="仿宋_GB2312" w:eastAsia="微软雅黑"/>
      <w:b/>
      <w:spacing w:val="300"/>
      <w:kern w:val="2"/>
      <w:sz w:val="18"/>
      <w:szCs w:val="18"/>
      <w:lang w:val="en-US" w:eastAsia="zh-CN" w:bidi="ar-SA"/>
    </w:rPr>
  </w:style>
  <w:style w:type="character" w:customStyle="1" w:styleId="144">
    <w:name w:val="Char Char7"/>
    <w:autoRedefine/>
    <w:semiHidden/>
    <w:qFormat/>
    <w:uiPriority w:val="0"/>
    <w:rPr>
      <w:rFonts w:eastAsia="宋体"/>
      <w:kern w:val="2"/>
      <w:sz w:val="21"/>
      <w:szCs w:val="24"/>
      <w:lang w:val="en-US" w:eastAsia="zh-CN" w:bidi="ar-SA"/>
    </w:rPr>
  </w:style>
  <w:style w:type="character" w:customStyle="1" w:styleId="145">
    <w:name w:val="表名 Char"/>
    <w:autoRedefine/>
    <w:qFormat/>
    <w:uiPriority w:val="0"/>
    <w:rPr>
      <w:rFonts w:eastAsia="宋体"/>
      <w:b/>
      <w:bCs/>
      <w:kern w:val="2"/>
      <w:sz w:val="24"/>
      <w:szCs w:val="24"/>
      <w:lang w:val="en-US" w:eastAsia="zh-CN" w:bidi="ar-SA"/>
    </w:rPr>
  </w:style>
  <w:style w:type="character" w:customStyle="1" w:styleId="146">
    <w:name w:val="Document Map Char"/>
    <w:autoRedefine/>
    <w:qFormat/>
    <w:locked/>
    <w:uiPriority w:val="0"/>
    <w:rPr>
      <w:rFonts w:eastAsia="宋体"/>
      <w:kern w:val="2"/>
      <w:sz w:val="21"/>
      <w:szCs w:val="24"/>
      <w:lang w:val="en-US" w:eastAsia="zh-CN" w:bidi="ar-SA"/>
    </w:rPr>
  </w:style>
  <w:style w:type="character" w:customStyle="1" w:styleId="147">
    <w:name w:val="font41"/>
    <w:autoRedefine/>
    <w:qFormat/>
    <w:uiPriority w:val="0"/>
    <w:rPr>
      <w:rFonts w:hint="eastAsia" w:ascii="仿宋_GB2312" w:eastAsia="仿宋_GB2312" w:cs="仿宋_GB2312"/>
      <w:color w:val="000000"/>
      <w:sz w:val="22"/>
      <w:szCs w:val="22"/>
      <w:u w:val="none"/>
    </w:rPr>
  </w:style>
  <w:style w:type="character" w:customStyle="1" w:styleId="148">
    <w:name w:val="标题 6 Char"/>
    <w:link w:val="9"/>
    <w:autoRedefine/>
    <w:qFormat/>
    <w:uiPriority w:val="0"/>
    <w:rPr>
      <w:rFonts w:ascii="Arial" w:hAnsi="Arial" w:eastAsia="黑体"/>
      <w:b/>
      <w:bCs/>
      <w:kern w:val="2"/>
      <w:sz w:val="24"/>
      <w:szCs w:val="24"/>
    </w:rPr>
  </w:style>
  <w:style w:type="character" w:customStyle="1" w:styleId="149">
    <w:name w:val="纯文本 Char_0"/>
    <w:link w:val="150"/>
    <w:autoRedefine/>
    <w:qFormat/>
    <w:uiPriority w:val="0"/>
    <w:rPr>
      <w:rFonts w:ascii="宋体" w:hAnsi="Courier New"/>
      <w:kern w:val="2"/>
      <w:sz w:val="21"/>
      <w:szCs w:val="21"/>
      <w:lang w:val="en-US" w:eastAsia="zh-CN"/>
    </w:rPr>
  </w:style>
  <w:style w:type="paragraph" w:customStyle="1" w:styleId="150">
    <w:name w:val="纯文本_0_0"/>
    <w:basedOn w:val="151"/>
    <w:link w:val="149"/>
    <w:autoRedefine/>
    <w:qFormat/>
    <w:uiPriority w:val="0"/>
    <w:rPr>
      <w:rFonts w:ascii="宋体" w:hAnsi="Courier New"/>
      <w:szCs w:val="21"/>
    </w:rPr>
  </w:style>
  <w:style w:type="paragraph" w:customStyle="1" w:styleId="151">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autoRedefine/>
    <w:qFormat/>
    <w:locked/>
    <w:uiPriority w:val="0"/>
    <w:rPr>
      <w:rFonts w:eastAsia="宋体"/>
      <w:kern w:val="2"/>
      <w:sz w:val="18"/>
      <w:szCs w:val="18"/>
      <w:lang w:val="en-US" w:eastAsia="zh-CN" w:bidi="ar-SA"/>
    </w:rPr>
  </w:style>
  <w:style w:type="character" w:customStyle="1" w:styleId="153">
    <w:name w:val="正文 项目2 Char"/>
    <w:basedOn w:val="154"/>
    <w:autoRedefine/>
    <w:qFormat/>
    <w:uiPriority w:val="0"/>
    <w:rPr>
      <w:rFonts w:ascii="仿宋_GB2312" w:hAnsi="仿宋_GB2312" w:eastAsia="仿宋_GB2312"/>
      <w:kern w:val="2"/>
      <w:sz w:val="24"/>
      <w:lang w:bidi="ar-SA"/>
    </w:rPr>
  </w:style>
  <w:style w:type="character" w:customStyle="1" w:styleId="154">
    <w:name w:val="正文 项目 Char"/>
    <w:autoRedefine/>
    <w:qFormat/>
    <w:uiPriority w:val="0"/>
    <w:rPr>
      <w:rFonts w:ascii="仿宋_GB2312" w:hAnsi="仿宋_GB2312" w:eastAsia="仿宋_GB2312"/>
      <w:kern w:val="2"/>
      <w:sz w:val="24"/>
      <w:lang w:bidi="ar-SA"/>
    </w:rPr>
  </w:style>
  <w:style w:type="character" w:customStyle="1" w:styleId="155">
    <w:name w:val="h Char Char1"/>
    <w:autoRedefine/>
    <w:qFormat/>
    <w:uiPriority w:val="0"/>
    <w:rPr>
      <w:rFonts w:eastAsia="宋体"/>
      <w:kern w:val="2"/>
      <w:sz w:val="18"/>
      <w:szCs w:val="18"/>
      <w:lang w:val="en-US" w:eastAsia="zh-CN" w:bidi="ar-SA"/>
    </w:rPr>
  </w:style>
  <w:style w:type="character" w:customStyle="1" w:styleId="156">
    <w:name w:val="Char Char27"/>
    <w:autoRedefine/>
    <w:qFormat/>
    <w:uiPriority w:val="6"/>
    <w:rPr>
      <w:rFonts w:ascii="宋体" w:hAnsi="宋体" w:eastAsia="宋体"/>
      <w:color w:val="000000"/>
      <w:kern w:val="1"/>
      <w:sz w:val="28"/>
      <w:lang w:val="en-US" w:eastAsia="zh-CN" w:bidi="ar-SA"/>
    </w:rPr>
  </w:style>
  <w:style w:type="character" w:customStyle="1" w:styleId="157">
    <w:name w:val="px14"/>
    <w:autoRedefine/>
    <w:qFormat/>
    <w:uiPriority w:val="0"/>
    <w:rPr>
      <w:rFonts w:ascii="仿宋_GB2312" w:eastAsia="微软雅黑" w:cs="Times New Roman"/>
      <w:b/>
      <w:kern w:val="2"/>
      <w:sz w:val="32"/>
      <w:szCs w:val="32"/>
      <w:lang w:val="en-US" w:eastAsia="zh-CN" w:bidi="ar-SA"/>
    </w:rPr>
  </w:style>
  <w:style w:type="character" w:customStyle="1" w:styleId="158">
    <w:name w:val="HTML 预设格式 Char1"/>
    <w:autoRedefine/>
    <w:qFormat/>
    <w:uiPriority w:val="0"/>
    <w:rPr>
      <w:rFonts w:ascii="Courier New" w:hAnsi="Courier New" w:eastAsia="宋体" w:cs="Courier New"/>
      <w:sz w:val="20"/>
      <w:szCs w:val="20"/>
    </w:rPr>
  </w:style>
  <w:style w:type="character" w:customStyle="1" w:styleId="159">
    <w:name w:val="普通文字 Char1"/>
    <w:autoRedefine/>
    <w:qFormat/>
    <w:uiPriority w:val="0"/>
    <w:rPr>
      <w:rFonts w:ascii="宋体" w:hAnsi="Courier New" w:eastAsia="宋体"/>
      <w:kern w:val="2"/>
      <w:sz w:val="21"/>
      <w:lang w:val="en-US" w:eastAsia="zh-CN"/>
    </w:rPr>
  </w:style>
  <w:style w:type="character" w:customStyle="1" w:styleId="160">
    <w:name w:val="hei16b1"/>
    <w:autoRedefine/>
    <w:qFormat/>
    <w:uiPriority w:val="0"/>
    <w:rPr>
      <w:rFonts w:hint="default" w:ascii="Arial" w:hAnsi="Arial" w:cs="Arial"/>
      <w:b/>
      <w:bCs/>
      <w:color w:val="000000"/>
      <w:sz w:val="24"/>
      <w:szCs w:val="24"/>
    </w:rPr>
  </w:style>
  <w:style w:type="character" w:customStyle="1" w:styleId="161">
    <w:name w:val="正文（绿盟科技） Char"/>
    <w:link w:val="162"/>
    <w:autoRedefine/>
    <w:qFormat/>
    <w:uiPriority w:val="0"/>
    <w:rPr>
      <w:rFonts w:ascii="Arial" w:hAnsi="Arial"/>
      <w:sz w:val="21"/>
      <w:szCs w:val="21"/>
    </w:rPr>
  </w:style>
  <w:style w:type="paragraph" w:customStyle="1" w:styleId="162">
    <w:name w:val="正文（绿盟科技）"/>
    <w:link w:val="161"/>
    <w:autoRedefine/>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autoRedefine/>
    <w:qFormat/>
    <w:uiPriority w:val="6"/>
    <w:rPr>
      <w:rFonts w:ascii="宋体" w:hAnsi="宋体"/>
      <w:i/>
      <w:sz w:val="24"/>
      <w:szCs w:val="24"/>
    </w:rPr>
  </w:style>
  <w:style w:type="character" w:customStyle="1" w:styleId="164">
    <w:name w:val="页脚 Char"/>
    <w:autoRedefine/>
    <w:qFormat/>
    <w:uiPriority w:val="0"/>
    <w:rPr>
      <w:rFonts w:eastAsia="仿宋_GB2312"/>
      <w:kern w:val="2"/>
      <w:sz w:val="18"/>
      <w:lang w:val="en-US" w:eastAsia="zh-CN"/>
    </w:rPr>
  </w:style>
  <w:style w:type="character" w:customStyle="1" w:styleId="165">
    <w:name w:val="批注主题 Char"/>
    <w:autoRedefine/>
    <w:qFormat/>
    <w:uiPriority w:val="0"/>
    <w:rPr>
      <w:rFonts w:eastAsia="宋体"/>
      <w:b/>
      <w:bCs/>
      <w:kern w:val="2"/>
      <w:sz w:val="21"/>
      <w:szCs w:val="24"/>
      <w:lang w:val="en-US" w:eastAsia="zh-CN" w:bidi="ar-SA"/>
    </w:rPr>
  </w:style>
  <w:style w:type="character" w:customStyle="1" w:styleId="166">
    <w:name w:val="Comment Text Char"/>
    <w:autoRedefine/>
    <w:qFormat/>
    <w:locked/>
    <w:uiPriority w:val="0"/>
    <w:rPr>
      <w:rFonts w:ascii="宋体" w:hAnsi="宋体" w:eastAsia="宋体"/>
      <w:kern w:val="2"/>
      <w:sz w:val="24"/>
      <w:lang w:val="en-US" w:eastAsia="zh-CN" w:bidi="ar-SA"/>
    </w:rPr>
  </w:style>
  <w:style w:type="character" w:customStyle="1" w:styleId="167">
    <w:name w:val="标题 2 字符"/>
    <w:autoRedefine/>
    <w:qFormat/>
    <w:uiPriority w:val="1"/>
    <w:rPr>
      <w:rFonts w:ascii="仿宋_GB2312" w:hAnsi="Times New Roman" w:eastAsia="仿宋_GB2312" w:cs="Times New Roman"/>
      <w:b/>
      <w:kern w:val="2"/>
      <w:sz w:val="24"/>
      <w:lang w:val="zh-CN"/>
    </w:rPr>
  </w:style>
  <w:style w:type="character" w:customStyle="1" w:styleId="168">
    <w:name w:val="Char Char72"/>
    <w:autoRedefine/>
    <w:qFormat/>
    <w:uiPriority w:val="0"/>
    <w:rPr>
      <w:rFonts w:eastAsia="宋体"/>
      <w:kern w:val="2"/>
      <w:sz w:val="21"/>
      <w:szCs w:val="24"/>
      <w:lang w:val="en-US" w:eastAsia="zh-CN" w:bidi="ar-SA"/>
    </w:rPr>
  </w:style>
  <w:style w:type="character" w:customStyle="1" w:styleId="169">
    <w:name w:val="正文文本缩进 Char2"/>
    <w:autoRedefine/>
    <w:qFormat/>
    <w:uiPriority w:val="0"/>
    <w:rPr>
      <w:rFonts w:ascii="Times New Roman" w:hAnsi="Times New Roman" w:eastAsia="宋体" w:cs="Times New Roman"/>
      <w:snapToGrid w:val="0"/>
      <w:kern w:val="0"/>
      <w:szCs w:val="24"/>
    </w:rPr>
  </w:style>
  <w:style w:type="character" w:customStyle="1" w:styleId="170">
    <w:name w:val="样式2 Char"/>
    <w:autoRedefine/>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autoRedefine/>
    <w:qFormat/>
    <w:uiPriority w:val="0"/>
    <w:rPr>
      <w:sz w:val="32"/>
    </w:rPr>
  </w:style>
  <w:style w:type="paragraph" w:customStyle="1" w:styleId="172">
    <w:name w:val="表格名称"/>
    <w:basedOn w:val="3"/>
    <w:link w:val="171"/>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autoRedefine/>
    <w:qFormat/>
    <w:uiPriority w:val="0"/>
    <w:rPr>
      <w:rFonts w:eastAsia="宋体"/>
      <w:b/>
      <w:sz w:val="24"/>
      <w:lang w:val="en-GB" w:eastAsia="zh-CN" w:bidi="ar-SA"/>
    </w:rPr>
  </w:style>
  <w:style w:type="character" w:customStyle="1" w:styleId="174">
    <w:name w:val="c7 style3"/>
    <w:autoRedefine/>
    <w:qFormat/>
    <w:uiPriority w:val="0"/>
  </w:style>
  <w:style w:type="character" w:customStyle="1" w:styleId="175">
    <w:name w:val="正文文本 3 Char1"/>
    <w:autoRedefine/>
    <w:semiHidden/>
    <w:qFormat/>
    <w:uiPriority w:val="99"/>
    <w:rPr>
      <w:rFonts w:ascii="Times New Roman" w:hAnsi="Times New Roman" w:eastAsia="宋体" w:cs="Times New Roman"/>
      <w:sz w:val="16"/>
      <w:szCs w:val="16"/>
    </w:rPr>
  </w:style>
  <w:style w:type="character" w:customStyle="1" w:styleId="176">
    <w:name w:val="tw4winInternal"/>
    <w:autoRedefine/>
    <w:qFormat/>
    <w:uiPriority w:val="0"/>
    <w:rPr>
      <w:rFonts w:ascii="Courier New" w:hAnsi="Courier New" w:cs="Courier New"/>
      <w:color w:val="FF0000"/>
      <w:lang w:val="en-US" w:eastAsia="zh-CN"/>
    </w:rPr>
  </w:style>
  <w:style w:type="character" w:customStyle="1" w:styleId="177">
    <w:name w:val="Char Char10"/>
    <w:autoRedefine/>
    <w:semiHidden/>
    <w:qFormat/>
    <w:uiPriority w:val="0"/>
    <w:rPr>
      <w:rFonts w:ascii="宋体" w:hAnsi="宋体"/>
      <w:kern w:val="2"/>
      <w:sz w:val="21"/>
      <w:szCs w:val="24"/>
      <w:lang w:val="en-US" w:eastAsia="zh-CN"/>
    </w:rPr>
  </w:style>
  <w:style w:type="character" w:customStyle="1" w:styleId="178">
    <w:name w:val="shadow11"/>
    <w:autoRedefine/>
    <w:qFormat/>
    <w:uiPriority w:val="0"/>
    <w:rPr>
      <w:color w:val="000000"/>
      <w:sz w:val="21"/>
    </w:rPr>
  </w:style>
  <w:style w:type="character" w:customStyle="1" w:styleId="179">
    <w:name w:val="正文非缩进 Char3"/>
    <w:autoRedefine/>
    <w:qFormat/>
    <w:uiPriority w:val="0"/>
    <w:rPr>
      <w:rFonts w:ascii="宋体" w:eastAsia="宋体"/>
      <w:snapToGrid w:val="0"/>
      <w:color w:val="000000"/>
      <w:kern w:val="28"/>
      <w:sz w:val="28"/>
      <w:lang w:val="en-US" w:eastAsia="zh-CN" w:bidi="ar-SA"/>
    </w:rPr>
  </w:style>
  <w:style w:type="character" w:customStyle="1" w:styleId="180">
    <w:name w:val="Char Char"/>
    <w:autoRedefine/>
    <w:qFormat/>
    <w:uiPriority w:val="0"/>
    <w:rPr>
      <w:rFonts w:ascii="宋体" w:hAnsi="Courier New" w:eastAsia="宋体"/>
      <w:kern w:val="2"/>
      <w:sz w:val="21"/>
      <w:lang w:val="en-US" w:eastAsia="zh-CN" w:bidi="ar-SA"/>
    </w:rPr>
  </w:style>
  <w:style w:type="character" w:customStyle="1" w:styleId="181">
    <w:name w:val="签名 Char1"/>
    <w:autoRedefine/>
    <w:qFormat/>
    <w:uiPriority w:val="0"/>
    <w:rPr>
      <w:rFonts w:ascii="Times New Roman" w:hAnsi="Times New Roman" w:eastAsia="宋体" w:cs="Times New Roman"/>
      <w:szCs w:val="24"/>
    </w:rPr>
  </w:style>
  <w:style w:type="character" w:customStyle="1" w:styleId="182">
    <w:name w:val="日期 Char"/>
    <w:link w:val="34"/>
    <w:autoRedefine/>
    <w:qFormat/>
    <w:uiPriority w:val="0"/>
    <w:rPr>
      <w:rFonts w:ascii="宋体"/>
      <w:kern w:val="2"/>
      <w:sz w:val="24"/>
      <w:szCs w:val="21"/>
      <w:lang w:val="zh-CN"/>
    </w:rPr>
  </w:style>
  <w:style w:type="character" w:customStyle="1" w:styleId="183">
    <w:name w:val="标题 9 Char"/>
    <w:link w:val="12"/>
    <w:autoRedefine/>
    <w:qFormat/>
    <w:uiPriority w:val="0"/>
    <w:rPr>
      <w:rFonts w:ascii="Arial" w:hAnsi="Arial" w:eastAsia="黑体"/>
      <w:kern w:val="2"/>
      <w:sz w:val="21"/>
      <w:szCs w:val="21"/>
    </w:rPr>
  </w:style>
  <w:style w:type="character" w:customStyle="1" w:styleId="184">
    <w:name w:val="Char Char18"/>
    <w:autoRedefine/>
    <w:qFormat/>
    <w:uiPriority w:val="6"/>
    <w:rPr>
      <w:rFonts w:ascii="宋体" w:hAnsi="宋体"/>
      <w:sz w:val="28"/>
    </w:rPr>
  </w:style>
  <w:style w:type="character" w:customStyle="1" w:styleId="185">
    <w:name w:val="批注文字 Char"/>
    <w:autoRedefine/>
    <w:qFormat/>
    <w:uiPriority w:val="99"/>
    <w:rPr>
      <w:kern w:val="2"/>
      <w:sz w:val="21"/>
      <w:szCs w:val="24"/>
    </w:rPr>
  </w:style>
  <w:style w:type="character" w:customStyle="1" w:styleId="186">
    <w:name w:val="Char Char22"/>
    <w:autoRedefine/>
    <w:qFormat/>
    <w:uiPriority w:val="6"/>
    <w:rPr>
      <w:rFonts w:ascii="宋体" w:hAnsi="宋体"/>
      <w:kern w:val="1"/>
      <w:sz w:val="24"/>
      <w:szCs w:val="24"/>
    </w:rPr>
  </w:style>
  <w:style w:type="character" w:customStyle="1" w:styleId="187">
    <w:name w:val="pt141"/>
    <w:autoRedefine/>
    <w:qFormat/>
    <w:uiPriority w:val="0"/>
    <w:rPr>
      <w:color w:val="330066"/>
      <w:sz w:val="22"/>
      <w:szCs w:val="22"/>
    </w:rPr>
  </w:style>
  <w:style w:type="character" w:customStyle="1" w:styleId="188">
    <w:name w:val="正文文本缩进 2 Char1"/>
    <w:autoRedefine/>
    <w:semiHidden/>
    <w:qFormat/>
    <w:uiPriority w:val="99"/>
    <w:rPr>
      <w:rFonts w:ascii="Times New Roman" w:hAnsi="Times New Roman" w:eastAsia="宋体" w:cs="Times New Roman"/>
      <w:szCs w:val="24"/>
    </w:rPr>
  </w:style>
  <w:style w:type="character" w:customStyle="1" w:styleId="189">
    <w:name w:val="批注框文本 Char"/>
    <w:link w:val="37"/>
    <w:autoRedefine/>
    <w:qFormat/>
    <w:uiPriority w:val="0"/>
    <w:rPr>
      <w:kern w:val="2"/>
      <w:sz w:val="18"/>
      <w:szCs w:val="18"/>
    </w:rPr>
  </w:style>
  <w:style w:type="character" w:customStyle="1" w:styleId="190">
    <w:name w:val="Char Char611"/>
    <w:autoRedefine/>
    <w:qFormat/>
    <w:uiPriority w:val="0"/>
    <w:rPr>
      <w:rFonts w:eastAsia="宋体"/>
      <w:kern w:val="2"/>
      <w:sz w:val="21"/>
      <w:szCs w:val="24"/>
      <w:lang w:val="en-US" w:eastAsia="zh-CN" w:bidi="ar-SA"/>
    </w:rPr>
  </w:style>
  <w:style w:type="character" w:customStyle="1" w:styleId="191">
    <w:name w:val="highlight1"/>
    <w:autoRedefine/>
    <w:qFormat/>
    <w:uiPriority w:val="0"/>
    <w:rPr>
      <w:rFonts w:ascii="仿宋_GB2312" w:eastAsia="微软雅黑"/>
      <w:b/>
      <w:kern w:val="2"/>
      <w:sz w:val="23"/>
      <w:szCs w:val="23"/>
      <w:lang w:val="en-US" w:eastAsia="zh-CN" w:bidi="ar-SA"/>
    </w:rPr>
  </w:style>
  <w:style w:type="character" w:customStyle="1" w:styleId="192">
    <w:name w:val="my正文 Char"/>
    <w:link w:val="193"/>
    <w:autoRedefine/>
    <w:qFormat/>
    <w:locked/>
    <w:uiPriority w:val="0"/>
    <w:rPr>
      <w:rFonts w:ascii="Tahoma" w:hAnsi="Tahoma"/>
      <w:sz w:val="24"/>
      <w:szCs w:val="24"/>
    </w:rPr>
  </w:style>
  <w:style w:type="paragraph" w:customStyle="1" w:styleId="193">
    <w:name w:val="my正文"/>
    <w:basedOn w:val="1"/>
    <w:link w:val="192"/>
    <w:autoRedefine/>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5"/>
    <w:autoRedefine/>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autoRedefine/>
    <w:qFormat/>
    <w:uiPriority w:val="0"/>
    <w:rPr>
      <w:color w:val="0000FF"/>
      <w:sz w:val="21"/>
    </w:rPr>
  </w:style>
  <w:style w:type="character" w:customStyle="1" w:styleId="196">
    <w:name w:val="页眉 Char"/>
    <w:autoRedefine/>
    <w:qFormat/>
    <w:uiPriority w:val="0"/>
    <w:rPr>
      <w:rFonts w:eastAsia="仿宋_GB2312"/>
      <w:kern w:val="2"/>
      <w:sz w:val="18"/>
      <w:lang w:val="en-US" w:eastAsia="zh-CN"/>
    </w:rPr>
  </w:style>
  <w:style w:type="character" w:customStyle="1" w:styleId="197">
    <w:name w:val="FA正文 Char Char"/>
    <w:autoRedefine/>
    <w:qFormat/>
    <w:uiPriority w:val="0"/>
    <w:rPr>
      <w:rFonts w:hAnsi="宋体"/>
      <w:kern w:val="2"/>
      <w:sz w:val="24"/>
      <w:lang w:bidi="ar-SA"/>
    </w:rPr>
  </w:style>
  <w:style w:type="character" w:customStyle="1" w:styleId="198">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autoRedefine/>
    <w:qFormat/>
    <w:uiPriority w:val="0"/>
    <w:rPr>
      <w:rFonts w:ascii="宋体" w:hAnsi="宋体"/>
      <w:b/>
      <w:bCs/>
      <w:snapToGrid/>
      <w:sz w:val="28"/>
    </w:rPr>
  </w:style>
  <w:style w:type="paragraph" w:customStyle="1" w:styleId="200">
    <w:name w:val="3级"/>
    <w:basedOn w:val="201"/>
    <w:link w:val="199"/>
    <w:autoRedefine/>
    <w:qFormat/>
    <w:uiPriority w:val="0"/>
    <w:pPr>
      <w:ind w:left="0" w:right="466" w:firstLine="288"/>
    </w:pPr>
    <w:rPr>
      <w:rFonts w:hAnsi="宋体"/>
      <w:snapToGrid/>
    </w:rPr>
  </w:style>
  <w:style w:type="paragraph" w:customStyle="1" w:styleId="201">
    <w:name w:val="样式 标题 3h33rd level3BOD 0H3l3CTHeading 3 - oldLevel 3 He..."/>
    <w:basedOn w:val="4"/>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autoRedefine/>
    <w:qFormat/>
    <w:uiPriority w:val="0"/>
    <w:rPr>
      <w:rFonts w:ascii="仿宋_GB2312" w:eastAsia="微软雅黑"/>
      <w:b/>
      <w:kern w:val="2"/>
      <w:sz w:val="32"/>
      <w:szCs w:val="32"/>
      <w:lang w:val="en-US" w:eastAsia="zh-CN" w:bidi="ar-SA"/>
    </w:rPr>
  </w:style>
  <w:style w:type="character" w:customStyle="1" w:styleId="203">
    <w:name w:val="文档结构图 Char1"/>
    <w:link w:val="18"/>
    <w:autoRedefine/>
    <w:qFormat/>
    <w:uiPriority w:val="0"/>
    <w:rPr>
      <w:kern w:val="2"/>
      <w:sz w:val="21"/>
      <w:szCs w:val="24"/>
      <w:shd w:val="clear" w:color="auto" w:fill="000080"/>
    </w:rPr>
  </w:style>
  <w:style w:type="character" w:customStyle="1" w:styleId="204">
    <w:name w:val="H6 Char"/>
    <w:autoRedefine/>
    <w:qFormat/>
    <w:uiPriority w:val="0"/>
    <w:rPr>
      <w:rFonts w:ascii="Arial" w:hAnsi="Arial" w:eastAsia="黑体"/>
      <w:b/>
      <w:bCs/>
      <w:kern w:val="2"/>
      <w:sz w:val="24"/>
      <w:szCs w:val="24"/>
    </w:rPr>
  </w:style>
  <w:style w:type="character" w:customStyle="1" w:styleId="205">
    <w:name w:val="Char Char91"/>
    <w:autoRedefine/>
    <w:qFormat/>
    <w:uiPriority w:val="0"/>
    <w:rPr>
      <w:rFonts w:eastAsia="宋体"/>
      <w:kern w:val="2"/>
      <w:sz w:val="18"/>
      <w:szCs w:val="18"/>
      <w:lang w:val="en-US" w:eastAsia="zh-CN" w:bidi="ar-SA"/>
    </w:rPr>
  </w:style>
  <w:style w:type="character" w:customStyle="1" w:styleId="206">
    <w:name w:val="副标题 Char1"/>
    <w:autoRedefine/>
    <w:qFormat/>
    <w:uiPriority w:val="0"/>
    <w:rPr>
      <w:rFonts w:ascii="Cambria" w:hAnsi="Cambria" w:eastAsia="宋体" w:cs="Times New Roman"/>
      <w:b/>
      <w:bCs/>
      <w:snapToGrid w:val="0"/>
      <w:kern w:val="28"/>
      <w:sz w:val="32"/>
      <w:szCs w:val="32"/>
    </w:rPr>
  </w:style>
  <w:style w:type="character" w:customStyle="1" w:styleId="207">
    <w:name w:val="font61"/>
    <w:autoRedefine/>
    <w:qFormat/>
    <w:uiPriority w:val="0"/>
    <w:rPr>
      <w:rFonts w:hint="eastAsia" w:ascii="仿宋" w:hAnsi="仿宋" w:eastAsia="仿宋" w:cs="仿宋"/>
      <w:color w:val="000000"/>
      <w:sz w:val="20"/>
      <w:szCs w:val="20"/>
      <w:u w:val="none"/>
    </w:rPr>
  </w:style>
  <w:style w:type="character" w:customStyle="1" w:styleId="208">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autoRedefine/>
    <w:qFormat/>
    <w:uiPriority w:val="0"/>
    <w:rPr>
      <w:rFonts w:eastAsia="宋体"/>
      <w:b/>
      <w:bCs/>
      <w:kern w:val="2"/>
      <w:sz w:val="21"/>
      <w:szCs w:val="24"/>
      <w:lang w:val="en-US" w:eastAsia="zh-CN" w:bidi="ar-SA"/>
    </w:rPr>
  </w:style>
  <w:style w:type="character" w:customStyle="1" w:styleId="210">
    <w:name w:val="标题 2 Char"/>
    <w:autoRedefine/>
    <w:qFormat/>
    <w:uiPriority w:val="0"/>
    <w:rPr>
      <w:rFonts w:ascii="Arial" w:hAnsi="Arial" w:eastAsia="黑体"/>
      <w:b/>
      <w:kern w:val="2"/>
      <w:sz w:val="32"/>
      <w:lang w:val="en-US" w:eastAsia="zh-CN"/>
    </w:rPr>
  </w:style>
  <w:style w:type="character" w:customStyle="1" w:styleId="211">
    <w:name w:val="maywed421"/>
    <w:autoRedefine/>
    <w:qFormat/>
    <w:uiPriority w:val="0"/>
    <w:rPr>
      <w:color w:val="366FB6"/>
      <w:u w:val="none"/>
    </w:rPr>
  </w:style>
  <w:style w:type="character" w:customStyle="1" w:styleId="212">
    <w:name w:val="正文文本缩进 Char"/>
    <w:autoRedefine/>
    <w:qFormat/>
    <w:uiPriority w:val="0"/>
    <w:rPr>
      <w:rFonts w:ascii="宋体" w:hAnsi="宋体"/>
      <w:kern w:val="2"/>
      <w:sz w:val="24"/>
      <w:szCs w:val="24"/>
    </w:rPr>
  </w:style>
  <w:style w:type="character" w:customStyle="1" w:styleId="213">
    <w:name w:val="Char Char102"/>
    <w:autoRedefine/>
    <w:semiHidden/>
    <w:qFormat/>
    <w:uiPriority w:val="0"/>
    <w:rPr>
      <w:rFonts w:ascii="宋体" w:hAnsi="宋体"/>
      <w:kern w:val="2"/>
      <w:sz w:val="21"/>
      <w:szCs w:val="24"/>
      <w:lang w:val="en-US" w:eastAsia="zh-CN"/>
    </w:rPr>
  </w:style>
  <w:style w:type="character" w:customStyle="1" w:styleId="214">
    <w:name w:val="页眉 Char1"/>
    <w:autoRedefine/>
    <w:qFormat/>
    <w:uiPriority w:val="0"/>
    <w:rPr>
      <w:rFonts w:eastAsia="宋体"/>
      <w:kern w:val="2"/>
      <w:sz w:val="18"/>
      <w:szCs w:val="18"/>
      <w:lang w:val="en-US" w:eastAsia="zh-CN" w:bidi="ar-SA"/>
    </w:rPr>
  </w:style>
  <w:style w:type="character" w:customStyle="1" w:styleId="215">
    <w:name w:val="md"/>
    <w:basedOn w:val="69"/>
    <w:autoRedefine/>
    <w:qFormat/>
    <w:uiPriority w:val="0"/>
    <w:rPr>
      <w:rFonts w:ascii="Arial" w:hAnsi="Arial" w:eastAsia="黑体" w:cs="Arial"/>
      <w:snapToGrid w:val="0"/>
      <w:kern w:val="0"/>
      <w:szCs w:val="21"/>
    </w:rPr>
  </w:style>
  <w:style w:type="character" w:customStyle="1" w:styleId="216">
    <w:name w:val="big1"/>
    <w:autoRedefine/>
    <w:qFormat/>
    <w:uiPriority w:val="0"/>
    <w:rPr>
      <w:rFonts w:hint="eastAsia" w:ascii="宋体" w:hAnsi="宋体" w:eastAsia="宋体"/>
      <w:color w:val="333333"/>
      <w:sz w:val="22"/>
      <w:szCs w:val="22"/>
    </w:rPr>
  </w:style>
  <w:style w:type="character" w:customStyle="1" w:styleId="217">
    <w:name w:val="Char Char311"/>
    <w:autoRedefine/>
    <w:qFormat/>
    <w:uiPriority w:val="0"/>
    <w:rPr>
      <w:rFonts w:eastAsia="宋体"/>
      <w:kern w:val="2"/>
      <w:sz w:val="21"/>
      <w:szCs w:val="24"/>
      <w:lang w:val="en-US" w:eastAsia="zh-CN" w:bidi="ar-SA"/>
    </w:rPr>
  </w:style>
  <w:style w:type="character" w:customStyle="1" w:styleId="218">
    <w:name w:val="Char Char81"/>
    <w:autoRedefine/>
    <w:qFormat/>
    <w:uiPriority w:val="6"/>
    <w:rPr>
      <w:rFonts w:eastAsia="宋体"/>
      <w:b/>
      <w:sz w:val="24"/>
      <w:lang w:val="en-GB" w:eastAsia="zh-CN"/>
    </w:rPr>
  </w:style>
  <w:style w:type="character" w:customStyle="1" w:styleId="219">
    <w:name w:val="样式3 Char"/>
    <w:basedOn w:val="170"/>
    <w:autoRedefine/>
    <w:qFormat/>
    <w:uiPriority w:val="0"/>
    <w:rPr>
      <w:rFonts w:ascii="仿宋_GB2312" w:hAnsi="仿宋" w:eastAsia="仿宋_GB2312" w:cs="仿宋_GB2312"/>
      <w:sz w:val="32"/>
      <w:szCs w:val="30"/>
      <w:lang w:val="zh-CN"/>
    </w:rPr>
  </w:style>
  <w:style w:type="character" w:customStyle="1" w:styleId="220">
    <w:name w:val="HTML 地址 Char"/>
    <w:link w:val="28"/>
    <w:autoRedefine/>
    <w:qFormat/>
    <w:uiPriority w:val="0"/>
    <w:rPr>
      <w:rFonts w:ascii="宋体" w:hAnsi="宋体"/>
      <w:i/>
      <w:iCs/>
      <w:sz w:val="24"/>
      <w:szCs w:val="24"/>
    </w:rPr>
  </w:style>
  <w:style w:type="character" w:customStyle="1" w:styleId="221">
    <w:name w:val="正文首行缩进 2 Char1"/>
    <w:autoRedefine/>
    <w:qFormat/>
    <w:uiPriority w:val="0"/>
    <w:rPr>
      <w:rFonts w:ascii="Times New Roman" w:hAnsi="Times New Roman" w:eastAsia="宋体" w:cs="Times New Roman"/>
      <w:kern w:val="2"/>
      <w:sz w:val="24"/>
      <w:szCs w:val="24"/>
    </w:rPr>
  </w:style>
  <w:style w:type="character" w:customStyle="1" w:styleId="222">
    <w:name w:val="副标题 Char2"/>
    <w:autoRedefine/>
    <w:qFormat/>
    <w:uiPriority w:val="0"/>
    <w:rPr>
      <w:rFonts w:ascii="Cambria" w:hAnsi="Cambria" w:eastAsia="宋体" w:cs="Times New Roman"/>
      <w:b/>
      <w:bCs/>
      <w:snapToGrid w:val="0"/>
      <w:kern w:val="28"/>
      <w:sz w:val="32"/>
      <w:szCs w:val="32"/>
    </w:rPr>
  </w:style>
  <w:style w:type="character" w:customStyle="1" w:styleId="223">
    <w:name w:val="标题4-dyf Char"/>
    <w:link w:val="224"/>
    <w:autoRedefine/>
    <w:qFormat/>
    <w:uiPriority w:val="0"/>
    <w:rPr>
      <w:rFonts w:ascii="Cambria" w:hAnsi="Cambria"/>
      <w:b/>
      <w:bCs/>
      <w:color w:val="000000"/>
      <w:kern w:val="2"/>
      <w:sz w:val="21"/>
      <w:szCs w:val="21"/>
    </w:rPr>
  </w:style>
  <w:style w:type="paragraph" w:customStyle="1" w:styleId="224">
    <w:name w:val="标题4-dyf"/>
    <w:basedOn w:val="7"/>
    <w:link w:val="223"/>
    <w:autoRedefine/>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autoRedefine/>
    <w:qFormat/>
    <w:uiPriority w:val="0"/>
    <w:rPr>
      <w:rFonts w:ascii="宋体" w:hAnsi="宋体" w:eastAsia="宋体"/>
      <w:color w:val="333333"/>
      <w:sz w:val="21"/>
      <w:szCs w:val="21"/>
      <w:u w:val="none"/>
    </w:rPr>
  </w:style>
  <w:style w:type="character" w:customStyle="1" w:styleId="226">
    <w:name w:val="冯 Char"/>
    <w:link w:val="227"/>
    <w:autoRedefine/>
    <w:qFormat/>
    <w:uiPriority w:val="0"/>
    <w:rPr>
      <w:rFonts w:ascii="宋体" w:hAnsi="宋体"/>
      <w:color w:val="000000"/>
      <w:sz w:val="24"/>
      <w:szCs w:val="24"/>
    </w:rPr>
  </w:style>
  <w:style w:type="paragraph" w:customStyle="1" w:styleId="227">
    <w:name w:val="冯"/>
    <w:basedOn w:val="1"/>
    <w:link w:val="226"/>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
    <w:autoRedefine/>
    <w:qFormat/>
    <w:locked/>
    <w:uiPriority w:val="0"/>
    <w:rPr>
      <w:rFonts w:eastAsia="宋体"/>
      <w:kern w:val="2"/>
      <w:sz w:val="18"/>
      <w:szCs w:val="18"/>
      <w:lang w:val="en-US" w:eastAsia="zh-CN" w:bidi="ar-SA"/>
    </w:rPr>
  </w:style>
  <w:style w:type="character" w:customStyle="1" w:styleId="229">
    <w:name w:val="Char Char12"/>
    <w:autoRedefine/>
    <w:qFormat/>
    <w:uiPriority w:val="0"/>
    <w:rPr>
      <w:rFonts w:ascii="仿宋_GB2312" w:eastAsia="仿宋_GB2312"/>
      <w:b/>
      <w:bCs/>
      <w:kern w:val="2"/>
      <w:sz w:val="24"/>
      <w:szCs w:val="24"/>
      <w:lang w:val="zh-CN" w:eastAsia="zh-CN" w:bidi="ar-SA"/>
    </w:rPr>
  </w:style>
  <w:style w:type="character" w:customStyle="1" w:styleId="230">
    <w:name w:val="题注 Char"/>
    <w:link w:val="16"/>
    <w:autoRedefine/>
    <w:qFormat/>
    <w:uiPriority w:val="0"/>
    <w:rPr>
      <w:b/>
      <w:kern w:val="2"/>
      <w:sz w:val="28"/>
    </w:rPr>
  </w:style>
  <w:style w:type="character" w:customStyle="1" w:styleId="231">
    <w:name w:val="普通文字 Char3"/>
    <w:autoRedefine/>
    <w:qFormat/>
    <w:uiPriority w:val="0"/>
    <w:rPr>
      <w:rFonts w:ascii="宋体" w:hAnsi="Courier New" w:eastAsia="宋体"/>
      <w:kern w:val="2"/>
      <w:sz w:val="21"/>
      <w:lang w:val="en-US" w:eastAsia="zh-CN" w:bidi="ar-SA"/>
    </w:rPr>
  </w:style>
  <w:style w:type="character" w:customStyle="1" w:styleId="232">
    <w:name w:val="公文正文 Char"/>
    <w:autoRedefine/>
    <w:qFormat/>
    <w:uiPriority w:val="0"/>
    <w:rPr>
      <w:rFonts w:ascii="仿宋_GB2312" w:eastAsia="仿宋_GB2312"/>
      <w:kern w:val="2"/>
      <w:sz w:val="24"/>
      <w:szCs w:val="24"/>
      <w:lang w:val="en-US" w:eastAsia="zh-CN" w:bidi="ar-SA"/>
    </w:rPr>
  </w:style>
  <w:style w:type="character" w:customStyle="1" w:styleId="233">
    <w:name w:val="正文首行缩进 Char Char Char Char Char"/>
    <w:autoRedefine/>
    <w:qFormat/>
    <w:uiPriority w:val="0"/>
    <w:rPr>
      <w:rFonts w:ascii="宋体"/>
      <w:kern w:val="2"/>
      <w:sz w:val="24"/>
      <w:lang w:val="zh-CN"/>
    </w:rPr>
  </w:style>
  <w:style w:type="character" w:customStyle="1" w:styleId="234">
    <w:name w:val="PI Char"/>
    <w:autoRedefine/>
    <w:qFormat/>
    <w:uiPriority w:val="0"/>
    <w:rPr>
      <w:rFonts w:ascii="宋体" w:hAnsi="宋体" w:eastAsia="宋体"/>
      <w:kern w:val="2"/>
      <w:sz w:val="24"/>
      <w:szCs w:val="24"/>
      <w:lang w:val="en-US" w:eastAsia="zh-CN" w:bidi="ar-SA"/>
    </w:rPr>
  </w:style>
  <w:style w:type="character" w:customStyle="1" w:styleId="235">
    <w:name w:val="Default Char"/>
    <w:link w:val="81"/>
    <w:autoRedefine/>
    <w:qFormat/>
    <w:uiPriority w:val="0"/>
    <w:rPr>
      <w:rFonts w:ascii="仿宋_GB2312" w:eastAsia="仿宋_GB2312" w:cs="仿宋_GB2312"/>
      <w:color w:val="000000"/>
      <w:sz w:val="24"/>
      <w:szCs w:val="24"/>
      <w:lang w:val="en-US" w:eastAsia="zh-CN" w:bidi="ar-SA"/>
    </w:rPr>
  </w:style>
  <w:style w:type="character" w:customStyle="1" w:styleId="236">
    <w:name w:val="style91"/>
    <w:autoRedefine/>
    <w:qFormat/>
    <w:uiPriority w:val="0"/>
    <w:rPr>
      <w:color w:val="333333"/>
    </w:rPr>
  </w:style>
  <w:style w:type="character" w:customStyle="1" w:styleId="237">
    <w:name w:val="列出段落 Char2"/>
    <w:autoRedefine/>
    <w:qFormat/>
    <w:uiPriority w:val="34"/>
    <w:rPr>
      <w:rFonts w:ascii="Calibri" w:hAnsi="Calibri"/>
      <w:kern w:val="2"/>
      <w:sz w:val="28"/>
    </w:rPr>
  </w:style>
  <w:style w:type="character" w:customStyle="1" w:styleId="238">
    <w:name w:val="mdeck"/>
    <w:autoRedefine/>
    <w:qFormat/>
    <w:uiPriority w:val="0"/>
    <w:rPr>
      <w:rFonts w:ascii="仿宋_GB2312" w:eastAsia="微软雅黑"/>
      <w:b/>
      <w:kern w:val="2"/>
      <w:sz w:val="32"/>
      <w:szCs w:val="32"/>
      <w:lang w:val="en-US" w:eastAsia="zh-CN" w:bidi="ar-SA"/>
    </w:rPr>
  </w:style>
  <w:style w:type="character" w:customStyle="1" w:styleId="239">
    <w:name w:val="unnamed11"/>
    <w:autoRedefine/>
    <w:qFormat/>
    <w:uiPriority w:val="0"/>
    <w:rPr>
      <w:sz w:val="20"/>
      <w:szCs w:val="20"/>
    </w:rPr>
  </w:style>
  <w:style w:type="character" w:customStyle="1" w:styleId="240">
    <w:name w:val="正文文本 Char2"/>
    <w:autoRedefine/>
    <w:semiHidden/>
    <w:qFormat/>
    <w:uiPriority w:val="99"/>
    <w:rPr>
      <w:rFonts w:ascii="Times New Roman" w:hAnsi="Times New Roman" w:eastAsia="宋体" w:cs="Times New Roman"/>
      <w:snapToGrid w:val="0"/>
      <w:kern w:val="0"/>
      <w:szCs w:val="24"/>
    </w:rPr>
  </w:style>
  <w:style w:type="character" w:customStyle="1" w:styleId="241">
    <w:name w:val="标书正文格式 Char"/>
    <w:autoRedefine/>
    <w:qFormat/>
    <w:uiPriority w:val="0"/>
    <w:rPr>
      <w:rFonts w:eastAsia="楷体_GB2312"/>
      <w:kern w:val="2"/>
      <w:sz w:val="24"/>
      <w:szCs w:val="24"/>
      <w:lang w:bidi="ar-SA"/>
    </w:rPr>
  </w:style>
  <w:style w:type="character" w:customStyle="1" w:styleId="242">
    <w:name w:val="Char Char11"/>
    <w:autoRedefine/>
    <w:qFormat/>
    <w:locked/>
    <w:uiPriority w:val="0"/>
    <w:rPr>
      <w:rFonts w:ascii="宋体" w:hAnsi="宋体" w:eastAsia="宋体"/>
      <w:b/>
      <w:kern w:val="2"/>
      <w:sz w:val="24"/>
      <w:szCs w:val="24"/>
      <w:lang w:val="en-US" w:eastAsia="zh-CN" w:bidi="ar-SA"/>
    </w:rPr>
  </w:style>
  <w:style w:type="character" w:customStyle="1" w:styleId="243">
    <w:name w:val="ca-131"/>
    <w:autoRedefine/>
    <w:qFormat/>
    <w:uiPriority w:val="0"/>
    <w:rPr>
      <w:rFonts w:hint="eastAsia" w:ascii="仿宋_GB2312" w:eastAsia="仿宋_GB2312"/>
      <w:b/>
      <w:bCs/>
      <w:color w:val="000000"/>
      <w:spacing w:val="-20"/>
      <w:sz w:val="24"/>
      <w:szCs w:val="24"/>
    </w:rPr>
  </w:style>
  <w:style w:type="character" w:customStyle="1" w:styleId="244">
    <w:name w:val="tw4winMark"/>
    <w:autoRedefine/>
    <w:qFormat/>
    <w:uiPriority w:val="0"/>
    <w:rPr>
      <w:rFonts w:ascii="Courier New" w:hAnsi="Courier New" w:cs="Courier New"/>
      <w:vanish/>
      <w:color w:val="800080"/>
      <w:sz w:val="24"/>
      <w:szCs w:val="24"/>
      <w:vertAlign w:val="subscript"/>
    </w:rPr>
  </w:style>
  <w:style w:type="character" w:customStyle="1" w:styleId="245">
    <w:name w:val="正文样式 Char"/>
    <w:link w:val="246"/>
    <w:autoRedefine/>
    <w:qFormat/>
    <w:uiPriority w:val="0"/>
    <w:rPr>
      <w:rFonts w:ascii="Calibri" w:hAnsi="Calibri"/>
      <w:sz w:val="24"/>
      <w:szCs w:val="24"/>
    </w:rPr>
  </w:style>
  <w:style w:type="paragraph" w:customStyle="1" w:styleId="246">
    <w:name w:val="正文样式"/>
    <w:basedOn w:val="1"/>
    <w:link w:val="245"/>
    <w:autoRedefine/>
    <w:qFormat/>
    <w:uiPriority w:val="0"/>
    <w:pPr>
      <w:adjustRightInd/>
      <w:spacing w:line="360" w:lineRule="auto"/>
      <w:ind w:firstLine="480" w:firstLineChars="200"/>
    </w:pPr>
    <w:rPr>
      <w:kern w:val="0"/>
      <w:sz w:val="24"/>
    </w:rPr>
  </w:style>
  <w:style w:type="character" w:customStyle="1" w:styleId="247">
    <w:name w:val="表正文 Char3"/>
    <w:autoRedefine/>
    <w:qFormat/>
    <w:uiPriority w:val="0"/>
    <w:rPr>
      <w:rFonts w:eastAsia="宋体"/>
    </w:rPr>
  </w:style>
  <w:style w:type="character" w:customStyle="1" w:styleId="248">
    <w:name w:val="H5 Char"/>
    <w:autoRedefine/>
    <w:qFormat/>
    <w:uiPriority w:val="0"/>
    <w:rPr>
      <w:b/>
      <w:bCs/>
      <w:kern w:val="2"/>
      <w:sz w:val="28"/>
      <w:szCs w:val="28"/>
    </w:rPr>
  </w:style>
  <w:style w:type="character" w:customStyle="1" w:styleId="249">
    <w:name w:val="Char Char3"/>
    <w:autoRedefine/>
    <w:qFormat/>
    <w:uiPriority w:val="0"/>
    <w:rPr>
      <w:rFonts w:eastAsia="宋体"/>
      <w:kern w:val="2"/>
      <w:sz w:val="21"/>
      <w:szCs w:val="24"/>
      <w:lang w:val="en-US" w:eastAsia="zh-CN" w:bidi="ar-SA"/>
    </w:rPr>
  </w:style>
  <w:style w:type="character" w:customStyle="1" w:styleId="250">
    <w:name w:val="正文 编号 Char"/>
    <w:autoRedefine/>
    <w:qFormat/>
    <w:uiPriority w:val="0"/>
    <w:rPr>
      <w:rFonts w:ascii="仿宋_GB2312" w:hAnsi="仿宋_GB2312" w:eastAsia="仿宋_GB2312"/>
      <w:kern w:val="2"/>
      <w:sz w:val="24"/>
      <w:lang w:bidi="ar-SA"/>
    </w:rPr>
  </w:style>
  <w:style w:type="character" w:customStyle="1" w:styleId="251">
    <w:name w:val="question-title2"/>
    <w:autoRedefine/>
    <w:qFormat/>
    <w:uiPriority w:val="6"/>
    <w:rPr>
      <w:rFonts w:ascii="Arial" w:hAnsi="Arial" w:eastAsia="黑体" w:cs="Arial"/>
      <w:snapToGrid w:val="0"/>
      <w:kern w:val="0"/>
      <w:szCs w:val="21"/>
    </w:rPr>
  </w:style>
  <w:style w:type="character" w:customStyle="1" w:styleId="252">
    <w:name w:val="gf正文1 Char Char"/>
    <w:link w:val="253"/>
    <w:autoRedefine/>
    <w:qFormat/>
    <w:uiPriority w:val="0"/>
    <w:rPr>
      <w:rFonts w:ascii="宋体" w:hAnsi="宋体" w:cs="宋体"/>
      <w:kern w:val="2"/>
      <w:sz w:val="24"/>
      <w:szCs w:val="24"/>
    </w:rPr>
  </w:style>
  <w:style w:type="paragraph" w:customStyle="1" w:styleId="253">
    <w:name w:val="gf正文1"/>
    <w:basedOn w:val="1"/>
    <w:link w:val="252"/>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autoRedefine/>
    <w:qFormat/>
    <w:uiPriority w:val="6"/>
    <w:rPr>
      <w:rFonts w:ascii="宋体" w:hAnsi="宋体"/>
      <w:kern w:val="1"/>
      <w:sz w:val="21"/>
    </w:rPr>
  </w:style>
  <w:style w:type="character" w:customStyle="1" w:styleId="255">
    <w:name w:val="正文缩进 Char3"/>
    <w:autoRedefine/>
    <w:qFormat/>
    <w:uiPriority w:val="0"/>
    <w:rPr>
      <w:rFonts w:ascii="宋体" w:eastAsia="宋体"/>
      <w:snapToGrid w:val="0"/>
      <w:color w:val="000000"/>
      <w:kern w:val="28"/>
      <w:sz w:val="28"/>
      <w:lang w:val="en-US" w:eastAsia="zh-CN" w:bidi="ar-SA"/>
    </w:rPr>
  </w:style>
  <w:style w:type="character" w:customStyle="1" w:styleId="256">
    <w:name w:val="列出段落 Char1"/>
    <w:link w:val="257"/>
    <w:autoRedefine/>
    <w:qFormat/>
    <w:uiPriority w:val="0"/>
    <w:rPr>
      <w:rFonts w:ascii="Calibri" w:hAnsi="Calibri"/>
      <w:sz w:val="24"/>
      <w:lang w:eastAsia="en-US"/>
    </w:rPr>
  </w:style>
  <w:style w:type="paragraph" w:customStyle="1" w:styleId="257">
    <w:name w:val="列表1"/>
    <w:basedOn w:val="1"/>
    <w:next w:val="258"/>
    <w:link w:val="256"/>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styleId="258">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59">
    <w:name w:val="Char Char8"/>
    <w:autoRedefine/>
    <w:qFormat/>
    <w:uiPriority w:val="0"/>
    <w:rPr>
      <w:rFonts w:eastAsia="宋体"/>
      <w:b/>
      <w:sz w:val="24"/>
      <w:lang w:val="en-GB" w:eastAsia="zh-CN"/>
    </w:rPr>
  </w:style>
  <w:style w:type="character" w:customStyle="1" w:styleId="260">
    <w:name w:val="Normal Indent Char Char"/>
    <w:autoRedefine/>
    <w:qFormat/>
    <w:uiPriority w:val="0"/>
    <w:rPr>
      <w:rFonts w:eastAsia="宋体"/>
      <w:kern w:val="2"/>
      <w:sz w:val="21"/>
      <w:lang w:val="en-US" w:eastAsia="zh-CN" w:bidi="ar-SA"/>
    </w:rPr>
  </w:style>
  <w:style w:type="character" w:customStyle="1" w:styleId="261">
    <w:name w:val="列表段落 字符"/>
    <w:autoRedefine/>
    <w:qFormat/>
    <w:uiPriority w:val="99"/>
  </w:style>
  <w:style w:type="character" w:customStyle="1" w:styleId="262">
    <w:name w:val="Ò³Ã¼ Char Char1"/>
    <w:autoRedefine/>
    <w:qFormat/>
    <w:uiPriority w:val="0"/>
    <w:rPr>
      <w:rFonts w:eastAsia="宋体"/>
      <w:kern w:val="2"/>
      <w:sz w:val="18"/>
      <w:szCs w:val="18"/>
      <w:lang w:val="en-US" w:eastAsia="zh-CN" w:bidi="ar-SA"/>
    </w:rPr>
  </w:style>
  <w:style w:type="character" w:customStyle="1" w:styleId="263">
    <w:name w:val="方案正文 Char"/>
    <w:autoRedefine/>
    <w:qFormat/>
    <w:uiPriority w:val="0"/>
    <w:rPr>
      <w:rFonts w:ascii="仿宋_GB2312" w:eastAsia="仿宋_GB2312"/>
      <w:b/>
      <w:color w:val="000000"/>
      <w:kern w:val="2"/>
      <w:sz w:val="24"/>
      <w:lang w:val="en-US" w:eastAsia="zh-CN" w:bidi="ar-SA"/>
    </w:rPr>
  </w:style>
  <w:style w:type="character" w:customStyle="1" w:styleId="264">
    <w:name w:val="Char Char30"/>
    <w:autoRedefine/>
    <w:qFormat/>
    <w:uiPriority w:val="6"/>
    <w:rPr>
      <w:rFonts w:ascii="Arial" w:hAnsi="Arial" w:eastAsia="黑体"/>
      <w:kern w:val="1"/>
      <w:sz w:val="21"/>
      <w:szCs w:val="21"/>
    </w:rPr>
  </w:style>
  <w:style w:type="character" w:customStyle="1" w:styleId="265">
    <w:name w:val="正文文本缩进 Char3"/>
    <w:link w:val="6"/>
    <w:autoRedefine/>
    <w:qFormat/>
    <w:uiPriority w:val="0"/>
    <w:rPr>
      <w:rFonts w:ascii="宋体" w:hAnsi="宋体"/>
      <w:kern w:val="2"/>
      <w:sz w:val="24"/>
      <w:szCs w:val="24"/>
    </w:rPr>
  </w:style>
  <w:style w:type="character" w:customStyle="1" w:styleId="266">
    <w:name w:val="font01"/>
    <w:autoRedefine/>
    <w:qFormat/>
    <w:uiPriority w:val="0"/>
    <w:rPr>
      <w:rFonts w:hint="eastAsia" w:ascii="微软雅黑" w:hAnsi="微软雅黑" w:eastAsia="微软雅黑" w:cs="微软雅黑"/>
      <w:color w:val="000000"/>
      <w:sz w:val="20"/>
      <w:szCs w:val="20"/>
      <w:u w:val="none"/>
    </w:rPr>
  </w:style>
  <w:style w:type="character" w:customStyle="1" w:styleId="267">
    <w:name w:val="Char Char20"/>
    <w:autoRedefine/>
    <w:qFormat/>
    <w:uiPriority w:val="6"/>
    <w:rPr>
      <w:kern w:val="1"/>
      <w:sz w:val="24"/>
    </w:rPr>
  </w:style>
  <w:style w:type="character" w:customStyle="1" w:styleId="268">
    <w:name w:val="tw4winExternal"/>
    <w:autoRedefine/>
    <w:qFormat/>
    <w:uiPriority w:val="0"/>
    <w:rPr>
      <w:rFonts w:ascii="Courier New" w:hAnsi="Courier New" w:cs="Courier New"/>
      <w:color w:val="808080"/>
      <w:lang w:val="en-US" w:eastAsia="zh-CN"/>
    </w:rPr>
  </w:style>
  <w:style w:type="character" w:customStyle="1" w:styleId="269">
    <w:name w:val="标题 4 Char1"/>
    <w:autoRedefine/>
    <w:qFormat/>
    <w:uiPriority w:val="9"/>
    <w:rPr>
      <w:rFonts w:ascii="Cambria" w:hAnsi="Cambria" w:eastAsia="宋体" w:cs="Times New Roman"/>
      <w:b/>
      <w:bCs/>
      <w:kern w:val="2"/>
      <w:sz w:val="28"/>
      <w:szCs w:val="28"/>
    </w:rPr>
  </w:style>
  <w:style w:type="character" w:customStyle="1" w:styleId="270">
    <w:name w:val="批注文字 Char2"/>
    <w:autoRedefine/>
    <w:qFormat/>
    <w:uiPriority w:val="99"/>
    <w:rPr>
      <w:rFonts w:ascii="Times New Roman" w:hAnsi="Times New Roman" w:eastAsia="宋体" w:cs="Times New Roman"/>
      <w:snapToGrid w:val="0"/>
      <w:kern w:val="0"/>
      <w:szCs w:val="24"/>
    </w:rPr>
  </w:style>
  <w:style w:type="character" w:customStyle="1" w:styleId="271">
    <w:name w:val="正文文本 2 Char"/>
    <w:autoRedefine/>
    <w:qFormat/>
    <w:uiPriority w:val="0"/>
    <w:rPr>
      <w:rFonts w:eastAsia="宋体"/>
      <w:kern w:val="2"/>
      <w:sz w:val="21"/>
      <w:szCs w:val="24"/>
      <w:lang w:val="en-US" w:eastAsia="zh-CN" w:bidi="ar-SA"/>
    </w:rPr>
  </w:style>
  <w:style w:type="character" w:customStyle="1" w:styleId="272">
    <w:name w:val="Ò³Ã¼ Char Char"/>
    <w:autoRedefine/>
    <w:qFormat/>
    <w:uiPriority w:val="0"/>
    <w:rPr>
      <w:rFonts w:eastAsia="宋体"/>
      <w:kern w:val="2"/>
      <w:sz w:val="18"/>
      <w:lang w:val="en-US" w:eastAsia="zh-CN" w:bidi="ar-SA"/>
    </w:rPr>
  </w:style>
  <w:style w:type="character" w:customStyle="1" w:styleId="273">
    <w:name w:val="message1"/>
    <w:autoRedefine/>
    <w:qFormat/>
    <w:uiPriority w:val="0"/>
    <w:rPr>
      <w:rFonts w:hint="default" w:ascii="Tahoma" w:hAnsi="Tahoma" w:cs="Tahoma"/>
      <w:sz w:val="18"/>
      <w:szCs w:val="18"/>
    </w:rPr>
  </w:style>
  <w:style w:type="character" w:customStyle="1" w:styleId="274">
    <w:name w:val="Char Char23"/>
    <w:autoRedefine/>
    <w:qFormat/>
    <w:uiPriority w:val="6"/>
    <w:rPr>
      <w:color w:val="0000FF"/>
      <w:sz w:val="21"/>
    </w:rPr>
  </w:style>
  <w:style w:type="character" w:customStyle="1" w:styleId="275">
    <w:name w:val="批注框文本 字符"/>
    <w:autoRedefine/>
    <w:qFormat/>
    <w:uiPriority w:val="0"/>
    <w:rPr>
      <w:rFonts w:ascii="Arial" w:hAnsi="Arial" w:eastAsia="黑体" w:cs="Arial"/>
      <w:snapToGrid w:val="0"/>
      <w:kern w:val="0"/>
      <w:sz w:val="18"/>
      <w:szCs w:val="18"/>
    </w:rPr>
  </w:style>
  <w:style w:type="character" w:customStyle="1" w:styleId="276">
    <w:name w:val="纯文本 Char2"/>
    <w:autoRedefine/>
    <w:semiHidden/>
    <w:qFormat/>
    <w:uiPriority w:val="99"/>
    <w:rPr>
      <w:rFonts w:ascii="宋体" w:hAnsi="Courier New" w:eastAsia="宋体" w:cs="Courier New"/>
    </w:rPr>
  </w:style>
  <w:style w:type="character" w:customStyle="1" w:styleId="277">
    <w:name w:val="Char Char25"/>
    <w:autoRedefine/>
    <w:qFormat/>
    <w:uiPriority w:val="6"/>
    <w:rPr>
      <w:rFonts w:ascii="宋体" w:hAnsi="宋体"/>
      <w:kern w:val="1"/>
      <w:sz w:val="24"/>
      <w:lang w:val="zh-CN"/>
    </w:rPr>
  </w:style>
  <w:style w:type="character" w:customStyle="1" w:styleId="278">
    <w:name w:val="Char Char411"/>
    <w:autoRedefine/>
    <w:qFormat/>
    <w:uiPriority w:val="0"/>
    <w:rPr>
      <w:rFonts w:eastAsia="宋体"/>
      <w:b/>
      <w:sz w:val="24"/>
      <w:lang w:val="en-GB" w:eastAsia="zh-CN" w:bidi="ar-SA"/>
    </w:rPr>
  </w:style>
  <w:style w:type="character" w:customStyle="1" w:styleId="279">
    <w:name w:val="Heading 7 Char"/>
    <w:autoRedefine/>
    <w:qFormat/>
    <w:locked/>
    <w:uiPriority w:val="0"/>
    <w:rPr>
      <w:rFonts w:ascii="宋体" w:hAnsi="宋体" w:eastAsia="宋体"/>
      <w:b/>
      <w:bCs/>
      <w:kern w:val="2"/>
      <w:sz w:val="24"/>
      <w:szCs w:val="24"/>
      <w:lang w:val="en-US" w:eastAsia="zh-CN" w:bidi="ar-SA"/>
    </w:rPr>
  </w:style>
  <w:style w:type="character" w:customStyle="1" w:styleId="280">
    <w:name w:val="此正文 Char"/>
    <w:link w:val="281"/>
    <w:autoRedefine/>
    <w:qFormat/>
    <w:uiPriority w:val="0"/>
    <w:rPr>
      <w:kern w:val="2"/>
      <w:sz w:val="24"/>
      <w:szCs w:val="24"/>
    </w:rPr>
  </w:style>
  <w:style w:type="paragraph" w:customStyle="1" w:styleId="281">
    <w:name w:val="此正文"/>
    <w:basedOn w:val="1"/>
    <w:link w:val="280"/>
    <w:autoRedefine/>
    <w:qFormat/>
    <w:uiPriority w:val="0"/>
    <w:pPr>
      <w:adjustRightInd/>
      <w:spacing w:line="360" w:lineRule="auto"/>
      <w:ind w:firstLine="200" w:firstLineChars="200"/>
    </w:pPr>
    <w:rPr>
      <w:sz w:val="24"/>
    </w:rPr>
  </w:style>
  <w:style w:type="character" w:customStyle="1" w:styleId="282">
    <w:name w:val="Char Char2"/>
    <w:autoRedefine/>
    <w:qFormat/>
    <w:uiPriority w:val="0"/>
    <w:rPr>
      <w:rFonts w:eastAsia="宋体"/>
      <w:b/>
      <w:bCs/>
      <w:kern w:val="2"/>
      <w:sz w:val="21"/>
      <w:szCs w:val="24"/>
      <w:lang w:val="en-US" w:eastAsia="zh-CN" w:bidi="ar-SA"/>
    </w:rPr>
  </w:style>
  <w:style w:type="character" w:customStyle="1" w:styleId="283">
    <w:name w:val="标题 1 Char"/>
    <w:link w:val="2"/>
    <w:autoRedefine/>
    <w:qFormat/>
    <w:uiPriority w:val="9"/>
    <w:rPr>
      <w:b/>
      <w:bCs/>
      <w:kern w:val="44"/>
      <w:sz w:val="44"/>
      <w:szCs w:val="44"/>
    </w:rPr>
  </w:style>
  <w:style w:type="character" w:customStyle="1" w:styleId="284">
    <w:name w:val="Footer-Even Char1"/>
    <w:autoRedefine/>
    <w:qFormat/>
    <w:uiPriority w:val="0"/>
    <w:rPr>
      <w:rFonts w:eastAsia="宋体"/>
      <w:kern w:val="2"/>
      <w:sz w:val="18"/>
      <w:szCs w:val="18"/>
      <w:lang w:val="en-US" w:eastAsia="zh-CN" w:bidi="ar-SA"/>
    </w:rPr>
  </w:style>
  <w:style w:type="character" w:customStyle="1" w:styleId="285">
    <w:name w:val="Char Char29"/>
    <w:autoRedefine/>
    <w:qFormat/>
    <w:uiPriority w:val="6"/>
    <w:rPr>
      <w:rFonts w:ascii="Arial" w:hAnsi="Arial" w:eastAsia="微软雅黑"/>
      <w:b/>
      <w:kern w:val="1"/>
      <w:sz w:val="44"/>
      <w:szCs w:val="32"/>
      <w:lang w:val="en-US" w:eastAsia="zh-CN" w:bidi="ar-SA"/>
    </w:rPr>
  </w:style>
  <w:style w:type="character" w:customStyle="1" w:styleId="286">
    <w:name w:val="标题 Char2"/>
    <w:link w:val="58"/>
    <w:autoRedefine/>
    <w:qFormat/>
    <w:uiPriority w:val="10"/>
    <w:rPr>
      <w:b/>
      <w:sz w:val="24"/>
      <w:lang w:val="en-GB"/>
    </w:rPr>
  </w:style>
  <w:style w:type="character" w:customStyle="1" w:styleId="287">
    <w:name w:val="font81"/>
    <w:autoRedefine/>
    <w:qFormat/>
    <w:uiPriority w:val="0"/>
    <w:rPr>
      <w:rFonts w:ascii="微软雅黑" w:hAnsi="微软雅黑" w:eastAsia="微软雅黑" w:cs="微软雅黑"/>
      <w:color w:val="000000"/>
      <w:sz w:val="20"/>
      <w:szCs w:val="20"/>
      <w:u w:val="none"/>
    </w:rPr>
  </w:style>
  <w:style w:type="character" w:customStyle="1" w:styleId="288">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9">
    <w:name w:val="t21"/>
    <w:autoRedefine/>
    <w:qFormat/>
    <w:uiPriority w:val="0"/>
    <w:rPr>
      <w:rFonts w:ascii="仿宋_GB2312" w:eastAsia="微软雅黑"/>
      <w:b/>
      <w:kern w:val="2"/>
      <w:sz w:val="23"/>
      <w:szCs w:val="23"/>
      <w:lang w:val="en-US" w:eastAsia="zh-CN" w:bidi="ar-SA"/>
    </w:rPr>
  </w:style>
  <w:style w:type="character" w:customStyle="1" w:styleId="290">
    <w:name w:val="样式8 Char"/>
    <w:autoRedefine/>
    <w:qFormat/>
    <w:uiPriority w:val="0"/>
    <w:rPr>
      <w:rFonts w:ascii="仿宋_GB2312" w:hAnsi="宋体" w:eastAsia="仿宋_GB2312"/>
      <w:b/>
      <w:bCs/>
      <w:kern w:val="2"/>
      <w:sz w:val="24"/>
      <w:szCs w:val="24"/>
    </w:rPr>
  </w:style>
  <w:style w:type="character" w:customStyle="1" w:styleId="291">
    <w:name w:val="表格 Char Char"/>
    <w:autoRedefine/>
    <w:qFormat/>
    <w:uiPriority w:val="0"/>
    <w:rPr>
      <w:rFonts w:ascii="宋体" w:hAnsi="宋体" w:eastAsia="宋体"/>
      <w:lang w:bidi="ar-SA"/>
    </w:rPr>
  </w:style>
  <w:style w:type="character" w:customStyle="1" w:styleId="292">
    <w:name w:val="正文文本 字符1"/>
    <w:autoRedefine/>
    <w:qFormat/>
    <w:uiPriority w:val="0"/>
    <w:rPr>
      <w:rFonts w:ascii="Calibri" w:hAnsi="Calibri" w:eastAsia="黑体" w:cs="Arial"/>
      <w:snapToGrid w:val="0"/>
      <w:kern w:val="2"/>
      <w:sz w:val="28"/>
      <w:szCs w:val="21"/>
    </w:rPr>
  </w:style>
  <w:style w:type="character" w:customStyle="1" w:styleId="293">
    <w:name w:val="标题 5 Char"/>
    <w:link w:val="8"/>
    <w:autoRedefine/>
    <w:qFormat/>
    <w:uiPriority w:val="9"/>
    <w:rPr>
      <w:b/>
      <w:bCs/>
      <w:kern w:val="2"/>
      <w:sz w:val="28"/>
      <w:szCs w:val="28"/>
    </w:rPr>
  </w:style>
  <w:style w:type="character" w:customStyle="1" w:styleId="294">
    <w:name w:val="标题 6 Char1"/>
    <w:autoRedefine/>
    <w:qFormat/>
    <w:uiPriority w:val="0"/>
    <w:rPr>
      <w:rFonts w:ascii="Arial" w:hAnsi="Arial" w:eastAsia="黑体" w:cs="Times New Roman"/>
      <w:b/>
      <w:sz w:val="24"/>
      <w:szCs w:val="20"/>
      <w:lang w:bidi="ar-SA"/>
    </w:rPr>
  </w:style>
  <w:style w:type="character" w:customStyle="1" w:styleId="295">
    <w:name w:val="带编号样式 Char"/>
    <w:autoRedefine/>
    <w:qFormat/>
    <w:uiPriority w:val="0"/>
    <w:rPr>
      <w:rFonts w:ascii="仿宋_GB2312" w:eastAsia="仿宋_GB2312"/>
      <w:color w:val="000000"/>
      <w:sz w:val="24"/>
      <w:lang w:bidi="ar-SA"/>
    </w:rPr>
  </w:style>
  <w:style w:type="character" w:customStyle="1" w:styleId="296">
    <w:name w:val="unnamed31"/>
    <w:autoRedefine/>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autoRedefine/>
    <w:qFormat/>
    <w:uiPriority w:val="0"/>
    <w:rPr>
      <w:rFonts w:ascii="宋体" w:eastAsia="宋体"/>
      <w:kern w:val="2"/>
      <w:sz w:val="24"/>
      <w:szCs w:val="24"/>
      <w:lang w:val="zh-CN" w:bidi="ar-SA"/>
    </w:rPr>
  </w:style>
  <w:style w:type="character" w:customStyle="1" w:styleId="298">
    <w:name w:val="称呼 Char"/>
    <w:link w:val="20"/>
    <w:autoRedefine/>
    <w:qFormat/>
    <w:uiPriority w:val="0"/>
    <w:rPr>
      <w:rFonts w:ascii="仿宋_GB2312" w:eastAsia="仿宋_GB2312"/>
      <w:kern w:val="2"/>
      <w:sz w:val="28"/>
    </w:rPr>
  </w:style>
  <w:style w:type="character" w:customStyle="1" w:styleId="299">
    <w:name w:val="文本正文 Char Char"/>
    <w:autoRedefine/>
    <w:qFormat/>
    <w:locked/>
    <w:uiPriority w:val="0"/>
    <w:rPr>
      <w:sz w:val="24"/>
      <w:lang w:bidi="ar-SA"/>
    </w:rPr>
  </w:style>
  <w:style w:type="character" w:customStyle="1" w:styleId="300">
    <w:name w:val="正文缩进 字符"/>
    <w:autoRedefine/>
    <w:qFormat/>
    <w:uiPriority w:val="0"/>
    <w:rPr>
      <w:rFonts w:ascii="宋体" w:eastAsia="宋体"/>
      <w:snapToGrid w:val="0"/>
      <w:color w:val="000000"/>
      <w:kern w:val="28"/>
      <w:sz w:val="28"/>
      <w:lang w:val="en-US" w:eastAsia="zh-CN" w:bidi="ar-SA"/>
    </w:rPr>
  </w:style>
  <w:style w:type="character" w:customStyle="1" w:styleId="301">
    <w:name w:val="HTML 预设格式 Char"/>
    <w:link w:val="56"/>
    <w:autoRedefine/>
    <w:qFormat/>
    <w:uiPriority w:val="0"/>
    <w:rPr>
      <w:rFonts w:ascii="黑体" w:hAnsi="Courier New" w:eastAsia="黑体"/>
    </w:rPr>
  </w:style>
  <w:style w:type="character" w:customStyle="1" w:styleId="302">
    <w:name w:val="正文文本 2 Char1"/>
    <w:link w:val="55"/>
    <w:autoRedefine/>
    <w:qFormat/>
    <w:uiPriority w:val="0"/>
    <w:rPr>
      <w:kern w:val="2"/>
      <w:sz w:val="21"/>
      <w:szCs w:val="24"/>
    </w:rPr>
  </w:style>
  <w:style w:type="character" w:customStyle="1" w:styleId="303">
    <w:name w:val="样式 样式 标题 4h4H4Fab-4T5Ref Heading 1rh1Heading sqlsect 1.2.3.... +... Char"/>
    <w:link w:val="304"/>
    <w:autoRedefine/>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autoRedefine/>
    <w:qFormat/>
    <w:uiPriority w:val="0"/>
    <w:pPr>
      <w:tabs>
        <w:tab w:val="left" w:pos="2356"/>
      </w:tabs>
    </w:pPr>
  </w:style>
  <w:style w:type="paragraph" w:customStyle="1" w:styleId="305">
    <w:name w:val="样式 标题 4h4H4Fab-4T5Ref Heading 1rh1Heading sqlsect 1.2.3...."/>
    <w:basedOn w:val="7"/>
    <w:link w:val="413"/>
    <w:autoRedefine/>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autoRedefine/>
    <w:qFormat/>
    <w:uiPriority w:val="0"/>
    <w:rPr>
      <w:rFonts w:ascii="宋体" w:eastAsia="宋体"/>
      <w:snapToGrid w:val="0"/>
      <w:color w:val="000000"/>
      <w:kern w:val="28"/>
      <w:sz w:val="28"/>
      <w:lang w:val="en-US" w:eastAsia="zh-CN" w:bidi="ar-SA"/>
    </w:rPr>
  </w:style>
  <w:style w:type="character" w:customStyle="1" w:styleId="307">
    <w:name w:val="标题 7 Char"/>
    <w:link w:val="10"/>
    <w:autoRedefine/>
    <w:qFormat/>
    <w:uiPriority w:val="0"/>
    <w:rPr>
      <w:b/>
      <w:bCs/>
      <w:kern w:val="2"/>
      <w:sz w:val="24"/>
      <w:szCs w:val="24"/>
    </w:rPr>
  </w:style>
  <w:style w:type="character" w:customStyle="1" w:styleId="308">
    <w:name w:val="正文文本缩进 2 Char"/>
    <w:link w:val="35"/>
    <w:autoRedefine/>
    <w:qFormat/>
    <w:uiPriority w:val="0"/>
    <w:rPr>
      <w:rFonts w:ascii="宋体"/>
      <w:sz w:val="28"/>
    </w:rPr>
  </w:style>
  <w:style w:type="character" w:customStyle="1" w:styleId="309">
    <w:name w:val="Char Char5"/>
    <w:autoRedefine/>
    <w:qFormat/>
    <w:uiPriority w:val="0"/>
    <w:rPr>
      <w:rFonts w:ascii="宋体" w:hAnsi="Courier New" w:eastAsia="宋体"/>
      <w:kern w:val="2"/>
      <w:sz w:val="21"/>
      <w:lang w:val="en-US" w:eastAsia="zh-CN"/>
    </w:rPr>
  </w:style>
  <w:style w:type="character" w:customStyle="1" w:styleId="310">
    <w:name w:val="脚注文本 Char"/>
    <w:link w:val="49"/>
    <w:autoRedefine/>
    <w:qFormat/>
    <w:uiPriority w:val="0"/>
    <w:rPr>
      <w:color w:val="0000FF"/>
      <w:sz w:val="21"/>
    </w:rPr>
  </w:style>
  <w:style w:type="character" w:customStyle="1" w:styleId="311">
    <w:name w:val="称呼 Char1"/>
    <w:autoRedefine/>
    <w:qFormat/>
    <w:uiPriority w:val="0"/>
    <w:rPr>
      <w:rFonts w:ascii="Times New Roman" w:hAnsi="Times New Roman" w:eastAsia="宋体" w:cs="Times New Roman"/>
      <w:szCs w:val="24"/>
    </w:rPr>
  </w:style>
  <w:style w:type="character" w:customStyle="1" w:styleId="312">
    <w:name w:val="正文1 Char"/>
    <w:autoRedefine/>
    <w:qFormat/>
    <w:uiPriority w:val="0"/>
    <w:rPr>
      <w:rFonts w:ascii="宋体" w:eastAsia="宋体"/>
      <w:snapToGrid w:val="0"/>
      <w:color w:val="000000"/>
      <w:kern w:val="28"/>
      <w:sz w:val="28"/>
      <w:lang w:val="en-US" w:eastAsia="zh-CN" w:bidi="ar-SA"/>
    </w:rPr>
  </w:style>
  <w:style w:type="character" w:customStyle="1" w:styleId="313">
    <w:name w:val="正文缩进 Char1"/>
    <w:autoRedefine/>
    <w:qFormat/>
    <w:uiPriority w:val="0"/>
    <w:rPr>
      <w:rFonts w:ascii="宋体" w:eastAsia="宋体"/>
      <w:snapToGrid w:val="0"/>
      <w:color w:val="000000"/>
      <w:kern w:val="28"/>
      <w:sz w:val="28"/>
      <w:lang w:val="en-US" w:eastAsia="zh-CN" w:bidi="ar-SA"/>
    </w:rPr>
  </w:style>
  <w:style w:type="character" w:customStyle="1" w:styleId="314">
    <w:name w:val="font21"/>
    <w:autoRedefine/>
    <w:qFormat/>
    <w:uiPriority w:val="0"/>
    <w:rPr>
      <w:rFonts w:hint="eastAsia" w:ascii="宋体" w:hAnsi="宋体" w:eastAsia="宋体"/>
      <w:kern w:val="2"/>
      <w:sz w:val="28"/>
      <w:szCs w:val="28"/>
      <w:lang w:val="en-US" w:eastAsia="zh-CN" w:bidi="ar-SA"/>
    </w:rPr>
  </w:style>
  <w:style w:type="character" w:customStyle="1" w:styleId="315">
    <w:name w:val="Char Char26"/>
    <w:autoRedefine/>
    <w:qFormat/>
    <w:uiPriority w:val="6"/>
    <w:rPr>
      <w:kern w:val="1"/>
      <w:sz w:val="21"/>
      <w:szCs w:val="24"/>
    </w:rPr>
  </w:style>
  <w:style w:type="character" w:customStyle="1" w:styleId="316">
    <w:name w:val="Item List Char"/>
    <w:link w:val="317"/>
    <w:autoRedefine/>
    <w:qFormat/>
    <w:uiPriority w:val="0"/>
    <w:rPr>
      <w:rFonts w:ascii="Arial"/>
      <w:bCs/>
      <w:sz w:val="21"/>
      <w:szCs w:val="21"/>
      <w:lang w:val="en-US" w:eastAsia="zh-CN" w:bidi="ar-SA"/>
    </w:rPr>
  </w:style>
  <w:style w:type="paragraph" w:customStyle="1" w:styleId="317">
    <w:name w:val="Item List"/>
    <w:link w:val="316"/>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autoRedefine/>
    <w:qFormat/>
    <w:uiPriority w:val="0"/>
    <w:rPr>
      <w:rFonts w:ascii="Times New Roman" w:hAnsi="Times New Roman" w:eastAsia="宋体" w:cs="Times New Roman"/>
      <w:sz w:val="18"/>
      <w:szCs w:val="18"/>
    </w:rPr>
  </w:style>
  <w:style w:type="character" w:customStyle="1" w:styleId="319">
    <w:name w:val="纯文本 Char1"/>
    <w:link w:val="320"/>
    <w:autoRedefine/>
    <w:qFormat/>
    <w:uiPriority w:val="0"/>
    <w:rPr>
      <w:rFonts w:ascii="宋体" w:hAnsi="Courier New"/>
    </w:rPr>
  </w:style>
  <w:style w:type="paragraph" w:customStyle="1" w:styleId="320">
    <w:name w:val="纯文本1"/>
    <w:basedOn w:val="1"/>
    <w:link w:val="319"/>
    <w:autoRedefine/>
    <w:qFormat/>
    <w:uiPriority w:val="0"/>
    <w:pPr>
      <w:adjustRightInd/>
    </w:pPr>
    <w:rPr>
      <w:rFonts w:ascii="宋体" w:hAnsi="Courier New"/>
      <w:kern w:val="0"/>
      <w:sz w:val="20"/>
      <w:szCs w:val="20"/>
    </w:rPr>
  </w:style>
  <w:style w:type="character" w:customStyle="1" w:styleId="321">
    <w:name w:val="正文首行缩进 Char"/>
    <w:link w:val="60"/>
    <w:autoRedefine/>
    <w:qFormat/>
    <w:uiPriority w:val="0"/>
    <w:rPr>
      <w:rFonts w:ascii="宋体"/>
      <w:kern w:val="2"/>
      <w:sz w:val="24"/>
      <w:lang w:val="zh-CN"/>
    </w:rPr>
  </w:style>
  <w:style w:type="character" w:customStyle="1" w:styleId="322">
    <w:name w:val="h3 Char"/>
    <w:autoRedefine/>
    <w:qFormat/>
    <w:uiPriority w:val="0"/>
    <w:rPr>
      <w:rFonts w:eastAsia="宋体"/>
      <w:b/>
      <w:kern w:val="2"/>
      <w:sz w:val="32"/>
      <w:lang w:val="en-US" w:eastAsia="zh-CN" w:bidi="ar-SA"/>
    </w:rPr>
  </w:style>
  <w:style w:type="character" w:customStyle="1" w:styleId="323">
    <w:name w:val="dandyren_title1"/>
    <w:autoRedefine/>
    <w:qFormat/>
    <w:uiPriority w:val="0"/>
    <w:rPr>
      <w:b/>
      <w:bCs/>
      <w:color w:val="FF6633"/>
      <w:sz w:val="18"/>
      <w:szCs w:val="18"/>
    </w:rPr>
  </w:style>
  <w:style w:type="character" w:customStyle="1" w:styleId="324">
    <w:name w:val="Char Char31"/>
    <w:autoRedefine/>
    <w:qFormat/>
    <w:uiPriority w:val="6"/>
    <w:rPr>
      <w:rFonts w:ascii="Arial" w:hAnsi="Arial" w:eastAsia="黑体"/>
      <w:kern w:val="1"/>
      <w:sz w:val="24"/>
      <w:szCs w:val="24"/>
    </w:rPr>
  </w:style>
  <w:style w:type="character" w:customStyle="1" w:styleId="325">
    <w:name w:val="h Char1"/>
    <w:autoRedefine/>
    <w:qFormat/>
    <w:uiPriority w:val="0"/>
    <w:rPr>
      <w:sz w:val="18"/>
      <w:szCs w:val="18"/>
    </w:rPr>
  </w:style>
  <w:style w:type="character" w:customStyle="1" w:styleId="326">
    <w:name w:val="solutionfonts"/>
    <w:autoRedefine/>
    <w:qFormat/>
    <w:uiPriority w:val="0"/>
  </w:style>
  <w:style w:type="character" w:customStyle="1" w:styleId="327">
    <w:name w:val="标题 4 Char2"/>
    <w:link w:val="7"/>
    <w:autoRedefine/>
    <w:qFormat/>
    <w:uiPriority w:val="9"/>
    <w:rPr>
      <w:rFonts w:ascii="Arial" w:hAnsi="Arial" w:eastAsia="黑体"/>
      <w:b/>
      <w:bCs/>
      <w:kern w:val="2"/>
      <w:sz w:val="28"/>
      <w:szCs w:val="28"/>
      <w:lang w:val="zh-CN"/>
    </w:rPr>
  </w:style>
  <w:style w:type="character" w:customStyle="1" w:styleId="328">
    <w:name w:val="首行缩进 Char"/>
    <w:autoRedefine/>
    <w:qFormat/>
    <w:uiPriority w:val="0"/>
    <w:rPr>
      <w:rFonts w:ascii="宋体" w:eastAsia="宋体"/>
      <w:kern w:val="2"/>
      <w:sz w:val="24"/>
      <w:lang w:val="en-US" w:eastAsia="zh-CN" w:bidi="ar-SA"/>
    </w:rPr>
  </w:style>
  <w:style w:type="character" w:customStyle="1" w:styleId="329">
    <w:name w:val="Char Char52"/>
    <w:autoRedefine/>
    <w:qFormat/>
    <w:uiPriority w:val="0"/>
    <w:rPr>
      <w:rFonts w:ascii="宋体" w:hAnsi="Courier New" w:eastAsia="宋体"/>
      <w:kern w:val="2"/>
      <w:sz w:val="21"/>
      <w:lang w:val="en-US" w:eastAsia="zh-CN"/>
    </w:rPr>
  </w:style>
  <w:style w:type="character" w:customStyle="1" w:styleId="330">
    <w:name w:val="正文文本 3 Char"/>
    <w:link w:val="21"/>
    <w:autoRedefine/>
    <w:qFormat/>
    <w:uiPriority w:val="0"/>
    <w:rPr>
      <w:kern w:val="2"/>
      <w:sz w:val="21"/>
    </w:rPr>
  </w:style>
  <w:style w:type="character" w:customStyle="1" w:styleId="331">
    <w:name w:val="font31"/>
    <w:autoRedefine/>
    <w:qFormat/>
    <w:uiPriority w:val="0"/>
    <w:rPr>
      <w:rFonts w:hint="eastAsia" w:ascii="仿宋" w:hAnsi="仿宋" w:eastAsia="仿宋" w:cs="仿宋"/>
      <w:color w:val="000000"/>
      <w:sz w:val="20"/>
      <w:szCs w:val="20"/>
      <w:u w:val="none"/>
    </w:rPr>
  </w:style>
  <w:style w:type="character" w:customStyle="1" w:styleId="332">
    <w:name w:val="正文说明 Char"/>
    <w:link w:val="333"/>
    <w:autoRedefine/>
    <w:qFormat/>
    <w:uiPriority w:val="0"/>
    <w:rPr>
      <w:sz w:val="24"/>
      <w:szCs w:val="24"/>
    </w:rPr>
  </w:style>
  <w:style w:type="paragraph" w:customStyle="1" w:styleId="333">
    <w:name w:val="正文说明"/>
    <w:basedOn w:val="1"/>
    <w:link w:val="332"/>
    <w:autoRedefine/>
    <w:qFormat/>
    <w:uiPriority w:val="0"/>
    <w:pPr>
      <w:adjustRightInd/>
      <w:spacing w:line="360" w:lineRule="auto"/>
    </w:pPr>
    <w:rPr>
      <w:kern w:val="0"/>
      <w:sz w:val="24"/>
    </w:rPr>
  </w:style>
  <w:style w:type="character" w:customStyle="1" w:styleId="334">
    <w:name w:val="脚注文本 Char1"/>
    <w:autoRedefine/>
    <w:qFormat/>
    <w:uiPriority w:val="0"/>
    <w:rPr>
      <w:rFonts w:ascii="Times New Roman" w:hAnsi="Times New Roman" w:eastAsia="宋体" w:cs="Times New Roman"/>
      <w:sz w:val="18"/>
      <w:szCs w:val="18"/>
    </w:rPr>
  </w:style>
  <w:style w:type="character" w:customStyle="1" w:styleId="335">
    <w:name w:val="Char Char1211"/>
    <w:autoRedefine/>
    <w:qFormat/>
    <w:uiPriority w:val="0"/>
    <w:rPr>
      <w:rFonts w:ascii="仿宋_GB2312" w:eastAsia="仿宋_GB2312"/>
      <w:b/>
      <w:bCs/>
      <w:kern w:val="2"/>
      <w:sz w:val="24"/>
      <w:szCs w:val="24"/>
      <w:lang w:val="zh-CN" w:eastAsia="zh-CN" w:bidi="ar-SA"/>
    </w:rPr>
  </w:style>
  <w:style w:type="character" w:customStyle="1" w:styleId="336">
    <w:name w:val="标题 Char"/>
    <w:autoRedefine/>
    <w:qFormat/>
    <w:uiPriority w:val="0"/>
    <w:rPr>
      <w:rFonts w:eastAsia="宋体"/>
      <w:b/>
      <w:sz w:val="24"/>
      <w:lang w:val="en-GB" w:eastAsia="zh-CN" w:bidi="ar-SA"/>
    </w:rPr>
  </w:style>
  <w:style w:type="character" w:customStyle="1" w:styleId="337">
    <w:name w:val="Char Char35"/>
    <w:autoRedefine/>
    <w:qFormat/>
    <w:uiPriority w:val="6"/>
    <w:rPr>
      <w:rFonts w:ascii="Arial" w:hAnsi="Arial" w:eastAsia="黑体"/>
      <w:b/>
      <w:kern w:val="1"/>
      <w:sz w:val="28"/>
      <w:szCs w:val="28"/>
      <w:lang w:val="zh-CN"/>
    </w:rPr>
  </w:style>
  <w:style w:type="character" w:customStyle="1" w:styleId="338">
    <w:name w:val="纯文本 Char Char Char"/>
    <w:autoRedefine/>
    <w:qFormat/>
    <w:uiPriority w:val="0"/>
    <w:rPr>
      <w:rFonts w:ascii="宋体" w:hAnsi="Courier New" w:eastAsia="宋体"/>
      <w:kern w:val="2"/>
      <w:sz w:val="21"/>
      <w:lang w:val="en-US" w:eastAsia="zh-CN" w:bidi="ar-SA"/>
    </w:rPr>
  </w:style>
  <w:style w:type="character" w:customStyle="1" w:styleId="339">
    <w:name w:val="Table Text Char"/>
    <w:link w:val="340"/>
    <w:autoRedefine/>
    <w:qFormat/>
    <w:uiPriority w:val="0"/>
    <w:rPr>
      <w:sz w:val="24"/>
      <w:szCs w:val="24"/>
    </w:rPr>
  </w:style>
  <w:style w:type="paragraph" w:customStyle="1" w:styleId="340">
    <w:name w:val="Table Text"/>
    <w:basedOn w:val="1"/>
    <w:link w:val="339"/>
    <w:autoRedefine/>
    <w:qFormat/>
    <w:uiPriority w:val="0"/>
    <w:pPr>
      <w:widowControl/>
      <w:spacing w:before="60" w:after="60"/>
      <w:jc w:val="left"/>
    </w:pPr>
    <w:rPr>
      <w:kern w:val="0"/>
      <w:sz w:val="24"/>
    </w:rPr>
  </w:style>
  <w:style w:type="character" w:customStyle="1" w:styleId="341">
    <w:name w:val="正文1 Char1"/>
    <w:autoRedefine/>
    <w:qFormat/>
    <w:uiPriority w:val="0"/>
    <w:rPr>
      <w:rFonts w:ascii="仿宋_GB2312" w:hAnsi="Courier New" w:eastAsia="仿宋_GB2312"/>
      <w:kern w:val="28"/>
      <w:sz w:val="24"/>
      <w:szCs w:val="24"/>
      <w:lang w:val="en-US" w:eastAsia="zh-CN"/>
    </w:rPr>
  </w:style>
  <w:style w:type="character" w:customStyle="1" w:styleId="342">
    <w:name w:val="页脚 Char1"/>
    <w:autoRedefine/>
    <w:qFormat/>
    <w:uiPriority w:val="0"/>
    <w:rPr>
      <w:rFonts w:eastAsia="宋体"/>
      <w:kern w:val="2"/>
      <w:sz w:val="18"/>
      <w:szCs w:val="18"/>
      <w:lang w:val="en-US" w:eastAsia="zh-CN" w:bidi="ar-SA"/>
    </w:rPr>
  </w:style>
  <w:style w:type="character" w:customStyle="1" w:styleId="343">
    <w:name w:val="Bold"/>
    <w:autoRedefine/>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autoRedefine/>
    <w:qFormat/>
    <w:uiPriority w:val="99"/>
    <w:rPr>
      <w:kern w:val="2"/>
      <w:sz w:val="21"/>
      <w:szCs w:val="24"/>
    </w:rPr>
  </w:style>
  <w:style w:type="character" w:customStyle="1" w:styleId="345">
    <w:name w:val="签名 Char"/>
    <w:link w:val="41"/>
    <w:autoRedefine/>
    <w:qFormat/>
    <w:uiPriority w:val="0"/>
    <w:rPr>
      <w:rFonts w:eastAsia="仿宋_GB2312"/>
      <w:sz w:val="24"/>
    </w:rPr>
  </w:style>
  <w:style w:type="character" w:customStyle="1" w:styleId="346">
    <w:name w:val="hui3"/>
    <w:autoRedefine/>
    <w:qFormat/>
    <w:uiPriority w:val="0"/>
    <w:rPr>
      <w:color w:val="333333"/>
    </w:rPr>
  </w:style>
  <w:style w:type="character" w:customStyle="1" w:styleId="347">
    <w:name w:val="Char Char17"/>
    <w:autoRedefine/>
    <w:qFormat/>
    <w:uiPriority w:val="6"/>
    <w:rPr>
      <w:rFonts w:eastAsia="仿宋_GB2312"/>
      <w:sz w:val="24"/>
    </w:rPr>
  </w:style>
  <w:style w:type="character" w:customStyle="1" w:styleId="348">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9">
    <w:name w:val="Char Char37"/>
    <w:autoRedefine/>
    <w:qFormat/>
    <w:uiPriority w:val="6"/>
    <w:rPr>
      <w:b/>
      <w:kern w:val="1"/>
      <w:sz w:val="44"/>
      <w:szCs w:val="44"/>
    </w:rPr>
  </w:style>
  <w:style w:type="character" w:customStyle="1" w:styleId="350">
    <w:name w:val="列出段落 Char"/>
    <w:autoRedefine/>
    <w:qFormat/>
    <w:uiPriority w:val="0"/>
    <w:rPr>
      <w:rFonts w:eastAsia="楷体_GB2312" w:cs="Lucida Sans"/>
      <w:kern w:val="2"/>
      <w:sz w:val="24"/>
      <w:szCs w:val="24"/>
      <w:lang w:val="en-US" w:eastAsia="zh-CN" w:bidi="ar-SA"/>
    </w:rPr>
  </w:style>
  <w:style w:type="character" w:customStyle="1" w:styleId="351">
    <w:name w:val="正文文本缩进 3 Char1"/>
    <w:autoRedefine/>
    <w:semiHidden/>
    <w:qFormat/>
    <w:uiPriority w:val="99"/>
    <w:rPr>
      <w:rFonts w:ascii="Times New Roman" w:hAnsi="Times New Roman" w:eastAsia="宋体" w:cs="Times New Roman"/>
      <w:sz w:val="16"/>
      <w:szCs w:val="16"/>
    </w:rPr>
  </w:style>
  <w:style w:type="character" w:customStyle="1" w:styleId="352">
    <w:name w:val="公文正文 Char Char"/>
    <w:link w:val="353"/>
    <w:autoRedefine/>
    <w:qFormat/>
    <w:uiPriority w:val="0"/>
    <w:rPr>
      <w:rFonts w:ascii="仿宋_GB2312" w:eastAsia="仿宋_GB2312"/>
      <w:kern w:val="2"/>
      <w:sz w:val="24"/>
      <w:szCs w:val="24"/>
    </w:rPr>
  </w:style>
  <w:style w:type="paragraph" w:customStyle="1" w:styleId="353">
    <w:name w:val="公文正文"/>
    <w:basedOn w:val="1"/>
    <w:link w:val="352"/>
    <w:autoRedefine/>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autoRedefine/>
    <w:qFormat/>
    <w:uiPriority w:val="0"/>
    <w:rPr>
      <w:rFonts w:eastAsia="宋体"/>
      <w:sz w:val="24"/>
      <w:szCs w:val="24"/>
      <w:lang w:val="en-US" w:eastAsia="zh-CN" w:bidi="ar-SA"/>
    </w:rPr>
  </w:style>
  <w:style w:type="character" w:customStyle="1" w:styleId="355">
    <w:name w:val="标题 1 Char Char"/>
    <w:autoRedefine/>
    <w:qFormat/>
    <w:uiPriority w:val="0"/>
    <w:rPr>
      <w:rFonts w:hint="eastAsia" w:ascii="宋体" w:hAnsi="宋体" w:eastAsia="宋体"/>
      <w:b/>
      <w:spacing w:val="-2"/>
      <w:sz w:val="24"/>
      <w:lang w:val="en-US" w:eastAsia="zh-CN" w:bidi="ar-SA"/>
    </w:rPr>
  </w:style>
  <w:style w:type="character" w:customStyle="1" w:styleId="356">
    <w:name w:val="正文（缩进2汉字） Char"/>
    <w:link w:val="357"/>
    <w:autoRedefine/>
    <w:qFormat/>
    <w:uiPriority w:val="0"/>
    <w:rPr>
      <w:rFonts w:ascii="宋体"/>
    </w:rPr>
  </w:style>
  <w:style w:type="paragraph" w:customStyle="1" w:styleId="357">
    <w:name w:val="正文（缩进2汉字）"/>
    <w:basedOn w:val="1"/>
    <w:link w:val="356"/>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1"/>
    <w:autoRedefine/>
    <w:qFormat/>
    <w:uiPriority w:val="0"/>
    <w:rPr>
      <w:rFonts w:ascii="Arial" w:hAnsi="Arial" w:eastAsia="黑体"/>
      <w:kern w:val="2"/>
      <w:sz w:val="24"/>
      <w:szCs w:val="24"/>
    </w:rPr>
  </w:style>
  <w:style w:type="character" w:customStyle="1" w:styleId="359">
    <w:name w:val="标书表格字体格式 Char"/>
    <w:autoRedefine/>
    <w:qFormat/>
    <w:uiPriority w:val="0"/>
    <w:rPr>
      <w:kern w:val="2"/>
      <w:sz w:val="21"/>
      <w:szCs w:val="24"/>
      <w:lang w:bidi="ar-SA"/>
    </w:rPr>
  </w:style>
  <w:style w:type="character" w:customStyle="1" w:styleId="360">
    <w:name w:val="tw4winError"/>
    <w:autoRedefine/>
    <w:qFormat/>
    <w:uiPriority w:val="0"/>
    <w:rPr>
      <w:rFonts w:ascii="Courier New" w:hAnsi="Courier New" w:cs="Courier New"/>
      <w:color w:val="00FF00"/>
      <w:sz w:val="40"/>
      <w:szCs w:val="40"/>
    </w:rPr>
  </w:style>
  <w:style w:type="character" w:customStyle="1" w:styleId="361">
    <w:name w:val="Body Text(ch) Char Char"/>
    <w:autoRedefine/>
    <w:qFormat/>
    <w:uiPriority w:val="0"/>
    <w:rPr>
      <w:rFonts w:ascii="宋体"/>
      <w:kern w:val="2"/>
      <w:sz w:val="24"/>
      <w:szCs w:val="21"/>
      <w:lang w:val="zh-CN"/>
    </w:rPr>
  </w:style>
  <w:style w:type="character" w:customStyle="1" w:styleId="362">
    <w:name w:val="正文首行缩进两字 Char"/>
    <w:autoRedefine/>
    <w:qFormat/>
    <w:uiPriority w:val="0"/>
    <w:rPr>
      <w:sz w:val="24"/>
      <w:szCs w:val="24"/>
      <w:lang w:val="en-US" w:eastAsia="zh-CN" w:bidi="ar-SA"/>
    </w:rPr>
  </w:style>
  <w:style w:type="character" w:customStyle="1" w:styleId="363">
    <w:name w:val="正文文本 Char"/>
    <w:autoRedefine/>
    <w:qFormat/>
    <w:uiPriority w:val="0"/>
    <w:rPr>
      <w:rFonts w:eastAsia="宋体"/>
      <w:kern w:val="2"/>
      <w:sz w:val="24"/>
      <w:szCs w:val="24"/>
      <w:lang w:val="en-US" w:eastAsia="zh-CN" w:bidi="ar-SA"/>
    </w:rPr>
  </w:style>
  <w:style w:type="character" w:customStyle="1" w:styleId="364">
    <w:name w:val="文档结构图 字符1"/>
    <w:autoRedefine/>
    <w:qFormat/>
    <w:uiPriority w:val="0"/>
    <w:rPr>
      <w:rFonts w:ascii="宋体" w:hAnsi="Calibri" w:eastAsia="黑体" w:cs="Arial"/>
      <w:snapToGrid w:val="0"/>
      <w:kern w:val="2"/>
      <w:sz w:val="18"/>
      <w:szCs w:val="18"/>
    </w:rPr>
  </w:style>
  <w:style w:type="character" w:customStyle="1" w:styleId="365">
    <w:name w:val="content"/>
    <w:autoRedefine/>
    <w:qFormat/>
    <w:uiPriority w:val="0"/>
  </w:style>
  <w:style w:type="character" w:customStyle="1" w:styleId="366">
    <w:name w:val="tw4winPopup"/>
    <w:autoRedefine/>
    <w:qFormat/>
    <w:uiPriority w:val="0"/>
    <w:rPr>
      <w:rFonts w:ascii="Courier New" w:hAnsi="Courier New" w:cs="Courier New"/>
      <w:color w:val="008000"/>
      <w:lang w:val="en-US" w:eastAsia="zh-CN"/>
    </w:rPr>
  </w:style>
  <w:style w:type="character" w:customStyle="1" w:styleId="367">
    <w:name w:val="param-name"/>
    <w:autoRedefine/>
    <w:qFormat/>
    <w:uiPriority w:val="99"/>
    <w:rPr>
      <w:rFonts w:ascii="Arial" w:hAnsi="Arial" w:eastAsia="黑体" w:cs="Arial"/>
      <w:snapToGrid w:val="0"/>
      <w:kern w:val="0"/>
      <w:szCs w:val="21"/>
    </w:rPr>
  </w:style>
  <w:style w:type="character" w:customStyle="1" w:styleId="368">
    <w:name w:val="标准正文格式 Char"/>
    <w:autoRedefine/>
    <w:qFormat/>
    <w:uiPriority w:val="0"/>
    <w:rPr>
      <w:rFonts w:ascii="宋体" w:eastAsia="仿宋_GB2312" w:cs="宋体"/>
      <w:color w:val="000000"/>
      <w:sz w:val="24"/>
      <w:lang w:val="en-US" w:eastAsia="zh-CN" w:bidi="ar-SA"/>
    </w:rPr>
  </w:style>
  <w:style w:type="character" w:customStyle="1" w:styleId="369">
    <w:name w:val="Char Char212"/>
    <w:autoRedefine/>
    <w:qFormat/>
    <w:uiPriority w:val="0"/>
    <w:rPr>
      <w:rFonts w:eastAsia="宋体"/>
      <w:b/>
      <w:bCs/>
      <w:kern w:val="2"/>
      <w:sz w:val="21"/>
      <w:szCs w:val="24"/>
      <w:lang w:val="en-US" w:eastAsia="zh-CN" w:bidi="ar-SA"/>
    </w:rPr>
  </w:style>
  <w:style w:type="character" w:customStyle="1" w:styleId="370">
    <w:name w:val="文档结构图 Char"/>
    <w:autoRedefine/>
    <w:qFormat/>
    <w:uiPriority w:val="0"/>
    <w:rPr>
      <w:rFonts w:eastAsia="宋体"/>
      <w:kern w:val="2"/>
      <w:sz w:val="21"/>
      <w:szCs w:val="24"/>
      <w:lang w:val="en-US" w:eastAsia="zh-CN" w:bidi="ar-SA"/>
    </w:rPr>
  </w:style>
  <w:style w:type="character" w:customStyle="1" w:styleId="371">
    <w:name w:val="zbggmain style9"/>
    <w:autoRedefine/>
    <w:qFormat/>
    <w:uiPriority w:val="0"/>
  </w:style>
  <w:style w:type="character" w:customStyle="1" w:styleId="372">
    <w:name w:val="Char Char16"/>
    <w:autoRedefine/>
    <w:qFormat/>
    <w:uiPriority w:val="6"/>
    <w:rPr>
      <w:kern w:val="1"/>
      <w:sz w:val="18"/>
      <w:szCs w:val="18"/>
    </w:rPr>
  </w:style>
  <w:style w:type="character" w:customStyle="1" w:styleId="373">
    <w:name w:val="font51"/>
    <w:autoRedefine/>
    <w:qFormat/>
    <w:uiPriority w:val="0"/>
    <w:rPr>
      <w:rFonts w:hint="eastAsia" w:ascii="仿宋" w:hAnsi="仿宋" w:eastAsia="仿宋" w:cs="仿宋"/>
      <w:color w:val="000000"/>
      <w:sz w:val="20"/>
      <w:szCs w:val="20"/>
      <w:u w:val="none"/>
    </w:rPr>
  </w:style>
  <w:style w:type="character" w:customStyle="1" w:styleId="374">
    <w:name w:val="Char Char82"/>
    <w:autoRedefine/>
    <w:qFormat/>
    <w:uiPriority w:val="0"/>
    <w:rPr>
      <w:rFonts w:eastAsia="宋体"/>
      <w:b/>
      <w:sz w:val="24"/>
      <w:lang w:val="en-GB" w:eastAsia="zh-CN"/>
    </w:rPr>
  </w:style>
  <w:style w:type="character" w:customStyle="1" w:styleId="375">
    <w:name w:val="正文文本缩进 3 Char"/>
    <w:link w:val="52"/>
    <w:autoRedefine/>
    <w:qFormat/>
    <w:uiPriority w:val="0"/>
    <w:rPr>
      <w:kern w:val="2"/>
      <w:sz w:val="24"/>
    </w:rPr>
  </w:style>
  <w:style w:type="character" w:customStyle="1" w:styleId="376">
    <w:name w:val="日期 Char1"/>
    <w:autoRedefine/>
    <w:semiHidden/>
    <w:qFormat/>
    <w:uiPriority w:val="99"/>
    <w:rPr>
      <w:rFonts w:ascii="Times New Roman" w:hAnsi="Times New Roman" w:eastAsia="宋体" w:cs="Times New Roman"/>
      <w:szCs w:val="24"/>
    </w:rPr>
  </w:style>
  <w:style w:type="character" w:customStyle="1" w:styleId="377">
    <w:name w:val="页眉 字符"/>
    <w:autoRedefine/>
    <w:qFormat/>
    <w:uiPriority w:val="99"/>
    <w:rPr>
      <w:kern w:val="2"/>
      <w:sz w:val="18"/>
      <w:szCs w:val="18"/>
    </w:rPr>
  </w:style>
  <w:style w:type="character" w:customStyle="1" w:styleId="378">
    <w:name w:val="Char Char33"/>
    <w:autoRedefine/>
    <w:qFormat/>
    <w:uiPriority w:val="6"/>
    <w:rPr>
      <w:rFonts w:ascii="Arial" w:hAnsi="Arial" w:eastAsia="黑体"/>
      <w:b/>
      <w:kern w:val="1"/>
      <w:sz w:val="24"/>
      <w:szCs w:val="24"/>
    </w:rPr>
  </w:style>
  <w:style w:type="character" w:customStyle="1" w:styleId="379">
    <w:name w:val="b11_01b Char"/>
    <w:link w:val="380"/>
    <w:autoRedefine/>
    <w:qFormat/>
    <w:uiPriority w:val="0"/>
    <w:rPr>
      <w:rFonts w:ascii="Verdana" w:hAnsi="Verdana"/>
      <w:b/>
      <w:bCs/>
      <w:color w:val="4A82CA"/>
      <w:sz w:val="17"/>
      <w:szCs w:val="17"/>
    </w:rPr>
  </w:style>
  <w:style w:type="paragraph" w:customStyle="1" w:styleId="380">
    <w:name w:val="b11_01b"/>
    <w:basedOn w:val="1"/>
    <w:next w:val="1"/>
    <w:link w:val="379"/>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autoRedefine/>
    <w:qFormat/>
    <w:uiPriority w:val="6"/>
    <w:rPr>
      <w:rFonts w:ascii="仿宋_GB2312" w:eastAsia="仿宋_GB2312"/>
      <w:b/>
      <w:bCs/>
      <w:kern w:val="2"/>
      <w:sz w:val="24"/>
      <w:szCs w:val="24"/>
      <w:lang w:val="zh-CN" w:eastAsia="zh-CN" w:bidi="ar-SA"/>
    </w:rPr>
  </w:style>
  <w:style w:type="character" w:customStyle="1" w:styleId="382">
    <w:name w:val="Footer-Even Char"/>
    <w:autoRedefine/>
    <w:qFormat/>
    <w:uiPriority w:val="0"/>
    <w:rPr>
      <w:rFonts w:eastAsia="宋体"/>
      <w:kern w:val="2"/>
      <w:sz w:val="18"/>
      <w:lang w:val="en-US" w:eastAsia="zh-CN" w:bidi="ar-SA"/>
    </w:rPr>
  </w:style>
  <w:style w:type="character" w:customStyle="1" w:styleId="383">
    <w:name w:val="页脚 Char2"/>
    <w:link w:val="38"/>
    <w:autoRedefine/>
    <w:qFormat/>
    <w:locked/>
    <w:uiPriority w:val="99"/>
    <w:rPr>
      <w:kern w:val="2"/>
      <w:sz w:val="18"/>
      <w:szCs w:val="18"/>
    </w:rPr>
  </w:style>
  <w:style w:type="character" w:customStyle="1" w:styleId="384">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5">
    <w:name w:val="Char Char61"/>
    <w:autoRedefine/>
    <w:qFormat/>
    <w:uiPriority w:val="6"/>
    <w:rPr>
      <w:rFonts w:eastAsia="宋体"/>
      <w:kern w:val="2"/>
      <w:sz w:val="21"/>
      <w:szCs w:val="24"/>
      <w:lang w:val="en-US" w:eastAsia="zh-CN" w:bidi="ar-SA"/>
    </w:rPr>
  </w:style>
  <w:style w:type="character" w:customStyle="1" w:styleId="386">
    <w:name w:val="正文文字缩进 2 Char Char"/>
    <w:autoRedefine/>
    <w:qFormat/>
    <w:uiPriority w:val="0"/>
    <w:rPr>
      <w:rFonts w:ascii="宋体"/>
      <w:sz w:val="28"/>
    </w:rPr>
  </w:style>
  <w:style w:type="character" w:customStyle="1" w:styleId="387">
    <w:name w:val="f141"/>
    <w:autoRedefine/>
    <w:qFormat/>
    <w:uiPriority w:val="0"/>
    <w:rPr>
      <w:rFonts w:ascii="Tahoma" w:hAnsi="Tahoma" w:eastAsia="宋体"/>
      <w:b/>
      <w:kern w:val="2"/>
      <w:sz w:val="21"/>
      <w:szCs w:val="21"/>
      <w:lang w:val="en-US" w:eastAsia="zh-CN" w:bidi="ar-SA"/>
    </w:rPr>
  </w:style>
  <w:style w:type="character" w:customStyle="1" w:styleId="388">
    <w:name w:val="段落 Char Char"/>
    <w:link w:val="389"/>
    <w:autoRedefine/>
    <w:qFormat/>
    <w:uiPriority w:val="0"/>
    <w:rPr>
      <w:rFonts w:ascii="宋体" w:hAnsi="宋体"/>
      <w:sz w:val="24"/>
    </w:rPr>
  </w:style>
  <w:style w:type="paragraph" w:customStyle="1" w:styleId="389">
    <w:name w:val="段落"/>
    <w:basedOn w:val="1"/>
    <w:link w:val="388"/>
    <w:autoRedefine/>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autoRedefine/>
    <w:qFormat/>
    <w:uiPriority w:val="0"/>
    <w:rPr>
      <w:rFonts w:eastAsia="宋体"/>
      <w:b/>
      <w:bCs/>
      <w:kern w:val="2"/>
      <w:sz w:val="32"/>
      <w:szCs w:val="32"/>
      <w:lang w:val="en-US" w:eastAsia="zh-CN" w:bidi="ar-SA"/>
    </w:rPr>
  </w:style>
  <w:style w:type="character" w:customStyle="1" w:styleId="391">
    <w:name w:val="apple-converted-space"/>
    <w:autoRedefine/>
    <w:qFormat/>
    <w:uiPriority w:val="0"/>
  </w:style>
  <w:style w:type="character" w:customStyle="1" w:styleId="392">
    <w:name w:val="页眉 Char2"/>
    <w:link w:val="40"/>
    <w:autoRedefine/>
    <w:qFormat/>
    <w:uiPriority w:val="99"/>
    <w:rPr>
      <w:kern w:val="2"/>
      <w:sz w:val="18"/>
      <w:szCs w:val="18"/>
    </w:rPr>
  </w:style>
  <w:style w:type="character" w:customStyle="1" w:styleId="393">
    <w:name w:val="Char Char9"/>
    <w:autoRedefine/>
    <w:qFormat/>
    <w:uiPriority w:val="0"/>
    <w:rPr>
      <w:rFonts w:eastAsia="宋体"/>
      <w:kern w:val="2"/>
      <w:sz w:val="18"/>
      <w:szCs w:val="18"/>
      <w:lang w:val="en-US" w:eastAsia="zh-CN" w:bidi="ar-SA"/>
    </w:rPr>
  </w:style>
  <w:style w:type="character" w:customStyle="1" w:styleId="394">
    <w:name w:val="Char Char41"/>
    <w:autoRedefine/>
    <w:qFormat/>
    <w:uiPriority w:val="0"/>
    <w:rPr>
      <w:rFonts w:eastAsia="宋体"/>
      <w:b/>
      <w:sz w:val="24"/>
      <w:lang w:val="en-GB" w:eastAsia="zh-CN" w:bidi="ar-SA"/>
    </w:rPr>
  </w:style>
  <w:style w:type="character" w:customStyle="1" w:styleId="395">
    <w:name w:val="large1"/>
    <w:autoRedefine/>
    <w:qFormat/>
    <w:uiPriority w:val="0"/>
    <w:rPr>
      <w:rFonts w:hint="eastAsia" w:ascii="宋体" w:hAnsi="宋体" w:eastAsia="宋体"/>
      <w:sz w:val="21"/>
      <w:szCs w:val="21"/>
    </w:rPr>
  </w:style>
  <w:style w:type="character" w:customStyle="1" w:styleId="396">
    <w:name w:val="正文段 Char"/>
    <w:link w:val="397"/>
    <w:autoRedefine/>
    <w:qFormat/>
    <w:uiPriority w:val="0"/>
    <w:rPr>
      <w:sz w:val="24"/>
    </w:rPr>
  </w:style>
  <w:style w:type="paragraph" w:customStyle="1" w:styleId="397">
    <w:name w:val="正文段"/>
    <w:basedOn w:val="1"/>
    <w:link w:val="396"/>
    <w:autoRedefine/>
    <w:qFormat/>
    <w:uiPriority w:val="0"/>
    <w:pPr>
      <w:widowControl/>
      <w:snapToGrid w:val="0"/>
      <w:spacing w:after="156" w:afterLines="50"/>
      <w:ind w:firstLine="200" w:firstLineChars="200"/>
    </w:pPr>
    <w:rPr>
      <w:kern w:val="0"/>
      <w:sz w:val="24"/>
      <w:szCs w:val="20"/>
    </w:rPr>
  </w:style>
  <w:style w:type="character" w:customStyle="1" w:styleId="398">
    <w:name w:val="Char Char13"/>
    <w:autoRedefine/>
    <w:qFormat/>
    <w:uiPriority w:val="6"/>
    <w:rPr>
      <w:rFonts w:ascii="宋体" w:hAnsi="宋体"/>
      <w:kern w:val="1"/>
      <w:sz w:val="21"/>
      <w:szCs w:val="24"/>
    </w:rPr>
  </w:style>
  <w:style w:type="character" w:customStyle="1" w:styleId="399">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autoRedefine/>
    <w:qFormat/>
    <w:uiPriority w:val="0"/>
    <w:rPr>
      <w:rFonts w:ascii="宋体" w:hAnsi="宋体"/>
      <w:kern w:val="2"/>
      <w:sz w:val="24"/>
      <w:szCs w:val="22"/>
    </w:rPr>
  </w:style>
  <w:style w:type="paragraph" w:customStyle="1" w:styleId="401">
    <w:name w:val="冯广丽"/>
    <w:basedOn w:val="1"/>
    <w:link w:val="400"/>
    <w:autoRedefine/>
    <w:qFormat/>
    <w:uiPriority w:val="0"/>
    <w:pPr>
      <w:adjustRightInd/>
      <w:spacing w:line="360" w:lineRule="auto"/>
      <w:ind w:firstLine="480" w:firstLineChars="200"/>
    </w:pPr>
    <w:rPr>
      <w:rFonts w:ascii="宋体" w:hAnsi="宋体"/>
      <w:sz w:val="24"/>
      <w:szCs w:val="22"/>
    </w:rPr>
  </w:style>
  <w:style w:type="character" w:customStyle="1" w:styleId="402">
    <w:name w:val="批注文字 字符"/>
    <w:autoRedefine/>
    <w:qFormat/>
    <w:uiPriority w:val="0"/>
    <w:rPr>
      <w:rFonts w:ascii="Arial" w:hAnsi="Arial" w:eastAsia="黑体" w:cs="Arial"/>
      <w:snapToGrid w:val="0"/>
      <w:kern w:val="0"/>
      <w:szCs w:val="21"/>
    </w:rPr>
  </w:style>
  <w:style w:type="character" w:customStyle="1" w:styleId="403">
    <w:name w:val="Char Char161"/>
    <w:autoRedefine/>
    <w:qFormat/>
    <w:uiPriority w:val="0"/>
    <w:rPr>
      <w:rFonts w:eastAsia="宋体"/>
      <w:b/>
      <w:kern w:val="2"/>
      <w:sz w:val="32"/>
      <w:lang w:val="en-US" w:eastAsia="zh-CN"/>
    </w:rPr>
  </w:style>
  <w:style w:type="character" w:customStyle="1" w:styleId="404">
    <w:name w:val="javascript"/>
    <w:autoRedefine/>
    <w:qFormat/>
    <w:uiPriority w:val="0"/>
  </w:style>
  <w:style w:type="character" w:customStyle="1" w:styleId="405">
    <w:name w:val="图名 Char"/>
    <w:autoRedefine/>
    <w:qFormat/>
    <w:uiPriority w:val="0"/>
    <w:rPr>
      <w:rFonts w:ascii="Arial" w:hAnsi="Arial" w:eastAsia="黑体"/>
      <w:kern w:val="2"/>
      <w:sz w:val="24"/>
      <w:szCs w:val="24"/>
      <w:lang w:val="en-US" w:eastAsia="zh-CN" w:bidi="ar-SA"/>
    </w:rPr>
  </w:style>
  <w:style w:type="character" w:customStyle="1" w:styleId="406">
    <w:name w:val="Used by Word for text of Help footnotes Char Char"/>
    <w:autoRedefine/>
    <w:qFormat/>
    <w:uiPriority w:val="0"/>
    <w:rPr>
      <w:rFonts w:ascii="Times New Roman" w:hAnsi="Times New Roman" w:eastAsia="宋体" w:cs="Times New Roman"/>
      <w:sz w:val="20"/>
      <w:szCs w:val="20"/>
    </w:rPr>
  </w:style>
  <w:style w:type="character" w:customStyle="1" w:styleId="407">
    <w:name w:val="编号，小四 Char"/>
    <w:link w:val="408"/>
    <w:autoRedefine/>
    <w:qFormat/>
    <w:uiPriority w:val="0"/>
    <w:rPr>
      <w:rFonts w:ascii="Arial" w:hAnsi="Arial"/>
      <w:sz w:val="24"/>
    </w:rPr>
  </w:style>
  <w:style w:type="paragraph" w:customStyle="1" w:styleId="408">
    <w:name w:val="编号，小四"/>
    <w:basedOn w:val="1"/>
    <w:link w:val="407"/>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autoRedefine/>
    <w:qFormat/>
    <w:uiPriority w:val="99"/>
    <w:rPr>
      <w:rFonts w:ascii="宋体" w:eastAsia="宋体" w:cs="宋体"/>
      <w:color w:val="000000"/>
      <w:sz w:val="14"/>
      <w:szCs w:val="14"/>
    </w:rPr>
  </w:style>
  <w:style w:type="character" w:customStyle="1" w:styleId="410">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1">
    <w:name w:val="未用 Char"/>
    <w:autoRedefine/>
    <w:qFormat/>
    <w:uiPriority w:val="0"/>
    <w:rPr>
      <w:rFonts w:ascii="Arial" w:hAnsi="Arial" w:eastAsia="黑体"/>
      <w:kern w:val="2"/>
      <w:sz w:val="21"/>
      <w:szCs w:val="21"/>
      <w:lang w:val="en-US" w:eastAsia="zh-CN" w:bidi="ar-SA"/>
    </w:rPr>
  </w:style>
  <w:style w:type="character" w:customStyle="1" w:styleId="412">
    <w:name w:val="myp1111"/>
    <w:autoRedefine/>
    <w:qFormat/>
    <w:uiPriority w:val="0"/>
    <w:rPr>
      <w:rFonts w:hint="default" w:ascii="ˎ̥" w:hAnsi="ˎ̥"/>
      <w:color w:val="000000"/>
      <w:sz w:val="20"/>
      <w:szCs w:val="20"/>
      <w:u w:val="none"/>
    </w:rPr>
  </w:style>
  <w:style w:type="character" w:customStyle="1" w:styleId="413">
    <w:name w:val="样式 标题 4h4H4Fab-4T5Ref Heading 1rh1Heading sqlsect 1.2.3.... Char"/>
    <w:link w:val="305"/>
    <w:autoRedefine/>
    <w:qFormat/>
    <w:uiPriority w:val="0"/>
    <w:rPr>
      <w:rFonts w:ascii="微软雅黑" w:hAnsi="微软雅黑" w:eastAsia="微软雅黑"/>
      <w:b/>
      <w:bCs/>
      <w:kern w:val="2"/>
      <w:sz w:val="24"/>
      <w:szCs w:val="28"/>
    </w:rPr>
  </w:style>
  <w:style w:type="character" w:customStyle="1" w:styleId="414">
    <w:name w:val="h Char Char"/>
    <w:autoRedefine/>
    <w:qFormat/>
    <w:uiPriority w:val="0"/>
    <w:rPr>
      <w:rFonts w:eastAsia="宋体"/>
      <w:kern w:val="2"/>
      <w:sz w:val="18"/>
      <w:lang w:val="en-US" w:eastAsia="zh-CN" w:bidi="ar-SA"/>
    </w:rPr>
  </w:style>
  <w:style w:type="character" w:customStyle="1" w:styleId="415">
    <w:name w:val="仿宋正文 Char"/>
    <w:link w:val="416"/>
    <w:autoRedefine/>
    <w:qFormat/>
    <w:uiPriority w:val="0"/>
    <w:rPr>
      <w:rFonts w:ascii="仿宋_GB2312" w:eastAsia="仿宋_GB2312"/>
      <w:kern w:val="2"/>
      <w:sz w:val="24"/>
      <w:lang w:val="en-US" w:eastAsia="zh-CN" w:bidi="ar-SA"/>
    </w:rPr>
  </w:style>
  <w:style w:type="paragraph" w:customStyle="1" w:styleId="416">
    <w:name w:val="仿宋正文"/>
    <w:basedOn w:val="1"/>
    <w:link w:val="415"/>
    <w:autoRedefine/>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autoRedefine/>
    <w:qFormat/>
    <w:uiPriority w:val="0"/>
    <w:rPr>
      <w:rFonts w:ascii="宋体" w:eastAsia="宋体"/>
      <w:kern w:val="2"/>
      <w:sz w:val="24"/>
      <w:lang w:val="zh-CN" w:bidi="ar-SA"/>
    </w:rPr>
  </w:style>
  <w:style w:type="character" w:customStyle="1" w:styleId="418">
    <w:name w:val="样式 宋体"/>
    <w:autoRedefine/>
    <w:qFormat/>
    <w:uiPriority w:val="0"/>
    <w:rPr>
      <w:rFonts w:ascii="宋体" w:hAnsi="宋体"/>
      <w:sz w:val="24"/>
    </w:rPr>
  </w:style>
  <w:style w:type="character" w:customStyle="1" w:styleId="419">
    <w:name w:val="tw4winJump"/>
    <w:autoRedefine/>
    <w:qFormat/>
    <w:uiPriority w:val="0"/>
    <w:rPr>
      <w:rFonts w:ascii="Courier New" w:hAnsi="Courier New" w:cs="Courier New"/>
      <w:color w:val="008080"/>
      <w:lang w:val="en-US" w:eastAsia="zh-CN"/>
    </w:rPr>
  </w:style>
  <w:style w:type="character" w:customStyle="1" w:styleId="420">
    <w:name w:val="标题 1 字符"/>
    <w:autoRedefine/>
    <w:qFormat/>
    <w:uiPriority w:val="9"/>
    <w:rPr>
      <w:rFonts w:ascii="Arial" w:hAnsi="Arial" w:eastAsia="黑体" w:cs="Arial"/>
      <w:b/>
      <w:bCs/>
      <w:snapToGrid w:val="0"/>
      <w:kern w:val="44"/>
      <w:sz w:val="44"/>
      <w:szCs w:val="44"/>
    </w:rPr>
  </w:style>
  <w:style w:type="character" w:customStyle="1" w:styleId="421">
    <w:name w:val="style36"/>
    <w:basedOn w:val="69"/>
    <w:autoRedefine/>
    <w:qFormat/>
    <w:uiPriority w:val="0"/>
    <w:rPr>
      <w:rFonts w:ascii="Arial" w:hAnsi="Arial" w:eastAsia="黑体" w:cs="Arial"/>
      <w:snapToGrid w:val="0"/>
      <w:kern w:val="0"/>
      <w:szCs w:val="21"/>
    </w:rPr>
  </w:style>
  <w:style w:type="character" w:customStyle="1" w:styleId="422">
    <w:name w:val="pt9"/>
    <w:autoRedefine/>
    <w:qFormat/>
    <w:uiPriority w:val="0"/>
    <w:rPr>
      <w:rFonts w:ascii="仿宋_GB2312" w:eastAsia="微软雅黑"/>
      <w:b/>
      <w:kern w:val="2"/>
      <w:sz w:val="32"/>
      <w:szCs w:val="32"/>
      <w:lang w:val="en-US" w:eastAsia="zh-CN" w:bidi="ar-SA"/>
    </w:rPr>
  </w:style>
  <w:style w:type="character" w:customStyle="1" w:styleId="423">
    <w:name w:val="DO_NOT_TRANSLATE"/>
    <w:autoRedefine/>
    <w:qFormat/>
    <w:uiPriority w:val="0"/>
    <w:rPr>
      <w:rFonts w:ascii="Courier New" w:hAnsi="Courier New" w:cs="Courier New"/>
      <w:color w:val="800000"/>
      <w:lang w:val="en-US" w:eastAsia="zh-CN"/>
    </w:rPr>
  </w:style>
  <w:style w:type="character" w:customStyle="1" w:styleId="424">
    <w:name w:val="标书1 Char1"/>
    <w:autoRedefine/>
    <w:qFormat/>
    <w:uiPriority w:val="0"/>
    <w:rPr>
      <w:rFonts w:eastAsia="宋体"/>
      <w:b/>
      <w:bCs/>
      <w:kern w:val="44"/>
      <w:sz w:val="44"/>
      <w:szCs w:val="44"/>
      <w:lang w:val="en-US" w:eastAsia="zh-CN" w:bidi="ar-SA"/>
    </w:rPr>
  </w:style>
  <w:style w:type="character" w:customStyle="1" w:styleId="425">
    <w:name w:val="页脚 字符"/>
    <w:autoRedefine/>
    <w:qFormat/>
    <w:uiPriority w:val="99"/>
    <w:rPr>
      <w:kern w:val="2"/>
      <w:sz w:val="18"/>
      <w:szCs w:val="18"/>
    </w:rPr>
  </w:style>
  <w:style w:type="character" w:customStyle="1" w:styleId="426">
    <w:name w:val="正文2 Char"/>
    <w:autoRedefine/>
    <w:qFormat/>
    <w:uiPriority w:val="0"/>
    <w:rPr>
      <w:rFonts w:eastAsia="宋体"/>
      <w:kern w:val="2"/>
      <w:sz w:val="24"/>
      <w:lang w:val="en-US" w:eastAsia="zh-CN" w:bidi="ar-SA"/>
    </w:rPr>
  </w:style>
  <w:style w:type="character" w:customStyle="1" w:styleId="427">
    <w:name w:val="Char Char21"/>
    <w:autoRedefine/>
    <w:qFormat/>
    <w:uiPriority w:val="6"/>
    <w:rPr>
      <w:rFonts w:ascii="宋体" w:hAnsi="宋体"/>
      <w:kern w:val="1"/>
      <w:sz w:val="24"/>
      <w:szCs w:val="21"/>
      <w:lang w:val="zh-CN"/>
    </w:rPr>
  </w:style>
  <w:style w:type="character" w:customStyle="1" w:styleId="428">
    <w:name w:val="样式 正文缩进 + 首行缩进:  2 字符 Char Char"/>
    <w:link w:val="429"/>
    <w:autoRedefine/>
    <w:qFormat/>
    <w:uiPriority w:val="0"/>
    <w:rPr>
      <w:rFonts w:cs="宋体"/>
      <w:kern w:val="2"/>
      <w:sz w:val="24"/>
    </w:rPr>
  </w:style>
  <w:style w:type="paragraph" w:customStyle="1" w:styleId="429">
    <w:name w:val="样式 正文缩进 + 首行缩进:  2 字符"/>
    <w:basedOn w:val="5"/>
    <w:link w:val="428"/>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autoRedefine/>
    <w:qFormat/>
    <w:uiPriority w:val="0"/>
    <w:rPr>
      <w:rFonts w:ascii="宋体" w:hAnsi="Arial" w:eastAsia="宋体" w:cs="Arial"/>
      <w:snapToGrid w:val="0"/>
      <w:kern w:val="2"/>
      <w:sz w:val="24"/>
      <w:szCs w:val="21"/>
      <w:lang w:val="zh-CN" w:eastAsia="zh-CN" w:bidi="ar-SA"/>
    </w:rPr>
  </w:style>
  <w:style w:type="character" w:customStyle="1" w:styleId="431">
    <w:name w:val="gray6"/>
    <w:basedOn w:val="69"/>
    <w:autoRedefine/>
    <w:qFormat/>
    <w:uiPriority w:val="0"/>
    <w:rPr>
      <w:rFonts w:ascii="Arial" w:hAnsi="Arial" w:eastAsia="黑体" w:cs="Arial"/>
      <w:snapToGrid w:val="0"/>
      <w:kern w:val="0"/>
      <w:szCs w:val="21"/>
    </w:rPr>
  </w:style>
  <w:style w:type="character" w:customStyle="1" w:styleId="432">
    <w:name w:val="hui"/>
    <w:basedOn w:val="69"/>
    <w:autoRedefine/>
    <w:qFormat/>
    <w:uiPriority w:val="0"/>
    <w:rPr>
      <w:rFonts w:ascii="Arial" w:hAnsi="Arial" w:eastAsia="黑体" w:cs="Arial"/>
      <w:snapToGrid w:val="0"/>
      <w:kern w:val="0"/>
      <w:szCs w:val="21"/>
    </w:rPr>
  </w:style>
  <w:style w:type="character" w:customStyle="1" w:styleId="433">
    <w:name w:val="哈哈正文 Char Char"/>
    <w:autoRedefine/>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6"/>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7"/>
    <w:autoRedefine/>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autoRedefine/>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autoRedefine/>
    <w:qFormat/>
    <w:uiPriority w:val="0"/>
    <w:pPr>
      <w:spacing w:before="120" w:line="360" w:lineRule="auto"/>
      <w:ind w:firstLine="567"/>
    </w:pPr>
    <w:rPr>
      <w:rFonts w:ascii="Arial" w:hAnsi="Arial"/>
      <w:sz w:val="20"/>
      <w:szCs w:val="20"/>
    </w:rPr>
  </w:style>
  <w:style w:type="paragraph" w:customStyle="1" w:styleId="444">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autoRedefine/>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autoRedefine/>
    <w:qFormat/>
    <w:uiPriority w:val="0"/>
    <w:pPr>
      <w:adjustRightInd/>
      <w:ind w:firstLine="200" w:firstLineChars="200"/>
    </w:pPr>
    <w:rPr>
      <w:rFonts w:ascii="Tahoma" w:hAnsi="Tahoma"/>
      <w:sz w:val="24"/>
      <w:szCs w:val="20"/>
    </w:rPr>
  </w:style>
  <w:style w:type="paragraph" w:customStyle="1" w:styleId="453">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autoRedefine/>
    <w:qFormat/>
    <w:uiPriority w:val="0"/>
    <w:pPr>
      <w:tabs>
        <w:tab w:val="left" w:pos="360"/>
      </w:tabs>
    </w:pPr>
    <w:rPr>
      <w:sz w:val="24"/>
      <w:szCs w:val="20"/>
    </w:rPr>
  </w:style>
  <w:style w:type="paragraph" w:customStyle="1" w:styleId="456">
    <w:name w:val="Char Char11 Char Char Char"/>
    <w:basedOn w:val="1"/>
    <w:autoRedefine/>
    <w:qFormat/>
    <w:uiPriority w:val="0"/>
    <w:pPr>
      <w:spacing w:line="360" w:lineRule="auto"/>
    </w:pPr>
    <w:rPr>
      <w:szCs w:val="20"/>
    </w:rPr>
  </w:style>
  <w:style w:type="paragraph" w:customStyle="1" w:styleId="457">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autoRedefine/>
    <w:qFormat/>
    <w:uiPriority w:val="0"/>
    <w:pPr>
      <w:tabs>
        <w:tab w:val="left" w:pos="2790"/>
        <w:tab w:val="left" w:pos="4230"/>
      </w:tabs>
      <w:spacing w:before="312" w:beforeLines="100"/>
      <w:jc w:val="left"/>
    </w:pPr>
  </w:style>
  <w:style w:type="paragraph" w:customStyle="1" w:styleId="460">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autoRedefine/>
    <w:qFormat/>
    <w:uiPriority w:val="0"/>
    <w:pPr>
      <w:tabs>
        <w:tab w:val="left" w:pos="840"/>
      </w:tabs>
      <w:ind w:left="840" w:hanging="420"/>
    </w:pPr>
    <w:rPr>
      <w:rFonts w:ascii="Tahoma" w:hAnsi="Tahoma"/>
      <w:sz w:val="24"/>
    </w:rPr>
  </w:style>
  <w:style w:type="paragraph" w:customStyle="1" w:styleId="462">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autoRedefine/>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autoRedefine/>
    <w:qFormat/>
    <w:uiPriority w:val="0"/>
    <w:pPr>
      <w:adjustRightInd/>
      <w:spacing w:before="156" w:line="360" w:lineRule="auto"/>
      <w:ind w:firstLine="510" w:firstLineChars="200"/>
    </w:pPr>
    <w:rPr>
      <w:sz w:val="24"/>
      <w:szCs w:val="20"/>
    </w:rPr>
  </w:style>
  <w:style w:type="paragraph" w:customStyle="1" w:styleId="466">
    <w:name w:val="Test2"/>
    <w:basedOn w:val="3"/>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autoRedefine/>
    <w:qFormat/>
    <w:uiPriority w:val="0"/>
    <w:rPr>
      <w:rFonts w:ascii="仿宋_GB2312" w:eastAsia="仿宋_GB2312"/>
      <w:b/>
      <w:sz w:val="32"/>
      <w:szCs w:val="32"/>
    </w:rPr>
  </w:style>
  <w:style w:type="paragraph" w:customStyle="1" w:styleId="469">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1">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2">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autoRedefine/>
    <w:qFormat/>
    <w:uiPriority w:val="0"/>
    <w:pPr>
      <w:keepNext/>
      <w:tabs>
        <w:tab w:val="left" w:pos="360"/>
      </w:tabs>
      <w:spacing w:before="0" w:after="0"/>
      <w:outlineLvl w:val="5"/>
    </w:pPr>
  </w:style>
  <w:style w:type="paragraph" w:customStyle="1" w:styleId="474">
    <w:name w:val="5级标题"/>
    <w:basedOn w:val="475"/>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7">
    <w:name w:val="Char2 Char Char"/>
    <w:basedOn w:val="1"/>
    <w:autoRedefine/>
    <w:qFormat/>
    <w:uiPriority w:val="0"/>
    <w:pPr>
      <w:adjustRightInd/>
    </w:pPr>
    <w:rPr>
      <w:rFonts w:ascii="Tahoma" w:hAnsi="Tahoma"/>
      <w:sz w:val="24"/>
      <w:szCs w:val="20"/>
    </w:rPr>
  </w:style>
  <w:style w:type="paragraph" w:customStyle="1" w:styleId="478">
    <w:name w:val="_Style 11"/>
    <w:basedOn w:val="1"/>
    <w:autoRedefine/>
    <w:qFormat/>
    <w:uiPriority w:val="34"/>
    <w:pPr>
      <w:adjustRightInd/>
      <w:ind w:firstLine="420" w:firstLineChars="200"/>
    </w:pPr>
    <w:rPr>
      <w:rFonts w:eastAsia="仿宋_GB2312"/>
      <w:sz w:val="28"/>
    </w:rPr>
  </w:style>
  <w:style w:type="paragraph" w:customStyle="1" w:styleId="479">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autoRedefine/>
    <w:qFormat/>
    <w:uiPriority w:val="0"/>
    <w:rPr>
      <w:rFonts w:ascii="Tahoma" w:hAnsi="Tahoma"/>
      <w:sz w:val="24"/>
      <w:szCs w:val="20"/>
    </w:rPr>
  </w:style>
  <w:style w:type="paragraph" w:customStyle="1" w:styleId="481">
    <w:name w:val="数字标题6"/>
    <w:basedOn w:val="9"/>
    <w:next w:val="1"/>
    <w:autoRedefine/>
    <w:qFormat/>
    <w:uiPriority w:val="0"/>
    <w:pPr>
      <w:tabs>
        <w:tab w:val="left" w:pos="1080"/>
      </w:tabs>
      <w:ind w:left="1080" w:hanging="1080"/>
    </w:pPr>
    <w:rPr>
      <w:rFonts w:ascii="Times New Roman" w:hAnsi="Times New Roman" w:eastAsia="宋体"/>
      <w:i/>
    </w:rPr>
  </w:style>
  <w:style w:type="paragraph" w:customStyle="1" w:styleId="482">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3">
    <w:name w:val="No Spacing"/>
    <w:basedOn w:val="1"/>
    <w:link w:val="933"/>
    <w:autoRedefine/>
    <w:qFormat/>
    <w:uiPriority w:val="99"/>
    <w:rPr>
      <w:szCs w:val="22"/>
    </w:rPr>
  </w:style>
  <w:style w:type="paragraph" w:customStyle="1" w:styleId="484">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autoRedefine/>
    <w:qFormat/>
    <w:uiPriority w:val="6"/>
    <w:rPr>
      <w:rFonts w:ascii="Tahoma" w:hAnsi="Tahoma" w:cs="仿宋_GB2312"/>
      <w:sz w:val="24"/>
      <w:szCs w:val="20"/>
    </w:rPr>
  </w:style>
  <w:style w:type="paragraph" w:customStyle="1" w:styleId="486">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autoRedefine/>
    <w:qFormat/>
    <w:uiPriority w:val="0"/>
    <w:pPr>
      <w:tabs>
        <w:tab w:val="left" w:pos="1260"/>
      </w:tabs>
      <w:ind w:left="1260" w:hanging="420"/>
    </w:pPr>
    <w:rPr>
      <w:rFonts w:ascii="Arial" w:hAnsi="Arial" w:eastAsia="黑体"/>
      <w:lang w:val="en-US"/>
    </w:rPr>
  </w:style>
  <w:style w:type="paragraph" w:customStyle="1" w:styleId="490">
    <w:name w:val="五级无标题条"/>
    <w:basedOn w:val="1"/>
    <w:autoRedefine/>
    <w:qFormat/>
    <w:uiPriority w:val="0"/>
    <w:pPr>
      <w:adjustRightInd/>
    </w:pPr>
  </w:style>
  <w:style w:type="paragraph" w:customStyle="1" w:styleId="491">
    <w:name w:val="Char5"/>
    <w:basedOn w:val="1"/>
    <w:autoRedefine/>
    <w:qFormat/>
    <w:uiPriority w:val="0"/>
    <w:rPr>
      <w:rFonts w:ascii="仿宋_GB2312" w:eastAsia="仿宋_GB2312"/>
      <w:b/>
      <w:sz w:val="32"/>
      <w:szCs w:val="32"/>
    </w:rPr>
  </w:style>
  <w:style w:type="paragraph" w:customStyle="1" w:styleId="492">
    <w:name w:val="TOC 标题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autoRedefine/>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autoRedefine/>
    <w:qFormat/>
    <w:uiPriority w:val="0"/>
    <w:rPr>
      <w:rFonts w:ascii="仿宋_GB2312" w:eastAsia="仿宋_GB2312"/>
      <w:b/>
      <w:sz w:val="32"/>
      <w:szCs w:val="32"/>
    </w:rPr>
  </w:style>
  <w:style w:type="paragraph" w:customStyle="1" w:styleId="496">
    <w:name w:val="数字标题3"/>
    <w:basedOn w:val="4"/>
    <w:next w:val="1"/>
    <w:autoRedefine/>
    <w:qFormat/>
    <w:uiPriority w:val="0"/>
    <w:pPr>
      <w:spacing w:line="240" w:lineRule="auto"/>
    </w:pPr>
    <w:rPr>
      <w:sz w:val="28"/>
      <w:szCs w:val="28"/>
    </w:rPr>
  </w:style>
  <w:style w:type="paragraph" w:customStyle="1" w:styleId="497">
    <w:name w:val="FA正文"/>
    <w:basedOn w:val="1"/>
    <w:autoRedefine/>
    <w:qFormat/>
    <w:uiPriority w:val="0"/>
    <w:pPr>
      <w:spacing w:line="360" w:lineRule="auto"/>
      <w:ind w:firstLine="480" w:firstLineChars="200"/>
    </w:pPr>
    <w:rPr>
      <w:rFonts w:hAnsi="宋体"/>
      <w:sz w:val="24"/>
      <w:szCs w:val="20"/>
    </w:rPr>
  </w:style>
  <w:style w:type="paragraph" w:customStyle="1" w:styleId="498">
    <w:name w:val="MM Topic 5"/>
    <w:basedOn w:val="8"/>
    <w:autoRedefine/>
    <w:qFormat/>
    <w:uiPriority w:val="0"/>
    <w:pPr>
      <w:tabs>
        <w:tab w:val="left" w:pos="2520"/>
      </w:tabs>
      <w:adjustRightInd/>
      <w:ind w:left="2520" w:hanging="420"/>
    </w:pPr>
  </w:style>
  <w:style w:type="paragraph" w:customStyle="1" w:styleId="499">
    <w:name w:val="Char Char Char Char Char Char Char Char Char Char1"/>
    <w:basedOn w:val="1"/>
    <w:autoRedefine/>
    <w:qFormat/>
    <w:uiPriority w:val="0"/>
    <w:rPr>
      <w:rFonts w:ascii="仿宋_GB2312" w:eastAsia="仿宋_GB2312"/>
      <w:b/>
      <w:sz w:val="32"/>
      <w:szCs w:val="32"/>
    </w:rPr>
  </w:style>
  <w:style w:type="paragraph" w:customStyle="1" w:styleId="500">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autoRedefine/>
    <w:qFormat/>
    <w:uiPriority w:val="0"/>
    <w:rPr>
      <w:rFonts w:ascii="仿宋_GB2312" w:eastAsia="仿宋_GB2312"/>
      <w:b/>
      <w:sz w:val="32"/>
      <w:szCs w:val="32"/>
    </w:rPr>
  </w:style>
  <w:style w:type="paragraph" w:customStyle="1" w:styleId="503">
    <w:name w:val="Char2 Char Char Char1"/>
    <w:basedOn w:val="1"/>
    <w:autoRedefine/>
    <w:qFormat/>
    <w:uiPriority w:val="6"/>
    <w:rPr>
      <w:rFonts w:ascii="仿宋_GB2312" w:eastAsia="仿宋_GB2312"/>
      <w:b/>
      <w:sz w:val="32"/>
      <w:szCs w:val="32"/>
    </w:rPr>
  </w:style>
  <w:style w:type="paragraph" w:customStyle="1" w:styleId="504">
    <w:name w:val="默认段落样式"/>
    <w:basedOn w:val="132"/>
    <w:autoRedefine/>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6">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autoRedefine/>
    <w:qFormat/>
    <w:uiPriority w:val="0"/>
    <w:pPr>
      <w:tabs>
        <w:tab w:val="left" w:pos="1680"/>
      </w:tabs>
      <w:adjustRightInd/>
      <w:ind w:left="1680" w:hanging="420"/>
    </w:pPr>
  </w:style>
  <w:style w:type="paragraph" w:customStyle="1" w:styleId="508">
    <w:name w:val="标准小四"/>
    <w:basedOn w:val="1"/>
    <w:autoRedefine/>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autoRedefine/>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autoRedefine/>
    <w:qFormat/>
    <w:uiPriority w:val="0"/>
    <w:pPr>
      <w:adjustRightInd/>
      <w:snapToGrid w:val="0"/>
      <w:spacing w:line="300" w:lineRule="auto"/>
    </w:pPr>
    <w:rPr>
      <w:rFonts w:eastAsia="仿宋"/>
      <w:szCs w:val="21"/>
    </w:rPr>
  </w:style>
  <w:style w:type="paragraph" w:customStyle="1" w:styleId="511">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autoRedefine/>
    <w:qFormat/>
    <w:uiPriority w:val="6"/>
    <w:pPr>
      <w:adjustRightInd/>
    </w:pPr>
    <w:rPr>
      <w:rFonts w:ascii="Tahoma" w:hAnsi="Tahoma"/>
      <w:sz w:val="24"/>
      <w:szCs w:val="20"/>
    </w:rPr>
  </w:style>
  <w:style w:type="paragraph" w:customStyle="1" w:styleId="513">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4">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5"/>
    <w:autoRedefine/>
    <w:qFormat/>
    <w:uiPriority w:val="0"/>
    <w:pPr>
      <w:adjustRightInd/>
      <w:ind w:firstLine="200" w:firstLineChars="200"/>
    </w:pPr>
    <w:rPr>
      <w:rFonts w:ascii="Arial" w:hAnsi="Arial"/>
      <w:spacing w:val="-5"/>
      <w:kern w:val="0"/>
      <w:sz w:val="24"/>
      <w:szCs w:val="20"/>
    </w:rPr>
  </w:style>
  <w:style w:type="paragraph" w:customStyle="1" w:styleId="516">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autoRedefine/>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0">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autoRedefine/>
    <w:qFormat/>
    <w:uiPriority w:val="0"/>
    <w:pPr>
      <w:adjustRightInd/>
      <w:ind w:firstLine="420" w:firstLineChars="200"/>
    </w:pPr>
    <w:rPr>
      <w:rFonts w:eastAsia="仿宋_GB2312"/>
      <w:sz w:val="28"/>
    </w:rPr>
  </w:style>
  <w:style w:type="paragraph" w:customStyle="1" w:styleId="522">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0"/>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autoRedefine/>
    <w:qFormat/>
    <w:uiPriority w:val="0"/>
    <w:pPr>
      <w:adjustRightInd/>
      <w:ind w:firstLine="200" w:firstLineChars="200"/>
      <w:jc w:val="right"/>
    </w:pPr>
  </w:style>
  <w:style w:type="paragraph" w:customStyle="1" w:styleId="525">
    <w:name w:val="Char Char11 Char Char Char Char Char Char Char Char Char"/>
    <w:basedOn w:val="1"/>
    <w:autoRedefine/>
    <w:qFormat/>
    <w:uiPriority w:val="0"/>
    <w:pPr>
      <w:spacing w:line="360" w:lineRule="auto"/>
    </w:pPr>
    <w:rPr>
      <w:szCs w:val="20"/>
    </w:rPr>
  </w:style>
  <w:style w:type="paragraph" w:customStyle="1" w:styleId="526">
    <w:name w:val="正文1.25"/>
    <w:basedOn w:val="1"/>
    <w:autoRedefine/>
    <w:qFormat/>
    <w:uiPriority w:val="0"/>
    <w:pPr>
      <w:adjustRightInd/>
      <w:spacing w:line="300" w:lineRule="auto"/>
      <w:ind w:firstLine="480" w:firstLineChars="200"/>
    </w:pPr>
    <w:rPr>
      <w:sz w:val="24"/>
      <w:szCs w:val="20"/>
    </w:rPr>
  </w:style>
  <w:style w:type="paragraph" w:customStyle="1" w:styleId="527">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autoRedefine/>
    <w:qFormat/>
    <w:uiPriority w:val="6"/>
    <w:rPr>
      <w:rFonts w:ascii="仿宋_GB2312" w:eastAsia="仿宋_GB2312"/>
      <w:b/>
      <w:sz w:val="32"/>
      <w:szCs w:val="20"/>
    </w:rPr>
  </w:style>
  <w:style w:type="paragraph" w:customStyle="1" w:styleId="531">
    <w:name w:val="列出段落2"/>
    <w:basedOn w:val="1"/>
    <w:autoRedefine/>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autoRedefine/>
    <w:qFormat/>
    <w:uiPriority w:val="0"/>
    <w:rPr>
      <w:rFonts w:eastAsia="仿宋_GB2312"/>
      <w:sz w:val="28"/>
      <w:szCs w:val="20"/>
    </w:rPr>
  </w:style>
  <w:style w:type="paragraph" w:customStyle="1" w:styleId="533">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7"/>
    <w:autoRedefine/>
    <w:qFormat/>
    <w:uiPriority w:val="0"/>
    <w:pPr>
      <w:widowControl/>
      <w:jc w:val="left"/>
    </w:pPr>
    <w:rPr>
      <w:rFonts w:cs="宋体"/>
      <w:sz w:val="24"/>
      <w:szCs w:val="20"/>
    </w:rPr>
  </w:style>
  <w:style w:type="paragraph" w:customStyle="1" w:styleId="535">
    <w:name w:val="彩色列表 - 强调文字颜色 11"/>
    <w:basedOn w:val="1"/>
    <w:autoRedefine/>
    <w:qFormat/>
    <w:uiPriority w:val="0"/>
    <w:pPr>
      <w:adjustRightInd/>
      <w:ind w:firstLine="420" w:firstLineChars="200"/>
    </w:pPr>
    <w:rPr>
      <w:rFonts w:ascii="Calibri" w:hAnsi="Calibri"/>
      <w:szCs w:val="22"/>
    </w:rPr>
  </w:style>
  <w:style w:type="paragraph" w:customStyle="1" w:styleId="536">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autoRedefine/>
    <w:qFormat/>
    <w:uiPriority w:val="6"/>
    <w:rPr>
      <w:szCs w:val="20"/>
    </w:rPr>
  </w:style>
  <w:style w:type="paragraph" w:customStyle="1" w:styleId="540">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autoRedefine/>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autoRedefine/>
    <w:qFormat/>
    <w:uiPriority w:val="0"/>
    <w:pPr>
      <w:spacing w:after="68"/>
    </w:pPr>
    <w:rPr>
      <w:rFonts w:ascii="FHLHE E+ Futura Bk" w:eastAsia="FHLHE E+ Futura Bk" w:cs="Times New Roman"/>
      <w:color w:val="auto"/>
    </w:rPr>
  </w:style>
  <w:style w:type="paragraph" w:customStyle="1" w:styleId="546">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autoRedefine/>
    <w:qFormat/>
    <w:uiPriority w:val="0"/>
    <w:rPr>
      <w:rFonts w:ascii="宋体" w:eastAsia="宋体" w:cs="Times New Roman"/>
      <w:color w:val="auto"/>
    </w:rPr>
  </w:style>
  <w:style w:type="paragraph" w:customStyle="1" w:styleId="550">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autoRedefine/>
    <w:qFormat/>
    <w:uiPriority w:val="0"/>
    <w:rPr>
      <w:rFonts w:ascii="仿宋_GB2312" w:eastAsia="仿宋_GB2312"/>
      <w:b/>
      <w:sz w:val="32"/>
      <w:szCs w:val="32"/>
    </w:rPr>
  </w:style>
  <w:style w:type="paragraph" w:customStyle="1" w:styleId="552">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autoRedefine/>
    <w:qFormat/>
    <w:uiPriority w:val="0"/>
    <w:pPr>
      <w:spacing w:line="360" w:lineRule="auto"/>
    </w:pPr>
    <w:rPr>
      <w:szCs w:val="20"/>
    </w:rPr>
  </w:style>
  <w:style w:type="paragraph" w:customStyle="1" w:styleId="555">
    <w:name w:val="Char"/>
    <w:basedOn w:val="1"/>
    <w:autoRedefine/>
    <w:qFormat/>
    <w:uiPriority w:val="0"/>
    <w:rPr>
      <w:rFonts w:ascii="仿宋_GB2312" w:eastAsia="仿宋_GB2312"/>
      <w:b/>
      <w:sz w:val="32"/>
      <w:szCs w:val="32"/>
    </w:rPr>
  </w:style>
  <w:style w:type="paragraph" w:customStyle="1" w:styleId="556">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autoRedefine/>
    <w:qFormat/>
    <w:uiPriority w:val="0"/>
    <w:rPr>
      <w:szCs w:val="20"/>
    </w:rPr>
  </w:style>
  <w:style w:type="paragraph" w:customStyle="1" w:styleId="559">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0">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2">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5"/>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autoRedefine/>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4">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5">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6"/>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autoRedefine/>
    <w:qFormat/>
    <w:uiPriority w:val="0"/>
    <w:rPr>
      <w:szCs w:val="20"/>
    </w:rPr>
  </w:style>
  <w:style w:type="paragraph" w:customStyle="1" w:styleId="582">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autoRedefine/>
    <w:qFormat/>
    <w:uiPriority w:val="0"/>
    <w:rPr>
      <w:rFonts w:ascii="Tahoma" w:hAnsi="Tahoma"/>
      <w:sz w:val="24"/>
      <w:szCs w:val="20"/>
    </w:rPr>
  </w:style>
  <w:style w:type="paragraph" w:customStyle="1" w:styleId="584">
    <w:name w:val="标题五"/>
    <w:basedOn w:val="1"/>
    <w:autoRedefine/>
    <w:qFormat/>
    <w:uiPriority w:val="0"/>
    <w:pPr>
      <w:adjustRightInd/>
      <w:spacing w:before="156" w:beforeLines="50" w:line="360" w:lineRule="auto"/>
    </w:pPr>
    <w:rPr>
      <w:b/>
      <w:sz w:val="24"/>
    </w:rPr>
  </w:style>
  <w:style w:type="paragraph" w:customStyle="1" w:styleId="585">
    <w:name w:val="Char Char1101"/>
    <w:basedOn w:val="1"/>
    <w:autoRedefine/>
    <w:qFormat/>
    <w:uiPriority w:val="0"/>
    <w:pPr>
      <w:spacing w:line="360" w:lineRule="auto"/>
    </w:pPr>
    <w:rPr>
      <w:rFonts w:ascii="Tahoma" w:hAnsi="Tahoma"/>
      <w:sz w:val="24"/>
      <w:szCs w:val="20"/>
    </w:rPr>
  </w:style>
  <w:style w:type="paragraph" w:customStyle="1" w:styleId="586">
    <w:name w:val="Char Char Char Char Char Char Char Char1"/>
    <w:basedOn w:val="1"/>
    <w:autoRedefine/>
    <w:qFormat/>
    <w:uiPriority w:val="0"/>
    <w:pPr>
      <w:tabs>
        <w:tab w:val="left" w:pos="360"/>
      </w:tabs>
    </w:pPr>
    <w:rPr>
      <w:sz w:val="24"/>
      <w:szCs w:val="20"/>
    </w:rPr>
  </w:style>
  <w:style w:type="paragraph" w:customStyle="1" w:styleId="587">
    <w:name w:val="Char Char Char 字元 字元"/>
    <w:basedOn w:val="1"/>
    <w:autoRedefine/>
    <w:qFormat/>
    <w:uiPriority w:val="0"/>
    <w:pPr>
      <w:adjustRightInd/>
      <w:spacing w:line="360" w:lineRule="auto"/>
      <w:ind w:firstLine="200" w:firstLineChars="200"/>
    </w:pPr>
    <w:rPr>
      <w:szCs w:val="20"/>
    </w:rPr>
  </w:style>
  <w:style w:type="paragraph" w:customStyle="1" w:styleId="588">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autoRedefine/>
    <w:qFormat/>
    <w:uiPriority w:val="0"/>
    <w:rPr>
      <w:rFonts w:ascii="仿宋_GB2312" w:eastAsia="仿宋_GB2312"/>
      <w:b/>
      <w:sz w:val="32"/>
      <w:szCs w:val="32"/>
    </w:rPr>
  </w:style>
  <w:style w:type="paragraph" w:customStyle="1" w:styleId="590">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autoRedefine/>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1"/>
    <w:autoRedefine/>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autoRedefine/>
    <w:qFormat/>
    <w:uiPriority w:val="0"/>
    <w:pPr>
      <w:adjustRightInd/>
    </w:pPr>
    <w:rPr>
      <w:sz w:val="18"/>
      <w:szCs w:val="20"/>
    </w:rPr>
  </w:style>
  <w:style w:type="paragraph" w:customStyle="1" w:styleId="595">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0">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6"/>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autoRedefine/>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5"/>
    <w:autoRedefine/>
    <w:qFormat/>
    <w:uiPriority w:val="0"/>
    <w:pPr>
      <w:snapToGrid w:val="0"/>
      <w:spacing w:line="360" w:lineRule="auto"/>
    </w:pPr>
    <w:rPr>
      <w:rFonts w:ascii="宋体"/>
      <w:b/>
      <w:sz w:val="24"/>
      <w:szCs w:val="20"/>
    </w:rPr>
  </w:style>
  <w:style w:type="paragraph" w:customStyle="1" w:styleId="605">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4"/>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autoRedefine/>
    <w:qFormat/>
    <w:uiPriority w:val="7"/>
    <w:pPr>
      <w:adjustRightInd/>
    </w:pPr>
    <w:rPr>
      <w:rFonts w:ascii="宋体" w:hAnsi="Courier New"/>
    </w:rPr>
  </w:style>
  <w:style w:type="paragraph" w:customStyle="1" w:styleId="608">
    <w:name w:val="Char3"/>
    <w:basedOn w:val="1"/>
    <w:autoRedefine/>
    <w:qFormat/>
    <w:uiPriority w:val="0"/>
    <w:pPr>
      <w:adjustRightInd/>
    </w:pPr>
    <w:rPr>
      <w:rFonts w:ascii="仿宋_GB2312" w:eastAsia="仿宋_GB2312"/>
      <w:b/>
      <w:sz w:val="32"/>
      <w:szCs w:val="32"/>
    </w:rPr>
  </w:style>
  <w:style w:type="paragraph" w:customStyle="1" w:styleId="609">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autoRedefine/>
    <w:qFormat/>
    <w:uiPriority w:val="0"/>
    <w:pPr>
      <w:widowControl/>
      <w:adjustRightInd/>
      <w:spacing w:after="160" w:line="240" w:lineRule="exact"/>
      <w:jc w:val="left"/>
    </w:pPr>
    <w:rPr>
      <w:szCs w:val="20"/>
    </w:rPr>
  </w:style>
  <w:style w:type="paragraph" w:customStyle="1" w:styleId="617">
    <w:name w:val="表格标题2"/>
    <w:basedOn w:val="618"/>
    <w:autoRedefine/>
    <w:qFormat/>
    <w:uiPriority w:val="0"/>
    <w:rPr>
      <w:b/>
    </w:rPr>
  </w:style>
  <w:style w:type="paragraph" w:customStyle="1" w:styleId="618">
    <w:name w:val="表格内文"/>
    <w:basedOn w:val="1"/>
    <w:autoRedefine/>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autoRedefine/>
    <w:qFormat/>
    <w:uiPriority w:val="0"/>
    <w:rPr>
      <w:rFonts w:ascii="仿宋_GB2312" w:eastAsia="仿宋_GB2312"/>
      <w:b/>
      <w:sz w:val="32"/>
      <w:szCs w:val="32"/>
    </w:rPr>
  </w:style>
  <w:style w:type="paragraph" w:customStyle="1" w:styleId="620">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autoRedefine/>
    <w:qFormat/>
    <w:uiPriority w:val="0"/>
    <w:pPr>
      <w:spacing w:line="360" w:lineRule="auto"/>
    </w:pPr>
    <w:rPr>
      <w:szCs w:val="20"/>
    </w:rPr>
  </w:style>
  <w:style w:type="paragraph" w:customStyle="1" w:styleId="623">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5">
    <w:name w:val="MM Topic 1"/>
    <w:basedOn w:val="2"/>
    <w:autoRedefine/>
    <w:qFormat/>
    <w:uiPriority w:val="0"/>
    <w:pPr>
      <w:tabs>
        <w:tab w:val="left" w:pos="840"/>
      </w:tabs>
      <w:adjustRightInd/>
      <w:ind w:left="840" w:hanging="420"/>
    </w:pPr>
  </w:style>
  <w:style w:type="paragraph" w:customStyle="1" w:styleId="626">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autoRedefine/>
    <w:qFormat/>
    <w:uiPriority w:val="0"/>
    <w:pPr>
      <w:spacing w:line="360" w:lineRule="auto"/>
      <w:ind w:firstLine="200" w:firstLineChars="200"/>
    </w:pPr>
    <w:rPr>
      <w:kern w:val="0"/>
      <w:sz w:val="24"/>
      <w:szCs w:val="20"/>
    </w:rPr>
  </w:style>
  <w:style w:type="paragraph" w:customStyle="1" w:styleId="628">
    <w:name w:val="表格"/>
    <w:basedOn w:val="1"/>
    <w:autoRedefine/>
    <w:qFormat/>
    <w:uiPriority w:val="0"/>
    <w:pPr>
      <w:snapToGrid w:val="0"/>
      <w:ind w:firstLine="42" w:firstLineChars="21"/>
    </w:pPr>
    <w:rPr>
      <w:rFonts w:ascii="宋体" w:hAnsi="宋体"/>
      <w:kern w:val="0"/>
      <w:sz w:val="20"/>
      <w:szCs w:val="20"/>
    </w:rPr>
  </w:style>
  <w:style w:type="paragraph" w:customStyle="1" w:styleId="629">
    <w:name w:val="标书标题4"/>
    <w:basedOn w:val="7"/>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7"/>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autoRedefine/>
    <w:qFormat/>
    <w:uiPriority w:val="0"/>
    <w:pPr>
      <w:adjustRightInd/>
      <w:spacing w:line="300" w:lineRule="auto"/>
      <w:jc w:val="center"/>
    </w:pPr>
  </w:style>
  <w:style w:type="paragraph" w:customStyle="1" w:styleId="634">
    <w:name w:val="_Style 6"/>
    <w:basedOn w:val="1"/>
    <w:autoRedefine/>
    <w:qFormat/>
    <w:uiPriority w:val="34"/>
    <w:pPr>
      <w:adjustRightInd/>
      <w:ind w:firstLine="420" w:firstLineChars="200"/>
    </w:pPr>
    <w:rPr>
      <w:rFonts w:eastAsia="仿宋_GB2312"/>
      <w:sz w:val="28"/>
    </w:rPr>
  </w:style>
  <w:style w:type="paragraph" w:customStyle="1" w:styleId="635">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autoRedefine/>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autoRedefine/>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autoRedefine/>
    <w:qFormat/>
    <w:uiPriority w:val="0"/>
    <w:rPr>
      <w:rFonts w:ascii="仿宋_GB2312" w:eastAsia="仿宋_GB2312"/>
      <w:b/>
      <w:sz w:val="32"/>
      <w:szCs w:val="20"/>
    </w:rPr>
  </w:style>
  <w:style w:type="paragraph" w:customStyle="1" w:styleId="645">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autoRedefine/>
    <w:qFormat/>
    <w:uiPriority w:val="0"/>
    <w:pPr>
      <w:adjustRightInd/>
      <w:ind w:firstLine="200" w:firstLineChars="200"/>
    </w:pPr>
    <w:rPr>
      <w:rFonts w:ascii="Tahoma" w:hAnsi="Tahoma"/>
      <w:sz w:val="24"/>
      <w:szCs w:val="20"/>
    </w:rPr>
  </w:style>
  <w:style w:type="paragraph" w:customStyle="1" w:styleId="647">
    <w:name w:val="a1"/>
    <w:basedOn w:val="1"/>
    <w:autoRedefine/>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autoRedefine/>
    <w:qFormat/>
    <w:uiPriority w:val="0"/>
    <w:pPr>
      <w:spacing w:after="156" w:afterLines="50"/>
      <w:jc w:val="left"/>
      <w:outlineLvl w:val="3"/>
    </w:pPr>
    <w:rPr>
      <w:sz w:val="24"/>
      <w:szCs w:val="24"/>
    </w:rPr>
  </w:style>
  <w:style w:type="paragraph" w:customStyle="1" w:styleId="649">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autoRedefine/>
    <w:qFormat/>
    <w:uiPriority w:val="0"/>
    <w:pPr>
      <w:adjustRightInd/>
    </w:pPr>
    <w:rPr>
      <w:rFonts w:ascii="Tahoma" w:hAnsi="Tahoma"/>
      <w:sz w:val="24"/>
      <w:szCs w:val="20"/>
    </w:rPr>
  </w:style>
  <w:style w:type="paragraph" w:customStyle="1" w:styleId="654">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autoRedefine/>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autoRedefine/>
    <w:qFormat/>
    <w:uiPriority w:val="0"/>
    <w:pPr>
      <w:tabs>
        <w:tab w:val="left" w:pos="1260"/>
        <w:tab w:val="left" w:pos="1680"/>
        <w:tab w:val="left" w:pos="2100"/>
      </w:tabs>
      <w:ind w:left="0"/>
      <w:outlineLvl w:val="3"/>
    </w:pPr>
  </w:style>
  <w:style w:type="paragraph" w:customStyle="1" w:styleId="657">
    <w:name w:val="一级条标题"/>
    <w:basedOn w:val="658"/>
    <w:next w:val="640"/>
    <w:autoRedefine/>
    <w:qFormat/>
    <w:uiPriority w:val="0"/>
    <w:pPr>
      <w:tabs>
        <w:tab w:val="left" w:pos="1260"/>
        <w:tab w:val="left" w:pos="1680"/>
      </w:tabs>
      <w:spacing w:before="0" w:beforeLines="0" w:after="0" w:afterLines="0"/>
      <w:ind w:left="1680"/>
      <w:outlineLvl w:val="2"/>
    </w:pPr>
  </w:style>
  <w:style w:type="paragraph" w:customStyle="1" w:styleId="658">
    <w:name w:val="章标题"/>
    <w:next w:val="640"/>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autoRedefine/>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autoRedefine/>
    <w:qFormat/>
    <w:uiPriority w:val="0"/>
    <w:pPr>
      <w:tabs>
        <w:tab w:val="left" w:pos="840"/>
      </w:tabs>
      <w:spacing w:after="0"/>
      <w:ind w:left="900"/>
    </w:pPr>
  </w:style>
  <w:style w:type="paragraph" w:customStyle="1" w:styleId="666">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autoRedefine/>
    <w:qFormat/>
    <w:uiPriority w:val="6"/>
    <w:pPr>
      <w:widowControl/>
      <w:adjustRightInd/>
      <w:ind w:left="720" w:hanging="720"/>
    </w:pPr>
    <w:rPr>
      <w:color w:val="000000"/>
      <w:kern w:val="0"/>
      <w:sz w:val="24"/>
      <w:szCs w:val="20"/>
      <w:lang w:val="en-GB"/>
    </w:rPr>
  </w:style>
  <w:style w:type="paragraph" w:customStyle="1" w:styleId="668">
    <w:name w:val="表1"/>
    <w:basedOn w:val="1"/>
    <w:autoRedefine/>
    <w:qFormat/>
    <w:uiPriority w:val="0"/>
    <w:pPr>
      <w:tabs>
        <w:tab w:val="left" w:pos="703"/>
      </w:tabs>
      <w:adjustRightInd/>
      <w:spacing w:line="360" w:lineRule="auto"/>
      <w:ind w:left="703"/>
      <w:jc w:val="center"/>
    </w:pPr>
  </w:style>
  <w:style w:type="paragraph" w:customStyle="1" w:styleId="669">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autoRedefine/>
    <w:qFormat/>
    <w:uiPriority w:val="0"/>
    <w:pPr>
      <w:jc w:val="left"/>
      <w:outlineLvl w:val="1"/>
    </w:pPr>
    <w:rPr>
      <w:rFonts w:ascii="Times New Roman" w:hAnsi="Times New Roman" w:eastAsia="仿宋"/>
      <w:sz w:val="30"/>
    </w:rPr>
  </w:style>
  <w:style w:type="paragraph" w:customStyle="1" w:styleId="673">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autoRedefine/>
    <w:qFormat/>
    <w:uiPriority w:val="0"/>
    <w:pPr>
      <w:tabs>
        <w:tab w:val="left" w:pos="840"/>
      </w:tabs>
      <w:adjustRightInd/>
      <w:ind w:left="840" w:hanging="420"/>
    </w:pPr>
  </w:style>
  <w:style w:type="paragraph" w:customStyle="1" w:styleId="679">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7"/>
    <w:autoRedefine/>
    <w:qFormat/>
    <w:uiPriority w:val="0"/>
    <w:pPr>
      <w:tabs>
        <w:tab w:val="left" w:pos="2100"/>
      </w:tabs>
      <w:adjustRightInd/>
      <w:ind w:left="2100" w:hanging="420"/>
    </w:pPr>
    <w:rPr>
      <w:lang w:val="en-US"/>
    </w:rPr>
  </w:style>
  <w:style w:type="paragraph" w:customStyle="1" w:styleId="687">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autoRedefine/>
    <w:qFormat/>
    <w:uiPriority w:val="6"/>
    <w:pPr>
      <w:spacing w:line="360" w:lineRule="auto"/>
    </w:pPr>
    <w:rPr>
      <w:szCs w:val="20"/>
    </w:rPr>
  </w:style>
  <w:style w:type="paragraph" w:customStyle="1" w:styleId="690">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6">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autoRedefine/>
    <w:qFormat/>
    <w:uiPriority w:val="0"/>
    <w:pPr>
      <w:adjustRightInd/>
      <w:spacing w:line="360" w:lineRule="auto"/>
      <w:jc w:val="center"/>
    </w:pPr>
    <w:rPr>
      <w:sz w:val="24"/>
    </w:rPr>
  </w:style>
  <w:style w:type="paragraph" w:customStyle="1" w:styleId="700">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autoRedefine/>
    <w:qFormat/>
    <w:uiPriority w:val="6"/>
    <w:rPr>
      <w:rFonts w:ascii="仿宋_GB2312" w:eastAsia="仿宋_GB2312"/>
      <w:b/>
      <w:sz w:val="32"/>
      <w:szCs w:val="32"/>
    </w:rPr>
  </w:style>
  <w:style w:type="paragraph" w:customStyle="1" w:styleId="702">
    <w:name w:val="正文缩进1"/>
    <w:basedOn w:val="1"/>
    <w:next w:val="6"/>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autoRedefine/>
    <w:qFormat/>
    <w:uiPriority w:val="0"/>
    <w:pPr>
      <w:widowControl/>
      <w:adjustRightInd/>
      <w:spacing w:after="160" w:line="240" w:lineRule="exact"/>
      <w:jc w:val="left"/>
    </w:pPr>
    <w:rPr>
      <w:szCs w:val="20"/>
    </w:rPr>
  </w:style>
  <w:style w:type="paragraph" w:customStyle="1" w:styleId="705">
    <w:name w:val="Char Char1121"/>
    <w:basedOn w:val="1"/>
    <w:autoRedefine/>
    <w:qFormat/>
    <w:uiPriority w:val="0"/>
    <w:pPr>
      <w:spacing w:line="360" w:lineRule="auto"/>
    </w:pPr>
    <w:rPr>
      <w:szCs w:val="20"/>
    </w:rPr>
  </w:style>
  <w:style w:type="paragraph" w:customStyle="1" w:styleId="706">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autoRedefine/>
    <w:qFormat/>
    <w:uiPriority w:val="0"/>
    <w:rPr>
      <w:rFonts w:ascii="Times New Roman" w:hAnsi="Times New Roman" w:eastAsia="宋体" w:cs="Times New Roman"/>
      <w:lang w:val="en-US" w:eastAsia="en-US" w:bidi="ar-SA"/>
    </w:rPr>
  </w:style>
  <w:style w:type="paragraph" w:customStyle="1" w:styleId="709">
    <w:name w:val="带编号样式"/>
    <w:basedOn w:val="627"/>
    <w:autoRedefine/>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3">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autoRedefine/>
    <w:qFormat/>
    <w:uiPriority w:val="0"/>
    <w:pPr>
      <w:spacing w:line="240" w:lineRule="atLeast"/>
      <w:ind w:left="420" w:firstLine="420"/>
    </w:pPr>
    <w:rPr>
      <w:sz w:val="24"/>
    </w:rPr>
  </w:style>
  <w:style w:type="paragraph" w:customStyle="1" w:styleId="716">
    <w:name w:val="WW-正文文字缩进 2"/>
    <w:basedOn w:val="1"/>
    <w:autoRedefine/>
    <w:qFormat/>
    <w:uiPriority w:val="0"/>
    <w:pPr>
      <w:suppressAutoHyphens/>
      <w:adjustRightInd/>
      <w:ind w:firstLine="420"/>
    </w:pPr>
    <w:rPr>
      <w:kern w:val="1"/>
      <w:szCs w:val="20"/>
    </w:rPr>
  </w:style>
  <w:style w:type="paragraph" w:customStyle="1" w:styleId="717">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autoRedefine/>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autoRedefine/>
    <w:qFormat/>
    <w:uiPriority w:val="0"/>
    <w:pPr>
      <w:adjustRightInd/>
      <w:spacing w:line="400" w:lineRule="exact"/>
      <w:ind w:firstLine="200" w:firstLineChars="200"/>
    </w:pPr>
    <w:rPr>
      <w:rFonts w:ascii="Arial" w:hAnsi="Arial"/>
    </w:rPr>
  </w:style>
  <w:style w:type="paragraph" w:customStyle="1" w:styleId="720">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5"/>
    <w:autoRedefine/>
    <w:qFormat/>
    <w:uiPriority w:val="0"/>
    <w:pPr>
      <w:spacing w:after="120" w:line="480" w:lineRule="auto"/>
      <w:ind w:left="420" w:leftChars="200"/>
    </w:pPr>
    <w:rPr>
      <w:sz w:val="24"/>
      <w:szCs w:val="20"/>
    </w:rPr>
  </w:style>
  <w:style w:type="paragraph" w:customStyle="1" w:styleId="723">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autoRedefine/>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7">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autoRedefine/>
    <w:qFormat/>
    <w:uiPriority w:val="0"/>
    <w:rPr>
      <w:rFonts w:ascii="仿宋_GB2312" w:eastAsia="仿宋_GB2312"/>
      <w:b/>
      <w:sz w:val="32"/>
      <w:szCs w:val="20"/>
    </w:rPr>
  </w:style>
  <w:style w:type="paragraph" w:customStyle="1" w:styleId="732">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autoRedefine/>
    <w:qFormat/>
    <w:uiPriority w:val="0"/>
    <w:rPr>
      <w:rFonts w:ascii="仿宋_GB2312" w:eastAsia="仿宋_GB2312"/>
      <w:b/>
      <w:sz w:val="32"/>
      <w:szCs w:val="32"/>
    </w:rPr>
  </w:style>
  <w:style w:type="paragraph" w:customStyle="1" w:styleId="736">
    <w:name w:val="Char3 Char Char Char1"/>
    <w:basedOn w:val="1"/>
    <w:autoRedefine/>
    <w:qFormat/>
    <w:uiPriority w:val="6"/>
    <w:pPr>
      <w:widowControl/>
      <w:adjustRightInd/>
      <w:spacing w:after="160" w:line="240" w:lineRule="exact"/>
      <w:jc w:val="left"/>
    </w:pPr>
    <w:rPr>
      <w:szCs w:val="20"/>
    </w:rPr>
  </w:style>
  <w:style w:type="paragraph" w:customStyle="1" w:styleId="737">
    <w:name w:val="Char1 Char Char Char21"/>
    <w:basedOn w:val="1"/>
    <w:autoRedefine/>
    <w:qFormat/>
    <w:uiPriority w:val="0"/>
    <w:rPr>
      <w:rFonts w:ascii="Tahoma" w:hAnsi="Tahoma"/>
      <w:sz w:val="24"/>
      <w:szCs w:val="20"/>
    </w:rPr>
  </w:style>
  <w:style w:type="paragraph" w:customStyle="1" w:styleId="738">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autoRedefine/>
    <w:qFormat/>
    <w:uiPriority w:val="0"/>
    <w:pPr>
      <w:spacing w:line="360" w:lineRule="auto"/>
      <w:ind w:firstLine="200" w:firstLineChars="200"/>
    </w:pPr>
    <w:rPr>
      <w:sz w:val="24"/>
    </w:rPr>
  </w:style>
  <w:style w:type="paragraph" w:customStyle="1" w:styleId="740">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autoRedefine/>
    <w:qFormat/>
    <w:uiPriority w:val="0"/>
    <w:pPr>
      <w:adjustRightInd/>
      <w:ind w:firstLine="200" w:firstLineChars="200"/>
    </w:pPr>
    <w:rPr>
      <w:rFonts w:ascii="Tahoma" w:hAnsi="Tahoma"/>
      <w:sz w:val="24"/>
      <w:szCs w:val="20"/>
    </w:rPr>
  </w:style>
  <w:style w:type="paragraph" w:customStyle="1" w:styleId="746">
    <w:name w:val="_标题2"/>
    <w:basedOn w:val="713"/>
    <w:next w:val="713"/>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autoRedefine/>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autoRedefine/>
    <w:qFormat/>
    <w:uiPriority w:val="0"/>
    <w:pPr>
      <w:adjustRightInd/>
      <w:spacing w:line="360" w:lineRule="auto"/>
    </w:pPr>
    <w:rPr>
      <w:rFonts w:ascii="宋体" w:hAnsi="宋体"/>
      <w:szCs w:val="20"/>
    </w:rPr>
  </w:style>
  <w:style w:type="paragraph" w:customStyle="1" w:styleId="752">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autoRedefine/>
    <w:qFormat/>
    <w:uiPriority w:val="0"/>
    <w:pPr>
      <w:adjustRightInd/>
    </w:pPr>
    <w:rPr>
      <w:rFonts w:ascii="Tahoma" w:hAnsi="Tahoma"/>
      <w:sz w:val="24"/>
    </w:rPr>
  </w:style>
  <w:style w:type="paragraph" w:customStyle="1" w:styleId="754">
    <w:name w:val="Char Char Char Char11"/>
    <w:basedOn w:val="1"/>
    <w:autoRedefine/>
    <w:qFormat/>
    <w:uiPriority w:val="0"/>
    <w:rPr>
      <w:rFonts w:ascii="Tahoma" w:hAnsi="Tahoma"/>
      <w:sz w:val="24"/>
      <w:szCs w:val="20"/>
    </w:rPr>
  </w:style>
  <w:style w:type="paragraph" w:customStyle="1" w:styleId="755">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autoRedefine/>
    <w:qFormat/>
    <w:uiPriority w:val="0"/>
    <w:rPr>
      <w:rFonts w:ascii="Tahoma" w:hAnsi="Tahoma"/>
      <w:sz w:val="24"/>
      <w:szCs w:val="20"/>
    </w:rPr>
  </w:style>
  <w:style w:type="paragraph" w:customStyle="1" w:styleId="757">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autoRedefine/>
    <w:qFormat/>
    <w:uiPriority w:val="0"/>
    <w:pPr>
      <w:adjustRightInd/>
    </w:pPr>
    <w:rPr>
      <w:szCs w:val="20"/>
    </w:rPr>
  </w:style>
  <w:style w:type="paragraph" w:customStyle="1" w:styleId="759">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autoRedefine/>
    <w:qFormat/>
    <w:uiPriority w:val="34"/>
    <w:pPr>
      <w:adjustRightInd/>
      <w:ind w:firstLine="420" w:firstLineChars="200"/>
    </w:pPr>
    <w:rPr>
      <w:rFonts w:eastAsia="仿宋_GB2312"/>
      <w:sz w:val="28"/>
    </w:rPr>
  </w:style>
  <w:style w:type="paragraph" w:customStyle="1" w:styleId="762">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autoRedefine/>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autoRedefine/>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autoRedefine/>
    <w:qFormat/>
    <w:uiPriority w:val="0"/>
    <w:pPr>
      <w:autoSpaceDE/>
      <w:autoSpaceDN/>
      <w:snapToGrid w:val="0"/>
      <w:ind w:firstLine="480" w:firstLineChars="200"/>
    </w:pPr>
    <w:rPr>
      <w:rFonts w:ascii="Times New Roman"/>
      <w:szCs w:val="24"/>
      <w:lang w:val="en-US"/>
    </w:rPr>
  </w:style>
  <w:style w:type="paragraph" w:customStyle="1" w:styleId="770">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autoRedefine/>
    <w:qFormat/>
    <w:uiPriority w:val="0"/>
    <w:rPr>
      <w:rFonts w:ascii="宋体" w:hAnsi="Times New Roman" w:eastAsia="宋体" w:cs="Times New Roman"/>
      <w:kern w:val="2"/>
      <w:lang w:val="en-US" w:eastAsia="zh-CN" w:bidi="ar-SA"/>
    </w:rPr>
  </w:style>
  <w:style w:type="paragraph" w:customStyle="1" w:styleId="772">
    <w:name w:val="MM Title"/>
    <w:basedOn w:val="58"/>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autoRedefine/>
    <w:qFormat/>
    <w:uiPriority w:val="0"/>
    <w:pPr>
      <w:tabs>
        <w:tab w:val="left" w:pos="360"/>
      </w:tabs>
    </w:pPr>
    <w:rPr>
      <w:sz w:val="24"/>
      <w:szCs w:val="20"/>
    </w:rPr>
  </w:style>
  <w:style w:type="paragraph" w:customStyle="1" w:styleId="776">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6"/>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5"/>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autoRedefine/>
    <w:qFormat/>
    <w:uiPriority w:val="0"/>
    <w:pPr>
      <w:widowControl/>
      <w:adjustRightInd/>
    </w:pPr>
    <w:rPr>
      <w:kern w:val="0"/>
      <w:szCs w:val="21"/>
    </w:rPr>
  </w:style>
  <w:style w:type="paragraph" w:customStyle="1" w:styleId="785">
    <w:name w:val="Char6"/>
    <w:basedOn w:val="1"/>
    <w:autoRedefine/>
    <w:qFormat/>
    <w:uiPriority w:val="0"/>
    <w:rPr>
      <w:rFonts w:ascii="仿宋_GB2312" w:eastAsia="仿宋_GB2312"/>
      <w:b/>
      <w:sz w:val="32"/>
      <w:szCs w:val="32"/>
    </w:rPr>
  </w:style>
  <w:style w:type="paragraph" w:customStyle="1" w:styleId="786">
    <w:name w:val="Char111"/>
    <w:basedOn w:val="1"/>
    <w:autoRedefine/>
    <w:qFormat/>
    <w:uiPriority w:val="0"/>
    <w:rPr>
      <w:rFonts w:ascii="仿宋_GB2312" w:eastAsia="仿宋_GB2312"/>
      <w:b/>
      <w:sz w:val="32"/>
      <w:szCs w:val="32"/>
    </w:rPr>
  </w:style>
  <w:style w:type="paragraph" w:customStyle="1" w:styleId="787">
    <w:name w:val="标题3"/>
    <w:basedOn w:val="4"/>
    <w:next w:val="52"/>
    <w:autoRedefine/>
    <w:qFormat/>
    <w:uiPriority w:val="0"/>
    <w:pPr>
      <w:tabs>
        <w:tab w:val="clear" w:pos="900"/>
      </w:tabs>
      <w:spacing w:after="0" w:line="360" w:lineRule="auto"/>
    </w:pPr>
    <w:rPr>
      <w:rFonts w:ascii="仿宋" w:hAnsi="仿宋" w:eastAsia="仿宋" w:cs="仿宋"/>
    </w:rPr>
  </w:style>
  <w:style w:type="paragraph" w:customStyle="1" w:styleId="788">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autoRedefine/>
    <w:qFormat/>
    <w:uiPriority w:val="0"/>
    <w:pPr>
      <w:adjustRightInd/>
      <w:ind w:firstLine="200" w:firstLineChars="200"/>
    </w:pPr>
    <w:rPr>
      <w:rFonts w:ascii="Tahoma" w:hAnsi="Tahoma"/>
      <w:sz w:val="24"/>
      <w:szCs w:val="20"/>
    </w:rPr>
  </w:style>
  <w:style w:type="paragraph" w:customStyle="1" w:styleId="791">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autoRedefine/>
    <w:qFormat/>
    <w:uiPriority w:val="0"/>
    <w:rPr>
      <w:rFonts w:ascii="仿宋_GB2312" w:eastAsia="仿宋_GB2312"/>
      <w:b/>
      <w:sz w:val="32"/>
      <w:szCs w:val="32"/>
    </w:rPr>
  </w:style>
  <w:style w:type="paragraph" w:customStyle="1" w:styleId="794">
    <w:name w:val="五级条标题"/>
    <w:basedOn w:val="795"/>
    <w:next w:val="640"/>
    <w:autoRedefine/>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autoRedefine/>
    <w:qFormat/>
    <w:uiPriority w:val="0"/>
    <w:pPr>
      <w:tabs>
        <w:tab w:val="left" w:pos="2940"/>
        <w:tab w:val="clear" w:pos="2520"/>
      </w:tabs>
      <w:ind w:left="2940"/>
      <w:outlineLvl w:val="5"/>
    </w:pPr>
  </w:style>
  <w:style w:type="paragraph" w:customStyle="1" w:styleId="796">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autoRedefine/>
    <w:qFormat/>
    <w:uiPriority w:val="0"/>
    <w:rPr>
      <w:rFonts w:ascii="仿宋_GB2312" w:eastAsia="仿宋_GB2312"/>
      <w:b/>
      <w:sz w:val="32"/>
      <w:szCs w:val="32"/>
    </w:rPr>
  </w:style>
  <w:style w:type="paragraph" w:customStyle="1" w:styleId="798">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autoRedefine/>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2">
    <w:name w:val="单元格左对齐"/>
    <w:basedOn w:val="1"/>
    <w:autoRedefine/>
    <w:qFormat/>
    <w:uiPriority w:val="0"/>
    <w:pPr>
      <w:adjustRightInd/>
      <w:spacing w:line="360" w:lineRule="auto"/>
    </w:pPr>
    <w:rPr>
      <w:sz w:val="24"/>
    </w:rPr>
  </w:style>
  <w:style w:type="paragraph" w:customStyle="1" w:styleId="803">
    <w:name w:val="正文主体"/>
    <w:basedOn w:val="624"/>
    <w:autoRedefine/>
    <w:qFormat/>
    <w:uiPriority w:val="0"/>
  </w:style>
  <w:style w:type="paragraph" w:customStyle="1" w:styleId="804">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autoRedefine/>
    <w:qFormat/>
    <w:uiPriority w:val="0"/>
    <w:pPr>
      <w:adjustRightInd/>
      <w:spacing w:line="360" w:lineRule="auto"/>
      <w:ind w:firstLine="480" w:firstLineChars="200"/>
    </w:pPr>
    <w:rPr>
      <w:sz w:val="24"/>
      <w:szCs w:val="20"/>
    </w:rPr>
  </w:style>
  <w:style w:type="paragraph" w:customStyle="1" w:styleId="808">
    <w:name w:val="P1"/>
    <w:basedOn w:val="1"/>
    <w:autoRedefine/>
    <w:qFormat/>
    <w:uiPriority w:val="0"/>
    <w:pPr>
      <w:adjustRightInd/>
      <w:spacing w:line="288" w:lineRule="auto"/>
      <w:ind w:firstLine="425" w:firstLineChars="200"/>
    </w:pPr>
  </w:style>
  <w:style w:type="paragraph" w:customStyle="1" w:styleId="809">
    <w:name w:val="列表内容"/>
    <w:basedOn w:val="1"/>
    <w:next w:val="1"/>
    <w:autoRedefine/>
    <w:qFormat/>
    <w:uiPriority w:val="0"/>
    <w:pPr>
      <w:widowControl/>
      <w:tabs>
        <w:tab w:val="left" w:pos="840"/>
      </w:tabs>
      <w:ind w:left="840" w:hanging="420"/>
      <w:jc w:val="left"/>
    </w:pPr>
    <w:rPr>
      <w:kern w:val="0"/>
      <w:sz w:val="18"/>
    </w:rPr>
  </w:style>
  <w:style w:type="paragraph" w:customStyle="1" w:styleId="810">
    <w:name w:val="Char Char11 Char Char Char1"/>
    <w:basedOn w:val="1"/>
    <w:autoRedefine/>
    <w:qFormat/>
    <w:uiPriority w:val="6"/>
    <w:pPr>
      <w:spacing w:line="360" w:lineRule="auto"/>
    </w:pPr>
    <w:rPr>
      <w:szCs w:val="20"/>
    </w:rPr>
  </w:style>
  <w:style w:type="paragraph" w:customStyle="1" w:styleId="811">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2">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autoRedefine/>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autoRedefine/>
    <w:qFormat/>
    <w:uiPriority w:val="0"/>
    <w:pPr>
      <w:spacing w:line="360" w:lineRule="auto"/>
    </w:pPr>
    <w:rPr>
      <w:szCs w:val="20"/>
    </w:rPr>
  </w:style>
  <w:style w:type="paragraph" w:customStyle="1" w:styleId="817">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autoRedefine/>
    <w:qFormat/>
    <w:uiPriority w:val="0"/>
    <w:rPr>
      <w:rFonts w:ascii="仿宋_GB2312" w:eastAsia="仿宋_GB2312"/>
      <w:b/>
      <w:sz w:val="32"/>
      <w:szCs w:val="32"/>
    </w:rPr>
  </w:style>
  <w:style w:type="paragraph" w:customStyle="1" w:styleId="820">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3">
    <w:name w:val="Char Char4 Char Char"/>
    <w:basedOn w:val="1"/>
    <w:autoRedefine/>
    <w:qFormat/>
    <w:uiPriority w:val="0"/>
    <w:pPr>
      <w:widowControl/>
      <w:adjustRightInd/>
      <w:spacing w:after="160" w:line="240" w:lineRule="exact"/>
      <w:jc w:val="left"/>
    </w:pPr>
  </w:style>
  <w:style w:type="paragraph" w:customStyle="1" w:styleId="824">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autoRedefine/>
    <w:qFormat/>
    <w:uiPriority w:val="0"/>
    <w:pPr>
      <w:spacing w:line="360" w:lineRule="auto"/>
    </w:pPr>
    <w:rPr>
      <w:szCs w:val="20"/>
    </w:rPr>
  </w:style>
  <w:style w:type="paragraph" w:customStyle="1" w:styleId="826">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7"/>
    <w:autoRedefine/>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autoRedefine/>
    <w:qFormat/>
    <w:uiPriority w:val="0"/>
    <w:pPr>
      <w:adjustRightInd/>
      <w:ind w:firstLine="200" w:firstLineChars="200"/>
    </w:pPr>
    <w:rPr>
      <w:rFonts w:ascii="Tahoma" w:hAnsi="Tahoma"/>
      <w:sz w:val="24"/>
      <w:szCs w:val="20"/>
    </w:rPr>
  </w:style>
  <w:style w:type="paragraph" w:customStyle="1" w:styleId="833">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autoRedefine/>
    <w:qFormat/>
    <w:uiPriority w:val="0"/>
    <w:pPr>
      <w:tabs>
        <w:tab w:val="left" w:pos="0"/>
      </w:tabs>
      <w:ind w:left="900" w:firstLine="0" w:firstLineChars="0"/>
    </w:pPr>
  </w:style>
  <w:style w:type="paragraph" w:customStyle="1" w:styleId="836">
    <w:name w:val="Bulleted List"/>
    <w:basedOn w:val="1"/>
    <w:autoRedefine/>
    <w:qFormat/>
    <w:uiPriority w:val="0"/>
    <w:pPr>
      <w:tabs>
        <w:tab w:val="left" w:pos="1260"/>
      </w:tabs>
      <w:adjustRightInd/>
      <w:ind w:left="1260" w:hanging="420"/>
    </w:pPr>
  </w:style>
  <w:style w:type="paragraph" w:customStyle="1" w:styleId="837">
    <w:name w:val="样式 正文文本缩进 2 + 仿宋_GB2312 黑色 行距: 1.5 倍行距"/>
    <w:basedOn w:val="35"/>
    <w:autoRedefine/>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autoRedefine/>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autoRedefine/>
    <w:qFormat/>
    <w:uiPriority w:val="0"/>
    <w:rPr>
      <w:rFonts w:ascii="Tahoma" w:hAnsi="Tahoma" w:cs="仿宋_GB2312"/>
      <w:sz w:val="24"/>
      <w:szCs w:val="20"/>
    </w:rPr>
  </w:style>
  <w:style w:type="paragraph" w:customStyle="1" w:styleId="840">
    <w:name w:val="正文1"/>
    <w:basedOn w:val="30"/>
    <w:autoRedefine/>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6"/>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autoRedefine/>
    <w:qFormat/>
    <w:uiPriority w:val="0"/>
    <w:rPr>
      <w:rFonts w:ascii="仿宋_GB2312" w:eastAsia="仿宋_GB2312"/>
      <w:b/>
      <w:sz w:val="32"/>
      <w:szCs w:val="20"/>
    </w:rPr>
  </w:style>
  <w:style w:type="paragraph" w:customStyle="1" w:styleId="845">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autoRedefine/>
    <w:qFormat/>
    <w:uiPriority w:val="0"/>
    <w:rPr>
      <w:rFonts w:ascii="仿宋_GB2312" w:eastAsia="仿宋_GB2312"/>
      <w:b/>
      <w:sz w:val="32"/>
      <w:szCs w:val="20"/>
    </w:rPr>
  </w:style>
  <w:style w:type="paragraph" w:customStyle="1" w:styleId="847">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9">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4">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autoRedefine/>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autoRedefine/>
    <w:qFormat/>
    <w:uiPriority w:val="0"/>
    <w:pPr>
      <w:snapToGrid w:val="0"/>
      <w:ind w:left="0" w:firstLine="0"/>
      <w:jc w:val="left"/>
    </w:pPr>
    <w:rPr>
      <w:rFonts w:eastAsia="黑体" w:cs="宋体"/>
      <w:sz w:val="28"/>
      <w:szCs w:val="20"/>
    </w:rPr>
  </w:style>
  <w:style w:type="paragraph" w:customStyle="1" w:styleId="858">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autoRedefine/>
    <w:qFormat/>
    <w:uiPriority w:val="0"/>
    <w:pPr>
      <w:widowControl/>
      <w:spacing w:after="160" w:line="240" w:lineRule="exact"/>
      <w:jc w:val="left"/>
    </w:pPr>
    <w:rPr>
      <w:rFonts w:eastAsia="仿宋_GB2312"/>
      <w:sz w:val="28"/>
    </w:rPr>
  </w:style>
  <w:style w:type="paragraph" w:customStyle="1" w:styleId="861">
    <w:name w:val="Char21"/>
    <w:basedOn w:val="1"/>
    <w:autoRedefine/>
    <w:qFormat/>
    <w:uiPriority w:val="0"/>
    <w:pPr>
      <w:adjustRightInd/>
      <w:ind w:firstLine="200" w:firstLineChars="200"/>
    </w:pPr>
    <w:rPr>
      <w:rFonts w:ascii="仿宋_GB2312" w:eastAsia="仿宋_GB2312"/>
      <w:b/>
      <w:sz w:val="32"/>
      <w:szCs w:val="32"/>
    </w:rPr>
  </w:style>
  <w:style w:type="paragraph" w:customStyle="1" w:styleId="862">
    <w:name w:val="列表段落1"/>
    <w:basedOn w:val="1"/>
    <w:autoRedefine/>
    <w:qFormat/>
    <w:uiPriority w:val="34"/>
    <w:pPr>
      <w:adjustRightInd/>
      <w:ind w:right="238" w:firstLine="420"/>
    </w:pPr>
    <w:rPr>
      <w:rFonts w:ascii="Calibri" w:hAnsi="Calibri"/>
      <w:sz w:val="24"/>
    </w:rPr>
  </w:style>
  <w:style w:type="paragraph" w:customStyle="1" w:styleId="863">
    <w:name w:val="Char Char110"/>
    <w:basedOn w:val="1"/>
    <w:autoRedefine/>
    <w:qFormat/>
    <w:uiPriority w:val="6"/>
    <w:pPr>
      <w:spacing w:line="360" w:lineRule="auto"/>
    </w:pPr>
    <w:rPr>
      <w:rFonts w:ascii="Tahoma" w:hAnsi="Tahoma"/>
      <w:sz w:val="24"/>
      <w:szCs w:val="20"/>
    </w:rPr>
  </w:style>
  <w:style w:type="paragraph" w:customStyle="1" w:styleId="864">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6">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autoRedefine/>
    <w:qFormat/>
    <w:uiPriority w:val="0"/>
    <w:rPr>
      <w:rFonts w:ascii="Tahoma" w:hAnsi="Tahoma" w:cs="仿宋_GB2312"/>
      <w:sz w:val="24"/>
      <w:szCs w:val="20"/>
    </w:rPr>
  </w:style>
  <w:style w:type="paragraph" w:customStyle="1" w:styleId="869">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autoRedefine/>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3">
    <w:name w:val="_Style 12"/>
    <w:basedOn w:val="18"/>
    <w:autoRedefine/>
    <w:qFormat/>
    <w:uiPriority w:val="0"/>
    <w:pPr>
      <w:snapToGrid w:val="0"/>
      <w:spacing w:line="360" w:lineRule="auto"/>
    </w:pPr>
  </w:style>
  <w:style w:type="paragraph" w:customStyle="1" w:styleId="874">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autoRedefine/>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autoRedefine/>
    <w:qFormat/>
    <w:uiPriority w:val="0"/>
    <w:pPr>
      <w:outlineLvl w:val="2"/>
    </w:pPr>
  </w:style>
  <w:style w:type="paragraph" w:customStyle="1" w:styleId="881">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autoRedefine/>
    <w:qFormat/>
    <w:uiPriority w:val="0"/>
    <w:pPr>
      <w:adjustRightInd/>
      <w:ind w:firstLine="200" w:firstLineChars="200"/>
    </w:pPr>
    <w:rPr>
      <w:rFonts w:ascii="Tahoma" w:hAnsi="Tahoma"/>
      <w:sz w:val="24"/>
      <w:szCs w:val="20"/>
    </w:rPr>
  </w:style>
  <w:style w:type="paragraph" w:customStyle="1" w:styleId="883">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4">
    <w:name w:val="MM Empty"/>
    <w:basedOn w:val="1"/>
    <w:autoRedefine/>
    <w:qFormat/>
    <w:uiPriority w:val="0"/>
    <w:pPr>
      <w:adjustRightInd/>
    </w:pPr>
  </w:style>
  <w:style w:type="paragraph" w:customStyle="1" w:styleId="885">
    <w:name w:val="Char24"/>
    <w:basedOn w:val="1"/>
    <w:autoRedefine/>
    <w:qFormat/>
    <w:uiPriority w:val="0"/>
    <w:rPr>
      <w:rFonts w:ascii="仿宋_GB2312" w:eastAsia="仿宋_GB2312"/>
      <w:b/>
      <w:sz w:val="32"/>
      <w:szCs w:val="32"/>
    </w:rPr>
  </w:style>
  <w:style w:type="paragraph" w:customStyle="1" w:styleId="886">
    <w:name w:val="正文箭头"/>
    <w:basedOn w:val="538"/>
    <w:autoRedefine/>
    <w:qFormat/>
    <w:uiPriority w:val="0"/>
  </w:style>
  <w:style w:type="paragraph" w:customStyle="1" w:styleId="887">
    <w:name w:val="U_编号2"/>
    <w:basedOn w:val="1"/>
    <w:autoRedefine/>
    <w:qFormat/>
    <w:uiPriority w:val="0"/>
    <w:pPr>
      <w:tabs>
        <w:tab w:val="left" w:pos="785"/>
      </w:tabs>
      <w:adjustRightInd/>
      <w:spacing w:beforeLines="10" w:afterLines="10" w:line="300" w:lineRule="auto"/>
    </w:pPr>
    <w:rPr>
      <w:sz w:val="24"/>
    </w:rPr>
  </w:style>
  <w:style w:type="paragraph" w:customStyle="1" w:styleId="888">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autoRedefine/>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autoRedefine/>
    <w:qFormat/>
    <w:uiPriority w:val="34"/>
    <w:pPr>
      <w:adjustRightInd/>
      <w:ind w:firstLine="420" w:firstLineChars="200"/>
    </w:pPr>
    <w:rPr>
      <w:rFonts w:eastAsia="仿宋_GB2312"/>
      <w:sz w:val="28"/>
    </w:rPr>
  </w:style>
  <w:style w:type="paragraph" w:customStyle="1" w:styleId="893">
    <w:name w:val="表格 内容"/>
    <w:basedOn w:val="729"/>
    <w:autoRedefine/>
    <w:qFormat/>
    <w:uiPriority w:val="0"/>
    <w:rPr>
      <w:b w:val="0"/>
      <w:sz w:val="20"/>
    </w:rPr>
  </w:style>
  <w:style w:type="paragraph" w:customStyle="1" w:styleId="894">
    <w:name w:val="正文首行缩进1"/>
    <w:basedOn w:val="2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8"/>
    <w:next w:val="1"/>
    <w:autoRedefine/>
    <w:qFormat/>
    <w:uiPriority w:val="0"/>
    <w:pPr>
      <w:tabs>
        <w:tab w:val="left" w:pos="1080"/>
      </w:tabs>
      <w:ind w:left="1080" w:hanging="1080"/>
    </w:pPr>
  </w:style>
  <w:style w:type="paragraph" w:customStyle="1" w:styleId="897">
    <w:name w:val="数字标题1"/>
    <w:basedOn w:val="2"/>
    <w:next w:val="1"/>
    <w:autoRedefine/>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9">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autoRedefine/>
    <w:qFormat/>
    <w:uiPriority w:val="0"/>
    <w:pPr>
      <w:widowControl/>
    </w:pPr>
    <w:rPr>
      <w:kern w:val="0"/>
      <w:sz w:val="24"/>
      <w:szCs w:val="20"/>
    </w:rPr>
  </w:style>
  <w:style w:type="paragraph" w:customStyle="1" w:styleId="905">
    <w:name w:val="Char Char113"/>
    <w:basedOn w:val="1"/>
    <w:autoRedefine/>
    <w:qFormat/>
    <w:uiPriority w:val="0"/>
    <w:pPr>
      <w:widowControl/>
      <w:spacing w:after="160" w:line="240" w:lineRule="exact"/>
      <w:jc w:val="left"/>
    </w:pPr>
    <w:rPr>
      <w:rFonts w:eastAsia="仿宋_GB2312"/>
      <w:sz w:val="28"/>
    </w:rPr>
  </w:style>
  <w:style w:type="paragraph" w:customStyle="1" w:styleId="906">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autoRedefine/>
    <w:qFormat/>
    <w:uiPriority w:val="34"/>
    <w:pPr>
      <w:adjustRightInd/>
      <w:ind w:firstLine="420" w:firstLineChars="200"/>
    </w:pPr>
    <w:rPr>
      <w:rFonts w:eastAsia="仿宋_GB2312"/>
      <w:sz w:val="28"/>
    </w:rPr>
  </w:style>
  <w:style w:type="paragraph" w:customStyle="1" w:styleId="908">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10">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autoRedefine/>
    <w:qFormat/>
    <w:uiPriority w:val="6"/>
    <w:pPr>
      <w:widowControl/>
      <w:spacing w:after="160" w:line="240" w:lineRule="exact"/>
      <w:jc w:val="left"/>
    </w:pPr>
    <w:rPr>
      <w:rFonts w:eastAsia="仿宋_GB2312"/>
      <w:sz w:val="28"/>
    </w:rPr>
  </w:style>
  <w:style w:type="paragraph" w:customStyle="1" w:styleId="914">
    <w:name w:val="正文 图"/>
    <w:basedOn w:val="443"/>
    <w:autoRedefine/>
    <w:qFormat/>
    <w:uiPriority w:val="0"/>
    <w:pPr>
      <w:adjustRightInd/>
      <w:spacing w:before="0"/>
      <w:ind w:firstLine="0"/>
      <w:jc w:val="center"/>
    </w:pPr>
    <w:rPr>
      <w:rFonts w:ascii="微软雅黑" w:hAnsi="微软雅黑"/>
    </w:rPr>
  </w:style>
  <w:style w:type="paragraph" w:customStyle="1" w:styleId="915">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autoRedefine/>
    <w:qFormat/>
    <w:uiPriority w:val="0"/>
    <w:pPr>
      <w:ind w:left="0"/>
    </w:pPr>
  </w:style>
  <w:style w:type="paragraph" w:customStyle="1" w:styleId="918">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autoRedefine/>
    <w:qFormat/>
    <w:uiPriority w:val="0"/>
    <w:pPr>
      <w:adjustRightInd/>
      <w:spacing w:line="360" w:lineRule="auto"/>
      <w:ind w:firstLine="480"/>
    </w:pPr>
    <w:rPr>
      <w:sz w:val="24"/>
    </w:rPr>
  </w:style>
  <w:style w:type="table" w:customStyle="1" w:styleId="921">
    <w:name w:val="网格型2"/>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autoRedefine/>
    <w:qFormat/>
    <w:uiPriority w:val="34"/>
    <w:pPr>
      <w:ind w:firstLine="420" w:firstLineChars="200"/>
    </w:pPr>
  </w:style>
  <w:style w:type="character" w:customStyle="1" w:styleId="928">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autoRedefine/>
    <w:qFormat/>
    <w:uiPriority w:val="0"/>
    <w:rPr>
      <w:rFonts w:ascii="宋体" w:eastAsia="宋体"/>
      <w:snapToGrid w:val="0"/>
      <w:color w:val="000000"/>
      <w:kern w:val="28"/>
      <w:sz w:val="28"/>
      <w:lang w:val="en-US" w:eastAsia="zh-CN" w:bidi="ar-SA"/>
    </w:rPr>
  </w:style>
  <w:style w:type="character" w:customStyle="1" w:styleId="930">
    <w:name w:val="页脚 字符1"/>
    <w:autoRedefine/>
    <w:qFormat/>
    <w:locked/>
    <w:uiPriority w:val="99"/>
    <w:rPr>
      <w:kern w:val="2"/>
      <w:sz w:val="18"/>
      <w:szCs w:val="18"/>
    </w:rPr>
  </w:style>
  <w:style w:type="character" w:customStyle="1" w:styleId="931">
    <w:name w:val="页眉 字符1"/>
    <w:autoRedefine/>
    <w:qFormat/>
    <w:uiPriority w:val="99"/>
    <w:rPr>
      <w:kern w:val="2"/>
      <w:sz w:val="18"/>
      <w:szCs w:val="18"/>
    </w:rPr>
  </w:style>
  <w:style w:type="character" w:customStyle="1" w:styleId="932">
    <w:name w:val="尾注文本 Char"/>
    <w:link w:val="36"/>
    <w:autoRedefine/>
    <w:qFormat/>
    <w:uiPriority w:val="0"/>
    <w:rPr>
      <w:kern w:val="2"/>
      <w:sz w:val="21"/>
      <w:szCs w:val="24"/>
      <w:lang w:val="zh-CN"/>
    </w:rPr>
  </w:style>
  <w:style w:type="character" w:customStyle="1" w:styleId="933">
    <w:name w:val="无间隔 Char"/>
    <w:link w:val="483"/>
    <w:autoRedefine/>
    <w:qFormat/>
    <w:uiPriority w:val="99"/>
    <w:rPr>
      <w:kern w:val="2"/>
      <w:sz w:val="21"/>
      <w:szCs w:val="22"/>
    </w:rPr>
  </w:style>
  <w:style w:type="character" w:customStyle="1" w:styleId="934">
    <w:name w:val="标准文本 Char Char"/>
    <w:link w:val="935"/>
    <w:autoRedefine/>
    <w:qFormat/>
    <w:uiPriority w:val="0"/>
    <w:rPr>
      <w:rFonts w:cs="宋体"/>
      <w:kern w:val="2"/>
      <w:sz w:val="24"/>
    </w:rPr>
  </w:style>
  <w:style w:type="paragraph" w:customStyle="1" w:styleId="935">
    <w:name w:val="标准文本"/>
    <w:basedOn w:val="1"/>
    <w:link w:val="934"/>
    <w:autoRedefine/>
    <w:qFormat/>
    <w:uiPriority w:val="0"/>
    <w:pPr>
      <w:adjustRightInd/>
      <w:spacing w:line="360" w:lineRule="auto"/>
      <w:ind w:firstLine="480" w:firstLineChars="200"/>
    </w:pPr>
    <w:rPr>
      <w:rFonts w:cs="宋体"/>
      <w:sz w:val="24"/>
      <w:szCs w:val="20"/>
    </w:rPr>
  </w:style>
  <w:style w:type="character" w:customStyle="1" w:styleId="936">
    <w:name w:val="Char Char213"/>
    <w:autoRedefine/>
    <w:qFormat/>
    <w:uiPriority w:val="0"/>
    <w:rPr>
      <w:rFonts w:eastAsia="Century Gothic"/>
      <w:b/>
      <w:bCs/>
      <w:kern w:val="44"/>
      <w:sz w:val="32"/>
      <w:szCs w:val="44"/>
      <w:lang w:val="en-US" w:eastAsia="zh-CN" w:bidi="ar-SA"/>
    </w:rPr>
  </w:style>
  <w:style w:type="character" w:customStyle="1" w:styleId="937">
    <w:name w:val="apple-style-span"/>
    <w:autoRedefine/>
    <w:qFormat/>
    <w:uiPriority w:val="0"/>
    <w:rPr>
      <w:rFonts w:ascii="Arial" w:hAnsi="Arial" w:eastAsia="黑体" w:cs="Arial"/>
      <w:snapToGrid w:val="0"/>
      <w:kern w:val="0"/>
      <w:szCs w:val="21"/>
    </w:rPr>
  </w:style>
  <w:style w:type="character" w:customStyle="1" w:styleId="938">
    <w:name w:val="15"/>
    <w:autoRedefine/>
    <w:qFormat/>
    <w:uiPriority w:val="0"/>
    <w:rPr>
      <w:rFonts w:hint="default" w:ascii="Calibri" w:hAnsi="Calibri"/>
      <w:color w:val="0000FF"/>
      <w:u w:val="single"/>
    </w:rPr>
  </w:style>
  <w:style w:type="character" w:customStyle="1" w:styleId="939">
    <w:name w:val="16"/>
    <w:autoRedefine/>
    <w:qFormat/>
    <w:uiPriority w:val="0"/>
    <w:rPr>
      <w:rFonts w:hint="eastAsia" w:ascii="宋体" w:hAnsi="宋体" w:eastAsia="宋体"/>
      <w:color w:val="000000"/>
      <w:sz w:val="20"/>
      <w:szCs w:val="20"/>
    </w:rPr>
  </w:style>
  <w:style w:type="character" w:customStyle="1" w:styleId="940">
    <w:name w:val="edui-unclickable"/>
    <w:autoRedefine/>
    <w:qFormat/>
    <w:uiPriority w:val="0"/>
    <w:rPr>
      <w:color w:val="808080"/>
    </w:rPr>
  </w:style>
  <w:style w:type="character" w:customStyle="1" w:styleId="941">
    <w:name w:val="tpc_content1"/>
    <w:autoRedefine/>
    <w:qFormat/>
    <w:uiPriority w:val="0"/>
    <w:rPr>
      <w:sz w:val="20"/>
      <w:szCs w:val="20"/>
    </w:rPr>
  </w:style>
  <w:style w:type="character" w:customStyle="1" w:styleId="942">
    <w:name w:val="正文文本缩进 字符"/>
    <w:autoRedefine/>
    <w:qFormat/>
    <w:uiPriority w:val="0"/>
    <w:rPr>
      <w:rFonts w:ascii="Century Gothic" w:hAnsi="Century Gothic" w:eastAsia="Century Gothic"/>
      <w:kern w:val="2"/>
      <w:sz w:val="24"/>
      <w:lang w:val="en-US" w:eastAsia="zh-CN" w:bidi="ar-SA"/>
    </w:rPr>
  </w:style>
  <w:style w:type="character" w:customStyle="1" w:styleId="943">
    <w:name w:val="正文文本 2 字符"/>
    <w:autoRedefine/>
    <w:qFormat/>
    <w:uiPriority w:val="0"/>
    <w:rPr>
      <w:rFonts w:ascii="Arial" w:hAnsi="Arial" w:eastAsia="宋体"/>
      <w:kern w:val="2"/>
      <w:sz w:val="24"/>
      <w:szCs w:val="24"/>
      <w:lang w:val="en-US" w:eastAsia="zh-CN" w:bidi="ar-SA"/>
    </w:rPr>
  </w:style>
  <w:style w:type="character" w:customStyle="1" w:styleId="944">
    <w:name w:val="edui-clickable2"/>
    <w:autoRedefine/>
    <w:qFormat/>
    <w:uiPriority w:val="0"/>
    <w:rPr>
      <w:color w:val="0000FF"/>
      <w:u w:val="single"/>
    </w:rPr>
  </w:style>
  <w:style w:type="character" w:customStyle="1" w:styleId="945">
    <w:name w:val="style1"/>
    <w:autoRedefine/>
    <w:qFormat/>
    <w:uiPriority w:val="0"/>
    <w:rPr>
      <w:rFonts w:ascii="Arial" w:hAnsi="Arial" w:eastAsia="黑体" w:cs="Arial"/>
      <w:snapToGrid w:val="0"/>
      <w:kern w:val="0"/>
      <w:szCs w:val="21"/>
    </w:rPr>
  </w:style>
  <w:style w:type="character" w:customStyle="1" w:styleId="946">
    <w:name w:val="zbggtop11 style5"/>
    <w:autoRedefine/>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8">
    <w:name w:val="bulletintext1"/>
    <w:autoRedefine/>
    <w:qFormat/>
    <w:uiPriority w:val="0"/>
    <w:rPr>
      <w:color w:val="000000"/>
      <w:sz w:val="18"/>
    </w:rPr>
  </w:style>
  <w:style w:type="paragraph" w:customStyle="1" w:styleId="949">
    <w:name w:val="_Style 947"/>
    <w:basedOn w:val="1"/>
    <w:next w:val="258"/>
    <w:autoRedefine/>
    <w:qFormat/>
    <w:uiPriority w:val="34"/>
    <w:pPr>
      <w:adjustRightInd/>
      <w:ind w:firstLine="420" w:firstLineChars="200"/>
    </w:pPr>
  </w:style>
  <w:style w:type="paragraph" w:customStyle="1" w:styleId="950">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2">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6">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autoRedefine/>
    <w:qFormat/>
    <w:uiPriority w:val="0"/>
    <w:pPr>
      <w:adjustRightInd/>
      <w:jc w:val="left"/>
    </w:pPr>
    <w:rPr>
      <w:rFonts w:ascii="Calibri" w:hAnsi="Calibri"/>
      <w:kern w:val="0"/>
      <w:sz w:val="22"/>
      <w:szCs w:val="22"/>
      <w:lang w:eastAsia="en-US"/>
    </w:rPr>
  </w:style>
  <w:style w:type="paragraph" w:customStyle="1" w:styleId="958">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autoRedefine/>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69"/>
    <w:autoRedefine/>
    <w:qFormat/>
    <w:uiPriority w:val="0"/>
    <w:rPr>
      <w:color w:val="000000"/>
      <w:shd w:val="clear" w:color="auto" w:fill="EFD200"/>
    </w:rPr>
  </w:style>
  <w:style w:type="character" w:customStyle="1" w:styleId="962">
    <w:name w:val="font71"/>
    <w:autoRedefine/>
    <w:qFormat/>
    <w:uiPriority w:val="0"/>
    <w:rPr>
      <w:rFonts w:hint="eastAsia" w:ascii="宋体" w:hAnsi="宋体" w:eastAsia="宋体" w:cs="宋体"/>
      <w:color w:val="000000"/>
      <w:sz w:val="22"/>
      <w:szCs w:val="22"/>
      <w:u w:val="none"/>
    </w:rPr>
  </w:style>
  <w:style w:type="character" w:customStyle="1" w:styleId="963">
    <w:name w:val="font91"/>
    <w:autoRedefine/>
    <w:qFormat/>
    <w:uiPriority w:val="0"/>
    <w:rPr>
      <w:rFonts w:hint="eastAsia" w:ascii="仿宋" w:hAnsi="仿宋" w:eastAsia="仿宋" w:cs="仿宋"/>
      <w:color w:val="000000"/>
      <w:sz w:val="22"/>
      <w:szCs w:val="22"/>
      <w:u w:val="none"/>
    </w:rPr>
  </w:style>
  <w:style w:type="paragraph" w:customStyle="1" w:styleId="964">
    <w:name w:val="修订4"/>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965">
    <w:name w:val="样式 表格正文 + 两端对齐"/>
    <w:basedOn w:val="1"/>
    <w:next w:val="840"/>
    <w:autoRedefine/>
    <w:qFormat/>
    <w:uiPriority w:val="0"/>
    <w:pPr>
      <w:spacing w:line="300" w:lineRule="auto"/>
    </w:pPr>
    <w:rPr>
      <w:sz w:val="24"/>
    </w:rPr>
  </w:style>
  <w:style w:type="paragraph" w:customStyle="1" w:styleId="966">
    <w:name w:val="自动更正"/>
    <w:next w:val="52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67">
    <w:name w:val="分手多日，近况如何？"/>
    <w:next w:val="1"/>
    <w:autoRedefine/>
    <w:qFormat/>
    <w:uiPriority w:val="0"/>
    <w:pPr>
      <w:widowControl w:val="0"/>
      <w:jc w:val="both"/>
    </w:pPr>
    <w:rPr>
      <w:rFonts w:ascii="Times New Roman"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82</Pages>
  <Words>12343</Words>
  <Characters>13333</Characters>
  <Lines>281</Lines>
  <Paragraphs>79</Paragraphs>
  <TotalTime>1087</TotalTime>
  <ScaleCrop>false</ScaleCrop>
  <LinksUpToDate>false</LinksUpToDate>
  <CharactersWithSpaces>13672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2021-07-30T08:22:00Z</dcterms:created>
  <dc:creator>玥</dc:creator>
  <cp:lastModifiedBy>Stickler</cp:lastModifiedBy>
  <cp:lastPrinted>2021-12-27T11:06:00Z</cp:lastPrinted>
  <dcterms:modified xsi:type="dcterms:W3CDTF">2025-07-03T02:57:44Z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728DC027C9334AA5BBA39C7D955F13EF_13</vt:lpwstr>
  </property>
  <property fmtid="{D5CDD505-2E9C-101B-9397-08002B2CF9AE}" pid="5" name="KSOTemplateDocerSaveRecord">
    <vt:lpwstr>eyJoZGlkIjoiNWVjODJlYjE5NDRkN2NiOGUwMWQ5NzU0YzJlYmMyZTQiLCJ1c2VySWQiOiI0NjE0MzQyNzkifQ==</vt:lpwstr>
  </property>
</Properties>
</file>