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4468D">
      <w:pPr>
        <w:spacing w:line="360" w:lineRule="auto"/>
        <w:jc w:val="center"/>
        <w:rPr>
          <w:rFonts w:hint="eastAsia" w:ascii="仿宋" w:hAnsi="仿宋" w:eastAsia="仿宋" w:cs="仿宋"/>
          <w:b/>
          <w:sz w:val="24"/>
        </w:rPr>
      </w:pPr>
    </w:p>
    <w:p w14:paraId="41D7658E">
      <w:pPr>
        <w:spacing w:line="360" w:lineRule="auto"/>
        <w:jc w:val="center"/>
        <w:rPr>
          <w:rFonts w:hint="eastAsia" w:ascii="仿宋" w:hAnsi="仿宋" w:eastAsia="仿宋" w:cs="仿宋"/>
          <w:b/>
          <w:sz w:val="24"/>
        </w:rPr>
      </w:pPr>
    </w:p>
    <w:p w14:paraId="1EBE5BB7">
      <w:pPr>
        <w:adjustRightInd/>
        <w:spacing w:line="360" w:lineRule="auto"/>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1079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18"/>
                    <a:stretch>
                      <a:fillRect/>
                    </a:stretch>
                  </pic:blipFill>
                  <pic:spPr>
                    <a:xfrm>
                      <a:off x="0" y="0"/>
                      <a:ext cx="7593965" cy="10734040"/>
                    </a:xfrm>
                    <a:prstGeom prst="rect">
                      <a:avLst/>
                    </a:prstGeom>
                  </pic:spPr>
                </pic:pic>
              </a:graphicData>
            </a:graphic>
          </wp:anchor>
        </w:drawing>
      </w:r>
      <w:r>
        <w:rPr>
          <w:rFonts w:hint="eastAsia" w:ascii="仿宋" w:hAnsi="仿宋" w:eastAsia="仿宋" w:cs="仿宋"/>
          <w:color w:val="auto"/>
          <w:highlight w:val="none"/>
          <w:lang w:val="en-US" w:eastAsia="zh-CN"/>
        </w:rPr>
        <w:t xml:space="preserve">      </w:t>
      </w:r>
    </w:p>
    <w:p w14:paraId="5AD690E3">
      <w:pPr>
        <w:adjustRightInd/>
        <w:spacing w:line="360" w:lineRule="auto"/>
        <w:jc w:val="center"/>
        <w:rPr>
          <w:rFonts w:hint="eastAsia" w:ascii="仿宋" w:hAnsi="仿宋" w:eastAsia="仿宋" w:cs="仿宋"/>
          <w:b/>
          <w:bCs/>
          <w:color w:val="auto"/>
          <w:sz w:val="48"/>
          <w:szCs w:val="48"/>
        </w:rPr>
      </w:pPr>
      <w:r>
        <w:rPr>
          <w:rFonts w:hint="eastAsia" w:ascii="仿宋" w:hAnsi="仿宋" w:eastAsia="仿宋" w:cs="仿宋"/>
          <w:b/>
          <w:bCs/>
          <w:color w:val="auto"/>
          <w:sz w:val="48"/>
          <w:szCs w:val="48"/>
          <w:lang w:val="en-US" w:eastAsia="zh-CN"/>
        </w:rPr>
        <w:t>金华市公安局交通管理支队办公耗材定点配送服务项目</w:t>
      </w:r>
    </w:p>
    <w:p w14:paraId="757D0753">
      <w:pPr>
        <w:adjustRightInd/>
        <w:spacing w:line="360" w:lineRule="auto"/>
        <w:jc w:val="center"/>
        <w:rPr>
          <w:rFonts w:hint="eastAsia" w:ascii="仿宋" w:hAnsi="仿宋" w:eastAsia="仿宋" w:cs="仿宋"/>
          <w:b/>
          <w:bCs/>
          <w:sz w:val="48"/>
          <w:szCs w:val="48"/>
        </w:rPr>
      </w:pPr>
      <w:r>
        <w:rPr>
          <w:rFonts w:hint="eastAsia" w:ascii="仿宋" w:hAnsi="仿宋" w:eastAsia="仿宋" w:cs="仿宋"/>
          <w:b/>
          <w:bCs/>
          <w:sz w:val="48"/>
          <w:szCs w:val="48"/>
          <w:lang w:val="en-US" w:eastAsia="zh-CN"/>
        </w:rPr>
        <w:t>公开</w:t>
      </w:r>
      <w:r>
        <w:rPr>
          <w:rFonts w:hint="eastAsia" w:ascii="仿宋" w:hAnsi="仿宋" w:eastAsia="仿宋" w:cs="仿宋"/>
          <w:b/>
          <w:bCs/>
          <w:sz w:val="48"/>
          <w:szCs w:val="48"/>
        </w:rPr>
        <w:t xml:space="preserve">招标文件 </w:t>
      </w:r>
    </w:p>
    <w:p w14:paraId="5BD18BE4">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 xml:space="preserve"> （电子</w:t>
      </w:r>
      <w:r>
        <w:rPr>
          <w:rFonts w:hint="eastAsia" w:ascii="仿宋" w:hAnsi="仿宋" w:eastAsia="仿宋" w:cs="仿宋"/>
          <w:b/>
          <w:sz w:val="44"/>
          <w:szCs w:val="44"/>
          <w:lang w:val="en-US" w:eastAsia="zh-CN"/>
        </w:rPr>
        <w:t>交易</w:t>
      </w:r>
      <w:r>
        <w:rPr>
          <w:rFonts w:hint="eastAsia" w:ascii="仿宋" w:hAnsi="仿宋" w:eastAsia="仿宋" w:cs="仿宋"/>
          <w:b/>
          <w:sz w:val="44"/>
          <w:szCs w:val="44"/>
        </w:rPr>
        <w:t>）</w:t>
      </w:r>
    </w:p>
    <w:p w14:paraId="70C3E155">
      <w:pPr>
        <w:snapToGrid w:val="0"/>
        <w:spacing w:line="360" w:lineRule="auto"/>
        <w:jc w:val="center"/>
        <w:rPr>
          <w:rFonts w:hint="eastAsia" w:ascii="仿宋" w:hAnsi="仿宋" w:eastAsia="仿宋" w:cs="仿宋"/>
          <w:b/>
          <w:bCs/>
          <w:sz w:val="30"/>
          <w:szCs w:val="30"/>
          <w:lang w:val="en-US"/>
        </w:rPr>
      </w:pPr>
      <w:r>
        <w:rPr>
          <w:rFonts w:hint="eastAsia" w:ascii="仿宋" w:hAnsi="仿宋" w:eastAsia="仿宋" w:cs="仿宋"/>
          <w:b/>
          <w:bCs/>
          <w:sz w:val="30"/>
          <w:szCs w:val="30"/>
          <w:lang w:val="en-US" w:eastAsia="zh-CN"/>
        </w:rPr>
        <w:t xml:space="preserve">   项目</w:t>
      </w:r>
      <w:r>
        <w:rPr>
          <w:rFonts w:hint="eastAsia" w:ascii="仿宋" w:hAnsi="仿宋" w:eastAsia="仿宋" w:cs="仿宋"/>
          <w:b/>
          <w:bCs/>
          <w:sz w:val="30"/>
          <w:szCs w:val="30"/>
        </w:rPr>
        <w:t>编号:</w:t>
      </w:r>
      <w:r>
        <w:rPr>
          <w:rFonts w:hint="eastAsia" w:ascii="仿宋" w:hAnsi="仿宋" w:eastAsia="仿宋" w:cs="仿宋"/>
          <w:b/>
          <w:bCs/>
          <w:sz w:val="30"/>
          <w:szCs w:val="30"/>
          <w:lang w:val="en-US" w:eastAsia="zh-CN"/>
        </w:rPr>
        <w:t>WHZB2025-JHCG009</w:t>
      </w:r>
    </w:p>
    <w:p w14:paraId="1CC84216">
      <w:pPr>
        <w:adjustRightInd/>
        <w:spacing w:line="360" w:lineRule="auto"/>
        <w:outlineLvl w:val="9"/>
        <w:rPr>
          <w:rFonts w:hint="eastAsia" w:ascii="仿宋" w:hAnsi="仿宋" w:eastAsia="仿宋" w:cs="仿宋"/>
          <w:sz w:val="28"/>
          <w:szCs w:val="20"/>
        </w:rPr>
      </w:pPr>
    </w:p>
    <w:p w14:paraId="20FA8880">
      <w:pPr>
        <w:spacing w:line="360" w:lineRule="auto"/>
        <w:jc w:val="center"/>
        <w:outlineLvl w:val="9"/>
        <w:rPr>
          <w:rFonts w:hint="eastAsia" w:ascii="仿宋" w:hAnsi="仿宋" w:eastAsia="仿宋" w:cs="仿宋"/>
          <w:b/>
          <w:sz w:val="44"/>
          <w:szCs w:val="44"/>
        </w:rPr>
      </w:pPr>
      <w:r>
        <w:rPr>
          <w:rFonts w:hint="eastAsia" w:ascii="仿宋" w:hAnsi="仿宋" w:eastAsia="仿宋" w:cs="仿宋"/>
          <w:b/>
          <w:sz w:val="44"/>
          <w:szCs w:val="44"/>
        </w:rPr>
        <w:t xml:space="preserve"> </w:t>
      </w:r>
    </w:p>
    <w:p w14:paraId="0A832983">
      <w:pPr>
        <w:spacing w:line="360" w:lineRule="auto"/>
        <w:jc w:val="center"/>
        <w:outlineLvl w:val="9"/>
        <w:rPr>
          <w:rFonts w:hint="eastAsia" w:ascii="仿宋" w:hAnsi="仿宋" w:eastAsia="仿宋" w:cs="仿宋"/>
          <w:b/>
          <w:sz w:val="44"/>
          <w:szCs w:val="44"/>
        </w:rPr>
      </w:pPr>
    </w:p>
    <w:p w14:paraId="3FCCDEED">
      <w:pPr>
        <w:spacing w:line="360" w:lineRule="auto"/>
        <w:jc w:val="center"/>
        <w:outlineLvl w:val="9"/>
        <w:rPr>
          <w:rFonts w:hint="eastAsia" w:ascii="仿宋" w:hAnsi="仿宋" w:eastAsia="仿宋" w:cs="仿宋"/>
          <w:sz w:val="24"/>
        </w:rPr>
      </w:pPr>
    </w:p>
    <w:p w14:paraId="1A14691B">
      <w:pPr>
        <w:spacing w:line="360" w:lineRule="auto"/>
        <w:jc w:val="center"/>
        <w:outlineLvl w:val="9"/>
        <w:rPr>
          <w:rFonts w:hint="eastAsia" w:ascii="仿宋" w:hAnsi="仿宋" w:eastAsia="仿宋" w:cs="仿宋"/>
          <w:sz w:val="24"/>
        </w:rPr>
      </w:pPr>
    </w:p>
    <w:p w14:paraId="36FA68B7">
      <w:pPr>
        <w:spacing w:line="360" w:lineRule="auto"/>
        <w:outlineLvl w:val="9"/>
        <w:rPr>
          <w:rFonts w:hint="eastAsia" w:ascii="仿宋" w:hAnsi="仿宋" w:eastAsia="仿宋" w:cs="仿宋"/>
          <w:sz w:val="32"/>
          <w:szCs w:val="32"/>
        </w:rPr>
      </w:pPr>
    </w:p>
    <w:p w14:paraId="1470C2E2">
      <w:pPr>
        <w:tabs>
          <w:tab w:val="left" w:pos="432"/>
        </w:tabs>
        <w:spacing w:line="360" w:lineRule="auto"/>
        <w:outlineLvl w:val="9"/>
        <w:rPr>
          <w:rFonts w:hint="eastAsia" w:ascii="仿宋" w:hAnsi="仿宋" w:eastAsia="仿宋" w:cs="仿宋"/>
          <w:sz w:val="32"/>
          <w:szCs w:val="32"/>
        </w:rPr>
      </w:pPr>
    </w:p>
    <w:p w14:paraId="0EE5A0D5">
      <w:pPr>
        <w:spacing w:line="360" w:lineRule="auto"/>
        <w:outlineLvl w:val="9"/>
        <w:rPr>
          <w:rFonts w:hint="eastAsia" w:ascii="仿宋" w:hAnsi="仿宋" w:eastAsia="仿宋" w:cs="仿宋"/>
          <w:sz w:val="32"/>
          <w:szCs w:val="32"/>
        </w:rPr>
      </w:pPr>
    </w:p>
    <w:p w14:paraId="54873659">
      <w:pPr>
        <w:tabs>
          <w:tab w:val="left" w:pos="432"/>
        </w:tabs>
        <w:spacing w:line="360" w:lineRule="auto"/>
        <w:outlineLvl w:val="9"/>
        <w:rPr>
          <w:rFonts w:hint="eastAsia" w:ascii="仿宋" w:hAnsi="仿宋" w:eastAsia="仿宋" w:cs="仿宋"/>
          <w:sz w:val="32"/>
          <w:szCs w:val="32"/>
        </w:rPr>
      </w:pPr>
    </w:p>
    <w:p w14:paraId="0A078B0F">
      <w:pPr>
        <w:spacing w:line="360" w:lineRule="auto"/>
        <w:outlineLvl w:val="9"/>
        <w:rPr>
          <w:rFonts w:hint="eastAsia" w:ascii="仿宋" w:hAnsi="仿宋" w:eastAsia="仿宋" w:cs="仿宋"/>
          <w:sz w:val="32"/>
          <w:szCs w:val="32"/>
        </w:rPr>
      </w:pPr>
    </w:p>
    <w:p w14:paraId="77285F39">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val="en-US" w:eastAsia="zh-CN"/>
        </w:rPr>
        <w:t>采购单位：</w:t>
      </w:r>
      <w:r>
        <w:rPr>
          <w:rFonts w:hint="eastAsia" w:ascii="仿宋" w:hAnsi="仿宋" w:eastAsia="仿宋" w:cs="仿宋"/>
          <w:b/>
          <w:bCs/>
          <w:color w:val="auto"/>
          <w:sz w:val="32"/>
          <w:szCs w:val="32"/>
          <w:highlight w:val="none"/>
          <w:lang w:eastAsia="zh-CN"/>
        </w:rPr>
        <w:t>金华市公安局交通管理支队</w:t>
      </w:r>
    </w:p>
    <w:p w14:paraId="268C772A">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val="en-US" w:eastAsia="zh-CN"/>
        </w:rPr>
        <w:t>代理机构：</w:t>
      </w:r>
      <w:r>
        <w:rPr>
          <w:rFonts w:hint="eastAsia" w:ascii="仿宋" w:hAnsi="仿宋" w:eastAsia="仿宋" w:cs="仿宋"/>
          <w:b/>
          <w:bCs/>
          <w:color w:val="auto"/>
          <w:sz w:val="32"/>
          <w:szCs w:val="32"/>
          <w:highlight w:val="none"/>
          <w:lang w:eastAsia="zh-CN"/>
        </w:rPr>
        <w:t>浙江万汇招标代理有限公司</w:t>
      </w:r>
    </w:p>
    <w:p w14:paraId="6F00E72B">
      <w:pPr>
        <w:spacing w:line="360" w:lineRule="auto"/>
        <w:jc w:val="center"/>
        <w:rPr>
          <w:rFonts w:hint="eastAsia" w:ascii="仿宋" w:hAnsi="仿宋" w:eastAsia="仿宋" w:cs="仿宋"/>
          <w:sz w:val="24"/>
        </w:rPr>
      </w:pPr>
      <w:r>
        <w:rPr>
          <w:rFonts w:hint="eastAsia" w:ascii="仿宋" w:hAnsi="仿宋" w:eastAsia="仿宋" w:cs="仿宋"/>
          <w:b/>
          <w:bCs/>
          <w:color w:val="auto"/>
          <w:sz w:val="32"/>
          <w:szCs w:val="32"/>
          <w:highlight w:val="none"/>
        </w:rPr>
        <w:t>二〇二</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月</w:t>
      </w:r>
      <w:r>
        <w:rPr>
          <w:rFonts w:hint="eastAsia" w:ascii="仿宋" w:hAnsi="仿宋" w:eastAsia="仿宋" w:cs="仿宋"/>
          <w:sz w:val="24"/>
        </w:rPr>
        <w:br w:type="page"/>
      </w:r>
      <w:bookmarkStart w:id="0" w:name="_Hlt67893495"/>
      <w:bookmarkEnd w:id="0"/>
    </w:p>
    <w:p w14:paraId="1546EFDD">
      <w:pPr>
        <w:pStyle w:val="637"/>
        <w:spacing w:line="360" w:lineRule="auto"/>
        <w:ind w:left="0" w:leftChars="0" w:firstLine="0" w:firstLineChars="0"/>
        <w:outlineLvl w:val="9"/>
        <w:rPr>
          <w:rFonts w:hint="eastAsia" w:ascii="仿宋" w:hAnsi="仿宋" w:eastAsia="仿宋" w:cs="仿宋"/>
        </w:rPr>
      </w:pPr>
    </w:p>
    <w:p w14:paraId="4D94E182">
      <w:pPr>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目  录</w:t>
      </w:r>
    </w:p>
    <w:p w14:paraId="2BFF63AD">
      <w:pPr>
        <w:spacing w:line="360" w:lineRule="auto"/>
        <w:rPr>
          <w:rFonts w:hint="eastAsia" w:ascii="仿宋" w:hAnsi="仿宋" w:eastAsia="仿宋" w:cs="仿宋"/>
          <w:sz w:val="32"/>
          <w:szCs w:val="32"/>
        </w:rPr>
      </w:pPr>
    </w:p>
    <w:p w14:paraId="7994462C">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14:paraId="1EDA541D">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14:paraId="6C72DF06">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14:paraId="73883FAC">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14:paraId="108C129E">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14:paraId="64DED086">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14:paraId="3DC6D8CA">
      <w:pPr>
        <w:spacing w:line="360" w:lineRule="auto"/>
        <w:ind w:firstLine="549" w:firstLineChars="229"/>
        <w:rPr>
          <w:rFonts w:hint="eastAsia" w:ascii="仿宋" w:hAnsi="仿宋" w:eastAsia="仿宋" w:cs="仿宋"/>
          <w:sz w:val="24"/>
        </w:rPr>
      </w:pPr>
      <w:bookmarkStart w:id="1" w:name="_Hlt91233176"/>
      <w:bookmarkEnd w:id="1"/>
      <w:bookmarkStart w:id="2" w:name="_Toc91899869"/>
    </w:p>
    <w:p w14:paraId="081F2F4D">
      <w:pPr>
        <w:spacing w:line="360" w:lineRule="auto"/>
        <w:ind w:firstLine="549" w:firstLineChars="229"/>
        <w:rPr>
          <w:rFonts w:hint="eastAsia" w:ascii="仿宋" w:hAnsi="仿宋" w:eastAsia="仿宋" w:cs="仿宋"/>
          <w:sz w:val="24"/>
        </w:rPr>
      </w:pPr>
    </w:p>
    <w:p w14:paraId="07CCA438">
      <w:pPr>
        <w:spacing w:line="360" w:lineRule="auto"/>
        <w:ind w:firstLine="549" w:firstLineChars="229"/>
        <w:rPr>
          <w:rFonts w:hint="eastAsia" w:ascii="仿宋" w:hAnsi="仿宋" w:eastAsia="仿宋" w:cs="仿宋"/>
          <w:sz w:val="24"/>
        </w:rPr>
      </w:pPr>
    </w:p>
    <w:p w14:paraId="4D83A898">
      <w:pPr>
        <w:spacing w:line="360" w:lineRule="auto"/>
        <w:ind w:firstLine="549" w:firstLineChars="229"/>
        <w:rPr>
          <w:rFonts w:hint="eastAsia" w:ascii="仿宋" w:hAnsi="仿宋" w:eastAsia="仿宋" w:cs="仿宋"/>
          <w:sz w:val="24"/>
        </w:rPr>
      </w:pPr>
    </w:p>
    <w:p w14:paraId="478B26AE">
      <w:pPr>
        <w:spacing w:line="360" w:lineRule="auto"/>
        <w:ind w:firstLine="549" w:firstLineChars="229"/>
        <w:rPr>
          <w:rFonts w:hint="eastAsia" w:ascii="仿宋" w:hAnsi="仿宋" w:eastAsia="仿宋" w:cs="仿宋"/>
          <w:sz w:val="24"/>
        </w:rPr>
      </w:pPr>
    </w:p>
    <w:p w14:paraId="13B6A78D">
      <w:pPr>
        <w:spacing w:line="360" w:lineRule="auto"/>
        <w:ind w:firstLine="549" w:firstLineChars="229"/>
        <w:rPr>
          <w:rFonts w:hint="eastAsia" w:ascii="仿宋" w:hAnsi="仿宋" w:eastAsia="仿宋" w:cs="仿宋"/>
          <w:sz w:val="24"/>
        </w:rPr>
      </w:pPr>
    </w:p>
    <w:p w14:paraId="1A2281C1">
      <w:pPr>
        <w:spacing w:line="360" w:lineRule="auto"/>
        <w:ind w:firstLine="549" w:firstLineChars="229"/>
        <w:rPr>
          <w:rFonts w:hint="eastAsia" w:ascii="仿宋" w:hAnsi="仿宋" w:eastAsia="仿宋" w:cs="仿宋"/>
          <w:sz w:val="24"/>
        </w:rPr>
      </w:pPr>
    </w:p>
    <w:p w14:paraId="3EB1C262">
      <w:pPr>
        <w:spacing w:line="360" w:lineRule="auto"/>
        <w:ind w:firstLine="549" w:firstLineChars="229"/>
        <w:rPr>
          <w:rFonts w:hint="eastAsia" w:ascii="仿宋" w:hAnsi="仿宋" w:eastAsia="仿宋" w:cs="仿宋"/>
          <w:sz w:val="24"/>
        </w:rPr>
      </w:pPr>
    </w:p>
    <w:p w14:paraId="7AEBEF0C">
      <w:pPr>
        <w:spacing w:line="360" w:lineRule="auto"/>
        <w:ind w:firstLine="549" w:firstLineChars="229"/>
        <w:rPr>
          <w:rFonts w:hint="eastAsia" w:ascii="仿宋" w:hAnsi="仿宋" w:eastAsia="仿宋" w:cs="仿宋"/>
          <w:sz w:val="24"/>
        </w:rPr>
      </w:pPr>
    </w:p>
    <w:p w14:paraId="2DF8B621">
      <w:pPr>
        <w:spacing w:line="360" w:lineRule="auto"/>
        <w:ind w:firstLine="549" w:firstLineChars="229"/>
        <w:rPr>
          <w:rFonts w:hint="eastAsia" w:ascii="仿宋" w:hAnsi="仿宋" w:eastAsia="仿宋" w:cs="仿宋"/>
          <w:sz w:val="24"/>
        </w:rPr>
      </w:pPr>
    </w:p>
    <w:p w14:paraId="32DC3486">
      <w:pPr>
        <w:spacing w:line="360" w:lineRule="auto"/>
        <w:ind w:firstLine="549" w:firstLineChars="229"/>
        <w:rPr>
          <w:rFonts w:hint="eastAsia" w:ascii="仿宋" w:hAnsi="仿宋" w:eastAsia="仿宋" w:cs="仿宋"/>
          <w:sz w:val="24"/>
        </w:rPr>
      </w:pPr>
    </w:p>
    <w:p w14:paraId="4DF1A0EB">
      <w:pPr>
        <w:spacing w:line="360" w:lineRule="auto"/>
        <w:ind w:firstLine="549" w:firstLineChars="229"/>
        <w:rPr>
          <w:rFonts w:hint="eastAsia" w:ascii="仿宋" w:hAnsi="仿宋" w:eastAsia="仿宋" w:cs="仿宋"/>
          <w:sz w:val="24"/>
        </w:rPr>
      </w:pPr>
    </w:p>
    <w:p w14:paraId="609454DB">
      <w:pPr>
        <w:spacing w:line="360" w:lineRule="auto"/>
        <w:ind w:firstLine="549" w:firstLineChars="229"/>
        <w:rPr>
          <w:rFonts w:hint="eastAsia" w:ascii="仿宋" w:hAnsi="仿宋" w:eastAsia="仿宋" w:cs="仿宋"/>
          <w:sz w:val="24"/>
        </w:rPr>
      </w:pPr>
    </w:p>
    <w:p w14:paraId="1E481C72">
      <w:pPr>
        <w:spacing w:line="360" w:lineRule="auto"/>
        <w:rPr>
          <w:rFonts w:hint="eastAsia" w:ascii="仿宋" w:hAnsi="仿宋" w:eastAsia="仿宋" w:cs="仿宋"/>
          <w:sz w:val="24"/>
        </w:rPr>
      </w:pPr>
    </w:p>
    <w:p w14:paraId="1AAA549D">
      <w:pPr>
        <w:adjustRightInd/>
        <w:spacing w:line="360" w:lineRule="auto"/>
        <w:jc w:val="center"/>
        <w:outlineLvl w:val="0"/>
        <w:rPr>
          <w:rFonts w:hint="eastAsia" w:ascii="仿宋" w:hAnsi="仿宋" w:eastAsia="仿宋" w:cs="仿宋"/>
          <w:b/>
          <w:sz w:val="32"/>
          <w:szCs w:val="32"/>
        </w:rPr>
      </w:pPr>
      <w:bookmarkStart w:id="3" w:name="第一部分"/>
      <w:r>
        <w:rPr>
          <w:rFonts w:hint="eastAsia" w:ascii="仿宋" w:hAnsi="仿宋" w:eastAsia="仿宋" w:cs="仿宋"/>
          <w:b/>
          <w:sz w:val="36"/>
          <w:szCs w:val="36"/>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
          <w:b/>
          <w:sz w:val="32"/>
          <w:szCs w:val="32"/>
        </w:rPr>
        <w:t>第一部分 招标公告</w:t>
      </w:r>
    </w:p>
    <w:p w14:paraId="6B660FE8">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项目概况</w:t>
      </w:r>
    </w:p>
    <w:p w14:paraId="1707C5B2">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仿宋" w:hAnsi="仿宋" w:eastAsia="仿宋" w:cs="仿宋"/>
          <w:sz w:val="21"/>
          <w:szCs w:val="21"/>
          <w:u w:val="single"/>
        </w:rPr>
      </w:pPr>
      <w:r>
        <w:rPr>
          <w:rFonts w:hint="eastAsia" w:ascii="仿宋" w:hAnsi="仿宋" w:eastAsia="仿宋" w:cs="仿宋"/>
          <w:sz w:val="21"/>
          <w:szCs w:val="21"/>
          <w:lang w:val="en-US" w:eastAsia="zh-CN"/>
        </w:rPr>
        <w:t>金华市公安局交通管理支队办公耗材定点配送服务项目</w:t>
      </w:r>
      <w:r>
        <w:rPr>
          <w:rFonts w:hint="eastAsia" w:ascii="仿宋" w:hAnsi="仿宋" w:eastAsia="仿宋" w:cs="仿宋"/>
          <w:sz w:val="21"/>
          <w:szCs w:val="21"/>
        </w:rPr>
        <w:t>招标项目的潜在投标人应在政采云平台（</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"https://www.zcygov.cn/）获取（下载）招标文件，并于202%20年%20月%20日%20点%20分00秒" </w:instrText>
      </w:r>
      <w:r>
        <w:rPr>
          <w:rFonts w:hint="eastAsia" w:ascii="仿宋" w:hAnsi="仿宋" w:eastAsia="仿宋" w:cs="仿宋"/>
          <w:sz w:val="21"/>
          <w:szCs w:val="21"/>
        </w:rPr>
        <w:fldChar w:fldCharType="separate"/>
      </w:r>
      <w:r>
        <w:rPr>
          <w:rStyle w:val="76"/>
          <w:rFonts w:hint="eastAsia" w:ascii="仿宋" w:hAnsi="仿宋" w:eastAsia="仿宋" w:cs="仿宋"/>
          <w:snapToGrid/>
          <w:kern w:val="2"/>
          <w:sz w:val="21"/>
          <w:szCs w:val="21"/>
        </w:rPr>
        <w:t>https://www.zcygov.cn/）获取（下载）招标文件，并于202</w:t>
      </w:r>
      <w:r>
        <w:rPr>
          <w:rStyle w:val="76"/>
          <w:rFonts w:hint="eastAsia" w:ascii="仿宋" w:hAnsi="仿宋" w:eastAsia="仿宋" w:cs="仿宋"/>
          <w:snapToGrid/>
          <w:kern w:val="2"/>
          <w:sz w:val="21"/>
          <w:szCs w:val="21"/>
          <w:lang w:val="en-US" w:eastAsia="zh-CN"/>
        </w:rPr>
        <w:t>5</w:t>
      </w:r>
      <w:r>
        <w:rPr>
          <w:rStyle w:val="76"/>
          <w:rFonts w:hint="eastAsia" w:ascii="仿宋" w:hAnsi="仿宋" w:eastAsia="仿宋" w:cs="仿宋"/>
          <w:snapToGrid/>
          <w:kern w:val="2"/>
          <w:sz w:val="21"/>
          <w:szCs w:val="21"/>
        </w:rPr>
        <w:t>年</w:t>
      </w:r>
      <w:r>
        <w:rPr>
          <w:rStyle w:val="76"/>
          <w:rFonts w:hint="eastAsia" w:ascii="仿宋" w:hAnsi="仿宋" w:eastAsia="仿宋" w:cs="仿宋"/>
          <w:snapToGrid/>
          <w:kern w:val="2"/>
          <w:sz w:val="21"/>
          <w:szCs w:val="21"/>
          <w:lang w:val="en-US" w:eastAsia="zh-CN"/>
        </w:rPr>
        <w:t>7</w:t>
      </w:r>
      <w:r>
        <w:rPr>
          <w:rStyle w:val="76"/>
          <w:rFonts w:hint="eastAsia" w:ascii="仿宋" w:hAnsi="仿宋" w:eastAsia="仿宋" w:cs="仿宋"/>
          <w:snapToGrid/>
          <w:kern w:val="2"/>
          <w:sz w:val="21"/>
          <w:szCs w:val="21"/>
        </w:rPr>
        <w:t>月</w:t>
      </w:r>
      <w:r>
        <w:rPr>
          <w:rStyle w:val="76"/>
          <w:rFonts w:hint="eastAsia" w:ascii="仿宋" w:hAnsi="仿宋" w:eastAsia="仿宋" w:cs="仿宋"/>
          <w:snapToGrid/>
          <w:kern w:val="2"/>
          <w:sz w:val="21"/>
          <w:szCs w:val="21"/>
          <w:lang w:val="en-US" w:eastAsia="zh-CN"/>
        </w:rPr>
        <w:t>21</w:t>
      </w:r>
      <w:r>
        <w:rPr>
          <w:rStyle w:val="76"/>
          <w:rFonts w:hint="eastAsia" w:ascii="仿宋" w:hAnsi="仿宋" w:eastAsia="仿宋" w:cs="仿宋"/>
          <w:snapToGrid/>
          <w:kern w:val="2"/>
          <w:sz w:val="21"/>
          <w:szCs w:val="21"/>
        </w:rPr>
        <w:t>日</w:t>
      </w:r>
      <w:r>
        <w:rPr>
          <w:rStyle w:val="76"/>
          <w:rFonts w:hint="eastAsia" w:ascii="仿宋" w:hAnsi="仿宋" w:eastAsia="仿宋" w:cs="仿宋"/>
          <w:snapToGrid/>
          <w:kern w:val="2"/>
          <w:sz w:val="21"/>
          <w:szCs w:val="21"/>
          <w:lang w:val="en-US" w:eastAsia="zh-CN"/>
        </w:rPr>
        <w:t>14</w:t>
      </w:r>
      <w:r>
        <w:rPr>
          <w:rStyle w:val="76"/>
          <w:rFonts w:hint="eastAsia" w:ascii="仿宋" w:hAnsi="仿宋" w:eastAsia="仿宋" w:cs="仿宋"/>
          <w:snapToGrid/>
          <w:kern w:val="2"/>
          <w:sz w:val="21"/>
          <w:szCs w:val="21"/>
        </w:rPr>
        <w:t>点</w:t>
      </w:r>
      <w:r>
        <w:rPr>
          <w:rStyle w:val="76"/>
          <w:rFonts w:hint="eastAsia" w:ascii="仿宋" w:hAnsi="仿宋" w:eastAsia="仿宋" w:cs="仿宋"/>
          <w:snapToGrid/>
          <w:kern w:val="2"/>
          <w:sz w:val="21"/>
          <w:szCs w:val="21"/>
          <w:lang w:val="en-US" w:eastAsia="zh-CN"/>
        </w:rPr>
        <w:t>30</w:t>
      </w:r>
      <w:r>
        <w:rPr>
          <w:rStyle w:val="76"/>
          <w:rFonts w:hint="eastAsia" w:ascii="仿宋" w:hAnsi="仿宋" w:eastAsia="仿宋" w:cs="仿宋"/>
          <w:snapToGrid/>
          <w:kern w:val="2"/>
          <w:sz w:val="21"/>
          <w:szCs w:val="21"/>
        </w:rPr>
        <w:t>分</w:t>
      </w:r>
      <w:r>
        <w:rPr>
          <w:rStyle w:val="76"/>
          <w:rFonts w:hint="eastAsia" w:ascii="仿宋" w:hAnsi="仿宋" w:eastAsia="仿宋" w:cs="仿宋"/>
          <w:bCs/>
          <w:snapToGrid/>
          <w:kern w:val="2"/>
          <w:sz w:val="21"/>
          <w:szCs w:val="21"/>
        </w:rPr>
        <w:t>00秒</w:t>
      </w:r>
      <w:r>
        <w:rPr>
          <w:rStyle w:val="76"/>
          <w:rFonts w:hint="eastAsia" w:ascii="仿宋" w:hAnsi="仿宋" w:eastAsia="仿宋" w:cs="仿宋"/>
          <w:bCs/>
          <w:snapToGrid/>
          <w:kern w:val="2"/>
          <w:sz w:val="21"/>
          <w:szCs w:val="21"/>
        </w:rPr>
        <w:fldChar w:fldCharType="end"/>
      </w:r>
      <w:r>
        <w:rPr>
          <w:rFonts w:hint="eastAsia" w:ascii="仿宋" w:hAnsi="仿宋" w:eastAsia="仿宋" w:cs="仿宋"/>
          <w:bCs/>
          <w:sz w:val="21"/>
          <w:szCs w:val="21"/>
        </w:rPr>
        <w:t>（北京时间）前</w:t>
      </w:r>
      <w:r>
        <w:rPr>
          <w:rFonts w:hint="eastAsia" w:ascii="仿宋" w:hAnsi="仿宋" w:eastAsia="仿宋" w:cs="仿宋"/>
          <w:sz w:val="21"/>
          <w:szCs w:val="21"/>
        </w:rPr>
        <w:t>递交（上传）投标文件。</w:t>
      </w:r>
    </w:p>
    <w:p w14:paraId="1FBE5521">
      <w:pPr>
        <w:spacing w:line="360" w:lineRule="auto"/>
        <w:rPr>
          <w:rFonts w:hint="eastAsia" w:ascii="仿宋" w:hAnsi="仿宋" w:eastAsia="仿宋" w:cs="仿宋"/>
          <w:b/>
          <w:sz w:val="21"/>
          <w:szCs w:val="21"/>
        </w:rPr>
      </w:pPr>
      <w:r>
        <w:rPr>
          <w:rFonts w:hint="eastAsia" w:ascii="仿宋" w:hAnsi="仿宋" w:eastAsia="仿宋" w:cs="仿宋"/>
          <w:b/>
          <w:sz w:val="21"/>
          <w:szCs w:val="21"/>
        </w:rPr>
        <w:t xml:space="preserve">一、项目基本情况                                            </w:t>
      </w:r>
    </w:p>
    <w:p w14:paraId="792C383B">
      <w:pPr>
        <w:spacing w:line="360" w:lineRule="auto"/>
        <w:rPr>
          <w:rFonts w:hint="eastAsia" w:ascii="仿宋" w:hAnsi="仿宋" w:eastAsia="仿宋" w:cs="仿宋"/>
          <w:sz w:val="21"/>
          <w:szCs w:val="21"/>
          <w:lang w:val="en-US"/>
        </w:rPr>
      </w:pPr>
      <w:r>
        <w:rPr>
          <w:rFonts w:hint="eastAsia" w:ascii="仿宋" w:hAnsi="仿宋" w:eastAsia="仿宋" w:cs="仿宋"/>
          <w:sz w:val="21"/>
          <w:szCs w:val="21"/>
        </w:rPr>
        <w:t xml:space="preserve">    </w:t>
      </w:r>
      <w:r>
        <w:rPr>
          <w:rFonts w:hint="eastAsia" w:ascii="仿宋" w:hAnsi="仿宋" w:eastAsia="仿宋" w:cs="仿宋"/>
          <w:b/>
          <w:sz w:val="21"/>
          <w:szCs w:val="21"/>
        </w:rPr>
        <w:t>项目编号：</w:t>
      </w:r>
      <w:r>
        <w:rPr>
          <w:rFonts w:hint="eastAsia" w:ascii="仿宋" w:hAnsi="仿宋" w:eastAsia="仿宋" w:cs="仿宋"/>
          <w:b w:val="0"/>
          <w:bCs/>
          <w:sz w:val="21"/>
          <w:szCs w:val="21"/>
          <w:lang w:val="en-US" w:eastAsia="zh-CN"/>
        </w:rPr>
        <w:t>WHZB2025-JHCG009</w:t>
      </w:r>
    </w:p>
    <w:p w14:paraId="6DA3896E">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w:t>
      </w:r>
      <w:r>
        <w:rPr>
          <w:rFonts w:hint="eastAsia" w:ascii="仿宋" w:hAnsi="仿宋" w:eastAsia="仿宋" w:cs="仿宋"/>
          <w:b/>
          <w:sz w:val="21"/>
          <w:szCs w:val="21"/>
        </w:rPr>
        <w:t xml:space="preserve"> 项目名称：</w:t>
      </w:r>
      <w:r>
        <w:rPr>
          <w:rFonts w:hint="eastAsia" w:ascii="仿宋" w:hAnsi="仿宋" w:eastAsia="仿宋" w:cs="仿宋"/>
          <w:sz w:val="21"/>
          <w:szCs w:val="21"/>
          <w:lang w:val="en-US" w:eastAsia="zh-CN"/>
        </w:rPr>
        <w:t>金华市公安局交通管理支队办公耗材定点配送服务项目</w:t>
      </w:r>
    </w:p>
    <w:p w14:paraId="054629FB">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w:t>
      </w:r>
      <w:r>
        <w:rPr>
          <w:rFonts w:hint="eastAsia" w:ascii="仿宋" w:hAnsi="仿宋" w:eastAsia="仿宋" w:cs="仿宋"/>
          <w:b/>
          <w:sz w:val="21"/>
          <w:szCs w:val="21"/>
        </w:rPr>
        <w:t xml:space="preserve"> 预算金额（元）：</w:t>
      </w:r>
      <w:r>
        <w:rPr>
          <w:rFonts w:hint="eastAsia" w:ascii="仿宋" w:hAnsi="仿宋" w:eastAsia="仿宋" w:cs="仿宋"/>
          <w:b w:val="0"/>
          <w:bCs/>
          <w:sz w:val="21"/>
          <w:szCs w:val="21"/>
          <w:lang w:val="en-US" w:eastAsia="zh-CN"/>
        </w:rPr>
        <w:t>800,000</w:t>
      </w:r>
      <w:r>
        <w:rPr>
          <w:rFonts w:hint="eastAsia" w:ascii="仿宋" w:hAnsi="仿宋" w:eastAsia="仿宋" w:cs="仿宋"/>
          <w:b w:val="0"/>
          <w:bCs/>
          <w:sz w:val="21"/>
          <w:szCs w:val="21"/>
        </w:rPr>
        <w:t xml:space="preserve"> </w:t>
      </w:r>
    </w:p>
    <w:p w14:paraId="03AB67C6">
      <w:pPr>
        <w:spacing w:line="360" w:lineRule="auto"/>
        <w:ind w:firstLine="422" w:firstLineChars="200"/>
        <w:rPr>
          <w:rFonts w:hint="eastAsia" w:ascii="仿宋" w:hAnsi="仿宋" w:eastAsia="仿宋" w:cs="仿宋"/>
          <w:sz w:val="21"/>
          <w:szCs w:val="21"/>
          <w:lang w:val="en-US" w:eastAsia="zh-CN"/>
        </w:rPr>
      </w:pPr>
      <w:r>
        <w:rPr>
          <w:rFonts w:hint="eastAsia" w:ascii="仿宋" w:hAnsi="仿宋" w:eastAsia="仿宋" w:cs="仿宋"/>
          <w:b/>
          <w:sz w:val="21"/>
          <w:szCs w:val="21"/>
        </w:rPr>
        <w:t>最高限价：</w:t>
      </w:r>
      <w:r>
        <w:rPr>
          <w:rFonts w:hint="eastAsia" w:ascii="仿宋" w:hAnsi="仿宋" w:eastAsia="仿宋" w:cs="仿宋"/>
          <w:color w:val="auto"/>
          <w:sz w:val="21"/>
          <w:szCs w:val="21"/>
          <w:lang w:val="en-US" w:eastAsia="zh-CN" w:bidi="ar"/>
        </w:rPr>
        <w:t>87%；</w:t>
      </w:r>
      <w:r>
        <w:rPr>
          <w:rFonts w:hint="eastAsia" w:ascii="仿宋" w:hAnsi="仿宋" w:eastAsia="仿宋" w:cs="仿宋"/>
          <w:color w:val="auto"/>
          <w:sz w:val="21"/>
          <w:szCs w:val="21"/>
          <w:lang w:bidi="ar"/>
        </w:rPr>
        <w:t>投标人以</w:t>
      </w:r>
      <w:r>
        <w:rPr>
          <w:rFonts w:hint="eastAsia" w:ascii="仿宋" w:hAnsi="仿宋" w:eastAsia="仿宋" w:cs="仿宋"/>
          <w:color w:val="auto"/>
          <w:sz w:val="21"/>
          <w:szCs w:val="21"/>
          <w:lang w:val="en-US" w:eastAsia="zh-CN" w:bidi="ar"/>
        </w:rPr>
        <w:t>预算金额</w:t>
      </w:r>
      <w:r>
        <w:rPr>
          <w:rFonts w:hint="eastAsia" w:ascii="仿宋" w:hAnsi="仿宋" w:eastAsia="仿宋" w:cs="仿宋"/>
          <w:color w:val="auto"/>
          <w:sz w:val="21"/>
          <w:szCs w:val="21"/>
          <w:lang w:bidi="ar"/>
        </w:rPr>
        <w:t>为基础，按</w:t>
      </w:r>
      <w:r>
        <w:rPr>
          <w:rFonts w:hint="eastAsia" w:ascii="仿宋" w:hAnsi="仿宋" w:eastAsia="仿宋" w:cs="仿宋"/>
          <w:color w:val="auto"/>
          <w:sz w:val="21"/>
          <w:szCs w:val="21"/>
          <w:lang w:val="en-US" w:eastAsia="zh-CN" w:bidi="ar"/>
        </w:rPr>
        <w:t>费率</w:t>
      </w:r>
      <w:r>
        <w:rPr>
          <w:rFonts w:hint="eastAsia" w:ascii="仿宋" w:hAnsi="仿宋" w:eastAsia="仿宋" w:cs="仿宋"/>
          <w:color w:val="auto"/>
          <w:sz w:val="21"/>
          <w:szCs w:val="21"/>
          <w:lang w:bidi="ar"/>
        </w:rPr>
        <w:t>报价</w:t>
      </w:r>
      <w:bookmarkStart w:id="406" w:name="_GoBack"/>
      <w:bookmarkEnd w:id="406"/>
    </w:p>
    <w:p w14:paraId="37251404">
      <w:pPr>
        <w:pStyle w:val="6"/>
        <w:spacing w:line="360" w:lineRule="auto"/>
        <w:ind w:left="0" w:leftChars="0" w:firstLine="422" w:firstLineChars="200"/>
        <w:rPr>
          <w:rFonts w:hint="eastAsia" w:ascii="仿宋" w:hAnsi="仿宋" w:eastAsia="仿宋" w:cs="仿宋"/>
          <w:snapToGrid/>
          <w:color w:val="auto"/>
          <w:kern w:val="2"/>
          <w:sz w:val="21"/>
          <w:szCs w:val="21"/>
          <w:lang w:val="en-US" w:eastAsia="zh-CN" w:bidi="ar-SA"/>
        </w:rPr>
      </w:pPr>
      <w:r>
        <w:rPr>
          <w:rFonts w:hint="eastAsia" w:ascii="仿宋" w:hAnsi="仿宋" w:eastAsia="仿宋" w:cs="仿宋"/>
          <w:b/>
          <w:color w:val="auto"/>
          <w:sz w:val="21"/>
          <w:szCs w:val="21"/>
        </w:rPr>
        <w:t>简要规格描述或项目基本概况介绍、用途：</w:t>
      </w:r>
      <w:r>
        <w:rPr>
          <w:rFonts w:hint="eastAsia" w:ascii="仿宋" w:hAnsi="仿宋" w:eastAsia="仿宋" w:cs="仿宋"/>
          <w:snapToGrid/>
          <w:color w:val="auto"/>
          <w:kern w:val="2"/>
          <w:sz w:val="21"/>
          <w:szCs w:val="21"/>
          <w:lang w:val="en-US" w:eastAsia="zh-CN" w:bidi="ar-SA"/>
        </w:rPr>
        <w:t>为金华市公安局交通管理支队提供硒鼓、墨盒等办公耗材定点配送服务。具体以招标文件第三部分采购需求为准。</w:t>
      </w:r>
    </w:p>
    <w:p w14:paraId="645E6C92">
      <w:pPr>
        <w:pStyle w:val="6"/>
        <w:spacing w:line="360" w:lineRule="auto"/>
        <w:ind w:left="0" w:leftChars="0" w:firstLine="422" w:firstLineChars="200"/>
        <w:rPr>
          <w:rFonts w:hint="eastAsia" w:ascii="仿宋" w:hAnsi="仿宋" w:eastAsia="仿宋" w:cs="仿宋"/>
          <w:sz w:val="21"/>
          <w:szCs w:val="21"/>
        </w:rPr>
      </w:pPr>
      <w:r>
        <w:rPr>
          <w:rFonts w:hint="eastAsia" w:ascii="仿宋" w:hAnsi="仿宋" w:eastAsia="仿宋" w:cs="仿宋"/>
          <w:b/>
          <w:sz w:val="21"/>
          <w:szCs w:val="21"/>
        </w:rPr>
        <w:t>合同履约期限：</w:t>
      </w:r>
      <w:r>
        <w:rPr>
          <w:rFonts w:hint="eastAsia" w:ascii="仿宋" w:hAnsi="仿宋" w:eastAsia="仿宋" w:cs="仿宋"/>
          <w:color w:val="auto"/>
          <w:sz w:val="21"/>
          <w:szCs w:val="21"/>
          <w:lang w:val="en-US" w:eastAsia="zh-CN" w:bidi="ar"/>
        </w:rPr>
        <w:t>2023年度同类合同（YG2023-FW5549-ZFCG174）履行完毕起</w:t>
      </w:r>
      <w:r>
        <w:rPr>
          <w:rFonts w:hint="eastAsia" w:ascii="仿宋" w:hAnsi="仿宋" w:eastAsia="仿宋" w:cs="仿宋"/>
          <w:b w:val="0"/>
          <w:bCs/>
          <w:sz w:val="21"/>
          <w:szCs w:val="21"/>
          <w:lang w:val="en-US" w:eastAsia="zh-CN"/>
        </w:rPr>
        <w:t>两</w:t>
      </w:r>
      <w:r>
        <w:rPr>
          <w:rFonts w:hint="eastAsia" w:ascii="仿宋" w:hAnsi="仿宋" w:eastAsia="仿宋" w:cs="仿宋"/>
          <w:b w:val="0"/>
          <w:bCs/>
          <w:sz w:val="21"/>
          <w:szCs w:val="21"/>
        </w:rPr>
        <w:t>年或配送金额达到合同金额（以先到为准）</w:t>
      </w:r>
      <w:r>
        <w:rPr>
          <w:rFonts w:hint="eastAsia" w:ascii="仿宋" w:hAnsi="仿宋" w:eastAsia="仿宋" w:cs="仿宋"/>
          <w:b w:val="0"/>
          <w:bCs/>
          <w:sz w:val="21"/>
          <w:szCs w:val="21"/>
          <w:lang w:eastAsia="zh-CN"/>
        </w:rPr>
        <w:t>。</w:t>
      </w:r>
    </w:p>
    <w:p w14:paraId="61F9C07E">
      <w:pPr>
        <w:pStyle w:val="6"/>
        <w:spacing w:line="360" w:lineRule="auto"/>
        <w:ind w:left="0" w:leftChars="0"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rPr>
        <w:t>本项目接受联合体投标：</w:t>
      </w:r>
      <w:r>
        <w:rPr>
          <w:rFonts w:hint="eastAsia" w:ascii="仿宋" w:hAnsi="仿宋" w:eastAsia="仿宋" w:cs="仿宋"/>
          <w:color w:val="auto"/>
          <w:kern w:val="0"/>
          <w:sz w:val="21"/>
          <w:szCs w:val="21"/>
        </w:rPr>
        <w:t xml:space="preserve"> </w:t>
      </w:r>
      <w:sdt>
        <w:sdtPr>
          <w:rPr>
            <w:rFonts w:hint="eastAsia" w:ascii="仿宋" w:hAnsi="仿宋" w:eastAsia="仿宋" w:cs="仿宋"/>
            <w:color w:val="auto"/>
            <w:kern w:val="0"/>
            <w:sz w:val="21"/>
            <w:szCs w:val="21"/>
          </w:rPr>
          <w:id w:val="-441836950"/>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rPr>
        </w:sdtEndPr>
        <w:sdtContent>
          <w:r>
            <w:rPr>
              <w:rFonts w:hint="eastAsia" w:ascii="仿宋" w:hAnsi="仿宋" w:eastAsia="仿宋" w:cs="仿宋"/>
              <w:snapToGrid w:val="0"/>
              <w:color w:val="auto"/>
              <w:kern w:val="0"/>
              <w:sz w:val="21"/>
              <w:szCs w:val="21"/>
              <w:lang w:val="en-US" w:eastAsia="zh-CN" w:bidi="ar-SA"/>
            </w:rPr>
            <w:t>☐</w:t>
          </w:r>
        </w:sdtContent>
      </w:sdt>
      <w:r>
        <w:rPr>
          <w:rFonts w:hint="eastAsia" w:ascii="仿宋" w:hAnsi="仿宋" w:eastAsia="仿宋" w:cs="仿宋"/>
          <w:b/>
          <w:color w:val="auto"/>
          <w:sz w:val="21"/>
          <w:szCs w:val="21"/>
        </w:rPr>
        <w:t>是；</w:t>
      </w:r>
      <w:sdt>
        <w:sdtPr>
          <w:rPr>
            <w:rFonts w:hint="eastAsia" w:ascii="仿宋" w:hAnsi="仿宋" w:eastAsia="仿宋" w:cs="仿宋"/>
            <w:color w:val="auto"/>
            <w:kern w:val="0"/>
            <w:sz w:val="21"/>
            <w:szCs w:val="21"/>
          </w:rPr>
          <w:id w:val="-1591624199"/>
          <w14:checkbox>
            <w14:checked w14:val="1"/>
            <w14:checkedState w14:val="00FE" w14:font="Wingdings"/>
            <w14:uncheckedState w14:val="2610" w14:font="MS Gothic"/>
          </w14:checkbox>
        </w:sdtPr>
        <w:sdtEndPr>
          <w:rPr>
            <w:rFonts w:hint="eastAsia" w:ascii="仿宋" w:hAnsi="仿宋" w:eastAsia="仿宋" w:cs="仿宋"/>
            <w:color w:val="auto"/>
            <w:kern w:val="0"/>
            <w:sz w:val="21"/>
            <w:szCs w:val="21"/>
          </w:rPr>
        </w:sdtEndPr>
        <w:sdtContent>
          <w:r>
            <w:rPr>
              <w:rFonts w:hint="eastAsia" w:ascii="Wingdings" w:hAnsi="Wingdings" w:eastAsia="仿宋" w:cs="仿宋"/>
              <w:snapToGrid w:val="0"/>
              <w:color w:val="auto"/>
              <w:kern w:val="0"/>
              <w:sz w:val="21"/>
              <w:szCs w:val="21"/>
              <w:lang w:val="en-US" w:eastAsia="zh-CN" w:bidi="ar-SA"/>
            </w:rPr>
            <w:t>þ</w:t>
          </w:r>
        </w:sdtContent>
      </w:sdt>
      <w:r>
        <w:rPr>
          <w:rFonts w:hint="eastAsia" w:ascii="仿宋" w:hAnsi="仿宋" w:eastAsia="仿宋" w:cs="仿宋"/>
          <w:b/>
          <w:color w:val="auto"/>
          <w:sz w:val="21"/>
          <w:szCs w:val="21"/>
        </w:rPr>
        <w:t>否</w:t>
      </w:r>
      <w:r>
        <w:rPr>
          <w:rFonts w:hint="eastAsia" w:ascii="仿宋" w:hAnsi="仿宋" w:eastAsia="仿宋" w:cs="仿宋"/>
          <w:color w:val="auto"/>
          <w:kern w:val="0"/>
          <w:sz w:val="21"/>
          <w:szCs w:val="21"/>
        </w:rPr>
        <w:t>。</w:t>
      </w:r>
    </w:p>
    <w:p w14:paraId="788C95A6">
      <w:pPr>
        <w:spacing w:line="360" w:lineRule="auto"/>
        <w:rPr>
          <w:rFonts w:hint="eastAsia" w:ascii="仿宋" w:hAnsi="仿宋" w:eastAsia="仿宋" w:cs="仿宋"/>
          <w:b/>
          <w:sz w:val="21"/>
          <w:szCs w:val="21"/>
        </w:rPr>
      </w:pPr>
      <w:r>
        <w:rPr>
          <w:rFonts w:hint="eastAsia" w:ascii="仿宋" w:hAnsi="仿宋" w:eastAsia="仿宋" w:cs="仿宋"/>
          <w:b/>
          <w:sz w:val="21"/>
          <w:szCs w:val="21"/>
        </w:rPr>
        <w:t>二、申请人的资格要求：</w:t>
      </w:r>
    </w:p>
    <w:p w14:paraId="6D466D38">
      <w:pPr>
        <w:spacing w:line="360" w:lineRule="auto"/>
        <w:ind w:firstLine="480"/>
        <w:rPr>
          <w:rFonts w:hint="eastAsia" w:ascii="仿宋" w:hAnsi="仿宋" w:eastAsia="仿宋" w:cs="仿宋"/>
          <w:snapToGrid w:val="0"/>
          <w:kern w:val="28"/>
          <w:sz w:val="21"/>
          <w:szCs w:val="21"/>
        </w:rPr>
      </w:pPr>
      <w:r>
        <w:rPr>
          <w:rFonts w:hint="eastAsia" w:ascii="仿宋" w:hAnsi="仿宋" w:eastAsia="仿宋" w:cs="仿宋"/>
          <w:snapToGrid w:val="0"/>
          <w:kern w:val="28"/>
          <w:sz w:val="21"/>
          <w:szCs w:val="21"/>
        </w:rPr>
        <w:t>1</w:t>
      </w:r>
      <w:r>
        <w:rPr>
          <w:rFonts w:hint="eastAsia" w:ascii="仿宋" w:hAnsi="仿宋" w:eastAsia="仿宋" w:cs="仿宋"/>
          <w:snapToGrid w:val="0"/>
          <w:kern w:val="28"/>
          <w:sz w:val="21"/>
          <w:szCs w:val="21"/>
          <w:lang w:val="en-US" w:eastAsia="zh-CN"/>
        </w:rPr>
        <w:t>.</w:t>
      </w:r>
      <w:r>
        <w:rPr>
          <w:rFonts w:hint="eastAsia" w:ascii="仿宋" w:hAnsi="仿宋" w:eastAsia="仿宋" w:cs="仿宋"/>
          <w:snapToGrid w:val="0"/>
          <w:kern w:val="28"/>
          <w:sz w:val="21"/>
          <w:szCs w:val="21"/>
        </w:rPr>
        <w:t>满足《中华人民共和国政府采购法》第二十二条规定；未被“信用中国”（www.creditchina.gov.cn)、中国政府采购网（www.ccgp.gov.cn）列入失信被执行人、重大税收违法案件当事人名单、政府采购严重违法失信行为记录名单；</w:t>
      </w:r>
    </w:p>
    <w:p w14:paraId="64201DC7">
      <w:pPr>
        <w:spacing w:line="360" w:lineRule="auto"/>
        <w:rPr>
          <w:rFonts w:hint="eastAsia" w:ascii="仿宋" w:hAnsi="仿宋" w:eastAsia="仿宋" w:cs="仿宋"/>
          <w:snapToGrid w:val="0"/>
          <w:kern w:val="28"/>
          <w:sz w:val="21"/>
          <w:szCs w:val="21"/>
        </w:rPr>
      </w:pPr>
      <w:r>
        <w:rPr>
          <w:rFonts w:hint="eastAsia" w:ascii="仿宋" w:hAnsi="仿宋" w:eastAsia="仿宋" w:cs="仿宋"/>
          <w:snapToGrid w:val="0"/>
          <w:kern w:val="28"/>
          <w:sz w:val="21"/>
          <w:szCs w:val="21"/>
        </w:rPr>
        <w:t xml:space="preserve">    2.以联合体形式投标的，提供联合协议(本项目不接受联合体投标或者投标人不以联合体形式投标的，则不需要提供)；</w:t>
      </w:r>
    </w:p>
    <w:p w14:paraId="5FCCBE1E">
      <w:pPr>
        <w:spacing w:line="360" w:lineRule="auto"/>
        <w:ind w:firstLine="420" w:firstLineChars="200"/>
        <w:rPr>
          <w:rFonts w:hint="eastAsia" w:ascii="仿宋" w:hAnsi="仿宋" w:eastAsia="仿宋" w:cs="仿宋"/>
          <w:snapToGrid w:val="0"/>
          <w:kern w:val="28"/>
          <w:sz w:val="21"/>
          <w:szCs w:val="21"/>
          <w:lang w:val="en-US" w:eastAsia="zh-CN"/>
        </w:rPr>
      </w:pPr>
      <w:r>
        <w:rPr>
          <w:rFonts w:hint="eastAsia" w:ascii="仿宋" w:hAnsi="仿宋" w:eastAsia="仿宋" w:cs="仿宋"/>
          <w:snapToGrid w:val="0"/>
          <w:kern w:val="28"/>
          <w:sz w:val="21"/>
          <w:szCs w:val="21"/>
        </w:rPr>
        <w:t>3.落实政府采购政策需满足的资格要求：</w:t>
      </w:r>
      <w:r>
        <w:rPr>
          <w:rFonts w:hint="eastAsia" w:ascii="仿宋" w:hAnsi="仿宋" w:eastAsia="仿宋" w:cs="仿宋"/>
          <w:snapToGrid w:val="0"/>
          <w:kern w:val="28"/>
          <w:sz w:val="21"/>
          <w:szCs w:val="21"/>
          <w:lang w:val="en-US" w:eastAsia="zh-CN"/>
        </w:rPr>
        <w:t>专门面向中小企业（提供中小企业声明函）。</w:t>
      </w:r>
    </w:p>
    <w:p w14:paraId="35F97B3A">
      <w:pPr>
        <w:spacing w:line="360" w:lineRule="auto"/>
        <w:ind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4.本项目的特定资格要求：</w:t>
      </w:r>
      <w:r>
        <w:rPr>
          <w:rFonts w:hint="eastAsia" w:ascii="仿宋" w:hAnsi="仿宋" w:eastAsia="仿宋" w:cs="仿宋"/>
          <w:sz w:val="21"/>
          <w:szCs w:val="21"/>
          <w:lang w:val="en-US" w:eastAsia="zh-CN"/>
        </w:rPr>
        <w:t>无。</w:t>
      </w:r>
    </w:p>
    <w:p w14:paraId="557E3373">
      <w:pPr>
        <w:snapToGrid w:val="0"/>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5.单位负责人为同一人或者存在直接控股、管理关系的不同供应商，不得参加同一合同项下的</w:t>
      </w:r>
      <w:r>
        <w:rPr>
          <w:rFonts w:hint="eastAsia" w:ascii="仿宋" w:hAnsi="仿宋" w:eastAsia="仿宋" w:cs="仿宋"/>
          <w:sz w:val="21"/>
          <w:szCs w:val="21"/>
          <w:lang w:eastAsia="zh-CN"/>
        </w:rPr>
        <w:t>采购活动</w:t>
      </w:r>
      <w:r>
        <w:rPr>
          <w:rFonts w:hint="eastAsia" w:ascii="仿宋" w:hAnsi="仿宋" w:eastAsia="仿宋" w:cs="仿宋"/>
          <w:sz w:val="21"/>
          <w:szCs w:val="21"/>
        </w:rPr>
        <w:t>；为采购项目提供整体设计、规范编制或者项目管理、监理、检测等服务后不得再参加该采购项目的其他采购活动。</w:t>
      </w:r>
    </w:p>
    <w:p w14:paraId="36EC9F0C">
      <w:pPr>
        <w:spacing w:line="360" w:lineRule="auto"/>
        <w:rPr>
          <w:rFonts w:hint="eastAsia" w:ascii="仿宋" w:hAnsi="仿宋" w:eastAsia="仿宋" w:cs="仿宋"/>
          <w:b/>
          <w:sz w:val="21"/>
          <w:szCs w:val="21"/>
        </w:rPr>
      </w:pPr>
      <w:r>
        <w:rPr>
          <w:rFonts w:hint="eastAsia" w:ascii="仿宋" w:hAnsi="仿宋" w:eastAsia="仿宋" w:cs="仿宋"/>
          <w:b/>
          <w:sz w:val="21"/>
          <w:szCs w:val="21"/>
        </w:rPr>
        <w:t xml:space="preserve">三、获取招标文件 </w:t>
      </w:r>
    </w:p>
    <w:p w14:paraId="6D00F297">
      <w:pPr>
        <w:spacing w:line="360" w:lineRule="auto"/>
        <w:ind w:firstLine="422" w:firstLineChars="200"/>
        <w:rPr>
          <w:rFonts w:hint="eastAsia" w:ascii="仿宋" w:hAnsi="仿宋" w:eastAsia="仿宋" w:cs="仿宋"/>
          <w:sz w:val="21"/>
          <w:szCs w:val="21"/>
        </w:rPr>
      </w:pPr>
      <w:r>
        <w:rPr>
          <w:rFonts w:hint="eastAsia" w:ascii="仿宋" w:hAnsi="仿宋" w:eastAsia="仿宋" w:cs="仿宋"/>
          <w:b/>
          <w:sz w:val="21"/>
          <w:szCs w:val="21"/>
        </w:rPr>
        <w:t>时间：</w:t>
      </w:r>
      <w:r>
        <w:rPr>
          <w:rFonts w:hint="eastAsia" w:ascii="仿宋" w:hAnsi="仿宋" w:eastAsia="仿宋" w:cs="仿宋"/>
          <w:sz w:val="21"/>
          <w:szCs w:val="21"/>
        </w:rPr>
        <w:t>/至</w:t>
      </w:r>
      <w:r>
        <w:rPr>
          <w:rFonts w:hint="eastAsia" w:ascii="仿宋" w:hAnsi="仿宋" w:eastAsia="仿宋" w:cs="仿宋"/>
          <w:color w:val="FF0000"/>
          <w:sz w:val="21"/>
          <w:szCs w:val="21"/>
          <w:u w:val="single"/>
        </w:rPr>
        <w:t>202</w:t>
      </w:r>
      <w:r>
        <w:rPr>
          <w:rFonts w:hint="eastAsia" w:ascii="仿宋" w:hAnsi="仿宋" w:eastAsia="仿宋" w:cs="仿宋"/>
          <w:color w:val="FF0000"/>
          <w:sz w:val="21"/>
          <w:szCs w:val="21"/>
          <w:u w:val="single"/>
          <w:lang w:val="en-US" w:eastAsia="zh-CN"/>
        </w:rPr>
        <w:t>5</w:t>
      </w:r>
      <w:r>
        <w:rPr>
          <w:rFonts w:hint="eastAsia" w:ascii="仿宋" w:hAnsi="仿宋" w:eastAsia="仿宋" w:cs="仿宋"/>
          <w:color w:val="FF0000"/>
          <w:sz w:val="21"/>
          <w:szCs w:val="21"/>
          <w:u w:val="single"/>
        </w:rPr>
        <w:t>年</w:t>
      </w:r>
      <w:r>
        <w:rPr>
          <w:rFonts w:hint="eastAsia" w:ascii="仿宋" w:hAnsi="仿宋" w:eastAsia="仿宋" w:cs="仿宋"/>
          <w:color w:val="FF0000"/>
          <w:sz w:val="21"/>
          <w:szCs w:val="21"/>
          <w:u w:val="single"/>
          <w:lang w:val="en-US" w:eastAsia="zh-CN"/>
        </w:rPr>
        <w:t>7</w:t>
      </w:r>
      <w:r>
        <w:rPr>
          <w:rFonts w:hint="eastAsia" w:ascii="仿宋" w:hAnsi="仿宋" w:eastAsia="仿宋" w:cs="仿宋"/>
          <w:color w:val="FF0000"/>
          <w:sz w:val="21"/>
          <w:szCs w:val="21"/>
          <w:u w:val="single"/>
        </w:rPr>
        <w:t>月</w:t>
      </w:r>
      <w:r>
        <w:rPr>
          <w:rFonts w:hint="eastAsia" w:ascii="仿宋" w:hAnsi="仿宋" w:eastAsia="仿宋" w:cs="仿宋"/>
          <w:color w:val="FF0000"/>
          <w:sz w:val="21"/>
          <w:szCs w:val="21"/>
          <w:u w:val="single"/>
          <w:lang w:val="en-US" w:eastAsia="zh-CN"/>
        </w:rPr>
        <w:t>20</w:t>
      </w:r>
      <w:r>
        <w:rPr>
          <w:rFonts w:hint="eastAsia" w:ascii="仿宋" w:hAnsi="仿宋" w:eastAsia="仿宋" w:cs="仿宋"/>
          <w:color w:val="FF0000"/>
          <w:sz w:val="21"/>
          <w:szCs w:val="21"/>
          <w:u w:val="single"/>
        </w:rPr>
        <w:t>日</w:t>
      </w:r>
      <w:r>
        <w:rPr>
          <w:rFonts w:hint="eastAsia" w:ascii="仿宋" w:hAnsi="仿宋" w:eastAsia="仿宋" w:cs="仿宋"/>
          <w:sz w:val="21"/>
          <w:szCs w:val="21"/>
        </w:rPr>
        <w:t>，每天上午00:00至12:00 ，下午12:00至23:59（北京时间，线上获取法定节假日均可，线下获取文件法定节假日除外）</w:t>
      </w:r>
    </w:p>
    <w:p w14:paraId="06A3738C">
      <w:pPr>
        <w:spacing w:line="360" w:lineRule="auto"/>
        <w:ind w:firstLine="422" w:firstLineChars="200"/>
        <w:rPr>
          <w:rFonts w:hint="eastAsia" w:ascii="仿宋" w:hAnsi="仿宋" w:eastAsia="仿宋" w:cs="仿宋"/>
          <w:sz w:val="21"/>
          <w:szCs w:val="21"/>
        </w:rPr>
      </w:pPr>
      <w:r>
        <w:rPr>
          <w:rFonts w:hint="eastAsia" w:ascii="仿宋" w:hAnsi="仿宋" w:eastAsia="仿宋" w:cs="仿宋"/>
          <w:b/>
          <w:sz w:val="21"/>
          <w:szCs w:val="21"/>
        </w:rPr>
        <w:t>地点（网址）：</w:t>
      </w:r>
      <w:r>
        <w:rPr>
          <w:rFonts w:hint="eastAsia" w:ascii="仿宋" w:hAnsi="仿宋" w:eastAsia="仿宋" w:cs="仿宋"/>
          <w:sz w:val="21"/>
          <w:szCs w:val="21"/>
        </w:rPr>
        <w:t xml:space="preserve">政采云平台（https://www.zcygov.cn/） </w:t>
      </w:r>
    </w:p>
    <w:p w14:paraId="386D5D42">
      <w:pPr>
        <w:spacing w:line="360" w:lineRule="auto"/>
        <w:ind w:firstLine="422" w:firstLineChars="200"/>
        <w:rPr>
          <w:rFonts w:hint="eastAsia" w:ascii="仿宋" w:hAnsi="仿宋" w:eastAsia="仿宋" w:cs="仿宋"/>
          <w:sz w:val="21"/>
          <w:szCs w:val="21"/>
        </w:rPr>
      </w:pPr>
      <w:r>
        <w:rPr>
          <w:rFonts w:hint="eastAsia" w:ascii="仿宋" w:hAnsi="仿宋" w:eastAsia="仿宋" w:cs="仿宋"/>
          <w:b/>
          <w:sz w:val="21"/>
          <w:szCs w:val="21"/>
        </w:rPr>
        <w:t>方式：</w:t>
      </w:r>
      <w:r>
        <w:rPr>
          <w:rFonts w:hint="eastAsia" w:ascii="仿宋" w:hAnsi="仿宋" w:eastAsia="仿宋" w:cs="仿宋"/>
          <w:sz w:val="21"/>
          <w:szCs w:val="21"/>
        </w:rPr>
        <w:t xml:space="preserve">供应商登录政采云平台https://www.zcygov.cn/在线申请获取采购文件（进入“项目采购”应用，在获取采购文件菜单中选择项目，申请获取采购文件）。 </w:t>
      </w:r>
    </w:p>
    <w:p w14:paraId="79BD7C26">
      <w:pPr>
        <w:spacing w:line="360" w:lineRule="auto"/>
        <w:ind w:firstLine="422" w:firstLineChars="200"/>
        <w:rPr>
          <w:rFonts w:hint="eastAsia" w:ascii="仿宋" w:hAnsi="仿宋" w:eastAsia="仿宋" w:cs="仿宋"/>
          <w:sz w:val="21"/>
          <w:szCs w:val="21"/>
        </w:rPr>
      </w:pPr>
      <w:r>
        <w:rPr>
          <w:rFonts w:hint="eastAsia" w:ascii="仿宋" w:hAnsi="仿宋" w:eastAsia="仿宋" w:cs="仿宋"/>
          <w:b/>
          <w:sz w:val="21"/>
          <w:szCs w:val="21"/>
        </w:rPr>
        <w:t>售价（元）：</w:t>
      </w:r>
      <w:r>
        <w:rPr>
          <w:rFonts w:hint="eastAsia" w:ascii="仿宋" w:hAnsi="仿宋" w:eastAsia="仿宋" w:cs="仿宋"/>
          <w:sz w:val="21"/>
          <w:szCs w:val="21"/>
        </w:rPr>
        <w:t xml:space="preserve">0 </w:t>
      </w:r>
      <w:r>
        <w:rPr>
          <w:rFonts w:hint="eastAsia" w:ascii="仿宋" w:hAnsi="仿宋" w:eastAsia="仿宋" w:cs="仿宋"/>
          <w:sz w:val="21"/>
          <w:szCs w:val="21"/>
        </w:rPr>
        <w:tab/>
      </w:r>
    </w:p>
    <w:p w14:paraId="3878C034">
      <w:pPr>
        <w:spacing w:line="360" w:lineRule="auto"/>
        <w:rPr>
          <w:rFonts w:hint="eastAsia" w:ascii="仿宋" w:hAnsi="仿宋" w:eastAsia="仿宋" w:cs="仿宋"/>
          <w:b/>
          <w:sz w:val="21"/>
          <w:szCs w:val="21"/>
        </w:rPr>
      </w:pPr>
      <w:r>
        <w:rPr>
          <w:rFonts w:hint="eastAsia" w:ascii="仿宋" w:hAnsi="仿宋" w:eastAsia="仿宋" w:cs="仿宋"/>
          <w:b/>
          <w:sz w:val="21"/>
          <w:szCs w:val="21"/>
        </w:rPr>
        <w:t>四、提交投标文件截止时间、开标时间和地点</w:t>
      </w:r>
    </w:p>
    <w:p w14:paraId="28A01AB6">
      <w:pPr>
        <w:spacing w:line="360" w:lineRule="auto"/>
        <w:ind w:firstLine="422" w:firstLineChars="200"/>
        <w:rPr>
          <w:rFonts w:hint="eastAsia" w:ascii="仿宋" w:hAnsi="仿宋" w:eastAsia="仿宋" w:cs="仿宋"/>
          <w:sz w:val="21"/>
          <w:szCs w:val="21"/>
        </w:rPr>
      </w:pPr>
      <w:r>
        <w:rPr>
          <w:rFonts w:hint="eastAsia" w:ascii="仿宋" w:hAnsi="仿宋" w:eastAsia="仿宋" w:cs="仿宋"/>
          <w:b/>
          <w:sz w:val="21"/>
          <w:szCs w:val="21"/>
        </w:rPr>
        <w:t>提交投标文件截止时间：</w:t>
      </w:r>
      <w:r>
        <w:rPr>
          <w:rFonts w:hint="eastAsia" w:ascii="仿宋" w:hAnsi="仿宋" w:eastAsia="仿宋" w:cs="仿宋"/>
          <w:color w:val="FF0000"/>
          <w:sz w:val="21"/>
          <w:szCs w:val="21"/>
          <w:u w:val="single"/>
        </w:rPr>
        <w:t>202</w:t>
      </w:r>
      <w:r>
        <w:rPr>
          <w:rFonts w:hint="eastAsia" w:ascii="仿宋" w:hAnsi="仿宋" w:eastAsia="仿宋" w:cs="仿宋"/>
          <w:color w:val="FF0000"/>
          <w:sz w:val="21"/>
          <w:szCs w:val="21"/>
          <w:u w:val="single"/>
          <w:lang w:val="en-US" w:eastAsia="zh-CN"/>
        </w:rPr>
        <w:t>5</w:t>
      </w:r>
      <w:r>
        <w:rPr>
          <w:rFonts w:hint="eastAsia" w:ascii="仿宋" w:hAnsi="仿宋" w:eastAsia="仿宋" w:cs="仿宋"/>
          <w:color w:val="FF0000"/>
          <w:sz w:val="21"/>
          <w:szCs w:val="21"/>
          <w:u w:val="single"/>
        </w:rPr>
        <w:t>年</w:t>
      </w:r>
      <w:r>
        <w:rPr>
          <w:rFonts w:hint="eastAsia" w:ascii="仿宋" w:hAnsi="仿宋" w:eastAsia="仿宋" w:cs="仿宋"/>
          <w:color w:val="FF0000"/>
          <w:sz w:val="21"/>
          <w:szCs w:val="21"/>
          <w:u w:val="single"/>
          <w:lang w:val="en-US" w:eastAsia="zh-CN"/>
        </w:rPr>
        <w:t>7</w:t>
      </w:r>
      <w:r>
        <w:rPr>
          <w:rFonts w:hint="eastAsia" w:ascii="仿宋" w:hAnsi="仿宋" w:eastAsia="仿宋" w:cs="仿宋"/>
          <w:color w:val="FF0000"/>
          <w:sz w:val="21"/>
          <w:szCs w:val="21"/>
          <w:u w:val="single"/>
        </w:rPr>
        <w:t>月</w:t>
      </w:r>
      <w:r>
        <w:rPr>
          <w:rFonts w:hint="eastAsia" w:ascii="仿宋" w:hAnsi="仿宋" w:eastAsia="仿宋" w:cs="仿宋"/>
          <w:color w:val="FF0000"/>
          <w:sz w:val="21"/>
          <w:szCs w:val="21"/>
          <w:u w:val="single"/>
          <w:lang w:val="en-US" w:eastAsia="zh-CN"/>
        </w:rPr>
        <w:t>21</w:t>
      </w:r>
      <w:r>
        <w:rPr>
          <w:rFonts w:hint="eastAsia" w:ascii="仿宋" w:hAnsi="仿宋" w:eastAsia="仿宋" w:cs="仿宋"/>
          <w:color w:val="FF0000"/>
          <w:sz w:val="21"/>
          <w:szCs w:val="21"/>
          <w:u w:val="single"/>
        </w:rPr>
        <w:t>日</w:t>
      </w:r>
      <w:r>
        <w:rPr>
          <w:rFonts w:hint="eastAsia" w:ascii="仿宋" w:hAnsi="仿宋" w:eastAsia="仿宋" w:cs="仿宋"/>
          <w:color w:val="FF0000"/>
          <w:sz w:val="21"/>
          <w:szCs w:val="21"/>
          <w:u w:val="single"/>
          <w:lang w:val="en-US" w:eastAsia="zh-CN"/>
        </w:rPr>
        <w:t>14</w:t>
      </w:r>
      <w:r>
        <w:rPr>
          <w:rFonts w:hint="eastAsia" w:ascii="仿宋" w:hAnsi="仿宋" w:eastAsia="仿宋" w:cs="仿宋"/>
          <w:color w:val="FF0000"/>
          <w:sz w:val="21"/>
          <w:szCs w:val="21"/>
          <w:u w:val="single"/>
        </w:rPr>
        <w:t>点</w:t>
      </w:r>
      <w:r>
        <w:rPr>
          <w:rFonts w:hint="eastAsia" w:ascii="仿宋" w:hAnsi="仿宋" w:eastAsia="仿宋" w:cs="仿宋"/>
          <w:color w:val="FF0000"/>
          <w:sz w:val="21"/>
          <w:szCs w:val="21"/>
          <w:u w:val="single"/>
          <w:lang w:val="en-US" w:eastAsia="zh-CN"/>
        </w:rPr>
        <w:t>30</w:t>
      </w:r>
      <w:r>
        <w:rPr>
          <w:rFonts w:hint="eastAsia" w:ascii="仿宋" w:hAnsi="仿宋" w:eastAsia="仿宋" w:cs="仿宋"/>
          <w:color w:val="FF0000"/>
          <w:sz w:val="21"/>
          <w:szCs w:val="21"/>
          <w:u w:val="single"/>
        </w:rPr>
        <w:t>分00秒</w:t>
      </w:r>
      <w:r>
        <w:rPr>
          <w:rFonts w:hint="eastAsia" w:ascii="仿宋" w:hAnsi="仿宋" w:eastAsia="仿宋" w:cs="仿宋"/>
          <w:bCs/>
          <w:color w:val="FF0000"/>
          <w:sz w:val="21"/>
          <w:szCs w:val="21"/>
          <w:u w:val="single"/>
        </w:rPr>
        <w:t xml:space="preserve"> </w:t>
      </w:r>
      <w:r>
        <w:rPr>
          <w:rFonts w:hint="eastAsia" w:ascii="仿宋" w:hAnsi="仿宋" w:eastAsia="仿宋" w:cs="仿宋"/>
          <w:sz w:val="21"/>
          <w:szCs w:val="21"/>
        </w:rPr>
        <w:t>（北京时间）</w:t>
      </w:r>
    </w:p>
    <w:p w14:paraId="0D456408">
      <w:pPr>
        <w:spacing w:line="360" w:lineRule="auto"/>
        <w:ind w:firstLine="422" w:firstLineChars="200"/>
        <w:rPr>
          <w:rFonts w:hint="eastAsia" w:ascii="仿宋" w:hAnsi="仿宋" w:eastAsia="仿宋" w:cs="仿宋"/>
          <w:b/>
          <w:sz w:val="21"/>
          <w:szCs w:val="21"/>
        </w:rPr>
      </w:pPr>
      <w:r>
        <w:rPr>
          <w:rFonts w:hint="eastAsia" w:ascii="仿宋" w:hAnsi="仿宋" w:eastAsia="仿宋" w:cs="仿宋"/>
          <w:b/>
          <w:sz w:val="21"/>
          <w:szCs w:val="21"/>
        </w:rPr>
        <w:t>投标地点（网址）：</w:t>
      </w:r>
      <w:r>
        <w:rPr>
          <w:rFonts w:hint="eastAsia" w:ascii="仿宋" w:hAnsi="仿宋" w:eastAsia="仿宋" w:cs="仿宋"/>
          <w:sz w:val="21"/>
          <w:szCs w:val="21"/>
        </w:rPr>
        <w:t xml:space="preserve">政采云平台（https://www.zcygov.cn/） </w:t>
      </w:r>
    </w:p>
    <w:p w14:paraId="78C58713">
      <w:pPr>
        <w:spacing w:line="360" w:lineRule="auto"/>
        <w:ind w:firstLine="422" w:firstLineChars="200"/>
        <w:rPr>
          <w:rFonts w:hint="eastAsia" w:ascii="仿宋" w:hAnsi="仿宋" w:eastAsia="仿宋" w:cs="仿宋"/>
          <w:bCs/>
          <w:sz w:val="21"/>
          <w:szCs w:val="21"/>
          <w:u w:val="single"/>
        </w:rPr>
      </w:pPr>
      <w:r>
        <w:rPr>
          <w:rFonts w:hint="eastAsia" w:ascii="仿宋" w:hAnsi="仿宋" w:eastAsia="仿宋" w:cs="仿宋"/>
          <w:b/>
          <w:sz w:val="21"/>
          <w:szCs w:val="21"/>
        </w:rPr>
        <w:t>开标时间：</w:t>
      </w:r>
      <w:r>
        <w:rPr>
          <w:rFonts w:hint="eastAsia" w:ascii="仿宋" w:hAnsi="仿宋" w:eastAsia="仿宋" w:cs="仿宋"/>
          <w:color w:val="FF0000"/>
          <w:sz w:val="21"/>
          <w:szCs w:val="21"/>
          <w:u w:val="single"/>
        </w:rPr>
        <w:t>202</w:t>
      </w:r>
      <w:r>
        <w:rPr>
          <w:rFonts w:hint="eastAsia" w:ascii="仿宋" w:hAnsi="仿宋" w:eastAsia="仿宋" w:cs="仿宋"/>
          <w:color w:val="FF0000"/>
          <w:sz w:val="21"/>
          <w:szCs w:val="21"/>
          <w:u w:val="single"/>
          <w:lang w:val="en-US" w:eastAsia="zh-CN"/>
        </w:rPr>
        <w:t>5</w:t>
      </w:r>
      <w:r>
        <w:rPr>
          <w:rFonts w:hint="eastAsia" w:ascii="仿宋" w:hAnsi="仿宋" w:eastAsia="仿宋" w:cs="仿宋"/>
          <w:color w:val="FF0000"/>
          <w:sz w:val="21"/>
          <w:szCs w:val="21"/>
          <w:u w:val="single"/>
        </w:rPr>
        <w:t>年</w:t>
      </w:r>
      <w:r>
        <w:rPr>
          <w:rFonts w:hint="eastAsia" w:ascii="仿宋" w:hAnsi="仿宋" w:eastAsia="仿宋" w:cs="仿宋"/>
          <w:color w:val="FF0000"/>
          <w:sz w:val="21"/>
          <w:szCs w:val="21"/>
          <w:u w:val="single"/>
          <w:lang w:val="en-US" w:eastAsia="zh-CN"/>
        </w:rPr>
        <w:t>7</w:t>
      </w:r>
      <w:r>
        <w:rPr>
          <w:rFonts w:hint="eastAsia" w:ascii="仿宋" w:hAnsi="仿宋" w:eastAsia="仿宋" w:cs="仿宋"/>
          <w:color w:val="FF0000"/>
          <w:sz w:val="21"/>
          <w:szCs w:val="21"/>
          <w:u w:val="single"/>
        </w:rPr>
        <w:t>月</w:t>
      </w:r>
      <w:r>
        <w:rPr>
          <w:rFonts w:hint="eastAsia" w:ascii="仿宋" w:hAnsi="仿宋" w:eastAsia="仿宋" w:cs="仿宋"/>
          <w:color w:val="FF0000"/>
          <w:sz w:val="21"/>
          <w:szCs w:val="21"/>
          <w:u w:val="single"/>
          <w:lang w:val="en-US" w:eastAsia="zh-CN"/>
        </w:rPr>
        <w:t>21</w:t>
      </w:r>
      <w:r>
        <w:rPr>
          <w:rFonts w:hint="eastAsia" w:ascii="仿宋" w:hAnsi="仿宋" w:eastAsia="仿宋" w:cs="仿宋"/>
          <w:color w:val="FF0000"/>
          <w:sz w:val="21"/>
          <w:szCs w:val="21"/>
          <w:u w:val="single"/>
        </w:rPr>
        <w:t>日</w:t>
      </w:r>
      <w:r>
        <w:rPr>
          <w:rFonts w:hint="eastAsia" w:ascii="仿宋" w:hAnsi="仿宋" w:eastAsia="仿宋" w:cs="仿宋"/>
          <w:color w:val="FF0000"/>
          <w:sz w:val="21"/>
          <w:szCs w:val="21"/>
          <w:u w:val="single"/>
          <w:lang w:val="en-US" w:eastAsia="zh-CN"/>
        </w:rPr>
        <w:t>14</w:t>
      </w:r>
      <w:r>
        <w:rPr>
          <w:rFonts w:hint="eastAsia" w:ascii="仿宋" w:hAnsi="仿宋" w:eastAsia="仿宋" w:cs="仿宋"/>
          <w:color w:val="FF0000"/>
          <w:sz w:val="21"/>
          <w:szCs w:val="21"/>
          <w:u w:val="single"/>
        </w:rPr>
        <w:t>点</w:t>
      </w:r>
      <w:r>
        <w:rPr>
          <w:rFonts w:hint="eastAsia" w:ascii="仿宋" w:hAnsi="仿宋" w:eastAsia="仿宋" w:cs="仿宋"/>
          <w:color w:val="FF0000"/>
          <w:sz w:val="21"/>
          <w:szCs w:val="21"/>
          <w:u w:val="single"/>
          <w:lang w:val="en-US" w:eastAsia="zh-CN"/>
        </w:rPr>
        <w:t>30</w:t>
      </w:r>
      <w:r>
        <w:rPr>
          <w:rFonts w:hint="eastAsia" w:ascii="仿宋" w:hAnsi="仿宋" w:eastAsia="仿宋" w:cs="仿宋"/>
          <w:color w:val="FF0000"/>
          <w:sz w:val="21"/>
          <w:szCs w:val="21"/>
          <w:u w:val="single"/>
        </w:rPr>
        <w:t>分00秒</w:t>
      </w:r>
      <w:r>
        <w:rPr>
          <w:rFonts w:hint="eastAsia" w:ascii="仿宋" w:hAnsi="仿宋" w:eastAsia="仿宋" w:cs="仿宋"/>
          <w:bCs/>
          <w:color w:val="FF0000"/>
          <w:sz w:val="21"/>
          <w:szCs w:val="21"/>
          <w:u w:val="single"/>
        </w:rPr>
        <w:t xml:space="preserve"> </w:t>
      </w:r>
      <w:r>
        <w:rPr>
          <w:rFonts w:hint="eastAsia" w:ascii="仿宋" w:hAnsi="仿宋" w:eastAsia="仿宋" w:cs="仿宋"/>
          <w:bCs/>
          <w:sz w:val="21"/>
          <w:szCs w:val="21"/>
          <w:u w:val="single"/>
        </w:rPr>
        <w:t xml:space="preserve"> </w:t>
      </w:r>
    </w:p>
    <w:p w14:paraId="0C7EB090">
      <w:pPr>
        <w:spacing w:line="360" w:lineRule="auto"/>
        <w:ind w:firstLine="422" w:firstLineChars="200"/>
        <w:rPr>
          <w:rFonts w:hint="eastAsia" w:ascii="仿宋" w:hAnsi="仿宋" w:eastAsia="仿宋" w:cs="仿宋"/>
          <w:sz w:val="21"/>
          <w:szCs w:val="21"/>
        </w:rPr>
      </w:pPr>
      <w:r>
        <w:rPr>
          <w:rFonts w:hint="eastAsia" w:ascii="仿宋" w:hAnsi="仿宋" w:eastAsia="仿宋" w:cs="仿宋"/>
          <w:b/>
          <w:sz w:val="21"/>
          <w:szCs w:val="21"/>
        </w:rPr>
        <w:t>开标地点（网址）：</w:t>
      </w:r>
      <w:r>
        <w:rPr>
          <w:rFonts w:hint="eastAsia" w:ascii="仿宋" w:hAnsi="仿宋" w:eastAsia="仿宋" w:cs="仿宋"/>
          <w:sz w:val="21"/>
          <w:szCs w:val="21"/>
        </w:rPr>
        <w:t>政采云平台（https://www.zcygov.cn/）</w:t>
      </w:r>
    </w:p>
    <w:p w14:paraId="1A75B4C8">
      <w:pPr>
        <w:spacing w:line="360" w:lineRule="auto"/>
        <w:rPr>
          <w:rFonts w:hint="eastAsia" w:ascii="仿宋" w:hAnsi="仿宋" w:eastAsia="仿宋" w:cs="仿宋"/>
          <w:sz w:val="21"/>
          <w:szCs w:val="21"/>
        </w:rPr>
      </w:pPr>
      <w:r>
        <w:rPr>
          <w:rFonts w:hint="eastAsia" w:ascii="仿宋" w:hAnsi="仿宋" w:eastAsia="仿宋" w:cs="仿宋"/>
          <w:b/>
          <w:sz w:val="21"/>
          <w:szCs w:val="21"/>
        </w:rPr>
        <w:t xml:space="preserve">五、公告期限 </w:t>
      </w:r>
    </w:p>
    <w:p w14:paraId="471B9BEE">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自本公告发布之日起5个工作日。</w:t>
      </w:r>
    </w:p>
    <w:p w14:paraId="34E7D384">
      <w:pPr>
        <w:spacing w:line="360" w:lineRule="auto"/>
        <w:rPr>
          <w:rFonts w:hint="eastAsia" w:ascii="仿宋" w:hAnsi="仿宋" w:eastAsia="仿宋" w:cs="仿宋"/>
          <w:b/>
          <w:sz w:val="21"/>
          <w:szCs w:val="21"/>
        </w:rPr>
      </w:pPr>
      <w:r>
        <w:rPr>
          <w:rFonts w:hint="eastAsia" w:ascii="仿宋" w:hAnsi="仿宋" w:eastAsia="仿宋" w:cs="仿宋"/>
          <w:b/>
          <w:sz w:val="21"/>
          <w:szCs w:val="21"/>
        </w:rPr>
        <w:t>六、其他补充事宜</w:t>
      </w:r>
    </w:p>
    <w:p w14:paraId="47ED2CDE">
      <w:pPr>
        <w:adjustRightInd/>
        <w:spacing w:line="360" w:lineRule="auto"/>
        <w:ind w:firstLine="420" w:firstLineChars="200"/>
        <w:rPr>
          <w:rFonts w:hint="eastAsia" w:ascii="仿宋" w:hAnsi="仿宋" w:eastAsia="仿宋" w:cs="仿宋"/>
          <w:bCs w:val="0"/>
          <w:sz w:val="21"/>
          <w:szCs w:val="21"/>
          <w:lang w:bidi="ar"/>
        </w:rPr>
      </w:pPr>
      <w:r>
        <w:rPr>
          <w:rFonts w:hint="eastAsia" w:ascii="仿宋" w:hAnsi="仿宋" w:eastAsia="仿宋" w:cs="仿宋"/>
          <w:sz w:val="21"/>
          <w:szCs w:val="21"/>
          <w:lang w:val="en-US" w:eastAsia="zh-CN"/>
        </w:rPr>
        <w:t>1.1</w:t>
      </w:r>
      <w:r>
        <w:rPr>
          <w:rFonts w:hint="eastAsia" w:ascii="仿宋" w:hAnsi="仿宋" w:eastAsia="仿宋" w:cs="仿宋"/>
          <w:bCs w:val="0"/>
          <w:sz w:val="21"/>
          <w:szCs w:val="21"/>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w:t>
      </w:r>
      <w:r>
        <w:rPr>
          <w:rFonts w:hint="eastAsia" w:ascii="仿宋" w:hAnsi="仿宋" w:eastAsia="仿宋" w:cs="仿宋"/>
          <w:bCs w:val="0"/>
          <w:sz w:val="21"/>
          <w:szCs w:val="21"/>
          <w:lang w:bidi="ar"/>
        </w:rPr>
        <w:t>稳住经济的通知》（浙财采监〔2022〕8号）已分别于2022年1月29日、2022年2月1日和2022年7月1日开始实施，此前有关规定与上述文件内容不一致的，按上述文件要求执行。</w:t>
      </w:r>
    </w:p>
    <w:p w14:paraId="79A57827">
      <w:pPr>
        <w:autoSpaceDE/>
        <w:autoSpaceDN/>
        <w:adjustRightInd/>
        <w:spacing w:line="360" w:lineRule="auto"/>
        <w:ind w:firstLine="420" w:firstLineChars="200"/>
        <w:rPr>
          <w:rFonts w:hint="eastAsia" w:ascii="仿宋" w:hAnsi="仿宋" w:eastAsia="仿宋" w:cs="仿宋"/>
          <w:bCs w:val="0"/>
          <w:sz w:val="21"/>
          <w:szCs w:val="21"/>
          <w:lang w:bidi="ar"/>
        </w:rPr>
      </w:pPr>
      <w:r>
        <w:rPr>
          <w:rFonts w:hint="eastAsia" w:ascii="仿宋" w:hAnsi="仿宋" w:eastAsia="仿宋" w:cs="仿宋"/>
          <w:bCs w:val="0"/>
          <w:sz w:val="21"/>
          <w:szCs w:val="21"/>
          <w:lang w:val="en-US" w:eastAsia="zh-CN" w:bidi="ar"/>
        </w:rPr>
        <w:t>1.2</w:t>
      </w:r>
      <w:r>
        <w:rPr>
          <w:rFonts w:hint="eastAsia" w:ascii="仿宋" w:hAnsi="仿宋" w:eastAsia="仿宋" w:cs="仿宋"/>
          <w:bCs w:val="0"/>
          <w:sz w:val="21"/>
          <w:szCs w:val="21"/>
          <w:lang w:bidi="ar"/>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4F59DA2">
      <w:pPr>
        <w:spacing w:line="360" w:lineRule="auto"/>
        <w:ind w:firstLine="420" w:firstLineChars="200"/>
        <w:rPr>
          <w:rFonts w:hint="eastAsia" w:ascii="仿宋" w:hAnsi="仿宋" w:eastAsia="仿宋" w:cs="仿宋"/>
          <w:color w:val="FF0000"/>
          <w:sz w:val="21"/>
          <w:szCs w:val="21"/>
          <w:highlight w:val="none"/>
          <w:lang w:val="en-US" w:eastAsia="zh-CN"/>
        </w:rPr>
      </w:pPr>
      <w:r>
        <w:rPr>
          <w:rFonts w:hint="eastAsia" w:ascii="仿宋" w:hAnsi="仿宋" w:eastAsia="仿宋" w:cs="仿宋"/>
          <w:bCs w:val="0"/>
          <w:sz w:val="21"/>
          <w:szCs w:val="21"/>
          <w:lang w:val="en-US" w:eastAsia="zh-CN" w:bidi="ar"/>
        </w:rPr>
        <w:t>1.</w:t>
      </w:r>
      <w:r>
        <w:rPr>
          <w:rFonts w:hint="eastAsia" w:ascii="仿宋" w:hAnsi="仿宋" w:eastAsia="仿宋" w:cs="仿宋"/>
          <w:bCs w:val="0"/>
          <w:sz w:val="21"/>
          <w:szCs w:val="21"/>
          <w:lang w:bidi="ar"/>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应在法定质疑期内一次性提出针对同一采购程序环节的质疑。</w:t>
      </w:r>
    </w:p>
    <w:p w14:paraId="7BB8C957">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需要落实的采购政策：包括节约资源、保护环境、支持创新、促进中小企业发展等。详见招标文件的第二部分总则。</w:t>
      </w:r>
    </w:p>
    <w:p w14:paraId="3F0E7E04">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电子招投标的说明：①电子招投标：本项目以数据电文形式，依托“政府采购云平台（www.zcygov.cn）”进行招投标活动，不接受纸质投标文件；②投标准备：注册账号--点击“商家入驻”，进行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sz w:val="21"/>
          <w:szCs w:val="21"/>
          <w:lang w:eastAsia="zh-CN"/>
        </w:rPr>
        <w:t>采购代理机构</w:t>
      </w:r>
      <w:r>
        <w:rPr>
          <w:rFonts w:hint="eastAsia" w:ascii="仿宋" w:hAnsi="仿宋" w:eastAsia="仿宋" w:cs="仿宋"/>
          <w:sz w:val="21"/>
          <w:szCs w:val="21"/>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w:t>
      </w:r>
      <w:r>
        <w:rPr>
          <w:rFonts w:hint="eastAsia" w:ascii="仿宋" w:hAnsi="仿宋" w:eastAsia="仿宋" w:cs="仿宋"/>
          <w:sz w:val="21"/>
          <w:szCs w:val="21"/>
          <w:lang w:eastAsia="zh-CN"/>
        </w:rPr>
        <w:t>采购项目</w:t>
      </w:r>
      <w:r>
        <w:rPr>
          <w:rFonts w:hint="eastAsia" w:ascii="仿宋" w:hAnsi="仿宋" w:eastAsia="仿宋" w:cs="仿宋"/>
          <w:sz w:val="21"/>
          <w:szCs w:val="21"/>
        </w:rPr>
        <w:t>电子交易管理操作指南-供应商”。</w:t>
      </w:r>
      <w:r>
        <w:rPr>
          <w:rFonts w:hint="eastAsia" w:ascii="仿宋" w:hAnsi="仿宋" w:eastAsia="仿宋" w:cs="仿宋"/>
          <w:sz w:val="21"/>
          <w:szCs w:val="21"/>
          <w:lang w:val="en-US" w:eastAsia="zh-CN"/>
        </w:rPr>
        <w:t>4.</w:t>
      </w:r>
      <w:r>
        <w:rPr>
          <w:rFonts w:hint="eastAsia" w:ascii="仿宋" w:hAnsi="仿宋" w:eastAsia="仿宋" w:cs="仿宋"/>
          <w:sz w:val="21"/>
          <w:szCs w:val="21"/>
        </w:rPr>
        <w:t>招标文件公告期限与招标公告的公告期限一致。</w:t>
      </w:r>
    </w:p>
    <w:p w14:paraId="5DEC50D8">
      <w:pPr>
        <w:spacing w:line="360" w:lineRule="auto"/>
        <w:rPr>
          <w:rFonts w:hint="eastAsia" w:ascii="仿宋" w:hAnsi="仿宋" w:eastAsia="仿宋" w:cs="仿宋"/>
          <w:b/>
          <w:sz w:val="21"/>
          <w:szCs w:val="21"/>
        </w:rPr>
      </w:pPr>
      <w:r>
        <w:rPr>
          <w:rFonts w:hint="eastAsia" w:ascii="仿宋" w:hAnsi="仿宋" w:eastAsia="仿宋" w:cs="仿宋"/>
          <w:b/>
          <w:sz w:val="21"/>
          <w:szCs w:val="21"/>
        </w:rPr>
        <w:t>七、对本次采购提出询问、质疑、投诉，请按以下方式联系</w:t>
      </w:r>
    </w:p>
    <w:p w14:paraId="39DDFC5D">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1.采购人信息</w:t>
      </w:r>
    </w:p>
    <w:p w14:paraId="006743A2">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名    称：</w:t>
      </w:r>
      <w:r>
        <w:rPr>
          <w:rFonts w:hint="eastAsia" w:ascii="仿宋" w:hAnsi="仿宋" w:eastAsia="仿宋" w:cs="仿宋"/>
          <w:sz w:val="21"/>
          <w:szCs w:val="21"/>
          <w:highlight w:val="none"/>
          <w:lang w:eastAsia="zh-CN"/>
        </w:rPr>
        <w:t>金华市公安局交通管理支队</w:t>
      </w:r>
      <w:r>
        <w:rPr>
          <w:rFonts w:hint="eastAsia" w:ascii="仿宋" w:hAnsi="仿宋" w:eastAsia="仿宋" w:cs="仿宋"/>
          <w:sz w:val="21"/>
          <w:szCs w:val="21"/>
          <w:highlight w:val="none"/>
        </w:rPr>
        <w:t xml:space="preserve"> </w:t>
      </w:r>
    </w:p>
    <w:p w14:paraId="10078C94">
      <w:pPr>
        <w:spacing w:line="360" w:lineRule="auto"/>
        <w:ind w:firstLine="420" w:firstLineChars="20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地    址：</w:t>
      </w:r>
      <w:r>
        <w:rPr>
          <w:rFonts w:hint="eastAsia" w:ascii="仿宋" w:hAnsi="仿宋" w:eastAsia="仿宋" w:cs="仿宋"/>
          <w:sz w:val="21"/>
          <w:szCs w:val="21"/>
          <w:highlight w:val="none"/>
          <w:lang w:eastAsia="zh-CN"/>
        </w:rPr>
        <w:t>金华市金东区李渔东路2276号</w:t>
      </w:r>
    </w:p>
    <w:p w14:paraId="792DEE55">
      <w:pPr>
        <w:spacing w:line="360" w:lineRule="auto"/>
        <w:ind w:firstLine="420" w:firstLineChars="20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项目联系人（询问）：</w:t>
      </w:r>
      <w:r>
        <w:rPr>
          <w:rFonts w:hint="eastAsia" w:ascii="仿宋" w:hAnsi="仿宋" w:eastAsia="仿宋" w:cs="仿宋"/>
          <w:sz w:val="21"/>
          <w:szCs w:val="21"/>
          <w:highlight w:val="none"/>
          <w:lang w:eastAsia="zh-CN"/>
        </w:rPr>
        <w:t>吴先生</w:t>
      </w:r>
    </w:p>
    <w:p w14:paraId="5B7910F9">
      <w:pPr>
        <w:spacing w:line="360" w:lineRule="auto"/>
        <w:ind w:firstLine="420" w:firstLineChars="20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项目联系方式（询问）：</w:t>
      </w:r>
      <w:r>
        <w:rPr>
          <w:rFonts w:hint="eastAsia" w:ascii="仿宋" w:hAnsi="仿宋" w:eastAsia="仿宋" w:cs="仿宋"/>
          <w:sz w:val="21"/>
          <w:szCs w:val="21"/>
          <w:highlight w:val="none"/>
          <w:lang w:eastAsia="zh-CN"/>
        </w:rPr>
        <w:t>0579-82223063</w:t>
      </w:r>
    </w:p>
    <w:p w14:paraId="199E24D6">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质疑联系人：</w:t>
      </w:r>
      <w:r>
        <w:rPr>
          <w:rFonts w:hint="eastAsia" w:ascii="仿宋" w:hAnsi="仿宋" w:eastAsia="仿宋" w:cs="仿宋"/>
          <w:sz w:val="21"/>
          <w:szCs w:val="21"/>
          <w:highlight w:val="none"/>
          <w:lang w:eastAsia="zh-CN"/>
        </w:rPr>
        <w:t>吴先生</w:t>
      </w:r>
      <w:r>
        <w:rPr>
          <w:rFonts w:hint="eastAsia" w:ascii="仿宋" w:hAnsi="仿宋" w:eastAsia="仿宋" w:cs="仿宋"/>
          <w:sz w:val="21"/>
          <w:szCs w:val="21"/>
          <w:highlight w:val="none"/>
        </w:rPr>
        <w:t xml:space="preserve"> </w:t>
      </w:r>
    </w:p>
    <w:p w14:paraId="72B1436B">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质疑联系方式：</w:t>
      </w:r>
      <w:r>
        <w:rPr>
          <w:rFonts w:hint="eastAsia" w:ascii="仿宋" w:hAnsi="仿宋" w:eastAsia="仿宋" w:cs="仿宋"/>
          <w:sz w:val="21"/>
          <w:szCs w:val="21"/>
          <w:highlight w:val="none"/>
          <w:lang w:eastAsia="zh-CN"/>
        </w:rPr>
        <w:t>0579-82223063</w:t>
      </w:r>
      <w:r>
        <w:rPr>
          <w:rFonts w:hint="eastAsia" w:ascii="仿宋" w:hAnsi="仿宋" w:eastAsia="仿宋" w:cs="仿宋"/>
          <w:sz w:val="21"/>
          <w:szCs w:val="21"/>
          <w:highlight w:val="none"/>
        </w:rPr>
        <w:t xml:space="preserve"> </w:t>
      </w:r>
    </w:p>
    <w:p w14:paraId="798481D9">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2.采购代理机构信息            </w:t>
      </w:r>
    </w:p>
    <w:p w14:paraId="5E52C93E">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名    称：</w:t>
      </w:r>
      <w:r>
        <w:rPr>
          <w:rFonts w:hint="eastAsia" w:ascii="仿宋" w:hAnsi="仿宋" w:eastAsia="仿宋" w:cs="仿宋"/>
          <w:sz w:val="21"/>
          <w:szCs w:val="21"/>
          <w:highlight w:val="none"/>
          <w:lang w:val="en-US" w:eastAsia="zh-CN"/>
        </w:rPr>
        <w:t>浙江万汇招标代理有限公司</w:t>
      </w:r>
    </w:p>
    <w:p w14:paraId="34FBC6E2">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地    址：</w:t>
      </w:r>
      <w:r>
        <w:rPr>
          <w:rFonts w:hint="eastAsia" w:ascii="仿宋" w:hAnsi="仿宋" w:eastAsia="仿宋" w:cs="仿宋"/>
          <w:sz w:val="21"/>
          <w:szCs w:val="21"/>
          <w:lang w:val="zh-CN" w:eastAsia="zh-CN"/>
        </w:rPr>
        <w:t>金华市婺城区人民西路167号3楼301-305室</w:t>
      </w:r>
      <w:r>
        <w:rPr>
          <w:rFonts w:hint="eastAsia" w:ascii="仿宋" w:hAnsi="仿宋" w:eastAsia="仿宋" w:cs="仿宋"/>
          <w:sz w:val="21"/>
          <w:szCs w:val="21"/>
        </w:rPr>
        <w:t xml:space="preserve">            </w:t>
      </w:r>
    </w:p>
    <w:p w14:paraId="28339302">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项目联系人（询问）：</w:t>
      </w:r>
      <w:r>
        <w:rPr>
          <w:rFonts w:hint="eastAsia" w:ascii="仿宋" w:hAnsi="仿宋" w:eastAsia="仿宋" w:cs="仿宋"/>
          <w:sz w:val="21"/>
          <w:szCs w:val="21"/>
          <w:lang w:val="en-US" w:eastAsia="zh-CN"/>
        </w:rPr>
        <w:t xml:space="preserve">王先生       </w:t>
      </w:r>
      <w:r>
        <w:rPr>
          <w:rFonts w:hint="eastAsia" w:ascii="仿宋" w:hAnsi="仿宋" w:eastAsia="仿宋" w:cs="仿宋"/>
          <w:sz w:val="21"/>
          <w:szCs w:val="21"/>
        </w:rPr>
        <w:t xml:space="preserve">         </w:t>
      </w:r>
    </w:p>
    <w:p w14:paraId="3FF40689">
      <w:pPr>
        <w:spacing w:line="360" w:lineRule="auto"/>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项目联系方式（询问）：</w:t>
      </w:r>
      <w:r>
        <w:rPr>
          <w:rFonts w:hint="eastAsia" w:ascii="仿宋" w:hAnsi="仿宋" w:eastAsia="仿宋" w:cs="仿宋"/>
          <w:sz w:val="21"/>
          <w:szCs w:val="21"/>
          <w:lang w:val="en-US" w:eastAsia="zh-CN"/>
        </w:rPr>
        <w:t>15957970849</w:t>
      </w:r>
    </w:p>
    <w:p w14:paraId="4463E9B9">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质疑联系人：</w:t>
      </w:r>
      <w:r>
        <w:rPr>
          <w:rFonts w:hint="eastAsia" w:ascii="仿宋" w:hAnsi="仿宋" w:eastAsia="仿宋" w:cs="仿宋"/>
          <w:sz w:val="21"/>
          <w:szCs w:val="21"/>
          <w:lang w:val="en-US" w:eastAsia="zh-CN"/>
        </w:rPr>
        <w:t>方女士</w:t>
      </w:r>
      <w:r>
        <w:rPr>
          <w:rFonts w:hint="eastAsia" w:ascii="仿宋" w:hAnsi="仿宋" w:eastAsia="仿宋" w:cs="仿宋"/>
          <w:sz w:val="21"/>
          <w:szCs w:val="21"/>
        </w:rPr>
        <w:t xml:space="preserve">             </w:t>
      </w:r>
    </w:p>
    <w:p w14:paraId="42236E93">
      <w:pPr>
        <w:spacing w:line="360" w:lineRule="auto"/>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质疑联系方式：</w:t>
      </w:r>
      <w:r>
        <w:rPr>
          <w:rFonts w:hint="eastAsia" w:ascii="仿宋" w:hAnsi="仿宋" w:eastAsia="仿宋" w:cs="仿宋"/>
          <w:sz w:val="21"/>
          <w:szCs w:val="21"/>
          <w:lang w:val="en-US" w:eastAsia="zh-CN"/>
        </w:rPr>
        <w:t>13588665788</w:t>
      </w:r>
    </w:p>
    <w:p w14:paraId="5019FA3C">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3.采购监督管理部门            </w:t>
      </w:r>
    </w:p>
    <w:p w14:paraId="7A9E96B0">
      <w:pPr>
        <w:spacing w:line="360" w:lineRule="auto"/>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 xml:space="preserve">名    称：金华市财政局政府采购监管处   </w:t>
      </w:r>
      <w:r>
        <w:rPr>
          <w:rFonts w:hint="eastAsia" w:ascii="仿宋" w:hAnsi="仿宋" w:eastAsia="仿宋" w:cs="仿宋"/>
          <w:sz w:val="21"/>
          <w:szCs w:val="21"/>
          <w:lang w:val="en-US" w:eastAsia="zh-CN"/>
        </w:rPr>
        <w:t xml:space="preserve"> </w:t>
      </w:r>
    </w:p>
    <w:p w14:paraId="77614F1D">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lang w:val="en-US" w:eastAsia="zh-CN"/>
        </w:rPr>
        <w:t>联系</w:t>
      </w:r>
      <w:r>
        <w:rPr>
          <w:rFonts w:hint="eastAsia" w:ascii="仿宋" w:hAnsi="仿宋" w:eastAsia="仿宋" w:cs="仿宋"/>
          <w:sz w:val="21"/>
          <w:szCs w:val="21"/>
        </w:rPr>
        <w:t xml:space="preserve">电话：0579-82468735  </w:t>
      </w:r>
    </w:p>
    <w:p w14:paraId="06F6C8B6">
      <w:pPr>
        <w:spacing w:line="360" w:lineRule="auto"/>
        <w:rPr>
          <w:rFonts w:hint="eastAsia" w:ascii="仿宋" w:hAnsi="仿宋" w:eastAsia="仿宋" w:cs="仿宋"/>
          <w:sz w:val="21"/>
          <w:szCs w:val="21"/>
        </w:rPr>
      </w:pPr>
    </w:p>
    <w:p w14:paraId="249312C6">
      <w:pPr>
        <w:spacing w:line="360" w:lineRule="auto"/>
        <w:ind w:firstLine="688" w:firstLineChars="328"/>
        <w:rPr>
          <w:rFonts w:hint="eastAsia" w:ascii="仿宋" w:hAnsi="仿宋" w:eastAsia="仿宋" w:cs="仿宋"/>
          <w:sz w:val="21"/>
          <w:szCs w:val="21"/>
        </w:rPr>
      </w:pPr>
      <w:r>
        <w:rPr>
          <w:rFonts w:hint="eastAsia" w:ascii="仿宋" w:hAnsi="仿宋" w:eastAsia="仿宋" w:cs="仿宋"/>
          <w:sz w:val="21"/>
          <w:szCs w:val="21"/>
        </w:rPr>
        <w:t>若对项目采购电子交易系统操作有疑问，可拨打政采云服务热线95763获取热线服务帮助。</w:t>
      </w:r>
    </w:p>
    <w:p w14:paraId="1C8FFFD9">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CA问题联系电话（人工）：汇信CA 400-888-4636；天谷CA 400-087-8198。</w:t>
      </w:r>
    </w:p>
    <w:p w14:paraId="03A0AECA">
      <w:pPr>
        <w:spacing w:line="360" w:lineRule="auto"/>
        <w:rPr>
          <w:rFonts w:hint="eastAsia" w:ascii="仿宋" w:hAnsi="仿宋" w:eastAsia="仿宋" w:cs="仿宋"/>
          <w:b/>
          <w:sz w:val="32"/>
          <w:szCs w:val="32"/>
        </w:rPr>
      </w:pPr>
      <w:r>
        <w:rPr>
          <w:rFonts w:hint="eastAsia" w:ascii="仿宋" w:hAnsi="仿宋" w:eastAsia="仿宋" w:cs="仿宋"/>
          <w:b/>
          <w:sz w:val="32"/>
          <w:szCs w:val="32"/>
        </w:rPr>
        <w:br w:type="page"/>
      </w:r>
    </w:p>
    <w:p w14:paraId="69B6D6EF">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第二部分</w:t>
      </w:r>
      <w:bookmarkEnd w:id="8"/>
      <w:r>
        <w:rPr>
          <w:rFonts w:hint="eastAsia" w:ascii="仿宋" w:hAnsi="仿宋" w:eastAsia="仿宋" w:cs="仿宋"/>
          <w:b/>
          <w:sz w:val="32"/>
          <w:szCs w:val="32"/>
        </w:rPr>
        <w:t xml:space="preserve"> 投标人须知</w:t>
      </w:r>
      <w:bookmarkEnd w:id="9"/>
    </w:p>
    <w:p w14:paraId="2959F165">
      <w:pPr>
        <w:adjustRightInd/>
        <w:spacing w:line="360" w:lineRule="auto"/>
        <w:ind w:firstLine="4167" w:firstLineChars="1297"/>
        <w:outlineLvl w:val="1"/>
        <w:rPr>
          <w:rFonts w:hint="eastAsia" w:ascii="仿宋" w:hAnsi="仿宋" w:eastAsia="仿宋" w:cs="仿宋"/>
          <w:b/>
          <w:sz w:val="32"/>
          <w:szCs w:val="32"/>
        </w:rPr>
      </w:pPr>
      <w:r>
        <w:rPr>
          <w:rFonts w:hint="eastAsia" w:ascii="仿宋" w:hAnsi="仿宋" w:eastAsia="仿宋" w:cs="仿宋"/>
          <w:b/>
          <w:sz w:val="32"/>
          <w:szCs w:val="32"/>
        </w:rPr>
        <w:t>前附表</w:t>
      </w:r>
    </w:p>
    <w:tbl>
      <w:tblPr>
        <w:tblStyle w:val="6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25"/>
      </w:tblGrid>
      <w:tr w14:paraId="0597F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4D8B89D8">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9DA060B">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事项</w:t>
            </w:r>
          </w:p>
        </w:tc>
        <w:tc>
          <w:tcPr>
            <w:tcW w:w="6525" w:type="dxa"/>
            <w:tcBorders>
              <w:top w:val="single" w:color="000000" w:sz="8" w:space="0"/>
              <w:left w:val="single" w:color="000000" w:sz="2" w:space="0"/>
              <w:bottom w:val="single" w:color="000000" w:sz="8" w:space="0"/>
              <w:right w:val="single" w:color="000000" w:sz="8" w:space="0"/>
            </w:tcBorders>
            <w:vAlign w:val="center"/>
          </w:tcPr>
          <w:p w14:paraId="32D34C6F">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本项目的特别规定</w:t>
            </w:r>
          </w:p>
        </w:tc>
      </w:tr>
      <w:tr w14:paraId="32F048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1A943902">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0726061">
            <w:pPr>
              <w:snapToGrid w:val="0"/>
              <w:spacing w:line="360" w:lineRule="auto"/>
              <w:ind w:firstLine="211" w:firstLineChars="100"/>
              <w:rPr>
                <w:rFonts w:hint="eastAsia" w:ascii="仿宋" w:hAnsi="仿宋" w:eastAsia="仿宋" w:cs="仿宋"/>
                <w:b/>
                <w:sz w:val="21"/>
                <w:szCs w:val="21"/>
              </w:rPr>
            </w:pPr>
            <w:r>
              <w:rPr>
                <w:rFonts w:hint="eastAsia" w:ascii="仿宋" w:hAnsi="仿宋" w:eastAsia="仿宋" w:cs="仿宋"/>
                <w:b/>
                <w:sz w:val="21"/>
                <w:szCs w:val="21"/>
              </w:rPr>
              <w:t>项目属性</w:t>
            </w:r>
          </w:p>
        </w:tc>
        <w:tc>
          <w:tcPr>
            <w:tcW w:w="6525" w:type="dxa"/>
            <w:tcBorders>
              <w:top w:val="single" w:color="000000" w:sz="8" w:space="0"/>
              <w:left w:val="single" w:color="000000" w:sz="2" w:space="0"/>
              <w:bottom w:val="single" w:color="000000" w:sz="8" w:space="0"/>
              <w:right w:val="single" w:color="000000" w:sz="8" w:space="0"/>
            </w:tcBorders>
            <w:vAlign w:val="center"/>
          </w:tcPr>
          <w:p w14:paraId="105936AC">
            <w:pPr>
              <w:spacing w:line="360" w:lineRule="auto"/>
              <w:rPr>
                <w:rFonts w:hint="eastAsia" w:ascii="仿宋" w:hAnsi="仿宋" w:eastAsia="仿宋" w:cs="仿宋"/>
                <w:sz w:val="21"/>
                <w:szCs w:val="21"/>
              </w:rPr>
            </w:pPr>
            <w:r>
              <w:rPr>
                <w:rFonts w:hint="eastAsia" w:ascii="仿宋" w:hAnsi="仿宋" w:eastAsia="仿宋" w:cs="仿宋"/>
                <w:sz w:val="21"/>
                <w:szCs w:val="21"/>
              </w:rPr>
              <w:t>服务类。</w:t>
            </w:r>
          </w:p>
        </w:tc>
      </w:tr>
      <w:tr w14:paraId="49FAE4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6DA5723">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A4E4B95">
            <w:pPr>
              <w:snapToGrid w:val="0"/>
              <w:spacing w:line="360" w:lineRule="auto"/>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采购标的及其对应的中小企业划分标准所属行业</w:t>
            </w:r>
          </w:p>
        </w:tc>
        <w:tc>
          <w:tcPr>
            <w:tcW w:w="6525" w:type="dxa"/>
            <w:tcBorders>
              <w:top w:val="single" w:color="000000" w:sz="8" w:space="0"/>
              <w:left w:val="single" w:color="000000" w:sz="2" w:space="0"/>
              <w:bottom w:val="single" w:color="000000" w:sz="8" w:space="0"/>
              <w:right w:val="single" w:color="000000" w:sz="8" w:space="0"/>
            </w:tcBorders>
            <w:vAlign w:val="center"/>
          </w:tcPr>
          <w:p w14:paraId="64DF54C9">
            <w:pPr>
              <w:snapToGrid w:val="0"/>
              <w:spacing w:line="360" w:lineRule="auto"/>
              <w:rPr>
                <w:rFonts w:hint="eastAsia" w:ascii="仿宋" w:hAnsi="仿宋" w:eastAsia="仿宋" w:cs="仿宋"/>
                <w:color w:val="auto"/>
                <w:sz w:val="21"/>
                <w:szCs w:val="21"/>
                <w:lang w:val="en-US"/>
              </w:rPr>
            </w:pPr>
            <w:r>
              <w:rPr>
                <w:rFonts w:hint="eastAsia" w:ascii="仿宋" w:hAnsi="仿宋" w:eastAsia="仿宋" w:cs="仿宋"/>
                <w:color w:val="auto"/>
                <w:kern w:val="0"/>
                <w:sz w:val="21"/>
                <w:szCs w:val="21"/>
              </w:rPr>
              <w:t>标的：</w:t>
            </w:r>
            <w:r>
              <w:rPr>
                <w:rFonts w:hint="eastAsia" w:ascii="仿宋" w:hAnsi="仿宋" w:eastAsia="仿宋" w:cs="仿宋"/>
                <w:color w:val="auto"/>
                <w:kern w:val="0"/>
                <w:sz w:val="21"/>
                <w:szCs w:val="21"/>
                <w:u w:val="single"/>
              </w:rPr>
              <w:t>办公耗材定点配送服务</w:t>
            </w:r>
            <w:r>
              <w:rPr>
                <w:rFonts w:hint="eastAsia" w:ascii="仿宋" w:hAnsi="仿宋" w:eastAsia="仿宋" w:cs="仿宋"/>
                <w:color w:val="auto"/>
                <w:kern w:val="0"/>
                <w:sz w:val="21"/>
                <w:szCs w:val="21"/>
                <w:u w:val="single"/>
                <w:lang w:eastAsia="zh-CN"/>
              </w:rPr>
              <w:t>项目</w:t>
            </w:r>
            <w:r>
              <w:rPr>
                <w:rFonts w:hint="eastAsia" w:ascii="仿宋" w:hAnsi="仿宋" w:eastAsia="仿宋" w:cs="仿宋"/>
                <w:color w:val="auto"/>
                <w:kern w:val="0"/>
                <w:sz w:val="21"/>
                <w:szCs w:val="21"/>
              </w:rPr>
              <w:t>，属于</w:t>
            </w:r>
            <w:r>
              <w:rPr>
                <w:rFonts w:hint="eastAsia" w:ascii="仿宋" w:hAnsi="仿宋" w:eastAsia="仿宋" w:cs="仿宋"/>
                <w:color w:val="auto"/>
                <w:kern w:val="0"/>
                <w:sz w:val="21"/>
                <w:szCs w:val="21"/>
                <w:u w:val="single"/>
              </w:rPr>
              <w:t>属于</w:t>
            </w:r>
            <w:bookmarkStart w:id="11" w:name="OLE_LINK2"/>
            <w:r>
              <w:rPr>
                <w:rFonts w:hint="eastAsia" w:ascii="仿宋" w:hAnsi="仿宋" w:eastAsia="仿宋" w:cs="仿宋"/>
                <w:color w:val="auto"/>
                <w:kern w:val="0"/>
                <w:sz w:val="21"/>
                <w:szCs w:val="21"/>
                <w:u w:val="single"/>
              </w:rPr>
              <w:t>工信部【2011】300号</w:t>
            </w:r>
            <w:bookmarkEnd w:id="11"/>
            <w:r>
              <w:rPr>
                <w:rFonts w:hint="eastAsia" w:ascii="仿宋" w:hAnsi="仿宋" w:eastAsia="仿宋" w:cs="仿宋"/>
                <w:color w:val="auto"/>
                <w:kern w:val="0"/>
                <w:sz w:val="21"/>
                <w:szCs w:val="21"/>
                <w:u w:val="single"/>
              </w:rPr>
              <w:t>文件规定的</w:t>
            </w:r>
            <w:r>
              <w:rPr>
                <w:rFonts w:hint="eastAsia" w:ascii="仿宋" w:hAnsi="仿宋" w:eastAsia="仿宋" w:cs="仿宋"/>
                <w:color w:val="auto"/>
                <w:kern w:val="0"/>
                <w:sz w:val="21"/>
                <w:szCs w:val="21"/>
                <w:u w:val="single"/>
                <w:lang w:val="en-US" w:eastAsia="zh-CN"/>
              </w:rPr>
              <w:t>批发业</w:t>
            </w:r>
            <w:r>
              <w:rPr>
                <w:rFonts w:hint="eastAsia" w:ascii="仿宋" w:hAnsi="仿宋" w:eastAsia="仿宋" w:cs="仿宋"/>
                <w:color w:val="auto"/>
                <w:kern w:val="0"/>
                <w:sz w:val="21"/>
                <w:szCs w:val="21"/>
              </w:rPr>
              <w:t>；</w:t>
            </w:r>
          </w:p>
        </w:tc>
      </w:tr>
      <w:tr w14:paraId="200183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9"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39CC4BC">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C6D3DB4">
            <w:pPr>
              <w:snapToGrid w:val="0"/>
              <w:spacing w:line="360" w:lineRule="auto"/>
              <w:jc w:val="center"/>
              <w:rPr>
                <w:rFonts w:hint="eastAsia" w:ascii="仿宋" w:hAnsi="仿宋" w:eastAsia="仿宋" w:cs="仿宋"/>
                <w:color w:val="auto"/>
                <w:sz w:val="21"/>
                <w:szCs w:val="21"/>
              </w:rPr>
            </w:pPr>
            <w:r>
              <w:rPr>
                <w:rFonts w:hint="eastAsia" w:ascii="仿宋" w:hAnsi="仿宋" w:eastAsia="仿宋" w:cs="仿宋"/>
                <w:b/>
                <w:bCs/>
                <w:color w:val="auto"/>
                <w:sz w:val="21"/>
                <w:szCs w:val="21"/>
              </w:rPr>
              <w:t>是否允许采购进口产品</w:t>
            </w:r>
          </w:p>
        </w:tc>
        <w:tc>
          <w:tcPr>
            <w:tcW w:w="6525" w:type="dxa"/>
            <w:tcBorders>
              <w:top w:val="single" w:color="000000" w:sz="8" w:space="0"/>
              <w:left w:val="single" w:color="000000" w:sz="2" w:space="0"/>
              <w:bottom w:val="single" w:color="000000" w:sz="8" w:space="0"/>
              <w:right w:val="single" w:color="000000" w:sz="8" w:space="0"/>
            </w:tcBorders>
            <w:vAlign w:val="center"/>
          </w:tcPr>
          <w:p w14:paraId="28B25D57">
            <w:pPr>
              <w:snapToGrid w:val="0"/>
              <w:spacing w:line="360" w:lineRule="auto"/>
              <w:jc w:val="left"/>
              <w:rPr>
                <w:rFonts w:hint="eastAsia" w:ascii="仿宋" w:hAnsi="仿宋" w:eastAsia="仿宋" w:cs="仿宋"/>
                <w:color w:val="auto"/>
                <w:sz w:val="21"/>
                <w:szCs w:val="21"/>
                <w:lang w:val="en-US" w:eastAsia="zh-CN"/>
              </w:rPr>
            </w:pPr>
            <w:sdt>
              <w:sdtPr>
                <w:rPr>
                  <w:rFonts w:hint="eastAsia" w:ascii="仿宋" w:hAnsi="仿宋" w:eastAsia="仿宋" w:cs="仿宋"/>
                  <w:color w:val="auto"/>
                  <w:sz w:val="21"/>
                  <w:szCs w:val="21"/>
                </w:rPr>
                <w:id w:val="-1828425707"/>
                <w14:checkbox>
                  <w14:checked w14:val="1"/>
                  <w14:checkedState w14:val="00FE" w14:font="Wingdings"/>
                  <w14:uncheckedState w14:val="2610" w14:font="MS Gothic"/>
                </w14:checkbox>
              </w:sdtPr>
              <w:sdtEndPr>
                <w:rPr>
                  <w:rFonts w:hint="eastAsia" w:ascii="仿宋" w:hAnsi="仿宋" w:eastAsia="仿宋" w:cs="仿宋"/>
                  <w:color w:val="auto"/>
                  <w:sz w:val="21"/>
                  <w:szCs w:val="21"/>
                </w:rPr>
              </w:sdtEndPr>
              <w:sdtContent>
                <w:r>
                  <w:rPr>
                    <w:rFonts w:hint="eastAsia" w:ascii="仿宋" w:hAnsi="仿宋" w:eastAsia="仿宋" w:cs="仿宋"/>
                    <w:color w:val="auto"/>
                    <w:sz w:val="21"/>
                    <w:szCs w:val="21"/>
                  </w:rPr>
                  <w:sym w:font="Wingdings" w:char="F0FE"/>
                </w:r>
              </w:sdtContent>
            </w:sdt>
            <w:r>
              <w:rPr>
                <w:rFonts w:hint="eastAsia" w:ascii="仿宋" w:hAnsi="仿宋" w:eastAsia="仿宋" w:cs="仿宋"/>
                <w:color w:val="auto"/>
                <w:sz w:val="21"/>
                <w:szCs w:val="21"/>
              </w:rPr>
              <w:t>本项目不允许采购进口产</w:t>
            </w:r>
            <w:r>
              <w:rPr>
                <w:rFonts w:hint="eastAsia" w:ascii="仿宋" w:hAnsi="仿宋" w:eastAsia="仿宋" w:cs="仿宋"/>
                <w:color w:val="auto"/>
                <w:sz w:val="21"/>
                <w:szCs w:val="21"/>
                <w:lang w:val="en-US" w:eastAsia="zh-CN"/>
              </w:rPr>
              <w:t>品</w:t>
            </w:r>
          </w:p>
        </w:tc>
      </w:tr>
      <w:tr w14:paraId="765D2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3191F063">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43E16CB">
            <w:pPr>
              <w:snapToGrid w:val="0"/>
              <w:spacing w:line="360" w:lineRule="auto"/>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rPr>
              <w:t>分包</w:t>
            </w:r>
          </w:p>
        </w:tc>
        <w:tc>
          <w:tcPr>
            <w:tcW w:w="6525" w:type="dxa"/>
            <w:tcBorders>
              <w:top w:val="single" w:color="000000" w:sz="8" w:space="0"/>
              <w:left w:val="single" w:color="000000" w:sz="2" w:space="0"/>
              <w:bottom w:val="single" w:color="000000" w:sz="8" w:space="0"/>
              <w:right w:val="single" w:color="000000" w:sz="8" w:space="0"/>
            </w:tcBorders>
            <w:vAlign w:val="center"/>
          </w:tcPr>
          <w:p w14:paraId="7F9A5528">
            <w:pPr>
              <w:spacing w:line="360" w:lineRule="auto"/>
              <w:rPr>
                <w:rFonts w:hint="eastAsia" w:ascii="仿宋" w:hAnsi="仿宋" w:eastAsia="仿宋" w:cs="仿宋"/>
                <w:color w:val="auto"/>
                <w:sz w:val="21"/>
                <w:szCs w:val="21"/>
              </w:rPr>
            </w:pPr>
            <w:sdt>
              <w:sdtPr>
                <w:rPr>
                  <w:rFonts w:hint="eastAsia" w:ascii="仿宋" w:hAnsi="仿宋" w:eastAsia="仿宋" w:cs="仿宋"/>
                  <w:color w:val="auto"/>
                  <w:kern w:val="0"/>
                  <w:sz w:val="21"/>
                  <w:szCs w:val="21"/>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1"/>
                  <w:szCs w:val="21"/>
                </w:rPr>
              </w:sdtEndPr>
              <w:sdtContent>
                <w:r>
                  <w:rPr>
                    <w:rFonts w:hint="eastAsia" w:ascii="MS Gothic" w:hAnsi="MS Gothic" w:eastAsia="仿宋" w:cs="仿宋"/>
                    <w:color w:val="auto"/>
                    <w:kern w:val="0"/>
                    <w:sz w:val="21"/>
                    <w:szCs w:val="21"/>
                    <w:lang w:val="en-US" w:eastAsia="zh-CN" w:bidi="ar-SA"/>
                  </w:rPr>
                  <w:t>☐</w:t>
                </w:r>
              </w:sdtContent>
            </w:sdt>
            <w:r>
              <w:rPr>
                <w:rFonts w:hint="eastAsia" w:ascii="仿宋" w:hAnsi="仿宋" w:eastAsia="仿宋" w:cs="仿宋"/>
                <w:color w:val="auto"/>
                <w:kern w:val="0"/>
                <w:sz w:val="21"/>
                <w:szCs w:val="21"/>
                <w:lang w:val="en-US" w:eastAsia="zh-CN"/>
              </w:rPr>
              <w:t>A同意</w:t>
            </w:r>
            <w:r>
              <w:rPr>
                <w:rFonts w:hint="eastAsia" w:ascii="仿宋" w:hAnsi="仿宋" w:eastAsia="仿宋" w:cs="仿宋"/>
                <w:color w:val="auto"/>
                <w:sz w:val="21"/>
                <w:szCs w:val="21"/>
              </w:rPr>
              <w:t>将非主体、非关键性的工作分包。</w:t>
            </w:r>
          </w:p>
          <w:p w14:paraId="757898E2">
            <w:pPr>
              <w:pStyle w:val="81"/>
              <w:spacing w:line="360" w:lineRule="auto"/>
              <w:rPr>
                <w:rFonts w:hint="eastAsia" w:ascii="仿宋" w:hAnsi="仿宋" w:eastAsia="仿宋" w:cs="仿宋"/>
                <w:color w:val="auto"/>
                <w:sz w:val="21"/>
                <w:szCs w:val="21"/>
              </w:rPr>
            </w:pPr>
            <w:sdt>
              <w:sdtPr>
                <w:rPr>
                  <w:rFonts w:hint="eastAsia" w:ascii="仿宋" w:hAnsi="仿宋" w:eastAsia="仿宋" w:cs="仿宋"/>
                  <w:color w:val="auto"/>
                  <w:sz w:val="21"/>
                  <w:szCs w:val="21"/>
                </w:rPr>
                <w:id w:val="147472102"/>
                <w14:checkbox>
                  <w14:checked w14:val="1"/>
                  <w14:checkedState w14:val="00FE" w14:font="Wingdings"/>
                  <w14:uncheckedState w14:val="2610" w14:font="MS Gothic"/>
                </w14:checkbox>
              </w:sdtPr>
              <w:sdtEndPr>
                <w:rPr>
                  <w:rFonts w:hint="eastAsia" w:ascii="仿宋" w:hAnsi="仿宋" w:eastAsia="仿宋" w:cs="仿宋"/>
                  <w:color w:val="auto"/>
                  <w:sz w:val="21"/>
                  <w:szCs w:val="21"/>
                </w:rPr>
              </w:sdtEndPr>
              <w:sdtContent>
                <w:r>
                  <w:rPr>
                    <w:rFonts w:hint="eastAsia" w:ascii="仿宋" w:hAnsi="仿宋" w:eastAsia="仿宋" w:cs="仿宋"/>
                    <w:color w:val="auto"/>
                    <w:sz w:val="21"/>
                    <w:szCs w:val="21"/>
                  </w:rPr>
                  <w:sym w:font="Wingdings" w:char="F0FE"/>
                </w:r>
              </w:sdtContent>
            </w:sdt>
            <w:r>
              <w:rPr>
                <w:rFonts w:hint="eastAsia" w:ascii="仿宋" w:hAnsi="仿宋" w:eastAsia="仿宋" w:cs="仿宋"/>
                <w:color w:val="auto"/>
                <w:sz w:val="21"/>
                <w:szCs w:val="21"/>
                <w:lang w:val="en-US" w:eastAsia="zh-CN"/>
              </w:rPr>
              <w:t>B不同意分包。</w:t>
            </w:r>
          </w:p>
        </w:tc>
      </w:tr>
      <w:tr w14:paraId="0ABAF2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68259B3">
            <w:pPr>
              <w:snapToGrid w:val="0"/>
              <w:spacing w:line="360" w:lineRule="auto"/>
              <w:jc w:val="center"/>
              <w:rPr>
                <w:rFonts w:hint="eastAsia" w:ascii="仿宋" w:hAnsi="仿宋" w:eastAsia="仿宋" w:cs="仿宋"/>
                <w:sz w:val="21"/>
                <w:szCs w:val="21"/>
              </w:rPr>
            </w:pPr>
            <w:r>
              <w:rPr>
                <w:rFonts w:hint="eastAsia" w:ascii="仿宋" w:hAnsi="仿宋" w:eastAsia="仿宋" w:cs="仿宋"/>
                <w:sz w:val="21"/>
                <w:szCs w:val="21"/>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6B69194">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开标前答疑会或现场考察</w:t>
            </w:r>
          </w:p>
        </w:tc>
        <w:tc>
          <w:tcPr>
            <w:tcW w:w="6525" w:type="dxa"/>
            <w:tcBorders>
              <w:top w:val="single" w:color="000000" w:sz="8" w:space="0"/>
              <w:left w:val="single" w:color="000000" w:sz="2" w:space="0"/>
              <w:bottom w:val="single" w:color="000000" w:sz="8" w:space="0"/>
              <w:right w:val="single" w:color="000000" w:sz="8" w:space="0"/>
            </w:tcBorders>
            <w:vAlign w:val="center"/>
          </w:tcPr>
          <w:p w14:paraId="36FEA327">
            <w:pPr>
              <w:spacing w:line="360" w:lineRule="auto"/>
              <w:rPr>
                <w:rFonts w:hint="eastAsia" w:ascii="仿宋" w:hAnsi="仿宋" w:eastAsia="仿宋" w:cs="仿宋"/>
                <w:sz w:val="21"/>
                <w:szCs w:val="21"/>
              </w:rPr>
            </w:pPr>
            <w:sdt>
              <w:sdtPr>
                <w:rPr>
                  <w:rFonts w:hint="eastAsia" w:ascii="仿宋" w:hAnsi="仿宋" w:eastAsia="仿宋" w:cs="仿宋"/>
                  <w:kern w:val="0"/>
                  <w:sz w:val="21"/>
                  <w:szCs w:val="21"/>
                </w:rPr>
                <w:id w:val="-212966419"/>
                <w14:checkbox>
                  <w14:checked w14:val="1"/>
                  <w14:checkedState w14:val="00FE" w14:font="Wingdings"/>
                  <w14:uncheckedState w14:val="2610" w14:font="MS Gothic"/>
                </w14:checkbox>
              </w:sdtPr>
              <w:sdtEndPr>
                <w:rPr>
                  <w:rFonts w:hint="eastAsia" w:ascii="仿宋" w:hAnsi="仿宋" w:eastAsia="仿宋" w:cs="仿宋"/>
                  <w:kern w:val="0"/>
                  <w:sz w:val="21"/>
                  <w:szCs w:val="21"/>
                </w:rPr>
              </w:sdtEndPr>
              <w:sdtContent>
                <w:r>
                  <w:rPr>
                    <w:rFonts w:hint="eastAsia" w:ascii="Wingdings" w:hAnsi="Wingdings" w:eastAsia="仿宋" w:cs="仿宋"/>
                    <w:kern w:val="0"/>
                    <w:sz w:val="21"/>
                    <w:szCs w:val="21"/>
                    <w:lang w:val="en-US" w:eastAsia="zh-CN" w:bidi="ar-SA"/>
                  </w:rPr>
                  <w:t>þ</w:t>
                </w:r>
              </w:sdtContent>
            </w:sdt>
            <w:r>
              <w:rPr>
                <w:rFonts w:hint="eastAsia" w:ascii="仿宋" w:hAnsi="仿宋" w:eastAsia="仿宋" w:cs="仿宋"/>
                <w:kern w:val="0"/>
                <w:sz w:val="21"/>
                <w:szCs w:val="21"/>
              </w:rPr>
              <w:t>A</w:t>
            </w:r>
            <w:r>
              <w:rPr>
                <w:rFonts w:hint="eastAsia" w:ascii="仿宋" w:hAnsi="仿宋" w:eastAsia="仿宋" w:cs="仿宋"/>
                <w:sz w:val="21"/>
                <w:szCs w:val="21"/>
              </w:rPr>
              <w:t>不组织。</w:t>
            </w:r>
          </w:p>
          <w:p w14:paraId="6315B2FE">
            <w:pPr>
              <w:spacing w:line="360" w:lineRule="auto"/>
              <w:rPr>
                <w:rFonts w:hint="eastAsia" w:ascii="仿宋" w:hAnsi="仿宋" w:eastAsia="仿宋" w:cs="仿宋"/>
                <w:sz w:val="21"/>
                <w:szCs w:val="21"/>
              </w:rPr>
            </w:pPr>
            <w:sdt>
              <w:sdtPr>
                <w:rPr>
                  <w:rFonts w:hint="eastAsia" w:ascii="仿宋" w:hAnsi="仿宋" w:eastAsia="仿宋" w:cs="仿宋"/>
                  <w:kern w:val="0"/>
                  <w:sz w:val="21"/>
                  <w:szCs w:val="21"/>
                </w:rPr>
                <w:id w:val="-999802974"/>
                <w14:checkbox>
                  <w14:checked w14:val="0"/>
                  <w14:checkedState w14:val="00FE" w14:font="Wingdings"/>
                  <w14:uncheckedState w14:val="2610" w14:font="MS Gothic"/>
                </w14:checkbox>
              </w:sdtPr>
              <w:sdtEndPr>
                <w:rPr>
                  <w:rFonts w:hint="eastAsia" w:ascii="仿宋" w:hAnsi="仿宋" w:eastAsia="仿宋" w:cs="仿宋"/>
                  <w:kern w:val="0"/>
                  <w:sz w:val="21"/>
                  <w:szCs w:val="21"/>
                </w:rPr>
              </w:sdtEndPr>
              <w:sdtContent>
                <w:r>
                  <w:rPr>
                    <w:rFonts w:hint="eastAsia" w:ascii="仿宋" w:hAnsi="仿宋" w:eastAsia="仿宋" w:cs="仿宋"/>
                    <w:kern w:val="0"/>
                    <w:sz w:val="21"/>
                    <w:szCs w:val="21"/>
                  </w:rPr>
                  <w:t>☐</w:t>
                </w:r>
              </w:sdtContent>
            </w:sdt>
            <w:r>
              <w:rPr>
                <w:rFonts w:hint="eastAsia" w:ascii="仿宋" w:hAnsi="仿宋" w:eastAsia="仿宋" w:cs="仿宋"/>
                <w:kern w:val="0"/>
                <w:sz w:val="21"/>
                <w:szCs w:val="21"/>
              </w:rPr>
              <w:t>B组织，</w:t>
            </w:r>
            <w:r>
              <w:rPr>
                <w:rFonts w:hint="eastAsia" w:ascii="仿宋" w:hAnsi="仿宋" w:eastAsia="仿宋" w:cs="仿宋"/>
                <w:sz w:val="21"/>
                <w:szCs w:val="21"/>
              </w:rPr>
              <w:t>时间：</w:t>
            </w:r>
            <w:r>
              <w:rPr>
                <w:rFonts w:hint="eastAsia" w:ascii="仿宋" w:hAnsi="仿宋" w:eastAsia="仿宋" w:cs="仿宋"/>
                <w:sz w:val="21"/>
                <w:szCs w:val="21"/>
                <w:u w:val="single"/>
              </w:rPr>
              <w:t xml:space="preserve">      </w:t>
            </w:r>
            <w:r>
              <w:rPr>
                <w:rFonts w:hint="eastAsia" w:ascii="仿宋" w:hAnsi="仿宋" w:eastAsia="仿宋" w:cs="仿宋"/>
                <w:sz w:val="21"/>
                <w:szCs w:val="21"/>
              </w:rPr>
              <w:t>,地点：</w:t>
            </w:r>
            <w:r>
              <w:rPr>
                <w:rFonts w:hint="eastAsia" w:ascii="仿宋" w:hAnsi="仿宋" w:eastAsia="仿宋" w:cs="仿宋"/>
                <w:sz w:val="21"/>
                <w:szCs w:val="21"/>
                <w:u w:val="single"/>
              </w:rPr>
              <w:t xml:space="preserve">      </w:t>
            </w:r>
            <w:r>
              <w:rPr>
                <w:rFonts w:hint="eastAsia" w:ascii="仿宋" w:hAnsi="仿宋" w:eastAsia="仿宋" w:cs="仿宋"/>
                <w:sz w:val="21"/>
                <w:szCs w:val="21"/>
              </w:rPr>
              <w:t>，联系人：</w:t>
            </w:r>
            <w:r>
              <w:rPr>
                <w:rFonts w:hint="eastAsia" w:ascii="仿宋" w:hAnsi="仿宋" w:eastAsia="仿宋" w:cs="仿宋"/>
                <w:sz w:val="21"/>
                <w:szCs w:val="21"/>
                <w:u w:val="single"/>
              </w:rPr>
              <w:t xml:space="preserve">      </w:t>
            </w:r>
            <w:r>
              <w:rPr>
                <w:rFonts w:hint="eastAsia" w:ascii="仿宋" w:hAnsi="仿宋" w:eastAsia="仿宋" w:cs="仿宋"/>
                <w:sz w:val="21"/>
                <w:szCs w:val="21"/>
              </w:rPr>
              <w:t>，联系方式：</w:t>
            </w:r>
            <w:r>
              <w:rPr>
                <w:rFonts w:hint="eastAsia" w:ascii="仿宋" w:hAnsi="仿宋" w:eastAsia="仿宋" w:cs="仿宋"/>
                <w:sz w:val="21"/>
                <w:szCs w:val="21"/>
                <w:u w:val="single"/>
              </w:rPr>
              <w:t xml:space="preserve">      </w:t>
            </w:r>
            <w:r>
              <w:rPr>
                <w:rFonts w:hint="eastAsia" w:ascii="仿宋" w:hAnsi="仿宋" w:eastAsia="仿宋" w:cs="仿宋"/>
                <w:sz w:val="21"/>
                <w:szCs w:val="21"/>
              </w:rPr>
              <w:t>。</w:t>
            </w:r>
          </w:p>
        </w:tc>
      </w:tr>
      <w:tr w14:paraId="7D51E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1024BA9">
            <w:pPr>
              <w:snapToGrid w:val="0"/>
              <w:spacing w:line="36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E18B5FD">
            <w:pPr>
              <w:snapToGrid w:val="0"/>
              <w:spacing w:line="360" w:lineRule="auto"/>
              <w:jc w:val="center"/>
              <w:rPr>
                <w:rFonts w:hint="eastAsia" w:ascii="仿宋" w:hAnsi="仿宋" w:eastAsia="仿宋" w:cs="仿宋"/>
                <w:b/>
                <w:bCs/>
                <w:sz w:val="21"/>
                <w:szCs w:val="21"/>
              </w:rPr>
            </w:pPr>
            <w:r>
              <w:rPr>
                <w:rFonts w:hint="eastAsia" w:ascii="仿宋" w:hAnsi="仿宋" w:eastAsia="仿宋" w:cs="仿宋"/>
                <w:b/>
                <w:bCs/>
                <w:sz w:val="21"/>
                <w:szCs w:val="21"/>
              </w:rPr>
              <w:t>方案讲解演示</w:t>
            </w:r>
          </w:p>
        </w:tc>
        <w:tc>
          <w:tcPr>
            <w:tcW w:w="6525" w:type="dxa"/>
            <w:tcBorders>
              <w:top w:val="single" w:color="000000" w:sz="8" w:space="0"/>
              <w:left w:val="single" w:color="000000" w:sz="2" w:space="0"/>
              <w:bottom w:val="single" w:color="000000" w:sz="8" w:space="0"/>
              <w:right w:val="single" w:color="000000" w:sz="8" w:space="0"/>
            </w:tcBorders>
            <w:vAlign w:val="center"/>
          </w:tcPr>
          <w:p w14:paraId="00BA3D21">
            <w:pPr>
              <w:spacing w:line="360" w:lineRule="auto"/>
              <w:rPr>
                <w:rFonts w:hint="eastAsia" w:ascii="仿宋" w:hAnsi="仿宋" w:eastAsia="仿宋" w:cs="仿宋"/>
                <w:sz w:val="21"/>
                <w:szCs w:val="21"/>
              </w:rPr>
            </w:pPr>
            <w:sdt>
              <w:sdtPr>
                <w:rPr>
                  <w:rFonts w:hint="eastAsia" w:ascii="仿宋" w:hAnsi="仿宋" w:eastAsia="仿宋" w:cs="仿宋"/>
                  <w:kern w:val="0"/>
                  <w:sz w:val="21"/>
                  <w:szCs w:val="21"/>
                </w:rPr>
                <w:id w:val="-1859348549"/>
                <w14:checkbox>
                  <w14:checked w14:val="1"/>
                  <w14:checkedState w14:val="00FE" w14:font="Wingdings"/>
                  <w14:uncheckedState w14:val="2610" w14:font="MS Gothic"/>
                </w14:checkbox>
              </w:sdtPr>
              <w:sdtEndPr>
                <w:rPr>
                  <w:rFonts w:hint="eastAsia" w:ascii="仿宋" w:hAnsi="仿宋" w:eastAsia="仿宋" w:cs="仿宋"/>
                  <w:kern w:val="0"/>
                  <w:sz w:val="21"/>
                  <w:szCs w:val="21"/>
                </w:rPr>
              </w:sdtEndPr>
              <w:sdtContent>
                <w:r>
                  <w:rPr>
                    <w:rFonts w:hint="eastAsia" w:ascii="Wingdings" w:hAnsi="Wingdings" w:eastAsia="仿宋" w:cs="仿宋"/>
                    <w:kern w:val="0"/>
                    <w:sz w:val="21"/>
                    <w:szCs w:val="21"/>
                    <w:lang w:val="en-US" w:eastAsia="zh-CN" w:bidi="ar-SA"/>
                  </w:rPr>
                  <w:t>þ</w:t>
                </w:r>
              </w:sdtContent>
            </w:sdt>
            <w:r>
              <w:rPr>
                <w:rFonts w:hint="eastAsia" w:ascii="仿宋" w:hAnsi="仿宋" w:eastAsia="仿宋" w:cs="仿宋"/>
                <w:kern w:val="0"/>
                <w:sz w:val="21"/>
                <w:szCs w:val="21"/>
              </w:rPr>
              <w:t>A</w:t>
            </w:r>
            <w:r>
              <w:rPr>
                <w:rFonts w:hint="eastAsia" w:ascii="仿宋" w:hAnsi="仿宋" w:eastAsia="仿宋" w:cs="仿宋"/>
                <w:sz w:val="21"/>
                <w:szCs w:val="21"/>
              </w:rPr>
              <w:t>不组织。</w:t>
            </w:r>
          </w:p>
          <w:p w14:paraId="5F0D5794">
            <w:pPr>
              <w:spacing w:line="360" w:lineRule="auto"/>
              <w:rPr>
                <w:rFonts w:hint="eastAsia" w:ascii="仿宋" w:hAnsi="仿宋" w:eastAsia="仿宋" w:cs="仿宋"/>
                <w:kern w:val="0"/>
                <w:sz w:val="21"/>
                <w:szCs w:val="21"/>
              </w:rPr>
            </w:pPr>
            <w:sdt>
              <w:sdtPr>
                <w:rPr>
                  <w:rFonts w:hint="eastAsia" w:ascii="仿宋" w:hAnsi="仿宋" w:eastAsia="仿宋" w:cs="仿宋"/>
                  <w:kern w:val="0"/>
                  <w:sz w:val="21"/>
                  <w:szCs w:val="21"/>
                </w:rPr>
                <w:id w:val="1174071719"/>
                <w14:checkbox>
                  <w14:checked w14:val="0"/>
                  <w14:checkedState w14:val="00FE" w14:font="Wingdings"/>
                  <w14:uncheckedState w14:val="2610" w14:font="MS Gothic"/>
                </w14:checkbox>
              </w:sdtPr>
              <w:sdtEndPr>
                <w:rPr>
                  <w:rFonts w:hint="eastAsia" w:ascii="仿宋" w:hAnsi="仿宋" w:eastAsia="仿宋" w:cs="仿宋"/>
                  <w:kern w:val="0"/>
                  <w:sz w:val="21"/>
                  <w:szCs w:val="21"/>
                </w:rPr>
              </w:sdtEndPr>
              <w:sdtContent>
                <w:r>
                  <w:rPr>
                    <w:rFonts w:hint="eastAsia" w:ascii="仿宋" w:hAnsi="仿宋" w:eastAsia="仿宋" w:cs="仿宋"/>
                    <w:kern w:val="0"/>
                    <w:sz w:val="21"/>
                    <w:szCs w:val="21"/>
                  </w:rPr>
                  <w:t>☐</w:t>
                </w:r>
              </w:sdtContent>
            </w:sdt>
            <w:r>
              <w:rPr>
                <w:rFonts w:hint="eastAsia" w:ascii="仿宋" w:hAnsi="仿宋" w:eastAsia="仿宋" w:cs="仿宋"/>
                <w:kern w:val="0"/>
                <w:sz w:val="21"/>
                <w:szCs w:val="21"/>
              </w:rPr>
              <w:t>B组织。</w:t>
            </w:r>
          </w:p>
          <w:p w14:paraId="361FF5E5">
            <w:pPr>
              <w:snapToGrid w:val="0"/>
              <w:spacing w:line="360" w:lineRule="auto"/>
              <w:rPr>
                <w:rFonts w:hint="eastAsia" w:ascii="仿宋" w:hAnsi="仿宋" w:eastAsia="仿宋" w:cs="仿宋"/>
                <w:color w:val="auto"/>
                <w:kern w:val="0"/>
                <w:sz w:val="21"/>
                <w:szCs w:val="21"/>
              </w:rPr>
            </w:pPr>
            <w:r>
              <w:rPr>
                <w:rFonts w:hint="eastAsia" w:ascii="仿宋" w:hAnsi="仿宋" w:eastAsia="仿宋" w:cs="仿宋"/>
                <w:kern w:val="0"/>
                <w:sz w:val="21"/>
                <w:szCs w:val="21"/>
              </w:rPr>
              <w:t>（1</w:t>
            </w:r>
            <w:r>
              <w:rPr>
                <w:rFonts w:hint="eastAsia" w:ascii="仿宋" w:hAnsi="仿宋" w:eastAsia="仿宋" w:cs="仿宋"/>
                <w:color w:val="auto"/>
                <w:kern w:val="0"/>
                <w:sz w:val="21"/>
                <w:szCs w:val="21"/>
              </w:rPr>
              <w:t>）在评标时安排每个投标人进行方案讲解演示。每个投标人时间不超过</w:t>
            </w:r>
            <w:r>
              <w:rPr>
                <w:rFonts w:hint="eastAsia" w:ascii="仿宋" w:hAnsi="仿宋" w:eastAsia="仿宋" w:cs="仿宋"/>
                <w:color w:val="auto"/>
                <w:kern w:val="0"/>
                <w:sz w:val="21"/>
                <w:szCs w:val="21"/>
                <w:u w:val="single"/>
              </w:rPr>
              <w:t>20</w:t>
            </w:r>
            <w:r>
              <w:rPr>
                <w:rFonts w:hint="eastAsia" w:ascii="仿宋" w:hAnsi="仿宋" w:eastAsia="仿宋" w:cs="仿宋"/>
                <w:color w:val="auto"/>
                <w:kern w:val="0"/>
                <w:sz w:val="21"/>
                <w:szCs w:val="21"/>
              </w:rPr>
              <w:t>分钟，讲解次序以投标文件解密时间先后次序为准，讲解演示人员不超过</w:t>
            </w:r>
            <w:r>
              <w:rPr>
                <w:rFonts w:hint="eastAsia" w:ascii="仿宋" w:hAnsi="仿宋" w:eastAsia="仿宋" w:cs="仿宋"/>
                <w:color w:val="auto"/>
                <w:kern w:val="0"/>
                <w:sz w:val="21"/>
                <w:szCs w:val="21"/>
                <w:u w:val="single"/>
              </w:rPr>
              <w:t>3</w:t>
            </w:r>
            <w:r>
              <w:rPr>
                <w:rFonts w:hint="eastAsia" w:ascii="仿宋" w:hAnsi="仿宋" w:eastAsia="仿宋" w:cs="仿宋"/>
                <w:color w:val="auto"/>
                <w:kern w:val="0"/>
                <w:sz w:val="21"/>
                <w:szCs w:val="21"/>
              </w:rPr>
              <w:t>人。讲解演示结束后按要求解答评标委员会提问。</w:t>
            </w:r>
          </w:p>
          <w:p w14:paraId="1FA3505F">
            <w:pPr>
              <w:snapToGrid w:val="0"/>
              <w:spacing w:line="360" w:lineRule="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（2）方案讲解演示</w:t>
            </w:r>
            <w:r>
              <w:rPr>
                <w:rFonts w:hint="eastAsia" w:ascii="仿宋" w:hAnsi="仿宋" w:eastAsia="仿宋" w:cs="仿宋"/>
                <w:color w:val="auto"/>
                <w:kern w:val="0"/>
                <w:sz w:val="21"/>
                <w:szCs w:val="21"/>
                <w:lang w:val="en-US" w:eastAsia="zh-CN"/>
              </w:rPr>
              <w:t>方式</w:t>
            </w:r>
            <w:r>
              <w:rPr>
                <w:rFonts w:hint="eastAsia" w:ascii="仿宋" w:hAnsi="仿宋" w:eastAsia="仿宋" w:cs="仿宋"/>
                <w:color w:val="auto"/>
                <w:kern w:val="0"/>
                <w:sz w:val="21"/>
                <w:szCs w:val="21"/>
              </w:rPr>
              <w:t>：</w:t>
            </w:r>
            <w:r>
              <w:rPr>
                <w:rFonts w:hint="eastAsia" w:ascii="仿宋" w:hAnsi="仿宋" w:eastAsia="仿宋" w:cs="仿宋"/>
                <w:color w:val="auto"/>
                <w:kern w:val="0"/>
                <w:sz w:val="21"/>
                <w:szCs w:val="21"/>
                <w:u w:val="single"/>
                <w:lang w:val="en-US" w:eastAsia="zh-CN"/>
              </w:rPr>
              <w:t>/</w:t>
            </w:r>
          </w:p>
          <w:p w14:paraId="67357861">
            <w:pPr>
              <w:snapToGrid w:val="0"/>
              <w:spacing w:line="360" w:lineRule="auto"/>
              <w:rPr>
                <w:rFonts w:hint="eastAsia" w:ascii="仿宋" w:hAnsi="仿宋" w:eastAsia="仿宋" w:cs="仿宋"/>
                <w:b/>
                <w:kern w:val="0"/>
                <w:sz w:val="21"/>
                <w:szCs w:val="21"/>
                <w:lang w:val="zh-CN"/>
              </w:rPr>
            </w:pPr>
            <w:r>
              <w:rPr>
                <w:rFonts w:hint="eastAsia" w:ascii="仿宋" w:hAnsi="仿宋" w:eastAsia="仿宋" w:cs="仿宋"/>
                <w:b/>
                <w:bCs/>
                <w:kern w:val="0"/>
                <w:sz w:val="21"/>
                <w:szCs w:val="21"/>
              </w:rPr>
              <w:t>注：因投标人自身原因导致无法演示或者演示效果不理想的，责任自负。</w:t>
            </w:r>
          </w:p>
        </w:tc>
      </w:tr>
      <w:tr w14:paraId="2948E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629" w:type="dxa"/>
            <w:vMerge w:val="restart"/>
            <w:tcBorders>
              <w:top w:val="single" w:color="auto" w:sz="4" w:space="0"/>
              <w:left w:val="single" w:color="auto" w:sz="4" w:space="0"/>
              <w:right w:val="single" w:color="auto" w:sz="4" w:space="0"/>
            </w:tcBorders>
            <w:vAlign w:val="center"/>
          </w:tcPr>
          <w:p w14:paraId="68B3372B">
            <w:pPr>
              <w:snapToGrid w:val="0"/>
              <w:spacing w:line="36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843" w:type="dxa"/>
            <w:vMerge w:val="restart"/>
            <w:tcBorders>
              <w:top w:val="single" w:color="000000" w:sz="8" w:space="0"/>
              <w:left w:val="single" w:color="auto" w:sz="4" w:space="0"/>
              <w:right w:val="single" w:color="000000" w:sz="8" w:space="0"/>
            </w:tcBorders>
            <w:vAlign w:val="center"/>
          </w:tcPr>
          <w:p w14:paraId="24705BA5">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投标人应当提供的资格、资信证明文件</w:t>
            </w:r>
          </w:p>
        </w:tc>
        <w:tc>
          <w:tcPr>
            <w:tcW w:w="6525" w:type="dxa"/>
            <w:tcBorders>
              <w:top w:val="single" w:color="000000" w:sz="8" w:space="0"/>
              <w:left w:val="single" w:color="000000" w:sz="2" w:space="0"/>
              <w:bottom w:val="single" w:color="auto" w:sz="4" w:space="0"/>
              <w:right w:val="single" w:color="000000" w:sz="8" w:space="0"/>
            </w:tcBorders>
            <w:vAlign w:val="center"/>
          </w:tcPr>
          <w:p w14:paraId="4FD05023">
            <w:pPr>
              <w:spacing w:line="360" w:lineRule="auto"/>
              <w:rPr>
                <w:rFonts w:hint="eastAsia" w:ascii="仿宋" w:hAnsi="仿宋" w:eastAsia="仿宋" w:cs="仿宋"/>
                <w:sz w:val="21"/>
                <w:szCs w:val="21"/>
              </w:rPr>
            </w:pPr>
            <w:r>
              <w:rPr>
                <w:rFonts w:hint="eastAsia" w:ascii="仿宋" w:hAnsi="仿宋" w:eastAsia="仿宋" w:cs="仿宋"/>
                <w:sz w:val="21"/>
                <w:szCs w:val="21"/>
              </w:rPr>
              <w:t>（1）资格证明文件：见招标文件第二部分11.1。</w:t>
            </w:r>
          </w:p>
          <w:p w14:paraId="78FDCD7B">
            <w:pPr>
              <w:spacing w:line="360" w:lineRule="auto"/>
              <w:rPr>
                <w:rFonts w:hint="eastAsia" w:ascii="仿宋" w:hAnsi="仿宋" w:eastAsia="仿宋" w:cs="仿宋"/>
                <w:snapToGrid w:val="0"/>
                <w:kern w:val="0"/>
                <w:sz w:val="21"/>
                <w:szCs w:val="21"/>
              </w:rPr>
            </w:pPr>
            <w:r>
              <w:rPr>
                <w:rFonts w:hint="eastAsia" w:ascii="仿宋" w:hAnsi="仿宋" w:eastAsia="仿宋" w:cs="仿宋"/>
                <w:kern w:val="0"/>
                <w:sz w:val="21"/>
                <w:szCs w:val="21"/>
                <w:lang w:val="zh-CN"/>
              </w:rPr>
              <w:t>投标人未提供有效的资格证明文件的，视为投标人不具备招标文件中规定的资格要求，投标无效。</w:t>
            </w:r>
          </w:p>
        </w:tc>
      </w:tr>
      <w:tr w14:paraId="30F86E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3" w:hRule="atLeast"/>
          <w:tblHeader/>
          <w:jc w:val="center"/>
        </w:trPr>
        <w:tc>
          <w:tcPr>
            <w:tcW w:w="629" w:type="dxa"/>
            <w:vMerge w:val="continue"/>
            <w:tcBorders>
              <w:left w:val="single" w:color="auto" w:sz="4" w:space="0"/>
              <w:bottom w:val="single" w:color="auto" w:sz="4" w:space="0"/>
              <w:right w:val="single" w:color="auto" w:sz="4" w:space="0"/>
            </w:tcBorders>
            <w:vAlign w:val="center"/>
          </w:tcPr>
          <w:p w14:paraId="55677063">
            <w:pPr>
              <w:snapToGrid w:val="0"/>
              <w:spacing w:line="360" w:lineRule="auto"/>
              <w:jc w:val="center"/>
              <w:rPr>
                <w:rFonts w:hint="eastAsia" w:ascii="仿宋" w:hAnsi="仿宋" w:eastAsia="仿宋" w:cs="仿宋"/>
                <w:sz w:val="21"/>
                <w:szCs w:val="21"/>
              </w:rPr>
            </w:pPr>
          </w:p>
        </w:tc>
        <w:tc>
          <w:tcPr>
            <w:tcW w:w="1843" w:type="dxa"/>
            <w:vMerge w:val="continue"/>
            <w:tcBorders>
              <w:left w:val="single" w:color="auto" w:sz="4" w:space="0"/>
              <w:bottom w:val="single" w:color="000000" w:sz="8" w:space="0"/>
              <w:right w:val="single" w:color="000000" w:sz="8" w:space="0"/>
            </w:tcBorders>
            <w:vAlign w:val="center"/>
          </w:tcPr>
          <w:p w14:paraId="12CFFEB1">
            <w:pPr>
              <w:snapToGrid w:val="0"/>
              <w:spacing w:line="360" w:lineRule="auto"/>
              <w:jc w:val="center"/>
              <w:rPr>
                <w:rFonts w:hint="eastAsia" w:ascii="仿宋" w:hAnsi="仿宋" w:eastAsia="仿宋" w:cs="仿宋"/>
                <w:b/>
                <w:sz w:val="21"/>
                <w:szCs w:val="21"/>
              </w:rPr>
            </w:pPr>
          </w:p>
        </w:tc>
        <w:tc>
          <w:tcPr>
            <w:tcW w:w="6525" w:type="dxa"/>
            <w:tcBorders>
              <w:top w:val="single" w:color="auto" w:sz="4" w:space="0"/>
              <w:left w:val="single" w:color="000000" w:sz="2" w:space="0"/>
              <w:bottom w:val="single" w:color="000000" w:sz="8" w:space="0"/>
              <w:right w:val="single" w:color="000000" w:sz="8" w:space="0"/>
            </w:tcBorders>
            <w:vAlign w:val="center"/>
          </w:tcPr>
          <w:p w14:paraId="6614E814">
            <w:pPr>
              <w:spacing w:line="360" w:lineRule="auto"/>
              <w:rPr>
                <w:rFonts w:hint="eastAsia" w:ascii="仿宋" w:hAnsi="仿宋" w:eastAsia="仿宋" w:cs="仿宋"/>
                <w:sz w:val="21"/>
                <w:szCs w:val="21"/>
              </w:rPr>
            </w:pPr>
            <w:r>
              <w:rPr>
                <w:rFonts w:hint="eastAsia" w:ascii="仿宋" w:hAnsi="仿宋" w:eastAsia="仿宋" w:cs="仿宋"/>
                <w:sz w:val="21"/>
                <w:szCs w:val="21"/>
              </w:rPr>
              <w:t>（2）资信证明文件：根据招标文件第四部分评标标准提供。</w:t>
            </w:r>
          </w:p>
        </w:tc>
      </w:tr>
      <w:tr w14:paraId="7E91F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F5545CD">
            <w:pPr>
              <w:snapToGrid w:val="0"/>
              <w:spacing w:line="36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1195A7D0">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节能产品、环境标志产品</w:t>
            </w:r>
          </w:p>
        </w:tc>
        <w:tc>
          <w:tcPr>
            <w:tcW w:w="6525" w:type="dxa"/>
            <w:tcBorders>
              <w:top w:val="single" w:color="000000" w:sz="8" w:space="0"/>
              <w:left w:val="single" w:color="000000" w:sz="2" w:space="0"/>
              <w:bottom w:val="single" w:color="000000" w:sz="8" w:space="0"/>
              <w:right w:val="single" w:color="000000" w:sz="8" w:space="0"/>
            </w:tcBorders>
            <w:vAlign w:val="center"/>
          </w:tcPr>
          <w:p w14:paraId="27B92923">
            <w:pPr>
              <w:snapToGrid w:val="0"/>
              <w:spacing w:line="360" w:lineRule="auto"/>
              <w:rPr>
                <w:rFonts w:hint="eastAsia" w:ascii="仿宋" w:hAnsi="仿宋" w:eastAsia="仿宋" w:cs="仿宋"/>
                <w:sz w:val="21"/>
                <w:szCs w:val="21"/>
              </w:rPr>
            </w:pPr>
            <w:r>
              <w:rPr>
                <w:rFonts w:hint="eastAsia" w:ascii="仿宋" w:hAnsi="仿宋" w:eastAsia="仿宋" w:cs="仿宋"/>
                <w:kern w:val="0"/>
                <w:sz w:val="21"/>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CAA7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E393353">
            <w:pPr>
              <w:snapToGrid w:val="0"/>
              <w:spacing w:line="36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2393001">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报价要求</w:t>
            </w:r>
          </w:p>
        </w:tc>
        <w:tc>
          <w:tcPr>
            <w:tcW w:w="6525" w:type="dxa"/>
            <w:tcBorders>
              <w:top w:val="single" w:color="000000" w:sz="8" w:space="0"/>
              <w:left w:val="single" w:color="000000" w:sz="2" w:space="0"/>
              <w:bottom w:val="single" w:color="000000" w:sz="8" w:space="0"/>
              <w:right w:val="single" w:color="000000" w:sz="8" w:space="0"/>
            </w:tcBorders>
            <w:vAlign w:val="center"/>
          </w:tcPr>
          <w:p w14:paraId="79116D30">
            <w:pPr>
              <w:snapToGrid w:val="0"/>
              <w:spacing w:line="360" w:lineRule="auto"/>
              <w:jc w:val="left"/>
              <w:rPr>
                <w:rFonts w:hint="eastAsia" w:ascii="仿宋" w:hAnsi="仿宋" w:eastAsia="仿宋" w:cs="仿宋"/>
                <w:kern w:val="0"/>
                <w:sz w:val="21"/>
                <w:szCs w:val="21"/>
                <w:lang w:val="zh-CN"/>
              </w:rPr>
            </w:pPr>
            <w:r>
              <w:rPr>
                <w:rFonts w:hint="eastAsia" w:ascii="仿宋" w:hAnsi="仿宋" w:eastAsia="仿宋" w:cs="仿宋"/>
                <w:kern w:val="0"/>
                <w:sz w:val="21"/>
                <w:szCs w:val="21"/>
                <w:shd w:val="clear"/>
                <w:lang w:val="zh-CN"/>
              </w:rPr>
              <w:t>有关本项目实施所需的所有费用（含税费）均计入报价，</w:t>
            </w:r>
            <w:r>
              <w:rPr>
                <w:rFonts w:hint="eastAsia" w:ascii="仿宋" w:hAnsi="仿宋" w:eastAsia="仿宋" w:cs="仿宋"/>
                <w:kern w:val="0"/>
                <w:sz w:val="21"/>
                <w:szCs w:val="21"/>
                <w:lang w:val="zh-CN"/>
              </w:rPr>
              <w:t>其中</w:t>
            </w:r>
            <w:r>
              <w:rPr>
                <w:rFonts w:hint="eastAsia" w:ascii="仿宋" w:hAnsi="仿宋" w:eastAsia="仿宋" w:cs="仿宋"/>
                <w:kern w:val="0"/>
                <w:sz w:val="21"/>
                <w:szCs w:val="21"/>
                <w:lang w:val="en-US" w:eastAsia="zh-CN"/>
              </w:rPr>
              <w:t>每次送</w:t>
            </w:r>
            <w:r>
              <w:rPr>
                <w:rFonts w:hint="eastAsia" w:ascii="仿宋" w:hAnsi="仿宋" w:eastAsia="仿宋" w:cs="仿宋"/>
                <w:kern w:val="0"/>
                <w:sz w:val="21"/>
                <w:szCs w:val="21"/>
                <w:lang w:val="zh-CN"/>
              </w:rPr>
              <w:t>货到市本级（</w:t>
            </w:r>
            <w:r>
              <w:rPr>
                <w:rFonts w:hint="eastAsia" w:ascii="仿宋" w:hAnsi="仿宋" w:eastAsia="仿宋" w:cs="仿宋"/>
                <w:kern w:val="0"/>
                <w:sz w:val="21"/>
                <w:szCs w:val="21"/>
                <w:lang w:val="en-US" w:eastAsia="zh-CN"/>
              </w:rPr>
              <w:t>婺城区、金东区、开发区</w:t>
            </w:r>
            <w:r>
              <w:rPr>
                <w:rFonts w:hint="eastAsia" w:ascii="仿宋" w:hAnsi="仿宋" w:eastAsia="仿宋" w:cs="仿宋"/>
                <w:kern w:val="0"/>
                <w:sz w:val="21"/>
                <w:szCs w:val="21"/>
                <w:lang w:val="zh-CN"/>
              </w:rPr>
              <w:t>）之外的上门服务费</w:t>
            </w:r>
            <w:r>
              <w:rPr>
                <w:rFonts w:hint="eastAsia" w:ascii="仿宋" w:hAnsi="仿宋" w:eastAsia="仿宋" w:cs="仿宋"/>
                <w:kern w:val="0"/>
                <w:sz w:val="21"/>
                <w:szCs w:val="21"/>
                <w:lang w:val="en-US" w:eastAsia="zh-CN"/>
              </w:rPr>
              <w:t>按第三部分采购需求中的第四点付款方式执行</w:t>
            </w:r>
            <w:r>
              <w:rPr>
                <w:rFonts w:hint="eastAsia" w:ascii="仿宋" w:hAnsi="仿宋" w:eastAsia="仿宋" w:cs="仿宋"/>
                <w:kern w:val="0"/>
                <w:sz w:val="21"/>
                <w:szCs w:val="21"/>
                <w:lang w:val="zh-CN"/>
              </w:rPr>
              <w:t>。投标文件</w:t>
            </w:r>
            <w:r>
              <w:rPr>
                <w:rFonts w:hint="eastAsia" w:ascii="仿宋" w:hAnsi="仿宋" w:eastAsia="仿宋" w:cs="仿宋"/>
                <w:kern w:val="0"/>
                <w:sz w:val="21"/>
                <w:szCs w:val="21"/>
              </w:rPr>
              <w:t>开标一览表（报价表）是</w:t>
            </w:r>
            <w:r>
              <w:rPr>
                <w:rFonts w:hint="eastAsia" w:ascii="仿宋" w:hAnsi="仿宋" w:eastAsia="仿宋" w:cs="仿宋"/>
                <w:b/>
                <w:bCs/>
                <w:sz w:val="21"/>
                <w:szCs w:val="21"/>
              </w:rPr>
              <w:t>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1"/>
                <w:szCs w:val="21"/>
                <w:lang w:val="zh-CN"/>
              </w:rPr>
              <w:t>投标文件中价格全部采用人民币报价。招标文件未列明，而投标人认为必需的费用也需列入报价。</w:t>
            </w:r>
          </w:p>
          <w:p w14:paraId="67D01CE1">
            <w:pPr>
              <w:snapToGrid w:val="0"/>
              <w:spacing w:line="360" w:lineRule="auto"/>
              <w:ind w:firstLine="211" w:firstLineChars="100"/>
              <w:jc w:val="left"/>
              <w:rPr>
                <w:rFonts w:hint="eastAsia" w:ascii="仿宋" w:hAnsi="仿宋" w:eastAsia="仿宋" w:cs="仿宋"/>
                <w:b/>
                <w:kern w:val="0"/>
                <w:sz w:val="21"/>
                <w:szCs w:val="21"/>
                <w:lang w:val="zh-CN"/>
              </w:rPr>
            </w:pPr>
            <w:r>
              <w:rPr>
                <w:rFonts w:hint="eastAsia" w:ascii="仿宋" w:hAnsi="仿宋" w:eastAsia="仿宋" w:cs="仿宋"/>
                <w:b/>
                <w:kern w:val="0"/>
                <w:sz w:val="21"/>
                <w:szCs w:val="21"/>
                <w:lang w:val="zh-CN"/>
              </w:rPr>
              <w:t>投标报价出现下列情形的，投标无效：</w:t>
            </w:r>
          </w:p>
          <w:p w14:paraId="7B60B1F5">
            <w:pPr>
              <w:snapToGrid w:val="0"/>
              <w:spacing w:line="360" w:lineRule="auto"/>
              <w:ind w:firstLine="211" w:firstLineChars="100"/>
              <w:jc w:val="left"/>
              <w:rPr>
                <w:rFonts w:hint="eastAsia" w:ascii="仿宋" w:hAnsi="仿宋" w:eastAsia="仿宋" w:cs="仿宋"/>
                <w:b/>
                <w:kern w:val="0"/>
                <w:sz w:val="21"/>
                <w:szCs w:val="21"/>
                <w:lang w:val="zh-CN"/>
              </w:rPr>
            </w:pPr>
            <w:r>
              <w:rPr>
                <w:rFonts w:hint="eastAsia" w:ascii="仿宋" w:hAnsi="仿宋" w:eastAsia="仿宋" w:cs="仿宋"/>
                <w:b/>
                <w:kern w:val="0"/>
                <w:sz w:val="21"/>
                <w:szCs w:val="21"/>
                <w:lang w:val="zh-CN"/>
              </w:rPr>
              <w:t>投标文件出现不是唯一的、有选择性投标报价的；</w:t>
            </w:r>
          </w:p>
          <w:p w14:paraId="486A4E18">
            <w:pPr>
              <w:snapToGrid w:val="0"/>
              <w:spacing w:line="360" w:lineRule="auto"/>
              <w:ind w:firstLine="211" w:firstLineChars="100"/>
              <w:jc w:val="left"/>
              <w:rPr>
                <w:rFonts w:hint="eastAsia" w:ascii="仿宋" w:hAnsi="仿宋" w:eastAsia="仿宋" w:cs="仿宋"/>
                <w:kern w:val="0"/>
                <w:sz w:val="21"/>
                <w:szCs w:val="21"/>
                <w:lang w:val="zh-CN"/>
              </w:rPr>
            </w:pPr>
            <w:r>
              <w:rPr>
                <w:rFonts w:hint="eastAsia" w:ascii="仿宋" w:hAnsi="仿宋" w:eastAsia="仿宋" w:cs="仿宋"/>
                <w:b/>
                <w:kern w:val="0"/>
                <w:sz w:val="21"/>
                <w:szCs w:val="21"/>
                <w:lang w:val="zh-CN"/>
              </w:rPr>
              <w:t>投标报价超过招标文件中规定的预算金额或者最高限价的;</w:t>
            </w:r>
          </w:p>
          <w:p w14:paraId="5C6081EE">
            <w:pPr>
              <w:spacing w:line="360" w:lineRule="auto"/>
              <w:ind w:firstLine="211" w:firstLineChars="100"/>
              <w:rPr>
                <w:rFonts w:hint="eastAsia" w:ascii="仿宋" w:hAnsi="仿宋" w:eastAsia="仿宋" w:cs="仿宋"/>
                <w:b/>
                <w:sz w:val="21"/>
                <w:szCs w:val="21"/>
              </w:rPr>
            </w:pPr>
            <w:r>
              <w:rPr>
                <w:rFonts w:hint="eastAsia" w:ascii="仿宋" w:hAnsi="仿宋" w:eastAsia="仿宋" w:cs="仿宋"/>
                <w:b/>
                <w:kern w:val="0"/>
                <w:sz w:val="21"/>
                <w:szCs w:val="21"/>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1"/>
                <w:szCs w:val="21"/>
              </w:rPr>
              <w:t>;</w:t>
            </w:r>
          </w:p>
          <w:p w14:paraId="0E1709B8">
            <w:pPr>
              <w:spacing w:line="360" w:lineRule="auto"/>
              <w:ind w:firstLine="211" w:firstLineChars="100"/>
              <w:rPr>
                <w:rFonts w:hint="eastAsia" w:ascii="仿宋" w:hAnsi="仿宋" w:eastAsia="仿宋" w:cs="仿宋"/>
                <w:sz w:val="21"/>
                <w:szCs w:val="21"/>
              </w:rPr>
            </w:pPr>
            <w:r>
              <w:rPr>
                <w:rFonts w:hint="eastAsia" w:ascii="仿宋" w:hAnsi="仿宋" w:eastAsia="仿宋" w:cs="仿宋"/>
                <w:b/>
                <w:kern w:val="0"/>
                <w:sz w:val="21"/>
                <w:szCs w:val="21"/>
              </w:rPr>
              <w:t>投标人对根据修正原则修正后的报价不确认的</w:t>
            </w:r>
            <w:r>
              <w:rPr>
                <w:rFonts w:hint="eastAsia" w:ascii="仿宋" w:hAnsi="仿宋" w:eastAsia="仿宋" w:cs="仿宋"/>
                <w:b/>
                <w:sz w:val="21"/>
                <w:szCs w:val="21"/>
              </w:rPr>
              <w:t>。</w:t>
            </w:r>
          </w:p>
        </w:tc>
      </w:tr>
      <w:tr w14:paraId="0737F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4950EA2">
            <w:pPr>
              <w:snapToGrid w:val="0"/>
              <w:spacing w:line="36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924628E">
            <w:pPr>
              <w:snapToGrid w:val="0"/>
              <w:spacing w:line="360" w:lineRule="auto"/>
              <w:jc w:val="center"/>
              <w:rPr>
                <w:rFonts w:hint="default"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履约保证金</w:t>
            </w:r>
          </w:p>
        </w:tc>
        <w:tc>
          <w:tcPr>
            <w:tcW w:w="6525" w:type="dxa"/>
            <w:tcBorders>
              <w:top w:val="single" w:color="000000" w:sz="8" w:space="0"/>
              <w:left w:val="single" w:color="000000" w:sz="2" w:space="0"/>
              <w:bottom w:val="single" w:color="000000" w:sz="8" w:space="0"/>
              <w:right w:val="single" w:color="000000" w:sz="8" w:space="0"/>
            </w:tcBorders>
            <w:vAlign w:val="center"/>
          </w:tcPr>
          <w:p w14:paraId="232EA904">
            <w:pPr>
              <w:snapToGrid w:val="0"/>
              <w:spacing w:line="360" w:lineRule="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sym w:font="Wingdings" w:char="00A8"/>
            </w:r>
            <w:r>
              <w:rPr>
                <w:rFonts w:hint="eastAsia" w:ascii="仿宋" w:hAnsi="仿宋" w:eastAsia="仿宋" w:cs="仿宋"/>
                <w:color w:val="auto"/>
                <w:kern w:val="0"/>
                <w:sz w:val="21"/>
                <w:szCs w:val="21"/>
                <w:lang w:val="en-US" w:eastAsia="zh-CN"/>
              </w:rPr>
              <w:t>需要，</w:t>
            </w:r>
            <w:r>
              <w:rPr>
                <w:rFonts w:hint="eastAsia" w:ascii="仿宋" w:hAnsi="仿宋" w:eastAsia="仿宋" w:cs="仿宋"/>
                <w:color w:val="auto"/>
                <w:kern w:val="0"/>
                <w:sz w:val="21"/>
                <w:szCs w:val="21"/>
              </w:rPr>
              <w:t>中标人必须在合同签订后七日内向采购人提供合同总价1%的履约保证金（可在政采云平台购买），可以支票、汇票、本票或者金融机构、保险公司、担保机构出具的保函/保险（可在政采云平台购买，咨询热线4009039583）等非现金形式提交。履约保证金（或保函/保险）在项目验收结束后退还。鼓励和支持供应商以履约保函形式提供履约保证金。</w:t>
            </w:r>
          </w:p>
          <w:p w14:paraId="7FF61160">
            <w:pPr>
              <w:snapToGrid w:val="0"/>
              <w:spacing w:line="360" w:lineRule="auto"/>
              <w:rPr>
                <w:rFonts w:hint="eastAsia" w:ascii="仿宋" w:hAnsi="仿宋" w:eastAsia="仿宋" w:cs="仿宋"/>
                <w:b/>
                <w:color w:val="FF0000"/>
                <w:sz w:val="21"/>
                <w:szCs w:val="21"/>
                <w:highlight w:val="none"/>
              </w:rPr>
            </w:pPr>
            <w:r>
              <w:rPr>
                <w:rFonts w:hint="eastAsia" w:ascii="仿宋" w:hAnsi="仿宋" w:eastAsia="仿宋" w:cs="仿宋"/>
                <w:color w:val="auto"/>
                <w:kern w:val="0"/>
                <w:sz w:val="21"/>
                <w:szCs w:val="21"/>
              </w:rPr>
              <w:sym w:font="Wingdings" w:char="00FE"/>
            </w:r>
            <w:r>
              <w:rPr>
                <w:rFonts w:hint="eastAsia" w:ascii="仿宋" w:hAnsi="仿宋" w:eastAsia="仿宋" w:cs="仿宋"/>
                <w:color w:val="auto"/>
                <w:kern w:val="0"/>
                <w:sz w:val="21"/>
                <w:szCs w:val="21"/>
                <w:lang w:val="en-US" w:eastAsia="zh-CN"/>
              </w:rPr>
              <w:t>不需要</w:t>
            </w:r>
          </w:p>
        </w:tc>
      </w:tr>
      <w:tr w14:paraId="07886C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395B907">
            <w:pPr>
              <w:snapToGrid w:val="0"/>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1</w:t>
            </w:r>
          </w:p>
        </w:tc>
        <w:tc>
          <w:tcPr>
            <w:tcW w:w="1843" w:type="dxa"/>
            <w:tcBorders>
              <w:top w:val="single" w:color="000000" w:sz="8" w:space="0"/>
              <w:left w:val="single" w:color="000000" w:sz="2" w:space="0"/>
              <w:bottom w:val="single" w:color="000000" w:sz="8" w:space="0"/>
              <w:right w:val="single" w:color="000000" w:sz="8" w:space="0"/>
            </w:tcBorders>
            <w:vAlign w:val="center"/>
          </w:tcPr>
          <w:p w14:paraId="317D8CA2">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 xml:space="preserve">备份投标文件送达地点和签收人员 </w:t>
            </w:r>
          </w:p>
        </w:tc>
        <w:tc>
          <w:tcPr>
            <w:tcW w:w="6525" w:type="dxa"/>
            <w:tcBorders>
              <w:top w:val="single" w:color="000000" w:sz="8" w:space="0"/>
              <w:left w:val="single" w:color="000000" w:sz="2" w:space="0"/>
              <w:bottom w:val="single" w:color="000000" w:sz="8" w:space="0"/>
              <w:right w:val="single" w:color="000000" w:sz="8" w:space="0"/>
            </w:tcBorders>
            <w:vAlign w:val="center"/>
          </w:tcPr>
          <w:p w14:paraId="2877B63B">
            <w:pPr>
              <w:pStyle w:val="32"/>
              <w:spacing w:line="360" w:lineRule="auto"/>
              <w:rPr>
                <w:rFonts w:hint="eastAsia" w:ascii="仿宋" w:hAnsi="仿宋" w:eastAsia="仿宋" w:cs="仿宋"/>
                <w:kern w:val="28"/>
                <w:sz w:val="21"/>
                <w:szCs w:val="21"/>
                <w:highlight w:val="none"/>
              </w:rPr>
            </w:pPr>
            <w:r>
              <w:rPr>
                <w:rFonts w:hint="eastAsia" w:ascii="仿宋" w:hAnsi="仿宋" w:eastAsia="仿宋" w:cs="仿宋"/>
                <w:kern w:val="28"/>
                <w:sz w:val="21"/>
                <w:szCs w:val="21"/>
                <w:highlight w:val="none"/>
              </w:rPr>
              <w:t>备份响应文件送达地点：</w:t>
            </w:r>
            <w:r>
              <w:rPr>
                <w:rFonts w:hint="eastAsia" w:ascii="仿宋" w:hAnsi="仿宋" w:eastAsia="仿宋" w:cs="仿宋"/>
                <w:sz w:val="21"/>
                <w:szCs w:val="21"/>
                <w:highlight w:val="none"/>
                <w:u w:val="single"/>
                <w:lang w:val="en-US" w:eastAsia="zh-CN"/>
              </w:rPr>
              <w:t>金华市婺城区人民西路167号3楼（响应截止时间前一天送达）</w:t>
            </w:r>
            <w:r>
              <w:rPr>
                <w:rFonts w:hint="eastAsia" w:ascii="仿宋" w:hAnsi="仿宋" w:eastAsia="仿宋" w:cs="仿宋"/>
                <w:kern w:val="28"/>
                <w:sz w:val="21"/>
                <w:szCs w:val="21"/>
                <w:highlight w:val="none"/>
              </w:rPr>
              <w:t>；</w:t>
            </w:r>
          </w:p>
          <w:p w14:paraId="603AE8C4">
            <w:pPr>
              <w:pStyle w:val="32"/>
              <w:spacing w:line="360" w:lineRule="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备份响应文件签收人员联系电话：</w:t>
            </w:r>
            <w:r>
              <w:rPr>
                <w:rFonts w:hint="eastAsia" w:ascii="仿宋" w:hAnsi="仿宋" w:eastAsia="仿宋" w:cs="仿宋"/>
                <w:kern w:val="28"/>
                <w:sz w:val="21"/>
                <w:szCs w:val="21"/>
                <w:highlight w:val="none"/>
                <w:u w:val="single"/>
                <w:lang w:val="en-US" w:eastAsia="zh-CN"/>
              </w:rPr>
              <w:t>方女士，13588665788</w:t>
            </w:r>
            <w:r>
              <w:rPr>
                <w:rFonts w:hint="eastAsia" w:ascii="仿宋" w:hAnsi="仿宋" w:eastAsia="仿宋" w:cs="仿宋"/>
                <w:sz w:val="21"/>
                <w:szCs w:val="21"/>
                <w:highlight w:val="none"/>
              </w:rPr>
              <w:t>。</w:t>
            </w:r>
          </w:p>
          <w:p w14:paraId="49BB3B8D">
            <w:pPr>
              <w:pStyle w:val="32"/>
              <w:spacing w:line="360" w:lineRule="auto"/>
              <w:rPr>
                <w:rFonts w:hint="eastAsia" w:ascii="仿宋" w:hAnsi="仿宋" w:eastAsia="仿宋" w:cs="仿宋"/>
                <w:kern w:val="28"/>
                <w:sz w:val="21"/>
                <w:szCs w:val="21"/>
              </w:rPr>
            </w:pPr>
            <w:r>
              <w:rPr>
                <w:rFonts w:hint="eastAsia" w:ascii="仿宋" w:hAnsi="仿宋" w:eastAsia="仿宋" w:cs="仿宋"/>
                <w:b/>
                <w:sz w:val="21"/>
                <w:szCs w:val="21"/>
                <w:highlight w:val="none"/>
              </w:rPr>
              <w:t>采购人、</w:t>
            </w:r>
            <w:r>
              <w:rPr>
                <w:rFonts w:hint="eastAsia" w:ascii="仿宋" w:hAnsi="仿宋" w:eastAsia="仿宋" w:cs="仿宋"/>
                <w:b/>
                <w:sz w:val="21"/>
                <w:szCs w:val="21"/>
                <w:highlight w:val="none"/>
                <w:lang w:eastAsia="zh-CN"/>
              </w:rPr>
              <w:t>采购代理机构</w:t>
            </w:r>
            <w:r>
              <w:rPr>
                <w:rFonts w:hint="eastAsia" w:ascii="仿宋" w:hAnsi="仿宋" w:eastAsia="仿宋" w:cs="仿宋"/>
                <w:b/>
                <w:sz w:val="21"/>
                <w:szCs w:val="21"/>
                <w:highlight w:val="none"/>
              </w:rPr>
              <w:t>不强制或变相强制供应商提交备份响应文件。</w:t>
            </w:r>
          </w:p>
        </w:tc>
      </w:tr>
      <w:tr w14:paraId="72194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1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C1BA80A">
            <w:pPr>
              <w:snapToGrid w:val="0"/>
              <w:spacing w:line="36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0F5CA3C7">
            <w:pPr>
              <w:snapToGrid w:val="0"/>
              <w:spacing w:line="360" w:lineRule="auto"/>
              <w:jc w:val="center"/>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highlight w:val="none"/>
              </w:rPr>
              <w:t>开标流程</w:t>
            </w:r>
            <w:r>
              <w:rPr>
                <w:rFonts w:hint="eastAsia" w:ascii="仿宋" w:hAnsi="仿宋" w:eastAsia="仿宋" w:cs="仿宋"/>
                <w:b/>
                <w:color w:val="auto"/>
                <w:sz w:val="21"/>
                <w:szCs w:val="21"/>
                <w:highlight w:val="none"/>
                <w:lang w:val="en-US" w:eastAsia="zh-CN"/>
              </w:rPr>
              <w:t>说明</w:t>
            </w:r>
          </w:p>
        </w:tc>
        <w:tc>
          <w:tcPr>
            <w:tcW w:w="6525" w:type="dxa"/>
            <w:tcBorders>
              <w:top w:val="single" w:color="000000" w:sz="8" w:space="0"/>
              <w:left w:val="single" w:color="000000" w:sz="2" w:space="0"/>
              <w:bottom w:val="single" w:color="000000" w:sz="8" w:space="0"/>
              <w:right w:val="single" w:color="000000" w:sz="8" w:space="0"/>
            </w:tcBorders>
            <w:vAlign w:val="center"/>
          </w:tcPr>
          <w:p w14:paraId="2C32E489">
            <w:pPr>
              <w:pStyle w:val="811"/>
              <w:spacing w:line="360" w:lineRule="auto"/>
              <w:ind w:left="2"/>
              <w:jc w:val="left"/>
              <w:rPr>
                <w:rFonts w:hint="eastAsia" w:ascii="仿宋" w:hAnsi="仿宋" w:eastAsia="仿宋" w:cs="仿宋"/>
                <w:bCs/>
                <w:color w:val="auto"/>
                <w:sz w:val="21"/>
                <w:szCs w:val="21"/>
                <w:highlight w:val="none"/>
              </w:rPr>
            </w:pPr>
            <w:r>
              <w:rPr>
                <w:rFonts w:hint="eastAsia" w:ascii="仿宋" w:hAnsi="仿宋" w:eastAsia="仿宋" w:cs="仿宋"/>
                <w:b/>
                <w:bCs w:val="0"/>
                <w:color w:val="auto"/>
                <w:sz w:val="21"/>
                <w:szCs w:val="21"/>
                <w:highlight w:val="none"/>
              </w:rPr>
              <w:t>开标时间：</w:t>
            </w:r>
            <w:r>
              <w:rPr>
                <w:rFonts w:hint="eastAsia" w:ascii="仿宋" w:hAnsi="仿宋" w:eastAsia="仿宋" w:cs="仿宋"/>
                <w:bCs/>
                <w:color w:val="auto"/>
                <w:sz w:val="21"/>
                <w:szCs w:val="21"/>
                <w:highlight w:val="none"/>
              </w:rPr>
              <w:t>同投标</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响应</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文件递交截止时间；</w:t>
            </w:r>
          </w:p>
          <w:p w14:paraId="0DAE14E3">
            <w:pPr>
              <w:pStyle w:val="811"/>
              <w:spacing w:line="360" w:lineRule="auto"/>
              <w:ind w:left="2"/>
              <w:jc w:val="left"/>
              <w:rPr>
                <w:rFonts w:hint="eastAsia" w:ascii="仿宋" w:hAnsi="仿宋" w:eastAsia="仿宋" w:cs="仿宋"/>
                <w:color w:val="auto"/>
                <w:kern w:val="28"/>
                <w:sz w:val="21"/>
                <w:szCs w:val="21"/>
                <w:lang w:val="en-US" w:eastAsia="zh-CN"/>
              </w:rPr>
            </w:pPr>
            <w:r>
              <w:rPr>
                <w:rFonts w:hint="eastAsia" w:ascii="仿宋" w:hAnsi="仿宋" w:eastAsia="仿宋" w:cs="仿宋"/>
                <w:b/>
                <w:bCs w:val="0"/>
                <w:color w:val="auto"/>
                <w:sz w:val="21"/>
                <w:szCs w:val="21"/>
                <w:highlight w:val="none"/>
              </w:rPr>
              <w:t>开标</w:t>
            </w:r>
            <w:r>
              <w:rPr>
                <w:rFonts w:hint="eastAsia" w:ascii="仿宋" w:hAnsi="仿宋" w:eastAsia="仿宋" w:cs="仿宋"/>
                <w:b/>
                <w:bCs w:val="0"/>
                <w:color w:val="auto"/>
                <w:sz w:val="21"/>
                <w:szCs w:val="21"/>
                <w:highlight w:val="none"/>
                <w:lang w:val="en-US" w:eastAsia="zh-CN"/>
              </w:rPr>
              <w:t>程序说明</w:t>
            </w:r>
            <w:r>
              <w:rPr>
                <w:rFonts w:hint="eastAsia" w:ascii="仿宋" w:hAnsi="仿宋" w:eastAsia="仿宋" w:cs="仿宋"/>
                <w:b/>
                <w:bCs w:val="0"/>
                <w:color w:val="auto"/>
                <w:sz w:val="21"/>
                <w:szCs w:val="21"/>
                <w:highlight w:val="none"/>
              </w:rPr>
              <w:t>：</w:t>
            </w:r>
            <w:r>
              <w:rPr>
                <w:rFonts w:hint="eastAsia" w:ascii="仿宋" w:hAnsi="仿宋" w:eastAsia="仿宋" w:cs="仿宋"/>
                <w:bCs/>
                <w:color w:val="auto"/>
                <w:sz w:val="21"/>
                <w:szCs w:val="21"/>
                <w:highlight w:val="none"/>
                <w:lang w:val="en-US" w:eastAsia="zh-CN"/>
              </w:rPr>
              <w:t>本项目采用一阶段开标，开标时间到，直接进行响应文件平台解密（含资格文件、报价文件、商务技术文件等）</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后续进入资格审查、符合性审查、商务技术评审等环节。</w:t>
            </w:r>
          </w:p>
        </w:tc>
      </w:tr>
      <w:tr w14:paraId="58791C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19" w:hRule="atLeast"/>
          <w:tblHeader/>
          <w:jc w:val="center"/>
        </w:trPr>
        <w:tc>
          <w:tcPr>
            <w:tcW w:w="629" w:type="dxa"/>
            <w:tcBorders>
              <w:top w:val="single" w:color="auto" w:sz="4" w:space="0"/>
              <w:left w:val="single" w:color="auto" w:sz="4" w:space="0"/>
              <w:bottom w:val="single" w:color="auto" w:sz="4" w:space="0"/>
              <w:right w:val="single" w:color="000000" w:sz="2" w:space="0"/>
            </w:tcBorders>
            <w:vAlign w:val="center"/>
          </w:tcPr>
          <w:p w14:paraId="5DF0BC8E">
            <w:pPr>
              <w:snapToGrid w:val="0"/>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1843" w:type="dxa"/>
            <w:tcBorders>
              <w:top w:val="single" w:color="auto" w:sz="4" w:space="0"/>
              <w:left w:val="single" w:color="000000" w:sz="2" w:space="0"/>
              <w:bottom w:val="single" w:color="auto" w:sz="4" w:space="0"/>
              <w:right w:val="single" w:color="000000" w:sz="8" w:space="0"/>
            </w:tcBorders>
            <w:vAlign w:val="center"/>
          </w:tcPr>
          <w:p w14:paraId="53336B6D">
            <w:pPr>
              <w:snapToGrid w:val="0"/>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采购代理服务费</w:t>
            </w:r>
          </w:p>
        </w:tc>
        <w:tc>
          <w:tcPr>
            <w:tcW w:w="6525" w:type="dxa"/>
            <w:tcBorders>
              <w:top w:val="single" w:color="auto" w:sz="4" w:space="0"/>
              <w:left w:val="single" w:color="000000" w:sz="2" w:space="0"/>
              <w:bottom w:val="single" w:color="auto" w:sz="4" w:space="0"/>
              <w:right w:val="single" w:color="auto" w:sz="4" w:space="0"/>
            </w:tcBorders>
            <w:vAlign w:val="center"/>
          </w:tcPr>
          <w:p w14:paraId="5B2078E7">
            <w:pPr>
              <w:spacing w:line="360" w:lineRule="auto"/>
              <w:rPr>
                <w:rFonts w:hint="eastAsia" w:ascii="仿宋" w:hAnsi="仿宋" w:eastAsia="仿宋" w:cs="仿宋"/>
                <w:b w:val="0"/>
                <w:bCs/>
                <w:color w:val="000000"/>
                <w:kern w:val="0"/>
                <w:sz w:val="21"/>
                <w:szCs w:val="21"/>
                <w:highlight w:val="none"/>
                <w:lang w:val="en-US" w:eastAsia="zh-CN"/>
              </w:rPr>
            </w:pPr>
            <w:r>
              <w:rPr>
                <w:rFonts w:hint="eastAsia" w:ascii="仿宋" w:hAnsi="仿宋" w:eastAsia="仿宋" w:cs="仿宋"/>
                <w:b w:val="0"/>
                <w:bCs/>
                <w:color w:val="000000"/>
                <w:kern w:val="0"/>
                <w:sz w:val="21"/>
                <w:szCs w:val="21"/>
                <w:highlight w:val="none"/>
                <w:lang w:eastAsia="zh-CN"/>
              </w:rPr>
              <w:t>由</w:t>
            </w:r>
            <w:r>
              <w:rPr>
                <w:rFonts w:hint="eastAsia" w:ascii="仿宋" w:hAnsi="仿宋" w:eastAsia="仿宋" w:cs="仿宋"/>
                <w:b w:val="0"/>
                <w:bCs/>
                <w:color w:val="000000"/>
                <w:kern w:val="0"/>
                <w:sz w:val="21"/>
                <w:szCs w:val="21"/>
                <w:highlight w:val="none"/>
                <w:lang w:val="en-US" w:eastAsia="zh-CN"/>
              </w:rPr>
              <w:t>中标（成交）人支付。代理服务费参考原国家计委关于印发《招标代理服务收费管理暂行办法》（计价格[2002]1980号）的68%收取（以预算价为计费基数），供应商在报价时应考虑上述费用。</w:t>
            </w:r>
          </w:p>
          <w:p w14:paraId="66F39D44">
            <w:pPr>
              <w:spacing w:line="360" w:lineRule="auto"/>
              <w:rPr>
                <w:rFonts w:hint="eastAsia" w:ascii="仿宋" w:hAnsi="仿宋" w:eastAsia="仿宋" w:cs="仿宋"/>
                <w:b w:val="0"/>
                <w:bCs/>
                <w:color w:val="000000"/>
                <w:kern w:val="0"/>
                <w:sz w:val="21"/>
                <w:szCs w:val="21"/>
                <w:highlight w:val="none"/>
                <w:lang w:val="en-US" w:eastAsia="zh-CN"/>
              </w:rPr>
            </w:pPr>
            <w:r>
              <w:rPr>
                <w:rFonts w:hint="eastAsia" w:ascii="仿宋" w:hAnsi="仿宋" w:eastAsia="仿宋" w:cs="仿宋"/>
                <w:b w:val="0"/>
                <w:bCs/>
                <w:color w:val="000000"/>
                <w:kern w:val="0"/>
                <w:sz w:val="21"/>
                <w:szCs w:val="21"/>
                <w:highlight w:val="none"/>
                <w:lang w:val="en-US" w:eastAsia="zh-CN"/>
              </w:rPr>
              <w:t>收款单位（户名）：浙江万汇招标代理有限公司</w:t>
            </w:r>
          </w:p>
          <w:p w14:paraId="7AD0CA7A">
            <w:pPr>
              <w:spacing w:line="360" w:lineRule="auto"/>
              <w:rPr>
                <w:rFonts w:hint="eastAsia" w:ascii="仿宋" w:hAnsi="仿宋" w:eastAsia="仿宋" w:cs="仿宋"/>
                <w:b w:val="0"/>
                <w:bCs/>
                <w:color w:val="000000"/>
                <w:kern w:val="0"/>
                <w:sz w:val="21"/>
                <w:szCs w:val="21"/>
                <w:highlight w:val="none"/>
                <w:lang w:val="en-US" w:eastAsia="zh-CN"/>
              </w:rPr>
            </w:pPr>
            <w:r>
              <w:rPr>
                <w:rFonts w:hint="eastAsia" w:ascii="仿宋" w:hAnsi="仿宋" w:eastAsia="仿宋" w:cs="仿宋"/>
                <w:b w:val="0"/>
                <w:bCs/>
                <w:color w:val="000000"/>
                <w:kern w:val="0"/>
                <w:sz w:val="21"/>
                <w:szCs w:val="21"/>
                <w:highlight w:val="none"/>
                <w:lang w:val="en-US" w:eastAsia="zh-CN"/>
              </w:rPr>
              <w:t>开户银行：杭州银行高新支行</w:t>
            </w:r>
          </w:p>
          <w:p w14:paraId="18C51B5A">
            <w:pPr>
              <w:spacing w:line="360" w:lineRule="auto"/>
              <w:rPr>
                <w:rFonts w:hint="eastAsia" w:ascii="仿宋" w:hAnsi="仿宋" w:eastAsia="仿宋" w:cs="仿宋"/>
                <w:b w:val="0"/>
                <w:bCs/>
                <w:color w:val="000000"/>
                <w:kern w:val="0"/>
                <w:sz w:val="21"/>
                <w:szCs w:val="21"/>
                <w:highlight w:val="none"/>
                <w:lang w:val="en-US" w:eastAsia="zh-CN"/>
              </w:rPr>
            </w:pPr>
            <w:r>
              <w:rPr>
                <w:rFonts w:hint="eastAsia" w:ascii="仿宋" w:hAnsi="仿宋" w:eastAsia="仿宋" w:cs="仿宋"/>
                <w:b w:val="0"/>
                <w:bCs/>
                <w:color w:val="000000"/>
                <w:kern w:val="0"/>
                <w:sz w:val="21"/>
                <w:szCs w:val="21"/>
                <w:highlight w:val="none"/>
                <w:lang w:val="en-US" w:eastAsia="zh-CN"/>
              </w:rPr>
              <w:t>银行账号：3301 0401 6002 0563 386</w:t>
            </w:r>
          </w:p>
          <w:p w14:paraId="55A3DFE1">
            <w:pPr>
              <w:spacing w:line="360" w:lineRule="auto"/>
              <w:rPr>
                <w:rFonts w:hint="eastAsia" w:ascii="仿宋" w:hAnsi="仿宋" w:eastAsia="仿宋" w:cs="仿宋"/>
                <w:b/>
                <w:color w:val="000000"/>
                <w:kern w:val="0"/>
                <w:sz w:val="21"/>
                <w:szCs w:val="21"/>
                <w:highlight w:val="none"/>
              </w:rPr>
            </w:pPr>
            <w:r>
              <w:rPr>
                <w:rFonts w:hint="eastAsia" w:ascii="仿宋" w:hAnsi="仿宋" w:eastAsia="仿宋" w:cs="仿宋"/>
                <w:b w:val="0"/>
                <w:bCs/>
                <w:color w:val="000000"/>
                <w:kern w:val="0"/>
                <w:sz w:val="21"/>
                <w:szCs w:val="21"/>
                <w:highlight w:val="none"/>
                <w:lang w:val="en-US" w:eastAsia="zh-CN"/>
              </w:rPr>
              <w:t>中标（成交）人应在领取中标通知书同时缴清中标（成交）服务费。</w:t>
            </w:r>
          </w:p>
        </w:tc>
      </w:tr>
    </w:tbl>
    <w:p w14:paraId="52EE10FB">
      <w:pPr>
        <w:pStyle w:val="35"/>
        <w:spacing w:line="360" w:lineRule="auto"/>
        <w:ind w:left="0" w:leftChars="0" w:firstLine="0" w:firstLineChars="0"/>
        <w:rPr>
          <w:rFonts w:hint="eastAsia" w:ascii="仿宋" w:hAnsi="仿宋" w:eastAsia="仿宋" w:cs="仿宋"/>
          <w:b/>
          <w:sz w:val="32"/>
          <w:szCs w:val="20"/>
        </w:rPr>
      </w:pPr>
    </w:p>
    <w:bookmarkEnd w:id="10"/>
    <w:p w14:paraId="25330C5A">
      <w:pPr>
        <w:adjustRightInd/>
        <w:spacing w:line="360" w:lineRule="auto"/>
        <w:ind w:firstLine="4216" w:firstLineChars="1500"/>
        <w:outlineLvl w:val="1"/>
        <w:rPr>
          <w:rFonts w:hint="eastAsia" w:ascii="仿宋" w:hAnsi="仿宋" w:eastAsia="仿宋" w:cs="仿宋"/>
          <w:b/>
          <w:sz w:val="28"/>
          <w:szCs w:val="28"/>
        </w:rPr>
      </w:pPr>
      <w:bookmarkStart w:id="12" w:name="第三部分"/>
      <w:bookmarkStart w:id="13" w:name="_Toc164416483"/>
      <w:r>
        <w:rPr>
          <w:rFonts w:hint="eastAsia" w:ascii="仿宋" w:hAnsi="仿宋" w:eastAsia="仿宋" w:cs="仿宋"/>
          <w:b/>
          <w:sz w:val="28"/>
          <w:szCs w:val="28"/>
        </w:rPr>
        <w:t>一、总则</w:t>
      </w:r>
    </w:p>
    <w:p w14:paraId="09351C65">
      <w:pPr>
        <w:snapToGrid w:val="0"/>
        <w:spacing w:line="360" w:lineRule="auto"/>
        <w:ind w:firstLine="316" w:firstLineChars="150"/>
        <w:jc w:val="left"/>
        <w:outlineLvl w:val="9"/>
        <w:rPr>
          <w:rFonts w:hint="eastAsia" w:ascii="仿宋" w:hAnsi="仿宋" w:eastAsia="仿宋" w:cs="仿宋"/>
          <w:b/>
          <w:sz w:val="21"/>
          <w:szCs w:val="21"/>
        </w:rPr>
      </w:pPr>
      <w:r>
        <w:rPr>
          <w:rFonts w:hint="eastAsia" w:ascii="仿宋" w:hAnsi="仿宋" w:eastAsia="仿宋" w:cs="仿宋"/>
          <w:b/>
          <w:sz w:val="21"/>
          <w:szCs w:val="21"/>
        </w:rPr>
        <w:t>1.适用范围</w:t>
      </w:r>
    </w:p>
    <w:p w14:paraId="0E256459">
      <w:pPr>
        <w:snapToGrid w:val="0"/>
        <w:spacing w:line="360" w:lineRule="auto"/>
        <w:ind w:firstLine="420" w:firstLineChars="200"/>
        <w:jc w:val="left"/>
        <w:rPr>
          <w:rFonts w:hint="eastAsia" w:ascii="仿宋" w:hAnsi="仿宋" w:eastAsia="仿宋" w:cs="仿宋"/>
          <w:sz w:val="21"/>
          <w:szCs w:val="21"/>
        </w:rPr>
      </w:pPr>
      <w:r>
        <w:rPr>
          <w:rFonts w:hint="eastAsia" w:ascii="仿宋" w:hAnsi="仿宋" w:eastAsia="仿宋" w:cs="仿宋"/>
          <w:sz w:val="21"/>
          <w:szCs w:val="21"/>
        </w:rPr>
        <w:t>本招标文件适用于该项目的招标、投标、开标、资格审查及信用信息查询、评标、定标、合同、验收等行为（法律、法规另有规定的，从其规定）。</w:t>
      </w:r>
    </w:p>
    <w:p w14:paraId="6EE8AECF">
      <w:pPr>
        <w:adjustRightInd/>
        <w:spacing w:line="360" w:lineRule="auto"/>
        <w:outlineLvl w:val="9"/>
        <w:rPr>
          <w:rFonts w:hint="eastAsia" w:ascii="仿宋" w:hAnsi="仿宋" w:eastAsia="仿宋" w:cs="仿宋"/>
          <w:b/>
          <w:sz w:val="21"/>
          <w:szCs w:val="21"/>
        </w:rPr>
      </w:pPr>
      <w:r>
        <w:rPr>
          <w:rFonts w:hint="eastAsia" w:ascii="仿宋" w:hAnsi="仿宋" w:eastAsia="仿宋" w:cs="仿宋"/>
          <w:b/>
          <w:sz w:val="21"/>
          <w:szCs w:val="21"/>
        </w:rPr>
        <w:t xml:space="preserve">   2.定义</w:t>
      </w:r>
    </w:p>
    <w:p w14:paraId="53F7F85F">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2.1 “采购人”系指招标公告中载明的本项目的采购人。</w:t>
      </w:r>
    </w:p>
    <w:p w14:paraId="1F2B5789">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2.2 “</w:t>
      </w:r>
      <w:r>
        <w:rPr>
          <w:rFonts w:hint="eastAsia" w:ascii="仿宋" w:hAnsi="仿宋" w:eastAsia="仿宋" w:cs="仿宋"/>
          <w:sz w:val="21"/>
          <w:szCs w:val="21"/>
          <w:lang w:eastAsia="zh-CN"/>
        </w:rPr>
        <w:t>采购代理机构</w:t>
      </w:r>
      <w:r>
        <w:rPr>
          <w:rFonts w:hint="eastAsia" w:ascii="仿宋" w:hAnsi="仿宋" w:eastAsia="仿宋" w:cs="仿宋"/>
          <w:sz w:val="21"/>
          <w:szCs w:val="21"/>
        </w:rPr>
        <w:t>”系指招标公告中载明的本项目的</w:t>
      </w:r>
      <w:r>
        <w:rPr>
          <w:rFonts w:hint="eastAsia" w:ascii="仿宋" w:hAnsi="仿宋" w:eastAsia="仿宋" w:cs="仿宋"/>
          <w:sz w:val="21"/>
          <w:szCs w:val="21"/>
          <w:lang w:eastAsia="zh-CN"/>
        </w:rPr>
        <w:t>采购代理机构</w:t>
      </w:r>
      <w:r>
        <w:rPr>
          <w:rFonts w:hint="eastAsia" w:ascii="仿宋" w:hAnsi="仿宋" w:eastAsia="仿宋" w:cs="仿宋"/>
          <w:sz w:val="21"/>
          <w:szCs w:val="21"/>
        </w:rPr>
        <w:t>。</w:t>
      </w:r>
    </w:p>
    <w:p w14:paraId="6BC379ED">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2.3 “投标人”系指是指响应招标、参加投标竞争的法人、其他组织或者自然人。</w:t>
      </w:r>
    </w:p>
    <w:p w14:paraId="559B4AF7">
      <w:pPr>
        <w:snapToGrid w:val="0"/>
        <w:spacing w:line="360" w:lineRule="auto"/>
        <w:ind w:firstLine="420" w:firstLineChars="200"/>
        <w:jc w:val="left"/>
        <w:rPr>
          <w:rFonts w:hint="eastAsia" w:ascii="仿宋" w:hAnsi="仿宋" w:eastAsia="仿宋" w:cs="仿宋"/>
          <w:color w:val="FF0000"/>
          <w:sz w:val="21"/>
          <w:szCs w:val="21"/>
          <w:lang w:val="en-US" w:eastAsia="zh-CN"/>
        </w:rPr>
      </w:pPr>
      <w:r>
        <w:rPr>
          <w:rFonts w:hint="eastAsia" w:ascii="仿宋" w:hAnsi="仿宋" w:eastAsia="仿宋" w:cs="仿宋"/>
          <w:color w:val="auto"/>
          <w:sz w:val="21"/>
          <w:szCs w:val="21"/>
          <w:lang w:val="en-US" w:eastAsia="zh-CN"/>
        </w:rPr>
        <w:t>分支机构参加采购活动的规定：根据《关于规范政府采购供应商资格设定及资格审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采购活动。上述单位参加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2D8F3375">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2.4 “负责人”系指法人企业的法定负责人，或其他组织为法律、行政法规规定代表单位行使职权的主要负责人，或自然人本人。</w:t>
      </w:r>
    </w:p>
    <w:p w14:paraId="086B3F66">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DD972AD">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2.6“电子交易平台”</w:t>
      </w:r>
      <w:r>
        <w:rPr>
          <w:rFonts w:hint="eastAsia" w:ascii="仿宋" w:hAnsi="仿宋" w:eastAsia="仿宋" w:cs="仿宋"/>
          <w:sz w:val="21"/>
          <w:szCs w:val="21"/>
          <w:lang w:val="en-US" w:eastAsia="zh-CN"/>
        </w:rPr>
        <w:t>系</w:t>
      </w:r>
      <w:r>
        <w:rPr>
          <w:rFonts w:hint="eastAsia" w:ascii="仿宋" w:hAnsi="仿宋" w:eastAsia="仿宋" w:cs="仿宋"/>
          <w:sz w:val="21"/>
          <w:szCs w:val="21"/>
        </w:rPr>
        <w:t>指本项目采购活动所依托的</w:t>
      </w:r>
      <w:r>
        <w:rPr>
          <w:rFonts w:hint="eastAsia" w:ascii="仿宋" w:hAnsi="仿宋" w:eastAsia="仿宋" w:cs="仿宋"/>
          <w:sz w:val="21"/>
          <w:szCs w:val="21"/>
          <w:lang w:val="en-US" w:eastAsia="zh-CN"/>
        </w:rPr>
        <w:t>政采云</w:t>
      </w:r>
      <w:r>
        <w:rPr>
          <w:rFonts w:hint="eastAsia" w:ascii="仿宋" w:hAnsi="仿宋" w:eastAsia="仿宋" w:cs="仿宋"/>
          <w:sz w:val="21"/>
          <w:szCs w:val="21"/>
        </w:rPr>
        <w:t>平台（https://www.zcygov.cn/）。</w:t>
      </w:r>
    </w:p>
    <w:p w14:paraId="40A3F625">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2.7 “</w:t>
      </w:r>
      <w:r>
        <w:rPr>
          <w:rFonts w:hint="eastAsia" w:ascii="仿宋" w:hAnsi="仿宋" w:eastAsia="仿宋" w:cs="仿宋"/>
          <w:sz w:val="21"/>
          <w:szCs w:val="21"/>
          <w:lang w:eastAsia="zh-CN"/>
        </w:rPr>
        <w:t>★</w:t>
      </w:r>
      <w:r>
        <w:rPr>
          <w:rFonts w:hint="eastAsia" w:ascii="仿宋" w:hAnsi="仿宋" w:eastAsia="仿宋" w:cs="仿宋"/>
          <w:sz w:val="21"/>
          <w:szCs w:val="21"/>
        </w:rPr>
        <w:t>” 系指实质性要求条款，“</w:t>
      </w:r>
      <w:sdt>
        <w:sdtPr>
          <w:rPr>
            <w:rFonts w:hint="eastAsia" w:ascii="仿宋" w:hAnsi="仿宋" w:eastAsia="仿宋" w:cs="仿宋"/>
            <w:kern w:val="0"/>
            <w:sz w:val="21"/>
            <w:szCs w:val="21"/>
          </w:rPr>
          <w:id w:val="512970236"/>
          <w14:checkbox>
            <w14:checked w14:val="1"/>
            <w14:checkedState w14:val="00FE" w14:font="Wingdings"/>
            <w14:uncheckedState w14:val="2610" w14:font="MS Gothic"/>
          </w14:checkbox>
        </w:sdtPr>
        <w:sdtEndPr>
          <w:rPr>
            <w:rFonts w:hint="eastAsia" w:ascii="仿宋" w:hAnsi="仿宋" w:eastAsia="仿宋" w:cs="仿宋"/>
            <w:kern w:val="0"/>
            <w:sz w:val="21"/>
            <w:szCs w:val="21"/>
          </w:rPr>
        </w:sdtEndPr>
        <w:sdtContent>
          <w:r>
            <w:rPr>
              <w:rFonts w:hint="eastAsia" w:ascii="Wingdings" w:hAnsi="Wingdings" w:eastAsia="仿宋" w:cs="仿宋"/>
              <w:kern w:val="0"/>
              <w:sz w:val="21"/>
              <w:szCs w:val="21"/>
              <w:lang w:val="en-US" w:eastAsia="zh-CN" w:bidi="ar-SA"/>
            </w:rPr>
            <w:t>þ</w:t>
          </w:r>
        </w:sdtContent>
      </w:sdt>
      <w:r>
        <w:rPr>
          <w:rFonts w:hint="eastAsia" w:ascii="仿宋" w:hAnsi="仿宋" w:eastAsia="仿宋" w:cs="仿宋"/>
          <w:sz w:val="21"/>
          <w:szCs w:val="21"/>
        </w:rPr>
        <w:t>”系指适用本项目的要求，“</w:t>
      </w:r>
      <w:sdt>
        <w:sdtPr>
          <w:rPr>
            <w:rFonts w:hint="eastAsia" w:ascii="仿宋" w:hAnsi="仿宋" w:eastAsia="仿宋" w:cs="仿宋"/>
            <w:kern w:val="0"/>
            <w:sz w:val="21"/>
            <w:szCs w:val="21"/>
          </w:rPr>
          <w:id w:val="404888855"/>
          <w14:checkbox>
            <w14:checked w14:val="0"/>
            <w14:checkedState w14:val="00FE" w14:font="Wingdings"/>
            <w14:uncheckedState w14:val="2610" w14:font="MS Gothic"/>
          </w14:checkbox>
        </w:sdtPr>
        <w:sdtEndPr>
          <w:rPr>
            <w:rFonts w:hint="eastAsia" w:ascii="仿宋" w:hAnsi="仿宋" w:eastAsia="仿宋" w:cs="仿宋"/>
            <w:kern w:val="0"/>
            <w:sz w:val="21"/>
            <w:szCs w:val="21"/>
          </w:rPr>
        </w:sdtEndPr>
        <w:sdtContent>
          <w:r>
            <w:rPr>
              <w:rFonts w:hint="eastAsia" w:ascii="仿宋" w:hAnsi="仿宋" w:eastAsia="仿宋" w:cs="仿宋"/>
              <w:kern w:val="0"/>
              <w:sz w:val="21"/>
              <w:szCs w:val="21"/>
            </w:rPr>
            <w:t>☐</w:t>
          </w:r>
        </w:sdtContent>
      </w:sdt>
      <w:r>
        <w:rPr>
          <w:rFonts w:hint="eastAsia" w:ascii="仿宋" w:hAnsi="仿宋" w:eastAsia="仿宋" w:cs="仿宋"/>
          <w:sz w:val="21"/>
          <w:szCs w:val="21"/>
        </w:rPr>
        <w:t>” 系指不适用本项目的要求。</w:t>
      </w:r>
    </w:p>
    <w:p w14:paraId="298769B2">
      <w:pPr>
        <w:adjustRightInd/>
        <w:spacing w:line="360" w:lineRule="auto"/>
        <w:ind w:firstLine="422" w:firstLineChars="200"/>
        <w:outlineLvl w:val="9"/>
        <w:rPr>
          <w:rFonts w:hint="eastAsia" w:ascii="仿宋" w:hAnsi="仿宋" w:eastAsia="仿宋" w:cs="仿宋"/>
          <w:b/>
          <w:sz w:val="21"/>
          <w:szCs w:val="21"/>
        </w:rPr>
      </w:pPr>
      <w:r>
        <w:rPr>
          <w:rFonts w:hint="eastAsia" w:ascii="仿宋" w:hAnsi="仿宋" w:eastAsia="仿宋" w:cs="仿宋"/>
          <w:b/>
          <w:sz w:val="21"/>
          <w:szCs w:val="21"/>
        </w:rPr>
        <w:t>3.采购项目需要落实的政府采购政策</w:t>
      </w:r>
    </w:p>
    <w:p w14:paraId="34298FCA">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3.1 本项目原则上采购本国生产的货物、工程和服务，不允许采购进口产品。除非采购人采购进口产品，已经在采购活动开始前获得审核同意，且在采购需求中明确规定可以采购进口产品（但如果因信息不对称等原因，仍有满足需求的国内产品要求参与采购竞争的，采购人、</w:t>
      </w:r>
      <w:r>
        <w:rPr>
          <w:rFonts w:hint="eastAsia" w:ascii="仿宋" w:hAnsi="仿宋" w:eastAsia="仿宋" w:cs="仿宋"/>
          <w:sz w:val="21"/>
          <w:szCs w:val="21"/>
          <w:lang w:eastAsia="zh-CN"/>
        </w:rPr>
        <w:t>采购代理机构</w:t>
      </w:r>
      <w:r>
        <w:rPr>
          <w:rFonts w:hint="eastAsia" w:ascii="仿宋" w:hAnsi="仿宋" w:eastAsia="仿宋" w:cs="仿宋"/>
          <w:sz w:val="21"/>
          <w:szCs w:val="21"/>
        </w:rPr>
        <w:t>不会对其加以限制，仍将按照公平竞争原则实施采购）；</w:t>
      </w:r>
      <w:r>
        <w:rPr>
          <w:rFonts w:hint="eastAsia" w:ascii="仿宋" w:hAnsi="仿宋" w:eastAsia="仿宋" w:cs="仿宋"/>
          <w:kern w:val="0"/>
          <w:sz w:val="21"/>
          <w:szCs w:val="21"/>
        </w:rPr>
        <w:t>优先采购向我国企业转让技术、与我国企业签订消化吸收再创新方案的供应商的进口产品</w:t>
      </w:r>
      <w:r>
        <w:rPr>
          <w:rFonts w:hint="eastAsia" w:ascii="仿宋" w:hAnsi="仿宋" w:eastAsia="仿宋" w:cs="仿宋"/>
          <w:sz w:val="21"/>
          <w:szCs w:val="21"/>
        </w:rPr>
        <w:t>。</w:t>
      </w:r>
    </w:p>
    <w:p w14:paraId="7A8C4F4C">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3.2 支持绿色发展</w:t>
      </w:r>
    </w:p>
    <w:p w14:paraId="1BB632B9">
      <w:pPr>
        <w:spacing w:line="360" w:lineRule="auto"/>
        <w:ind w:firstLine="420" w:firstLineChars="200"/>
        <w:rPr>
          <w:rFonts w:hint="eastAsia" w:ascii="仿宋" w:hAnsi="仿宋" w:eastAsia="仿宋" w:cs="仿宋"/>
          <w:b/>
          <w:sz w:val="21"/>
          <w:szCs w:val="21"/>
        </w:rPr>
      </w:pPr>
      <w:r>
        <w:rPr>
          <w:rFonts w:hint="eastAsia" w:ascii="仿宋" w:hAnsi="仿宋" w:eastAsia="仿宋" w:cs="仿宋"/>
          <w:sz w:val="21"/>
          <w:szCs w:val="21"/>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1"/>
          <w:szCs w:val="21"/>
          <w:lang w:eastAsia="zh-CN"/>
        </w:rPr>
        <w:t>★</w:t>
      </w:r>
      <w:r>
        <w:rPr>
          <w:rFonts w:hint="eastAsia" w:ascii="仿宋" w:hAnsi="仿宋" w:eastAsia="仿宋" w:cs="仿宋"/>
          <w:b/>
          <w:sz w:val="21"/>
          <w:szCs w:val="21"/>
        </w:rPr>
        <w:t>采购人拟采购的产品属于政府强制采购的节能产品品目清单范围的，投标人相应的投标产品未获得国家确定的认证机构出具的、处于有效期之内的节能产品认证证书的，投标无效。</w:t>
      </w:r>
    </w:p>
    <w:p w14:paraId="3308D57E">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3.2.2 修缮、装修类项目采购建材的，采购人应将绿色建筑和绿色建材性能、指标等作为实质性条件纳入招标文件和合同。</w:t>
      </w:r>
    </w:p>
    <w:p w14:paraId="322642A9">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3.2.3为助力打好污染防治攻坚战，推广使用绿色包装，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sz w:val="21"/>
          <w:szCs w:val="21"/>
          <w:highlight w:val="none"/>
        </w:rPr>
        <w:t>鼓励采购单位优先采购秸秆环保板材等资源综合利用产品。鼓励采购单位优先采购绿色物流配送服务、提供新能源交通工具的租赁服务。</w:t>
      </w:r>
    </w:p>
    <w:p w14:paraId="1BD74645">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highlight w:val="none"/>
        </w:rPr>
        <w:t>3.2.4 鼓励供应商在参加采购过程中开展绿色设计、选择绿色材料、打造绿色制造工艺、开展绿色运输、做好废弃产品回收处理，实现产品全周期的绿色环保。鼓励采购单位对其提高预付款比例、免收履约保证金。</w:t>
      </w:r>
    </w:p>
    <w:p w14:paraId="7475B102">
      <w:pPr>
        <w:spacing w:line="360" w:lineRule="auto"/>
        <w:ind w:firstLine="210" w:firstLineChars="100"/>
        <w:rPr>
          <w:rFonts w:hint="eastAsia" w:ascii="仿宋" w:hAnsi="仿宋" w:eastAsia="仿宋" w:cs="仿宋"/>
          <w:sz w:val="21"/>
          <w:szCs w:val="21"/>
        </w:rPr>
      </w:pPr>
      <w:r>
        <w:rPr>
          <w:rFonts w:hint="eastAsia" w:ascii="仿宋" w:hAnsi="仿宋" w:eastAsia="仿宋" w:cs="仿宋"/>
          <w:sz w:val="21"/>
          <w:szCs w:val="21"/>
        </w:rPr>
        <w:t>3.3支持中小企业发展</w:t>
      </w:r>
    </w:p>
    <w:p w14:paraId="780B2EE6">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44E5302">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符合中小企业划分标准的个体工商户，在</w:t>
      </w:r>
      <w:r>
        <w:rPr>
          <w:rFonts w:hint="eastAsia" w:ascii="仿宋" w:hAnsi="仿宋" w:eastAsia="仿宋" w:cs="仿宋"/>
          <w:sz w:val="21"/>
          <w:szCs w:val="21"/>
          <w:lang w:eastAsia="zh-CN"/>
        </w:rPr>
        <w:t>采购活动</w:t>
      </w:r>
      <w:r>
        <w:rPr>
          <w:rFonts w:hint="eastAsia" w:ascii="仿宋" w:hAnsi="仿宋" w:eastAsia="仿宋" w:cs="仿宋"/>
          <w:sz w:val="21"/>
          <w:szCs w:val="21"/>
        </w:rPr>
        <w:t>中视同中小企业。</w:t>
      </w:r>
    </w:p>
    <w:p w14:paraId="2FF0AECB">
      <w:pPr>
        <w:widowControl/>
        <w:spacing w:line="360" w:lineRule="auto"/>
        <w:ind w:firstLine="420" w:firstLineChars="200"/>
        <w:jc w:val="left"/>
        <w:rPr>
          <w:rFonts w:hint="eastAsia" w:ascii="仿宋" w:hAnsi="仿宋" w:eastAsia="仿宋" w:cs="仿宋"/>
          <w:kern w:val="0"/>
          <w:sz w:val="21"/>
          <w:szCs w:val="21"/>
        </w:rPr>
      </w:pPr>
      <w:r>
        <w:rPr>
          <w:rFonts w:hint="eastAsia" w:ascii="仿宋" w:hAnsi="仿宋" w:eastAsia="仿宋" w:cs="仿宋"/>
          <w:bCs/>
          <w:sz w:val="21"/>
          <w:szCs w:val="21"/>
        </w:rPr>
        <w:t>3.3.2</w:t>
      </w:r>
      <w:r>
        <w:rPr>
          <w:rFonts w:hint="eastAsia" w:ascii="仿宋" w:hAnsi="仿宋" w:eastAsia="仿宋" w:cs="仿宋"/>
          <w:kern w:val="0"/>
          <w:sz w:val="21"/>
          <w:szCs w:val="21"/>
        </w:rPr>
        <w:t>在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5052C43F">
      <w:pPr>
        <w:widowControl/>
        <w:spacing w:line="360" w:lineRule="auto"/>
        <w:ind w:firstLine="420" w:firstLineChars="200"/>
        <w:jc w:val="left"/>
        <w:rPr>
          <w:rFonts w:hint="eastAsia" w:ascii="仿宋" w:hAnsi="仿宋" w:eastAsia="仿宋" w:cs="仿宋"/>
          <w:kern w:val="0"/>
          <w:sz w:val="21"/>
          <w:szCs w:val="21"/>
        </w:rPr>
      </w:pPr>
      <w:r>
        <w:rPr>
          <w:rFonts w:hint="eastAsia" w:ascii="仿宋" w:hAnsi="仿宋" w:eastAsia="仿宋" w:cs="仿宋"/>
          <w:kern w:val="0"/>
          <w:sz w:val="21"/>
          <w:szCs w:val="21"/>
        </w:rPr>
        <w:t>以联合体形式参加采购活动，联合体各方均为中小企业的，联合体视同中小企业。其中，联合体各方均为小微企业的，联合体视同小微企业。</w:t>
      </w:r>
    </w:p>
    <w:p w14:paraId="31F5DDFE">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3.3.3对于未预留份额专门面向中小企业的采购服务项目，以及预留份额采购服务项目中的非预留部分标项，对小型和微型企业的投标报价给予10%的扣除，用扣除后的价格参与评审。接受大中型企业与小微企业组成联合体或者允许大中型企业向一家或者多家小微企业分包的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39E31FB">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3.3.4符合《关于促进残疾人就业政府采购政策的通知》（财库〔2017〕141号）规定的条件并提供《残疾人福利性单位声明函》（附件1）的残疾人福利性单位视同小型、微型企业；</w:t>
      </w:r>
    </w:p>
    <w:p w14:paraId="4E039133">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97581CA">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4382536">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3.3.7中小企业享受扶持政策获得采购合同的，小微企业不得将合同分包给大中型企业，中型企业不得将合同分包给大型企业。</w:t>
      </w:r>
    </w:p>
    <w:p w14:paraId="2064E74D">
      <w:pPr>
        <w:spacing w:line="360" w:lineRule="auto"/>
        <w:ind w:firstLine="210" w:firstLineChars="100"/>
        <w:rPr>
          <w:rFonts w:hint="eastAsia" w:ascii="仿宋" w:hAnsi="仿宋" w:eastAsia="仿宋" w:cs="仿宋"/>
          <w:sz w:val="21"/>
          <w:szCs w:val="21"/>
        </w:rPr>
      </w:pPr>
      <w:r>
        <w:rPr>
          <w:rFonts w:hint="eastAsia" w:ascii="仿宋" w:hAnsi="仿宋" w:eastAsia="仿宋" w:cs="仿宋"/>
          <w:sz w:val="21"/>
          <w:szCs w:val="21"/>
        </w:rPr>
        <w:t>3.4</w:t>
      </w:r>
      <w:r>
        <w:rPr>
          <w:rFonts w:hint="eastAsia" w:ascii="仿宋" w:hAnsi="仿宋" w:eastAsia="仿宋" w:cs="仿宋"/>
          <w:bCs/>
          <w:sz w:val="21"/>
          <w:szCs w:val="21"/>
        </w:rPr>
        <w:t>支持创新发展</w:t>
      </w:r>
    </w:p>
    <w:p w14:paraId="1A0BC671">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3.4.1 采购人优先采购被认定为首台套产品和“制造精品”的自主创新产品。</w:t>
      </w:r>
    </w:p>
    <w:p w14:paraId="6BB0E7A5">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3.4.2首台套产品被纳入《首台套产品推广应用指导目录》之日起3年内，以及产品核心技术高于国内领先水平，并具有明晰自主知识产权的“制造精品”产品，自认定之日起2年内视同已具备相应销售业绩，参加采购活动时业绩分值为满分。</w:t>
      </w:r>
    </w:p>
    <w:p w14:paraId="139921D8">
      <w:pPr>
        <w:spacing w:line="360" w:lineRule="auto"/>
        <w:rPr>
          <w:rFonts w:hint="eastAsia" w:ascii="仿宋" w:hAnsi="仿宋" w:eastAsia="仿宋" w:cs="仿宋"/>
          <w:sz w:val="21"/>
          <w:szCs w:val="21"/>
        </w:rPr>
      </w:pPr>
      <w:r>
        <w:rPr>
          <w:rFonts w:hint="eastAsia" w:ascii="仿宋" w:hAnsi="仿宋" w:eastAsia="仿宋" w:cs="仿宋"/>
          <w:sz w:val="21"/>
          <w:szCs w:val="21"/>
        </w:rPr>
        <w:t>3.5平等对待内外资企业和符合条件的破产重整企业</w:t>
      </w:r>
    </w:p>
    <w:p w14:paraId="2ECB6A40">
      <w:pPr>
        <w:snapToGrid w:val="0"/>
        <w:spacing w:line="360" w:lineRule="auto"/>
        <w:ind w:firstLine="420" w:firstLineChars="200"/>
        <w:rPr>
          <w:rFonts w:hint="eastAsia" w:ascii="仿宋" w:hAnsi="仿宋" w:eastAsia="仿宋" w:cs="仿宋"/>
          <w:b/>
          <w:sz w:val="21"/>
          <w:szCs w:val="21"/>
          <w:highlight w:val="none"/>
        </w:rPr>
      </w:pPr>
      <w:r>
        <w:rPr>
          <w:rFonts w:hint="eastAsia" w:ascii="仿宋" w:hAnsi="仿宋" w:eastAsia="仿宋" w:cs="仿宋"/>
          <w:sz w:val="21"/>
          <w:szCs w:val="21"/>
        </w:rPr>
        <w:t>平等对待内外资企业和符合条件的破产重整企业，切实保障企业公平竞争，平等维护企业的合法利益。</w:t>
      </w:r>
      <w:r>
        <w:rPr>
          <w:rFonts w:hint="eastAsia" w:ascii="仿宋" w:hAnsi="仿宋" w:eastAsia="仿宋" w:cs="仿宋"/>
          <w:sz w:val="21"/>
          <w:szCs w:val="21"/>
        </w:rPr>
        <w:cr/>
      </w:r>
      <w:r>
        <w:rPr>
          <w:rFonts w:hint="eastAsia" w:ascii="仿宋" w:hAnsi="仿宋" w:eastAsia="仿宋" w:cs="仿宋"/>
          <w:b/>
          <w:sz w:val="21"/>
          <w:szCs w:val="21"/>
        </w:rPr>
        <w:t xml:space="preserve">4. </w:t>
      </w:r>
      <w:r>
        <w:rPr>
          <w:rFonts w:hint="eastAsia" w:ascii="仿宋" w:hAnsi="仿宋" w:eastAsia="仿宋" w:cs="仿宋"/>
          <w:b/>
          <w:sz w:val="21"/>
          <w:szCs w:val="21"/>
          <w:highlight w:val="none"/>
        </w:rPr>
        <w:t>询问、质疑、投诉</w:t>
      </w:r>
      <w:r>
        <w:rPr>
          <w:rFonts w:hint="eastAsia" w:ascii="仿宋" w:hAnsi="仿宋" w:eastAsia="仿宋" w:cs="仿宋"/>
          <w:b/>
          <w:sz w:val="21"/>
          <w:szCs w:val="21"/>
          <w:highlight w:val="none"/>
          <w:lang w:eastAsia="zh-CN"/>
        </w:rPr>
        <w:t>（</w:t>
      </w:r>
      <w:r>
        <w:rPr>
          <w:rFonts w:hint="eastAsia" w:ascii="仿宋" w:hAnsi="仿宋" w:eastAsia="仿宋" w:cs="仿宋"/>
          <w:b/>
          <w:sz w:val="21"/>
          <w:szCs w:val="21"/>
          <w:highlight w:val="none"/>
          <w:lang w:val="en-US" w:eastAsia="zh-CN"/>
        </w:rPr>
        <w:t>所有程序均采用线下形式，与代理机构联系</w:t>
      </w:r>
      <w:r>
        <w:rPr>
          <w:rFonts w:hint="eastAsia" w:ascii="仿宋" w:hAnsi="仿宋" w:eastAsia="仿宋" w:cs="仿宋"/>
          <w:b/>
          <w:sz w:val="21"/>
          <w:szCs w:val="21"/>
          <w:highlight w:val="none"/>
          <w:lang w:eastAsia="zh-CN"/>
        </w:rPr>
        <w:t>）</w:t>
      </w:r>
    </w:p>
    <w:p w14:paraId="50283A31">
      <w:pPr>
        <w:autoSpaceDE w:val="0"/>
        <w:autoSpaceDN w:val="0"/>
        <w:spacing w:line="360" w:lineRule="auto"/>
        <w:ind w:firstLine="420" w:firstLineChars="200"/>
        <w:jc w:val="lef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4.</w:t>
      </w:r>
      <w:r>
        <w:rPr>
          <w:rFonts w:hint="eastAsia" w:ascii="仿宋" w:hAnsi="仿宋" w:eastAsia="仿宋" w:cs="仿宋"/>
          <w:kern w:val="0"/>
          <w:sz w:val="21"/>
          <w:szCs w:val="21"/>
          <w:highlight w:val="none"/>
          <w:lang w:val="en-US" w:eastAsia="zh-CN"/>
        </w:rPr>
        <w:t>1</w:t>
      </w:r>
      <w:r>
        <w:rPr>
          <w:rFonts w:hint="eastAsia" w:ascii="仿宋" w:hAnsi="仿宋" w:eastAsia="仿宋" w:cs="仿宋"/>
          <w:kern w:val="0"/>
          <w:sz w:val="21"/>
          <w:szCs w:val="21"/>
          <w:highlight w:val="none"/>
          <w:lang w:val="zh-CN"/>
        </w:rPr>
        <w:t>供应商询问</w:t>
      </w:r>
    </w:p>
    <w:p w14:paraId="6FBEBE2B">
      <w:pPr>
        <w:autoSpaceDE w:val="0"/>
        <w:autoSpaceDN w:val="0"/>
        <w:spacing w:line="360" w:lineRule="auto"/>
        <w:ind w:firstLine="420" w:firstLineChars="200"/>
        <w:jc w:val="lef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92C862">
      <w:pPr>
        <w:autoSpaceDE w:val="0"/>
        <w:autoSpaceDN w:val="0"/>
        <w:spacing w:line="360" w:lineRule="auto"/>
        <w:ind w:firstLine="420" w:firstLineChars="200"/>
        <w:jc w:val="lef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供应商质疑</w:t>
      </w:r>
    </w:p>
    <w:p w14:paraId="4D4677AC">
      <w:pPr>
        <w:pStyle w:val="32"/>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kern w:val="0"/>
          <w:sz w:val="21"/>
          <w:szCs w:val="21"/>
          <w:highlight w:val="none"/>
          <w:lang w:val="zh-CN"/>
        </w:rPr>
        <w:t>4.</w:t>
      </w:r>
      <w:r>
        <w:rPr>
          <w:rFonts w:hint="eastAsia" w:ascii="仿宋" w:hAnsi="仿宋" w:eastAsia="仿宋" w:cs="仿宋"/>
          <w:kern w:val="0"/>
          <w:sz w:val="21"/>
          <w:szCs w:val="21"/>
          <w:highlight w:val="none"/>
          <w:lang w:val="en-US" w:eastAsia="zh-CN"/>
        </w:rPr>
        <w:t>2</w:t>
      </w:r>
      <w:r>
        <w:rPr>
          <w:rFonts w:hint="eastAsia" w:ascii="仿宋" w:hAnsi="仿宋" w:eastAsia="仿宋" w:cs="仿宋"/>
          <w:sz w:val="21"/>
          <w:szCs w:val="21"/>
          <w:highlight w:val="none"/>
        </w:rPr>
        <w:t>.1提出质疑的供应商应当是参与所质疑项目采购活动的供应商。潜在供应商已依法获取其可质疑的</w:t>
      </w:r>
      <w:r>
        <w:rPr>
          <w:rFonts w:hint="eastAsia" w:ascii="仿宋" w:hAnsi="仿宋" w:eastAsia="仿宋" w:cs="仿宋"/>
          <w:sz w:val="21"/>
          <w:szCs w:val="21"/>
          <w:highlight w:val="none"/>
          <w:lang w:eastAsia="zh-CN"/>
        </w:rPr>
        <w:t>采购文件</w:t>
      </w:r>
      <w:r>
        <w:rPr>
          <w:rFonts w:hint="eastAsia" w:ascii="仿宋" w:hAnsi="仿宋" w:eastAsia="仿宋" w:cs="仿宋"/>
          <w:sz w:val="21"/>
          <w:szCs w:val="21"/>
          <w:highlight w:val="none"/>
        </w:rPr>
        <w:t>的，可以对该文件提出质疑。</w:t>
      </w:r>
    </w:p>
    <w:p w14:paraId="00FAD9CF">
      <w:pPr>
        <w:pStyle w:val="32"/>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kern w:val="0"/>
          <w:sz w:val="21"/>
          <w:szCs w:val="21"/>
          <w:highlight w:val="none"/>
          <w:lang w:val="zh-CN"/>
        </w:rPr>
        <w:t>4.</w:t>
      </w:r>
      <w:r>
        <w:rPr>
          <w:rFonts w:hint="eastAsia" w:ascii="仿宋" w:hAnsi="仿宋" w:eastAsia="仿宋" w:cs="仿宋"/>
          <w:kern w:val="0"/>
          <w:sz w:val="21"/>
          <w:szCs w:val="21"/>
          <w:highlight w:val="none"/>
          <w:lang w:val="en-US" w:eastAsia="zh-CN"/>
        </w:rPr>
        <w:t>2</w:t>
      </w:r>
      <w:r>
        <w:rPr>
          <w:rFonts w:hint="eastAsia" w:ascii="仿宋" w:hAnsi="仿宋" w:eastAsia="仿宋" w:cs="仿宋"/>
          <w:sz w:val="21"/>
          <w:szCs w:val="21"/>
          <w:highlight w:val="none"/>
        </w:rPr>
        <w:t>.2供应商认为</w:t>
      </w:r>
      <w:r>
        <w:rPr>
          <w:rFonts w:hint="eastAsia" w:ascii="仿宋" w:hAnsi="仿宋" w:eastAsia="仿宋" w:cs="仿宋"/>
          <w:sz w:val="21"/>
          <w:szCs w:val="21"/>
          <w:highlight w:val="none"/>
          <w:lang w:eastAsia="zh-CN"/>
        </w:rPr>
        <w:t>采购文件</w:t>
      </w:r>
      <w:r>
        <w:rPr>
          <w:rFonts w:hint="eastAsia" w:ascii="仿宋" w:hAnsi="仿宋" w:eastAsia="仿宋" w:cs="仿宋"/>
          <w:sz w:val="21"/>
          <w:szCs w:val="21"/>
          <w:highlight w:val="none"/>
        </w:rPr>
        <w:t>、采购过程和中标结果使自己的权益受到损害的，可以在知道或者应知其权益受到损害之日起七个工作日内，以书面形式向采购人或者</w:t>
      </w:r>
      <w:r>
        <w:rPr>
          <w:rFonts w:hint="eastAsia" w:ascii="仿宋" w:hAnsi="仿宋" w:eastAsia="仿宋" w:cs="仿宋"/>
          <w:sz w:val="21"/>
          <w:szCs w:val="21"/>
          <w:highlight w:val="none"/>
          <w:lang w:eastAsia="zh-CN"/>
        </w:rPr>
        <w:t>采购代理机构</w:t>
      </w:r>
      <w:r>
        <w:rPr>
          <w:rFonts w:hint="eastAsia" w:ascii="仿宋" w:hAnsi="仿宋" w:eastAsia="仿宋" w:cs="仿宋"/>
          <w:sz w:val="21"/>
          <w:szCs w:val="21"/>
          <w:highlight w:val="none"/>
        </w:rPr>
        <w:t>提出质疑，否则，采购人或者</w:t>
      </w:r>
      <w:r>
        <w:rPr>
          <w:rFonts w:hint="eastAsia" w:ascii="仿宋" w:hAnsi="仿宋" w:eastAsia="仿宋" w:cs="仿宋"/>
          <w:sz w:val="21"/>
          <w:szCs w:val="21"/>
          <w:highlight w:val="none"/>
          <w:lang w:eastAsia="zh-CN"/>
        </w:rPr>
        <w:t>采购代理机构</w:t>
      </w:r>
      <w:r>
        <w:rPr>
          <w:rFonts w:hint="eastAsia" w:ascii="仿宋" w:hAnsi="仿宋" w:eastAsia="仿宋" w:cs="仿宋"/>
          <w:sz w:val="21"/>
          <w:szCs w:val="21"/>
          <w:highlight w:val="none"/>
        </w:rPr>
        <w:t>不予受理：</w:t>
      </w:r>
    </w:p>
    <w:p w14:paraId="2F0B18C4">
      <w:pPr>
        <w:pStyle w:val="6"/>
        <w:spacing w:line="360" w:lineRule="auto"/>
        <w:ind w:firstLine="420" w:firstLineChars="200"/>
        <w:rPr>
          <w:rFonts w:hint="eastAsia" w:ascii="仿宋" w:hAnsi="仿宋" w:eastAsia="仿宋" w:cs="仿宋"/>
          <w:snapToGrid/>
          <w:color w:val="auto"/>
          <w:kern w:val="2"/>
          <w:sz w:val="21"/>
          <w:szCs w:val="21"/>
          <w:highlight w:val="none"/>
        </w:rPr>
      </w:pPr>
      <w:r>
        <w:rPr>
          <w:rFonts w:hint="eastAsia" w:ascii="仿宋" w:hAnsi="仿宋" w:eastAsia="仿宋" w:cs="仿宋"/>
          <w:snapToGrid/>
          <w:color w:val="auto"/>
          <w:kern w:val="2"/>
          <w:sz w:val="21"/>
          <w:szCs w:val="21"/>
          <w:highlight w:val="none"/>
        </w:rPr>
        <w:t>4.</w:t>
      </w:r>
      <w:r>
        <w:rPr>
          <w:rFonts w:hint="eastAsia" w:ascii="仿宋" w:hAnsi="仿宋" w:eastAsia="仿宋" w:cs="仿宋"/>
          <w:snapToGrid/>
          <w:color w:val="auto"/>
          <w:kern w:val="2"/>
          <w:sz w:val="21"/>
          <w:szCs w:val="21"/>
          <w:highlight w:val="none"/>
          <w:lang w:val="en-US" w:eastAsia="zh-CN"/>
        </w:rPr>
        <w:t>2</w:t>
      </w:r>
      <w:r>
        <w:rPr>
          <w:rFonts w:hint="eastAsia" w:ascii="仿宋" w:hAnsi="仿宋" w:eastAsia="仿宋" w:cs="仿宋"/>
          <w:snapToGrid/>
          <w:color w:val="auto"/>
          <w:kern w:val="2"/>
          <w:sz w:val="21"/>
          <w:szCs w:val="21"/>
          <w:highlight w:val="none"/>
        </w:rPr>
        <w:t>.2</w:t>
      </w:r>
      <w:r>
        <w:rPr>
          <w:rFonts w:hint="eastAsia" w:ascii="仿宋" w:hAnsi="仿宋" w:eastAsia="仿宋" w:cs="仿宋"/>
          <w:snapToGrid/>
          <w:color w:val="auto"/>
          <w:kern w:val="2"/>
          <w:sz w:val="21"/>
          <w:szCs w:val="21"/>
          <w:highlight w:val="none"/>
          <w:lang w:val="en-US" w:eastAsia="zh-CN"/>
        </w:rPr>
        <w:t>.1</w:t>
      </w:r>
      <w:r>
        <w:rPr>
          <w:rFonts w:hint="eastAsia" w:ascii="仿宋" w:hAnsi="仿宋" w:eastAsia="仿宋" w:cs="仿宋"/>
          <w:snapToGrid/>
          <w:color w:val="auto"/>
          <w:kern w:val="2"/>
          <w:sz w:val="21"/>
          <w:szCs w:val="21"/>
          <w:highlight w:val="none"/>
        </w:rPr>
        <w:t>对</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提出质疑的，质疑期限为供应商获得</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之日或者</w:t>
      </w:r>
      <w:r>
        <w:rPr>
          <w:rFonts w:hint="eastAsia" w:ascii="仿宋" w:hAnsi="仿宋" w:eastAsia="仿宋" w:cs="仿宋"/>
          <w:snapToGrid/>
          <w:color w:val="auto"/>
          <w:kern w:val="2"/>
          <w:sz w:val="21"/>
          <w:szCs w:val="21"/>
          <w:highlight w:val="none"/>
          <w:lang w:eastAsia="zh-CN"/>
        </w:rPr>
        <w:t>采购文件</w:t>
      </w:r>
      <w:r>
        <w:rPr>
          <w:rFonts w:hint="eastAsia" w:ascii="仿宋" w:hAnsi="仿宋" w:eastAsia="仿宋" w:cs="仿宋"/>
          <w:snapToGrid/>
          <w:color w:val="auto"/>
          <w:kern w:val="2"/>
          <w:sz w:val="21"/>
          <w:szCs w:val="21"/>
          <w:highlight w:val="none"/>
        </w:rPr>
        <w:t>公告期限届满之日起计算。</w:t>
      </w:r>
    </w:p>
    <w:p w14:paraId="13789A94">
      <w:pPr>
        <w:pStyle w:val="32"/>
        <w:spacing w:line="360" w:lineRule="auto"/>
        <w:ind w:left="479" w:leftChars="228"/>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sz w:val="21"/>
          <w:szCs w:val="21"/>
          <w:highlight w:val="none"/>
          <w:lang w:val="en-US" w:eastAsia="zh-CN"/>
        </w:rPr>
        <w:t>2.2.2</w:t>
      </w:r>
      <w:r>
        <w:rPr>
          <w:rFonts w:hint="eastAsia" w:ascii="仿宋" w:hAnsi="仿宋" w:eastAsia="仿宋" w:cs="仿宋"/>
          <w:sz w:val="21"/>
          <w:szCs w:val="21"/>
          <w:highlight w:val="none"/>
        </w:rPr>
        <w:t>对采购过程提出质疑的，质疑期限为各采购程序环节结束之日起计算。</w:t>
      </w:r>
    </w:p>
    <w:p w14:paraId="0DF2026F">
      <w:pPr>
        <w:pStyle w:val="32"/>
        <w:spacing w:line="360" w:lineRule="auto"/>
        <w:ind w:left="479" w:leftChars="228"/>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.2.3对采购结果提出质疑的，质疑期限自采购结果公告期限届满之日起计算。</w:t>
      </w:r>
    </w:p>
    <w:p w14:paraId="22FA6EEE">
      <w:pPr>
        <w:pStyle w:val="32"/>
        <w:spacing w:line="360" w:lineRule="auto"/>
        <w:ind w:firstLine="420" w:firstLineChars="200"/>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.3</w:t>
      </w:r>
      <w:r>
        <w:rPr>
          <w:rFonts w:hint="eastAsia" w:ascii="仿宋" w:hAnsi="仿宋" w:eastAsia="仿宋" w:cs="仿宋"/>
          <w:sz w:val="21"/>
          <w:szCs w:val="21"/>
          <w:highlight w:val="none"/>
        </w:rPr>
        <w:t>供应商提出质疑应当提交质疑函和必要的证明材料。质疑函应当包括下列内容：</w:t>
      </w:r>
    </w:p>
    <w:p w14:paraId="697A9C0F">
      <w:pPr>
        <w:pStyle w:val="32"/>
        <w:spacing w:line="360" w:lineRule="auto"/>
        <w:ind w:firstLine="420" w:firstLineChars="200"/>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　　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.3.1供应商的姓名或者名称、地址、邮编、联系人及联系电话；</w:t>
      </w:r>
    </w:p>
    <w:p w14:paraId="7B2A21C5">
      <w:pPr>
        <w:pStyle w:val="32"/>
        <w:spacing w:line="360" w:lineRule="auto"/>
        <w:ind w:firstLine="420" w:firstLineChars="200"/>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　　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.3.2质疑项目的名称、编号；</w:t>
      </w:r>
    </w:p>
    <w:p w14:paraId="7B1433E8">
      <w:pPr>
        <w:pStyle w:val="32"/>
        <w:spacing w:line="360" w:lineRule="auto"/>
        <w:ind w:firstLine="420" w:firstLineChars="200"/>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　　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.3.3具体、明确的质疑事项和与质疑事项相关的请求；</w:t>
      </w:r>
    </w:p>
    <w:p w14:paraId="2868D890">
      <w:pPr>
        <w:pStyle w:val="32"/>
        <w:spacing w:line="360" w:lineRule="auto"/>
        <w:ind w:firstLine="420" w:firstLineChars="200"/>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　　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.3.4事实依据；</w:t>
      </w:r>
    </w:p>
    <w:p w14:paraId="10ECBA4A">
      <w:pPr>
        <w:pStyle w:val="32"/>
        <w:spacing w:line="360" w:lineRule="auto"/>
        <w:ind w:firstLine="420" w:firstLineChars="200"/>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　　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.3.5必要的法律依据；</w:t>
      </w:r>
    </w:p>
    <w:p w14:paraId="0A00FA2C">
      <w:pPr>
        <w:pStyle w:val="32"/>
        <w:spacing w:line="360" w:lineRule="auto"/>
        <w:ind w:firstLine="840" w:firstLineChars="400"/>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val="zh-CN"/>
        </w:rPr>
        <w:t>.3.6提出质疑的日期。</w:t>
      </w:r>
    </w:p>
    <w:p w14:paraId="5211AE6F">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146BD399">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质疑函范本及制作说明详见附件2。</w:t>
      </w:r>
    </w:p>
    <w:p w14:paraId="6092F137">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.4对同一采购程序环节的质疑，供应商须在法定质疑期内一次性提出。</w:t>
      </w:r>
    </w:p>
    <w:p w14:paraId="15CCA2F0">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lang w:val="zh-CN"/>
        </w:rPr>
        <w:t>4.</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.5采购人或者</w:t>
      </w:r>
      <w:r>
        <w:rPr>
          <w:rFonts w:hint="eastAsia" w:ascii="仿宋" w:hAnsi="仿宋" w:eastAsia="仿宋" w:cs="仿宋"/>
          <w:sz w:val="21"/>
          <w:szCs w:val="21"/>
          <w:highlight w:val="none"/>
          <w:lang w:eastAsia="zh-CN"/>
        </w:rPr>
        <w:t>采购代理机构</w:t>
      </w:r>
      <w:r>
        <w:rPr>
          <w:rFonts w:hint="eastAsia" w:ascii="仿宋" w:hAnsi="仿宋" w:eastAsia="仿宋" w:cs="仿宋"/>
          <w:sz w:val="21"/>
          <w:szCs w:val="21"/>
          <w:highlight w:val="none"/>
        </w:rPr>
        <w:t>应当在收到供应商的书面质疑后七个工作日内作出答复，并以书面形式通知质疑供应商和其他与质疑处理结果有利害关系的采购当事人，但答复的内容不得涉及商业秘密。</w:t>
      </w:r>
    </w:p>
    <w:p w14:paraId="3982C950">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lang w:val="zh-CN"/>
        </w:rPr>
        <w:t>4.</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.6询问或者质疑事项可能影响采购结果的，采购人应当暂停签订合同，已经签订合同的，应当中止履行合同。</w:t>
      </w:r>
    </w:p>
    <w:p w14:paraId="177A0CA7">
      <w:pPr>
        <w:pStyle w:val="889"/>
        <w:shd w:val="clear" w:color="auto"/>
        <w:snapToGrid w:val="0"/>
        <w:spacing w:after="240" w:afterAutospacing="0" w:line="360" w:lineRule="auto"/>
        <w:ind w:firstLine="420" w:firstLineChars="200"/>
        <w:contextualSpacing/>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4.</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lang w:val="zh-CN"/>
        </w:rPr>
        <w:t>供应商投诉</w:t>
      </w:r>
    </w:p>
    <w:p w14:paraId="1E8C5E8F">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.1质疑供应商对采购人、</w:t>
      </w:r>
      <w:r>
        <w:rPr>
          <w:rFonts w:hint="eastAsia" w:ascii="仿宋" w:hAnsi="仿宋" w:eastAsia="仿宋" w:cs="仿宋"/>
          <w:sz w:val="21"/>
          <w:szCs w:val="21"/>
          <w:highlight w:val="none"/>
          <w:lang w:eastAsia="zh-CN"/>
        </w:rPr>
        <w:t>采购代理机构</w:t>
      </w:r>
      <w:r>
        <w:rPr>
          <w:rFonts w:hint="eastAsia" w:ascii="仿宋" w:hAnsi="仿宋" w:eastAsia="仿宋" w:cs="仿宋"/>
          <w:sz w:val="21"/>
          <w:szCs w:val="21"/>
          <w:highlight w:val="none"/>
        </w:rPr>
        <w:t>的答复不满意或者采购人、</w:t>
      </w:r>
      <w:r>
        <w:rPr>
          <w:rFonts w:hint="eastAsia" w:ascii="仿宋" w:hAnsi="仿宋" w:eastAsia="仿宋" w:cs="仿宋"/>
          <w:sz w:val="21"/>
          <w:szCs w:val="21"/>
          <w:highlight w:val="none"/>
          <w:lang w:eastAsia="zh-CN"/>
        </w:rPr>
        <w:t>采购代理机构</w:t>
      </w:r>
      <w:r>
        <w:rPr>
          <w:rFonts w:hint="eastAsia" w:ascii="仿宋" w:hAnsi="仿宋" w:eastAsia="仿宋" w:cs="仿宋"/>
          <w:sz w:val="21"/>
          <w:szCs w:val="21"/>
          <w:highlight w:val="none"/>
        </w:rPr>
        <w:t>未在规定的时间内作出答复的，可以在答复期满后十五个工作日内向采购监督管理部门提出投诉。</w:t>
      </w:r>
    </w:p>
    <w:p w14:paraId="27EF2E3D">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zh-CN"/>
        </w:rPr>
        <w:t>2</w:t>
      </w:r>
      <w:r>
        <w:rPr>
          <w:rFonts w:hint="eastAsia" w:ascii="仿宋" w:hAnsi="仿宋" w:eastAsia="仿宋" w:cs="仿宋"/>
          <w:sz w:val="21"/>
          <w:szCs w:val="21"/>
          <w:highlight w:val="none"/>
        </w:rPr>
        <w:t>供应商投诉的事项不得超出已质疑事项的范围，基于质疑答复内容提出的投诉事项除外。</w:t>
      </w:r>
    </w:p>
    <w:p w14:paraId="762BFCA6">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.3供应商投诉应当有明确的请求和必要的证明材料。</w:t>
      </w:r>
    </w:p>
    <w:p w14:paraId="3DCD4E35">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.4以联合体形式参加</w:t>
      </w:r>
      <w:r>
        <w:rPr>
          <w:rFonts w:hint="eastAsia" w:ascii="仿宋" w:hAnsi="仿宋" w:eastAsia="仿宋" w:cs="仿宋"/>
          <w:sz w:val="21"/>
          <w:szCs w:val="21"/>
          <w:highlight w:val="none"/>
          <w:lang w:eastAsia="zh-CN"/>
        </w:rPr>
        <w:t>采购活动</w:t>
      </w:r>
      <w:r>
        <w:rPr>
          <w:rFonts w:hint="eastAsia" w:ascii="仿宋" w:hAnsi="仿宋" w:eastAsia="仿宋" w:cs="仿宋"/>
          <w:sz w:val="21"/>
          <w:szCs w:val="21"/>
          <w:highlight w:val="none"/>
        </w:rPr>
        <w:t>的，其投诉应当由组成联合体的所有供应商共同提出。</w:t>
      </w:r>
    </w:p>
    <w:p w14:paraId="01181857">
      <w:pPr>
        <w:pStyle w:val="889"/>
        <w:shd w:val="clear" w:color="auto"/>
        <w:snapToGrid w:val="0"/>
        <w:spacing w:after="240" w:afterAutospacing="0" w:line="360" w:lineRule="auto"/>
        <w:ind w:firstLine="400"/>
        <w:contextualSpacing/>
        <w:rPr>
          <w:rFonts w:hint="eastAsia" w:ascii="仿宋" w:hAnsi="仿宋" w:eastAsia="仿宋" w:cs="仿宋"/>
          <w:sz w:val="21"/>
          <w:szCs w:val="21"/>
          <w:highlight w:val="none"/>
        </w:rPr>
      </w:pPr>
      <w:r>
        <w:rPr>
          <w:rFonts w:hint="eastAsia" w:ascii="仿宋" w:hAnsi="仿宋" w:eastAsia="仿宋" w:cs="仿宋"/>
          <w:sz w:val="21"/>
          <w:szCs w:val="21"/>
          <w:highlight w:val="none"/>
        </w:rPr>
        <w:t>投诉书范本及制作说明详见附件3。</w:t>
      </w:r>
    </w:p>
    <w:p w14:paraId="31652787">
      <w:pPr>
        <w:adjustRightInd/>
        <w:spacing w:line="360" w:lineRule="auto"/>
        <w:jc w:val="center"/>
        <w:outlineLvl w:val="1"/>
        <w:rPr>
          <w:rFonts w:hint="eastAsia" w:ascii="仿宋" w:hAnsi="仿宋" w:eastAsia="仿宋" w:cs="仿宋"/>
          <w:b/>
          <w:sz w:val="28"/>
          <w:szCs w:val="28"/>
        </w:rPr>
      </w:pPr>
      <w:r>
        <w:rPr>
          <w:rFonts w:hint="eastAsia" w:ascii="仿宋" w:hAnsi="仿宋" w:eastAsia="仿宋" w:cs="仿宋"/>
          <w:b/>
          <w:sz w:val="28"/>
          <w:szCs w:val="28"/>
        </w:rPr>
        <w:t>二、招标文件的构成、澄清、修改</w:t>
      </w:r>
    </w:p>
    <w:p w14:paraId="68F92E95">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5</w:t>
      </w:r>
      <w:r>
        <w:rPr>
          <w:rFonts w:hint="eastAsia" w:ascii="仿宋" w:hAnsi="仿宋" w:eastAsia="仿宋" w:cs="仿宋"/>
          <w:b/>
          <w:sz w:val="21"/>
          <w:szCs w:val="21"/>
          <w:lang w:eastAsia="zh-CN"/>
        </w:rPr>
        <w:t>.</w:t>
      </w:r>
      <w:r>
        <w:rPr>
          <w:rFonts w:hint="eastAsia" w:ascii="仿宋" w:hAnsi="仿宋" w:eastAsia="仿宋" w:cs="仿宋"/>
          <w:b/>
          <w:sz w:val="21"/>
          <w:szCs w:val="21"/>
        </w:rPr>
        <w:t>招标文件的构成</w:t>
      </w:r>
    </w:p>
    <w:p w14:paraId="6BEEB9C0">
      <w:pPr>
        <w:pStyle w:val="32"/>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5.1 招标文件包括下列文件及附件：</w:t>
      </w:r>
    </w:p>
    <w:p w14:paraId="7EE3C00C">
      <w:pPr>
        <w:pStyle w:val="32"/>
        <w:tabs>
          <w:tab w:val="left" w:pos="840"/>
        </w:tabs>
        <w:spacing w:line="360" w:lineRule="auto"/>
        <w:ind w:firstLine="840" w:firstLineChars="400"/>
        <w:rPr>
          <w:rFonts w:hint="eastAsia" w:ascii="仿宋" w:hAnsi="仿宋" w:eastAsia="仿宋" w:cs="仿宋"/>
          <w:sz w:val="21"/>
          <w:szCs w:val="21"/>
        </w:rPr>
      </w:pPr>
      <w:r>
        <w:rPr>
          <w:rFonts w:hint="eastAsia" w:ascii="仿宋" w:hAnsi="仿宋" w:eastAsia="仿宋" w:cs="仿宋"/>
          <w:sz w:val="21"/>
          <w:szCs w:val="21"/>
        </w:rPr>
        <w:t>5.1.1招标公告；</w:t>
      </w:r>
    </w:p>
    <w:p w14:paraId="1D9A42DE">
      <w:pPr>
        <w:pStyle w:val="32"/>
        <w:tabs>
          <w:tab w:val="left" w:pos="840"/>
        </w:tabs>
        <w:spacing w:line="360" w:lineRule="auto"/>
        <w:ind w:firstLine="840" w:firstLineChars="400"/>
        <w:rPr>
          <w:rFonts w:hint="eastAsia" w:ascii="仿宋" w:hAnsi="仿宋" w:eastAsia="仿宋" w:cs="仿宋"/>
          <w:sz w:val="21"/>
          <w:szCs w:val="21"/>
        </w:rPr>
      </w:pPr>
      <w:r>
        <w:rPr>
          <w:rFonts w:hint="eastAsia" w:ascii="仿宋" w:hAnsi="仿宋" w:eastAsia="仿宋" w:cs="仿宋"/>
          <w:sz w:val="21"/>
          <w:szCs w:val="21"/>
        </w:rPr>
        <w:t>5.1.2投标人须知；</w:t>
      </w:r>
    </w:p>
    <w:p w14:paraId="7CA458FB">
      <w:pPr>
        <w:pStyle w:val="32"/>
        <w:tabs>
          <w:tab w:val="left" w:pos="840"/>
        </w:tabs>
        <w:spacing w:line="360" w:lineRule="auto"/>
        <w:ind w:firstLine="840" w:firstLineChars="400"/>
        <w:rPr>
          <w:rFonts w:hint="eastAsia" w:ascii="仿宋" w:hAnsi="仿宋" w:eastAsia="仿宋" w:cs="仿宋"/>
          <w:sz w:val="21"/>
          <w:szCs w:val="21"/>
        </w:rPr>
      </w:pPr>
      <w:r>
        <w:rPr>
          <w:rFonts w:hint="eastAsia" w:ascii="仿宋" w:hAnsi="仿宋" w:eastAsia="仿宋" w:cs="仿宋"/>
          <w:sz w:val="21"/>
          <w:szCs w:val="21"/>
        </w:rPr>
        <w:t>5.1.3采购需求；</w:t>
      </w:r>
    </w:p>
    <w:p w14:paraId="46647501">
      <w:pPr>
        <w:pStyle w:val="32"/>
        <w:tabs>
          <w:tab w:val="left" w:pos="840"/>
        </w:tabs>
        <w:spacing w:line="360" w:lineRule="auto"/>
        <w:ind w:firstLine="840" w:firstLineChars="400"/>
        <w:rPr>
          <w:rFonts w:hint="eastAsia" w:ascii="仿宋" w:hAnsi="仿宋" w:eastAsia="仿宋" w:cs="仿宋"/>
          <w:sz w:val="21"/>
          <w:szCs w:val="21"/>
        </w:rPr>
      </w:pPr>
      <w:r>
        <w:rPr>
          <w:rFonts w:hint="eastAsia" w:ascii="仿宋" w:hAnsi="仿宋" w:eastAsia="仿宋" w:cs="仿宋"/>
          <w:sz w:val="21"/>
          <w:szCs w:val="21"/>
        </w:rPr>
        <w:t>5.1.4评标办法；</w:t>
      </w:r>
    </w:p>
    <w:p w14:paraId="686F2B72">
      <w:pPr>
        <w:pStyle w:val="32"/>
        <w:tabs>
          <w:tab w:val="left" w:pos="840"/>
        </w:tabs>
        <w:spacing w:line="360" w:lineRule="auto"/>
        <w:ind w:firstLine="840" w:firstLineChars="400"/>
        <w:rPr>
          <w:rFonts w:hint="eastAsia" w:ascii="仿宋" w:hAnsi="仿宋" w:eastAsia="仿宋" w:cs="仿宋"/>
          <w:sz w:val="21"/>
          <w:szCs w:val="21"/>
        </w:rPr>
      </w:pPr>
      <w:r>
        <w:rPr>
          <w:rFonts w:hint="eastAsia" w:ascii="仿宋" w:hAnsi="仿宋" w:eastAsia="仿宋" w:cs="仿宋"/>
          <w:sz w:val="21"/>
          <w:szCs w:val="21"/>
        </w:rPr>
        <w:t>5.1.5拟签订的合同文本；</w:t>
      </w:r>
    </w:p>
    <w:p w14:paraId="0BD972E7">
      <w:pPr>
        <w:pStyle w:val="32"/>
        <w:tabs>
          <w:tab w:val="left" w:pos="840"/>
        </w:tabs>
        <w:spacing w:line="360" w:lineRule="auto"/>
        <w:ind w:firstLine="840" w:firstLineChars="400"/>
        <w:rPr>
          <w:rFonts w:hint="eastAsia" w:ascii="仿宋" w:hAnsi="仿宋" w:eastAsia="仿宋" w:cs="仿宋"/>
          <w:sz w:val="21"/>
          <w:szCs w:val="21"/>
        </w:rPr>
      </w:pPr>
      <w:r>
        <w:rPr>
          <w:rFonts w:hint="eastAsia" w:ascii="仿宋" w:hAnsi="仿宋" w:eastAsia="仿宋" w:cs="仿宋"/>
          <w:sz w:val="21"/>
          <w:szCs w:val="21"/>
        </w:rPr>
        <w:t>5.1.6应提交的有关格式范例。</w:t>
      </w:r>
    </w:p>
    <w:p w14:paraId="55836A49">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5.2与本项目有关的</w:t>
      </w:r>
      <w:r>
        <w:rPr>
          <w:rFonts w:hint="eastAsia" w:ascii="仿宋" w:hAnsi="仿宋" w:eastAsia="仿宋" w:cs="仿宋"/>
          <w:bCs/>
          <w:sz w:val="21"/>
          <w:szCs w:val="21"/>
        </w:rPr>
        <w:t>澄清或者修改的内容为招标文件的组成部分</w:t>
      </w:r>
      <w:r>
        <w:rPr>
          <w:rFonts w:hint="eastAsia" w:ascii="仿宋" w:hAnsi="仿宋" w:eastAsia="仿宋" w:cs="仿宋"/>
          <w:sz w:val="21"/>
          <w:szCs w:val="21"/>
        </w:rPr>
        <w:t>。</w:t>
      </w:r>
    </w:p>
    <w:p w14:paraId="33C323CB">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6.招标文件的澄清、修改</w:t>
      </w:r>
    </w:p>
    <w:p w14:paraId="0512DE4A">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6.1已获取招标文件的潜在投标人，若有问题需要澄清，应于投标截止时间前，以书面形式向</w:t>
      </w:r>
      <w:r>
        <w:rPr>
          <w:rFonts w:hint="eastAsia" w:ascii="仿宋" w:hAnsi="仿宋" w:eastAsia="仿宋" w:cs="仿宋"/>
          <w:sz w:val="21"/>
          <w:szCs w:val="21"/>
          <w:lang w:eastAsia="zh-CN"/>
        </w:rPr>
        <w:t>采购代理机构</w:t>
      </w:r>
      <w:r>
        <w:rPr>
          <w:rFonts w:hint="eastAsia" w:ascii="仿宋" w:hAnsi="仿宋" w:eastAsia="仿宋" w:cs="仿宋"/>
          <w:sz w:val="21"/>
          <w:szCs w:val="21"/>
        </w:rPr>
        <w:t>提出。</w:t>
      </w:r>
    </w:p>
    <w:p w14:paraId="42A68FEB">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 xml:space="preserve">6.2 </w:t>
      </w:r>
      <w:r>
        <w:rPr>
          <w:rFonts w:hint="eastAsia" w:ascii="仿宋" w:hAnsi="仿宋" w:eastAsia="仿宋" w:cs="仿宋"/>
          <w:sz w:val="21"/>
          <w:szCs w:val="21"/>
          <w:lang w:eastAsia="zh-CN"/>
        </w:rPr>
        <w:t>采购代理机构</w:t>
      </w:r>
      <w:r>
        <w:rPr>
          <w:rFonts w:hint="eastAsia" w:ascii="仿宋" w:hAnsi="仿宋" w:eastAsia="仿宋" w:cs="仿宋"/>
          <w:sz w:val="21"/>
          <w:szCs w:val="21"/>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300F5AD">
      <w:pPr>
        <w:pStyle w:val="23"/>
        <w:spacing w:line="360" w:lineRule="auto"/>
        <w:rPr>
          <w:rFonts w:hint="eastAsia" w:ascii="仿宋" w:hAnsi="仿宋" w:eastAsia="仿宋" w:cs="仿宋"/>
          <w:sz w:val="21"/>
          <w:szCs w:val="21"/>
          <w:lang w:val="en-US"/>
        </w:rPr>
      </w:pPr>
      <w:r>
        <w:rPr>
          <w:rFonts w:hint="eastAsia" w:ascii="仿宋" w:hAnsi="仿宋" w:eastAsia="仿宋" w:cs="仿宋"/>
          <w:sz w:val="21"/>
          <w:szCs w:val="21"/>
          <w:lang w:val="en-US"/>
        </w:rPr>
        <w:t xml:space="preserve">    </w:t>
      </w:r>
    </w:p>
    <w:p w14:paraId="62B12C0F">
      <w:pPr>
        <w:adjustRightInd/>
        <w:spacing w:line="360" w:lineRule="auto"/>
        <w:jc w:val="center"/>
        <w:outlineLvl w:val="1"/>
        <w:rPr>
          <w:rFonts w:hint="eastAsia" w:ascii="仿宋" w:hAnsi="仿宋" w:eastAsia="仿宋" w:cs="仿宋"/>
          <w:b/>
          <w:sz w:val="28"/>
          <w:szCs w:val="28"/>
        </w:rPr>
      </w:pPr>
      <w:r>
        <w:rPr>
          <w:rFonts w:hint="eastAsia" w:ascii="仿宋" w:hAnsi="仿宋" w:eastAsia="仿宋" w:cs="仿宋"/>
          <w:b/>
          <w:sz w:val="28"/>
          <w:szCs w:val="28"/>
        </w:rPr>
        <w:t>三、投标</w:t>
      </w:r>
    </w:p>
    <w:p w14:paraId="63735487">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7.招标文件的获取</w:t>
      </w:r>
    </w:p>
    <w:p w14:paraId="7E981150">
      <w:pPr>
        <w:spacing w:line="360" w:lineRule="auto"/>
        <w:ind w:firstLine="420" w:firstLineChars="200"/>
        <w:rPr>
          <w:rFonts w:hint="eastAsia" w:ascii="仿宋" w:hAnsi="仿宋" w:eastAsia="仿宋" w:cs="仿宋"/>
          <w:snapToGrid w:val="0"/>
          <w:kern w:val="28"/>
          <w:sz w:val="21"/>
          <w:szCs w:val="21"/>
        </w:rPr>
      </w:pPr>
      <w:r>
        <w:rPr>
          <w:rFonts w:hint="eastAsia" w:ascii="仿宋" w:hAnsi="仿宋" w:eastAsia="仿宋" w:cs="仿宋"/>
          <w:snapToGrid w:val="0"/>
          <w:kern w:val="28"/>
          <w:sz w:val="21"/>
          <w:szCs w:val="21"/>
        </w:rPr>
        <w:t>详见招标公告中获取招标文件的时间期限、地点、方式及招标文件售价。</w:t>
      </w:r>
    </w:p>
    <w:p w14:paraId="0E0D9C38">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8.开标前答疑会或现场考察</w:t>
      </w:r>
    </w:p>
    <w:p w14:paraId="6C8D4090">
      <w:pPr>
        <w:pStyle w:val="32"/>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采购人组织潜在投标人现场考察或者召开开标前答疑会的，潜在投标人按第二部分投标人须知前附表的规定参加现场考察或者开标前答疑会。</w:t>
      </w:r>
    </w:p>
    <w:p w14:paraId="4A18744E">
      <w:pPr>
        <w:pStyle w:val="32"/>
        <w:spacing w:line="360" w:lineRule="auto"/>
        <w:rPr>
          <w:rFonts w:hint="eastAsia" w:ascii="仿宋" w:hAnsi="仿宋" w:eastAsia="仿宋" w:cs="仿宋"/>
          <w:b/>
          <w:sz w:val="21"/>
          <w:szCs w:val="21"/>
        </w:rPr>
      </w:pPr>
      <w:r>
        <w:rPr>
          <w:rFonts w:hint="eastAsia" w:ascii="仿宋" w:hAnsi="仿宋" w:eastAsia="仿宋" w:cs="仿宋"/>
          <w:b/>
          <w:kern w:val="28"/>
          <w:sz w:val="21"/>
          <w:szCs w:val="21"/>
        </w:rPr>
        <w:t>9.投标保证金</w:t>
      </w:r>
    </w:p>
    <w:p w14:paraId="739BD6B6">
      <w:pPr>
        <w:pStyle w:val="6"/>
        <w:spacing w:line="360" w:lineRule="auto"/>
        <w:ind w:firstLine="411" w:firstLineChars="196"/>
        <w:rPr>
          <w:rFonts w:hint="eastAsia" w:ascii="仿宋" w:hAnsi="仿宋" w:eastAsia="仿宋" w:cs="仿宋"/>
          <w:color w:val="auto"/>
          <w:sz w:val="21"/>
          <w:szCs w:val="21"/>
        </w:rPr>
      </w:pPr>
      <w:r>
        <w:rPr>
          <w:rFonts w:hint="eastAsia" w:ascii="仿宋" w:hAnsi="仿宋" w:eastAsia="仿宋" w:cs="仿宋"/>
          <w:color w:val="auto"/>
          <w:sz w:val="21"/>
          <w:szCs w:val="21"/>
        </w:rPr>
        <w:t>本项目不需缴纳投标保证金。</w:t>
      </w:r>
    </w:p>
    <w:p w14:paraId="1929F652">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10. 投标文件的语言</w:t>
      </w:r>
    </w:p>
    <w:p w14:paraId="70EFE2F7">
      <w:pPr>
        <w:autoSpaceDE w:val="0"/>
        <w:autoSpaceDN w:val="0"/>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rPr>
        <w:t>投标文件及投标人与采购有关的来往通知、函件和文件均应使用中文。</w:t>
      </w:r>
    </w:p>
    <w:p w14:paraId="313CBBBC">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11. 投标文件的组成</w:t>
      </w:r>
    </w:p>
    <w:p w14:paraId="6B545B09">
      <w:pPr>
        <w:snapToGrid w:val="0"/>
        <w:spacing w:line="360" w:lineRule="auto"/>
        <w:ind w:firstLine="422" w:firstLineChars="200"/>
        <w:rPr>
          <w:rFonts w:hint="eastAsia" w:ascii="仿宋" w:hAnsi="仿宋" w:eastAsia="仿宋" w:cs="仿宋"/>
          <w:b/>
          <w:bCs/>
          <w:color w:val="auto"/>
          <w:sz w:val="21"/>
          <w:szCs w:val="21"/>
        </w:rPr>
      </w:pPr>
      <w:r>
        <w:rPr>
          <w:rFonts w:hint="eastAsia" w:ascii="仿宋" w:hAnsi="仿宋" w:eastAsia="仿宋" w:cs="仿宋"/>
          <w:b/>
          <w:bCs/>
          <w:color w:val="auto"/>
          <w:sz w:val="21"/>
          <w:szCs w:val="21"/>
        </w:rPr>
        <w:t>11.1资格文件：</w:t>
      </w:r>
    </w:p>
    <w:p w14:paraId="555FA35D">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11.1.1符合参加</w:t>
      </w:r>
      <w:r>
        <w:rPr>
          <w:rFonts w:hint="eastAsia" w:ascii="仿宋" w:hAnsi="仿宋" w:eastAsia="仿宋" w:cs="仿宋"/>
          <w:color w:val="auto"/>
          <w:sz w:val="21"/>
          <w:szCs w:val="21"/>
          <w:lang w:eastAsia="zh-CN"/>
        </w:rPr>
        <w:t>采购活动</w:t>
      </w:r>
      <w:r>
        <w:rPr>
          <w:rFonts w:hint="eastAsia" w:ascii="仿宋" w:hAnsi="仿宋" w:eastAsia="仿宋" w:cs="仿宋"/>
          <w:color w:val="auto"/>
          <w:sz w:val="21"/>
          <w:szCs w:val="21"/>
        </w:rPr>
        <w:t>应当具备的一般条件的承诺函</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如以联合体形式参加政府活动的，联合体各方均应提交该承诺函或共同加盖公章</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w:t>
      </w:r>
    </w:p>
    <w:p w14:paraId="28F172EF">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11.1.2联合协议（如有)；</w:t>
      </w:r>
    </w:p>
    <w:p w14:paraId="5F296159">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11.1.3落实政府采购政策需满足的资格要求（</w:t>
      </w:r>
      <w:r>
        <w:rPr>
          <w:rFonts w:hint="eastAsia" w:ascii="仿宋" w:hAnsi="仿宋" w:eastAsia="仿宋" w:cs="仿宋"/>
          <w:color w:val="auto"/>
          <w:sz w:val="21"/>
          <w:szCs w:val="21"/>
          <w:lang w:val="en-US" w:eastAsia="zh-CN"/>
        </w:rPr>
        <w:t>中小企业声明函，</w:t>
      </w:r>
      <w:r>
        <w:rPr>
          <w:rFonts w:hint="eastAsia" w:ascii="仿宋" w:hAnsi="仿宋" w:eastAsia="仿宋" w:cs="仿宋"/>
          <w:color w:val="auto"/>
          <w:sz w:val="21"/>
          <w:szCs w:val="21"/>
          <w:lang w:eastAsia="zh-CN"/>
        </w:rPr>
        <w:t>以联合体形式参加采购活动的，联合体各方均应提交</w:t>
      </w:r>
      <w:r>
        <w:rPr>
          <w:rFonts w:hint="eastAsia" w:ascii="仿宋" w:hAnsi="仿宋" w:eastAsia="仿宋" w:cs="仿宋"/>
          <w:color w:val="auto"/>
          <w:sz w:val="21"/>
          <w:szCs w:val="21"/>
        </w:rPr>
        <w:t>)；</w:t>
      </w:r>
    </w:p>
    <w:p w14:paraId="30C902BB">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11.1.4本项目的特定资格要求（</w:t>
      </w:r>
      <w:r>
        <w:rPr>
          <w:rFonts w:hint="eastAsia" w:ascii="仿宋" w:hAnsi="仿宋" w:eastAsia="仿宋" w:cs="仿宋"/>
          <w:color w:val="auto"/>
          <w:sz w:val="21"/>
          <w:szCs w:val="21"/>
          <w:lang w:val="en-US" w:eastAsia="zh-CN"/>
        </w:rPr>
        <w:t>按照资格要求提供</w:t>
      </w:r>
      <w:r>
        <w:rPr>
          <w:rFonts w:hint="eastAsia" w:ascii="仿宋" w:hAnsi="仿宋" w:eastAsia="仿宋" w:cs="仿宋"/>
          <w:color w:val="auto"/>
          <w:sz w:val="21"/>
          <w:szCs w:val="21"/>
        </w:rPr>
        <w:t>)。</w:t>
      </w:r>
    </w:p>
    <w:p w14:paraId="09A86431">
      <w:pPr>
        <w:snapToGrid w:val="0"/>
        <w:spacing w:line="360" w:lineRule="auto"/>
        <w:ind w:firstLine="422" w:firstLineChars="200"/>
        <w:rPr>
          <w:rFonts w:hint="eastAsia" w:ascii="仿宋" w:hAnsi="仿宋" w:eastAsia="仿宋" w:cs="仿宋"/>
          <w:b/>
          <w:bCs/>
          <w:color w:val="auto"/>
          <w:sz w:val="21"/>
          <w:szCs w:val="21"/>
          <w:lang w:val="zh-CN"/>
        </w:rPr>
      </w:pPr>
      <w:r>
        <w:rPr>
          <w:rFonts w:hint="eastAsia" w:ascii="仿宋" w:hAnsi="仿宋" w:eastAsia="仿宋" w:cs="仿宋"/>
          <w:b/>
          <w:bCs/>
          <w:color w:val="auto"/>
          <w:sz w:val="21"/>
          <w:szCs w:val="21"/>
          <w:lang w:val="zh-CN"/>
        </w:rPr>
        <w:t>11.</w:t>
      </w:r>
      <w:r>
        <w:rPr>
          <w:rFonts w:hint="eastAsia" w:ascii="仿宋" w:hAnsi="仿宋" w:eastAsia="仿宋" w:cs="仿宋"/>
          <w:b/>
          <w:bCs/>
          <w:color w:val="auto"/>
          <w:sz w:val="21"/>
          <w:szCs w:val="21"/>
        </w:rPr>
        <w:t>2</w:t>
      </w:r>
      <w:r>
        <w:rPr>
          <w:rFonts w:hint="eastAsia" w:ascii="仿宋" w:hAnsi="仿宋" w:eastAsia="仿宋" w:cs="仿宋"/>
          <w:b/>
          <w:bCs/>
          <w:color w:val="auto"/>
          <w:sz w:val="21"/>
          <w:szCs w:val="21"/>
          <w:lang w:val="zh-CN"/>
        </w:rPr>
        <w:t xml:space="preserve"> </w:t>
      </w:r>
      <w:r>
        <w:rPr>
          <w:rFonts w:hint="eastAsia" w:ascii="仿宋" w:hAnsi="仿宋" w:eastAsia="仿宋" w:cs="仿宋"/>
          <w:b/>
          <w:bCs/>
          <w:color w:val="auto"/>
          <w:sz w:val="21"/>
          <w:szCs w:val="21"/>
        </w:rPr>
        <w:t>商务技术</w:t>
      </w:r>
      <w:r>
        <w:rPr>
          <w:rFonts w:hint="eastAsia" w:ascii="仿宋" w:hAnsi="仿宋" w:eastAsia="仿宋" w:cs="仿宋"/>
          <w:b/>
          <w:bCs/>
          <w:color w:val="auto"/>
          <w:sz w:val="21"/>
          <w:szCs w:val="21"/>
          <w:lang w:val="zh-CN"/>
        </w:rPr>
        <w:t>文件：</w:t>
      </w:r>
    </w:p>
    <w:p w14:paraId="2FEBCBF7">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11.2.1投标函；</w:t>
      </w:r>
      <w:r>
        <w:rPr>
          <w:rFonts w:hint="eastAsia" w:ascii="仿宋" w:hAnsi="仿宋" w:eastAsia="仿宋" w:cs="仿宋"/>
          <w:color w:val="auto"/>
          <w:sz w:val="21"/>
          <w:szCs w:val="21"/>
          <w:lang w:val="zh-CN"/>
        </w:rPr>
        <w:t xml:space="preserve"> </w:t>
      </w:r>
    </w:p>
    <w:p w14:paraId="759093E8">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11.2.2授权委托书或法定代表人（单位负责人、自然人本人）身份证明；</w:t>
      </w:r>
    </w:p>
    <w:p w14:paraId="61C74379">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11.2.3分包意向协议</w:t>
      </w:r>
      <w:r>
        <w:rPr>
          <w:rFonts w:hint="eastAsia" w:ascii="仿宋" w:hAnsi="仿宋" w:eastAsia="仿宋" w:cs="仿宋"/>
          <w:snapToGrid w:val="0"/>
          <w:color w:val="auto"/>
          <w:kern w:val="28"/>
          <w:sz w:val="21"/>
          <w:szCs w:val="21"/>
        </w:rPr>
        <w:t>（如有)</w:t>
      </w:r>
      <w:r>
        <w:rPr>
          <w:rFonts w:hint="eastAsia" w:ascii="仿宋" w:hAnsi="仿宋" w:eastAsia="仿宋" w:cs="仿宋"/>
          <w:color w:val="auto"/>
          <w:sz w:val="21"/>
          <w:szCs w:val="21"/>
        </w:rPr>
        <w:t>；</w:t>
      </w:r>
    </w:p>
    <w:p w14:paraId="2C26AAAD">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11.2.4符合性审查资料；</w:t>
      </w:r>
    </w:p>
    <w:p w14:paraId="561C4C5D">
      <w:pPr>
        <w:snapToGrid w:val="0"/>
        <w:spacing w:line="360" w:lineRule="auto"/>
        <w:ind w:left="420" w:leftChars="20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11.2.5评标标准相应的商务技术资料；</w:t>
      </w:r>
    </w:p>
    <w:p w14:paraId="03E09370">
      <w:pPr>
        <w:snapToGrid w:val="0"/>
        <w:spacing w:line="360" w:lineRule="auto"/>
        <w:ind w:left="420" w:leftChars="20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11.2.6投标标的清单；</w:t>
      </w:r>
    </w:p>
    <w:p w14:paraId="23601F3D">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11.2.7商务技术偏离表；</w:t>
      </w:r>
    </w:p>
    <w:p w14:paraId="2DE48B27">
      <w:pPr>
        <w:snapToGrid w:val="0"/>
        <w:spacing w:line="360" w:lineRule="auto"/>
        <w:ind w:firstLine="840" w:firstLineChars="400"/>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11.</w:t>
      </w:r>
      <w:r>
        <w:rPr>
          <w:rFonts w:hint="eastAsia" w:ascii="仿宋" w:hAnsi="仿宋" w:eastAsia="仿宋" w:cs="仿宋"/>
          <w:color w:val="auto"/>
          <w:sz w:val="21"/>
          <w:szCs w:val="21"/>
        </w:rPr>
        <w:t>2</w:t>
      </w:r>
      <w:r>
        <w:rPr>
          <w:rFonts w:hint="eastAsia" w:ascii="仿宋" w:hAnsi="仿宋" w:eastAsia="仿宋" w:cs="仿宋"/>
          <w:color w:val="auto"/>
          <w:sz w:val="21"/>
          <w:szCs w:val="21"/>
          <w:lang w:val="zh-CN"/>
        </w:rPr>
        <w:t>.</w:t>
      </w:r>
      <w:r>
        <w:rPr>
          <w:rFonts w:hint="eastAsia" w:ascii="仿宋" w:hAnsi="仿宋" w:eastAsia="仿宋" w:cs="仿宋"/>
          <w:color w:val="auto"/>
          <w:sz w:val="21"/>
          <w:szCs w:val="21"/>
        </w:rPr>
        <w:t>8</w:t>
      </w:r>
      <w:r>
        <w:rPr>
          <w:rFonts w:hint="eastAsia" w:ascii="仿宋" w:hAnsi="仿宋" w:eastAsia="仿宋" w:cs="仿宋"/>
          <w:color w:val="auto"/>
          <w:sz w:val="21"/>
          <w:szCs w:val="21"/>
          <w:lang w:val="zh-CN"/>
        </w:rPr>
        <w:t>政府采购供应商廉洁自律承诺书；</w:t>
      </w:r>
    </w:p>
    <w:p w14:paraId="14CFBDC3">
      <w:pPr>
        <w:snapToGrid w:val="0"/>
        <w:spacing w:line="360" w:lineRule="auto"/>
        <w:ind w:firstLine="422" w:firstLineChars="200"/>
        <w:rPr>
          <w:rFonts w:hint="eastAsia" w:ascii="仿宋" w:hAnsi="仿宋" w:eastAsia="仿宋" w:cs="仿宋"/>
          <w:b/>
          <w:bCs/>
          <w:color w:val="auto"/>
          <w:sz w:val="21"/>
          <w:szCs w:val="21"/>
          <w:u w:val="single"/>
          <w:lang w:val="zh-CN"/>
        </w:rPr>
      </w:pPr>
      <w:r>
        <w:rPr>
          <w:rFonts w:hint="eastAsia" w:ascii="仿宋" w:hAnsi="仿宋" w:eastAsia="仿宋" w:cs="仿宋"/>
          <w:b/>
          <w:bCs/>
          <w:color w:val="auto"/>
          <w:kern w:val="0"/>
          <w:sz w:val="21"/>
          <w:szCs w:val="21"/>
          <w:lang w:val="zh-CN"/>
        </w:rPr>
        <w:t>11.</w:t>
      </w:r>
      <w:r>
        <w:rPr>
          <w:rFonts w:hint="eastAsia" w:ascii="仿宋" w:hAnsi="仿宋" w:eastAsia="仿宋" w:cs="仿宋"/>
          <w:b/>
          <w:bCs/>
          <w:color w:val="auto"/>
          <w:kern w:val="0"/>
          <w:sz w:val="21"/>
          <w:szCs w:val="21"/>
        </w:rPr>
        <w:t>3</w:t>
      </w:r>
      <w:r>
        <w:rPr>
          <w:rFonts w:hint="eastAsia" w:ascii="仿宋" w:hAnsi="仿宋" w:eastAsia="仿宋" w:cs="仿宋"/>
          <w:b/>
          <w:bCs/>
          <w:color w:val="auto"/>
          <w:sz w:val="21"/>
          <w:szCs w:val="21"/>
        </w:rPr>
        <w:t xml:space="preserve">报价文件： </w:t>
      </w:r>
    </w:p>
    <w:p w14:paraId="53484FEB">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11.3.1开标一览表（报价表）；</w:t>
      </w:r>
    </w:p>
    <w:p w14:paraId="794EB8B0">
      <w:pPr>
        <w:snapToGrid w:val="0"/>
        <w:spacing w:line="360" w:lineRule="auto"/>
        <w:ind w:firstLine="840" w:firstLineChars="400"/>
        <w:rPr>
          <w:rFonts w:hint="eastAsia" w:ascii="仿宋" w:hAnsi="仿宋" w:eastAsia="仿宋" w:cs="仿宋"/>
          <w:color w:val="auto"/>
          <w:sz w:val="21"/>
          <w:szCs w:val="21"/>
        </w:rPr>
      </w:pPr>
      <w:r>
        <w:rPr>
          <w:rFonts w:hint="eastAsia" w:ascii="仿宋" w:hAnsi="仿宋" w:eastAsia="仿宋" w:cs="仿宋"/>
          <w:color w:val="auto"/>
          <w:sz w:val="21"/>
          <w:szCs w:val="21"/>
        </w:rPr>
        <w:t>11.3.2中小企业声明函</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资格文件提供的，可不重复提供</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w:t>
      </w:r>
    </w:p>
    <w:p w14:paraId="4E024729">
      <w:pPr>
        <w:spacing w:line="360" w:lineRule="auto"/>
        <w:ind w:firstLine="632" w:firstLineChars="300"/>
        <w:rPr>
          <w:rFonts w:hint="eastAsia" w:ascii="仿宋" w:hAnsi="仿宋" w:eastAsia="仿宋" w:cs="仿宋"/>
          <w:b/>
          <w:sz w:val="21"/>
          <w:szCs w:val="21"/>
        </w:rPr>
      </w:pPr>
      <w:r>
        <w:rPr>
          <w:rFonts w:hint="eastAsia" w:ascii="仿宋" w:hAnsi="仿宋" w:eastAsia="仿宋" w:cs="仿宋"/>
          <w:b/>
          <w:sz w:val="21"/>
          <w:szCs w:val="21"/>
        </w:rPr>
        <w:t>投标文件含有采购人不能接受的附加条件的，投标无效；</w:t>
      </w:r>
    </w:p>
    <w:p w14:paraId="4BD74E3E">
      <w:pPr>
        <w:spacing w:line="360" w:lineRule="auto"/>
        <w:ind w:firstLine="632" w:firstLineChars="300"/>
        <w:rPr>
          <w:rFonts w:hint="eastAsia" w:ascii="仿宋" w:hAnsi="仿宋" w:eastAsia="仿宋" w:cs="仿宋"/>
          <w:b/>
          <w:sz w:val="21"/>
          <w:szCs w:val="21"/>
        </w:rPr>
      </w:pPr>
      <w:r>
        <w:rPr>
          <w:rFonts w:hint="eastAsia" w:ascii="仿宋" w:hAnsi="仿宋" w:eastAsia="仿宋" w:cs="仿宋"/>
          <w:b/>
          <w:sz w:val="21"/>
          <w:szCs w:val="21"/>
        </w:rPr>
        <w:t>投标人提供虚假材料投标的，投标无效。</w:t>
      </w:r>
    </w:p>
    <w:p w14:paraId="356D4D03">
      <w:pPr>
        <w:pStyle w:val="132"/>
        <w:snapToGrid w:val="0"/>
        <w:spacing w:before="0" w:line="360" w:lineRule="auto"/>
        <w:ind w:firstLine="0" w:firstLineChars="0"/>
        <w:outlineLvl w:val="9"/>
        <w:rPr>
          <w:rFonts w:hint="eastAsia" w:ascii="仿宋" w:hAnsi="仿宋" w:eastAsia="仿宋" w:cs="仿宋"/>
          <w:b/>
          <w:sz w:val="21"/>
          <w:szCs w:val="21"/>
        </w:rPr>
      </w:pPr>
      <w:r>
        <w:rPr>
          <w:rFonts w:hint="eastAsia" w:ascii="仿宋" w:hAnsi="仿宋" w:eastAsia="仿宋" w:cs="仿宋"/>
          <w:b/>
          <w:sz w:val="21"/>
          <w:szCs w:val="21"/>
        </w:rPr>
        <w:t>12</w:t>
      </w:r>
      <w:r>
        <w:rPr>
          <w:rFonts w:hint="eastAsia" w:ascii="仿宋" w:hAnsi="仿宋" w:eastAsia="仿宋" w:cs="仿宋"/>
          <w:b/>
          <w:kern w:val="0"/>
          <w:sz w:val="21"/>
          <w:szCs w:val="21"/>
          <w:lang w:val="zh-CN"/>
        </w:rPr>
        <w:t>.</w:t>
      </w:r>
      <w:r>
        <w:rPr>
          <w:rFonts w:hint="eastAsia" w:ascii="仿宋" w:hAnsi="仿宋" w:eastAsia="仿宋" w:cs="仿宋"/>
          <w:b/>
          <w:sz w:val="21"/>
          <w:szCs w:val="21"/>
        </w:rPr>
        <w:t>投标文件的编制</w:t>
      </w:r>
    </w:p>
    <w:p w14:paraId="582B4652">
      <w:pPr>
        <w:spacing w:line="360" w:lineRule="auto"/>
        <w:ind w:firstLine="420" w:firstLineChars="200"/>
        <w:rPr>
          <w:rFonts w:hint="eastAsia" w:ascii="仿宋" w:hAnsi="仿宋" w:eastAsia="仿宋" w:cs="仿宋"/>
          <w:b/>
          <w:sz w:val="21"/>
          <w:szCs w:val="21"/>
        </w:rPr>
      </w:pPr>
      <w:r>
        <w:rPr>
          <w:rFonts w:hint="eastAsia" w:ascii="仿宋" w:hAnsi="仿宋" w:eastAsia="仿宋" w:cs="仿宋"/>
          <w:kern w:val="0"/>
          <w:sz w:val="21"/>
          <w:szCs w:val="21"/>
          <w:lang w:val="zh-CN"/>
        </w:rPr>
        <w:t>12.1投标文件分为</w:t>
      </w:r>
      <w:r>
        <w:rPr>
          <w:rFonts w:hint="eastAsia" w:ascii="仿宋" w:hAnsi="仿宋" w:eastAsia="仿宋" w:cs="仿宋"/>
          <w:b/>
          <w:bCs/>
          <w:kern w:val="0"/>
          <w:sz w:val="21"/>
          <w:szCs w:val="21"/>
          <w:lang w:val="zh-CN"/>
        </w:rPr>
        <w:t>资格文件、商务技术文件、报价文件</w:t>
      </w:r>
      <w:r>
        <w:rPr>
          <w:rFonts w:hint="eastAsia" w:ascii="仿宋" w:hAnsi="仿宋" w:eastAsia="仿宋" w:cs="仿宋"/>
          <w:kern w:val="0"/>
          <w:sz w:val="21"/>
          <w:szCs w:val="21"/>
          <w:lang w:val="zh-CN"/>
        </w:rPr>
        <w:t>三部分。各投标人在编制投标文件时请按照招标文件第六部分规定的格式进行，混乱的编排导致投标文件被误读或评标委员会查找不到有效文件是投标人的风险。</w:t>
      </w:r>
    </w:p>
    <w:p w14:paraId="3090A3E6">
      <w:pPr>
        <w:spacing w:line="360" w:lineRule="auto"/>
        <w:ind w:firstLine="420" w:firstLineChars="200"/>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4B15A3F">
      <w:pPr>
        <w:spacing w:line="360" w:lineRule="auto"/>
        <w:ind w:firstLine="420" w:firstLineChars="200"/>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12.3使用“政采云电子交易客户端”需要提前申领CA数字证书，申领流程请自行前往“浙江政府采购网-下载专区-电子交易客户端-CA驱动和申领流程”进行查阅。</w:t>
      </w:r>
    </w:p>
    <w:p w14:paraId="576FE723">
      <w:pPr>
        <w:snapToGrid w:val="0"/>
        <w:spacing w:line="360" w:lineRule="auto"/>
        <w:rPr>
          <w:rFonts w:hint="eastAsia" w:ascii="仿宋" w:hAnsi="仿宋" w:eastAsia="仿宋" w:cs="仿宋"/>
          <w:b/>
          <w:sz w:val="21"/>
          <w:szCs w:val="21"/>
        </w:rPr>
      </w:pPr>
      <w:r>
        <w:rPr>
          <w:rFonts w:hint="eastAsia" w:ascii="仿宋" w:hAnsi="仿宋" w:eastAsia="仿宋" w:cs="仿宋"/>
          <w:b/>
          <w:sz w:val="21"/>
          <w:szCs w:val="21"/>
        </w:rPr>
        <w:t>13.投标文件的签署、盖章</w:t>
      </w:r>
    </w:p>
    <w:p w14:paraId="05DF2E29">
      <w:pPr>
        <w:pStyle w:val="132"/>
        <w:snapToGrid w:val="0"/>
        <w:spacing w:before="0" w:line="360" w:lineRule="auto"/>
        <w:ind w:firstLine="480"/>
        <w:rPr>
          <w:rFonts w:hint="eastAsia" w:ascii="仿宋" w:hAnsi="仿宋" w:eastAsia="仿宋" w:cs="仿宋"/>
          <w:b/>
          <w:sz w:val="21"/>
          <w:szCs w:val="21"/>
        </w:rPr>
      </w:pPr>
      <w:r>
        <w:rPr>
          <w:rFonts w:hint="eastAsia" w:ascii="仿宋" w:hAnsi="仿宋" w:eastAsia="仿宋" w:cs="仿宋"/>
          <w:sz w:val="21"/>
          <w:szCs w:val="21"/>
        </w:rPr>
        <w:t>13.1投标文件按照招标文件第六部分格式要求进行签署、盖章。</w:t>
      </w:r>
      <w:r>
        <w:rPr>
          <w:rFonts w:hint="eastAsia" w:ascii="仿宋" w:hAnsi="仿宋" w:eastAsia="仿宋" w:cs="仿宋"/>
          <w:b/>
          <w:sz w:val="21"/>
          <w:szCs w:val="21"/>
          <w:lang w:eastAsia="zh-CN"/>
        </w:rPr>
        <w:t>★</w:t>
      </w:r>
      <w:r>
        <w:rPr>
          <w:rFonts w:hint="eastAsia" w:ascii="仿宋" w:hAnsi="仿宋" w:eastAsia="仿宋" w:cs="仿宋"/>
          <w:b/>
          <w:sz w:val="21"/>
          <w:szCs w:val="21"/>
        </w:rPr>
        <w:t>投标人的投标文件未按照招标文件要求签署、盖章的，其投标无效</w:t>
      </w:r>
      <w:r>
        <w:rPr>
          <w:rFonts w:hint="eastAsia" w:ascii="仿宋" w:hAnsi="仿宋" w:eastAsia="仿宋" w:cs="仿宋"/>
          <w:sz w:val="21"/>
          <w:szCs w:val="21"/>
        </w:rPr>
        <w:t>。</w:t>
      </w:r>
    </w:p>
    <w:p w14:paraId="0BDAD32C">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13.2为确保网上操作合法、有效和安全，投标人应当在投标截止时间前完成在“政府采购云平台”的身份认证，确保在电子投标过程中能够对相关数据电文进行加密和使用电子签名。</w:t>
      </w:r>
    </w:p>
    <w:p w14:paraId="3412EB22">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13.3招标文件对投标文件签署、盖章的要求适用于电子签名。</w:t>
      </w:r>
    </w:p>
    <w:p w14:paraId="2BA520AE">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14. 投标文件的提交、补充、修改、撤回</w:t>
      </w:r>
    </w:p>
    <w:p w14:paraId="6A98ECBC">
      <w:pPr>
        <w:pStyle w:val="132"/>
        <w:spacing w:line="360" w:lineRule="auto"/>
        <w:ind w:firstLine="480"/>
        <w:rPr>
          <w:rFonts w:hint="eastAsia" w:ascii="仿宋" w:hAnsi="仿宋" w:eastAsia="仿宋" w:cs="仿宋"/>
          <w:sz w:val="21"/>
          <w:szCs w:val="21"/>
        </w:rPr>
      </w:pPr>
      <w:r>
        <w:rPr>
          <w:rFonts w:hint="eastAsia" w:ascii="仿宋" w:hAnsi="仿宋" w:eastAsia="仿宋" w:cs="仿宋"/>
          <w:sz w:val="21"/>
          <w:szCs w:val="21"/>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B233BC8">
      <w:pPr>
        <w:pStyle w:val="132"/>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14.2电子交易平台收到投标文件，将妥善保存并即时向供应商发出确认回执通知。在投标截止时间前，除供应商补充、修改或者撤回投标文件外，任何单位和个人不得解密或提取投标文件。</w:t>
      </w:r>
    </w:p>
    <w:p w14:paraId="5F80C60C">
      <w:pPr>
        <w:pStyle w:val="132"/>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14.3采购人、</w:t>
      </w:r>
      <w:r>
        <w:rPr>
          <w:rFonts w:hint="eastAsia" w:ascii="仿宋" w:hAnsi="仿宋" w:eastAsia="仿宋" w:cs="仿宋"/>
          <w:sz w:val="21"/>
          <w:szCs w:val="21"/>
          <w:lang w:eastAsia="zh-CN"/>
        </w:rPr>
        <w:t>采购代理机构</w:t>
      </w:r>
      <w:r>
        <w:rPr>
          <w:rFonts w:hint="eastAsia" w:ascii="仿宋" w:hAnsi="仿宋" w:eastAsia="仿宋" w:cs="仿宋"/>
          <w:sz w:val="21"/>
          <w:szCs w:val="21"/>
        </w:rPr>
        <w:t>可以视情况延长投标文件提交的截止时间。在上述情况下，</w:t>
      </w:r>
      <w:r>
        <w:rPr>
          <w:rFonts w:hint="eastAsia" w:ascii="仿宋" w:hAnsi="仿宋" w:eastAsia="仿宋" w:cs="仿宋"/>
          <w:sz w:val="21"/>
          <w:szCs w:val="21"/>
          <w:lang w:eastAsia="zh-CN"/>
        </w:rPr>
        <w:t>采购代理机构</w:t>
      </w:r>
      <w:r>
        <w:rPr>
          <w:rFonts w:hint="eastAsia" w:ascii="仿宋" w:hAnsi="仿宋" w:eastAsia="仿宋" w:cs="仿宋"/>
          <w:sz w:val="21"/>
          <w:szCs w:val="21"/>
        </w:rPr>
        <w:t>与投标人以前在投标截止期方面的全部权利、责任和义务，将适用于延长至新的投标截止期。</w:t>
      </w:r>
    </w:p>
    <w:p w14:paraId="6F213515">
      <w:pPr>
        <w:pStyle w:val="32"/>
        <w:spacing w:line="360" w:lineRule="auto"/>
        <w:rPr>
          <w:rFonts w:hint="eastAsia" w:ascii="仿宋" w:hAnsi="仿宋" w:eastAsia="仿宋" w:cs="仿宋"/>
          <w:b/>
          <w:sz w:val="21"/>
          <w:szCs w:val="21"/>
        </w:rPr>
      </w:pPr>
      <w:r>
        <w:rPr>
          <w:rFonts w:hint="eastAsia" w:ascii="仿宋" w:hAnsi="仿宋" w:eastAsia="仿宋" w:cs="仿宋"/>
          <w:b/>
          <w:sz w:val="21"/>
          <w:szCs w:val="21"/>
        </w:rPr>
        <w:t>15.备份投标文件</w:t>
      </w:r>
    </w:p>
    <w:p w14:paraId="7452BC5B">
      <w:pPr>
        <w:pStyle w:val="32"/>
        <w:spacing w:line="360" w:lineRule="auto"/>
        <w:ind w:firstLine="315" w:firstLineChars="150"/>
        <w:rPr>
          <w:rFonts w:hint="eastAsia" w:ascii="仿宋" w:hAnsi="仿宋" w:eastAsia="仿宋" w:cs="仿宋"/>
          <w:b/>
          <w:sz w:val="21"/>
          <w:szCs w:val="21"/>
        </w:rPr>
      </w:pPr>
      <w:r>
        <w:rPr>
          <w:rFonts w:hint="eastAsia" w:ascii="仿宋" w:hAnsi="仿宋" w:eastAsia="仿宋" w:cs="仿宋"/>
          <w:sz w:val="21"/>
          <w:szCs w:val="21"/>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1"/>
          <w:szCs w:val="21"/>
        </w:rPr>
        <w:t>但采购人、</w:t>
      </w:r>
      <w:r>
        <w:rPr>
          <w:rFonts w:hint="eastAsia" w:ascii="仿宋" w:hAnsi="仿宋" w:eastAsia="仿宋" w:cs="仿宋"/>
          <w:b/>
          <w:sz w:val="21"/>
          <w:szCs w:val="21"/>
          <w:lang w:eastAsia="zh-CN"/>
        </w:rPr>
        <w:t>采购代理机构</w:t>
      </w:r>
      <w:r>
        <w:rPr>
          <w:rFonts w:hint="eastAsia" w:ascii="仿宋" w:hAnsi="仿宋" w:eastAsia="仿宋" w:cs="仿宋"/>
          <w:b/>
          <w:sz w:val="21"/>
          <w:szCs w:val="21"/>
        </w:rPr>
        <w:t>不强制或变相强制投标人提交备份投标文件。</w:t>
      </w:r>
    </w:p>
    <w:p w14:paraId="2B71CADD">
      <w:pPr>
        <w:pStyle w:val="32"/>
        <w:spacing w:line="360" w:lineRule="auto"/>
        <w:ind w:firstLine="420" w:firstLineChars="200"/>
        <w:rPr>
          <w:rFonts w:hint="eastAsia" w:ascii="仿宋" w:hAnsi="仿宋" w:eastAsia="仿宋" w:cs="仿宋"/>
          <w:b/>
          <w:sz w:val="21"/>
          <w:szCs w:val="21"/>
        </w:rPr>
      </w:pPr>
      <w:r>
        <w:rPr>
          <w:rFonts w:hint="eastAsia" w:ascii="仿宋" w:hAnsi="仿宋" w:eastAsia="仿宋" w:cs="仿宋"/>
          <w:sz w:val="21"/>
          <w:szCs w:val="21"/>
        </w:rPr>
        <w:t>15.2备份投标文件须在“政采云投标客户端”制作生成，并储存在DVD光盘</w:t>
      </w:r>
      <w:r>
        <w:rPr>
          <w:rFonts w:hint="eastAsia" w:ascii="仿宋" w:hAnsi="仿宋" w:eastAsia="仿宋" w:cs="仿宋"/>
          <w:sz w:val="21"/>
          <w:szCs w:val="21"/>
          <w:lang w:val="en-US" w:eastAsia="zh-CN"/>
        </w:rPr>
        <w:t>等存储介质</w:t>
      </w:r>
      <w:r>
        <w:rPr>
          <w:rFonts w:hint="eastAsia" w:ascii="仿宋" w:hAnsi="仿宋" w:eastAsia="仿宋" w:cs="仿宋"/>
          <w:sz w:val="21"/>
          <w:szCs w:val="21"/>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1"/>
          <w:szCs w:val="21"/>
        </w:rPr>
        <w:t>不符合上述制作、存储、密封规定的备份投标文件将被视为无效或者被拒绝接收。</w:t>
      </w:r>
    </w:p>
    <w:p w14:paraId="2998E274">
      <w:pPr>
        <w:pStyle w:val="32"/>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15.3直接提交备份投标文件的，投标人应于投标截止时间前在招标公告中载明的开标地点将备份投标文件提交给</w:t>
      </w:r>
      <w:r>
        <w:rPr>
          <w:rFonts w:hint="eastAsia" w:ascii="仿宋" w:hAnsi="仿宋" w:eastAsia="仿宋" w:cs="仿宋"/>
          <w:sz w:val="21"/>
          <w:szCs w:val="21"/>
          <w:lang w:eastAsia="zh-CN"/>
        </w:rPr>
        <w:t>采购代理机构</w:t>
      </w:r>
      <w:r>
        <w:rPr>
          <w:rFonts w:hint="eastAsia" w:ascii="仿宋" w:hAnsi="仿宋" w:eastAsia="仿宋" w:cs="仿宋"/>
          <w:sz w:val="21"/>
          <w:szCs w:val="21"/>
        </w:rPr>
        <w:t>，</w:t>
      </w:r>
      <w:r>
        <w:rPr>
          <w:rFonts w:hint="eastAsia" w:ascii="仿宋" w:hAnsi="仿宋" w:eastAsia="仿宋" w:cs="仿宋"/>
          <w:sz w:val="21"/>
          <w:szCs w:val="21"/>
          <w:lang w:eastAsia="zh-CN"/>
        </w:rPr>
        <w:t>采购代理机构</w:t>
      </w:r>
      <w:r>
        <w:rPr>
          <w:rFonts w:hint="eastAsia" w:ascii="仿宋" w:hAnsi="仿宋" w:eastAsia="仿宋" w:cs="仿宋"/>
          <w:sz w:val="21"/>
          <w:szCs w:val="21"/>
        </w:rPr>
        <w:t>将拒绝接受逾期送达的备份投标文件。</w:t>
      </w:r>
    </w:p>
    <w:p w14:paraId="3A55353C">
      <w:pPr>
        <w:pStyle w:val="32"/>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1"/>
          <w:szCs w:val="21"/>
        </w:rPr>
        <w:t>招标文件第二部分投标人须知前附表规定的备份投标文件送达地点；</w:t>
      </w:r>
      <w:r>
        <w:rPr>
          <w:rFonts w:hint="eastAsia" w:ascii="仿宋" w:hAnsi="仿宋" w:eastAsia="仿宋" w:cs="仿宋"/>
          <w:sz w:val="21"/>
          <w:szCs w:val="21"/>
        </w:rPr>
        <w:t>送达时间以签收人签收时间为准。</w:t>
      </w:r>
      <w:r>
        <w:rPr>
          <w:rFonts w:hint="eastAsia" w:ascii="仿宋" w:hAnsi="仿宋" w:eastAsia="仿宋" w:cs="仿宋"/>
          <w:sz w:val="21"/>
          <w:szCs w:val="21"/>
          <w:lang w:eastAsia="zh-CN"/>
        </w:rPr>
        <w:t>采购代理机构</w:t>
      </w:r>
      <w:r>
        <w:rPr>
          <w:rFonts w:hint="eastAsia" w:ascii="仿宋" w:hAnsi="仿宋" w:eastAsia="仿宋" w:cs="仿宋"/>
          <w:sz w:val="21"/>
          <w:szCs w:val="21"/>
        </w:rPr>
        <w:t>将拒绝接受逾期送达的备份投标文件。邮寄过程中，电子备份投标文件发生泄露、遗失、损坏或延期送达等情况的，由投标人自行负责。</w:t>
      </w:r>
    </w:p>
    <w:p w14:paraId="6505F397">
      <w:pPr>
        <w:pStyle w:val="32"/>
        <w:spacing w:line="360" w:lineRule="auto"/>
        <w:ind w:firstLine="420" w:firstLineChars="199"/>
        <w:rPr>
          <w:rFonts w:hint="eastAsia" w:ascii="仿宋" w:hAnsi="仿宋" w:eastAsia="仿宋" w:cs="仿宋"/>
          <w:b/>
          <w:sz w:val="21"/>
          <w:szCs w:val="21"/>
        </w:rPr>
      </w:pPr>
      <w:r>
        <w:rPr>
          <w:rFonts w:hint="eastAsia" w:ascii="仿宋" w:hAnsi="仿宋" w:eastAsia="仿宋" w:cs="仿宋"/>
          <w:b/>
          <w:sz w:val="21"/>
          <w:szCs w:val="21"/>
        </w:rPr>
        <w:t>15.5投标人仅提交备份投标文件，未在电子交易平台传输递交投标文件的，投标无效。</w:t>
      </w:r>
    </w:p>
    <w:p w14:paraId="32144259">
      <w:pPr>
        <w:pStyle w:val="132"/>
        <w:spacing w:before="0" w:line="360" w:lineRule="auto"/>
        <w:ind w:firstLine="0" w:firstLineChars="0"/>
        <w:rPr>
          <w:rFonts w:hint="eastAsia" w:ascii="仿宋" w:hAnsi="仿宋" w:eastAsia="仿宋" w:cs="仿宋"/>
          <w:b/>
          <w:sz w:val="21"/>
          <w:szCs w:val="21"/>
        </w:rPr>
      </w:pPr>
      <w:r>
        <w:rPr>
          <w:rFonts w:hint="eastAsia" w:ascii="仿宋" w:hAnsi="仿宋" w:eastAsia="仿宋" w:cs="仿宋"/>
          <w:b/>
          <w:sz w:val="21"/>
          <w:szCs w:val="21"/>
        </w:rPr>
        <w:t>16.投标文件的无效处理</w:t>
      </w:r>
    </w:p>
    <w:p w14:paraId="26D70D77">
      <w:pPr>
        <w:pStyle w:val="2"/>
        <w:spacing w:line="360" w:lineRule="auto"/>
        <w:ind w:firstLine="315" w:firstLineChars="150"/>
        <w:rPr>
          <w:rFonts w:hint="eastAsia" w:ascii="仿宋" w:hAnsi="仿宋" w:eastAsia="仿宋" w:cs="仿宋"/>
          <w:sz w:val="21"/>
          <w:szCs w:val="21"/>
        </w:rPr>
      </w:pPr>
      <w:r>
        <w:rPr>
          <w:rFonts w:hint="eastAsia" w:ascii="仿宋" w:hAnsi="仿宋" w:eastAsia="仿宋" w:cs="仿宋"/>
          <w:sz w:val="21"/>
          <w:szCs w:val="21"/>
        </w:rPr>
        <w:t>有招标文件第四部分4.2规定的情形之一的，投标无效：</w:t>
      </w:r>
    </w:p>
    <w:p w14:paraId="17DFA978">
      <w:pPr>
        <w:pStyle w:val="132"/>
        <w:spacing w:before="0" w:line="360" w:lineRule="auto"/>
        <w:ind w:firstLine="0" w:firstLineChars="0"/>
        <w:rPr>
          <w:rFonts w:hint="eastAsia" w:ascii="仿宋" w:hAnsi="仿宋" w:eastAsia="仿宋" w:cs="仿宋"/>
          <w:b/>
          <w:sz w:val="21"/>
          <w:szCs w:val="21"/>
        </w:rPr>
      </w:pPr>
      <w:r>
        <w:rPr>
          <w:rFonts w:hint="eastAsia" w:ascii="仿宋" w:hAnsi="仿宋" w:eastAsia="仿宋" w:cs="仿宋"/>
          <w:b/>
          <w:sz w:val="21"/>
          <w:szCs w:val="21"/>
        </w:rPr>
        <w:t>17.投标有效期</w:t>
      </w:r>
    </w:p>
    <w:p w14:paraId="0EDF3422">
      <w:pPr>
        <w:spacing w:line="360" w:lineRule="auto"/>
        <w:ind w:firstLine="420" w:firstLineChars="200"/>
        <w:rPr>
          <w:rFonts w:hint="eastAsia" w:ascii="仿宋" w:hAnsi="仿宋" w:eastAsia="仿宋" w:cs="仿宋"/>
          <w:b/>
          <w:sz w:val="21"/>
          <w:szCs w:val="21"/>
        </w:rPr>
      </w:pPr>
      <w:r>
        <w:rPr>
          <w:rFonts w:hint="eastAsia" w:ascii="仿宋" w:hAnsi="仿宋" w:eastAsia="仿宋" w:cs="仿宋"/>
          <w:sz w:val="21"/>
          <w:szCs w:val="21"/>
        </w:rPr>
        <w:t>17.1投标有效期为从提交投标文件的截止之日起90天。</w:t>
      </w:r>
      <w:r>
        <w:rPr>
          <w:rFonts w:hint="eastAsia" w:ascii="仿宋" w:hAnsi="仿宋" w:eastAsia="仿宋" w:cs="仿宋"/>
          <w:sz w:val="21"/>
          <w:szCs w:val="21"/>
          <w:lang w:eastAsia="zh-CN"/>
        </w:rPr>
        <w:t>★</w:t>
      </w:r>
      <w:r>
        <w:rPr>
          <w:rFonts w:hint="eastAsia" w:ascii="仿宋" w:hAnsi="仿宋" w:eastAsia="仿宋" w:cs="仿宋"/>
          <w:b/>
          <w:sz w:val="21"/>
          <w:szCs w:val="21"/>
        </w:rPr>
        <w:t>投标人的投标文件中承诺的投标有效期少于招标文件中载明的投标有效期的，投标无效。</w:t>
      </w:r>
    </w:p>
    <w:p w14:paraId="2D918D17">
      <w:pPr>
        <w:pStyle w:val="132"/>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17.2投标文件合格投递后，自投标截止日期起，在投标有效期内有效。</w:t>
      </w:r>
    </w:p>
    <w:p w14:paraId="46D04571">
      <w:pPr>
        <w:pStyle w:val="132"/>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17.3在原定投标有效期满之前，如果出现特殊情况，</w:t>
      </w:r>
      <w:r>
        <w:rPr>
          <w:rFonts w:hint="eastAsia" w:ascii="仿宋" w:hAnsi="仿宋" w:eastAsia="仿宋" w:cs="仿宋"/>
          <w:sz w:val="21"/>
          <w:szCs w:val="21"/>
          <w:lang w:eastAsia="zh-CN"/>
        </w:rPr>
        <w:t>采购代理机构</w:t>
      </w:r>
      <w:r>
        <w:rPr>
          <w:rFonts w:hint="eastAsia" w:ascii="仿宋" w:hAnsi="仿宋" w:eastAsia="仿宋" w:cs="仿宋"/>
          <w:sz w:val="21"/>
          <w:szCs w:val="21"/>
        </w:rPr>
        <w:t>可以以书面形式通知投标人延长投标有效期。投标人同意延长的，不得要求或被允许修改其投标文件，投标人拒绝延长的，其投标无效。</w:t>
      </w:r>
    </w:p>
    <w:p w14:paraId="1D0437F8">
      <w:pPr>
        <w:pStyle w:val="132"/>
        <w:spacing w:before="0" w:line="360" w:lineRule="auto"/>
        <w:ind w:firstLine="643"/>
        <w:rPr>
          <w:rFonts w:hint="eastAsia" w:ascii="仿宋" w:hAnsi="仿宋" w:eastAsia="仿宋" w:cs="仿宋"/>
          <w:b/>
          <w:sz w:val="21"/>
          <w:szCs w:val="21"/>
        </w:rPr>
      </w:pPr>
    </w:p>
    <w:p w14:paraId="7C1F203C">
      <w:pPr>
        <w:pStyle w:val="132"/>
        <w:spacing w:before="0" w:line="360" w:lineRule="auto"/>
        <w:ind w:firstLine="2249" w:firstLineChars="800"/>
        <w:outlineLvl w:val="1"/>
        <w:rPr>
          <w:rFonts w:hint="eastAsia" w:ascii="仿宋" w:hAnsi="仿宋" w:eastAsia="仿宋" w:cs="仿宋"/>
          <w:b/>
          <w:sz w:val="28"/>
          <w:szCs w:val="28"/>
        </w:rPr>
      </w:pPr>
      <w:r>
        <w:rPr>
          <w:rFonts w:hint="eastAsia" w:ascii="仿宋" w:hAnsi="仿宋" w:eastAsia="仿宋" w:cs="仿宋"/>
          <w:b/>
          <w:sz w:val="28"/>
          <w:szCs w:val="28"/>
        </w:rPr>
        <w:t>四、开标、资格审查与信用信息查询</w:t>
      </w:r>
    </w:p>
    <w:p w14:paraId="33526D17">
      <w:pPr>
        <w:pStyle w:val="557"/>
        <w:spacing w:before="0" w:line="360" w:lineRule="auto"/>
        <w:ind w:left="0" w:leftChars="0" w:firstLine="0" w:firstLineChars="0"/>
        <w:contextualSpacing/>
        <w:rPr>
          <w:rFonts w:hint="eastAsia" w:ascii="仿宋" w:hAnsi="仿宋" w:eastAsia="仿宋" w:cs="仿宋"/>
          <w:sz w:val="21"/>
          <w:szCs w:val="21"/>
        </w:rPr>
      </w:pPr>
      <w:r>
        <w:rPr>
          <w:rFonts w:hint="eastAsia" w:ascii="仿宋" w:hAnsi="仿宋" w:eastAsia="仿宋" w:cs="仿宋"/>
          <w:b/>
          <w:sz w:val="21"/>
          <w:szCs w:val="21"/>
        </w:rPr>
        <w:t>18.开标</w:t>
      </w:r>
      <w:r>
        <w:rPr>
          <w:rFonts w:hint="eastAsia" w:ascii="仿宋" w:hAnsi="仿宋" w:eastAsia="仿宋" w:cs="仿宋"/>
          <w:sz w:val="21"/>
          <w:szCs w:val="21"/>
        </w:rPr>
        <w:t xml:space="preserve"> </w:t>
      </w:r>
    </w:p>
    <w:p w14:paraId="7265E9AB">
      <w:pPr>
        <w:pStyle w:val="557"/>
        <w:spacing w:before="0" w:line="360" w:lineRule="auto"/>
        <w:ind w:left="0" w:firstLine="420" w:firstLineChars="200"/>
        <w:contextualSpacing/>
        <w:rPr>
          <w:rFonts w:hint="eastAsia" w:ascii="仿宋" w:hAnsi="仿宋" w:eastAsia="仿宋" w:cs="仿宋"/>
          <w:sz w:val="21"/>
          <w:szCs w:val="21"/>
        </w:rPr>
      </w:pPr>
      <w:r>
        <w:rPr>
          <w:rFonts w:hint="eastAsia" w:ascii="仿宋" w:hAnsi="仿宋" w:eastAsia="仿宋" w:cs="仿宋"/>
          <w:sz w:val="21"/>
          <w:szCs w:val="21"/>
        </w:rPr>
        <w:t>18.1</w:t>
      </w:r>
      <w:r>
        <w:rPr>
          <w:rFonts w:hint="eastAsia" w:ascii="仿宋" w:hAnsi="仿宋" w:eastAsia="仿宋" w:cs="仿宋"/>
          <w:sz w:val="21"/>
          <w:szCs w:val="21"/>
          <w:lang w:eastAsia="zh-CN"/>
        </w:rPr>
        <w:t>采购代理机构</w:t>
      </w:r>
      <w:r>
        <w:rPr>
          <w:rFonts w:hint="eastAsia" w:ascii="仿宋" w:hAnsi="仿宋" w:eastAsia="仿宋" w:cs="仿宋"/>
          <w:sz w:val="21"/>
          <w:szCs w:val="21"/>
        </w:rPr>
        <w:t>按照招标文件规定的时间通过电子交易平台组织开标，所有投标人均应当准时在线参加。投标人不足3家的，不得开标。</w:t>
      </w:r>
    </w:p>
    <w:p w14:paraId="59475970">
      <w:pPr>
        <w:pStyle w:val="557"/>
        <w:spacing w:before="0" w:line="360" w:lineRule="auto"/>
        <w:ind w:left="0" w:firstLine="210" w:firstLineChars="100"/>
        <w:contextualSpacing/>
        <w:rPr>
          <w:rFonts w:hint="eastAsia" w:ascii="仿宋" w:hAnsi="仿宋" w:eastAsia="仿宋" w:cs="仿宋"/>
          <w:sz w:val="21"/>
          <w:szCs w:val="21"/>
        </w:rPr>
      </w:pPr>
      <w:r>
        <w:rPr>
          <w:rFonts w:hint="eastAsia" w:ascii="仿宋" w:hAnsi="仿宋" w:eastAsia="仿宋" w:cs="仿宋"/>
          <w:sz w:val="21"/>
          <w:szCs w:val="21"/>
        </w:rPr>
        <w:t>　18.2开标时，电子交易平台按开标时间自动提取所有投标文件。</w:t>
      </w:r>
      <w:r>
        <w:rPr>
          <w:rFonts w:hint="eastAsia" w:ascii="仿宋" w:hAnsi="仿宋" w:eastAsia="仿宋" w:cs="仿宋"/>
          <w:sz w:val="21"/>
          <w:szCs w:val="21"/>
          <w:lang w:eastAsia="zh-CN"/>
        </w:rPr>
        <w:t>采购代理机构</w:t>
      </w:r>
      <w:r>
        <w:rPr>
          <w:rFonts w:hint="eastAsia" w:ascii="仿宋" w:hAnsi="仿宋" w:eastAsia="仿宋" w:cs="仿宋"/>
          <w:sz w:val="21"/>
          <w:szCs w:val="21"/>
        </w:rPr>
        <w:t>依托电子交易平台发起开始解密指令，投标人按照平台提示和招标文件的规定在半小时内完成在线解密。</w:t>
      </w:r>
    </w:p>
    <w:p w14:paraId="5734CE55">
      <w:pPr>
        <w:pStyle w:val="557"/>
        <w:spacing w:before="0" w:line="360" w:lineRule="auto"/>
        <w:ind w:left="0" w:firstLine="210" w:firstLineChars="100"/>
        <w:contextualSpacing/>
        <w:rPr>
          <w:rFonts w:hint="eastAsia" w:ascii="仿宋" w:hAnsi="仿宋" w:eastAsia="仿宋" w:cs="仿宋"/>
          <w:b/>
          <w:sz w:val="21"/>
          <w:szCs w:val="21"/>
        </w:rPr>
      </w:pPr>
      <w:r>
        <w:rPr>
          <w:rFonts w:hint="eastAsia" w:ascii="仿宋" w:hAnsi="仿宋" w:eastAsia="仿宋" w:cs="仿宋"/>
          <w:sz w:val="21"/>
          <w:szCs w:val="21"/>
        </w:rPr>
        <w:t>　18.3</w:t>
      </w:r>
      <w:r>
        <w:rPr>
          <w:rFonts w:hint="eastAsia" w:ascii="仿宋" w:hAnsi="仿宋" w:eastAsia="仿宋" w:cs="仿宋"/>
          <w:b/>
          <w:sz w:val="21"/>
          <w:szCs w:val="21"/>
        </w:rPr>
        <w:t>投标文件未按时解密，投标人提供了备份投标文件的，以备份投标文件作为依据，否则视为投标文件撤回。投标文件已按时解密的，备份投标文件自动失效。</w:t>
      </w:r>
    </w:p>
    <w:p w14:paraId="6E59AFAB">
      <w:pPr>
        <w:pStyle w:val="557"/>
        <w:spacing w:before="0" w:line="360" w:lineRule="auto"/>
        <w:ind w:left="0" w:leftChars="0" w:firstLine="0" w:firstLineChars="0"/>
        <w:contextualSpacing/>
        <w:rPr>
          <w:rFonts w:hint="eastAsia" w:ascii="仿宋" w:hAnsi="仿宋" w:eastAsia="仿宋" w:cs="仿宋"/>
          <w:b/>
          <w:sz w:val="21"/>
          <w:szCs w:val="21"/>
        </w:rPr>
      </w:pPr>
      <w:r>
        <w:rPr>
          <w:rFonts w:hint="eastAsia" w:ascii="仿宋" w:hAnsi="仿宋" w:eastAsia="仿宋" w:cs="仿宋"/>
          <w:b/>
          <w:sz w:val="21"/>
          <w:szCs w:val="21"/>
        </w:rPr>
        <w:t>19</w:t>
      </w:r>
      <w:r>
        <w:rPr>
          <w:rFonts w:hint="eastAsia" w:ascii="仿宋" w:hAnsi="仿宋" w:eastAsia="仿宋" w:cs="仿宋"/>
          <w:b/>
          <w:sz w:val="21"/>
          <w:szCs w:val="21"/>
          <w:lang w:eastAsia="zh-CN"/>
        </w:rPr>
        <w:t>.</w:t>
      </w:r>
      <w:r>
        <w:rPr>
          <w:rFonts w:hint="eastAsia" w:ascii="仿宋" w:hAnsi="仿宋" w:eastAsia="仿宋" w:cs="仿宋"/>
          <w:b/>
          <w:sz w:val="21"/>
          <w:szCs w:val="21"/>
        </w:rPr>
        <w:t>资格审查</w:t>
      </w:r>
    </w:p>
    <w:p w14:paraId="15955725">
      <w:pPr>
        <w:snapToGrid w:val="0"/>
        <w:spacing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0"/>
          <w:sz w:val="21"/>
          <w:szCs w:val="21"/>
        </w:rPr>
        <w:t>19.</w:t>
      </w:r>
      <w:r>
        <w:rPr>
          <w:rFonts w:hint="eastAsia" w:ascii="仿宋" w:hAnsi="仿宋" w:eastAsia="仿宋" w:cs="仿宋"/>
          <w:color w:val="auto"/>
          <w:kern w:val="0"/>
          <w:sz w:val="21"/>
          <w:szCs w:val="21"/>
          <w:lang w:val="en-US" w:eastAsia="zh-CN"/>
        </w:rPr>
        <w:t>1</w:t>
      </w:r>
      <w:r>
        <w:rPr>
          <w:rFonts w:hint="eastAsia" w:ascii="仿宋" w:hAnsi="仿宋" w:eastAsia="仿宋" w:cs="仿宋"/>
          <w:color w:val="auto"/>
          <w:sz w:val="21"/>
          <w:szCs w:val="21"/>
        </w:rPr>
        <w:t>采购人或</w:t>
      </w:r>
      <w:r>
        <w:rPr>
          <w:rFonts w:hint="eastAsia" w:ascii="仿宋" w:hAnsi="仿宋" w:eastAsia="仿宋" w:cs="仿宋"/>
          <w:color w:val="auto"/>
          <w:sz w:val="21"/>
          <w:szCs w:val="21"/>
          <w:lang w:eastAsia="zh-CN"/>
        </w:rPr>
        <w:t>采购代理机构</w:t>
      </w:r>
      <w:r>
        <w:rPr>
          <w:rFonts w:hint="eastAsia" w:ascii="仿宋" w:hAnsi="仿宋" w:eastAsia="仿宋" w:cs="仿宋"/>
          <w:color w:val="auto"/>
          <w:sz w:val="21"/>
          <w:szCs w:val="21"/>
        </w:rPr>
        <w:t>依据法律法规和招标文件的规定，对投标人的资格进行审查。</w:t>
      </w:r>
    </w:p>
    <w:p w14:paraId="6B962512">
      <w:pPr>
        <w:pStyle w:val="132"/>
        <w:spacing w:before="0" w:line="360" w:lineRule="auto"/>
        <w:ind w:firstLine="480"/>
        <w:rPr>
          <w:rFonts w:hint="eastAsia" w:ascii="仿宋" w:hAnsi="仿宋" w:eastAsia="仿宋" w:cs="仿宋"/>
          <w:sz w:val="21"/>
          <w:szCs w:val="21"/>
        </w:rPr>
      </w:pPr>
      <w:r>
        <w:rPr>
          <w:rFonts w:hint="eastAsia" w:ascii="仿宋" w:hAnsi="仿宋" w:eastAsia="仿宋" w:cs="仿宋"/>
          <w:kern w:val="0"/>
          <w:sz w:val="21"/>
          <w:szCs w:val="21"/>
        </w:rPr>
        <w:t>19.</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投标人未按照招标文件要求提供与</w:t>
      </w:r>
      <w:r>
        <w:rPr>
          <w:rFonts w:hint="eastAsia" w:ascii="仿宋" w:hAnsi="仿宋" w:eastAsia="仿宋" w:cs="仿宋"/>
          <w:sz w:val="21"/>
          <w:szCs w:val="21"/>
        </w:rPr>
        <w:t>资格条件相应的</w:t>
      </w:r>
      <w:r>
        <w:rPr>
          <w:rFonts w:hint="eastAsia" w:ascii="仿宋" w:hAnsi="仿宋" w:eastAsia="仿宋" w:cs="仿宋"/>
          <w:kern w:val="0"/>
          <w:sz w:val="21"/>
          <w:szCs w:val="21"/>
        </w:rPr>
        <w:t>有效资格证明材料的，视为</w:t>
      </w:r>
      <w:r>
        <w:rPr>
          <w:rFonts w:hint="eastAsia" w:ascii="仿宋" w:hAnsi="仿宋" w:eastAsia="仿宋" w:cs="仿宋"/>
          <w:sz w:val="21"/>
          <w:szCs w:val="21"/>
        </w:rPr>
        <w:t>投标人不具备招标文件中规定的资格要求，其投标无效。</w:t>
      </w:r>
    </w:p>
    <w:p w14:paraId="27BC3977">
      <w:pPr>
        <w:pStyle w:val="132"/>
        <w:spacing w:before="0" w:line="360" w:lineRule="auto"/>
        <w:ind w:firstLine="480"/>
        <w:rPr>
          <w:rFonts w:hint="eastAsia" w:ascii="仿宋" w:hAnsi="仿宋" w:eastAsia="仿宋" w:cs="仿宋"/>
          <w:sz w:val="21"/>
          <w:szCs w:val="21"/>
        </w:rPr>
      </w:pPr>
      <w:r>
        <w:rPr>
          <w:rFonts w:hint="eastAsia" w:ascii="仿宋" w:hAnsi="仿宋" w:eastAsia="仿宋" w:cs="仿宋"/>
          <w:kern w:val="0"/>
          <w:sz w:val="21"/>
          <w:szCs w:val="21"/>
        </w:rPr>
        <w:t>19.</w:t>
      </w:r>
      <w:r>
        <w:rPr>
          <w:rFonts w:hint="eastAsia" w:ascii="仿宋" w:hAnsi="仿宋" w:eastAsia="仿宋" w:cs="仿宋"/>
          <w:sz w:val="21"/>
          <w:szCs w:val="21"/>
          <w:lang w:val="en-US" w:eastAsia="zh-CN"/>
        </w:rPr>
        <w:t>3</w:t>
      </w:r>
      <w:r>
        <w:rPr>
          <w:rFonts w:hint="eastAsia" w:ascii="仿宋" w:hAnsi="仿宋" w:eastAsia="仿宋" w:cs="仿宋"/>
          <w:sz w:val="21"/>
          <w:szCs w:val="21"/>
        </w:rPr>
        <w:t>对未通过资格审查的投标人，采购人或</w:t>
      </w:r>
      <w:r>
        <w:rPr>
          <w:rFonts w:hint="eastAsia" w:ascii="仿宋" w:hAnsi="仿宋" w:eastAsia="仿宋" w:cs="仿宋"/>
          <w:sz w:val="21"/>
          <w:szCs w:val="21"/>
          <w:lang w:eastAsia="zh-CN"/>
        </w:rPr>
        <w:t>采购代理机构</w:t>
      </w:r>
      <w:r>
        <w:rPr>
          <w:rFonts w:hint="eastAsia" w:ascii="仿宋" w:hAnsi="仿宋" w:eastAsia="仿宋" w:cs="仿宋"/>
          <w:sz w:val="21"/>
          <w:szCs w:val="21"/>
        </w:rPr>
        <w:t>告知其未通过的原因。</w:t>
      </w:r>
    </w:p>
    <w:p w14:paraId="2C93167B">
      <w:pPr>
        <w:pStyle w:val="132"/>
        <w:spacing w:before="0" w:line="360" w:lineRule="auto"/>
        <w:ind w:firstLine="480"/>
        <w:rPr>
          <w:rFonts w:hint="eastAsia" w:ascii="仿宋" w:hAnsi="仿宋" w:eastAsia="仿宋" w:cs="仿宋"/>
          <w:sz w:val="21"/>
          <w:szCs w:val="21"/>
        </w:rPr>
      </w:pPr>
      <w:r>
        <w:rPr>
          <w:rFonts w:hint="eastAsia" w:ascii="仿宋" w:hAnsi="仿宋" w:eastAsia="仿宋" w:cs="仿宋"/>
          <w:kern w:val="0"/>
          <w:sz w:val="21"/>
          <w:szCs w:val="21"/>
        </w:rPr>
        <w:t>19.</w:t>
      </w:r>
      <w:r>
        <w:rPr>
          <w:rFonts w:hint="eastAsia" w:ascii="仿宋" w:hAnsi="仿宋" w:eastAsia="仿宋" w:cs="仿宋"/>
          <w:sz w:val="21"/>
          <w:szCs w:val="21"/>
          <w:lang w:val="en-US" w:eastAsia="zh-CN"/>
        </w:rPr>
        <w:t>4</w:t>
      </w:r>
      <w:r>
        <w:rPr>
          <w:rFonts w:hint="eastAsia" w:ascii="仿宋" w:hAnsi="仿宋" w:eastAsia="仿宋" w:cs="仿宋"/>
          <w:sz w:val="21"/>
          <w:szCs w:val="21"/>
        </w:rPr>
        <w:t>合格投标人不足3家的，不再评标。</w:t>
      </w:r>
    </w:p>
    <w:p w14:paraId="7AE3A34C">
      <w:pPr>
        <w:pStyle w:val="132"/>
        <w:spacing w:before="0" w:line="360" w:lineRule="auto"/>
        <w:ind w:left="0" w:leftChars="0" w:firstLine="0" w:firstLineChars="0"/>
        <w:rPr>
          <w:rFonts w:hint="eastAsia" w:ascii="仿宋" w:hAnsi="仿宋" w:eastAsia="仿宋" w:cs="仿宋"/>
          <w:b/>
          <w:sz w:val="21"/>
          <w:szCs w:val="21"/>
        </w:rPr>
      </w:pPr>
      <w:r>
        <w:rPr>
          <w:rFonts w:hint="eastAsia" w:ascii="仿宋" w:hAnsi="仿宋" w:eastAsia="仿宋" w:cs="仿宋"/>
          <w:b/>
          <w:sz w:val="21"/>
          <w:szCs w:val="21"/>
        </w:rPr>
        <w:t>20</w:t>
      </w:r>
      <w:r>
        <w:rPr>
          <w:rFonts w:hint="eastAsia" w:ascii="仿宋" w:hAnsi="仿宋" w:eastAsia="仿宋" w:cs="仿宋"/>
          <w:b/>
          <w:sz w:val="21"/>
          <w:szCs w:val="21"/>
          <w:lang w:eastAsia="zh-CN"/>
        </w:rPr>
        <w:t>.</w:t>
      </w:r>
      <w:r>
        <w:rPr>
          <w:rFonts w:hint="eastAsia" w:ascii="仿宋" w:hAnsi="仿宋" w:eastAsia="仿宋" w:cs="仿宋"/>
          <w:b/>
          <w:sz w:val="21"/>
          <w:szCs w:val="21"/>
        </w:rPr>
        <w:t>信用信息查询</w:t>
      </w:r>
    </w:p>
    <w:p w14:paraId="607B5122">
      <w:pPr>
        <w:pStyle w:val="132"/>
        <w:spacing w:before="0" w:line="360" w:lineRule="auto"/>
        <w:ind w:firstLine="495" w:firstLineChars="0"/>
        <w:rPr>
          <w:rFonts w:hint="eastAsia" w:ascii="仿宋" w:hAnsi="仿宋" w:eastAsia="仿宋" w:cs="仿宋"/>
          <w:kern w:val="0"/>
          <w:sz w:val="21"/>
          <w:szCs w:val="21"/>
        </w:rPr>
      </w:pPr>
      <w:r>
        <w:rPr>
          <w:rFonts w:hint="eastAsia" w:ascii="仿宋" w:hAnsi="仿宋" w:eastAsia="仿宋" w:cs="仿宋"/>
          <w:kern w:val="0"/>
          <w:sz w:val="21"/>
          <w:szCs w:val="21"/>
        </w:rPr>
        <w:t>20.1信用信息查询渠道及截止时间：</w:t>
      </w:r>
      <w:r>
        <w:rPr>
          <w:rFonts w:hint="eastAsia" w:ascii="仿宋" w:hAnsi="仿宋" w:eastAsia="仿宋" w:cs="仿宋"/>
          <w:kern w:val="0"/>
          <w:sz w:val="21"/>
          <w:szCs w:val="21"/>
          <w:lang w:eastAsia="zh-CN"/>
        </w:rPr>
        <w:t>采购代理机构</w:t>
      </w:r>
      <w:r>
        <w:rPr>
          <w:rFonts w:hint="eastAsia" w:ascii="仿宋" w:hAnsi="仿宋" w:eastAsia="仿宋" w:cs="仿宋"/>
          <w:kern w:val="0"/>
          <w:sz w:val="21"/>
          <w:szCs w:val="21"/>
        </w:rPr>
        <w:t>将在资格审查时通过“信用中国”网站(www.creditchina.gov.cn)、中国政府采购网(www.ccgp.gov.cn)渠道查询投标人接受资格时的信用记录。</w:t>
      </w:r>
    </w:p>
    <w:p w14:paraId="5F9E0E47">
      <w:pPr>
        <w:pStyle w:val="132"/>
        <w:spacing w:before="0" w:line="360" w:lineRule="auto"/>
        <w:ind w:firstLine="495" w:firstLineChars="0"/>
        <w:rPr>
          <w:rFonts w:hint="eastAsia" w:ascii="仿宋" w:hAnsi="仿宋" w:eastAsia="仿宋" w:cs="仿宋"/>
          <w:kern w:val="0"/>
          <w:sz w:val="21"/>
          <w:szCs w:val="21"/>
        </w:rPr>
      </w:pPr>
      <w:r>
        <w:rPr>
          <w:rFonts w:hint="eastAsia" w:ascii="仿宋" w:hAnsi="仿宋" w:eastAsia="仿宋" w:cs="仿宋"/>
          <w:kern w:val="0"/>
          <w:sz w:val="21"/>
          <w:szCs w:val="21"/>
        </w:rPr>
        <w:t>20.2信用信息查询记录和证据留存的具体方式：现场查询的投标人的信用记录、查询结果经确认后将与采购文件一起存档。</w:t>
      </w:r>
    </w:p>
    <w:p w14:paraId="06C815A0">
      <w:pPr>
        <w:pStyle w:val="132"/>
        <w:spacing w:before="0" w:line="360" w:lineRule="auto"/>
        <w:ind w:firstLine="495" w:firstLineChars="0"/>
        <w:rPr>
          <w:rFonts w:hint="eastAsia" w:ascii="仿宋" w:hAnsi="仿宋" w:eastAsia="仿宋" w:cs="仿宋"/>
          <w:kern w:val="0"/>
          <w:sz w:val="21"/>
          <w:szCs w:val="21"/>
        </w:rPr>
      </w:pPr>
      <w:r>
        <w:rPr>
          <w:rFonts w:hint="eastAsia" w:ascii="仿宋" w:hAnsi="仿宋" w:eastAsia="仿宋" w:cs="仿宋"/>
          <w:kern w:val="0"/>
          <w:sz w:val="21"/>
          <w:szCs w:val="21"/>
        </w:rPr>
        <w:t>20.3信用信息的使用规则：经查询列入失信被执行人名单、重大税收违法案件当事人名单、政府采购严重违法失信行为记录名单的投标人将被拒绝参与</w:t>
      </w:r>
      <w:r>
        <w:rPr>
          <w:rFonts w:hint="eastAsia" w:ascii="仿宋" w:hAnsi="仿宋" w:eastAsia="仿宋" w:cs="仿宋"/>
          <w:kern w:val="0"/>
          <w:sz w:val="21"/>
          <w:szCs w:val="21"/>
          <w:lang w:eastAsia="zh-CN"/>
        </w:rPr>
        <w:t>采购活动</w:t>
      </w:r>
      <w:r>
        <w:rPr>
          <w:rFonts w:hint="eastAsia" w:ascii="仿宋" w:hAnsi="仿宋" w:eastAsia="仿宋" w:cs="仿宋"/>
          <w:kern w:val="0"/>
          <w:sz w:val="21"/>
          <w:szCs w:val="21"/>
        </w:rPr>
        <w:t>。</w:t>
      </w:r>
    </w:p>
    <w:p w14:paraId="0E287E87">
      <w:pPr>
        <w:pStyle w:val="132"/>
        <w:spacing w:before="0" w:line="360" w:lineRule="auto"/>
        <w:ind w:firstLine="480"/>
        <w:rPr>
          <w:rFonts w:hint="eastAsia" w:ascii="仿宋" w:hAnsi="仿宋" w:eastAsia="仿宋" w:cs="仿宋"/>
          <w:sz w:val="21"/>
          <w:szCs w:val="21"/>
        </w:rPr>
      </w:pPr>
      <w:r>
        <w:rPr>
          <w:rFonts w:hint="eastAsia" w:ascii="仿宋" w:hAnsi="仿宋" w:eastAsia="仿宋" w:cs="仿宋"/>
          <w:kern w:val="0"/>
          <w:sz w:val="21"/>
          <w:szCs w:val="21"/>
        </w:rPr>
        <w:t>20.4联合体信用信息查询：两个以上的自然人、法人或者其他组织组成一个联合体，以一个供应商的身份共同参加</w:t>
      </w:r>
      <w:r>
        <w:rPr>
          <w:rFonts w:hint="eastAsia" w:ascii="仿宋" w:hAnsi="仿宋" w:eastAsia="仿宋" w:cs="仿宋"/>
          <w:kern w:val="0"/>
          <w:sz w:val="21"/>
          <w:szCs w:val="21"/>
          <w:lang w:eastAsia="zh-CN"/>
        </w:rPr>
        <w:t>采购活动</w:t>
      </w:r>
      <w:r>
        <w:rPr>
          <w:rFonts w:hint="eastAsia" w:ascii="仿宋" w:hAnsi="仿宋" w:eastAsia="仿宋" w:cs="仿宋"/>
          <w:kern w:val="0"/>
          <w:sz w:val="21"/>
          <w:szCs w:val="21"/>
        </w:rPr>
        <w:t>的，应当对所有联合体成员进行信用记录查询，联合体成员存在不良信用记录的，视同联合体存在不良信用记录</w:t>
      </w:r>
      <w:r>
        <w:rPr>
          <w:rFonts w:hint="eastAsia" w:ascii="仿宋" w:hAnsi="仿宋" w:eastAsia="仿宋" w:cs="仿宋"/>
          <w:sz w:val="21"/>
          <w:szCs w:val="21"/>
        </w:rPr>
        <w:t>。</w:t>
      </w:r>
    </w:p>
    <w:p w14:paraId="68293EA8">
      <w:pPr>
        <w:pStyle w:val="132"/>
        <w:spacing w:before="0" w:line="360" w:lineRule="auto"/>
        <w:ind w:firstLine="0" w:firstLineChars="0"/>
        <w:rPr>
          <w:rFonts w:hint="eastAsia" w:ascii="仿宋" w:hAnsi="仿宋" w:eastAsia="仿宋" w:cs="仿宋"/>
          <w:kern w:val="0"/>
          <w:sz w:val="21"/>
          <w:szCs w:val="21"/>
        </w:rPr>
      </w:pPr>
    </w:p>
    <w:p w14:paraId="2ED17AD5">
      <w:pPr>
        <w:snapToGrid w:val="0"/>
        <w:spacing w:line="360" w:lineRule="auto"/>
        <w:jc w:val="center"/>
        <w:outlineLvl w:val="1"/>
        <w:rPr>
          <w:rFonts w:hint="eastAsia" w:ascii="仿宋" w:hAnsi="仿宋" w:eastAsia="仿宋" w:cs="仿宋"/>
          <w:b/>
          <w:sz w:val="28"/>
          <w:szCs w:val="28"/>
        </w:rPr>
      </w:pPr>
      <w:r>
        <w:rPr>
          <w:rFonts w:hint="eastAsia" w:ascii="仿宋" w:hAnsi="仿宋" w:eastAsia="仿宋" w:cs="仿宋"/>
          <w:b/>
          <w:sz w:val="28"/>
          <w:szCs w:val="28"/>
        </w:rPr>
        <w:t>五、评标</w:t>
      </w:r>
    </w:p>
    <w:p w14:paraId="16F64B56">
      <w:pPr>
        <w:spacing w:line="360" w:lineRule="auto"/>
        <w:rPr>
          <w:rFonts w:hint="eastAsia" w:ascii="仿宋" w:hAnsi="仿宋" w:eastAsia="仿宋" w:cs="仿宋"/>
          <w:b/>
          <w:sz w:val="21"/>
          <w:szCs w:val="21"/>
          <w:lang w:val="zh-CN"/>
        </w:rPr>
      </w:pPr>
      <w:bookmarkStart w:id="14" w:name="_Toc91899903"/>
      <w:r>
        <w:rPr>
          <w:rFonts w:hint="eastAsia" w:ascii="仿宋" w:hAnsi="仿宋" w:eastAsia="仿宋" w:cs="仿宋"/>
          <w:b/>
          <w:sz w:val="21"/>
          <w:szCs w:val="21"/>
        </w:rPr>
        <w:t>21.</w:t>
      </w:r>
      <w:r>
        <w:rPr>
          <w:rFonts w:hint="eastAsia" w:ascii="仿宋" w:hAnsi="仿宋" w:eastAsia="仿宋" w:cs="仿宋"/>
          <w:b/>
          <w:sz w:val="21"/>
          <w:szCs w:val="21"/>
          <w:lang w:val="zh-CN"/>
        </w:rPr>
        <w:t>评标委员会的组建：</w:t>
      </w:r>
    </w:p>
    <w:p w14:paraId="27AEC31A">
      <w:pPr>
        <w:spacing w:line="360" w:lineRule="auto"/>
        <w:ind w:firstLine="422" w:firstLineChars="200"/>
        <w:rPr>
          <w:rFonts w:hint="eastAsia" w:ascii="仿宋" w:hAnsi="仿宋" w:eastAsia="仿宋" w:cs="仿宋"/>
          <w:b/>
          <w:color w:val="auto"/>
          <w:sz w:val="21"/>
          <w:szCs w:val="21"/>
          <w:lang w:val="zh-CN"/>
        </w:rPr>
      </w:pPr>
      <w:r>
        <w:rPr>
          <w:rFonts w:hint="eastAsia" w:ascii="仿宋" w:hAnsi="仿宋" w:eastAsia="仿宋" w:cs="仿宋"/>
          <w:b/>
          <w:color w:val="auto"/>
          <w:sz w:val="21"/>
          <w:szCs w:val="21"/>
          <w:lang w:val="zh-CN"/>
        </w:rPr>
        <w:t>评标委员会由采购人</w:t>
      </w:r>
      <w:r>
        <w:rPr>
          <w:rFonts w:hint="eastAsia" w:ascii="仿宋" w:hAnsi="仿宋" w:eastAsia="仿宋" w:cs="仿宋"/>
          <w:b/>
          <w:color w:val="auto"/>
          <w:sz w:val="21"/>
          <w:szCs w:val="21"/>
        </w:rPr>
        <w:t>依法负责组建</w:t>
      </w:r>
      <w:r>
        <w:rPr>
          <w:rFonts w:hint="eastAsia" w:ascii="仿宋" w:hAnsi="仿宋" w:eastAsia="仿宋" w:cs="仿宋"/>
          <w:b/>
          <w:color w:val="auto"/>
          <w:sz w:val="21"/>
          <w:szCs w:val="21"/>
          <w:lang w:val="zh-CN"/>
        </w:rPr>
        <w:t>，成员人数为5人</w:t>
      </w:r>
      <w:r>
        <w:rPr>
          <w:rFonts w:hint="eastAsia" w:ascii="仿宋" w:hAnsi="仿宋" w:eastAsia="仿宋" w:cs="仿宋"/>
          <w:b/>
          <w:color w:val="auto"/>
          <w:sz w:val="21"/>
          <w:szCs w:val="21"/>
          <w:lang w:val="en-US" w:eastAsia="zh-CN"/>
        </w:rPr>
        <w:t>及以上单数</w:t>
      </w:r>
      <w:r>
        <w:rPr>
          <w:rFonts w:hint="eastAsia" w:ascii="仿宋" w:hAnsi="仿宋" w:eastAsia="仿宋" w:cs="仿宋"/>
          <w:b/>
          <w:color w:val="auto"/>
          <w:sz w:val="21"/>
          <w:szCs w:val="21"/>
          <w:lang w:val="zh-CN"/>
        </w:rPr>
        <w:t>，其中采购人</w:t>
      </w:r>
      <w:r>
        <w:rPr>
          <w:rFonts w:hint="eastAsia" w:ascii="仿宋" w:hAnsi="仿宋" w:eastAsia="仿宋" w:cs="仿宋"/>
          <w:b/>
          <w:color w:val="auto"/>
          <w:sz w:val="21"/>
          <w:szCs w:val="21"/>
        </w:rPr>
        <w:t>可派</w:t>
      </w:r>
      <w:r>
        <w:rPr>
          <w:rFonts w:hint="eastAsia" w:ascii="仿宋" w:hAnsi="仿宋" w:eastAsia="仿宋" w:cs="仿宋"/>
          <w:b/>
          <w:color w:val="auto"/>
          <w:sz w:val="21"/>
          <w:szCs w:val="21"/>
          <w:lang w:val="zh-CN"/>
        </w:rPr>
        <w:t>代表1人。</w:t>
      </w:r>
    </w:p>
    <w:p w14:paraId="7EFD8976">
      <w:pPr>
        <w:spacing w:line="360" w:lineRule="auto"/>
        <w:ind w:firstLine="420" w:firstLineChars="200"/>
        <w:rPr>
          <w:rFonts w:hint="eastAsia" w:ascii="仿宋" w:hAnsi="仿宋" w:eastAsia="仿宋" w:cs="仿宋"/>
          <w:b/>
          <w:sz w:val="21"/>
          <w:szCs w:val="21"/>
        </w:rPr>
      </w:pPr>
      <w:r>
        <w:rPr>
          <w:rFonts w:hint="eastAsia" w:ascii="仿宋" w:hAnsi="仿宋" w:eastAsia="仿宋" w:cs="仿宋"/>
          <w:sz w:val="21"/>
          <w:szCs w:val="21"/>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1"/>
          <w:szCs w:val="21"/>
        </w:rPr>
        <w:t>详见招标文件第四部分评标办法。</w:t>
      </w:r>
    </w:p>
    <w:p w14:paraId="471F3CE9">
      <w:pPr>
        <w:spacing w:line="360" w:lineRule="auto"/>
        <w:rPr>
          <w:rFonts w:hint="eastAsia" w:ascii="仿宋" w:hAnsi="仿宋" w:eastAsia="仿宋" w:cs="仿宋"/>
          <w:b/>
          <w:sz w:val="21"/>
          <w:szCs w:val="21"/>
        </w:rPr>
      </w:pPr>
    </w:p>
    <w:bookmarkEnd w:id="12"/>
    <w:bookmarkEnd w:id="13"/>
    <w:bookmarkEnd w:id="14"/>
    <w:p w14:paraId="33EE756B">
      <w:pPr>
        <w:snapToGrid w:val="0"/>
        <w:spacing w:line="360" w:lineRule="auto"/>
        <w:jc w:val="center"/>
        <w:outlineLvl w:val="1"/>
        <w:rPr>
          <w:rFonts w:hint="eastAsia" w:ascii="仿宋" w:hAnsi="仿宋" w:eastAsia="仿宋" w:cs="仿宋"/>
          <w:b/>
          <w:sz w:val="28"/>
          <w:szCs w:val="28"/>
        </w:rPr>
      </w:pPr>
      <w:bookmarkStart w:id="15" w:name="第四部分"/>
      <w:r>
        <w:rPr>
          <w:rFonts w:hint="eastAsia" w:ascii="仿宋" w:hAnsi="仿宋" w:eastAsia="仿宋" w:cs="仿宋"/>
          <w:b/>
          <w:sz w:val="28"/>
          <w:szCs w:val="28"/>
        </w:rPr>
        <w:t>六、定 标</w:t>
      </w:r>
    </w:p>
    <w:p w14:paraId="47647DB1">
      <w:pPr>
        <w:pStyle w:val="2"/>
        <w:spacing w:line="360" w:lineRule="auto"/>
        <w:ind w:left="0" w:leftChars="0" w:firstLine="0" w:firstLineChars="0"/>
        <w:rPr>
          <w:rFonts w:hint="eastAsia" w:ascii="仿宋" w:hAnsi="仿宋" w:eastAsia="仿宋" w:cs="仿宋"/>
          <w:b/>
          <w:sz w:val="21"/>
          <w:szCs w:val="21"/>
        </w:rPr>
      </w:pPr>
      <w:r>
        <w:rPr>
          <w:rFonts w:hint="eastAsia" w:ascii="仿宋" w:hAnsi="仿宋" w:eastAsia="仿宋" w:cs="仿宋"/>
          <w:b/>
          <w:sz w:val="21"/>
          <w:szCs w:val="21"/>
        </w:rPr>
        <w:t>22.确定中标供应商</w:t>
      </w:r>
    </w:p>
    <w:p w14:paraId="22B5DB86">
      <w:pPr>
        <w:pStyle w:val="132"/>
        <w:snapToGrid w:val="0"/>
        <w:spacing w:before="0" w:line="360" w:lineRule="auto"/>
        <w:ind w:firstLine="480"/>
        <w:rPr>
          <w:rFonts w:hint="eastAsia" w:ascii="仿宋" w:hAnsi="仿宋" w:eastAsia="仿宋" w:cs="仿宋"/>
          <w:b/>
          <w:sz w:val="21"/>
          <w:szCs w:val="21"/>
        </w:rPr>
      </w:pPr>
      <w:r>
        <w:rPr>
          <w:rFonts w:hint="eastAsia" w:ascii="仿宋" w:hAnsi="仿宋" w:eastAsia="仿宋" w:cs="仿宋"/>
          <w:sz w:val="21"/>
          <w:szCs w:val="21"/>
        </w:rPr>
        <w:t>采购项目实行全流程电子化，评审报告送交、采购结果确定和结果公告均在线完成。采购单位应当自收到评审报告之日起</w:t>
      </w:r>
      <w:r>
        <w:rPr>
          <w:rFonts w:hint="eastAsia" w:ascii="仿宋" w:hAnsi="仿宋" w:eastAsia="仿宋" w:cs="仿宋"/>
          <w:sz w:val="21"/>
          <w:szCs w:val="21"/>
          <w:lang w:val="en-US" w:eastAsia="zh-CN"/>
        </w:rPr>
        <w:t>5</w:t>
      </w:r>
      <w:r>
        <w:rPr>
          <w:rFonts w:hint="eastAsia" w:ascii="仿宋" w:hAnsi="仿宋" w:eastAsia="仿宋" w:cs="仿宋"/>
          <w:sz w:val="21"/>
          <w:szCs w:val="21"/>
        </w:rPr>
        <w:t>个工作日内在线确定中标或者成交供应商。中标、成交通知书和中标、成交结果公告应当在规定时间内同时发出。</w:t>
      </w:r>
    </w:p>
    <w:p w14:paraId="64F77EF4">
      <w:pPr>
        <w:pStyle w:val="132"/>
        <w:snapToGrid w:val="0"/>
        <w:spacing w:before="0" w:line="360" w:lineRule="auto"/>
        <w:ind w:firstLine="0" w:firstLineChars="0"/>
        <w:rPr>
          <w:rFonts w:hint="eastAsia" w:ascii="仿宋" w:hAnsi="仿宋" w:eastAsia="仿宋" w:cs="仿宋"/>
          <w:b/>
          <w:sz w:val="21"/>
          <w:szCs w:val="21"/>
        </w:rPr>
      </w:pPr>
      <w:r>
        <w:rPr>
          <w:rFonts w:hint="eastAsia" w:ascii="仿宋" w:hAnsi="仿宋" w:eastAsia="仿宋" w:cs="仿宋"/>
          <w:b/>
          <w:sz w:val="21"/>
          <w:szCs w:val="21"/>
        </w:rPr>
        <w:t>23.中标通知与中标结果公告</w:t>
      </w:r>
    </w:p>
    <w:p w14:paraId="61DBEE05">
      <w:pPr>
        <w:widowControl/>
        <w:shd w:val="clear" w:color="auto"/>
        <w:spacing w:line="360" w:lineRule="auto"/>
        <w:ind w:firstLine="480"/>
        <w:jc w:val="left"/>
        <w:rPr>
          <w:rFonts w:hint="eastAsia" w:ascii="仿宋" w:hAnsi="仿宋" w:eastAsia="仿宋" w:cs="仿宋"/>
          <w:sz w:val="21"/>
          <w:szCs w:val="21"/>
        </w:rPr>
      </w:pPr>
      <w:r>
        <w:rPr>
          <w:rFonts w:hint="eastAsia" w:ascii="仿宋" w:hAnsi="仿宋" w:eastAsia="仿宋" w:cs="仿宋"/>
          <w:sz w:val="21"/>
          <w:szCs w:val="21"/>
        </w:rPr>
        <w:t>23.1自中标人确定之日，</w:t>
      </w:r>
      <w:r>
        <w:rPr>
          <w:rFonts w:hint="eastAsia" w:ascii="仿宋" w:hAnsi="仿宋" w:eastAsia="仿宋" w:cs="仿宋"/>
          <w:sz w:val="21"/>
          <w:szCs w:val="21"/>
          <w:lang w:eastAsia="zh-CN"/>
        </w:rPr>
        <w:t>采购代理机构</w:t>
      </w:r>
      <w:r>
        <w:rPr>
          <w:rFonts w:hint="eastAsia" w:ascii="仿宋" w:hAnsi="仿宋" w:eastAsia="仿宋" w:cs="仿宋"/>
          <w:sz w:val="21"/>
          <w:szCs w:val="21"/>
        </w:rPr>
        <w:t>通过电子交易平台向中标人发出中标通知书，同时编制发布采购结果公告。</w:t>
      </w:r>
      <w:r>
        <w:rPr>
          <w:rFonts w:hint="eastAsia" w:ascii="仿宋" w:hAnsi="仿宋" w:eastAsia="仿宋" w:cs="仿宋"/>
          <w:sz w:val="21"/>
          <w:szCs w:val="21"/>
          <w:lang w:eastAsia="zh-CN"/>
        </w:rPr>
        <w:t>采购代理机构</w:t>
      </w:r>
      <w:r>
        <w:rPr>
          <w:rFonts w:hint="eastAsia" w:ascii="仿宋" w:hAnsi="仿宋" w:eastAsia="仿宋" w:cs="仿宋"/>
          <w:sz w:val="21"/>
          <w:szCs w:val="21"/>
        </w:rPr>
        <w:t>也可以以纸质形式进行中标通知。</w:t>
      </w:r>
    </w:p>
    <w:p w14:paraId="37FF3D4B">
      <w:pPr>
        <w:widowControl/>
        <w:shd w:val="clear" w:color="auto"/>
        <w:spacing w:line="360" w:lineRule="auto"/>
        <w:ind w:firstLine="480"/>
        <w:jc w:val="left"/>
        <w:rPr>
          <w:rFonts w:hint="eastAsia" w:ascii="仿宋" w:hAnsi="仿宋" w:eastAsia="仿宋" w:cs="仿宋"/>
          <w:b/>
          <w:sz w:val="21"/>
          <w:szCs w:val="21"/>
        </w:rPr>
      </w:pPr>
      <w:r>
        <w:rPr>
          <w:rFonts w:hint="eastAsia" w:ascii="仿宋" w:hAnsi="仿宋" w:eastAsia="仿宋" w:cs="仿宋"/>
          <w:sz w:val="21"/>
          <w:szCs w:val="21"/>
        </w:rPr>
        <w:t>23.</w:t>
      </w:r>
      <w:r>
        <w:rPr>
          <w:rFonts w:hint="eastAsia" w:ascii="仿宋" w:hAnsi="仿宋" w:eastAsia="仿宋" w:cs="仿宋"/>
          <w:sz w:val="21"/>
          <w:szCs w:val="21"/>
          <w:lang w:val="en-US" w:eastAsia="zh-CN"/>
        </w:rPr>
        <w:t>2</w:t>
      </w:r>
      <w:r>
        <w:rPr>
          <w:rFonts w:hint="eastAsia" w:ascii="仿宋" w:hAnsi="仿宋" w:eastAsia="仿宋" w:cs="仿宋"/>
          <w:sz w:val="21"/>
          <w:szCs w:val="21"/>
        </w:rPr>
        <w:t>公告期限为1个工作日。</w:t>
      </w:r>
    </w:p>
    <w:p w14:paraId="0F3F6AAF">
      <w:pPr>
        <w:snapToGrid w:val="0"/>
        <w:spacing w:line="360" w:lineRule="auto"/>
        <w:ind w:left="120" w:leftChars="57" w:firstLine="422" w:firstLineChars="150"/>
        <w:jc w:val="center"/>
        <w:rPr>
          <w:rFonts w:hint="eastAsia" w:ascii="仿宋" w:hAnsi="仿宋" w:eastAsia="仿宋" w:cs="仿宋"/>
          <w:b/>
          <w:sz w:val="28"/>
          <w:szCs w:val="28"/>
        </w:rPr>
      </w:pPr>
      <w:r>
        <w:rPr>
          <w:rFonts w:hint="eastAsia" w:ascii="仿宋" w:hAnsi="仿宋" w:eastAsia="仿宋" w:cs="仿宋"/>
          <w:b/>
          <w:sz w:val="28"/>
          <w:szCs w:val="28"/>
        </w:rPr>
        <w:t>七、合同授予</w:t>
      </w:r>
    </w:p>
    <w:p w14:paraId="74D22E03">
      <w:pPr>
        <w:pStyle w:val="2"/>
        <w:spacing w:line="360" w:lineRule="auto"/>
        <w:ind w:left="479" w:hanging="420" w:hangingChars="199"/>
        <w:rPr>
          <w:rFonts w:hint="eastAsia" w:ascii="仿宋" w:hAnsi="仿宋" w:eastAsia="仿宋" w:cs="仿宋"/>
          <w:b/>
          <w:sz w:val="21"/>
          <w:szCs w:val="21"/>
        </w:rPr>
      </w:pPr>
      <w:r>
        <w:rPr>
          <w:rFonts w:hint="eastAsia" w:ascii="仿宋" w:hAnsi="仿宋" w:eastAsia="仿宋" w:cs="仿宋"/>
          <w:b/>
          <w:sz w:val="21"/>
          <w:szCs w:val="21"/>
        </w:rPr>
        <w:t>24.</w:t>
      </w:r>
      <w:r>
        <w:rPr>
          <w:rFonts w:hint="eastAsia" w:ascii="仿宋" w:hAnsi="仿宋" w:eastAsia="仿宋" w:cs="仿宋"/>
          <w:sz w:val="21"/>
          <w:szCs w:val="21"/>
        </w:rPr>
        <w:t>合同主要条款详见第五部分拟签订的合同文本。</w:t>
      </w:r>
    </w:p>
    <w:p w14:paraId="3A18FA32">
      <w:pPr>
        <w:pStyle w:val="2"/>
        <w:spacing w:line="360" w:lineRule="auto"/>
        <w:ind w:left="479" w:hanging="420" w:hangingChars="199"/>
        <w:rPr>
          <w:rFonts w:hint="eastAsia" w:ascii="仿宋" w:hAnsi="仿宋" w:eastAsia="仿宋" w:cs="仿宋"/>
          <w:b/>
          <w:sz w:val="21"/>
          <w:szCs w:val="21"/>
        </w:rPr>
      </w:pPr>
      <w:r>
        <w:rPr>
          <w:rFonts w:hint="eastAsia" w:ascii="仿宋" w:hAnsi="仿宋" w:eastAsia="仿宋" w:cs="仿宋"/>
          <w:b/>
          <w:sz w:val="21"/>
          <w:szCs w:val="21"/>
        </w:rPr>
        <w:t>25.合同的签订</w:t>
      </w:r>
    </w:p>
    <w:p w14:paraId="4E0510EB">
      <w:pPr>
        <w:widowControl/>
        <w:shd w:val="clear" w:color="auto"/>
        <w:spacing w:line="360" w:lineRule="auto"/>
        <w:ind w:firstLine="480"/>
        <w:jc w:val="left"/>
        <w:rPr>
          <w:rFonts w:hint="eastAsia" w:ascii="仿宋" w:hAnsi="仿宋" w:eastAsia="仿宋" w:cs="仿宋"/>
          <w:kern w:val="0"/>
          <w:sz w:val="21"/>
          <w:szCs w:val="21"/>
        </w:rPr>
      </w:pPr>
      <w:r>
        <w:rPr>
          <w:rFonts w:hint="eastAsia" w:ascii="仿宋" w:hAnsi="仿宋" w:eastAsia="仿宋" w:cs="仿宋"/>
          <w:sz w:val="21"/>
          <w:szCs w:val="21"/>
        </w:rPr>
        <w:t>25.1</w:t>
      </w:r>
      <w:r>
        <w:rPr>
          <w:rFonts w:hint="eastAsia" w:ascii="仿宋" w:hAnsi="仿宋" w:eastAsia="仿宋" w:cs="仿宋"/>
          <w:kern w:val="0"/>
          <w:sz w:val="21"/>
          <w:szCs w:val="21"/>
        </w:rPr>
        <w:t xml:space="preserve"> 采购人与中标人应当通过电子交易平台在中标通知书发出之日起三十日内，按照招标文件确定的事项签订</w:t>
      </w:r>
      <w:r>
        <w:rPr>
          <w:rFonts w:hint="eastAsia" w:ascii="仿宋" w:hAnsi="仿宋" w:eastAsia="仿宋" w:cs="仿宋"/>
          <w:kern w:val="0"/>
          <w:sz w:val="21"/>
          <w:szCs w:val="21"/>
          <w:lang w:eastAsia="zh-CN"/>
        </w:rPr>
        <w:t>采购合同</w:t>
      </w:r>
      <w:r>
        <w:rPr>
          <w:rFonts w:hint="eastAsia" w:ascii="仿宋" w:hAnsi="仿宋" w:eastAsia="仿宋" w:cs="仿宋"/>
          <w:kern w:val="0"/>
          <w:sz w:val="21"/>
          <w:szCs w:val="21"/>
        </w:rPr>
        <w:t>。</w:t>
      </w:r>
    </w:p>
    <w:p w14:paraId="33F1A3D1">
      <w:pPr>
        <w:pStyle w:val="132"/>
        <w:snapToGrid w:val="0"/>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lang w:val="zh-CN"/>
        </w:rPr>
        <w:t>25.2中标人按规定的日期、时间、地点，由法定代表人或其授权代表与采购人代表签订合同。如中标人为联合体的，由联合体成员各方法定代表人或其授权代表与采购人代表签订合同。</w:t>
      </w:r>
    </w:p>
    <w:p w14:paraId="4C6EC4A9">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25.3如签订合同并生效后，供应商无故拒绝或延期，除按照合同条款处理外，列入不良行为记录一次，并给予通报。</w:t>
      </w:r>
    </w:p>
    <w:p w14:paraId="5BD00FEF">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25.4中标供应商拒绝与采购人签订合同的，采购人可以按照评审报告推荐的中标或者成交候选人名单排序，确定下一候选人为中标供应商，也可以重新开展</w:t>
      </w:r>
      <w:r>
        <w:rPr>
          <w:rFonts w:hint="eastAsia" w:ascii="仿宋" w:hAnsi="仿宋" w:eastAsia="仿宋" w:cs="仿宋"/>
          <w:sz w:val="21"/>
          <w:szCs w:val="21"/>
          <w:lang w:eastAsia="zh-CN"/>
        </w:rPr>
        <w:t>采购活动</w:t>
      </w:r>
      <w:r>
        <w:rPr>
          <w:rFonts w:hint="eastAsia" w:ascii="仿宋" w:hAnsi="仿宋" w:eastAsia="仿宋" w:cs="仿宋"/>
          <w:sz w:val="21"/>
          <w:szCs w:val="21"/>
        </w:rPr>
        <w:t>。</w:t>
      </w:r>
    </w:p>
    <w:p w14:paraId="193DA7A1">
      <w:pPr>
        <w:pStyle w:val="2"/>
        <w:spacing w:line="360" w:lineRule="auto"/>
        <w:ind w:left="479" w:hanging="420" w:hangingChars="199"/>
        <w:rPr>
          <w:rFonts w:hint="eastAsia" w:ascii="仿宋" w:hAnsi="仿宋" w:eastAsia="仿宋" w:cs="仿宋"/>
          <w:b/>
          <w:sz w:val="21"/>
          <w:szCs w:val="21"/>
        </w:rPr>
      </w:pPr>
      <w:r>
        <w:rPr>
          <w:rFonts w:hint="eastAsia" w:ascii="仿宋" w:hAnsi="仿宋" w:eastAsia="仿宋" w:cs="仿宋"/>
          <w:b/>
          <w:sz w:val="21"/>
          <w:szCs w:val="21"/>
        </w:rPr>
        <w:t>26.履约保证金</w:t>
      </w:r>
    </w:p>
    <w:p w14:paraId="53E966B6">
      <w:pPr>
        <w:tabs>
          <w:tab w:val="left" w:pos="0"/>
        </w:tabs>
        <w:spacing w:line="360" w:lineRule="auto"/>
        <w:ind w:firstLine="482"/>
        <w:rPr>
          <w:rFonts w:hint="default" w:ascii="仿宋" w:hAnsi="仿宋" w:eastAsia="仿宋" w:cs="仿宋"/>
          <w:sz w:val="21"/>
          <w:szCs w:val="21"/>
          <w:lang w:val="en-US" w:eastAsia="zh-CN"/>
        </w:rPr>
      </w:pPr>
      <w:r>
        <w:rPr>
          <w:rFonts w:hint="eastAsia" w:ascii="仿宋" w:hAnsi="仿宋" w:eastAsia="仿宋" w:cs="仿宋"/>
          <w:kern w:val="0"/>
          <w:sz w:val="21"/>
          <w:szCs w:val="21"/>
        </w:rPr>
        <w:t>拟签订的合同文本要求中标供应商提交履约保证金的，供应商应当以支票、汇票、本票或者金融机构、担保机构出具的保函等非现金形式提交</w:t>
      </w:r>
      <w:r>
        <w:rPr>
          <w:rFonts w:hint="eastAsia" w:ascii="仿宋" w:hAnsi="仿宋" w:eastAsia="仿宋" w:cs="仿宋"/>
          <w:sz w:val="21"/>
          <w:szCs w:val="21"/>
        </w:rPr>
        <w:t>。履约保证金的数额不得超过采购合同金额的1%</w:t>
      </w:r>
      <w:r>
        <w:rPr>
          <w:rFonts w:hint="eastAsia" w:ascii="仿宋" w:hAnsi="仿宋" w:eastAsia="仿宋" w:cs="仿宋"/>
          <w:sz w:val="21"/>
          <w:szCs w:val="21"/>
          <w:highlight w:val="none"/>
        </w:rPr>
        <w:t>，鼓励根据项目特点、供应商诚信等因素免收履约保证金或降低缴纳比例</w:t>
      </w:r>
      <w:r>
        <w:rPr>
          <w:rFonts w:hint="eastAsia" w:ascii="仿宋" w:hAnsi="仿宋" w:eastAsia="仿宋" w:cs="仿宋"/>
          <w:sz w:val="21"/>
          <w:szCs w:val="21"/>
        </w:rPr>
        <w:t>。鼓励和支持供应商以银行、保险公司出具的保函形式提供履约保证金。采购人不得拒收履约保函，项目验收结束后应及时退还，延迟退还的，应当按照合同约定和法律规定承担相应的赔偿责任。</w:t>
      </w:r>
      <w:r>
        <w:rPr>
          <w:rFonts w:hint="eastAsia" w:ascii="仿宋" w:hAnsi="仿宋" w:eastAsia="仿宋" w:cs="仿宋"/>
          <w:color w:val="FF0000"/>
          <w:sz w:val="21"/>
          <w:szCs w:val="21"/>
          <w:lang w:val="en-US" w:eastAsia="zh-CN"/>
        </w:rPr>
        <w:t>本项目无需缴纳履约保证金。</w:t>
      </w:r>
    </w:p>
    <w:p w14:paraId="06F7A360">
      <w:pPr>
        <w:pStyle w:val="35"/>
        <w:spacing w:line="360" w:lineRule="auto"/>
        <w:ind w:left="0" w:leftChars="0" w:firstLine="0" w:firstLineChars="0"/>
        <w:rPr>
          <w:rFonts w:hint="eastAsia" w:ascii="仿宋" w:hAnsi="仿宋" w:eastAsia="仿宋" w:cs="仿宋"/>
        </w:rPr>
      </w:pPr>
    </w:p>
    <w:p w14:paraId="587A3EE1">
      <w:pPr>
        <w:snapToGrid w:val="0"/>
        <w:spacing w:line="360" w:lineRule="auto"/>
        <w:ind w:firstLine="2937" w:firstLineChars="1045"/>
        <w:rPr>
          <w:rFonts w:hint="eastAsia" w:ascii="仿宋" w:hAnsi="仿宋" w:eastAsia="仿宋" w:cs="仿宋"/>
          <w:b/>
          <w:sz w:val="28"/>
          <w:szCs w:val="28"/>
        </w:rPr>
      </w:pPr>
      <w:r>
        <w:rPr>
          <w:rFonts w:hint="eastAsia" w:ascii="仿宋" w:hAnsi="仿宋" w:eastAsia="仿宋" w:cs="仿宋"/>
          <w:b/>
          <w:sz w:val="28"/>
          <w:szCs w:val="28"/>
        </w:rPr>
        <w:t>八、电子交易活动的中止</w:t>
      </w:r>
    </w:p>
    <w:p w14:paraId="4480F939">
      <w:pPr>
        <w:pStyle w:val="132"/>
        <w:snapToGrid w:val="0"/>
        <w:spacing w:before="0" w:line="360" w:lineRule="auto"/>
        <w:ind w:firstLine="0" w:firstLineChars="0"/>
        <w:rPr>
          <w:rFonts w:hint="eastAsia" w:ascii="仿宋" w:hAnsi="仿宋" w:eastAsia="仿宋" w:cs="仿宋"/>
          <w:sz w:val="21"/>
          <w:szCs w:val="21"/>
        </w:rPr>
      </w:pPr>
      <w:r>
        <w:rPr>
          <w:rFonts w:hint="eastAsia" w:ascii="仿宋" w:hAnsi="仿宋" w:eastAsia="仿宋" w:cs="仿宋"/>
          <w:b/>
          <w:bCs/>
          <w:sz w:val="21"/>
          <w:szCs w:val="21"/>
        </w:rPr>
        <w:t>28</w:t>
      </w:r>
      <w:r>
        <w:rPr>
          <w:rFonts w:hint="eastAsia" w:ascii="仿宋" w:hAnsi="仿宋" w:eastAsia="仿宋" w:cs="仿宋"/>
          <w:b/>
          <w:sz w:val="21"/>
          <w:szCs w:val="21"/>
        </w:rPr>
        <w:t>.电子交易活动的中止。</w:t>
      </w:r>
      <w:r>
        <w:rPr>
          <w:rFonts w:hint="eastAsia" w:ascii="仿宋" w:hAnsi="仿宋" w:eastAsia="仿宋" w:cs="仿宋"/>
          <w:sz w:val="21"/>
          <w:szCs w:val="21"/>
        </w:rPr>
        <w:t>采购过程中出现以下情形，导致电子交易平台无法正常运行，或者无法保证电子交易的公平、公正和安全时，</w:t>
      </w:r>
      <w:r>
        <w:rPr>
          <w:rFonts w:hint="eastAsia" w:ascii="仿宋" w:hAnsi="仿宋" w:eastAsia="仿宋" w:cs="仿宋"/>
          <w:sz w:val="21"/>
          <w:szCs w:val="21"/>
          <w:lang w:eastAsia="zh-CN"/>
        </w:rPr>
        <w:t>采购代理机构</w:t>
      </w:r>
      <w:r>
        <w:rPr>
          <w:rFonts w:hint="eastAsia" w:ascii="仿宋" w:hAnsi="仿宋" w:eastAsia="仿宋" w:cs="仿宋"/>
          <w:sz w:val="21"/>
          <w:szCs w:val="21"/>
        </w:rPr>
        <w:t>可中止电子交易活动：</w:t>
      </w:r>
    </w:p>
    <w:p w14:paraId="4EF8BAE8">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 xml:space="preserve">28.1电子交易平台发生故障而无法登录访问的； </w:t>
      </w:r>
    </w:p>
    <w:p w14:paraId="7C4576D2">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28.2电子交易平台应用或数据库出现错误，不能进行正常操作的；</w:t>
      </w:r>
    </w:p>
    <w:p w14:paraId="4A9C5248">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28.3电子交易平台发现严重安全漏洞，有潜在泄密危险的；</w:t>
      </w:r>
    </w:p>
    <w:p w14:paraId="0F9A4022">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 xml:space="preserve">28.4病毒发作导致不能进行正常操作的； </w:t>
      </w:r>
    </w:p>
    <w:p w14:paraId="099935B5">
      <w:pPr>
        <w:pStyle w:val="132"/>
        <w:snapToGrid w:val="0"/>
        <w:spacing w:before="0" w:line="360" w:lineRule="auto"/>
        <w:ind w:firstLine="480"/>
        <w:rPr>
          <w:rFonts w:hint="eastAsia" w:ascii="仿宋" w:hAnsi="仿宋" w:eastAsia="仿宋" w:cs="仿宋"/>
          <w:sz w:val="21"/>
          <w:szCs w:val="21"/>
        </w:rPr>
      </w:pPr>
      <w:r>
        <w:rPr>
          <w:rFonts w:hint="eastAsia" w:ascii="仿宋" w:hAnsi="仿宋" w:eastAsia="仿宋" w:cs="仿宋"/>
          <w:sz w:val="21"/>
          <w:szCs w:val="21"/>
        </w:rPr>
        <w:t>28.5其他无法保证电子交易的公平、公正和安全的情况。</w:t>
      </w:r>
    </w:p>
    <w:p w14:paraId="40765FC7">
      <w:pPr>
        <w:pStyle w:val="132"/>
        <w:snapToGrid w:val="0"/>
        <w:spacing w:before="0" w:line="360" w:lineRule="auto"/>
        <w:ind w:firstLine="0" w:firstLineChars="0"/>
        <w:rPr>
          <w:rFonts w:hint="eastAsia" w:ascii="仿宋" w:hAnsi="仿宋" w:eastAsia="仿宋" w:cs="仿宋"/>
          <w:sz w:val="21"/>
          <w:szCs w:val="21"/>
        </w:rPr>
      </w:pPr>
      <w:r>
        <w:rPr>
          <w:rFonts w:hint="eastAsia" w:ascii="仿宋" w:hAnsi="仿宋" w:eastAsia="仿宋" w:cs="仿宋"/>
          <w:b/>
          <w:bCs/>
          <w:sz w:val="21"/>
          <w:szCs w:val="21"/>
        </w:rPr>
        <w:t>29.</w:t>
      </w:r>
      <w:r>
        <w:rPr>
          <w:rFonts w:hint="eastAsia" w:ascii="仿宋" w:hAnsi="仿宋" w:eastAsia="仿宋" w:cs="仿宋"/>
          <w:sz w:val="21"/>
          <w:szCs w:val="21"/>
        </w:rPr>
        <w:t>出现以上情形，不影响采购公平、公正性的，采购组织机构可以待上述情形消除后继续组织电子交易活动，也可以决定某些环节以纸质形式进行；影响或可能影响采购公平、公正性的，应当重新采购。</w:t>
      </w:r>
    </w:p>
    <w:p w14:paraId="4952937E">
      <w:pPr>
        <w:tabs>
          <w:tab w:val="left" w:pos="0"/>
        </w:tabs>
        <w:spacing w:line="360" w:lineRule="auto"/>
        <w:ind w:firstLine="480"/>
        <w:rPr>
          <w:rFonts w:hint="eastAsia" w:ascii="仿宋" w:hAnsi="仿宋" w:eastAsia="仿宋" w:cs="仿宋"/>
          <w:sz w:val="21"/>
          <w:szCs w:val="21"/>
        </w:rPr>
      </w:pPr>
    </w:p>
    <w:p w14:paraId="72111248">
      <w:pPr>
        <w:snapToGrid w:val="0"/>
        <w:spacing w:line="360" w:lineRule="auto"/>
        <w:ind w:left="120" w:leftChars="57" w:firstLine="422" w:firstLineChars="150"/>
        <w:jc w:val="center"/>
        <w:rPr>
          <w:rFonts w:hint="eastAsia" w:ascii="仿宋" w:hAnsi="仿宋" w:eastAsia="仿宋" w:cs="仿宋"/>
          <w:b/>
          <w:sz w:val="28"/>
          <w:szCs w:val="28"/>
        </w:rPr>
      </w:pPr>
      <w:r>
        <w:rPr>
          <w:rFonts w:hint="eastAsia" w:ascii="仿宋" w:hAnsi="仿宋" w:eastAsia="仿宋" w:cs="仿宋"/>
          <w:b/>
          <w:sz w:val="28"/>
          <w:szCs w:val="28"/>
        </w:rPr>
        <w:t>九、验收</w:t>
      </w:r>
    </w:p>
    <w:p w14:paraId="0480E553">
      <w:pPr>
        <w:pStyle w:val="2"/>
        <w:spacing w:line="360" w:lineRule="auto"/>
        <w:ind w:firstLine="0" w:firstLineChars="0"/>
        <w:rPr>
          <w:rFonts w:hint="eastAsia" w:ascii="仿宋" w:hAnsi="仿宋" w:eastAsia="仿宋" w:cs="仿宋"/>
          <w:b/>
          <w:sz w:val="21"/>
          <w:szCs w:val="21"/>
        </w:rPr>
      </w:pPr>
      <w:r>
        <w:rPr>
          <w:rFonts w:hint="eastAsia" w:ascii="仿宋" w:hAnsi="仿宋" w:eastAsia="仿宋" w:cs="仿宋"/>
          <w:b/>
          <w:sz w:val="21"/>
          <w:szCs w:val="21"/>
        </w:rPr>
        <w:t>30.验收</w:t>
      </w:r>
    </w:p>
    <w:p w14:paraId="641B3EDE">
      <w:pPr>
        <w:tabs>
          <w:tab w:val="left" w:pos="0"/>
        </w:tabs>
        <w:spacing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30.1采购人组织对供应商履约的验收。大型或者复杂的</w:t>
      </w:r>
      <w:r>
        <w:rPr>
          <w:rFonts w:hint="eastAsia" w:ascii="仿宋" w:hAnsi="仿宋" w:eastAsia="仿宋" w:cs="仿宋"/>
          <w:kern w:val="0"/>
          <w:sz w:val="21"/>
          <w:szCs w:val="21"/>
          <w:lang w:eastAsia="zh-CN"/>
        </w:rPr>
        <w:t>采购项目</w:t>
      </w:r>
      <w:r>
        <w:rPr>
          <w:rFonts w:hint="eastAsia" w:ascii="仿宋" w:hAnsi="仿宋" w:eastAsia="仿宋" w:cs="仿宋"/>
          <w:kern w:val="0"/>
          <w:sz w:val="21"/>
          <w:szCs w:val="21"/>
        </w:rPr>
        <w:t>，应当邀请国家认可的质量检测机构参加验收工作。验收方成员应当在验收书上签字，并承担相应的法律责任。如果发现与合同中要求不符，供应商须承担由此发生的一切损失和费用，并接受相应的处理。</w:t>
      </w:r>
    </w:p>
    <w:p w14:paraId="68428E98">
      <w:pPr>
        <w:tabs>
          <w:tab w:val="left" w:pos="0"/>
        </w:tabs>
        <w:spacing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30.2采购人可以邀请参加本项目的其他投标人或者第三方机构参与验收。参与验收的投标人或者第三方机构的意见作为验收书的参考资料一并存档。</w:t>
      </w:r>
    </w:p>
    <w:p w14:paraId="55120613">
      <w:pPr>
        <w:tabs>
          <w:tab w:val="left" w:pos="0"/>
        </w:tabs>
        <w:spacing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D24FD06">
      <w:pPr>
        <w:tabs>
          <w:tab w:val="left" w:pos="0"/>
        </w:tabs>
        <w:spacing w:line="360" w:lineRule="auto"/>
        <w:ind w:firstLine="480"/>
        <w:rPr>
          <w:rFonts w:hint="eastAsia" w:ascii="仿宋" w:hAnsi="仿宋" w:eastAsia="仿宋" w:cs="仿宋"/>
          <w:sz w:val="21"/>
          <w:szCs w:val="21"/>
        </w:rPr>
      </w:pPr>
      <w:r>
        <w:rPr>
          <w:rFonts w:hint="eastAsia" w:ascii="仿宋" w:hAnsi="仿宋" w:eastAsia="仿宋" w:cs="仿宋"/>
          <w:kern w:val="0"/>
          <w:sz w:val="21"/>
          <w:szCs w:val="21"/>
        </w:rPr>
        <w:t>30.4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14:paraId="735B9A67">
      <w:pPr>
        <w:tabs>
          <w:tab w:val="left" w:pos="0"/>
        </w:tabs>
        <w:spacing w:line="360" w:lineRule="auto"/>
        <w:ind w:firstLine="480"/>
        <w:rPr>
          <w:rFonts w:hint="eastAsia" w:ascii="仿宋" w:hAnsi="仿宋" w:eastAsia="仿宋" w:cs="仿宋"/>
          <w:kern w:val="0"/>
          <w:sz w:val="21"/>
          <w:szCs w:val="21"/>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16" w:name="_Hlt68403820"/>
      <w:bookmarkEnd w:id="16"/>
      <w:bookmarkStart w:id="17" w:name="_Hlt68073093"/>
      <w:bookmarkEnd w:id="17"/>
      <w:bookmarkStart w:id="18" w:name="_Hlt68057669"/>
      <w:bookmarkEnd w:id="18"/>
      <w:bookmarkStart w:id="19" w:name="_Hlt74714665"/>
      <w:bookmarkEnd w:id="19"/>
      <w:bookmarkStart w:id="20" w:name="_Hlt74707468"/>
      <w:bookmarkEnd w:id="20"/>
      <w:bookmarkStart w:id="21" w:name="_Hlt68072990"/>
      <w:bookmarkEnd w:id="21"/>
      <w:bookmarkStart w:id="22" w:name="_Hlt75236290"/>
      <w:bookmarkEnd w:id="22"/>
      <w:bookmarkStart w:id="23" w:name="_Hlt68072998"/>
      <w:bookmarkEnd w:id="23"/>
      <w:bookmarkStart w:id="24" w:name="_Hlt75236101"/>
      <w:bookmarkEnd w:id="24"/>
      <w:bookmarkStart w:id="25" w:name="_Hlt75236011"/>
      <w:bookmarkEnd w:id="25"/>
      <w:bookmarkStart w:id="26" w:name="_Hlt74729768"/>
      <w:bookmarkEnd w:id="26"/>
      <w:bookmarkStart w:id="27" w:name="_Hlt74730295"/>
      <w:bookmarkEnd w:id="27"/>
    </w:p>
    <w:p w14:paraId="6494209C">
      <w:pPr>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第三部分  采购需求</w:t>
      </w:r>
    </w:p>
    <w:p w14:paraId="71FDE259">
      <w:pPr>
        <w:adjustRightInd w:val="0"/>
        <w:snapToGrid w:val="0"/>
        <w:spacing w:line="360" w:lineRule="auto"/>
        <w:ind w:firstLine="482" w:firstLineChars="200"/>
        <w:outlineLvl w:val="1"/>
        <w:rPr>
          <w:rFonts w:hint="eastAsia" w:ascii="仿宋" w:hAnsi="仿宋" w:eastAsia="仿宋" w:cs="仿宋"/>
          <w:b/>
          <w:bCs/>
          <w:color w:val="auto"/>
          <w:sz w:val="24"/>
          <w:szCs w:val="24"/>
          <w:lang w:bidi="ar"/>
        </w:rPr>
      </w:pPr>
      <w:r>
        <w:rPr>
          <w:rFonts w:hint="eastAsia" w:ascii="仿宋" w:hAnsi="仿宋" w:eastAsia="仿宋" w:cs="仿宋"/>
          <w:b/>
          <w:bCs/>
          <w:color w:val="auto"/>
          <w:sz w:val="24"/>
          <w:szCs w:val="24"/>
          <w:lang w:bidi="ar"/>
        </w:rPr>
        <w:t>一、项目概况</w:t>
      </w:r>
    </w:p>
    <w:p w14:paraId="3E9F1C87">
      <w:pPr>
        <w:adjustRightInd/>
        <w:snapToGrid/>
        <w:spacing w:line="360" w:lineRule="auto"/>
        <w:ind w:firstLine="420" w:firstLineChars="200"/>
        <w:rPr>
          <w:rFonts w:hint="eastAsia" w:ascii="仿宋" w:hAnsi="仿宋" w:eastAsia="仿宋" w:cs="仿宋"/>
          <w:color w:val="auto"/>
          <w:sz w:val="21"/>
          <w:szCs w:val="21"/>
          <w:lang w:val="en-US" w:eastAsia="zh-CN" w:bidi="ar"/>
        </w:rPr>
      </w:pPr>
      <w:r>
        <w:rPr>
          <w:rFonts w:hint="eastAsia" w:ascii="仿宋" w:hAnsi="仿宋" w:eastAsia="仿宋" w:cs="仿宋"/>
          <w:color w:val="auto"/>
          <w:sz w:val="21"/>
          <w:szCs w:val="21"/>
          <w:lang w:bidi="ar"/>
        </w:rPr>
        <w:t>1.采购内</w:t>
      </w:r>
      <w:r>
        <w:rPr>
          <w:rFonts w:hint="eastAsia" w:ascii="仿宋" w:hAnsi="仿宋" w:eastAsia="仿宋" w:cs="仿宋"/>
          <w:color w:val="auto"/>
          <w:sz w:val="21"/>
          <w:szCs w:val="21"/>
          <w:lang w:val="en-US" w:eastAsia="zh-CN" w:bidi="ar"/>
        </w:rPr>
        <w:t>容：</w:t>
      </w:r>
      <w:r>
        <w:rPr>
          <w:rFonts w:hint="eastAsia" w:ascii="仿宋" w:hAnsi="仿宋" w:eastAsia="仿宋" w:cs="仿宋"/>
          <w:snapToGrid/>
          <w:color w:val="auto"/>
          <w:kern w:val="2"/>
          <w:sz w:val="21"/>
          <w:szCs w:val="21"/>
          <w:lang w:val="en-US" w:eastAsia="zh-CN" w:bidi="ar-SA"/>
        </w:rPr>
        <w:t>为金华市公安局交通管理支队提供硒鼓、墨盒等办公耗材定点配送服务。</w:t>
      </w:r>
    </w:p>
    <w:p w14:paraId="129287ED">
      <w:pPr>
        <w:adjustRightInd/>
        <w:snapToGrid/>
        <w:spacing w:line="360" w:lineRule="auto"/>
        <w:ind w:firstLine="420" w:firstLineChars="200"/>
        <w:rPr>
          <w:rFonts w:hint="eastAsia" w:ascii="仿宋" w:hAnsi="仿宋" w:eastAsia="仿宋" w:cs="仿宋"/>
          <w:color w:val="auto"/>
          <w:sz w:val="21"/>
          <w:szCs w:val="21"/>
          <w:lang w:bidi="ar"/>
        </w:rPr>
      </w:pPr>
      <w:r>
        <w:rPr>
          <w:rFonts w:hint="eastAsia" w:ascii="仿宋" w:hAnsi="仿宋" w:eastAsia="仿宋" w:cs="仿宋"/>
          <w:color w:val="auto"/>
          <w:sz w:val="21"/>
          <w:szCs w:val="21"/>
          <w:lang w:val="en-US" w:eastAsia="zh-CN" w:bidi="ar"/>
        </w:rPr>
        <w:t>2.服务期：2023年度同类合同（YG2023-FW5549-ZFCG174）履行完毕起两年或配送金额达到合同金额(以先到为准)。</w:t>
      </w:r>
    </w:p>
    <w:p w14:paraId="04B5679E">
      <w:pPr>
        <w:adjustRightInd/>
        <w:spacing w:line="360" w:lineRule="auto"/>
        <w:ind w:firstLine="420" w:firstLineChars="200"/>
        <w:rPr>
          <w:rFonts w:hint="eastAsia" w:ascii="仿宋" w:hAnsi="仿宋" w:eastAsia="仿宋" w:cs="仿宋"/>
          <w:color w:val="auto"/>
          <w:sz w:val="21"/>
          <w:szCs w:val="21"/>
          <w:lang w:eastAsia="zh-CN" w:bidi="ar"/>
        </w:rPr>
      </w:pPr>
      <w:r>
        <w:rPr>
          <w:rFonts w:hint="eastAsia" w:ascii="仿宋" w:hAnsi="仿宋" w:eastAsia="仿宋" w:cs="仿宋"/>
          <w:color w:val="auto"/>
          <w:sz w:val="21"/>
          <w:szCs w:val="21"/>
          <w:lang w:bidi="ar"/>
        </w:rPr>
        <w:t>3.预算金额：</w:t>
      </w:r>
      <w:r>
        <w:rPr>
          <w:rFonts w:hint="eastAsia" w:ascii="仿宋" w:hAnsi="仿宋" w:eastAsia="仿宋" w:cs="仿宋"/>
          <w:color w:val="auto"/>
          <w:sz w:val="21"/>
          <w:szCs w:val="21"/>
          <w:lang w:val="en-US" w:eastAsia="zh-CN" w:bidi="ar"/>
        </w:rPr>
        <w:t>人民币800000</w:t>
      </w:r>
      <w:r>
        <w:rPr>
          <w:rFonts w:hint="eastAsia" w:ascii="仿宋" w:hAnsi="仿宋" w:eastAsia="仿宋" w:cs="仿宋"/>
          <w:color w:val="auto"/>
          <w:sz w:val="21"/>
          <w:szCs w:val="21"/>
          <w:lang w:bidi="ar"/>
        </w:rPr>
        <w:t>元</w:t>
      </w:r>
      <w:r>
        <w:rPr>
          <w:rFonts w:hint="eastAsia" w:ascii="仿宋" w:hAnsi="仿宋" w:eastAsia="仿宋" w:cs="仿宋"/>
          <w:color w:val="auto"/>
          <w:sz w:val="21"/>
          <w:szCs w:val="21"/>
          <w:lang w:eastAsia="zh-CN" w:bidi="ar"/>
        </w:rPr>
        <w:t>。</w:t>
      </w:r>
    </w:p>
    <w:p w14:paraId="36C15470">
      <w:pPr>
        <w:adjustRightInd/>
        <w:snapToGrid/>
        <w:spacing w:line="360" w:lineRule="auto"/>
        <w:ind w:firstLine="420" w:firstLineChars="200"/>
        <w:rPr>
          <w:rFonts w:hint="eastAsia" w:ascii="仿宋" w:hAnsi="仿宋" w:eastAsia="仿宋" w:cs="仿宋"/>
          <w:color w:val="auto"/>
          <w:sz w:val="21"/>
          <w:szCs w:val="21"/>
          <w:lang w:eastAsia="zh-CN" w:bidi="ar"/>
        </w:rPr>
      </w:pPr>
      <w:r>
        <w:rPr>
          <w:rFonts w:hint="eastAsia" w:ascii="仿宋" w:hAnsi="仿宋" w:eastAsia="仿宋" w:cs="仿宋"/>
          <w:color w:val="auto"/>
          <w:sz w:val="21"/>
          <w:szCs w:val="21"/>
          <w:lang w:bidi="ar"/>
        </w:rPr>
        <w:t>4.配送地点：金华市公安局交通</w:t>
      </w:r>
      <w:r>
        <w:rPr>
          <w:rFonts w:hint="eastAsia" w:ascii="仿宋" w:hAnsi="仿宋" w:eastAsia="仿宋" w:cs="仿宋"/>
          <w:color w:val="auto"/>
          <w:sz w:val="21"/>
          <w:szCs w:val="21"/>
          <w:lang w:eastAsia="zh-CN" w:bidi="ar"/>
        </w:rPr>
        <w:t>管理</w:t>
      </w:r>
      <w:r>
        <w:rPr>
          <w:rFonts w:hint="eastAsia" w:ascii="仿宋" w:hAnsi="仿宋" w:eastAsia="仿宋" w:cs="仿宋"/>
          <w:color w:val="auto"/>
          <w:sz w:val="21"/>
          <w:szCs w:val="21"/>
          <w:lang w:bidi="ar"/>
        </w:rPr>
        <w:t>支队指定地点</w:t>
      </w:r>
      <w:r>
        <w:rPr>
          <w:rFonts w:hint="eastAsia" w:ascii="仿宋" w:hAnsi="仿宋" w:eastAsia="仿宋" w:cs="仿宋"/>
          <w:color w:val="auto"/>
          <w:sz w:val="21"/>
          <w:szCs w:val="21"/>
          <w:lang w:eastAsia="zh-CN" w:bidi="ar"/>
        </w:rPr>
        <w:t>。</w:t>
      </w:r>
    </w:p>
    <w:p w14:paraId="4517AD74">
      <w:pPr>
        <w:adjustRightInd/>
        <w:snapToGrid/>
        <w:spacing w:line="360" w:lineRule="auto"/>
        <w:ind w:firstLine="420" w:firstLineChars="200"/>
        <w:rPr>
          <w:rFonts w:hint="eastAsia" w:ascii="仿宋" w:hAnsi="仿宋" w:eastAsia="仿宋" w:cs="仿宋"/>
          <w:color w:val="auto"/>
          <w:sz w:val="21"/>
          <w:szCs w:val="21"/>
          <w:lang w:bidi="ar"/>
        </w:rPr>
      </w:pPr>
      <w:r>
        <w:rPr>
          <w:rFonts w:hint="eastAsia" w:ascii="仿宋" w:hAnsi="仿宋" w:eastAsia="仿宋" w:cs="仿宋"/>
          <w:color w:val="auto"/>
          <w:sz w:val="21"/>
          <w:szCs w:val="21"/>
          <w:lang w:bidi="ar"/>
        </w:rPr>
        <w:t>5.配送时间</w:t>
      </w:r>
      <w:r>
        <w:rPr>
          <w:rFonts w:hint="eastAsia" w:ascii="仿宋" w:hAnsi="仿宋" w:eastAsia="仿宋" w:cs="仿宋"/>
          <w:color w:val="auto"/>
          <w:sz w:val="21"/>
          <w:szCs w:val="21"/>
          <w:lang w:val="en-US" w:eastAsia="zh-CN" w:bidi="ar"/>
        </w:rPr>
        <w:t>及方式</w:t>
      </w:r>
      <w:r>
        <w:rPr>
          <w:rFonts w:hint="eastAsia" w:ascii="仿宋" w:hAnsi="仿宋" w:eastAsia="仿宋" w:cs="仿宋"/>
          <w:color w:val="auto"/>
          <w:sz w:val="21"/>
          <w:szCs w:val="21"/>
          <w:lang w:bidi="ar"/>
        </w:rPr>
        <w:t>：按批次供货，中标人在收到采购人下达的订单后的</w:t>
      </w:r>
      <w:r>
        <w:rPr>
          <w:rFonts w:hint="eastAsia" w:ascii="仿宋" w:hAnsi="仿宋" w:eastAsia="仿宋" w:cs="仿宋"/>
          <w:color w:val="auto"/>
          <w:sz w:val="21"/>
          <w:szCs w:val="21"/>
          <w:lang w:val="en-US" w:eastAsia="zh-CN" w:bidi="ar"/>
        </w:rPr>
        <w:t>市本级24小时、市本级（三区）之外36</w:t>
      </w:r>
      <w:r>
        <w:rPr>
          <w:rFonts w:hint="eastAsia" w:ascii="仿宋" w:hAnsi="仿宋" w:eastAsia="仿宋" w:cs="仿宋"/>
          <w:color w:val="auto"/>
          <w:sz w:val="21"/>
          <w:szCs w:val="21"/>
          <w:lang w:bidi="ar"/>
        </w:rPr>
        <w:t>小时内送达指定地点，并向采购人申请验收，急用的货物</w:t>
      </w:r>
      <w:r>
        <w:rPr>
          <w:rFonts w:hint="eastAsia" w:ascii="仿宋" w:hAnsi="仿宋" w:eastAsia="仿宋" w:cs="仿宋"/>
          <w:color w:val="auto"/>
          <w:sz w:val="21"/>
          <w:szCs w:val="21"/>
          <w:lang w:val="en-US" w:eastAsia="zh-CN" w:bidi="ar"/>
        </w:rPr>
        <w:t>4小时</w:t>
      </w:r>
      <w:r>
        <w:rPr>
          <w:rFonts w:hint="eastAsia" w:ascii="仿宋" w:hAnsi="仿宋" w:eastAsia="仿宋" w:cs="仿宋"/>
          <w:color w:val="auto"/>
          <w:sz w:val="21"/>
          <w:szCs w:val="21"/>
          <w:lang w:bidi="ar"/>
        </w:rPr>
        <w:t>需要送达</w:t>
      </w:r>
      <w:r>
        <w:rPr>
          <w:rFonts w:hint="eastAsia" w:ascii="仿宋" w:hAnsi="仿宋" w:eastAsia="仿宋" w:cs="仿宋"/>
          <w:color w:val="auto"/>
          <w:sz w:val="21"/>
          <w:szCs w:val="21"/>
          <w:lang w:eastAsia="zh-CN" w:bidi="ar"/>
        </w:rPr>
        <w:t>，</w:t>
      </w:r>
      <w:r>
        <w:rPr>
          <w:rFonts w:hint="eastAsia" w:ascii="仿宋" w:hAnsi="仿宋" w:eastAsia="仿宋" w:cs="仿宋"/>
          <w:color w:val="auto"/>
          <w:sz w:val="21"/>
          <w:szCs w:val="21"/>
          <w:lang w:bidi="ar"/>
        </w:rPr>
        <w:t>具体品类以甲方实际需求为准。</w:t>
      </w:r>
    </w:p>
    <w:p w14:paraId="691E9834">
      <w:pPr>
        <w:adjustRightInd/>
        <w:spacing w:line="360" w:lineRule="auto"/>
        <w:ind w:firstLine="420" w:firstLineChars="200"/>
        <w:rPr>
          <w:rFonts w:hint="eastAsia" w:ascii="仿宋" w:hAnsi="仿宋" w:eastAsia="仿宋" w:cs="仿宋"/>
          <w:color w:val="auto"/>
          <w:sz w:val="21"/>
          <w:szCs w:val="21"/>
          <w:lang w:bidi="ar"/>
        </w:rPr>
      </w:pPr>
      <w:r>
        <w:rPr>
          <w:rFonts w:hint="eastAsia" w:ascii="仿宋" w:hAnsi="仿宋" w:eastAsia="仿宋" w:cs="仿宋"/>
          <w:color w:val="auto"/>
          <w:sz w:val="21"/>
          <w:szCs w:val="21"/>
          <w:lang w:val="en-US" w:eastAsia="zh-CN" w:bidi="ar"/>
        </w:rPr>
        <w:t>6.</w:t>
      </w:r>
      <w:r>
        <w:rPr>
          <w:rFonts w:hint="eastAsia" w:ascii="仿宋" w:hAnsi="仿宋" w:eastAsia="仿宋" w:cs="仿宋"/>
          <w:color w:val="auto"/>
          <w:sz w:val="21"/>
          <w:szCs w:val="21"/>
          <w:lang w:bidi="ar"/>
        </w:rPr>
        <w:t>最高限价：</w:t>
      </w:r>
      <w:r>
        <w:rPr>
          <w:rFonts w:hint="eastAsia" w:ascii="仿宋" w:hAnsi="仿宋" w:eastAsia="仿宋" w:cs="仿宋"/>
          <w:color w:val="auto"/>
          <w:sz w:val="21"/>
          <w:szCs w:val="21"/>
          <w:lang w:val="en-US" w:eastAsia="zh-CN" w:bidi="ar"/>
        </w:rPr>
        <w:t>87%；</w:t>
      </w:r>
      <w:r>
        <w:rPr>
          <w:rFonts w:hint="eastAsia" w:ascii="仿宋" w:hAnsi="仿宋" w:eastAsia="仿宋" w:cs="仿宋"/>
          <w:color w:val="auto"/>
          <w:sz w:val="21"/>
          <w:szCs w:val="21"/>
          <w:lang w:bidi="ar"/>
        </w:rPr>
        <w:t>投标人以</w:t>
      </w:r>
      <w:r>
        <w:rPr>
          <w:rFonts w:hint="eastAsia" w:ascii="仿宋" w:hAnsi="仿宋" w:eastAsia="仿宋" w:cs="仿宋"/>
          <w:color w:val="auto"/>
          <w:sz w:val="21"/>
          <w:szCs w:val="21"/>
          <w:lang w:val="en-US" w:eastAsia="zh-CN" w:bidi="ar"/>
        </w:rPr>
        <w:t>预算金额</w:t>
      </w:r>
      <w:r>
        <w:rPr>
          <w:rFonts w:hint="eastAsia" w:ascii="仿宋" w:hAnsi="仿宋" w:eastAsia="仿宋" w:cs="仿宋"/>
          <w:color w:val="auto"/>
          <w:sz w:val="21"/>
          <w:szCs w:val="21"/>
          <w:lang w:bidi="ar"/>
        </w:rPr>
        <w:t>为基础，按</w:t>
      </w:r>
      <w:r>
        <w:rPr>
          <w:rFonts w:hint="eastAsia" w:ascii="仿宋" w:hAnsi="仿宋" w:eastAsia="仿宋" w:cs="仿宋"/>
          <w:color w:val="auto"/>
          <w:sz w:val="21"/>
          <w:szCs w:val="21"/>
          <w:lang w:val="en-US" w:eastAsia="zh-CN" w:bidi="ar"/>
        </w:rPr>
        <w:t>费率</w:t>
      </w:r>
      <w:r>
        <w:rPr>
          <w:rFonts w:hint="eastAsia" w:ascii="仿宋" w:hAnsi="仿宋" w:eastAsia="仿宋" w:cs="仿宋"/>
          <w:color w:val="auto"/>
          <w:sz w:val="21"/>
          <w:szCs w:val="21"/>
          <w:lang w:bidi="ar"/>
        </w:rPr>
        <w:t>报价。</w:t>
      </w:r>
    </w:p>
    <w:p w14:paraId="67AAF6FA">
      <w:pPr>
        <w:adjustRightInd w:val="0"/>
        <w:snapToGrid w:val="0"/>
        <w:spacing w:line="360" w:lineRule="auto"/>
        <w:ind w:firstLine="482" w:firstLineChars="200"/>
        <w:outlineLvl w:val="1"/>
        <w:rPr>
          <w:rFonts w:hint="eastAsia" w:ascii="仿宋" w:hAnsi="仿宋" w:eastAsia="仿宋" w:cs="仿宋"/>
          <w:b/>
          <w:bCs/>
          <w:color w:val="auto"/>
          <w:sz w:val="24"/>
          <w:szCs w:val="24"/>
          <w:lang w:val="en-US" w:eastAsia="zh-CN" w:bidi="ar"/>
        </w:rPr>
      </w:pPr>
      <w:r>
        <w:rPr>
          <w:rFonts w:hint="eastAsia" w:ascii="仿宋" w:hAnsi="仿宋" w:eastAsia="仿宋" w:cs="仿宋"/>
          <w:b/>
          <w:bCs/>
          <w:color w:val="auto"/>
          <w:sz w:val="24"/>
          <w:szCs w:val="24"/>
          <w:lang w:val="en-US" w:eastAsia="zh-CN" w:bidi="ar"/>
        </w:rPr>
        <w:t>二、配送清单</w:t>
      </w:r>
    </w:p>
    <w:tbl>
      <w:tblPr>
        <w:tblStyle w:val="62"/>
        <w:tblpPr w:leftFromText="180" w:rightFromText="180" w:vertAnchor="text" w:horzAnchor="page" w:tblpXSpec="center" w:tblpY="451"/>
        <w:tblOverlap w:val="never"/>
        <w:tblW w:w="84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0"/>
        <w:gridCol w:w="1763"/>
        <w:gridCol w:w="4675"/>
        <w:gridCol w:w="800"/>
        <w:gridCol w:w="611"/>
      </w:tblGrid>
      <w:tr w14:paraId="0AD2F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8CD6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D6E8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品种</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A208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耗材规格</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E4389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基准价 (元)</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49E54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w:t>
            </w:r>
          </w:p>
        </w:tc>
      </w:tr>
      <w:tr w14:paraId="6499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51D6F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33612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HP1022</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488EF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0F95B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22B8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13A3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E809D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1E3A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DCA5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388A硒鼓(国产1)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1359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5B77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3839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A790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82BC0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HP1320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6308D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0A390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BDC91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C21A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21DB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C6D6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HP2015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95E0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07BE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BBF3D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376D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D5664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5D90C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HP401D</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D8F46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05A硒鼓(国产1)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91D31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A4D3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9351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3DE4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D65E7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9EF99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8208A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420D2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F2D7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B5266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A5952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HP1536</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451AD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C87FDF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0CD89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A6F9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402F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9F70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HPM403D</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7B50D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228A硒鼓(国产1)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736D0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64371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7690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EF15E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F53BE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HPM405N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C312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CF277A(</w:t>
            </w:r>
            <w:r>
              <w:rPr>
                <w:rStyle w:val="331"/>
                <w:rFonts w:hint="eastAsia" w:ascii="仿宋" w:hAnsi="仿宋" w:eastAsia="仿宋" w:cs="仿宋"/>
                <w:color w:val="auto"/>
                <w:sz w:val="21"/>
                <w:szCs w:val="21"/>
                <w:highlight w:val="none"/>
                <w:lang w:val="en-US" w:eastAsia="zh-CN" w:bidi="ar"/>
              </w:rPr>
              <w:t>国产2</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3E70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6576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3C1F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2902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35774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HPM405N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A0CB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CF277A带蕊片(</w:t>
            </w:r>
            <w:r>
              <w:rPr>
                <w:rStyle w:val="331"/>
                <w:rFonts w:hint="eastAsia" w:ascii="仿宋" w:hAnsi="仿宋" w:eastAsia="仿宋" w:cs="仿宋"/>
                <w:color w:val="auto"/>
                <w:sz w:val="21"/>
                <w:szCs w:val="21"/>
                <w:highlight w:val="none"/>
                <w:lang w:val="en-US" w:eastAsia="zh-CN" w:bidi="ar"/>
              </w:rPr>
              <w:t>国产2</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89AF6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C60B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B858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9CD5A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DD45D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HP136</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753F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110A硒鼓带芯片（国产2）</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546B95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274363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95A4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BA7F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47F3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HP103A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27C4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w1003ac硒鼓带芯片(国产1)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4589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6FD2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237B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F002C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3424A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M2O3DW</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4C257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CF230A粉仓带芯片(国产1)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C3B0A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23F6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8AB9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DD59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9D27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M2O3DW</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B566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AR-CF232A鼓架带芯片(国产1)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4BF3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A28CA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CD11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7B49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ECEF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佳能MF212</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BEB8A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337硒鼓(国产1)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06C1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4B52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EC73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57954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C360F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佳能LBP6018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56DF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925硒鼓(国产1)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A9934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1300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06C3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D942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B06A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佳能4712</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EF7A9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328硒鼓(国产1)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E896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2BE6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97D7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08B3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74BD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联想LJ4000DN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EFA57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LT401粉盒(国产1)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C2DA1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968AA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73B9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4DB81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7A42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联想LJ4000DN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C2D1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LD401鼓组件(国产1)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B5A81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BF909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09D6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9251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93C6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 LT2451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4DF51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LT2325粉仓（</w:t>
            </w:r>
            <w:r>
              <w:rPr>
                <w:rStyle w:val="331"/>
                <w:rFonts w:hint="eastAsia" w:ascii="仿宋" w:hAnsi="仿宋" w:eastAsia="仿宋" w:cs="仿宋"/>
                <w:color w:val="auto"/>
                <w:sz w:val="21"/>
                <w:szCs w:val="21"/>
                <w:highlight w:val="none"/>
                <w:lang w:val="en-US" w:eastAsia="zh-CN" w:bidi="ar"/>
              </w:rPr>
              <w:t>国产2</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2F51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E0C9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2378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9DB1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A2467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 LT2451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7F22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LT2350硒鼓（</w:t>
            </w:r>
            <w:r>
              <w:rPr>
                <w:rStyle w:val="331"/>
                <w:rFonts w:hint="eastAsia" w:ascii="仿宋" w:hAnsi="仿宋" w:eastAsia="仿宋" w:cs="仿宋"/>
                <w:color w:val="auto"/>
                <w:sz w:val="21"/>
                <w:szCs w:val="21"/>
                <w:highlight w:val="none"/>
                <w:lang w:val="en-US" w:eastAsia="zh-CN" w:bidi="ar"/>
              </w:rPr>
              <w:t>国产2</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0FCE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A42DAF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73A2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237A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E1A7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得力P2000DW</w:t>
            </w:r>
          </w:p>
        </w:tc>
        <w:tc>
          <w:tcPr>
            <w:tcW w:w="4675" w:type="dxa"/>
            <w:tcBorders>
              <w:top w:val="single" w:color="000000" w:sz="8" w:space="0"/>
              <w:left w:val="single" w:color="000000" w:sz="8" w:space="0"/>
              <w:bottom w:val="nil"/>
              <w:right w:val="single" w:color="000000" w:sz="8" w:space="0"/>
            </w:tcBorders>
            <w:shd w:val="clear" w:color="auto" w:fill="FFFFFF" w:themeFill="background1"/>
            <w:vAlign w:val="center"/>
          </w:tcPr>
          <w:p w14:paraId="659C6E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T2（原装）</w:t>
            </w:r>
          </w:p>
        </w:tc>
        <w:tc>
          <w:tcPr>
            <w:tcW w:w="800" w:type="dxa"/>
            <w:tcBorders>
              <w:top w:val="single" w:color="000000" w:sz="8" w:space="0"/>
              <w:left w:val="single" w:color="000000" w:sz="8" w:space="0"/>
              <w:bottom w:val="nil"/>
              <w:right w:val="single" w:color="000000" w:sz="8" w:space="0"/>
            </w:tcBorders>
            <w:shd w:val="clear" w:color="auto" w:fill="FFFFFF" w:themeFill="background1"/>
            <w:vAlign w:val="center"/>
          </w:tcPr>
          <w:p w14:paraId="4A9284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DB058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FD5C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F9D0AC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582D5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得力DP28DN</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31A5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得力DT2硒鼓（国产3）</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1411A0D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2CDA9C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1B5E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523C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E038A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三星ML-3310DN</w:t>
            </w:r>
          </w:p>
        </w:tc>
        <w:tc>
          <w:tcPr>
            <w:tcW w:w="4675" w:type="dxa"/>
            <w:tcBorders>
              <w:top w:val="nil"/>
              <w:left w:val="single" w:color="000000" w:sz="8" w:space="0"/>
              <w:bottom w:val="single" w:color="000000" w:sz="8" w:space="0"/>
              <w:right w:val="single" w:color="000000" w:sz="8" w:space="0"/>
            </w:tcBorders>
            <w:shd w:val="clear" w:color="auto" w:fill="FFFFFF" w:themeFill="background1"/>
            <w:vAlign w:val="center"/>
          </w:tcPr>
          <w:p w14:paraId="5F49D46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205S(</w:t>
            </w:r>
            <w:r>
              <w:rPr>
                <w:rStyle w:val="331"/>
                <w:rFonts w:hint="eastAsia" w:ascii="仿宋" w:hAnsi="仿宋" w:eastAsia="仿宋" w:cs="仿宋"/>
                <w:color w:val="auto"/>
                <w:sz w:val="21"/>
                <w:szCs w:val="21"/>
                <w:highlight w:val="none"/>
                <w:lang w:val="en-US" w:eastAsia="zh-CN" w:bidi="ar"/>
              </w:rPr>
              <w:t>国产2</w:t>
            </w:r>
            <w:r>
              <w:rPr>
                <w:rStyle w:val="123"/>
                <w:rFonts w:hint="eastAsia" w:ascii="仿宋" w:hAnsi="仿宋" w:eastAsia="仿宋" w:cs="仿宋"/>
                <w:color w:val="auto"/>
                <w:sz w:val="21"/>
                <w:szCs w:val="21"/>
                <w:highlight w:val="none"/>
                <w:lang w:val="en-US" w:eastAsia="zh-CN" w:bidi="ar"/>
              </w:rPr>
              <w:t>)</w:t>
            </w:r>
          </w:p>
        </w:tc>
        <w:tc>
          <w:tcPr>
            <w:tcW w:w="800" w:type="dxa"/>
            <w:tcBorders>
              <w:top w:val="nil"/>
              <w:left w:val="single" w:color="000000" w:sz="8" w:space="0"/>
              <w:bottom w:val="single" w:color="000000" w:sz="8" w:space="0"/>
              <w:right w:val="single" w:color="000000" w:sz="8" w:space="0"/>
            </w:tcBorders>
            <w:shd w:val="clear" w:color="auto" w:fill="FFFFFF" w:themeFill="background1"/>
            <w:vAlign w:val="center"/>
          </w:tcPr>
          <w:p w14:paraId="11D117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E963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7E7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FDAA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61E2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三星SF-761P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473D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101S(</w:t>
            </w:r>
            <w:r>
              <w:rPr>
                <w:rStyle w:val="331"/>
                <w:rFonts w:hint="eastAsia" w:ascii="仿宋" w:hAnsi="仿宋" w:eastAsia="仿宋" w:cs="仿宋"/>
                <w:color w:val="auto"/>
                <w:sz w:val="21"/>
                <w:szCs w:val="21"/>
                <w:highlight w:val="none"/>
                <w:lang w:val="en-US" w:eastAsia="zh-CN" w:bidi="ar"/>
              </w:rPr>
              <w:t>国产2</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5790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DBF04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0B2B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D7D91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8968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4C43F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CRG045K硒鼓黑(国产1)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C0E8B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46148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1D7F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CC86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BD6A8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ABCFF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CRG045M硒鼓红(国产1)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A86D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58F1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769E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C232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71C7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5045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CRG045Y硒鼓黄(国产1)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604D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8A7DB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A0E4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AE7AA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79D0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056B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CRG045C硒鼓蓝(国产1)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3EC86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B956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3F0C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7689A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B7551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8DCDD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CRG045K硒鼓黑(国产2)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2BAF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2572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BD0D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0975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334AE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FFFBF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CRG045M硒鼓红(国产2)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2ABF5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13EA8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6B94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4DB6C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31DE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72D42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CRG045Y硒鼓黄(国产2)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1506A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3E4A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4C21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FE8A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F227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6E76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CRG045C硒鼓蓝(国产2)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FC38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D0A90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08D5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DCFE8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8A56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11C5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CRG045K硒鼓黑(国产3)</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5479E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02931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36DD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F946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0080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F85A7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CRG045M硒鼓红(国产3)</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29EC6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A2CD0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8599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A0DBA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60AD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1FD7D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CRG045Y硒鼓黄(国产3)</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E0A5A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A9CAA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2BFF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4A5C6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7AA9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 611CN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82CAD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CRG045C硒鼓蓝(国产3)</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ED68C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21BB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7F2F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C643F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4B07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佳能7010C彩色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78D3B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329粉仓黑(国产1)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69CEE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0D396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F0AA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292E3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76D6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佳能7010C彩色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8DE39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329粉仓红(国产1)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12C3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6194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4F8F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33C7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991B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佳能7010C彩色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A2671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329粉仓蓝(国产1)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D5ED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C8C5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0DB7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693E2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1AB3B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佳能7010C彩色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3C3AC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329粉仓黄(国产1)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1E95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30389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063F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1502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1877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佳能7010C彩色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EDA5F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7010C硒鼓(国产1)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652C4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04B9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5832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75A7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8D161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佳能LBP621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5471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054硒鼓黑色(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158E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9BAA8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50DF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3F21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8092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佳能LBP621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526D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054硒鼓黄色(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AFF1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437EB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D753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C0F97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3EDE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佳能LBP621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5922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054硒鼓红色(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0BF2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5A850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85F5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A3F5A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D839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佳能LBP621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B8710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054硒鼓蓝色(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0FA3E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164D1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7FA9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1486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D1519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HP254彩色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BAB1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CF500A硒鼓黑(国产2)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7993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34FD5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9DE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14F5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FBB72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HP254彩色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4BED7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CF501A硒鼓蓝(国产2)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6D88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593D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2D6F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3E30B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A745D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HP254彩色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C75E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CF502A硒鼓黄(国产2)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912DB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8D9D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9EFB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9E69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BC17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HIP254彩色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DB15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CF503A硒鼓红(国产2)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2D23B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E4E92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8D5D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3B45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14EF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0E0C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CF400硒鼓黑(国产1)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09AF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6F48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C6DF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7E29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A57A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A667C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CF401硒鼓蓝(国产1)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8882B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DD35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FF75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E86D7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835A7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B3C07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CF402硒鼓黄(国产1)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97DEE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CB2F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F10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8882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3966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8022A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CF403硒鼓红(国产1)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7EA7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2B6CF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5241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16A08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6A1FE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10D02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118A黑色粉仓(国产2)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C5CF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5B2D6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73B9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2E2A1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1E90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BDFB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118A蓝色粉仓(国产2)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7E539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BAA61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7A39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B548A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7B49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A477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118A黄色粉仓(国产2)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DA81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FC9A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3D0C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04074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C51D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B047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118A红色粉仓(国产2)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52CD7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0DBB5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1078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0C53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E368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HP150A</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BDD2C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118A硒鼓(国产2)</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316457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7A3597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00689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42222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ADB9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惠普M154NW</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F3877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CF510A带芯片黑色(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)204A</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746C8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D353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4035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6D3F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F8357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惠普M154NW</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6023F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CF511A带芯片青色(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)204A</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3710D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E03122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DA06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088D4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0DAD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惠普M154NW</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4CF76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CF512带芯片黄色(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)204A</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3693C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35DCB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6B06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8EFD8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B1D2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惠普M154NW</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233CB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CF513A带芯片红色(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)204A</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E388B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56584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C349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9A6E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66366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三星CLP415N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4DF5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504S黑色(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6329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C54B3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22C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2028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53E01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三星CLP415N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37ED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504S红色(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D971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FF717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ED40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768C0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015E1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三星CLP415N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A4AD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504S黄色(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1F80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5DD1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95C4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DDC2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A320A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三星CLP415N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D023F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Style w:val="123"/>
                <w:rFonts w:hint="eastAsia" w:ascii="仿宋" w:hAnsi="仿宋" w:eastAsia="仿宋" w:cs="仿宋"/>
                <w:color w:val="auto"/>
                <w:sz w:val="21"/>
                <w:szCs w:val="21"/>
                <w:highlight w:val="none"/>
                <w:lang w:val="en-US" w:eastAsia="zh-CN" w:bidi="ar"/>
              </w:rPr>
              <w:t>504S蓝色(</w:t>
            </w:r>
            <w:r>
              <w:rPr>
                <w:rStyle w:val="331"/>
                <w:rFonts w:hint="eastAsia" w:ascii="仿宋" w:hAnsi="仿宋" w:eastAsia="仿宋" w:cs="仿宋"/>
                <w:color w:val="auto"/>
                <w:sz w:val="21"/>
                <w:szCs w:val="21"/>
                <w:highlight w:val="none"/>
                <w:lang w:val="en-US" w:eastAsia="zh-CN" w:bidi="ar"/>
              </w:rPr>
              <w:t>国产3</w:t>
            </w:r>
            <w:r>
              <w:rPr>
                <w:rStyle w:val="123"/>
                <w:rFonts w:hint="eastAsia" w:ascii="仿宋" w:hAnsi="仿宋" w:eastAsia="仿宋" w:cs="仿宋"/>
                <w:color w:val="auto"/>
                <w:sz w:val="21"/>
                <w:szCs w:val="21"/>
                <w:highlight w:val="none"/>
                <w:lang w:val="en-US" w:eastAsia="zh-CN" w:bidi="ar"/>
              </w:rPr>
              <w: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1E31A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48448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6BC6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A01DD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B2C3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惠普2621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B9EB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惠普（HP）803黑色墨盒（原装）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879E6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D472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EED6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5573F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07AAE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惠普2621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EC62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惠普（HP）803彩色墨盒（原装）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C8FED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FF56D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AA6C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C3FD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1EDAB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惠普3776</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8B174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 680黑色墨盒(原装)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BE1B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56BF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DC5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4B34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AB56DB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惠普3776</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7EF1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 680彩色墨盒(原装)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31130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D03B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3F04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8C818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8AF96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HP470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89C09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HP墨盒852(原装)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BA96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21628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07AB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24FE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A5C53C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HP470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9F633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HP墨盒855(原装)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A9F0B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5E49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DE8D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9AC3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236F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OFFICEJET 200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491C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HP墨盒62黑(原装)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82D7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BE08D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0AF6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AB1CF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6477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OFFICEJET 200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D2091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HP墨盒62彩色(原装)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42F2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42295B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B648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8D8B2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9976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807C1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6741(黑)(原装墨水)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8E78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A5A91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BE4E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89A2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62F6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CCED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6742(青)(原装墨水)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1D05A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A1E4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E3E8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9E7D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4EB9DE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913C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6743(洋红)(原装墨水)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3F460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DABBC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63E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AAC9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D42AB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EB93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6744(黄)(原装墨水)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B23A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69A97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6EB3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D8EB7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3FEB1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35A8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6745(淡青)(原装墨水)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4650E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58D9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9016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4F2DC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AF2F8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4C1A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6746(淡红)(原装墨水)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66000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3A6E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719D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1D1EE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7CFBBB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51AB6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爱普生L805墨囊(原装)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390A1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87D5B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B87D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F9EC57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6E767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L310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65CF5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T6721(黑)(原装墨水)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1C8FA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EEA9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490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2340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6773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L310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0D11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T6722(青)(原装墨水)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31EF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B944A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1EC4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9C0B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69C4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L310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F9837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T6723(红)(原装墨水)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FCA0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D3B5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0B5A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7878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5280F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L310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EAAB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T6724(黄)(原装墨水)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1821D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492B42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4A7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EB13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50880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9B5B6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056(黑)(原装墨水)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700C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A6C90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56B1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C6618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D3C8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A3260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056(青)(原装墨水)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F3B33F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DAEA2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A7B1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0D45F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F5D5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E53F1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056(洋红)(原装墨水)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D6E26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71956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3EC9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4A034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589C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EECD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056(黄)(原装墨水)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84CC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1F40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7625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2791A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27F0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5FA5C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056(淡青)(原装墨水)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68E8B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BD3B7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7832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4CCF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7EAD1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2CDC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056(淡红)(原装墨水)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6D932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823D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8C4B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3096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22D0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WF-M5193</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7F3C9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T8651墨盒(原装)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0435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0FFAE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0F33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91DBE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E0C4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爱普生wf-110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34B2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爱普生T289黑色墨盒(原装)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2319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B759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4C13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D5988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92C4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爱普生wf-110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0EA8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爱普生T290彩色墨盒(原装)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06B7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7E20A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31F9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15DFF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2E9CD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佳能G580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86457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佳能GI-83BK墨水(原装)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53775E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447C18E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839B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B249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97</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700BE0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佳能G580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0066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佳能GI-83C墨水(原装)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308523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139CA3D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F86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0752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1CBA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佳能G580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DA96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佳能GI-83Y墨水 (原装)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4657997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1CC1C40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44D20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8FBA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99</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29F7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佳能G580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593B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佳能GI-83M墨水(原装)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019C027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13E309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134D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AF52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1C8C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佳能G580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77F4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佳能GI-83R墨水(原装)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04B909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5EA4371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1E50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154A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101</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6008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佳能G580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2B30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佳能GI-83GY墨水(原装)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29F130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79D7B8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0DB74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1524A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8B6F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佳能iP110彩色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E884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PGI-35黑色墨盒(原装)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BB468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D156E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764F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C7AE3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692F1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佳能iP110彩色</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A2D49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PGI-36彩色墨盒(原装)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556A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3239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FAF6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17D84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A8FF7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佳能IR2002L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36C6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佳能G59墨粉(原装上门安装)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A896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E8FA7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8072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2A19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4C1A9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佳能IR2318L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9ED84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佳能NPG-28墨粉(原装上门安装)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AD201E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1E0E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EF82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27C44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FD5A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佳能IR2318L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D4C5D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佳能NPG-28单鼓(原装上门安装)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B68F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5009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E5DC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629B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4AED1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佳能2525i</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1A2E1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佳能G51墨粉(原装上门安装)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98A57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6490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F13D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EC0B1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2DF8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佳能2525i</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A0C04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佳能G51鼓组件(原装上门安装)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866D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2277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13C5C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59B9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8067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4A65B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佳能C3320L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F007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佳能NPG-67(原装上门安装、黑)标准装36000页</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14F1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1288D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37B1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2F50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A7B8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佳能C3320L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63E7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佳能NPG-67(原装上门安装、青)标准装19000页</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BF798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8C0C2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A976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2A944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B381A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佳能C3320L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FAAC1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佳能NPG-67(原装上门安装、品红)标准装19000页</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B782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EF562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36B3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668B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1AD41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佳能C3320L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BF4B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佳能NPG-67(原装上门安装、黄)标准装19000页</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0C30D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C6C2C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62BD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0281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68C0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佳能C3320L</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AB80A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佳能NPG-67感光鼓组件(原装上门安装)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C669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B5C23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8FA1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4D2BC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78CC9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佳能C3326</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9D80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佳能NPG-88 大容量(原装上门安装、黑)</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3A724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F07F8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53CA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E7284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F1B2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佳能C3326</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BA157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佳能NPG-88大容量(原装上门安装、青)</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3A064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7E835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29B7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7D9B28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5A97E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佳能C3326</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9C2E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佳能NPG-88大容量(原装上门安装、品红)</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E0238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F7D8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0B00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14DC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F9A75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佳能C3326</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A79EA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佳能NPG-88大容量(原装上门安装、黄)</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B820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EC9C2A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246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A389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7AEF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佳能DX6860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9F14D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佳能NPG-85标准容量墨粉(原装上门安装)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3458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9360D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D79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8F3D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28561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佳能DX6860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660A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佳能NPG-85感光鼓(原装上门安装)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9720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32DF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EE5B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BEEE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173F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B8FA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C2003C鼓组件（原装上门安装）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5A0EB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595D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2B113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664DE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B8EE8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5A9F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C2503C 黑色碳粉盒大容量（原装上门安装）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95140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04238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ADAB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3660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51BC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C03E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C2503HC 蓝色碳粉盒大容量（原装上门安装）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B9DC7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03E8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300D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1B61B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37D9B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07A1F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C2503HC 黄色碳粉盒大容量（原装上门安装）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B00B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C46B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1F9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E30D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06CE9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4DEF3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C2503HC 红色碳粉盒大容量（原装上门安装）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C774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8B95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144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4E449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57157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 T-2309C</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ABE2E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东芝T-2309 碳粉（原装上门安装）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06E2A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16FC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2F5B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90C4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D91CD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 T-2309C</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762FF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东芝T-2309 鼓组件（原装上门安装）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9CE2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7854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2E39B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874D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1CBB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CA614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2022复印机感光鼓（(原装上门安装)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7B69DA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D79E2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0A3DD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C4F9A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CE400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5CC5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2022复印机BK黑色碳粉(原装上门安装)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39015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6D14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B96F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C06E0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1565F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99F0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2022复印机Y黄色碳粉（(原装上门安装)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409B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C457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968E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7883F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2A8B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6550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2022复印机M红色碳粉(原装上门安装)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C4C5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EEAD4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BAFF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2F9E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4BB584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934F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2022复印机C蓝色碳粉(原装上门安装)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72369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694E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1B688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9720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EC5E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1545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富士施乐2022CPS鼓组件(原装上门安装)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6580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1D14D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2B2CA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CA721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C6C7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E437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MP2501粉盒(原装上门安装)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F6B2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E7CF7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FD56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1B92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C55EF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E50C4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MP2501套鼓(原装上门安装)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B3FDA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C7C9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B007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E1A57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A068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得力M201CR</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393AB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XT67K黑色大容量(原装上门安装)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4404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383E1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EABE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E116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71A1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得力M201CR</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871E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XT67Y黄色大容量(原装上门安装)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8F81E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D5F3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9944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DBC0B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0C52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得力M201CR</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7507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XT67C青色大容量(原装上门安装)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69E2A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41F4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7350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09F1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8C511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得力M201CR</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1B4B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XT67M品红色大容量(原装上门安装)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90D7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8831A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B6B9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81EE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5A995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得力M201CR</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F0B3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NPG67 原装DRUM感光鼓(原装上门安装)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1E642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D928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E7FC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5E02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DBF8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东芝2518A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01C65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T-5018C大容量碳粉(原装上门安装)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2204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C6D6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DB54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4499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C99A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东芝2518A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CEA1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东芝3518/4518/5018鼓组件(原装上门安装)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873B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EFFF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7C7C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C300F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929F4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奔图CP1100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DA8BC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奔图CTL-1100黑色硒鼓粉盒(原装)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1798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55275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4DE1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B363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B90BD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奔图CP1100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A22E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奔图CTL-1100青色硒鼓粉盒(原装)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EFAC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E05C3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A55B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0551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4DDF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奔图CP1100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86E63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奔图CTL-1100红色硒鼓粉盒(原装)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2B650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138E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E14E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48956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8514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奔图CP1100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8227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奔图CTL-1100黄色硒鼓粉盒(原装)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BC5AD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F0653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0430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2517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3BA7C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奔图CP2200DN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066C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奔图CTL-2000HK黑色粉盒3500页(原装)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73262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88D9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BDB6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D041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9450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奔图CP2200DN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87D0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奔图CTL-2000HC青色粉盒3500页(原装)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7629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0AB9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771E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F8E4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C9B3A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奔图CP2200DN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A864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奔图CTL-2000HM红色高容粉盒3500页(原装)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FCF0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45E78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5075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1DF88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E52486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奔图CP2200DN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D580E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奔图CTL-2000HY黄色粉盒3500页(原装)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999C0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E83D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A8B5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E799E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3D23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奔图P3305DN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ECF21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TL-413H粉盒(国产2)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921D3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893B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7A30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A0695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AA73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奔图P3305DN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54DC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DL-413鼓组件(国产2)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8EC7F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EC5B5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D945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9BB6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5E99B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奔图P2509NW</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E522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PD219(国产2)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B0B0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E68BD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F248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CC276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5D95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奔图M7300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9C3A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CP400PLUS粉仓（国产2）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3C376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0C6F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8CD9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063ED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1116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奔图M7300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7441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D0-400鼓组件(国产2)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4166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918C4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CAA2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60219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705B4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奔图P2505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8251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PD205硒鼓(国产2)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630F9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9884A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71E0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21A0E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156</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73F44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奔图P2505</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E70AB8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PD-211硒鼓（国产1）</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0CE959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1097CFD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9892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0DA02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47D0F3A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奔图bp5100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2C187E4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DO-5100鼓组件（标拓）</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4B9D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D572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5913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6072F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194AF3B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奔图bp5100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75F6944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TO-5100粉仓（标拓）</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B7E5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D381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F756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0066F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911C6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兄弟8530DN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955E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TN3435粉盒（国产2）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ABD78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BE0F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04EE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5D6F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7DD861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兄弟8530DN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DBFF1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3450鼓组件（国产2）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B6969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AC9D8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E70F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89F6C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3CAC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得实DS-2100色 带框</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1D94D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得实DS-2100色带框(原装)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012E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C75A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FE4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0EC8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CE24A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DPK9500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2FCD1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富士通DPK9500色带框(原装)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6AD02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BC178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3B99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E4B1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B4BC1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DPK9500 PRO</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B954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富士通DPK9500 PRO色带框(原装)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DF82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7D048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FFF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3F819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44C4D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oki760F</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3456A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oki760F色带框</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B640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F230B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863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82AE04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D6F4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铜板</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D63D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80*30(2000张/卷)铜板纸</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9E6D3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87DD4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r>
      <w:tr w14:paraId="675E4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208B4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72FB1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碳带</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B4DD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110mm*90m碳带</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16AA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802A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r>
      <w:tr w14:paraId="4F2D1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059B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BFF20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铜板</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E5FE5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90*40(1200张/卷)铜板纸</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F0CFB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640A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r>
      <w:tr w14:paraId="42DCB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E85B2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CCC1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热敏纸</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4E98A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80*60热敏纸</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BE58A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CB8F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r>
      <w:tr w14:paraId="38DCE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48E8F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AD9D4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热敏纸</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2C25F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80*80热敏纸</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C5B2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2787A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r>
      <w:tr w14:paraId="055C8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8629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B1DD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光纤收发器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69DE1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TP-LINK TL-FC311A-3 千兆单模单纤光纤收发器</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0A2F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B53C8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对</w:t>
            </w:r>
          </w:p>
        </w:tc>
      </w:tr>
      <w:tr w14:paraId="3DC3E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76A86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FB16C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CPU风扇</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7237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酷冷至尊(CoolerMaster)夜鹰CPU散热器(多平台风冷/降噪风扇/压固式/附带硅脂)</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2238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AE7B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64FD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D5E0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8648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CPU风扇</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8D54C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酷冷至尊(CoolerMaster)暴雪T600</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5D4E8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950E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ECCF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EB56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9CBEA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CPU</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56CD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英特尔(Intel) i5-14600KF</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2694B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9404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3DCD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53FE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8289B3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风扇</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6530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超频三（PCCOOLER）RT50</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7F05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F829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13703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2C7A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23F1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主板</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11C64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华硕 B760M-AYW WIFI D4</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E865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6668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46533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D1A0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43B4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显卡</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FA85E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昂达（ONDA）GT730K典范4GD3 V5</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684A6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A00E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01A2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8AB6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0D39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内存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C45E1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光威 16GB DDR4 3200 台式机内存条 天策系列</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40AC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EC5A9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22C44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AADC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1633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机箱</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EB133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航嘉GS500C黑色机箱</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557B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875D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A511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4286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A452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电源</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FDD3F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航嘉WD750K全模组 金牌750W电脑电源</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E395D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A165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215A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86795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C1D3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主板CPU套装</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326D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华南金牌x99主板cpu套装 X99-4MF+E5 2680V3+A500风扇</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D6C0E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E8E6EC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7186C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700E4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C4AD1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机箱</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EEE0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爱国者A15全侧透黑色分体机箱</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5B14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20740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48565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D32B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D34B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电源</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1389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大水牛额定500W</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2C457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C50E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E0DD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55F2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01FA4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笔记本内存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E39E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金士顿笔记本内存DDR4 2666 8G</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7312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1700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0C437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8309B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82468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笔记本内存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07AD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金士顿笔记本内存DDR3 1600 8GB</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A160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EE91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6800E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1751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9578A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台式机内存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39C25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光威8GB DDR3 1600台式机内存条</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F342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1C4E9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7CFB4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EF2A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B81F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台式机内存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4774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光威8GB DDR4 2666 台式机内存条</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8A899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EB5F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6BEF4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8819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57E5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3.5"普通级硬盘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F7A2A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西部蓝盘2TB SATA6Gb/s 256MB</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BF00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89B59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3E96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683E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6E82F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海康威视存储硬盘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DA58B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海康威视硬盘 2T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DB6B1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571E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53268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1C13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C4008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海康威视存储硬盘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50D9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海康威视硬盘 3T</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46BB8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DE66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1DA94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D4B46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4A6284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海康威视存储硬盘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3927F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海康威视HIKVISION监控硬盘4TB</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64C2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6B5D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374C1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1869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8173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固态硬盘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03989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金士顿1TB SSD固态硬盘 M.2 NV3系列 读速6000MB/s</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8443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8070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7F598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AE19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ECE5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固态硬盘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D2B7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金士顿500GB SSD固态硬盘 M.2固态硬盘M.2接口</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4CE3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2597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0F701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D5F75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C07FD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固态硬盘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09EC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光威 512GB SSD固态硬盘</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1DB5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9263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5D78A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F284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79E5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固态硬盘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F5EA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金士顿(Kingston)480GB SSD固态硬盘SATA3.0接 口A400系列</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101CB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B464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34E9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BAD8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F15DE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U盘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4DD59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爱国者（aigo）128GB Type-C USB3.2双接口手机U盘U353</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D0EA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967835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D2C5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D49E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E2107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U盘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F05E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爱国者（aigo）32GB Type-C USB3.2双接口手机U盘U353</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25AC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7371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1975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799AD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7AEC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移动硬盘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795DC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WD 2TB 移动硬盘 USB3.0 2.5英寸 机械硬盘</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9DECB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83C1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D121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4704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DBDB9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移动硬盘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27D4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WD  4TB移动硬盘USB3.0 2.5英寸</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28A0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F923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9BAE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51EB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EC906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移动硬盘盒</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6CA5C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奥科美（AOKO）mSATA/M.2sata/NVMe固态硬盘盒底座  AM10SL</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9405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0EDD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205D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0109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A6F0C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SD卡</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EEBB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 128GB SD存储卡 U3 V30 相机内存卡 sd卡大卡</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7A1F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32AC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EAA7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FBEA2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272A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SD卡</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4300E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 64GB SD存储卡 U1 V10 相机内存卡 sd卡大卡</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BEB7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D4D7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A594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D3937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D21F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TF卡</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AC47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金士顿 64GB TF（MicroSD） 存储卡 U1 A1 V10</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6EC7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EA60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BE8D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FB3D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C5EDE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读卡器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30AB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川宇USB高速SD/TF卡 C256Q</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5B88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C9A8D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B3DC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82F01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99FEF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电源</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D535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航嘉 JUMPER600S 600W</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1D3A4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8566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8314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B69B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8E03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键鼠套装</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8878A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罗技MK120键鼠套装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09F17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4E558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B4F6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62B3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A7FD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键鼠套装</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9CAA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 有线键盘鼠标套装KM200</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1F3A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6B97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2CA03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0F530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ED98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鼠标</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FE9A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联想大红点M120Pro有线鼠标</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2D9E1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6DAB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2589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EDFA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150E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无线鼠标</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AF794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罗技 M185鼠标</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D544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0D35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A477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3771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920AE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无线蓝牙鼠标</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C831D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thinkPad联想 无线蓝牙双模鼠标 经典小红点</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D27A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BF045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534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AA981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996D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无线键鼠套装</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93EA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罗技MK275键鼠套装黑蓝色带无线2.4G接收器</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300D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5DA2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133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D101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E99C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千兆交换机</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A2FF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TP-LINK千兆交换机TL-SG1008U</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EB09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1493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4B85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569B2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B474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千兆交换机</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E743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Tenda腾达 SG105 5口千兆交换机</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ABA56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223E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9364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46C55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31B3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千兆无线路由器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BC12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TP-LINK TL-WDR5620 1200M 5G双频智能无线路由器</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29C1B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E1AD7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86B5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A264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AE04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千兆无线路由器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BB76C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华为(HUAWEI)路由器AX3 wifi6</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6CD3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ED930B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694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22037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C872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千兆无线路由器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C0D67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华为路由 BE3 Pro</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197C1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762F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170A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7592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1F1BD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电力猫</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FDDC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腾达(Tenda)PH3 1000M千兆有线电力猫套装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43F2D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52A8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对</w:t>
            </w:r>
          </w:p>
        </w:tc>
      </w:tr>
      <w:tr w14:paraId="38F04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AD27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6E170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网线</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69852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普联（TP-LINK） 超五类性能千兆网线 EC5e-305B</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04B7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2AE2E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箱</w:t>
            </w:r>
          </w:p>
        </w:tc>
      </w:tr>
      <w:tr w14:paraId="15A59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92D9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B6F2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电话线</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67C45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秋叶原QS80T100S 2芯扁平电话线100米</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A9BF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1994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r>
      <w:tr w14:paraId="4D7DD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D41BC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D0FE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RJ45头</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45517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胜为RJ45头RCA-1100 100个/盒</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42681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B917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盒</w:t>
            </w:r>
          </w:p>
        </w:tc>
      </w:tr>
      <w:tr w14:paraId="775A6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40D9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E5E8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六类水晶头</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F93F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胜为六类水晶头千兆连接头100个/盒工程级 RC-5100</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2C98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DC53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盒</w:t>
            </w:r>
          </w:p>
        </w:tc>
      </w:tr>
      <w:tr w14:paraId="40708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5ADAA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AAA7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打印机共享器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809C3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绿联USB无线网络打印服务器wifi局域网高速打印 共享器</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0B79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A69C0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A2BF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D2BDF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E1DE4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KVM切换器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4265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宏正CS22U 2端口带线式USB KVM多切换器</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70FD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A4DA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B4A1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6D50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BF91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VGA分配器</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43D11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胜为VGA分配器VS-202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2E2CB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A011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3023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93BFE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0799D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网络工具包</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2E63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得力测试仪4P/6P/8P三用网络钳网线钳测线仪布包(标配款)</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B9022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6714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FBB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FC55E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DBF8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测试仪</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7811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精明鼠NF-8506寻线仪线缆测试仪POE测试网络速率IP扫描一体机</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DF6EB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F5FC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98F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2CDEA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32ED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测试仪</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0D4C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精明鼠NF-859GS网络测试</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9A17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6254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B597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2060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FC777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打线刀</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C2CFC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山泽SZ-314B打线刀</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4C49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6905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B763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FE0D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AABCE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9V电池</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6A3A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南孚9V碱性电池1支装6LR61</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E318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E9E3E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w:t>
            </w:r>
          </w:p>
        </w:tc>
      </w:tr>
      <w:tr w14:paraId="76A1F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42890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FD71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音箱</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7A05F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漫步者R1OU 2.0声道音响笔记本台式电脑手机多 媒体音箱</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A961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963C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4E69A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DCBB0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5C146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外置DVD刻录机</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710C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建兴外置DVD刻录机eBAU108</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6945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2AB8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B197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6575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F060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外置DVD刻录机</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9267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 DVD光驱外置 GP70Pro</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6C8E7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8A2B2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8A37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D90C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63FC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DVD刻录盘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8CAE9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麦克赛尔DVD+RW光盘刻录光盘可擦写空白光盘 片盒装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97FA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E58E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r>
      <w:tr w14:paraId="5850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538A4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38EDE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DVD刻录盘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80F2D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麦克赛尔DVD+R 16速4.7G桶装50片DVD刻录盘</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ACFF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1C26C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桶</w:t>
            </w:r>
          </w:p>
        </w:tc>
      </w:tr>
      <w:tr w14:paraId="16D9E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98549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2B45D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DVD刻录盘</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4C6F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得力3724 dvd-r刻录光盘桶装50片DVD刻录盘</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A704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FD96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桶</w:t>
            </w:r>
          </w:p>
        </w:tc>
      </w:tr>
      <w:tr w14:paraId="1C435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5B8E6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64BB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光盘袋</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E8D1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啄木鸟(ZMN)单色双面加厚环保PP袋100张 光盘袋</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CCEDE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B752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r>
      <w:tr w14:paraId="5E343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867A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5A424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记号笔</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4970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得力记号笔得力6824记号笔12支装三色可选</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6FAA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F4013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盒</w:t>
            </w:r>
          </w:p>
        </w:tc>
      </w:tr>
      <w:tr w14:paraId="1039F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5662C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E052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标签贴纸</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2B10D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欣码网络布线不干胶A4网线标签贴纸防水P型5色各10张（1500贴）</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158D2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823C0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751F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6D879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96382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海能达对讲机天线</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21C30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海能达PD780G U(3)对讲机天线</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94BF8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0B22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7C583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1FDB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C24D8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海能达对讲机充电套装</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EC48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海能达pd780充电器(原装)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F1B01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2E049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7BE10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7B9FA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FC83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海能达对讲机背夹</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B8F1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海能达pd780背夹</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9D90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DF5B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35E23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A0E6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F262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诚泰执法记录仪背夹</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79D0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诚泰执法记录仪c6背夹</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80830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626E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ED24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7EF1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8223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诚泰DSJ-C6执法记录仪电池</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7CF6E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诚泰DSJ-C6执法记录仪电池</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7A4BE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1CED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7FD56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7DD17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A921F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门禁卡</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B2DF3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正元门禁卡(采用交警队加密)</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CC80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AE88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r>
      <w:tr w14:paraId="45AC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115E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CD6EA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录音电话</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7FA1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中诺G025升级16G版录音电话机座机</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171B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3C9F18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1350D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477592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546FF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usb HUB</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5CCD8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绿联USB3.0分线器扩展坞 高速4口延长线 1米</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3ABCC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0024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A737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6D3E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4B297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Type-C扩展坞</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D747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联想USB-C转HDMI和VGA转接头千兆网口 PD快充10合一 LC10</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4D9ED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22D89F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556EC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6018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443D5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Type-C扩展坞</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C363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绿联Type-C扩展坞USB3.2高速拓展坞4K60Hz雷电HDMI接口扩展器</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B3E4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0992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44D7E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4C04D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4F6FA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酒清测试仪色带</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3B792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酒清测试仪色带ERC-09(国产2)</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C21D1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86B8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60DDC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4F50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4A94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联想硬盘电源线</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A997F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联想启天M410硬盘双SATA电源线</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7EBF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857A8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r>
      <w:tr w14:paraId="3D3A5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655D7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ED1AB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摄像头</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12E4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萤石(EZVIZ)C6c 2K+星光增强版400万</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8482D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8BB2D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D418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F29A4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251</w:t>
            </w:r>
          </w:p>
        </w:tc>
        <w:tc>
          <w:tcPr>
            <w:tcW w:w="1763" w:type="dxa"/>
            <w:tcBorders>
              <w:top w:val="single" w:color="000000" w:sz="8" w:space="0"/>
              <w:left w:val="single" w:color="000000" w:sz="8" w:space="0"/>
              <w:bottom w:val="nil"/>
              <w:right w:val="single" w:color="000000" w:sz="8" w:space="0"/>
            </w:tcBorders>
            <w:shd w:val="clear" w:color="auto" w:fill="FFFFFF" w:themeFill="background1"/>
            <w:noWrap/>
            <w:vAlign w:val="center"/>
          </w:tcPr>
          <w:p w14:paraId="26C570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数据恢复</w:t>
            </w:r>
          </w:p>
        </w:tc>
        <w:tc>
          <w:tcPr>
            <w:tcW w:w="4675" w:type="dxa"/>
            <w:tcBorders>
              <w:top w:val="single" w:color="000000" w:sz="8" w:space="0"/>
              <w:left w:val="single" w:color="000000" w:sz="8" w:space="0"/>
              <w:bottom w:val="nil"/>
              <w:right w:val="single" w:color="000000" w:sz="8" w:space="0"/>
            </w:tcBorders>
            <w:shd w:val="clear" w:color="auto" w:fill="FFFFFF" w:themeFill="background1"/>
            <w:noWrap/>
            <w:vAlign w:val="center"/>
          </w:tcPr>
          <w:p w14:paraId="4DFED4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硬盘损坏数据恢复</w:t>
            </w:r>
          </w:p>
        </w:tc>
        <w:tc>
          <w:tcPr>
            <w:tcW w:w="800" w:type="dxa"/>
            <w:tcBorders>
              <w:top w:val="single" w:color="000000" w:sz="8" w:space="0"/>
              <w:left w:val="single" w:color="000000" w:sz="8" w:space="0"/>
              <w:bottom w:val="nil"/>
              <w:right w:val="single" w:color="000000" w:sz="8" w:space="0"/>
            </w:tcBorders>
            <w:shd w:val="clear" w:color="auto" w:fill="FFFFFF" w:themeFill="background1"/>
            <w:noWrap/>
            <w:vAlign w:val="center"/>
          </w:tcPr>
          <w:p w14:paraId="6B738B1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6CED4C1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次</w:t>
            </w:r>
          </w:p>
        </w:tc>
      </w:tr>
      <w:tr w14:paraId="4A848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42F8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FE773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98A2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惠普1005盖板(原装上门安装)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6E94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130A7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1F7F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859A6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476D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C7BA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HP1005控制面板(原装上门安装)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CDBD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227F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F8BB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E6FA6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B42C5B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4159E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惠普1008原装搓纸轮(原装上门安装)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B0FD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F13E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A8FC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305F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4F6F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E8FB38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惠普1008原装下胶辊(原装上门安装)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A7A00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BB86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4ED1A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DB00B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E7DC03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037D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惠普1007/1008离合器(原装上门安装)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7D1D7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59FDD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CD27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9C56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88C39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FC6F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惠普1010下胶辊轴套(原装上门安装)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C4E39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E58E31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5D3F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1FC6C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343B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HP1010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580FA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HP1010下胶辊(原装上门安装)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F0D18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82CF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1DECE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B298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796FC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3966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HP1000原装定影膜(原装上门安装)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4574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43426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57C4E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8E68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D8E0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HP1020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FEE6A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惠普1010原装搓纸轮(原装上门安装)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37D3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B2BD8A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043D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F5858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628A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EDF6B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hp1505原装定影膜(原装上门安装)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BC8CF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9164C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2F823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037BA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C7AFB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HP1505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7D6D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惠普1505离合器(原装上门安装)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03C4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CBA0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538E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C996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AE5CB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HP2015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AF118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惠普2015原装搓纸轮(原装上门安装)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5EEB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99F08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136D0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67E93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A6B1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HP2015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58A53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惠普2015下胶辊(原装上门安装)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CB15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E2F4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EF87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CD32F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EE76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089E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惠普252N主板(原装上门安装)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A15EC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DB962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B1C4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08DA41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6D592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6461B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惠普252N激光器(原装上门安装)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31EE11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CC62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D794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2CB9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D12F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07B94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HP252转印带(原装上门安装)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D5FFA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7420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95D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EFA61A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1D81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M128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D33F5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M128输稿器(原装上门安装)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C255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0ECFD7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0000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CFC8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CE1A1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M405N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B13D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惠普M405N搓纸轮(原装上门安装)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A605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B073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797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4E00A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324FB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HP M405N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FEAF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惠普M405N定影组件(原装上门安装)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B9FE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5318E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14B12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5FA49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271</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A80076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佳能LBP611</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C3AEA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佳能LBP611定影组件（FM1-N685-000）(原装上门安装)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14AB6E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BC7385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12B09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53BB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A58B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佳能LBP611</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96084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佳能LBP611转印带组件(原装上门安装)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6F4F05F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09DA5BF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3256D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A5024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273</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E226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佳能LBP611</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A035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佳能611搓纸轮(原装上门安装)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412298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4D2B65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78A9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D33BF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274</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6C33A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佳能LBP611</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1C9CB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佳能611转印组件（RM2-5580-000）(原装上门安装)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6FF8B26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697EA26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3185A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582C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275</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BBCFD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80A78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佳能IRC67/71废粉盒(原装上门安装)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F069E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81E70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2A54D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FA1F9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276</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71D0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13B490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佳能IRC3020转印带组件（FM1-A605-000）(原装上门安装)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666CB8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2876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52BDE5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328E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3AF4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8244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E214E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佳能IRC3320(FLO-4002-000)搓纸轮(原装上门安装 )</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A001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A6C2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937F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93C1C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2FA04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82437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佳能IRC3320(FU2-1372-000)定影齿轮(原装上门安装)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3DE7F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3061A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507EE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327BED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279</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6EAC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769C3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佳能IRC3320双面组件（FM1-D274-000）(原装上门安装)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6F9DB8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57F78C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1F8BC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9C035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A688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B669B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佳能IRC3320(FLO-1674-000)搓纸轮(原装上门安装 )</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4649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27E9F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4CD7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C607A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AB9CB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74459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佳能IRC3320(FLO-2885-000)搓纸轮(原装上门安装 )</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225FB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A3A00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DEB8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53B8A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3A0A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佳能3020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E1CEC5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佳能3020定影器(原装上门安装)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C688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D6B5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98B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21CFA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C759B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佳能IRC3020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F6B58E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佳能[RC3320扫描头和排线(原装上门安装)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CE95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242D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1000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EB553B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284</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0691A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佳能IR2525I</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72B3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佳能IR2525（FM4-4977-000）第一纸盒搓纸组件(原装上门安装)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7683A0A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882</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1135966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2C90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6037B8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285</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964ED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佳能IR2525I</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B6C5D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佳能IR2530第一纸盒搓纸轮（FL4-4740-000）(原装上门安装)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0CB9771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B554D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608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5E6BF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95AE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佳能IR2525I</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F5983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佳能2525定影膜(原装上门安装)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D6A7A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552</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A7E8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3043E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81602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B924B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佳能IR2002G</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60D19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佳能2016定影膜(原装上门安装)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44BA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437</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4DB7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5B30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30D7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C6EBD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佳能IR2002G</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72A578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佳能IR2016(FE8-4790-000)下胶辊半圆轴套(原装 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0F86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F740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4ECD4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9F80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289</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95A4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佳能IR2002L</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0F95E5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佳能IR2002（FM1-V227-000）显影仓(原装上门安装)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1263350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1455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285F35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2DBA7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F01B8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290</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4111B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佳能IR6860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6697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佳能6860搓纸轮（FL4-0762-000）(原装上门安装)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732A18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2A407CF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2182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F511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291</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344712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佳能IR6860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A04BD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佳能IR3120搓纸轮（FL1-3762-000）(原装上门安装)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27086B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219B62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0938B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14E40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292</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B0B48E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佳能IR6860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8B7E8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佳能IR6870定影组件（FM2-D447-000）(原装上门安装)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5B68A29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79776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2B30B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7BAFB7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841617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佳能LBP2900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C1F2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佳能2900原装挡板(原装上门安装)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6AAE6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EE50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块</w:t>
            </w:r>
          </w:p>
        </w:tc>
      </w:tr>
      <w:tr w14:paraId="701A8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FF5DE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1FBBD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佳能LBP2900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EC653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佳能2900定影组件(原装上门安装)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E78E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AE1086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8ED2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E341B1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73FC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佳能LBP5050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2AF50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佳能5050原装搓纸轮(原装上门安装)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CD99D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A2CB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1151D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96FC3E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B5F0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佳能IR2422N</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075BD2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佳能IR2420(FF6-1621-000)搓纸轮(原装上门安装)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A6196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C7F1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9206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FB3EA7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B2C0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佳能iR-ADV6255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38D9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佳能IR6055(FC5-2528-000)搓纸轮(原装上门安装)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FFE3C1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BD34A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7BF5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2F346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D8E7C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佳能iR-ADV6255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F1DAFA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佳能IR9270 FC5-2524-000搓纸轮(原装上门安装)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3458C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256A5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241F3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FE62D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1A23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佳能iR-ADV6255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772D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佳能IR9270 FC5-2526-00阻力轮(原装上门安装)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68AE6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B296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35BBC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50464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F62A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佳能iR-ADV6255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E3E8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佳能IR6255(FMO-3465-03定影上棍)(原装上门安装 )</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BD53A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1953E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341A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54CDC6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1C073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佳能iR-ADV6255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FD4D81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佳能6225鼓刮板(原装上门安装)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CEBF1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454</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6CE42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A0A5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F497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C70DF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佳能iR-ADV6255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E9F48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佳能6255臭氧隔离片(原装上门安装)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558E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AA575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77F29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E2D26C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95AEE4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佳能iR-ADV6255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975B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IR5500清洁纸(FY1-1157-000)(原装上门安装)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99514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32DB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r>
      <w:tr w14:paraId="755CC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969AB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D7AE2A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佳能LBP6018</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5458B6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佳能LBP6018定影组件(原装上门安装)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E204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9D148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7A7FD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C6D32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A464BC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佳能MF211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18C7E8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佳能MF211定影组件(原装上门安装)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6FEAA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F7EB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6BAB7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8EAB44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3F707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佳能MF4752</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32D9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佳能MF4752轴套(原装上门安装)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EA759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7FC8C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45864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9C63E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8DB2C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佳能4712</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9232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佳能1102原装下胶辊(原装上门安装)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6C56B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6578D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r>
      <w:tr w14:paraId="4211F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D610E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308</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32FF9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佳能IRC3226</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994A9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佳能IRC3226手送进纸组件（FM1-B666-000）(原装上门安装)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2595F8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6AE2056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68C2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1EAF0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309</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1D397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佳能IRC3125</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463A72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佳能IRC3520第一纸盒（FM1-P496-010）(原装上门安装)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67D5CCB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1323</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CD1A9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5BE5C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ABF165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4B2019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B2F31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 2022CPS搓纸轮(原装上门安装)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DB9F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1D0671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31B0B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9D4FED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2FA1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49E2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 2022CPS转印带组件(原装上门安装)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C515F0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739DB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6B24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001E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A6CE0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富士施乐2022CPS</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9EA43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富士施乐 2022CPS定影组件(原装上门安装)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F4E25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52F00C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49250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9F1EE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973D9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85505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C2011搓纸轮（原装上门安装）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B584FD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26076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631F7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0CF9D4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17EEC0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18B75E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C2011转印带组件（原装上门安装）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B6239A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5485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F70FB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23119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FE346C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315</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0AEED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理光MP C2011sp</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73C17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MP C2011定影组件（原装上门安装）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1197F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206AE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1A7A2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19DA6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316</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A7BD0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A30E3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MP2501载体(原装上门安装)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DB9BD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640B9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袋</w:t>
            </w:r>
          </w:p>
        </w:tc>
      </w:tr>
      <w:tr w14:paraId="05F49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2CDC2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317</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8B709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0AA56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D76C3D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42078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726A1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51F9C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318</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15088D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EBF597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理光 MP2501定影组件(原装上门安装)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4F30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2880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BEDCA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54075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6538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319</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42D5E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 T-2309C</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53DABB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 T-2309C搓纸轮（原装上门安装）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D8C25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185</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2E5BAE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1071E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19A163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320</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7F7C4F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 T-2309C</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6CC80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 T-2309C定影组件（原装上门安装）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A7AB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76EDCB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115EC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A9D43F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321</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898F2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东芝2518A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2703A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东芝3018定影组件2518/2508(原装上门安装)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61F44C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62612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5EDD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84E2D5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322</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65EE6F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东芝2518A</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0D2A65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东芝2518/2508/3518/4518/5018搓纸轮(原装上门安装)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897706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CA147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B9B3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7839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323</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06AA9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EPSON L805</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2A8CD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爱普生L805搓纸轮+分页片(原装上门安装)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AFA30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C8867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付</w:t>
            </w:r>
          </w:p>
        </w:tc>
      </w:tr>
      <w:tr w14:paraId="41AFF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D208F1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324</w:t>
            </w:r>
          </w:p>
        </w:tc>
        <w:tc>
          <w:tcPr>
            <w:tcW w:w="176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361747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奔图7300</w:t>
            </w:r>
          </w:p>
        </w:tc>
        <w:tc>
          <w:tcPr>
            <w:tcW w:w="467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7ACA9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奔图7105卡脚(原装上门安装）</w:t>
            </w:r>
          </w:p>
        </w:tc>
        <w:tc>
          <w:tcPr>
            <w:tcW w:w="80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5922CA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43FFDD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r w14:paraId="177EF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3FDC55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325</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8C582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奔图CP2200DN</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D1D6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标拓奔图1100/1150/2000/2200废粉仓(原装上门安装)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57416B9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A8196C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r>
      <w:tr w14:paraId="0EB6A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7255AB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326</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1914DE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奔图CP1100</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2BCB4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奔图1820定影组件（奔图1100）(原装上门安装)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4FDEED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1190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7F754C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73F3A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D81F1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327</w:t>
            </w:r>
          </w:p>
        </w:tc>
        <w:tc>
          <w:tcPr>
            <w:tcW w:w="1763" w:type="dxa"/>
            <w:tcBorders>
              <w:top w:val="single" w:color="000000" w:sz="8" w:space="0"/>
              <w:left w:val="single" w:color="000000" w:sz="8" w:space="0"/>
              <w:bottom w:val="single" w:color="000000" w:sz="8" w:space="0"/>
              <w:right w:val="nil"/>
            </w:tcBorders>
            <w:shd w:val="clear" w:color="auto" w:fill="FFFFFF" w:themeFill="background1"/>
            <w:vAlign w:val="center"/>
          </w:tcPr>
          <w:p w14:paraId="4BABC57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得力P2000DW</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8F10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L2000搓纸单元组(原装上门安装)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vAlign w:val="center"/>
          </w:tcPr>
          <w:p w14:paraId="5267E03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862AFA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196C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DFBF20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328</w:t>
            </w:r>
          </w:p>
        </w:tc>
        <w:tc>
          <w:tcPr>
            <w:tcW w:w="1763" w:type="dxa"/>
            <w:tcBorders>
              <w:top w:val="single" w:color="000000" w:sz="8" w:space="0"/>
              <w:left w:val="single" w:color="000000" w:sz="8" w:space="0"/>
              <w:bottom w:val="single" w:color="000000" w:sz="8" w:space="0"/>
              <w:right w:val="nil"/>
            </w:tcBorders>
            <w:shd w:val="clear" w:color="auto" w:fill="FFFFFF" w:themeFill="background1"/>
            <w:vAlign w:val="center"/>
          </w:tcPr>
          <w:p w14:paraId="63DB239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得力P2000DW</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52104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L2000定影单元组(原装上门安装)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0F147F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E10C6B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3FB1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3F6964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329</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F93776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得力DP28DN</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7D3B2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L1000搓纸单元组件(原装上门安装)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vAlign w:val="center"/>
          </w:tcPr>
          <w:p w14:paraId="32E3C88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6CF9E6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310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02651EB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330</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FCCAF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得力DP28DN</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C96C90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L1000定影单元组件(原装上门安装)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646199B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350</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43B9C4F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6AFB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8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02909B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331</w:t>
            </w:r>
          </w:p>
        </w:tc>
        <w:tc>
          <w:tcPr>
            <w:tcW w:w="176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D5AB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得力9901碎纸机</w:t>
            </w:r>
          </w:p>
        </w:tc>
        <w:tc>
          <w:tcPr>
            <w:tcW w:w="4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F8D13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得力9901减速齿轮(原装上门安装)</w:t>
            </w:r>
          </w:p>
        </w:tc>
        <w:tc>
          <w:tcPr>
            <w:tcW w:w="800" w:type="dxa"/>
            <w:tcBorders>
              <w:top w:val="single" w:color="000000" w:sz="4" w:space="0"/>
              <w:left w:val="single" w:color="000000" w:sz="4" w:space="0"/>
              <w:bottom w:val="single" w:color="000000" w:sz="4" w:space="0"/>
              <w:right w:val="single" w:color="000000" w:sz="8" w:space="0"/>
            </w:tcBorders>
            <w:shd w:val="clear" w:color="auto" w:fill="FFFFFF" w:themeFill="background1"/>
            <w:noWrap/>
            <w:vAlign w:val="center"/>
          </w:tcPr>
          <w:p w14:paraId="7DD65BA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611"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58D3EED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r>
    </w:tbl>
    <w:p w14:paraId="48AD259D">
      <w:pPr>
        <w:adjustRightInd w:val="0"/>
        <w:snapToGrid w:val="0"/>
        <w:spacing w:line="360" w:lineRule="auto"/>
        <w:ind w:firstLine="482" w:firstLineChars="200"/>
        <w:outlineLvl w:val="1"/>
        <w:rPr>
          <w:rFonts w:hint="eastAsia" w:ascii="仿宋" w:hAnsi="仿宋" w:eastAsia="仿宋" w:cs="仿宋"/>
          <w:b/>
          <w:bCs/>
          <w:color w:val="auto"/>
          <w:sz w:val="24"/>
          <w:szCs w:val="24"/>
          <w:lang w:val="en-US" w:eastAsia="zh-CN" w:bidi="ar"/>
        </w:rPr>
      </w:pPr>
      <w:r>
        <w:rPr>
          <w:rFonts w:hint="eastAsia" w:ascii="仿宋" w:hAnsi="仿宋" w:eastAsia="仿宋" w:cs="仿宋"/>
          <w:b/>
          <w:bCs/>
          <w:color w:val="auto"/>
          <w:sz w:val="24"/>
          <w:szCs w:val="24"/>
          <w:lang w:val="en-US" w:eastAsia="zh-CN" w:bidi="ar"/>
        </w:rPr>
        <w:t>★注：所有国产1、国产2、国产3硒鼓必须各自为同一品牌。</w:t>
      </w:r>
    </w:p>
    <w:p w14:paraId="44477998">
      <w:pPr>
        <w:adjustRightInd w:val="0"/>
        <w:snapToGrid w:val="0"/>
        <w:spacing w:line="360" w:lineRule="auto"/>
        <w:ind w:firstLine="482" w:firstLineChars="200"/>
        <w:outlineLvl w:val="1"/>
        <w:rPr>
          <w:rFonts w:hint="eastAsia" w:ascii="仿宋" w:hAnsi="仿宋" w:eastAsia="仿宋" w:cs="仿宋"/>
          <w:b/>
          <w:bCs/>
          <w:color w:val="auto"/>
          <w:sz w:val="24"/>
          <w:szCs w:val="24"/>
          <w:lang w:val="en-US" w:eastAsia="zh-CN" w:bidi="ar"/>
        </w:rPr>
      </w:pPr>
      <w:r>
        <w:rPr>
          <w:rFonts w:hint="eastAsia" w:ascii="仿宋" w:hAnsi="仿宋" w:eastAsia="仿宋" w:cs="仿宋"/>
          <w:b/>
          <w:bCs/>
          <w:color w:val="auto"/>
          <w:sz w:val="24"/>
          <w:szCs w:val="24"/>
          <w:lang w:val="en-US" w:eastAsia="zh-CN" w:bidi="ar"/>
        </w:rPr>
        <w:t>三、服务要求</w:t>
      </w:r>
    </w:p>
    <w:p w14:paraId="1E542390">
      <w:pPr>
        <w:spacing w:line="360" w:lineRule="auto"/>
        <w:ind w:left="0" w:leftChars="0" w:firstLine="422" w:firstLineChars="200"/>
        <w:outlineLvl w:val="9"/>
        <w:rPr>
          <w:rFonts w:hint="eastAsia" w:ascii="仿宋" w:hAnsi="仿宋" w:eastAsia="仿宋" w:cs="仿宋"/>
          <w:b/>
          <w:bCs/>
          <w:color w:val="auto"/>
          <w:sz w:val="21"/>
          <w:szCs w:val="21"/>
          <w:lang w:eastAsia="zh-CN" w:bidi="ar"/>
        </w:rPr>
      </w:pPr>
      <w:r>
        <w:rPr>
          <w:rFonts w:hint="eastAsia" w:ascii="仿宋" w:hAnsi="仿宋" w:eastAsia="仿宋" w:cs="仿宋"/>
          <w:b/>
          <w:bCs/>
          <w:color w:val="auto"/>
          <w:sz w:val="21"/>
          <w:szCs w:val="21"/>
          <w:lang w:eastAsia="zh-CN" w:bidi="ar"/>
        </w:rPr>
        <w:t>（一）质量要求</w:t>
      </w:r>
    </w:p>
    <w:p w14:paraId="53398E53">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1.投标人拟提供的产品、设备必须是原装（全新未曾使用）的合格产品、符合国家有关规定，凡涉及国家强制性检测的设备或部件须提供3C认证文件及其他检测证明文件。投标人拟提供的产品、设备必须证件齐全、保证质量，与中标设备兼容匹配。</w:t>
      </w:r>
    </w:p>
    <w:p w14:paraId="318DD8D4">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2.中标人提供的所有物资必须符合国家标准的规定，由采购人与中标人联系供货清单、数量等相关事宜，验收时发现不符合规定的质量要求或出现质量问题时，有权退货或换货；二次以上（含二次）出现质量不符合要求的，采购人有权终止合同，造成采购人损失的由中标人负责赔偿。</w:t>
      </w:r>
    </w:p>
    <w:p w14:paraId="4D9A6EFB">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3.中标人提供的所有物资必须符合招标文件和投标文件中的品牌要求，凡发现与品牌不符的假冒伪劣产品，应立即将同批次货物予以退换，并按投标承诺进行赔偿。若无法退换货的，采购人有权终止合同，造成采购人损失的由中标人负责赔偿。若采购人对产品品质或质量存在疑问时，中标人应提供相应产品的采购记录或其他能证明该产品为正品的有效依据，若无法提供的，均视为假冒伪劣产品。</w:t>
      </w:r>
    </w:p>
    <w:p w14:paraId="75EED9E7">
      <w:pPr>
        <w:spacing w:line="360" w:lineRule="auto"/>
        <w:ind w:left="0" w:leftChars="0" w:firstLine="422" w:firstLineChars="200"/>
        <w:outlineLvl w:val="9"/>
        <w:rPr>
          <w:rFonts w:hint="eastAsia" w:ascii="仿宋" w:hAnsi="仿宋" w:eastAsia="仿宋" w:cs="仿宋"/>
          <w:b/>
          <w:bCs/>
          <w:color w:val="auto"/>
          <w:sz w:val="21"/>
          <w:szCs w:val="21"/>
          <w:lang w:eastAsia="zh-CN" w:bidi="ar"/>
        </w:rPr>
      </w:pPr>
      <w:r>
        <w:rPr>
          <w:rFonts w:hint="eastAsia" w:ascii="仿宋" w:hAnsi="仿宋" w:eastAsia="仿宋" w:cs="仿宋"/>
          <w:b/>
          <w:bCs/>
          <w:color w:val="auto"/>
          <w:sz w:val="21"/>
          <w:szCs w:val="21"/>
          <w:lang w:eastAsia="zh-CN" w:bidi="ar"/>
        </w:rPr>
        <w:t>（二）送货要求</w:t>
      </w:r>
    </w:p>
    <w:p w14:paraId="49BA5235">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1.为配合采购人保障系统办公耗材管理按需领用规则，中标人需根据使用人短期需求（非批量送货），直接送货上门（</w:t>
      </w:r>
      <w:r>
        <w:rPr>
          <w:rFonts w:hint="eastAsia" w:ascii="仿宋" w:hAnsi="仿宋" w:eastAsia="仿宋" w:cs="仿宋"/>
          <w:b w:val="0"/>
          <w:bCs w:val="0"/>
          <w:color w:val="auto"/>
          <w:sz w:val="21"/>
          <w:szCs w:val="21"/>
          <w:lang w:val="en-US" w:eastAsia="zh-CN" w:bidi="ar"/>
        </w:rPr>
        <w:t>非邮寄</w:t>
      </w:r>
      <w:r>
        <w:rPr>
          <w:rFonts w:hint="eastAsia" w:ascii="仿宋" w:hAnsi="仿宋" w:eastAsia="仿宋" w:cs="仿宋"/>
          <w:b w:val="0"/>
          <w:bCs w:val="0"/>
          <w:color w:val="auto"/>
          <w:sz w:val="21"/>
          <w:szCs w:val="21"/>
          <w:lang w:eastAsia="zh-CN" w:bidi="ar"/>
        </w:rPr>
        <w:t>）并安装。</w:t>
      </w:r>
    </w:p>
    <w:p w14:paraId="52FE95B0">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使用人具体分布地址为：</w:t>
      </w:r>
    </w:p>
    <w:p w14:paraId="07F759C3">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val="en-US" w:eastAsia="zh-CN" w:bidi="ar"/>
        </w:rPr>
        <w:t>市本级（婺城区、金东区、开发区三区）：</w:t>
      </w:r>
      <w:r>
        <w:rPr>
          <w:rFonts w:hint="eastAsia" w:ascii="仿宋" w:hAnsi="仿宋" w:eastAsia="仿宋" w:cs="仿宋"/>
          <w:b w:val="0"/>
          <w:bCs w:val="0"/>
          <w:color w:val="auto"/>
          <w:sz w:val="21"/>
          <w:szCs w:val="21"/>
          <w:lang w:eastAsia="zh-CN" w:bidi="ar"/>
        </w:rPr>
        <w:t>金东区李渔东路交</w:t>
      </w:r>
      <w:r>
        <w:rPr>
          <w:rFonts w:hint="eastAsia" w:ascii="仿宋" w:hAnsi="仿宋" w:eastAsia="仿宋" w:cs="仿宋"/>
          <w:b w:val="0"/>
          <w:bCs w:val="0"/>
          <w:color w:val="auto"/>
          <w:sz w:val="21"/>
          <w:szCs w:val="21"/>
          <w:lang w:val="en-US" w:eastAsia="zh-CN" w:bidi="ar"/>
        </w:rPr>
        <w:t>管</w:t>
      </w:r>
      <w:r>
        <w:rPr>
          <w:rFonts w:hint="eastAsia" w:ascii="仿宋" w:hAnsi="仿宋" w:eastAsia="仿宋" w:cs="仿宋"/>
          <w:b w:val="0"/>
          <w:bCs w:val="0"/>
          <w:color w:val="auto"/>
          <w:sz w:val="21"/>
          <w:szCs w:val="21"/>
          <w:lang w:eastAsia="zh-CN" w:bidi="ar"/>
        </w:rPr>
        <w:t>支队机关大楼、仙桥镇车管所、仙桥镇网办中心、曹宅镇考试科、双龙南街行政服务中心、人民东路40号</w:t>
      </w:r>
      <w:r>
        <w:rPr>
          <w:rFonts w:hint="eastAsia" w:ascii="仿宋" w:hAnsi="仿宋" w:eastAsia="仿宋" w:cs="仿宋"/>
          <w:b w:val="0"/>
          <w:bCs w:val="0"/>
          <w:color w:val="auto"/>
          <w:sz w:val="21"/>
          <w:szCs w:val="21"/>
          <w:lang w:val="en-US" w:eastAsia="zh-CN" w:bidi="ar"/>
        </w:rPr>
        <w:t>警卫机动大队</w:t>
      </w:r>
      <w:r>
        <w:rPr>
          <w:rFonts w:hint="eastAsia" w:ascii="仿宋" w:hAnsi="仿宋" w:eastAsia="仿宋" w:cs="仿宋"/>
          <w:b w:val="0"/>
          <w:bCs w:val="0"/>
          <w:color w:val="auto"/>
          <w:sz w:val="21"/>
          <w:szCs w:val="21"/>
          <w:lang w:eastAsia="zh-CN" w:bidi="ar"/>
        </w:rPr>
        <w:t>、</w:t>
      </w:r>
      <w:r>
        <w:rPr>
          <w:rFonts w:hint="eastAsia" w:ascii="仿宋" w:hAnsi="仿宋" w:eastAsia="仿宋" w:cs="仿宋"/>
          <w:b w:val="0"/>
          <w:bCs w:val="0"/>
          <w:color w:val="auto"/>
          <w:sz w:val="21"/>
          <w:szCs w:val="21"/>
          <w:lang w:val="en-US" w:eastAsia="zh-CN" w:bidi="ar"/>
        </w:rPr>
        <w:t>义乌街1000号警卫机动大队</w:t>
      </w:r>
      <w:r>
        <w:rPr>
          <w:rFonts w:hint="eastAsia" w:ascii="仿宋" w:hAnsi="仿宋" w:eastAsia="仿宋" w:cs="仿宋"/>
          <w:b w:val="0"/>
          <w:bCs w:val="0"/>
          <w:color w:val="auto"/>
          <w:sz w:val="21"/>
          <w:szCs w:val="21"/>
          <w:lang w:eastAsia="zh-CN" w:bidi="ar"/>
        </w:rPr>
        <w:t>；白龙桥镇</w:t>
      </w:r>
      <w:r>
        <w:rPr>
          <w:rFonts w:hint="eastAsia" w:ascii="仿宋" w:hAnsi="仿宋" w:eastAsia="仿宋" w:cs="仿宋"/>
          <w:b w:val="0"/>
          <w:bCs w:val="0"/>
          <w:color w:val="auto"/>
          <w:sz w:val="21"/>
          <w:szCs w:val="21"/>
          <w:lang w:val="en-US" w:eastAsia="zh-CN" w:bidi="ar"/>
        </w:rPr>
        <w:t>婺城</w:t>
      </w:r>
      <w:r>
        <w:rPr>
          <w:rFonts w:hint="eastAsia" w:ascii="仿宋" w:hAnsi="仿宋" w:eastAsia="仿宋" w:cs="仿宋"/>
          <w:b w:val="0"/>
          <w:bCs w:val="0"/>
          <w:color w:val="auto"/>
          <w:sz w:val="21"/>
          <w:szCs w:val="21"/>
          <w:lang w:eastAsia="zh-CN" w:bidi="ar"/>
        </w:rPr>
        <w:t>大队、琅琊镇琅琊中队、安地镇安地中队、</w:t>
      </w:r>
      <w:r>
        <w:rPr>
          <w:rFonts w:hint="eastAsia" w:ascii="仿宋" w:hAnsi="仿宋" w:eastAsia="仿宋" w:cs="仿宋"/>
          <w:b w:val="0"/>
          <w:bCs w:val="0"/>
          <w:color w:val="auto"/>
          <w:sz w:val="21"/>
          <w:szCs w:val="21"/>
          <w:lang w:val="en-US" w:eastAsia="zh-CN" w:bidi="ar"/>
        </w:rPr>
        <w:t>罗店镇</w:t>
      </w:r>
      <w:r>
        <w:rPr>
          <w:rFonts w:hint="eastAsia" w:ascii="仿宋" w:hAnsi="仿宋" w:eastAsia="仿宋" w:cs="仿宋"/>
          <w:b w:val="0"/>
          <w:bCs w:val="0"/>
          <w:color w:val="auto"/>
          <w:sz w:val="21"/>
          <w:szCs w:val="21"/>
          <w:lang w:eastAsia="zh-CN" w:bidi="ar"/>
        </w:rPr>
        <w:t>罗店中队、祝丰亭江北中队、乾西乡乾西中队、</w:t>
      </w:r>
      <w:r>
        <w:rPr>
          <w:rFonts w:hint="eastAsia" w:ascii="仿宋" w:hAnsi="仿宋" w:eastAsia="仿宋" w:cs="仿宋"/>
          <w:b w:val="0"/>
          <w:bCs w:val="0"/>
          <w:color w:val="auto"/>
          <w:sz w:val="21"/>
          <w:szCs w:val="21"/>
          <w:lang w:val="en-US" w:eastAsia="zh-CN" w:bidi="ar"/>
        </w:rPr>
        <w:t>高铁站站前中队</w:t>
      </w:r>
      <w:r>
        <w:rPr>
          <w:rFonts w:hint="eastAsia" w:ascii="仿宋" w:hAnsi="仿宋" w:eastAsia="仿宋" w:cs="仿宋"/>
          <w:b w:val="0"/>
          <w:bCs w:val="0"/>
          <w:color w:val="auto"/>
          <w:sz w:val="21"/>
          <w:szCs w:val="21"/>
          <w:lang w:eastAsia="zh-CN" w:bidi="ar"/>
        </w:rPr>
        <w:t>；金东区博士街</w:t>
      </w:r>
      <w:r>
        <w:rPr>
          <w:rFonts w:hint="eastAsia" w:ascii="仿宋" w:hAnsi="仿宋" w:eastAsia="仿宋" w:cs="仿宋"/>
          <w:b w:val="0"/>
          <w:bCs w:val="0"/>
          <w:color w:val="auto"/>
          <w:sz w:val="21"/>
          <w:szCs w:val="21"/>
          <w:lang w:val="en-US" w:eastAsia="zh-CN" w:bidi="ar"/>
        </w:rPr>
        <w:t>金东</w:t>
      </w:r>
      <w:r>
        <w:rPr>
          <w:rFonts w:hint="eastAsia" w:ascii="仿宋" w:hAnsi="仿宋" w:eastAsia="仿宋" w:cs="仿宋"/>
          <w:b w:val="0"/>
          <w:bCs w:val="0"/>
          <w:color w:val="auto"/>
          <w:sz w:val="21"/>
          <w:szCs w:val="21"/>
          <w:lang w:eastAsia="zh-CN" w:bidi="ar"/>
        </w:rPr>
        <w:t>大队、江东镇江东中队、澧浦镇澧浦中队、曹宅镇曹宅中队、孝顺镇孝顺中队；八一南街</w:t>
      </w:r>
      <w:r>
        <w:rPr>
          <w:rFonts w:hint="eastAsia" w:ascii="仿宋" w:hAnsi="仿宋" w:eastAsia="仿宋" w:cs="仿宋"/>
          <w:b w:val="0"/>
          <w:bCs w:val="0"/>
          <w:color w:val="auto"/>
          <w:sz w:val="21"/>
          <w:szCs w:val="21"/>
          <w:lang w:val="en-US" w:eastAsia="zh-CN" w:bidi="ar"/>
        </w:rPr>
        <w:t>开发区大队</w:t>
      </w:r>
      <w:r>
        <w:rPr>
          <w:rFonts w:hint="eastAsia" w:ascii="仿宋" w:hAnsi="仿宋" w:eastAsia="仿宋" w:cs="仿宋"/>
          <w:b w:val="0"/>
          <w:bCs w:val="0"/>
          <w:color w:val="auto"/>
          <w:sz w:val="21"/>
          <w:szCs w:val="21"/>
          <w:lang w:eastAsia="zh-CN" w:bidi="ar"/>
        </w:rPr>
        <w:t>、秋滨镇秋滨中队、汤溪镇汤溪中队；罗店镇鹿村</w:t>
      </w:r>
      <w:r>
        <w:rPr>
          <w:rFonts w:hint="eastAsia" w:ascii="仿宋" w:hAnsi="仿宋" w:eastAsia="仿宋" w:cs="仿宋"/>
          <w:b w:val="0"/>
          <w:bCs w:val="0"/>
          <w:color w:val="auto"/>
          <w:sz w:val="21"/>
          <w:szCs w:val="21"/>
          <w:lang w:val="en-US" w:eastAsia="zh-CN" w:bidi="ar"/>
        </w:rPr>
        <w:t>原高速支队、二环北路方井头高速一大队一中队、岭下镇长深高速岭下朱出口高速二大队</w:t>
      </w:r>
      <w:r>
        <w:rPr>
          <w:rFonts w:hint="eastAsia" w:ascii="仿宋" w:hAnsi="仿宋" w:eastAsia="仿宋" w:cs="仿宋"/>
          <w:b w:val="0"/>
          <w:bCs w:val="0"/>
          <w:color w:val="auto"/>
          <w:sz w:val="21"/>
          <w:szCs w:val="21"/>
          <w:lang w:eastAsia="zh-CN" w:bidi="ar"/>
        </w:rPr>
        <w:t>。</w:t>
      </w:r>
    </w:p>
    <w:p w14:paraId="144C3FF2">
      <w:pPr>
        <w:spacing w:line="360" w:lineRule="auto"/>
        <w:ind w:left="0" w:leftChars="0" w:firstLine="420" w:firstLineChars="200"/>
        <w:outlineLvl w:val="9"/>
        <w:rPr>
          <w:rFonts w:hint="default" w:ascii="仿宋" w:hAnsi="仿宋" w:eastAsia="仿宋" w:cs="仿宋"/>
          <w:b w:val="0"/>
          <w:bCs w:val="0"/>
          <w:color w:val="auto"/>
          <w:sz w:val="21"/>
          <w:szCs w:val="21"/>
          <w:lang w:val="en-US" w:eastAsia="zh-CN" w:bidi="ar"/>
        </w:rPr>
      </w:pPr>
      <w:r>
        <w:rPr>
          <w:rFonts w:hint="eastAsia" w:ascii="仿宋" w:hAnsi="仿宋" w:eastAsia="仿宋" w:cs="仿宋"/>
          <w:b w:val="0"/>
          <w:bCs w:val="0"/>
          <w:color w:val="auto"/>
          <w:sz w:val="21"/>
          <w:szCs w:val="21"/>
          <w:lang w:val="en-US" w:eastAsia="zh-CN" w:bidi="ar"/>
        </w:rPr>
        <w:t>市本级（三区）之外：兰溪市马涧镇高速二大队一中队；义乌市后宅街道叶宅村高速一大队、义乌市城东街道青口村高速四大队、义乌市福田街道高速四大队一中队；东阳市歌山镇高速三大队；永康市东永高速永康东出口高速三大队二中队。</w:t>
      </w:r>
    </w:p>
    <w:p w14:paraId="095B41CB">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bookmarkStart w:id="28" w:name="OLE_LINK1"/>
      <w:r>
        <w:rPr>
          <w:rFonts w:hint="eastAsia" w:ascii="仿宋" w:hAnsi="仿宋" w:eastAsia="仿宋" w:cs="仿宋"/>
          <w:b w:val="0"/>
          <w:bCs w:val="0"/>
          <w:color w:val="auto"/>
          <w:sz w:val="21"/>
          <w:szCs w:val="21"/>
          <w:lang w:eastAsia="zh-CN" w:bidi="ar"/>
        </w:rPr>
        <w:t>以上地址按最终通知送货地址为准，</w:t>
      </w:r>
      <w:bookmarkEnd w:id="28"/>
      <w:r>
        <w:rPr>
          <w:rFonts w:hint="eastAsia" w:ascii="仿宋" w:hAnsi="仿宋" w:eastAsia="仿宋" w:cs="仿宋"/>
          <w:b w:val="0"/>
          <w:bCs w:val="0"/>
          <w:color w:val="auto"/>
          <w:sz w:val="21"/>
          <w:szCs w:val="21"/>
          <w:lang w:eastAsia="zh-CN" w:bidi="ar"/>
        </w:rPr>
        <w:t>请投标人合理计算送货成本。</w:t>
      </w:r>
    </w:p>
    <w:p w14:paraId="26F7AD00">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2.送货时间要求：按批次供货，中标人在收到采购人下达的订单市本级24小时、市本级（</w:t>
      </w:r>
      <w:r>
        <w:rPr>
          <w:rFonts w:hint="eastAsia" w:ascii="仿宋" w:hAnsi="仿宋" w:eastAsia="仿宋" w:cs="仿宋"/>
          <w:b w:val="0"/>
          <w:bCs w:val="0"/>
          <w:color w:val="auto"/>
          <w:sz w:val="21"/>
          <w:szCs w:val="21"/>
          <w:lang w:val="en-US" w:eastAsia="zh-CN" w:bidi="ar"/>
        </w:rPr>
        <w:t>三区</w:t>
      </w:r>
      <w:r>
        <w:rPr>
          <w:rFonts w:hint="eastAsia" w:ascii="仿宋" w:hAnsi="仿宋" w:eastAsia="仿宋" w:cs="仿宋"/>
          <w:b w:val="0"/>
          <w:bCs w:val="0"/>
          <w:color w:val="auto"/>
          <w:sz w:val="21"/>
          <w:szCs w:val="21"/>
          <w:lang w:eastAsia="zh-CN" w:bidi="ar"/>
        </w:rPr>
        <w:t>）之外</w:t>
      </w:r>
      <w:r>
        <w:rPr>
          <w:rFonts w:hint="eastAsia" w:ascii="仿宋" w:hAnsi="仿宋" w:eastAsia="仿宋" w:cs="仿宋"/>
          <w:b w:val="0"/>
          <w:bCs w:val="0"/>
          <w:color w:val="auto"/>
          <w:sz w:val="21"/>
          <w:szCs w:val="21"/>
          <w:lang w:val="en-US" w:eastAsia="zh-CN" w:bidi="ar"/>
        </w:rPr>
        <w:t>36</w:t>
      </w:r>
      <w:r>
        <w:rPr>
          <w:rFonts w:hint="eastAsia" w:ascii="仿宋" w:hAnsi="仿宋" w:eastAsia="仿宋" w:cs="仿宋"/>
          <w:b w:val="0"/>
          <w:bCs w:val="0"/>
          <w:color w:val="auto"/>
          <w:sz w:val="21"/>
          <w:szCs w:val="21"/>
          <w:lang w:eastAsia="zh-CN" w:bidi="ar"/>
        </w:rPr>
        <w:t>小时内送达指定地点，并向采购人申请验收，急用的货物</w:t>
      </w:r>
      <w:r>
        <w:rPr>
          <w:rFonts w:hint="eastAsia" w:ascii="仿宋" w:hAnsi="仿宋" w:eastAsia="仿宋" w:cs="仿宋"/>
          <w:b w:val="0"/>
          <w:bCs w:val="0"/>
          <w:color w:val="auto"/>
          <w:sz w:val="21"/>
          <w:szCs w:val="21"/>
          <w:lang w:val="en-US" w:eastAsia="zh-CN" w:bidi="ar"/>
        </w:rPr>
        <w:t>4小时</w:t>
      </w:r>
      <w:r>
        <w:rPr>
          <w:rFonts w:hint="eastAsia" w:ascii="仿宋" w:hAnsi="仿宋" w:eastAsia="仿宋" w:cs="仿宋"/>
          <w:b w:val="0"/>
          <w:bCs w:val="0"/>
          <w:color w:val="auto"/>
          <w:sz w:val="21"/>
          <w:szCs w:val="21"/>
          <w:lang w:eastAsia="zh-CN" w:bidi="ar"/>
        </w:rPr>
        <w:t>需要送达。最终供货数量按采购人实际验收合格数量为准。</w:t>
      </w:r>
    </w:p>
    <w:p w14:paraId="4993E732">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3.中标人上门维修打印机、复印机、传真机、一体机等，采购清单中未采购的配件价格不得高于市场价。</w:t>
      </w:r>
    </w:p>
    <w:p w14:paraId="48ECA68A">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★因公安机关的特殊性，</w:t>
      </w:r>
      <w:r>
        <w:rPr>
          <w:rFonts w:hint="eastAsia" w:ascii="仿宋" w:hAnsi="仿宋" w:eastAsia="仿宋" w:cs="仿宋"/>
          <w:b w:val="0"/>
          <w:bCs w:val="0"/>
          <w:color w:val="auto"/>
          <w:sz w:val="21"/>
          <w:szCs w:val="21"/>
          <w:lang w:val="en-US" w:eastAsia="zh-CN" w:bidi="ar"/>
        </w:rPr>
        <w:t>设备常规维修</w:t>
      </w:r>
      <w:r>
        <w:rPr>
          <w:rFonts w:hint="eastAsia" w:ascii="仿宋" w:hAnsi="仿宋" w:eastAsia="仿宋" w:cs="仿宋"/>
          <w:b w:val="0"/>
          <w:bCs w:val="0"/>
          <w:color w:val="auto"/>
          <w:sz w:val="21"/>
          <w:szCs w:val="21"/>
          <w:lang w:eastAsia="zh-CN" w:bidi="ar"/>
        </w:rPr>
        <w:t>必须</w:t>
      </w:r>
      <w:r>
        <w:rPr>
          <w:rFonts w:hint="eastAsia" w:ascii="仿宋" w:hAnsi="仿宋" w:eastAsia="仿宋" w:cs="仿宋"/>
          <w:b w:val="0"/>
          <w:bCs w:val="0"/>
          <w:color w:val="auto"/>
          <w:sz w:val="21"/>
          <w:szCs w:val="21"/>
          <w:lang w:val="en-US" w:eastAsia="zh-CN" w:bidi="ar"/>
        </w:rPr>
        <w:t>在</w:t>
      </w:r>
      <w:r>
        <w:rPr>
          <w:rFonts w:hint="eastAsia" w:ascii="仿宋" w:hAnsi="仿宋" w:eastAsia="仿宋" w:cs="仿宋"/>
          <w:b w:val="0"/>
          <w:bCs w:val="0"/>
          <w:color w:val="auto"/>
          <w:sz w:val="21"/>
          <w:szCs w:val="21"/>
          <w:lang w:eastAsia="zh-CN" w:bidi="ar"/>
        </w:rPr>
        <w:t>现场</w:t>
      </w:r>
      <w:r>
        <w:rPr>
          <w:rFonts w:hint="eastAsia" w:ascii="仿宋" w:hAnsi="仿宋" w:eastAsia="仿宋" w:cs="仿宋"/>
          <w:b w:val="0"/>
          <w:bCs w:val="0"/>
          <w:color w:val="auto"/>
          <w:sz w:val="21"/>
          <w:szCs w:val="21"/>
          <w:lang w:val="en-US" w:eastAsia="zh-CN" w:bidi="ar"/>
        </w:rPr>
        <w:t>进行</w:t>
      </w:r>
      <w:r>
        <w:rPr>
          <w:rFonts w:hint="eastAsia" w:ascii="仿宋" w:hAnsi="仿宋" w:eastAsia="仿宋" w:cs="仿宋"/>
          <w:b w:val="0"/>
          <w:bCs w:val="0"/>
          <w:color w:val="auto"/>
          <w:sz w:val="21"/>
          <w:szCs w:val="21"/>
          <w:lang w:eastAsia="zh-CN" w:bidi="ar"/>
        </w:rPr>
        <w:t>，更换后的旧配件必须留相应部门。</w:t>
      </w:r>
    </w:p>
    <w:p w14:paraId="0C9D7FDA">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上门维修具体分布地址：</w:t>
      </w:r>
    </w:p>
    <w:p w14:paraId="18DADCB8">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val="en-US" w:eastAsia="zh-CN" w:bidi="ar"/>
        </w:rPr>
        <w:t>市本级（婺城区、金东区、开发区三区）：</w:t>
      </w:r>
      <w:r>
        <w:rPr>
          <w:rFonts w:hint="eastAsia" w:ascii="仿宋" w:hAnsi="仿宋" w:eastAsia="仿宋" w:cs="仿宋"/>
          <w:b w:val="0"/>
          <w:bCs w:val="0"/>
          <w:color w:val="auto"/>
          <w:sz w:val="21"/>
          <w:szCs w:val="21"/>
          <w:lang w:eastAsia="zh-CN" w:bidi="ar"/>
        </w:rPr>
        <w:t>金东区李渔东路交</w:t>
      </w:r>
      <w:r>
        <w:rPr>
          <w:rFonts w:hint="eastAsia" w:ascii="仿宋" w:hAnsi="仿宋" w:eastAsia="仿宋" w:cs="仿宋"/>
          <w:b w:val="0"/>
          <w:bCs w:val="0"/>
          <w:color w:val="auto"/>
          <w:sz w:val="21"/>
          <w:szCs w:val="21"/>
          <w:lang w:val="en-US" w:eastAsia="zh-CN" w:bidi="ar"/>
        </w:rPr>
        <w:t>管</w:t>
      </w:r>
      <w:r>
        <w:rPr>
          <w:rFonts w:hint="eastAsia" w:ascii="仿宋" w:hAnsi="仿宋" w:eastAsia="仿宋" w:cs="仿宋"/>
          <w:b w:val="0"/>
          <w:bCs w:val="0"/>
          <w:color w:val="auto"/>
          <w:sz w:val="21"/>
          <w:szCs w:val="21"/>
          <w:lang w:eastAsia="zh-CN" w:bidi="ar"/>
        </w:rPr>
        <w:t>支队机关大楼、仙桥镇车管所、仙桥镇网办中心、曹宅镇考试科、双龙南街行政服务中心、人民东路40号</w:t>
      </w:r>
      <w:r>
        <w:rPr>
          <w:rFonts w:hint="eastAsia" w:ascii="仿宋" w:hAnsi="仿宋" w:eastAsia="仿宋" w:cs="仿宋"/>
          <w:b w:val="0"/>
          <w:bCs w:val="0"/>
          <w:color w:val="auto"/>
          <w:sz w:val="21"/>
          <w:szCs w:val="21"/>
          <w:lang w:val="en-US" w:eastAsia="zh-CN" w:bidi="ar"/>
        </w:rPr>
        <w:t>警卫机动大队</w:t>
      </w:r>
      <w:r>
        <w:rPr>
          <w:rFonts w:hint="eastAsia" w:ascii="仿宋" w:hAnsi="仿宋" w:eastAsia="仿宋" w:cs="仿宋"/>
          <w:b w:val="0"/>
          <w:bCs w:val="0"/>
          <w:color w:val="auto"/>
          <w:sz w:val="21"/>
          <w:szCs w:val="21"/>
          <w:lang w:eastAsia="zh-CN" w:bidi="ar"/>
        </w:rPr>
        <w:t>、</w:t>
      </w:r>
      <w:r>
        <w:rPr>
          <w:rFonts w:hint="eastAsia" w:ascii="仿宋" w:hAnsi="仿宋" w:eastAsia="仿宋" w:cs="仿宋"/>
          <w:b w:val="0"/>
          <w:bCs w:val="0"/>
          <w:color w:val="auto"/>
          <w:sz w:val="21"/>
          <w:szCs w:val="21"/>
          <w:lang w:val="en-US" w:eastAsia="zh-CN" w:bidi="ar"/>
        </w:rPr>
        <w:t>义乌街1000号警卫机动大队</w:t>
      </w:r>
      <w:r>
        <w:rPr>
          <w:rFonts w:hint="eastAsia" w:ascii="仿宋" w:hAnsi="仿宋" w:eastAsia="仿宋" w:cs="仿宋"/>
          <w:b w:val="0"/>
          <w:bCs w:val="0"/>
          <w:color w:val="auto"/>
          <w:sz w:val="21"/>
          <w:szCs w:val="21"/>
          <w:lang w:eastAsia="zh-CN" w:bidi="ar"/>
        </w:rPr>
        <w:t>；白龙桥镇</w:t>
      </w:r>
      <w:r>
        <w:rPr>
          <w:rFonts w:hint="eastAsia" w:ascii="仿宋" w:hAnsi="仿宋" w:eastAsia="仿宋" w:cs="仿宋"/>
          <w:b w:val="0"/>
          <w:bCs w:val="0"/>
          <w:color w:val="auto"/>
          <w:sz w:val="21"/>
          <w:szCs w:val="21"/>
          <w:lang w:val="en-US" w:eastAsia="zh-CN" w:bidi="ar"/>
        </w:rPr>
        <w:t>婺城</w:t>
      </w:r>
      <w:r>
        <w:rPr>
          <w:rFonts w:hint="eastAsia" w:ascii="仿宋" w:hAnsi="仿宋" w:eastAsia="仿宋" w:cs="仿宋"/>
          <w:b w:val="0"/>
          <w:bCs w:val="0"/>
          <w:color w:val="auto"/>
          <w:sz w:val="21"/>
          <w:szCs w:val="21"/>
          <w:lang w:eastAsia="zh-CN" w:bidi="ar"/>
        </w:rPr>
        <w:t>大队、琅琊镇琅琊中队、安地镇安地中队、</w:t>
      </w:r>
      <w:r>
        <w:rPr>
          <w:rFonts w:hint="eastAsia" w:ascii="仿宋" w:hAnsi="仿宋" w:eastAsia="仿宋" w:cs="仿宋"/>
          <w:b w:val="0"/>
          <w:bCs w:val="0"/>
          <w:color w:val="auto"/>
          <w:sz w:val="21"/>
          <w:szCs w:val="21"/>
          <w:lang w:val="en-US" w:eastAsia="zh-CN" w:bidi="ar"/>
        </w:rPr>
        <w:t>罗店镇</w:t>
      </w:r>
      <w:r>
        <w:rPr>
          <w:rFonts w:hint="eastAsia" w:ascii="仿宋" w:hAnsi="仿宋" w:eastAsia="仿宋" w:cs="仿宋"/>
          <w:b w:val="0"/>
          <w:bCs w:val="0"/>
          <w:color w:val="auto"/>
          <w:sz w:val="21"/>
          <w:szCs w:val="21"/>
          <w:lang w:eastAsia="zh-CN" w:bidi="ar"/>
        </w:rPr>
        <w:t>罗店中队、祝丰亭江北中队、乾西乡乾西中队、</w:t>
      </w:r>
      <w:r>
        <w:rPr>
          <w:rFonts w:hint="eastAsia" w:ascii="仿宋" w:hAnsi="仿宋" w:eastAsia="仿宋" w:cs="仿宋"/>
          <w:b w:val="0"/>
          <w:bCs w:val="0"/>
          <w:color w:val="auto"/>
          <w:sz w:val="21"/>
          <w:szCs w:val="21"/>
          <w:lang w:val="en-US" w:eastAsia="zh-CN" w:bidi="ar"/>
        </w:rPr>
        <w:t>高铁站站前中队</w:t>
      </w:r>
      <w:r>
        <w:rPr>
          <w:rFonts w:hint="eastAsia" w:ascii="仿宋" w:hAnsi="仿宋" w:eastAsia="仿宋" w:cs="仿宋"/>
          <w:b w:val="0"/>
          <w:bCs w:val="0"/>
          <w:color w:val="auto"/>
          <w:sz w:val="21"/>
          <w:szCs w:val="21"/>
          <w:lang w:eastAsia="zh-CN" w:bidi="ar"/>
        </w:rPr>
        <w:t>；金东区博士街</w:t>
      </w:r>
      <w:r>
        <w:rPr>
          <w:rFonts w:hint="eastAsia" w:ascii="仿宋" w:hAnsi="仿宋" w:eastAsia="仿宋" w:cs="仿宋"/>
          <w:b w:val="0"/>
          <w:bCs w:val="0"/>
          <w:color w:val="auto"/>
          <w:sz w:val="21"/>
          <w:szCs w:val="21"/>
          <w:lang w:val="en-US" w:eastAsia="zh-CN" w:bidi="ar"/>
        </w:rPr>
        <w:t>金东</w:t>
      </w:r>
      <w:r>
        <w:rPr>
          <w:rFonts w:hint="eastAsia" w:ascii="仿宋" w:hAnsi="仿宋" w:eastAsia="仿宋" w:cs="仿宋"/>
          <w:b w:val="0"/>
          <w:bCs w:val="0"/>
          <w:color w:val="auto"/>
          <w:sz w:val="21"/>
          <w:szCs w:val="21"/>
          <w:lang w:eastAsia="zh-CN" w:bidi="ar"/>
        </w:rPr>
        <w:t>大队、江东镇江东中队、澧浦镇澧浦中队、曹宅镇曹宅中队、孝顺镇孝顺中队；八一南街</w:t>
      </w:r>
      <w:r>
        <w:rPr>
          <w:rFonts w:hint="eastAsia" w:ascii="仿宋" w:hAnsi="仿宋" w:eastAsia="仿宋" w:cs="仿宋"/>
          <w:b w:val="0"/>
          <w:bCs w:val="0"/>
          <w:color w:val="auto"/>
          <w:sz w:val="21"/>
          <w:szCs w:val="21"/>
          <w:lang w:val="en-US" w:eastAsia="zh-CN" w:bidi="ar"/>
        </w:rPr>
        <w:t>开发区大队</w:t>
      </w:r>
      <w:r>
        <w:rPr>
          <w:rFonts w:hint="eastAsia" w:ascii="仿宋" w:hAnsi="仿宋" w:eastAsia="仿宋" w:cs="仿宋"/>
          <w:b w:val="0"/>
          <w:bCs w:val="0"/>
          <w:color w:val="auto"/>
          <w:sz w:val="21"/>
          <w:szCs w:val="21"/>
          <w:lang w:eastAsia="zh-CN" w:bidi="ar"/>
        </w:rPr>
        <w:t>、秋滨镇秋滨中队、汤溪镇汤溪中队；罗店镇鹿村</w:t>
      </w:r>
      <w:r>
        <w:rPr>
          <w:rFonts w:hint="eastAsia" w:ascii="仿宋" w:hAnsi="仿宋" w:eastAsia="仿宋" w:cs="仿宋"/>
          <w:b w:val="0"/>
          <w:bCs w:val="0"/>
          <w:color w:val="auto"/>
          <w:sz w:val="21"/>
          <w:szCs w:val="21"/>
          <w:lang w:val="en-US" w:eastAsia="zh-CN" w:bidi="ar"/>
        </w:rPr>
        <w:t>原高速支队、二环北路方井头高速一大队一中队、岭下镇长深高速岭下朱出口高速二大队</w:t>
      </w:r>
      <w:r>
        <w:rPr>
          <w:rFonts w:hint="eastAsia" w:ascii="仿宋" w:hAnsi="仿宋" w:eastAsia="仿宋" w:cs="仿宋"/>
          <w:b w:val="0"/>
          <w:bCs w:val="0"/>
          <w:color w:val="auto"/>
          <w:sz w:val="21"/>
          <w:szCs w:val="21"/>
          <w:lang w:eastAsia="zh-CN" w:bidi="ar"/>
        </w:rPr>
        <w:t>。</w:t>
      </w:r>
    </w:p>
    <w:p w14:paraId="2495B619">
      <w:pPr>
        <w:spacing w:line="360" w:lineRule="auto"/>
        <w:ind w:left="0" w:leftChars="0" w:firstLine="420" w:firstLineChars="200"/>
        <w:outlineLvl w:val="9"/>
        <w:rPr>
          <w:rFonts w:hint="default" w:ascii="仿宋" w:hAnsi="仿宋" w:eastAsia="仿宋" w:cs="仿宋"/>
          <w:b w:val="0"/>
          <w:bCs w:val="0"/>
          <w:color w:val="auto"/>
          <w:sz w:val="21"/>
          <w:szCs w:val="21"/>
          <w:lang w:val="en-US" w:eastAsia="zh-CN" w:bidi="ar"/>
        </w:rPr>
      </w:pPr>
      <w:r>
        <w:rPr>
          <w:rFonts w:hint="eastAsia" w:ascii="仿宋" w:hAnsi="仿宋" w:eastAsia="仿宋" w:cs="仿宋"/>
          <w:b w:val="0"/>
          <w:bCs w:val="0"/>
          <w:color w:val="auto"/>
          <w:sz w:val="21"/>
          <w:szCs w:val="21"/>
          <w:lang w:val="en-US" w:eastAsia="zh-CN" w:bidi="ar"/>
        </w:rPr>
        <w:t>市本级（三区）之外：兰溪市马涧镇高速二大队一中队；义乌市后宅街道叶宅村高速一大队、义乌市城东街道青口村高速四大队、义乌市福田街道高速四大队一中队；东阳市歌山镇高速三大队；永康市东永高速永康东出口高速三大队二中队。</w:t>
      </w:r>
    </w:p>
    <w:p w14:paraId="7CE6CBCA">
      <w:pPr>
        <w:spacing w:line="360" w:lineRule="auto"/>
        <w:ind w:left="0" w:leftChars="0" w:firstLine="420" w:firstLineChars="200"/>
        <w:outlineLvl w:val="9"/>
        <w:rPr>
          <w:rFonts w:hint="eastAsia" w:ascii="仿宋" w:hAnsi="仿宋" w:eastAsia="仿宋" w:cs="仿宋"/>
          <w:b/>
          <w:bCs/>
          <w:color w:val="auto"/>
          <w:sz w:val="21"/>
          <w:szCs w:val="21"/>
          <w:lang w:eastAsia="zh-CN" w:bidi="ar"/>
        </w:rPr>
      </w:pPr>
      <w:r>
        <w:rPr>
          <w:rFonts w:hint="eastAsia" w:ascii="仿宋" w:hAnsi="仿宋" w:eastAsia="仿宋" w:cs="仿宋"/>
          <w:b w:val="0"/>
          <w:bCs w:val="0"/>
          <w:color w:val="auto"/>
          <w:sz w:val="21"/>
          <w:szCs w:val="21"/>
          <w:lang w:eastAsia="zh-CN" w:bidi="ar"/>
        </w:rPr>
        <w:t>以上地址按最终通知维修地址为准，请投标人合理计算维修成本。</w:t>
      </w:r>
    </w:p>
    <w:p w14:paraId="3B7CCF9B">
      <w:pPr>
        <w:spacing w:line="360" w:lineRule="auto"/>
        <w:ind w:left="0" w:leftChars="0" w:firstLine="422" w:firstLineChars="200"/>
        <w:outlineLvl w:val="9"/>
        <w:rPr>
          <w:rFonts w:hint="eastAsia" w:ascii="仿宋" w:hAnsi="仿宋" w:eastAsia="仿宋" w:cs="仿宋"/>
          <w:b/>
          <w:bCs/>
          <w:color w:val="auto"/>
          <w:sz w:val="21"/>
          <w:szCs w:val="21"/>
          <w:lang w:eastAsia="zh-CN" w:bidi="ar"/>
        </w:rPr>
      </w:pPr>
      <w:r>
        <w:rPr>
          <w:rFonts w:hint="eastAsia" w:ascii="仿宋" w:hAnsi="仿宋" w:eastAsia="仿宋" w:cs="仿宋"/>
          <w:b/>
          <w:bCs/>
          <w:color w:val="auto"/>
          <w:sz w:val="21"/>
          <w:szCs w:val="21"/>
          <w:lang w:eastAsia="zh-CN" w:bidi="ar"/>
        </w:rPr>
        <w:t>（三）人员要求：</w:t>
      </w:r>
      <w:r>
        <w:rPr>
          <w:rFonts w:hint="eastAsia" w:ascii="仿宋" w:hAnsi="仿宋" w:eastAsia="仿宋" w:cs="仿宋"/>
          <w:b w:val="0"/>
          <w:bCs w:val="0"/>
          <w:color w:val="auto"/>
          <w:sz w:val="21"/>
          <w:szCs w:val="21"/>
          <w:lang w:eastAsia="zh-CN" w:bidi="ar"/>
        </w:rPr>
        <w:t>服务人员具有打印、复印设备维修经验。</w:t>
      </w:r>
    </w:p>
    <w:p w14:paraId="7DF0D446">
      <w:pPr>
        <w:spacing w:line="360" w:lineRule="auto"/>
        <w:ind w:left="0" w:leftChars="0" w:firstLine="422" w:firstLineChars="200"/>
        <w:outlineLvl w:val="9"/>
        <w:rPr>
          <w:rFonts w:hint="eastAsia" w:ascii="仿宋" w:hAnsi="仿宋" w:eastAsia="仿宋" w:cs="仿宋"/>
          <w:b/>
          <w:bCs/>
          <w:color w:val="auto"/>
          <w:sz w:val="21"/>
          <w:szCs w:val="21"/>
          <w:lang w:eastAsia="zh-CN" w:bidi="ar"/>
        </w:rPr>
      </w:pPr>
      <w:r>
        <w:rPr>
          <w:rFonts w:hint="eastAsia" w:ascii="仿宋" w:hAnsi="仿宋" w:eastAsia="仿宋" w:cs="仿宋"/>
          <w:b/>
          <w:bCs/>
          <w:color w:val="auto"/>
          <w:sz w:val="21"/>
          <w:szCs w:val="21"/>
          <w:lang w:eastAsia="zh-CN" w:bidi="ar"/>
        </w:rPr>
        <w:t>（四）售后要求</w:t>
      </w:r>
    </w:p>
    <w:p w14:paraId="2A7DFD03">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1.投标人中标后所提供的产品必须符合相应的国家标准并实行“三包”，质保期为1年。</w:t>
      </w:r>
    </w:p>
    <w:p w14:paraId="1C314374">
      <w:pPr>
        <w:spacing w:line="360" w:lineRule="auto"/>
        <w:ind w:left="0" w:leftChars="0" w:firstLine="420" w:firstLineChars="200"/>
        <w:outlineLvl w:val="9"/>
        <w:rPr>
          <w:rFonts w:hint="eastAsia" w:ascii="仿宋" w:hAnsi="仿宋" w:eastAsia="仿宋" w:cs="仿宋"/>
          <w:b w:val="0"/>
          <w:bCs w:val="0"/>
          <w:color w:val="auto"/>
          <w:sz w:val="21"/>
          <w:szCs w:val="21"/>
          <w:lang w:eastAsia="zh-CN" w:bidi="ar"/>
        </w:rPr>
      </w:pPr>
      <w:r>
        <w:rPr>
          <w:rFonts w:hint="eastAsia" w:ascii="仿宋" w:hAnsi="仿宋" w:eastAsia="仿宋" w:cs="仿宋"/>
          <w:b w:val="0"/>
          <w:bCs w:val="0"/>
          <w:color w:val="auto"/>
          <w:sz w:val="21"/>
          <w:szCs w:val="21"/>
          <w:lang w:eastAsia="zh-CN" w:bidi="ar"/>
        </w:rPr>
        <w:t>2.售后响应时间：在质保期限内，接到用户报修电话通知后，</w:t>
      </w:r>
      <w:r>
        <w:rPr>
          <w:rFonts w:hint="eastAsia" w:ascii="仿宋" w:hAnsi="仿宋" w:eastAsia="仿宋" w:cs="仿宋"/>
          <w:b w:val="0"/>
          <w:bCs w:val="0"/>
          <w:color w:val="auto"/>
          <w:sz w:val="21"/>
          <w:szCs w:val="21"/>
          <w:lang w:val="en-US" w:eastAsia="zh-CN" w:bidi="ar"/>
        </w:rPr>
        <w:t>市本级</w:t>
      </w:r>
      <w:r>
        <w:rPr>
          <w:rFonts w:hint="eastAsia" w:ascii="仿宋" w:hAnsi="仿宋" w:eastAsia="仿宋" w:cs="仿宋"/>
          <w:b w:val="0"/>
          <w:bCs w:val="0"/>
          <w:color w:val="auto"/>
          <w:sz w:val="21"/>
          <w:szCs w:val="21"/>
          <w:lang w:eastAsia="zh-CN" w:bidi="ar"/>
        </w:rPr>
        <w:t>应在2小时内、</w:t>
      </w:r>
      <w:r>
        <w:rPr>
          <w:rFonts w:hint="eastAsia" w:ascii="仿宋" w:hAnsi="仿宋" w:eastAsia="仿宋" w:cs="仿宋"/>
          <w:b w:val="0"/>
          <w:bCs w:val="0"/>
          <w:color w:val="auto"/>
          <w:sz w:val="21"/>
          <w:szCs w:val="21"/>
          <w:lang w:val="en-US" w:eastAsia="zh-CN" w:bidi="ar"/>
        </w:rPr>
        <w:t>市本级（三区）之外应在4小时内</w:t>
      </w:r>
      <w:r>
        <w:rPr>
          <w:rFonts w:hint="eastAsia" w:ascii="仿宋" w:hAnsi="仿宋" w:eastAsia="仿宋" w:cs="仿宋"/>
          <w:b w:val="0"/>
          <w:bCs w:val="0"/>
          <w:color w:val="auto"/>
          <w:sz w:val="21"/>
          <w:szCs w:val="21"/>
          <w:lang w:eastAsia="zh-CN" w:bidi="ar"/>
        </w:rPr>
        <w:t>上门服务，打印设备在</w:t>
      </w:r>
      <w:r>
        <w:rPr>
          <w:rFonts w:hint="eastAsia" w:ascii="仿宋" w:hAnsi="仿宋" w:eastAsia="仿宋" w:cs="仿宋"/>
          <w:b w:val="0"/>
          <w:bCs w:val="0"/>
          <w:color w:val="auto"/>
          <w:sz w:val="21"/>
          <w:szCs w:val="21"/>
          <w:lang w:val="en-US" w:eastAsia="zh-CN" w:bidi="ar"/>
        </w:rPr>
        <w:t>24</w:t>
      </w:r>
      <w:r>
        <w:rPr>
          <w:rFonts w:hint="eastAsia" w:ascii="仿宋" w:hAnsi="仿宋" w:eastAsia="仿宋" w:cs="仿宋"/>
          <w:b w:val="0"/>
          <w:bCs w:val="0"/>
          <w:color w:val="auto"/>
          <w:sz w:val="21"/>
          <w:szCs w:val="21"/>
          <w:lang w:eastAsia="zh-CN" w:bidi="ar"/>
        </w:rPr>
        <w:t>小时内修复、复印设备在</w:t>
      </w:r>
      <w:r>
        <w:rPr>
          <w:rFonts w:hint="eastAsia" w:ascii="仿宋" w:hAnsi="仿宋" w:eastAsia="仿宋" w:cs="仿宋"/>
          <w:b w:val="0"/>
          <w:bCs w:val="0"/>
          <w:color w:val="auto"/>
          <w:sz w:val="21"/>
          <w:szCs w:val="21"/>
          <w:lang w:val="en-US" w:eastAsia="zh-CN" w:bidi="ar"/>
        </w:rPr>
        <w:t>48小时内修复</w:t>
      </w:r>
      <w:r>
        <w:rPr>
          <w:rFonts w:hint="eastAsia" w:ascii="仿宋" w:hAnsi="仿宋" w:eastAsia="仿宋" w:cs="仿宋"/>
          <w:b w:val="0"/>
          <w:bCs w:val="0"/>
          <w:color w:val="auto"/>
          <w:sz w:val="21"/>
          <w:szCs w:val="21"/>
          <w:lang w:eastAsia="zh-CN" w:bidi="ar"/>
        </w:rPr>
        <w:t>。若无法按规定及时修复的须根据使用单位要求提供备用设备。</w:t>
      </w:r>
    </w:p>
    <w:p w14:paraId="5F3A9CBD">
      <w:pPr>
        <w:adjustRightInd w:val="0"/>
        <w:snapToGrid w:val="0"/>
        <w:spacing w:line="360" w:lineRule="auto"/>
        <w:ind w:firstLine="482" w:firstLineChars="200"/>
        <w:outlineLvl w:val="1"/>
        <w:rPr>
          <w:rFonts w:hint="eastAsia" w:ascii="仿宋" w:hAnsi="仿宋" w:eastAsia="仿宋" w:cs="仿宋"/>
          <w:b/>
          <w:bCs/>
          <w:color w:val="auto"/>
          <w:sz w:val="24"/>
          <w:szCs w:val="24"/>
          <w:lang w:val="en-US" w:eastAsia="zh-CN" w:bidi="ar"/>
        </w:rPr>
      </w:pPr>
      <w:r>
        <w:rPr>
          <w:rFonts w:hint="eastAsia" w:ascii="仿宋" w:hAnsi="仿宋" w:eastAsia="仿宋" w:cs="仿宋"/>
          <w:b/>
          <w:bCs/>
          <w:color w:val="auto"/>
          <w:sz w:val="24"/>
          <w:szCs w:val="24"/>
          <w:lang w:val="en-US" w:eastAsia="zh-CN" w:bidi="ar"/>
        </w:rPr>
        <w:t>★四、付款方式</w:t>
      </w:r>
    </w:p>
    <w:p w14:paraId="075937AF">
      <w:pPr>
        <w:numPr>
          <w:ilvl w:val="0"/>
          <w:numId w:val="1"/>
        </w:numPr>
        <w:spacing w:line="360" w:lineRule="auto"/>
        <w:ind w:firstLine="420" w:firstLineChars="200"/>
        <w:outlineLvl w:val="9"/>
        <w:rPr>
          <w:rFonts w:hint="default" w:ascii="仿宋" w:hAnsi="仿宋" w:eastAsia="仿宋" w:cs="仿宋"/>
          <w:color w:val="auto"/>
          <w:lang w:val="en-US" w:eastAsia="zh-CN"/>
        </w:rPr>
      </w:pPr>
      <w:r>
        <w:rPr>
          <w:rFonts w:hint="eastAsia" w:ascii="仿宋" w:hAnsi="仿宋" w:eastAsia="仿宋" w:cs="仿宋"/>
        </w:rPr>
        <w:t>合同签订后，按月根据实际供货量依据各项货物单价分期进行结算。结算方式：实际供货数量×各项货物基准价×中标折扣。超出采购清单的耗材，以政采云电子卖场中销量最大的价格×中标折扣进行结算（最终通过四舍五入保留小数点后两位）。</w:t>
      </w:r>
      <w:r>
        <w:rPr>
          <w:rFonts w:hint="eastAsia" w:ascii="仿宋" w:hAnsi="仿宋" w:eastAsia="仿宋" w:cs="仿宋"/>
          <w:lang w:val="en-US" w:eastAsia="zh-CN"/>
        </w:rPr>
        <w:t>其</w:t>
      </w:r>
      <w:r>
        <w:rPr>
          <w:rFonts w:hint="eastAsia" w:ascii="仿宋" w:hAnsi="仿宋" w:eastAsia="仿宋" w:cs="仿宋"/>
          <w:color w:val="auto"/>
          <w:lang w:val="en-US" w:eastAsia="zh-CN"/>
        </w:rPr>
        <w:t>中供货到</w:t>
      </w:r>
      <w:r>
        <w:rPr>
          <w:rFonts w:hint="eastAsia" w:ascii="仿宋" w:hAnsi="仿宋" w:eastAsia="仿宋" w:cs="仿宋"/>
          <w:b w:val="0"/>
          <w:bCs w:val="0"/>
          <w:color w:val="auto"/>
          <w:sz w:val="21"/>
          <w:szCs w:val="21"/>
          <w:lang w:val="en-US" w:eastAsia="zh-CN" w:bidi="ar"/>
        </w:rPr>
        <w:t>市本级（三区）之外的货物，每次支付上门服务费100元。</w:t>
      </w:r>
    </w:p>
    <w:p w14:paraId="1FD497B9">
      <w:pPr>
        <w:numPr>
          <w:ilvl w:val="0"/>
          <w:numId w:val="0"/>
        </w:numPr>
        <w:spacing w:line="360" w:lineRule="auto"/>
        <w:ind w:firstLine="420" w:firstLineChars="200"/>
        <w:outlineLvl w:val="9"/>
        <w:rPr>
          <w:rFonts w:hint="eastAsia" w:ascii="仿宋" w:hAnsi="仿宋" w:eastAsia="仿宋" w:cs="仿宋"/>
          <w:lang w:val="en-US" w:eastAsia="zh-CN"/>
        </w:rPr>
      </w:pPr>
      <w:r>
        <w:rPr>
          <w:rFonts w:hint="eastAsia" w:ascii="仿宋" w:hAnsi="仿宋" w:eastAsia="仿宋" w:cs="仿宋"/>
        </w:rPr>
        <w:t>（二）中标人在结算合同价款时需提供正式的税务发票，采购人7个工作日内支付。</w:t>
      </w:r>
    </w:p>
    <w:p w14:paraId="52CBEBB2">
      <w:pPr>
        <w:spacing w:line="360" w:lineRule="auto"/>
        <w:jc w:val="center"/>
        <w:outlineLvl w:val="0"/>
        <w:rPr>
          <w:rFonts w:hint="eastAsia" w:ascii="仿宋" w:hAnsi="仿宋" w:eastAsia="仿宋" w:cs="仿宋"/>
          <w:b/>
          <w:sz w:val="32"/>
          <w:szCs w:val="32"/>
        </w:rPr>
      </w:pPr>
      <w:r>
        <w:rPr>
          <w:rFonts w:hint="eastAsia" w:ascii="仿宋" w:hAnsi="仿宋" w:eastAsia="仿宋" w:cs="仿宋"/>
          <w:b/>
          <w:sz w:val="24"/>
        </w:rPr>
        <w:br w:type="page"/>
      </w:r>
      <w:r>
        <w:rPr>
          <w:rFonts w:hint="eastAsia" w:ascii="仿宋" w:hAnsi="仿宋" w:eastAsia="仿宋" w:cs="仿宋"/>
          <w:b/>
          <w:sz w:val="32"/>
          <w:szCs w:val="32"/>
        </w:rPr>
        <w:t xml:space="preserve">第四部分  </w:t>
      </w:r>
      <w:bookmarkStart w:id="29" w:name="_Toc184313239"/>
      <w:bookmarkEnd w:id="29"/>
      <w:bookmarkStart w:id="30" w:name="_Toc184312121"/>
      <w:bookmarkEnd w:id="30"/>
      <w:bookmarkStart w:id="31" w:name="_Toc184310322"/>
      <w:bookmarkEnd w:id="31"/>
      <w:bookmarkStart w:id="32" w:name="_Toc184312071"/>
      <w:bookmarkEnd w:id="32"/>
      <w:bookmarkStart w:id="33" w:name="_Toc184308099"/>
      <w:bookmarkEnd w:id="33"/>
      <w:bookmarkStart w:id="34" w:name="_Toc184310342"/>
      <w:bookmarkEnd w:id="34"/>
      <w:bookmarkStart w:id="35" w:name="_Toc184312122"/>
      <w:bookmarkEnd w:id="35"/>
      <w:bookmarkStart w:id="36" w:name="_Toc184314430"/>
      <w:bookmarkEnd w:id="36"/>
      <w:bookmarkStart w:id="37" w:name="_Toc184308061"/>
      <w:bookmarkEnd w:id="37"/>
      <w:bookmarkStart w:id="38" w:name="_Toc184310281"/>
      <w:bookmarkEnd w:id="38"/>
      <w:bookmarkStart w:id="39" w:name="_Toc184310315"/>
      <w:bookmarkEnd w:id="39"/>
      <w:bookmarkStart w:id="40" w:name="_Toc184310292"/>
      <w:bookmarkEnd w:id="40"/>
      <w:bookmarkStart w:id="41" w:name="_Toc184313259"/>
      <w:bookmarkEnd w:id="41"/>
      <w:bookmarkStart w:id="42" w:name="_Toc184314479"/>
      <w:bookmarkEnd w:id="42"/>
      <w:bookmarkStart w:id="43" w:name="_Toc184310335"/>
      <w:bookmarkEnd w:id="43"/>
      <w:bookmarkStart w:id="44" w:name="_Toc184312100"/>
      <w:bookmarkEnd w:id="44"/>
      <w:bookmarkStart w:id="45" w:name="_Toc184310316"/>
      <w:bookmarkEnd w:id="45"/>
      <w:bookmarkStart w:id="46" w:name="_Toc184308066"/>
      <w:bookmarkEnd w:id="46"/>
      <w:bookmarkStart w:id="47" w:name="_Toc184308036"/>
      <w:bookmarkEnd w:id="47"/>
      <w:bookmarkStart w:id="48" w:name="_Toc184310283"/>
      <w:bookmarkEnd w:id="48"/>
      <w:bookmarkStart w:id="49" w:name="_Toc184313270"/>
      <w:bookmarkEnd w:id="49"/>
      <w:bookmarkStart w:id="50" w:name="_Toc184308102"/>
      <w:bookmarkEnd w:id="50"/>
      <w:bookmarkStart w:id="51" w:name="_Toc184314432"/>
      <w:bookmarkEnd w:id="51"/>
      <w:bookmarkStart w:id="52" w:name="_Toc184312097"/>
      <w:bookmarkEnd w:id="52"/>
      <w:bookmarkStart w:id="53" w:name="_Toc184313309"/>
      <w:bookmarkEnd w:id="53"/>
      <w:bookmarkStart w:id="54" w:name="_Toc184310313"/>
      <w:bookmarkEnd w:id="54"/>
      <w:bookmarkStart w:id="55" w:name="_Toc184314425"/>
      <w:bookmarkEnd w:id="55"/>
      <w:bookmarkStart w:id="56" w:name="_Toc184312127"/>
      <w:bookmarkEnd w:id="56"/>
      <w:bookmarkStart w:id="57" w:name="_Toc184308085"/>
      <w:bookmarkEnd w:id="57"/>
      <w:bookmarkStart w:id="58" w:name="_Toc184312101"/>
      <w:bookmarkEnd w:id="58"/>
      <w:bookmarkStart w:id="59" w:name="_Toc184314451"/>
      <w:bookmarkEnd w:id="59"/>
      <w:bookmarkStart w:id="60" w:name="_Toc184312072"/>
      <w:bookmarkEnd w:id="60"/>
      <w:bookmarkStart w:id="61" w:name="_Toc184310282"/>
      <w:bookmarkEnd w:id="61"/>
      <w:bookmarkStart w:id="62" w:name="_Toc184308056"/>
      <w:bookmarkEnd w:id="62"/>
      <w:bookmarkStart w:id="63" w:name="_Toc184313286"/>
      <w:bookmarkEnd w:id="63"/>
      <w:bookmarkStart w:id="64" w:name="_Toc184312130"/>
      <w:bookmarkEnd w:id="64"/>
      <w:bookmarkStart w:id="65" w:name="_Toc184313293"/>
      <w:bookmarkEnd w:id="65"/>
      <w:bookmarkStart w:id="66" w:name="_Toc184308105"/>
      <w:bookmarkEnd w:id="66"/>
      <w:bookmarkStart w:id="67" w:name="_Toc184312109"/>
      <w:bookmarkEnd w:id="67"/>
      <w:bookmarkStart w:id="68" w:name="_Toc184314457"/>
      <w:bookmarkEnd w:id="68"/>
      <w:bookmarkStart w:id="69" w:name="_Toc184312135"/>
      <w:bookmarkEnd w:id="69"/>
      <w:bookmarkStart w:id="70" w:name="_Toc184310300"/>
      <w:bookmarkEnd w:id="70"/>
      <w:bookmarkStart w:id="71" w:name="_Toc184312114"/>
      <w:bookmarkEnd w:id="71"/>
      <w:bookmarkStart w:id="72" w:name="_Toc184314419"/>
      <w:bookmarkEnd w:id="72"/>
      <w:bookmarkStart w:id="73" w:name="_Toc184310303"/>
      <w:bookmarkEnd w:id="73"/>
      <w:bookmarkStart w:id="74" w:name="_Toc184314461"/>
      <w:bookmarkEnd w:id="74"/>
      <w:bookmarkStart w:id="75" w:name="_Toc184310302"/>
      <w:bookmarkEnd w:id="75"/>
      <w:bookmarkStart w:id="76" w:name="_Toc184310332"/>
      <w:bookmarkEnd w:id="76"/>
      <w:bookmarkStart w:id="77" w:name="_Toc184310305"/>
      <w:bookmarkEnd w:id="77"/>
      <w:bookmarkStart w:id="78" w:name="_Toc184308104"/>
      <w:bookmarkEnd w:id="78"/>
      <w:bookmarkStart w:id="79" w:name="_Toc184310339"/>
      <w:bookmarkEnd w:id="79"/>
      <w:bookmarkStart w:id="80" w:name="_Toc184314442"/>
      <w:bookmarkEnd w:id="80"/>
      <w:bookmarkStart w:id="81" w:name="_Toc184310273"/>
      <w:bookmarkEnd w:id="81"/>
      <w:bookmarkStart w:id="82" w:name="_Toc184310308"/>
      <w:bookmarkEnd w:id="82"/>
      <w:bookmarkStart w:id="83" w:name="_Toc184308068"/>
      <w:bookmarkEnd w:id="83"/>
      <w:bookmarkStart w:id="84" w:name="_Toc184314465"/>
      <w:bookmarkEnd w:id="84"/>
      <w:bookmarkStart w:id="85" w:name="_Toc184308044"/>
      <w:bookmarkEnd w:id="85"/>
      <w:bookmarkStart w:id="86" w:name="_Toc184310276"/>
      <w:bookmarkEnd w:id="86"/>
      <w:bookmarkStart w:id="87" w:name="_Toc184310341"/>
      <w:bookmarkEnd w:id="87"/>
      <w:bookmarkStart w:id="88" w:name="_Toc184308079"/>
      <w:bookmarkEnd w:id="88"/>
      <w:bookmarkStart w:id="89" w:name="_Toc184314464"/>
      <w:bookmarkEnd w:id="89"/>
      <w:bookmarkStart w:id="90" w:name="_Toc184314481"/>
      <w:bookmarkEnd w:id="90"/>
      <w:bookmarkStart w:id="91" w:name="_Toc184312091"/>
      <w:bookmarkEnd w:id="91"/>
      <w:bookmarkStart w:id="92" w:name="_Toc184313268"/>
      <w:bookmarkEnd w:id="92"/>
      <w:bookmarkStart w:id="93" w:name="_Toc184310310"/>
      <w:bookmarkEnd w:id="93"/>
      <w:bookmarkStart w:id="94" w:name="_Toc184314472"/>
      <w:bookmarkEnd w:id="94"/>
      <w:bookmarkStart w:id="95" w:name="_Toc184313250"/>
      <w:bookmarkEnd w:id="95"/>
      <w:bookmarkStart w:id="96" w:name="_Toc184312137"/>
      <w:bookmarkEnd w:id="96"/>
      <w:bookmarkStart w:id="97" w:name="_Toc184314436"/>
      <w:bookmarkEnd w:id="97"/>
      <w:bookmarkStart w:id="98" w:name="_Toc184312126"/>
      <w:bookmarkEnd w:id="98"/>
      <w:bookmarkStart w:id="99" w:name="_Toc184308093"/>
      <w:bookmarkEnd w:id="99"/>
      <w:bookmarkStart w:id="100" w:name="_Toc184310293"/>
      <w:bookmarkEnd w:id="100"/>
      <w:bookmarkStart w:id="101" w:name="_Toc184314470"/>
      <w:bookmarkEnd w:id="101"/>
      <w:bookmarkStart w:id="102" w:name="_Toc184313289"/>
      <w:bookmarkEnd w:id="102"/>
      <w:bookmarkStart w:id="103" w:name="_Toc184310329"/>
      <w:bookmarkEnd w:id="103"/>
      <w:bookmarkStart w:id="104" w:name="_Toc184314454"/>
      <w:bookmarkEnd w:id="104"/>
      <w:bookmarkStart w:id="105" w:name="_Toc184314473"/>
      <w:bookmarkEnd w:id="105"/>
      <w:bookmarkStart w:id="106" w:name="_Toc184308053"/>
      <w:bookmarkEnd w:id="106"/>
      <w:bookmarkStart w:id="107" w:name="_Toc184314435"/>
      <w:bookmarkEnd w:id="107"/>
      <w:bookmarkStart w:id="108" w:name="_Toc184313244"/>
      <w:bookmarkEnd w:id="108"/>
      <w:bookmarkStart w:id="109" w:name="_Toc184314431"/>
      <w:bookmarkEnd w:id="109"/>
      <w:bookmarkStart w:id="110" w:name="_Toc184313275"/>
      <w:bookmarkEnd w:id="110"/>
      <w:bookmarkStart w:id="111" w:name="_Toc184312082"/>
      <w:bookmarkEnd w:id="111"/>
      <w:bookmarkStart w:id="112" w:name="_Toc184313267"/>
      <w:bookmarkEnd w:id="112"/>
      <w:bookmarkStart w:id="113" w:name="_Toc184314444"/>
      <w:bookmarkEnd w:id="113"/>
      <w:bookmarkStart w:id="114" w:name="_Toc184308049"/>
      <w:bookmarkEnd w:id="114"/>
      <w:bookmarkStart w:id="115" w:name="_Toc184312075"/>
      <w:bookmarkEnd w:id="115"/>
      <w:bookmarkStart w:id="116" w:name="_Toc184310272"/>
      <w:bookmarkEnd w:id="116"/>
      <w:bookmarkStart w:id="117" w:name="_Toc184312134"/>
      <w:bookmarkEnd w:id="117"/>
      <w:bookmarkStart w:id="118" w:name="_Toc184308107"/>
      <w:bookmarkEnd w:id="118"/>
      <w:bookmarkStart w:id="119" w:name="_Toc184314439"/>
      <w:bookmarkEnd w:id="119"/>
      <w:bookmarkStart w:id="120" w:name="_Toc184310319"/>
      <w:bookmarkEnd w:id="120"/>
      <w:bookmarkStart w:id="121" w:name="_Toc184314412"/>
      <w:bookmarkEnd w:id="121"/>
      <w:bookmarkStart w:id="122" w:name="_Toc184314438"/>
      <w:bookmarkEnd w:id="122"/>
      <w:bookmarkStart w:id="123" w:name="_Toc184308047"/>
      <w:bookmarkEnd w:id="123"/>
      <w:bookmarkStart w:id="124" w:name="_Toc184308072"/>
      <w:bookmarkEnd w:id="124"/>
      <w:bookmarkStart w:id="125" w:name="_Toc184310304"/>
      <w:bookmarkEnd w:id="125"/>
      <w:bookmarkStart w:id="126" w:name="_Toc184310307"/>
      <w:bookmarkEnd w:id="126"/>
      <w:bookmarkStart w:id="127" w:name="_Toc184314456"/>
      <w:bookmarkEnd w:id="127"/>
      <w:bookmarkStart w:id="128" w:name="_Toc184308052"/>
      <w:bookmarkEnd w:id="128"/>
      <w:bookmarkStart w:id="129" w:name="_Toc184313245"/>
      <w:bookmarkEnd w:id="129"/>
      <w:bookmarkStart w:id="130" w:name="_Toc184312108"/>
      <w:bookmarkEnd w:id="130"/>
      <w:bookmarkStart w:id="131" w:name="_Toc184308096"/>
      <w:bookmarkEnd w:id="131"/>
      <w:bookmarkStart w:id="132" w:name="_Toc184313278"/>
      <w:bookmarkEnd w:id="132"/>
      <w:bookmarkStart w:id="133" w:name="_Toc184314414"/>
      <w:bookmarkEnd w:id="133"/>
      <w:bookmarkStart w:id="134" w:name="_Toc184313310"/>
      <w:bookmarkEnd w:id="134"/>
      <w:bookmarkStart w:id="135" w:name="_Toc184308037"/>
      <w:bookmarkEnd w:id="135"/>
      <w:bookmarkStart w:id="136" w:name="_Toc184314418"/>
      <w:bookmarkEnd w:id="136"/>
      <w:bookmarkStart w:id="137" w:name="_Toc184308095"/>
      <w:bookmarkEnd w:id="137"/>
      <w:bookmarkStart w:id="138" w:name="_Toc184314448"/>
      <w:bookmarkEnd w:id="138"/>
      <w:bookmarkStart w:id="139" w:name="_Toc184310340"/>
      <w:bookmarkEnd w:id="139"/>
      <w:bookmarkStart w:id="140" w:name="_Toc184312105"/>
      <w:bookmarkEnd w:id="140"/>
      <w:bookmarkStart w:id="141" w:name="_Toc184308064"/>
      <w:bookmarkEnd w:id="141"/>
      <w:bookmarkStart w:id="142" w:name="_Toc184308076"/>
      <w:bookmarkEnd w:id="142"/>
      <w:bookmarkStart w:id="143" w:name="_Toc184313273"/>
      <w:bookmarkEnd w:id="143"/>
      <w:bookmarkStart w:id="144" w:name="_Toc184310274"/>
      <w:bookmarkEnd w:id="144"/>
      <w:bookmarkStart w:id="145" w:name="_Toc184313243"/>
      <w:bookmarkEnd w:id="145"/>
      <w:bookmarkStart w:id="146" w:name="_Toc184310314"/>
      <w:bookmarkEnd w:id="146"/>
      <w:bookmarkStart w:id="147" w:name="_Toc184308039"/>
      <w:bookmarkEnd w:id="147"/>
      <w:bookmarkStart w:id="148" w:name="_Toc184308063"/>
      <w:bookmarkEnd w:id="148"/>
      <w:bookmarkStart w:id="149" w:name="_Toc184308069"/>
      <w:bookmarkEnd w:id="149"/>
      <w:bookmarkStart w:id="150" w:name="_Toc184314471"/>
      <w:bookmarkEnd w:id="150"/>
      <w:bookmarkStart w:id="151" w:name="_Toc184310291"/>
      <w:bookmarkEnd w:id="151"/>
      <w:bookmarkStart w:id="152" w:name="_Toc184308073"/>
      <w:bookmarkEnd w:id="152"/>
      <w:bookmarkStart w:id="153" w:name="_Toc184312087"/>
      <w:bookmarkEnd w:id="153"/>
      <w:bookmarkStart w:id="154" w:name="_Toc184314423"/>
      <w:bookmarkEnd w:id="154"/>
      <w:bookmarkStart w:id="155" w:name="_Toc184312104"/>
      <w:bookmarkEnd w:id="155"/>
      <w:bookmarkStart w:id="156" w:name="_Toc184312099"/>
      <w:bookmarkEnd w:id="156"/>
      <w:bookmarkStart w:id="157" w:name="_Toc184313249"/>
      <w:bookmarkEnd w:id="157"/>
      <w:bookmarkStart w:id="158" w:name="_Toc184313274"/>
      <w:bookmarkEnd w:id="158"/>
      <w:bookmarkStart w:id="159" w:name="_Toc184312117"/>
      <w:bookmarkEnd w:id="159"/>
      <w:bookmarkStart w:id="160" w:name="_Toc184308038"/>
      <w:bookmarkEnd w:id="160"/>
      <w:bookmarkStart w:id="161" w:name="_Toc184313301"/>
      <w:bookmarkEnd w:id="161"/>
      <w:bookmarkStart w:id="162" w:name="_Toc184308041"/>
      <w:bookmarkEnd w:id="162"/>
      <w:bookmarkStart w:id="163" w:name="_Toc184310344"/>
      <w:bookmarkEnd w:id="163"/>
      <w:bookmarkStart w:id="164" w:name="_Toc184312139"/>
      <w:bookmarkEnd w:id="164"/>
      <w:bookmarkStart w:id="165" w:name="_Toc184314434"/>
      <w:bookmarkEnd w:id="165"/>
      <w:bookmarkStart w:id="166" w:name="_Toc184308100"/>
      <w:bookmarkEnd w:id="166"/>
      <w:bookmarkStart w:id="167" w:name="_Toc184314424"/>
      <w:bookmarkEnd w:id="167"/>
      <w:bookmarkStart w:id="168" w:name="_Toc184314421"/>
      <w:bookmarkEnd w:id="168"/>
      <w:bookmarkStart w:id="169" w:name="_Toc184310279"/>
      <w:bookmarkEnd w:id="169"/>
      <w:bookmarkStart w:id="170" w:name="_Toc184312123"/>
      <w:bookmarkEnd w:id="170"/>
      <w:bookmarkStart w:id="171" w:name="_Toc184313247"/>
      <w:bookmarkEnd w:id="171"/>
      <w:bookmarkStart w:id="172" w:name="_Toc184312129"/>
      <w:bookmarkEnd w:id="172"/>
      <w:bookmarkStart w:id="173" w:name="_Toc184310328"/>
      <w:bookmarkEnd w:id="173"/>
      <w:bookmarkStart w:id="174" w:name="_Toc184308059"/>
      <w:bookmarkEnd w:id="174"/>
      <w:bookmarkStart w:id="175" w:name="_Toc184313241"/>
      <w:bookmarkEnd w:id="175"/>
      <w:bookmarkStart w:id="176" w:name="_Toc184314475"/>
      <w:bookmarkEnd w:id="176"/>
      <w:bookmarkStart w:id="177" w:name="_Toc184312110"/>
      <w:bookmarkEnd w:id="177"/>
      <w:bookmarkStart w:id="178" w:name="_Toc184314429"/>
      <w:bookmarkEnd w:id="178"/>
      <w:bookmarkStart w:id="179" w:name="_Toc184312103"/>
      <w:bookmarkEnd w:id="179"/>
      <w:bookmarkStart w:id="180" w:name="_Toc184312090"/>
      <w:bookmarkEnd w:id="180"/>
      <w:bookmarkStart w:id="181" w:name="_Toc184312133"/>
      <w:bookmarkEnd w:id="181"/>
      <w:bookmarkStart w:id="182" w:name="_Toc184312138"/>
      <w:bookmarkEnd w:id="182"/>
      <w:bookmarkStart w:id="183" w:name="_Toc184313292"/>
      <w:bookmarkEnd w:id="183"/>
      <w:bookmarkStart w:id="184" w:name="_Toc184312077"/>
      <w:bookmarkEnd w:id="184"/>
      <w:bookmarkStart w:id="185" w:name="_Toc184312093"/>
      <w:bookmarkEnd w:id="185"/>
      <w:bookmarkStart w:id="186" w:name="_Toc184314447"/>
      <w:bookmarkEnd w:id="186"/>
      <w:bookmarkStart w:id="187" w:name="_Toc184310284"/>
      <w:bookmarkEnd w:id="187"/>
      <w:bookmarkStart w:id="188" w:name="_Toc184313272"/>
      <w:bookmarkEnd w:id="188"/>
      <w:bookmarkStart w:id="189" w:name="_Toc184313302"/>
      <w:bookmarkEnd w:id="189"/>
      <w:bookmarkStart w:id="190" w:name="_Toc184312088"/>
      <w:bookmarkEnd w:id="190"/>
      <w:bookmarkStart w:id="191" w:name="_Toc184312078"/>
      <w:bookmarkEnd w:id="191"/>
      <w:bookmarkStart w:id="192" w:name="_Toc184314476"/>
      <w:bookmarkEnd w:id="192"/>
      <w:bookmarkStart w:id="193" w:name="_Toc184310317"/>
      <w:bookmarkEnd w:id="193"/>
      <w:bookmarkStart w:id="194" w:name="_Toc184308077"/>
      <w:bookmarkEnd w:id="194"/>
      <w:bookmarkStart w:id="195" w:name="_Toc184314480"/>
      <w:bookmarkEnd w:id="195"/>
      <w:bookmarkStart w:id="196" w:name="_Toc184312132"/>
      <w:bookmarkEnd w:id="196"/>
      <w:bookmarkStart w:id="197" w:name="_Toc184314449"/>
      <w:bookmarkEnd w:id="197"/>
      <w:bookmarkStart w:id="198" w:name="_Toc184314460"/>
      <w:bookmarkEnd w:id="198"/>
      <w:bookmarkStart w:id="199" w:name="_Toc184313252"/>
      <w:bookmarkEnd w:id="199"/>
      <w:bookmarkStart w:id="200" w:name="_Toc184313291"/>
      <w:bookmarkEnd w:id="200"/>
      <w:bookmarkStart w:id="201" w:name="_Toc184312125"/>
      <w:bookmarkEnd w:id="201"/>
      <w:bookmarkStart w:id="202" w:name="_Toc184314427"/>
      <w:bookmarkEnd w:id="202"/>
      <w:bookmarkStart w:id="203" w:name="_Toc184310280"/>
      <w:bookmarkEnd w:id="203"/>
      <w:bookmarkStart w:id="204" w:name="_Toc184310295"/>
      <w:bookmarkEnd w:id="204"/>
      <w:bookmarkStart w:id="205" w:name="_Toc184310297"/>
      <w:bookmarkEnd w:id="205"/>
      <w:bookmarkStart w:id="206" w:name="_Toc184310296"/>
      <w:bookmarkEnd w:id="206"/>
      <w:bookmarkStart w:id="207" w:name="_Toc184310338"/>
      <w:bookmarkEnd w:id="207"/>
      <w:bookmarkStart w:id="208" w:name="_Toc184313295"/>
      <w:bookmarkEnd w:id="208"/>
      <w:bookmarkStart w:id="209" w:name="_Toc184314420"/>
      <w:bookmarkEnd w:id="209"/>
      <w:bookmarkStart w:id="210" w:name="_Toc184313296"/>
      <w:bookmarkEnd w:id="210"/>
      <w:bookmarkStart w:id="211" w:name="_Toc184308098"/>
      <w:bookmarkEnd w:id="211"/>
      <w:bookmarkStart w:id="212" w:name="_Toc184314443"/>
      <w:bookmarkEnd w:id="212"/>
      <w:bookmarkStart w:id="213" w:name="_Toc184310287"/>
      <w:bookmarkEnd w:id="213"/>
      <w:bookmarkStart w:id="214" w:name="_Toc184308101"/>
      <w:bookmarkEnd w:id="214"/>
      <w:bookmarkStart w:id="215" w:name="_Toc184308108"/>
      <w:bookmarkEnd w:id="215"/>
      <w:bookmarkStart w:id="216" w:name="_Toc184312074"/>
      <w:bookmarkEnd w:id="216"/>
      <w:bookmarkStart w:id="217" w:name="_Toc184314441"/>
      <w:bookmarkEnd w:id="217"/>
      <w:bookmarkStart w:id="218" w:name="_Toc184308046"/>
      <w:bookmarkEnd w:id="218"/>
      <w:bookmarkStart w:id="219" w:name="_Toc184312131"/>
      <w:bookmarkEnd w:id="219"/>
      <w:bookmarkStart w:id="220" w:name="_Toc184313304"/>
      <w:bookmarkEnd w:id="220"/>
      <w:bookmarkStart w:id="221" w:name="_Toc184313290"/>
      <w:bookmarkEnd w:id="221"/>
      <w:bookmarkStart w:id="222" w:name="_Toc184313282"/>
      <w:bookmarkEnd w:id="222"/>
      <w:bookmarkStart w:id="223" w:name="_Toc184314458"/>
      <w:bookmarkEnd w:id="223"/>
      <w:bookmarkStart w:id="224" w:name="_Toc184312136"/>
      <w:bookmarkEnd w:id="224"/>
      <w:bookmarkStart w:id="225" w:name="_Toc184310327"/>
      <w:bookmarkEnd w:id="225"/>
      <w:bookmarkStart w:id="226" w:name="_Toc184313240"/>
      <w:bookmarkEnd w:id="226"/>
      <w:bookmarkStart w:id="227" w:name="_Toc184310326"/>
      <w:bookmarkEnd w:id="227"/>
      <w:bookmarkStart w:id="228" w:name="_Toc184314477"/>
      <w:bookmarkEnd w:id="228"/>
      <w:bookmarkStart w:id="229" w:name="_Toc184313256"/>
      <w:bookmarkEnd w:id="229"/>
      <w:bookmarkStart w:id="230" w:name="_Toc184312069"/>
      <w:bookmarkEnd w:id="230"/>
      <w:bookmarkStart w:id="231" w:name="_Toc184313308"/>
      <w:bookmarkEnd w:id="231"/>
      <w:bookmarkStart w:id="232" w:name="_Toc184314455"/>
      <w:bookmarkEnd w:id="232"/>
      <w:bookmarkStart w:id="233" w:name="_Toc184313277"/>
      <w:bookmarkEnd w:id="233"/>
      <w:bookmarkStart w:id="234" w:name="_Toc184310336"/>
      <w:bookmarkEnd w:id="234"/>
      <w:bookmarkStart w:id="235" w:name="_Toc184313255"/>
      <w:bookmarkEnd w:id="235"/>
      <w:bookmarkStart w:id="236" w:name="_Toc184308078"/>
      <w:bookmarkEnd w:id="236"/>
      <w:bookmarkStart w:id="237" w:name="_Toc184308060"/>
      <w:bookmarkEnd w:id="237"/>
      <w:bookmarkStart w:id="238" w:name="_Toc184308070"/>
      <w:bookmarkEnd w:id="238"/>
      <w:bookmarkStart w:id="239" w:name="_Toc184312111"/>
      <w:bookmarkEnd w:id="239"/>
      <w:bookmarkStart w:id="240" w:name="_Toc184314428"/>
      <w:bookmarkEnd w:id="240"/>
      <w:bookmarkStart w:id="241" w:name="_Toc184314446"/>
      <w:bookmarkEnd w:id="241"/>
      <w:bookmarkStart w:id="242" w:name="_Toc184314467"/>
      <w:bookmarkEnd w:id="242"/>
      <w:bookmarkStart w:id="243" w:name="_Toc184314482"/>
      <w:bookmarkEnd w:id="243"/>
      <w:bookmarkStart w:id="244" w:name="_Toc184314468"/>
      <w:bookmarkEnd w:id="244"/>
      <w:bookmarkStart w:id="245" w:name="_Toc184310285"/>
      <w:bookmarkEnd w:id="245"/>
      <w:bookmarkStart w:id="246" w:name="_Toc184308065"/>
      <w:bookmarkEnd w:id="246"/>
      <w:bookmarkStart w:id="247" w:name="_Toc184312086"/>
      <w:bookmarkEnd w:id="247"/>
      <w:bookmarkStart w:id="248" w:name="_Toc184313294"/>
      <w:bookmarkEnd w:id="248"/>
      <w:bookmarkStart w:id="249" w:name="_Toc184312118"/>
      <w:bookmarkEnd w:id="249"/>
      <w:bookmarkStart w:id="250" w:name="_Toc184308080"/>
      <w:bookmarkEnd w:id="250"/>
      <w:bookmarkStart w:id="251" w:name="_Toc184314413"/>
      <w:bookmarkEnd w:id="251"/>
      <w:bookmarkStart w:id="252" w:name="_Toc184312124"/>
      <w:bookmarkEnd w:id="252"/>
      <w:bookmarkStart w:id="253" w:name="_Toc184308074"/>
      <w:bookmarkEnd w:id="253"/>
      <w:bookmarkStart w:id="254" w:name="_Toc184308067"/>
      <w:bookmarkEnd w:id="254"/>
      <w:bookmarkStart w:id="255" w:name="_Toc184310277"/>
      <w:bookmarkEnd w:id="255"/>
      <w:bookmarkStart w:id="256" w:name="_Toc184314437"/>
      <w:bookmarkEnd w:id="256"/>
      <w:bookmarkStart w:id="257" w:name="_Toc184310320"/>
      <w:bookmarkEnd w:id="257"/>
      <w:bookmarkStart w:id="258" w:name="_Toc184308050"/>
      <w:bookmarkEnd w:id="258"/>
      <w:bookmarkStart w:id="259" w:name="_Toc184312106"/>
      <w:bookmarkEnd w:id="259"/>
      <w:bookmarkStart w:id="260" w:name="_Toc184313306"/>
      <w:bookmarkEnd w:id="260"/>
      <w:bookmarkStart w:id="261" w:name="_Toc184313265"/>
      <w:bookmarkEnd w:id="261"/>
      <w:bookmarkStart w:id="262" w:name="_Toc184312067"/>
      <w:bookmarkEnd w:id="262"/>
      <w:bookmarkStart w:id="263" w:name="_Toc184314440"/>
      <w:bookmarkEnd w:id="263"/>
      <w:bookmarkStart w:id="264" w:name="_Toc184313260"/>
      <w:bookmarkEnd w:id="264"/>
      <w:bookmarkStart w:id="265" w:name="_Toc184314445"/>
      <w:bookmarkEnd w:id="265"/>
      <w:bookmarkStart w:id="266" w:name="_Toc184310330"/>
      <w:bookmarkEnd w:id="266"/>
      <w:bookmarkStart w:id="267" w:name="_Toc184314478"/>
      <w:bookmarkEnd w:id="267"/>
      <w:bookmarkStart w:id="268" w:name="_Toc184310294"/>
      <w:bookmarkEnd w:id="268"/>
      <w:bookmarkStart w:id="269" w:name="_Toc184308089"/>
      <w:bookmarkEnd w:id="269"/>
      <w:bookmarkStart w:id="270" w:name="_Toc184310324"/>
      <w:bookmarkEnd w:id="270"/>
      <w:bookmarkStart w:id="271" w:name="_Toc184313280"/>
      <w:bookmarkEnd w:id="271"/>
      <w:bookmarkStart w:id="272" w:name="_Toc184313263"/>
      <w:bookmarkEnd w:id="272"/>
      <w:bookmarkStart w:id="273" w:name="_Toc184308062"/>
      <w:bookmarkEnd w:id="273"/>
      <w:bookmarkStart w:id="274" w:name="_Toc184313269"/>
      <w:bookmarkEnd w:id="274"/>
      <w:bookmarkStart w:id="275" w:name="_Toc184308082"/>
      <w:bookmarkEnd w:id="275"/>
      <w:bookmarkStart w:id="276" w:name="_Toc184314469"/>
      <w:bookmarkEnd w:id="276"/>
      <w:bookmarkStart w:id="277" w:name="_Toc184312083"/>
      <w:bookmarkEnd w:id="277"/>
      <w:bookmarkStart w:id="278" w:name="_Toc184310311"/>
      <w:bookmarkEnd w:id="278"/>
      <w:bookmarkStart w:id="279" w:name="_Toc184312094"/>
      <w:bookmarkEnd w:id="279"/>
      <w:bookmarkStart w:id="280" w:name="_Toc184308075"/>
      <w:bookmarkEnd w:id="280"/>
      <w:bookmarkStart w:id="281" w:name="_Toc184313307"/>
      <w:bookmarkEnd w:id="281"/>
      <w:bookmarkStart w:id="282" w:name="_Toc184308042"/>
      <w:bookmarkEnd w:id="282"/>
      <w:bookmarkStart w:id="283" w:name="_Toc184312095"/>
      <w:bookmarkEnd w:id="283"/>
      <w:bookmarkStart w:id="284" w:name="_Toc184312098"/>
      <w:bookmarkEnd w:id="284"/>
      <w:bookmarkStart w:id="285" w:name="_Toc184312080"/>
      <w:bookmarkEnd w:id="285"/>
      <w:bookmarkStart w:id="286" w:name="_Toc184314422"/>
      <w:bookmarkEnd w:id="286"/>
      <w:bookmarkStart w:id="287" w:name="_Toc184314459"/>
      <w:bookmarkEnd w:id="287"/>
      <w:bookmarkStart w:id="288" w:name="_Toc184312096"/>
      <w:bookmarkEnd w:id="288"/>
      <w:bookmarkStart w:id="289" w:name="_Toc184313248"/>
      <w:bookmarkEnd w:id="289"/>
      <w:bookmarkStart w:id="290" w:name="_Toc184313300"/>
      <w:bookmarkEnd w:id="290"/>
      <w:bookmarkStart w:id="291" w:name="_Toc184313298"/>
      <w:bookmarkEnd w:id="291"/>
      <w:bookmarkStart w:id="292" w:name="_Toc184308055"/>
      <w:bookmarkEnd w:id="292"/>
      <w:bookmarkStart w:id="293" w:name="_Toc184310275"/>
      <w:bookmarkEnd w:id="293"/>
      <w:bookmarkStart w:id="294" w:name="_Toc184312068"/>
      <w:bookmarkEnd w:id="294"/>
      <w:bookmarkStart w:id="295" w:name="_Toc184314466"/>
      <w:bookmarkEnd w:id="295"/>
      <w:bookmarkStart w:id="296" w:name="_Toc184313242"/>
      <w:bookmarkEnd w:id="296"/>
      <w:bookmarkStart w:id="297" w:name="_Toc184313271"/>
      <w:bookmarkEnd w:id="297"/>
      <w:bookmarkStart w:id="298" w:name="_Toc184312107"/>
      <w:bookmarkEnd w:id="298"/>
      <w:bookmarkStart w:id="299" w:name="_Toc184313281"/>
      <w:bookmarkEnd w:id="299"/>
      <w:bookmarkStart w:id="300" w:name="_Toc184308092"/>
      <w:bookmarkEnd w:id="300"/>
      <w:bookmarkStart w:id="301" w:name="_Toc184308091"/>
      <w:bookmarkEnd w:id="301"/>
      <w:bookmarkStart w:id="302" w:name="_Toc184308043"/>
      <w:bookmarkEnd w:id="302"/>
      <w:bookmarkStart w:id="303" w:name="_Toc184313262"/>
      <w:bookmarkEnd w:id="303"/>
      <w:bookmarkStart w:id="304" w:name="_Toc184310331"/>
      <w:bookmarkEnd w:id="304"/>
      <w:bookmarkStart w:id="305" w:name="_Toc184310290"/>
      <w:bookmarkEnd w:id="305"/>
      <w:bookmarkStart w:id="306" w:name="_Toc184308088"/>
      <w:bookmarkEnd w:id="306"/>
      <w:bookmarkStart w:id="307" w:name="_Toc184313297"/>
      <w:bookmarkEnd w:id="307"/>
      <w:bookmarkStart w:id="308" w:name="_Toc184312120"/>
      <w:bookmarkEnd w:id="308"/>
      <w:bookmarkStart w:id="309" w:name="_Toc184310301"/>
      <w:bookmarkEnd w:id="309"/>
      <w:bookmarkStart w:id="310" w:name="_Toc184314415"/>
      <w:bookmarkEnd w:id="310"/>
      <w:bookmarkStart w:id="311" w:name="_Toc184313261"/>
      <w:bookmarkEnd w:id="311"/>
      <w:bookmarkStart w:id="312" w:name="_Toc184308084"/>
      <w:bookmarkEnd w:id="312"/>
      <w:bookmarkStart w:id="313" w:name="_Toc184313276"/>
      <w:bookmarkEnd w:id="313"/>
      <w:bookmarkStart w:id="314" w:name="_Toc184310325"/>
      <w:bookmarkEnd w:id="314"/>
      <w:bookmarkStart w:id="315" w:name="_Toc184312128"/>
      <w:bookmarkEnd w:id="315"/>
      <w:bookmarkStart w:id="316" w:name="_Toc184313299"/>
      <w:bookmarkEnd w:id="316"/>
      <w:bookmarkStart w:id="317" w:name="_Toc184313305"/>
      <w:bookmarkEnd w:id="317"/>
      <w:bookmarkStart w:id="318" w:name="_Toc184308087"/>
      <w:bookmarkEnd w:id="318"/>
      <w:bookmarkStart w:id="319" w:name="_Toc184308086"/>
      <w:bookmarkEnd w:id="319"/>
      <w:bookmarkStart w:id="320" w:name="_Toc184312102"/>
      <w:bookmarkEnd w:id="320"/>
      <w:bookmarkStart w:id="321" w:name="_Toc184310299"/>
      <w:bookmarkEnd w:id="321"/>
      <w:bookmarkStart w:id="322" w:name="_Toc184310321"/>
      <w:bookmarkEnd w:id="322"/>
      <w:bookmarkStart w:id="323" w:name="_Toc184313251"/>
      <w:bookmarkEnd w:id="323"/>
      <w:bookmarkStart w:id="324" w:name="_Toc184310278"/>
      <w:bookmarkEnd w:id="324"/>
      <w:bookmarkStart w:id="325" w:name="_Toc184313257"/>
      <w:bookmarkEnd w:id="325"/>
      <w:bookmarkStart w:id="326" w:name="_Toc184313264"/>
      <w:bookmarkEnd w:id="326"/>
      <w:bookmarkStart w:id="327" w:name="_Toc184314463"/>
      <w:bookmarkEnd w:id="327"/>
      <w:bookmarkStart w:id="328" w:name="_Toc184313303"/>
      <w:bookmarkEnd w:id="328"/>
      <w:bookmarkStart w:id="329" w:name="_Toc184312116"/>
      <w:bookmarkEnd w:id="329"/>
      <w:bookmarkStart w:id="330" w:name="_Toc184312092"/>
      <w:bookmarkEnd w:id="330"/>
      <w:bookmarkStart w:id="331" w:name="_Toc184312113"/>
      <w:bookmarkEnd w:id="331"/>
      <w:bookmarkStart w:id="332" w:name="_Toc184308103"/>
      <w:bookmarkEnd w:id="332"/>
      <w:bookmarkStart w:id="333" w:name="_Toc184312085"/>
      <w:bookmarkEnd w:id="333"/>
      <w:bookmarkStart w:id="334" w:name="_Toc184308106"/>
      <w:bookmarkEnd w:id="334"/>
      <w:bookmarkStart w:id="335" w:name="_Toc184314411"/>
      <w:bookmarkEnd w:id="335"/>
      <w:bookmarkStart w:id="336" w:name="_Toc184312070"/>
      <w:bookmarkEnd w:id="336"/>
      <w:bookmarkStart w:id="337" w:name="_Toc184308094"/>
      <w:bookmarkEnd w:id="337"/>
      <w:bookmarkStart w:id="338" w:name="_Toc184314453"/>
      <w:bookmarkEnd w:id="338"/>
      <w:bookmarkStart w:id="339" w:name="_Toc184308058"/>
      <w:bookmarkEnd w:id="339"/>
      <w:bookmarkStart w:id="340" w:name="_Toc184313288"/>
      <w:bookmarkEnd w:id="340"/>
      <w:bookmarkStart w:id="341" w:name="_Toc184312089"/>
      <w:bookmarkEnd w:id="341"/>
      <w:bookmarkStart w:id="342" w:name="_Toc184313258"/>
      <w:bookmarkEnd w:id="342"/>
      <w:bookmarkStart w:id="343" w:name="_Toc184310309"/>
      <w:bookmarkEnd w:id="343"/>
      <w:bookmarkStart w:id="344" w:name="_Toc184308051"/>
      <w:bookmarkEnd w:id="344"/>
      <w:bookmarkStart w:id="345" w:name="_Toc184313254"/>
      <w:bookmarkEnd w:id="345"/>
      <w:bookmarkStart w:id="346" w:name="_Toc184308081"/>
      <w:bookmarkEnd w:id="346"/>
      <w:bookmarkStart w:id="347" w:name="_Toc184308097"/>
      <w:bookmarkEnd w:id="347"/>
      <w:bookmarkStart w:id="348" w:name="_Toc184312119"/>
      <w:bookmarkEnd w:id="348"/>
      <w:bookmarkStart w:id="349" w:name="_Toc184313266"/>
      <w:bookmarkEnd w:id="349"/>
      <w:bookmarkStart w:id="350" w:name="_Toc184310286"/>
      <w:bookmarkEnd w:id="350"/>
      <w:bookmarkStart w:id="351" w:name="_Toc184313238"/>
      <w:bookmarkEnd w:id="351"/>
      <w:bookmarkStart w:id="352" w:name="_Toc184312079"/>
      <w:bookmarkEnd w:id="352"/>
      <w:bookmarkStart w:id="353" w:name="_Toc184313283"/>
      <w:bookmarkEnd w:id="353"/>
      <w:bookmarkStart w:id="354" w:name="_Toc184310298"/>
      <w:bookmarkEnd w:id="354"/>
      <w:bookmarkStart w:id="355" w:name="_Toc184314426"/>
      <w:bookmarkEnd w:id="355"/>
      <w:bookmarkStart w:id="356" w:name="_Toc184310312"/>
      <w:bookmarkEnd w:id="356"/>
      <w:bookmarkStart w:id="357" w:name="_Toc184313284"/>
      <w:bookmarkEnd w:id="357"/>
      <w:bookmarkStart w:id="358" w:name="_Toc184313285"/>
      <w:bookmarkEnd w:id="358"/>
      <w:bookmarkStart w:id="359" w:name="_Toc184310288"/>
      <w:bookmarkEnd w:id="359"/>
      <w:bookmarkStart w:id="360" w:name="_Toc184308057"/>
      <w:bookmarkEnd w:id="360"/>
      <w:bookmarkStart w:id="361" w:name="_Toc184313279"/>
      <w:bookmarkEnd w:id="361"/>
      <w:bookmarkStart w:id="362" w:name="_Toc184314450"/>
      <w:bookmarkEnd w:id="362"/>
      <w:bookmarkStart w:id="363" w:name="_Toc184310333"/>
      <w:bookmarkEnd w:id="363"/>
      <w:bookmarkStart w:id="364" w:name="_Toc184314416"/>
      <w:bookmarkEnd w:id="364"/>
      <w:bookmarkStart w:id="365" w:name="_Toc184314452"/>
      <w:bookmarkEnd w:id="365"/>
      <w:bookmarkStart w:id="366" w:name="_Toc184313253"/>
      <w:bookmarkEnd w:id="366"/>
      <w:bookmarkStart w:id="367" w:name="_Toc184308048"/>
      <w:bookmarkEnd w:id="367"/>
      <w:bookmarkStart w:id="368" w:name="_Toc184310289"/>
      <w:bookmarkEnd w:id="368"/>
      <w:bookmarkStart w:id="369" w:name="_Toc184314410"/>
      <w:bookmarkEnd w:id="369"/>
      <w:bookmarkStart w:id="370" w:name="_Toc184308045"/>
      <w:bookmarkEnd w:id="370"/>
      <w:bookmarkStart w:id="371" w:name="_Toc184310318"/>
      <w:bookmarkEnd w:id="371"/>
      <w:bookmarkStart w:id="372" w:name="_Toc184308040"/>
      <w:bookmarkEnd w:id="372"/>
      <w:bookmarkStart w:id="373" w:name="_Toc184308083"/>
      <w:bookmarkEnd w:id="373"/>
      <w:bookmarkStart w:id="374" w:name="_Toc184314417"/>
      <w:bookmarkEnd w:id="374"/>
      <w:bookmarkStart w:id="375" w:name="_Toc184312076"/>
      <w:bookmarkEnd w:id="375"/>
      <w:bookmarkStart w:id="376" w:name="_Toc184313246"/>
      <w:bookmarkEnd w:id="376"/>
      <w:bookmarkStart w:id="377" w:name="_Toc184312115"/>
      <w:bookmarkEnd w:id="377"/>
      <w:bookmarkStart w:id="378" w:name="_Toc184308090"/>
      <w:bookmarkEnd w:id="378"/>
      <w:bookmarkStart w:id="379" w:name="_Toc184314433"/>
      <w:bookmarkEnd w:id="379"/>
      <w:bookmarkStart w:id="380" w:name="_Toc184310337"/>
      <w:bookmarkEnd w:id="380"/>
      <w:bookmarkStart w:id="381" w:name="_Toc184310343"/>
      <w:bookmarkEnd w:id="381"/>
      <w:bookmarkStart w:id="382" w:name="_Toc184313287"/>
      <w:bookmarkEnd w:id="382"/>
      <w:bookmarkStart w:id="383" w:name="_Toc184312084"/>
      <w:bookmarkEnd w:id="383"/>
      <w:bookmarkStart w:id="384" w:name="_Toc184310306"/>
      <w:bookmarkEnd w:id="384"/>
      <w:bookmarkStart w:id="385" w:name="_Toc184312073"/>
      <w:bookmarkEnd w:id="385"/>
      <w:bookmarkStart w:id="386" w:name="_Toc184312112"/>
      <w:bookmarkEnd w:id="386"/>
      <w:bookmarkStart w:id="387" w:name="_Toc184308071"/>
      <w:bookmarkEnd w:id="387"/>
      <w:bookmarkStart w:id="388" w:name="_Toc184312081"/>
      <w:bookmarkEnd w:id="388"/>
      <w:bookmarkStart w:id="389" w:name="_Toc184310334"/>
      <w:bookmarkEnd w:id="389"/>
      <w:bookmarkStart w:id="390" w:name="_Toc184310323"/>
      <w:bookmarkEnd w:id="390"/>
      <w:bookmarkStart w:id="391" w:name="_Toc184314462"/>
      <w:bookmarkEnd w:id="391"/>
      <w:bookmarkStart w:id="392" w:name="_Toc184314474"/>
      <w:bookmarkEnd w:id="392"/>
      <w:bookmarkStart w:id="393" w:name="_Toc184308054"/>
      <w:bookmarkEnd w:id="393"/>
      <w:r>
        <w:rPr>
          <w:rFonts w:hint="eastAsia" w:ascii="仿宋" w:hAnsi="仿宋" w:eastAsia="仿宋" w:cs="仿宋"/>
          <w:b/>
          <w:sz w:val="32"/>
          <w:szCs w:val="32"/>
        </w:rPr>
        <w:t>评标办法</w:t>
      </w:r>
    </w:p>
    <w:p w14:paraId="063C32D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评标办法前附表</w:t>
      </w:r>
    </w:p>
    <w:p w14:paraId="17A693DD">
      <w:pPr>
        <w:pStyle w:val="4"/>
        <w:spacing w:line="360" w:lineRule="auto"/>
        <w:rPr>
          <w:rFonts w:hint="eastAsia" w:ascii="仿宋" w:hAnsi="仿宋" w:eastAsia="仿宋" w:cs="仿宋"/>
          <w:sz w:val="24"/>
          <w:szCs w:val="24"/>
          <w:lang w:val="en-US" w:eastAsia="zh-CN"/>
        </w:rPr>
      </w:pPr>
      <w:r>
        <w:rPr>
          <w:rFonts w:hint="eastAsia" w:ascii="仿宋" w:hAnsi="仿宋" w:eastAsia="仿宋" w:cs="仿宋"/>
          <w:b/>
          <w:sz w:val="24"/>
          <w:szCs w:val="24"/>
          <w:lang w:val="en-US" w:eastAsia="zh-CN"/>
        </w:rPr>
        <w:t>一、商务技术分</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663"/>
        <w:gridCol w:w="7135"/>
        <w:gridCol w:w="488"/>
        <w:gridCol w:w="529"/>
      </w:tblGrid>
      <w:tr w14:paraId="5598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0" w:type="auto"/>
            <w:shd w:val="clear" w:color="auto" w:fill="auto"/>
            <w:vAlign w:val="center"/>
          </w:tcPr>
          <w:p w14:paraId="7BD5744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 w:hAnsi="仿宋" w:eastAsia="仿宋" w:cs="仿宋"/>
                <w:b/>
                <w:bCs w:val="0"/>
                <w:color w:val="auto"/>
                <w:sz w:val="24"/>
                <w:highlight w:val="none"/>
              </w:rPr>
            </w:pPr>
            <w:r>
              <w:rPr>
                <w:rFonts w:hint="eastAsia" w:ascii="仿宋" w:hAnsi="仿宋" w:eastAsia="仿宋" w:cs="仿宋"/>
                <w:color w:val="auto"/>
                <w:sz w:val="21"/>
                <w:szCs w:val="21"/>
                <w:highlight w:val="none"/>
              </w:rPr>
              <w:t>序号</w:t>
            </w:r>
          </w:p>
        </w:tc>
        <w:tc>
          <w:tcPr>
            <w:tcW w:w="0" w:type="auto"/>
            <w:shd w:val="clear" w:color="auto" w:fill="auto"/>
            <w:vAlign w:val="center"/>
          </w:tcPr>
          <w:p w14:paraId="488B187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 w:hAnsi="仿宋" w:eastAsia="仿宋" w:cs="仿宋"/>
                <w:b/>
                <w:bCs w:val="0"/>
                <w:color w:val="auto"/>
                <w:sz w:val="24"/>
                <w:highlight w:val="none"/>
              </w:rPr>
            </w:pPr>
            <w:r>
              <w:rPr>
                <w:rFonts w:hint="eastAsia" w:ascii="仿宋" w:hAnsi="仿宋" w:eastAsia="仿宋" w:cs="仿宋"/>
                <w:color w:val="auto"/>
                <w:sz w:val="21"/>
                <w:szCs w:val="21"/>
                <w:highlight w:val="none"/>
              </w:rPr>
              <w:t>项目</w:t>
            </w:r>
          </w:p>
        </w:tc>
        <w:tc>
          <w:tcPr>
            <w:tcW w:w="0" w:type="auto"/>
            <w:shd w:val="clear" w:color="auto" w:fill="auto"/>
            <w:vAlign w:val="center"/>
          </w:tcPr>
          <w:p w14:paraId="69FEDB1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420" w:firstLineChars="200"/>
              <w:jc w:val="center"/>
              <w:textAlignment w:val="baseline"/>
              <w:rPr>
                <w:rFonts w:hint="eastAsia" w:ascii="仿宋" w:hAnsi="仿宋" w:eastAsia="仿宋" w:cs="仿宋"/>
                <w:b/>
                <w:bCs w:val="0"/>
                <w:color w:val="auto"/>
                <w:sz w:val="24"/>
                <w:highlight w:val="none"/>
                <w:lang w:val="en-US" w:eastAsia="zh-CN"/>
              </w:rPr>
            </w:pPr>
            <w:r>
              <w:rPr>
                <w:rFonts w:hint="eastAsia" w:ascii="仿宋" w:hAnsi="仿宋" w:eastAsia="仿宋" w:cs="仿宋"/>
                <w:bCs/>
                <w:color w:val="auto"/>
                <w:sz w:val="21"/>
                <w:szCs w:val="21"/>
                <w:highlight w:val="none"/>
              </w:rPr>
              <w:t>评分标准</w:t>
            </w:r>
          </w:p>
        </w:tc>
        <w:tc>
          <w:tcPr>
            <w:tcW w:w="488" w:type="dxa"/>
            <w:shd w:val="clear" w:color="auto" w:fill="auto"/>
            <w:vAlign w:val="center"/>
          </w:tcPr>
          <w:p w14:paraId="45C7B87C">
            <w:pPr>
              <w:keepNext w:val="0"/>
              <w:keepLines w:val="0"/>
              <w:pageBreakBefore w:val="0"/>
              <w:widowControl w:val="0"/>
              <w:tabs>
                <w:tab w:val="left" w:pos="203"/>
              </w:tabs>
              <w:kinsoku/>
              <w:wordWrap/>
              <w:overflowPunct/>
              <w:topLinePunct w:val="0"/>
              <w:autoSpaceDE/>
              <w:autoSpaceDN/>
              <w:bidi w:val="0"/>
              <w:adjustRightInd w:val="0"/>
              <w:snapToGrid w:val="0"/>
              <w:spacing w:beforeAutospacing="0" w:afterAutospacing="0" w:line="240" w:lineRule="auto"/>
              <w:ind w:left="2" w:leftChars="0" w:firstLine="14" w:firstLineChars="7"/>
              <w:jc w:val="center"/>
              <w:textAlignment w:val="baseline"/>
              <w:rPr>
                <w:rFonts w:hint="eastAsia" w:ascii="仿宋" w:hAnsi="仿宋" w:eastAsia="仿宋" w:cs="仿宋"/>
                <w:b/>
                <w:bCs w:val="0"/>
                <w:color w:val="auto"/>
                <w:sz w:val="24"/>
                <w:highlight w:val="none"/>
                <w:lang w:val="en-US" w:eastAsia="zh-CN"/>
              </w:rPr>
            </w:pPr>
            <w:r>
              <w:rPr>
                <w:rFonts w:hint="eastAsia" w:ascii="仿宋" w:hAnsi="仿宋" w:eastAsia="仿宋" w:cs="仿宋"/>
                <w:color w:val="auto"/>
                <w:sz w:val="21"/>
                <w:szCs w:val="21"/>
                <w:highlight w:val="none"/>
              </w:rPr>
              <w:t>分值</w:t>
            </w:r>
          </w:p>
        </w:tc>
        <w:tc>
          <w:tcPr>
            <w:tcW w:w="529" w:type="dxa"/>
            <w:shd w:val="clear" w:color="auto" w:fill="auto"/>
            <w:vAlign w:val="center"/>
          </w:tcPr>
          <w:p w14:paraId="27E0650C">
            <w:pPr>
              <w:keepNext w:val="0"/>
              <w:keepLines w:val="0"/>
              <w:pageBreakBefore w:val="0"/>
              <w:widowControl w:val="0"/>
              <w:tabs>
                <w:tab w:val="left" w:pos="203"/>
              </w:tabs>
              <w:kinsoku/>
              <w:wordWrap/>
              <w:overflowPunct/>
              <w:topLinePunct w:val="0"/>
              <w:autoSpaceDE/>
              <w:autoSpaceDN/>
              <w:bidi w:val="0"/>
              <w:adjustRightInd w:val="0"/>
              <w:snapToGrid w:val="0"/>
              <w:spacing w:beforeAutospacing="0" w:afterAutospacing="0" w:line="240" w:lineRule="auto"/>
              <w:ind w:left="2" w:leftChars="0" w:firstLine="14" w:firstLineChars="7"/>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属性</w:t>
            </w:r>
          </w:p>
        </w:tc>
      </w:tr>
      <w:tr w14:paraId="6887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0" w:type="auto"/>
            <w:vMerge w:val="restart"/>
            <w:shd w:val="clear" w:color="auto" w:fill="auto"/>
            <w:vAlign w:val="center"/>
          </w:tcPr>
          <w:p w14:paraId="4D2C9038">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1"/>
                <w:szCs w:val="21"/>
                <w:highlight w:val="none"/>
              </w:rPr>
              <w:t>1</w:t>
            </w:r>
          </w:p>
        </w:tc>
        <w:tc>
          <w:tcPr>
            <w:tcW w:w="0" w:type="auto"/>
            <w:vMerge w:val="restart"/>
            <w:shd w:val="clear" w:color="auto" w:fill="auto"/>
            <w:vAlign w:val="center"/>
          </w:tcPr>
          <w:p w14:paraId="27D9AD4C">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技术响应情况</w:t>
            </w:r>
          </w:p>
        </w:tc>
        <w:tc>
          <w:tcPr>
            <w:tcW w:w="0" w:type="auto"/>
            <w:shd w:val="clear" w:color="auto" w:fill="auto"/>
            <w:vAlign w:val="center"/>
          </w:tcPr>
          <w:p w14:paraId="480646C0">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rPr>
              <w:t>对应于《第三部分采购需求》-</w:t>
            </w:r>
            <w:r>
              <w:rPr>
                <w:rFonts w:hint="eastAsia" w:ascii="仿宋" w:hAnsi="仿宋" w:eastAsia="仿宋" w:cs="仿宋"/>
                <w:color w:val="auto"/>
                <w:sz w:val="21"/>
                <w:szCs w:val="21"/>
                <w:highlight w:val="none"/>
                <w:lang w:val="en-US" w:eastAsia="zh-CN"/>
              </w:rPr>
              <w:t>采购清单，对</w:t>
            </w:r>
            <w:r>
              <w:rPr>
                <w:rFonts w:hint="eastAsia" w:ascii="仿宋" w:hAnsi="仿宋" w:eastAsia="仿宋" w:cs="仿宋"/>
                <w:color w:val="auto"/>
                <w:sz w:val="21"/>
                <w:szCs w:val="21"/>
                <w:highlight w:val="none"/>
                <w:lang w:val="zh-CN"/>
              </w:rPr>
              <w:t>指标不满足技术要求</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lang w:val="zh-CN"/>
              </w:rPr>
              <w:t>响应情况进行打分，</w:t>
            </w:r>
            <w:r>
              <w:rPr>
                <w:rFonts w:hint="eastAsia" w:ascii="仿宋" w:hAnsi="仿宋" w:eastAsia="仿宋" w:cs="仿宋"/>
                <w:color w:val="auto"/>
                <w:sz w:val="21"/>
                <w:szCs w:val="21"/>
                <w:highlight w:val="none"/>
                <w:lang w:val="en-US" w:eastAsia="zh-CN"/>
              </w:rPr>
              <w:t>共331项，</w:t>
            </w:r>
            <w:r>
              <w:rPr>
                <w:rFonts w:hint="eastAsia" w:ascii="仿宋" w:hAnsi="仿宋" w:eastAsia="仿宋" w:cs="仿宋"/>
                <w:color w:val="auto"/>
                <w:sz w:val="21"/>
                <w:szCs w:val="21"/>
                <w:highlight w:val="none"/>
                <w:lang w:val="zh-CN"/>
              </w:rPr>
              <w:t>满足</w:t>
            </w:r>
            <w:r>
              <w:rPr>
                <w:rFonts w:hint="eastAsia" w:ascii="仿宋" w:hAnsi="仿宋" w:eastAsia="仿宋" w:cs="仿宋"/>
                <w:color w:val="auto"/>
                <w:sz w:val="21"/>
                <w:szCs w:val="21"/>
                <w:highlight w:val="none"/>
                <w:lang w:val="zh-CN" w:eastAsia="zh-CN"/>
              </w:rPr>
              <w:t>全部</w:t>
            </w:r>
            <w:r>
              <w:rPr>
                <w:rFonts w:hint="eastAsia" w:ascii="仿宋" w:hAnsi="仿宋" w:eastAsia="仿宋" w:cs="仿宋"/>
                <w:color w:val="auto"/>
                <w:sz w:val="21"/>
                <w:szCs w:val="21"/>
                <w:highlight w:val="none"/>
                <w:lang w:val="en-US" w:eastAsia="zh-CN"/>
              </w:rPr>
              <w:t>331项一般性技术指标</w:t>
            </w:r>
            <w:r>
              <w:rPr>
                <w:rFonts w:hint="eastAsia" w:ascii="仿宋" w:hAnsi="仿宋" w:eastAsia="仿宋" w:cs="仿宋"/>
                <w:color w:val="auto"/>
                <w:sz w:val="21"/>
                <w:szCs w:val="21"/>
                <w:highlight w:val="none"/>
                <w:lang w:val="zh-CN"/>
              </w:rPr>
              <w:t>要求的得</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lang w:val="zh-CN"/>
              </w:rPr>
              <w:t>分</w:t>
            </w:r>
            <w:r>
              <w:rPr>
                <w:rFonts w:hint="eastAsia" w:ascii="仿宋" w:hAnsi="仿宋" w:eastAsia="仿宋" w:cs="仿宋"/>
                <w:color w:val="auto"/>
                <w:sz w:val="21"/>
                <w:szCs w:val="21"/>
                <w:highlight w:val="none"/>
                <w:lang w:val="en-US" w:eastAsia="zh-CN"/>
              </w:rPr>
              <w:t>，负偏离一项扣0.1分，扣完为止。</w:t>
            </w:r>
          </w:p>
        </w:tc>
        <w:tc>
          <w:tcPr>
            <w:tcW w:w="488" w:type="dxa"/>
            <w:shd w:val="clear" w:color="auto" w:fill="auto"/>
            <w:vAlign w:val="center"/>
          </w:tcPr>
          <w:p w14:paraId="4905C9D5">
            <w:pPr>
              <w:keepNext w:val="0"/>
              <w:keepLines w:val="0"/>
              <w:pageBreakBefore w:val="0"/>
              <w:widowControl w:val="0"/>
              <w:kinsoku/>
              <w:wordWrap/>
              <w:overflowPunct/>
              <w:topLinePunct w:val="0"/>
              <w:autoSpaceDE/>
              <w:autoSpaceDN/>
              <w:bidi w:val="0"/>
              <w:spacing w:beforeAutospacing="0" w:afterAutospacing="0"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529" w:type="dxa"/>
            <w:shd w:val="clear" w:color="auto" w:fill="auto"/>
            <w:vAlign w:val="center"/>
          </w:tcPr>
          <w:p w14:paraId="65D11A9A">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r w14:paraId="7D4B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0" w:type="auto"/>
            <w:vMerge w:val="continue"/>
            <w:shd w:val="clear" w:color="auto" w:fill="auto"/>
            <w:vAlign w:val="center"/>
          </w:tcPr>
          <w:p w14:paraId="3EA6C5F6">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p>
        </w:tc>
        <w:tc>
          <w:tcPr>
            <w:tcW w:w="0" w:type="auto"/>
            <w:vMerge w:val="continue"/>
            <w:shd w:val="clear" w:color="auto" w:fill="auto"/>
            <w:vAlign w:val="center"/>
          </w:tcPr>
          <w:p w14:paraId="7FC663C8">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sz w:val="21"/>
                <w:szCs w:val="21"/>
                <w:highlight w:val="none"/>
                <w:lang w:val="en-US" w:eastAsia="zh-CN"/>
              </w:rPr>
            </w:pPr>
          </w:p>
        </w:tc>
        <w:tc>
          <w:tcPr>
            <w:tcW w:w="0" w:type="auto"/>
            <w:shd w:val="clear" w:color="auto" w:fill="auto"/>
            <w:vAlign w:val="center"/>
          </w:tcPr>
          <w:p w14:paraId="0008CA3E">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Times New Roman" w:hAnsi="Times New Roman" w:eastAsia="宋体" w:cs="Times New Roman"/>
                <w:color w:val="auto"/>
                <w:kern w:val="2"/>
                <w:sz w:val="21"/>
                <w:szCs w:val="21"/>
                <w:lang w:val="zh-CN" w:eastAsia="zh-CN" w:bidi="ar-SA"/>
              </w:rPr>
            </w:pPr>
            <w:r>
              <w:rPr>
                <w:rFonts w:hint="eastAsia" w:ascii="仿宋" w:hAnsi="仿宋" w:eastAsia="仿宋" w:cs="仿宋"/>
                <w:color w:val="auto"/>
                <w:sz w:val="21"/>
                <w:szCs w:val="21"/>
                <w:highlight w:val="none"/>
                <w:lang w:val="zh-CN"/>
              </w:rPr>
              <w:t>对耗材规格有实质性意义的正偏离，每项加</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lang w:val="zh-CN"/>
              </w:rPr>
              <w:t>分，最高加</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val="zh-CN"/>
              </w:rPr>
              <w:t>分；无实质性意义的正偏离不加分。是否属于有实质性意义的正偏离由评标委员会认定。</w:t>
            </w:r>
          </w:p>
        </w:tc>
        <w:tc>
          <w:tcPr>
            <w:tcW w:w="488" w:type="dxa"/>
            <w:shd w:val="clear" w:color="auto" w:fill="auto"/>
            <w:vAlign w:val="center"/>
          </w:tcPr>
          <w:p w14:paraId="48E00F54">
            <w:pPr>
              <w:keepNext w:val="0"/>
              <w:keepLines w:val="0"/>
              <w:pageBreakBefore w:val="0"/>
              <w:widowControl w:val="0"/>
              <w:kinsoku/>
              <w:wordWrap/>
              <w:overflowPunct/>
              <w:topLinePunct w:val="0"/>
              <w:autoSpaceDE/>
              <w:autoSpaceDN/>
              <w:bidi w:val="0"/>
              <w:spacing w:beforeAutospacing="0" w:afterAutospacing="0" w:line="240" w:lineRule="auto"/>
              <w:jc w:val="center"/>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2</w:t>
            </w:r>
          </w:p>
        </w:tc>
        <w:tc>
          <w:tcPr>
            <w:tcW w:w="529" w:type="dxa"/>
            <w:shd w:val="clear" w:color="auto" w:fill="auto"/>
            <w:vAlign w:val="center"/>
          </w:tcPr>
          <w:p w14:paraId="089D15FC">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客观分</w:t>
            </w:r>
          </w:p>
        </w:tc>
      </w:tr>
      <w:tr w14:paraId="346A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0" w:type="auto"/>
            <w:vMerge w:val="restart"/>
            <w:shd w:val="clear" w:color="auto" w:fill="auto"/>
            <w:vAlign w:val="center"/>
          </w:tcPr>
          <w:p w14:paraId="381BF60E">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0" w:type="auto"/>
            <w:vMerge w:val="restart"/>
            <w:shd w:val="clear" w:color="auto" w:fill="auto"/>
            <w:vAlign w:val="center"/>
          </w:tcPr>
          <w:p w14:paraId="5E4F1CA7">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质量保证措施</w:t>
            </w:r>
          </w:p>
        </w:tc>
        <w:tc>
          <w:tcPr>
            <w:tcW w:w="0" w:type="auto"/>
            <w:shd w:val="clear" w:color="auto" w:fill="auto"/>
            <w:vAlign w:val="center"/>
          </w:tcPr>
          <w:p w14:paraId="24B2C6C4">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投标人承诺所提供的产品品质担保情况。承诺所供产品出现质量问题按换一赔一的得1分，换一赔二的得2分，投标人未明确承诺的不得分。</w:t>
            </w:r>
          </w:p>
        </w:tc>
        <w:tc>
          <w:tcPr>
            <w:tcW w:w="488" w:type="dxa"/>
            <w:shd w:val="clear" w:color="auto" w:fill="auto"/>
            <w:vAlign w:val="center"/>
          </w:tcPr>
          <w:p w14:paraId="748697F0">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29" w:type="dxa"/>
            <w:shd w:val="clear" w:color="auto" w:fill="auto"/>
            <w:vAlign w:val="center"/>
          </w:tcPr>
          <w:p w14:paraId="3C31A313">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r w14:paraId="5312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0" w:type="auto"/>
            <w:vMerge w:val="continue"/>
            <w:shd w:val="clear" w:color="auto" w:fill="auto"/>
            <w:vAlign w:val="center"/>
          </w:tcPr>
          <w:p w14:paraId="29FBE8A6">
            <w:pPr>
              <w:keepNext w:val="0"/>
              <w:keepLines w:val="0"/>
              <w:pageBreakBefore w:val="0"/>
              <w:widowControl w:val="0"/>
              <w:kinsoku/>
              <w:wordWrap/>
              <w:overflowPunct/>
              <w:topLinePunct w:val="0"/>
              <w:autoSpaceDE/>
              <w:autoSpaceDN/>
              <w:bidi w:val="0"/>
              <w:snapToGrid w:val="0"/>
              <w:spacing w:beforeAutospacing="0" w:afterAutospacing="0" w:line="240" w:lineRule="auto"/>
              <w:ind w:firstLine="14" w:firstLineChars="6"/>
              <w:jc w:val="center"/>
              <w:rPr>
                <w:rFonts w:hint="eastAsia" w:ascii="仿宋" w:hAnsi="仿宋" w:eastAsia="仿宋" w:cs="仿宋"/>
                <w:b/>
                <w:bCs/>
                <w:color w:val="auto"/>
                <w:sz w:val="24"/>
                <w:szCs w:val="24"/>
                <w:highlight w:val="none"/>
                <w:lang w:val="en-US" w:eastAsia="zh-CN"/>
              </w:rPr>
            </w:pPr>
          </w:p>
        </w:tc>
        <w:tc>
          <w:tcPr>
            <w:tcW w:w="0" w:type="auto"/>
            <w:vMerge w:val="continue"/>
            <w:shd w:val="clear" w:color="auto" w:fill="auto"/>
            <w:vAlign w:val="center"/>
          </w:tcPr>
          <w:p w14:paraId="50B9535F">
            <w:pPr>
              <w:keepNext w:val="0"/>
              <w:keepLines w:val="0"/>
              <w:pageBreakBefore w:val="0"/>
              <w:widowControl w:val="0"/>
              <w:kinsoku/>
              <w:wordWrap/>
              <w:overflowPunct/>
              <w:topLinePunct w:val="0"/>
              <w:autoSpaceDE/>
              <w:autoSpaceDN/>
              <w:bidi w:val="0"/>
              <w:snapToGrid w:val="0"/>
              <w:spacing w:beforeAutospacing="0" w:afterAutospacing="0" w:line="240" w:lineRule="auto"/>
              <w:ind w:firstLine="14" w:firstLineChars="6"/>
              <w:jc w:val="center"/>
              <w:rPr>
                <w:rFonts w:hint="eastAsia" w:ascii="仿宋" w:hAnsi="仿宋" w:eastAsia="仿宋" w:cs="仿宋"/>
                <w:b/>
                <w:bCs/>
                <w:color w:val="auto"/>
                <w:sz w:val="24"/>
                <w:szCs w:val="24"/>
                <w:highlight w:val="none"/>
              </w:rPr>
            </w:pPr>
          </w:p>
        </w:tc>
        <w:tc>
          <w:tcPr>
            <w:tcW w:w="0" w:type="auto"/>
            <w:shd w:val="clear" w:color="auto" w:fill="auto"/>
            <w:vAlign w:val="center"/>
          </w:tcPr>
          <w:p w14:paraId="4BB624A7">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highlight w:val="none"/>
              </w:rPr>
            </w:pPr>
            <w:r>
              <w:rPr>
                <w:rFonts w:hint="eastAsia" w:ascii="仿宋" w:hAnsi="仿宋" w:eastAsia="仿宋" w:cs="仿宋"/>
                <w:color w:val="auto"/>
                <w:sz w:val="21"/>
                <w:szCs w:val="21"/>
                <w:highlight w:val="none"/>
              </w:rPr>
              <w:t>投标人承诺所提供的产品无假冒伪劣产品。承诺所供产品无假冒伪劣产品的得3分，投标人未明确承诺的不得分。</w:t>
            </w:r>
          </w:p>
        </w:tc>
        <w:tc>
          <w:tcPr>
            <w:tcW w:w="488" w:type="dxa"/>
            <w:shd w:val="clear" w:color="auto" w:fill="auto"/>
            <w:vAlign w:val="center"/>
          </w:tcPr>
          <w:p w14:paraId="5A33FF99">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highlight w:val="none"/>
              </w:rPr>
            </w:pPr>
            <w:r>
              <w:rPr>
                <w:rFonts w:hint="eastAsia" w:ascii="仿宋" w:hAnsi="仿宋" w:eastAsia="仿宋" w:cs="仿宋"/>
                <w:color w:val="auto"/>
                <w:sz w:val="21"/>
                <w:szCs w:val="21"/>
                <w:highlight w:val="none"/>
              </w:rPr>
              <w:t>3</w:t>
            </w:r>
          </w:p>
        </w:tc>
        <w:tc>
          <w:tcPr>
            <w:tcW w:w="529" w:type="dxa"/>
            <w:shd w:val="clear" w:color="auto" w:fill="auto"/>
            <w:vAlign w:val="center"/>
          </w:tcPr>
          <w:p w14:paraId="2C372275">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r w14:paraId="4EA1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shd w:val="clear" w:color="auto" w:fill="auto"/>
            <w:vAlign w:val="center"/>
          </w:tcPr>
          <w:p w14:paraId="0254344B">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p>
        </w:tc>
        <w:tc>
          <w:tcPr>
            <w:tcW w:w="0" w:type="auto"/>
            <w:vMerge w:val="continue"/>
            <w:shd w:val="clear" w:color="auto" w:fill="auto"/>
            <w:vAlign w:val="center"/>
          </w:tcPr>
          <w:p w14:paraId="61D4C96B">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rPr>
            </w:pPr>
          </w:p>
        </w:tc>
        <w:tc>
          <w:tcPr>
            <w:tcW w:w="0" w:type="auto"/>
            <w:shd w:val="clear" w:color="auto" w:fill="auto"/>
            <w:vAlign w:val="center"/>
          </w:tcPr>
          <w:p w14:paraId="5E0E76B1">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投标人质量保证措施及承诺、技术服务措施及承诺等情况。承诺标准较高、且执行性强的得5分，有所欠缺的每处扣1分，扣完为止。</w:t>
            </w:r>
          </w:p>
        </w:tc>
        <w:tc>
          <w:tcPr>
            <w:tcW w:w="488" w:type="dxa"/>
            <w:shd w:val="clear" w:color="auto" w:fill="auto"/>
            <w:vAlign w:val="center"/>
          </w:tcPr>
          <w:p w14:paraId="23061B05">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rPr>
            </w:pPr>
            <w:r>
              <w:rPr>
                <w:rFonts w:hint="eastAsia" w:ascii="仿宋" w:hAnsi="仿宋" w:eastAsia="仿宋" w:cs="仿宋"/>
                <w:bCs/>
                <w:color w:val="auto"/>
                <w:sz w:val="21"/>
                <w:szCs w:val="21"/>
                <w:highlight w:val="none"/>
              </w:rPr>
              <w:t>5</w:t>
            </w:r>
          </w:p>
        </w:tc>
        <w:tc>
          <w:tcPr>
            <w:tcW w:w="529" w:type="dxa"/>
            <w:shd w:val="clear" w:color="auto" w:fill="auto"/>
            <w:vAlign w:val="center"/>
          </w:tcPr>
          <w:p w14:paraId="6B27BA35">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6BDE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0" w:type="auto"/>
            <w:shd w:val="clear" w:color="auto" w:fill="auto"/>
            <w:vAlign w:val="center"/>
          </w:tcPr>
          <w:p w14:paraId="72E82264">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3</w:t>
            </w:r>
          </w:p>
        </w:tc>
        <w:tc>
          <w:tcPr>
            <w:tcW w:w="0" w:type="auto"/>
            <w:shd w:val="clear" w:color="auto" w:fill="auto"/>
            <w:vAlign w:val="center"/>
          </w:tcPr>
          <w:p w14:paraId="3586AD97">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实施人员</w:t>
            </w:r>
          </w:p>
        </w:tc>
        <w:tc>
          <w:tcPr>
            <w:tcW w:w="0" w:type="auto"/>
            <w:shd w:val="clear" w:color="auto" w:fill="auto"/>
            <w:vAlign w:val="center"/>
          </w:tcPr>
          <w:p w14:paraId="2AD9C086">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项目组织实施人员资质要求：提供复印机原厂认证工程师证书的每个0.5分，本项最高得5分。</w:t>
            </w:r>
          </w:p>
          <w:p w14:paraId="0CD84A10">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备注：需提供证书复印件及人员近三个月内任意一月拉取的在职社保证明，未提供不得分。</w:t>
            </w:r>
          </w:p>
        </w:tc>
        <w:tc>
          <w:tcPr>
            <w:tcW w:w="488" w:type="dxa"/>
            <w:shd w:val="clear" w:color="auto" w:fill="auto"/>
            <w:vAlign w:val="center"/>
          </w:tcPr>
          <w:p w14:paraId="5C1C242B">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rPr>
            </w:pPr>
            <w:r>
              <w:rPr>
                <w:rFonts w:hint="eastAsia" w:ascii="仿宋" w:hAnsi="仿宋" w:eastAsia="仿宋" w:cs="仿宋"/>
                <w:bCs/>
                <w:color w:val="auto"/>
                <w:sz w:val="21"/>
                <w:szCs w:val="21"/>
                <w:highlight w:val="none"/>
              </w:rPr>
              <w:t>5</w:t>
            </w:r>
          </w:p>
        </w:tc>
        <w:tc>
          <w:tcPr>
            <w:tcW w:w="529" w:type="dxa"/>
            <w:shd w:val="clear" w:color="auto" w:fill="auto"/>
            <w:vAlign w:val="center"/>
          </w:tcPr>
          <w:p w14:paraId="760F2B05">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r w14:paraId="69ED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0" w:type="auto"/>
            <w:shd w:val="clear" w:color="auto" w:fill="auto"/>
            <w:vAlign w:val="center"/>
          </w:tcPr>
          <w:p w14:paraId="6CD5EDE9">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4</w:t>
            </w:r>
          </w:p>
        </w:tc>
        <w:tc>
          <w:tcPr>
            <w:tcW w:w="0" w:type="auto"/>
            <w:shd w:val="clear" w:color="auto" w:fill="auto"/>
            <w:vAlign w:val="center"/>
          </w:tcPr>
          <w:p w14:paraId="6A386E89">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b/>
                <w:bCs/>
                <w:color w:val="auto"/>
                <w:szCs w:val="21"/>
                <w:highlight w:val="none"/>
                <w:lang w:val="en-US" w:eastAsia="zh-CN"/>
              </w:rPr>
            </w:pPr>
            <w:r>
              <w:rPr>
                <w:rFonts w:hint="eastAsia" w:ascii="仿宋" w:hAnsi="仿宋" w:eastAsia="仿宋" w:cs="仿宋"/>
                <w:color w:val="auto"/>
                <w:sz w:val="21"/>
                <w:szCs w:val="21"/>
                <w:highlight w:val="none"/>
              </w:rPr>
              <w:t>同类业绩</w:t>
            </w:r>
          </w:p>
        </w:tc>
        <w:tc>
          <w:tcPr>
            <w:tcW w:w="0" w:type="auto"/>
            <w:shd w:val="clear" w:color="auto" w:fill="auto"/>
            <w:vAlign w:val="center"/>
          </w:tcPr>
          <w:p w14:paraId="58E430B3">
            <w:pPr>
              <w:keepNext w:val="0"/>
              <w:keepLines w:val="0"/>
              <w:pageBreakBefore w:val="0"/>
              <w:widowControl w:val="0"/>
              <w:kinsoku/>
              <w:wordWrap/>
              <w:overflowPunct/>
              <w:topLinePunct w:val="0"/>
              <w:autoSpaceDE/>
              <w:autoSpaceDN/>
              <w:bidi w:val="0"/>
              <w:spacing w:beforeAutospacing="0" w:afterAutospacing="0" w:line="240" w:lineRule="auto"/>
              <w:ind w:right="-61" w:rightChars="-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投标人202</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年1月1日以来同类业绩合同每项得0.5分，最高得2分。</w:t>
            </w:r>
          </w:p>
          <w:p w14:paraId="3A75FD48">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投标人未按要求提供合同复印件、或提供的合同复印件字迹模糊无法辨识的，该笔业绩均不予计分。有效业绩以评标委员会集体判定为准。</w:t>
            </w:r>
          </w:p>
        </w:tc>
        <w:tc>
          <w:tcPr>
            <w:tcW w:w="488" w:type="dxa"/>
            <w:shd w:val="clear" w:color="auto" w:fill="auto"/>
            <w:vAlign w:val="center"/>
          </w:tcPr>
          <w:p w14:paraId="23469332">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bCs/>
                <w:color w:val="auto"/>
                <w:sz w:val="21"/>
                <w:szCs w:val="21"/>
                <w:highlight w:val="none"/>
              </w:rPr>
              <w:t>2</w:t>
            </w:r>
          </w:p>
        </w:tc>
        <w:tc>
          <w:tcPr>
            <w:tcW w:w="529" w:type="dxa"/>
            <w:shd w:val="clear" w:color="auto" w:fill="auto"/>
            <w:vAlign w:val="center"/>
          </w:tcPr>
          <w:p w14:paraId="1A96121D">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r w14:paraId="7EF8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0" w:type="auto"/>
            <w:vMerge w:val="restart"/>
            <w:shd w:val="clear" w:color="auto" w:fill="auto"/>
            <w:vAlign w:val="center"/>
          </w:tcPr>
          <w:p w14:paraId="7EE66D2B">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5</w:t>
            </w:r>
          </w:p>
        </w:tc>
        <w:tc>
          <w:tcPr>
            <w:tcW w:w="0" w:type="auto"/>
            <w:vMerge w:val="restart"/>
            <w:shd w:val="clear" w:color="auto" w:fill="auto"/>
            <w:vAlign w:val="center"/>
          </w:tcPr>
          <w:p w14:paraId="0038A45B">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服务计划书</w:t>
            </w:r>
          </w:p>
        </w:tc>
        <w:tc>
          <w:tcPr>
            <w:tcW w:w="0" w:type="auto"/>
            <w:shd w:val="clear" w:color="auto" w:fill="auto"/>
            <w:vAlign w:val="center"/>
          </w:tcPr>
          <w:p w14:paraId="2C81A4CA">
            <w:pPr>
              <w:keepNext w:val="0"/>
              <w:keepLines w:val="0"/>
              <w:pageBreakBefore w:val="0"/>
              <w:widowControl w:val="0"/>
              <w:kinsoku/>
              <w:wordWrap/>
              <w:overflowPunct/>
              <w:topLinePunct w:val="0"/>
              <w:autoSpaceDE/>
              <w:autoSpaceDN/>
              <w:bidi w:val="0"/>
              <w:spacing w:beforeAutospacing="0" w:afterAutospacing="0" w:line="240" w:lineRule="auto"/>
              <w:ind w:right="-61" w:rightChars="-29"/>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根据投标人运输方案及运输机动车辆的调动情况，方案和措施科学严谨、有效的，得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分；方案措施欠佳的，有所欠缺的每处扣1分，扣完为止。</w:t>
            </w:r>
          </w:p>
          <w:p w14:paraId="23906413">
            <w:pPr>
              <w:keepNext w:val="0"/>
              <w:keepLines w:val="0"/>
              <w:pageBreakBefore w:val="0"/>
              <w:widowControl w:val="0"/>
              <w:kinsoku/>
              <w:wordWrap/>
              <w:overflowPunct/>
              <w:topLinePunct w:val="0"/>
              <w:autoSpaceDE/>
              <w:autoSpaceDN/>
              <w:bidi w:val="0"/>
              <w:spacing w:beforeAutospacing="0" w:afterAutospacing="0" w:line="240" w:lineRule="auto"/>
              <w:ind w:right="-61" w:rightChars="-29"/>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备注：须提供车辆行驶证或机动车登记证书复印件，登记名为投标人或单位法人，未提供不得分。</w:t>
            </w:r>
          </w:p>
        </w:tc>
        <w:tc>
          <w:tcPr>
            <w:tcW w:w="488" w:type="dxa"/>
            <w:shd w:val="clear" w:color="auto" w:fill="auto"/>
            <w:vAlign w:val="center"/>
          </w:tcPr>
          <w:p w14:paraId="2FEC42FA">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529" w:type="dxa"/>
            <w:shd w:val="clear" w:color="auto" w:fill="auto"/>
            <w:vAlign w:val="center"/>
          </w:tcPr>
          <w:p w14:paraId="74525F9B">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50E6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shd w:val="clear" w:color="auto" w:fill="auto"/>
            <w:vAlign w:val="center"/>
          </w:tcPr>
          <w:p w14:paraId="217A49E7">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p>
        </w:tc>
        <w:tc>
          <w:tcPr>
            <w:tcW w:w="0" w:type="auto"/>
            <w:vMerge w:val="continue"/>
            <w:shd w:val="clear" w:color="auto" w:fill="auto"/>
            <w:vAlign w:val="center"/>
          </w:tcPr>
          <w:p w14:paraId="1ACA02E2">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szCs w:val="21"/>
                <w:highlight w:val="none"/>
                <w:lang w:val="en-US" w:eastAsia="zh-CN"/>
              </w:rPr>
            </w:pPr>
          </w:p>
        </w:tc>
        <w:tc>
          <w:tcPr>
            <w:tcW w:w="0" w:type="auto"/>
            <w:shd w:val="clear" w:color="auto" w:fill="auto"/>
            <w:vAlign w:val="center"/>
          </w:tcPr>
          <w:p w14:paraId="6F0FE70A">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供货的总体方案的合理性、服务的及时性等保证措施（供应商针对服务分期分批次供货的时间不确定性、采购内容分散、杂乱等复杂情况，如何快速响应，按时按需完成供货及相关服务等要求，提出可行的解决方案。方案和措施科学严谨、有效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分；方案措施欠佳的，存在缺陷的，每处扣1分，扣完为止。</w:t>
            </w:r>
          </w:p>
        </w:tc>
        <w:tc>
          <w:tcPr>
            <w:tcW w:w="488" w:type="dxa"/>
            <w:shd w:val="clear" w:color="auto" w:fill="auto"/>
            <w:vAlign w:val="center"/>
          </w:tcPr>
          <w:p w14:paraId="287D753F">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529" w:type="dxa"/>
            <w:shd w:val="clear" w:color="auto" w:fill="auto"/>
            <w:vAlign w:val="center"/>
          </w:tcPr>
          <w:p w14:paraId="669FE92C">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7ECA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0" w:type="auto"/>
            <w:vMerge w:val="continue"/>
            <w:shd w:val="clear" w:color="auto" w:fill="auto"/>
            <w:vAlign w:val="center"/>
          </w:tcPr>
          <w:p w14:paraId="7746409C">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p>
        </w:tc>
        <w:tc>
          <w:tcPr>
            <w:tcW w:w="0" w:type="auto"/>
            <w:vMerge w:val="continue"/>
            <w:shd w:val="clear" w:color="auto" w:fill="auto"/>
            <w:vAlign w:val="center"/>
          </w:tcPr>
          <w:p w14:paraId="5611DAAB">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szCs w:val="21"/>
                <w:highlight w:val="none"/>
                <w:lang w:val="en-US" w:eastAsia="zh-CN"/>
              </w:rPr>
            </w:pPr>
          </w:p>
        </w:tc>
        <w:tc>
          <w:tcPr>
            <w:tcW w:w="0" w:type="auto"/>
            <w:shd w:val="clear" w:color="auto" w:fill="auto"/>
            <w:vAlign w:val="center"/>
          </w:tcPr>
          <w:p w14:paraId="49473D98">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应急保障及危机处置预案，承诺设置应急保障及危机处置预案的，有合理应急保障物品清单、适宜组织实施的得3分，方案措施欠佳的，存在缺陷的，每处扣1分，扣完为止。</w:t>
            </w:r>
          </w:p>
        </w:tc>
        <w:tc>
          <w:tcPr>
            <w:tcW w:w="488" w:type="dxa"/>
            <w:shd w:val="clear" w:color="auto" w:fill="auto"/>
            <w:vAlign w:val="center"/>
          </w:tcPr>
          <w:p w14:paraId="5C021E1E">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3</w:t>
            </w:r>
          </w:p>
        </w:tc>
        <w:tc>
          <w:tcPr>
            <w:tcW w:w="529" w:type="dxa"/>
            <w:shd w:val="clear" w:color="auto" w:fill="auto"/>
            <w:vAlign w:val="center"/>
          </w:tcPr>
          <w:p w14:paraId="0459140D">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5A4B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0" w:type="auto"/>
            <w:vMerge w:val="continue"/>
            <w:shd w:val="clear" w:color="auto" w:fill="auto"/>
            <w:vAlign w:val="center"/>
          </w:tcPr>
          <w:p w14:paraId="49325FA2">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p>
        </w:tc>
        <w:tc>
          <w:tcPr>
            <w:tcW w:w="0" w:type="auto"/>
            <w:vMerge w:val="continue"/>
            <w:shd w:val="clear" w:color="auto" w:fill="auto"/>
            <w:vAlign w:val="center"/>
          </w:tcPr>
          <w:p w14:paraId="133C684C">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szCs w:val="21"/>
                <w:highlight w:val="none"/>
                <w:lang w:val="en-US" w:eastAsia="zh-CN"/>
              </w:rPr>
            </w:pPr>
          </w:p>
        </w:tc>
        <w:tc>
          <w:tcPr>
            <w:tcW w:w="0" w:type="auto"/>
            <w:shd w:val="clear" w:color="auto" w:fill="auto"/>
            <w:vAlign w:val="center"/>
          </w:tcPr>
          <w:p w14:paraId="03826B42">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为应对采购人的不时之需，投标人</w:t>
            </w:r>
            <w:r>
              <w:rPr>
                <w:rFonts w:hint="eastAsia" w:ascii="仿宋" w:hAnsi="仿宋" w:eastAsia="仿宋" w:cs="仿宋"/>
                <w:color w:val="auto"/>
                <w:sz w:val="21"/>
                <w:szCs w:val="21"/>
                <w:highlight w:val="none"/>
                <w:lang w:val="en-US" w:eastAsia="zh-CN"/>
              </w:rPr>
              <w:t>提供紧急情况下快速响应服务的方案</w:t>
            </w:r>
            <w:r>
              <w:rPr>
                <w:rFonts w:hint="eastAsia" w:ascii="仿宋" w:hAnsi="仿宋" w:eastAsia="仿宋" w:cs="仿宋"/>
                <w:color w:val="auto"/>
                <w:sz w:val="21"/>
                <w:szCs w:val="21"/>
                <w:highlight w:val="none"/>
              </w:rPr>
              <w:t>，满分3分，存在缺陷的，每处扣1分，扣完为止。</w:t>
            </w:r>
          </w:p>
        </w:tc>
        <w:tc>
          <w:tcPr>
            <w:tcW w:w="488" w:type="dxa"/>
            <w:shd w:val="clear" w:color="auto" w:fill="auto"/>
            <w:vAlign w:val="center"/>
          </w:tcPr>
          <w:p w14:paraId="687ACDA3">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3</w:t>
            </w:r>
          </w:p>
        </w:tc>
        <w:tc>
          <w:tcPr>
            <w:tcW w:w="529" w:type="dxa"/>
            <w:shd w:val="clear" w:color="auto" w:fill="auto"/>
            <w:vAlign w:val="center"/>
          </w:tcPr>
          <w:p w14:paraId="538B616C">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77F9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0" w:type="auto"/>
            <w:vMerge w:val="continue"/>
            <w:shd w:val="clear" w:color="auto" w:fill="auto"/>
            <w:vAlign w:val="center"/>
          </w:tcPr>
          <w:p w14:paraId="527621E2">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p>
        </w:tc>
        <w:tc>
          <w:tcPr>
            <w:tcW w:w="0" w:type="auto"/>
            <w:vMerge w:val="continue"/>
            <w:shd w:val="clear" w:color="auto" w:fill="auto"/>
            <w:vAlign w:val="center"/>
          </w:tcPr>
          <w:p w14:paraId="5698C280">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b/>
                <w:bCs/>
                <w:color w:val="auto"/>
                <w:szCs w:val="21"/>
                <w:highlight w:val="none"/>
                <w:lang w:val="en-US" w:eastAsia="zh-CN"/>
              </w:rPr>
            </w:pPr>
          </w:p>
        </w:tc>
        <w:tc>
          <w:tcPr>
            <w:tcW w:w="0" w:type="auto"/>
            <w:shd w:val="clear" w:color="auto" w:fill="auto"/>
            <w:vAlign w:val="center"/>
          </w:tcPr>
          <w:p w14:paraId="365ED31B">
            <w:pPr>
              <w:keepNext w:val="0"/>
              <w:keepLines w:val="0"/>
              <w:pageBreakBefore w:val="0"/>
              <w:widowControl w:val="0"/>
              <w:kinsoku/>
              <w:wordWrap/>
              <w:overflowPunct/>
              <w:topLinePunct w:val="0"/>
              <w:autoSpaceDE/>
              <w:autoSpaceDN/>
              <w:bidi w:val="0"/>
              <w:spacing w:beforeAutospacing="0" w:afterAutospacing="0" w:line="240" w:lineRule="auto"/>
              <w:ind w:right="-61" w:rightChars="-29"/>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硒鼓回收要求：投标产品的制造企业必须承诺回收使用过的废旧硒鼓，且有环保部门出具的具备回收废旧硒鼓并处理的资质证明得3分。</w:t>
            </w:r>
          </w:p>
        </w:tc>
        <w:tc>
          <w:tcPr>
            <w:tcW w:w="488" w:type="dxa"/>
            <w:shd w:val="clear" w:color="auto" w:fill="auto"/>
            <w:vAlign w:val="center"/>
          </w:tcPr>
          <w:p w14:paraId="108EB2AB">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bCs/>
                <w:color w:val="auto"/>
                <w:sz w:val="21"/>
                <w:szCs w:val="21"/>
                <w:highlight w:val="none"/>
              </w:rPr>
              <w:t>3</w:t>
            </w:r>
          </w:p>
        </w:tc>
        <w:tc>
          <w:tcPr>
            <w:tcW w:w="529" w:type="dxa"/>
            <w:shd w:val="clear" w:color="auto" w:fill="auto"/>
            <w:vAlign w:val="center"/>
          </w:tcPr>
          <w:p w14:paraId="68AE7701">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r w14:paraId="195C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0" w:type="auto"/>
            <w:vMerge w:val="restart"/>
            <w:shd w:val="clear" w:color="auto" w:fill="auto"/>
            <w:vAlign w:val="center"/>
          </w:tcPr>
          <w:p w14:paraId="6E5BE245">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6</w:t>
            </w:r>
          </w:p>
        </w:tc>
        <w:tc>
          <w:tcPr>
            <w:tcW w:w="0" w:type="auto"/>
            <w:vMerge w:val="restart"/>
            <w:shd w:val="clear" w:color="auto" w:fill="auto"/>
            <w:vAlign w:val="center"/>
          </w:tcPr>
          <w:p w14:paraId="1E88EE14">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售后服务</w:t>
            </w:r>
          </w:p>
        </w:tc>
        <w:tc>
          <w:tcPr>
            <w:tcW w:w="0" w:type="auto"/>
            <w:shd w:val="clear" w:color="auto" w:fill="auto"/>
            <w:vAlign w:val="center"/>
          </w:tcPr>
          <w:p w14:paraId="5B17F907">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售后服务计划：根据对用户故障的响应时间、处理、定期巡检、售后服务网点安排等情况，满分</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分，存在缺陷的，每处扣1分，扣完为止。</w:t>
            </w:r>
          </w:p>
        </w:tc>
        <w:tc>
          <w:tcPr>
            <w:tcW w:w="488" w:type="dxa"/>
            <w:shd w:val="clear" w:color="auto" w:fill="auto"/>
            <w:vAlign w:val="center"/>
          </w:tcPr>
          <w:p w14:paraId="30F4029E">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yellow"/>
                <w:lang w:val="en-US" w:eastAsia="zh-CN"/>
              </w:rPr>
            </w:pPr>
            <w:r>
              <w:rPr>
                <w:rFonts w:hint="eastAsia" w:ascii="仿宋" w:hAnsi="仿宋" w:eastAsia="仿宋" w:cs="仿宋"/>
                <w:color w:val="auto"/>
                <w:sz w:val="21"/>
                <w:szCs w:val="21"/>
                <w:highlight w:val="none"/>
                <w:lang w:val="en-US" w:eastAsia="zh-CN"/>
              </w:rPr>
              <w:t>5</w:t>
            </w:r>
          </w:p>
        </w:tc>
        <w:tc>
          <w:tcPr>
            <w:tcW w:w="529" w:type="dxa"/>
            <w:shd w:val="clear" w:color="auto" w:fill="auto"/>
            <w:vAlign w:val="center"/>
          </w:tcPr>
          <w:p w14:paraId="3A70AB4E">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027C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0" w:type="auto"/>
            <w:vMerge w:val="continue"/>
            <w:shd w:val="clear" w:color="auto" w:fill="auto"/>
            <w:vAlign w:val="center"/>
          </w:tcPr>
          <w:p w14:paraId="77C3F8D6">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p>
        </w:tc>
        <w:tc>
          <w:tcPr>
            <w:tcW w:w="0" w:type="auto"/>
            <w:vMerge w:val="continue"/>
            <w:shd w:val="clear" w:color="auto" w:fill="auto"/>
            <w:vAlign w:val="center"/>
          </w:tcPr>
          <w:p w14:paraId="2E479B59">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szCs w:val="21"/>
                <w:highlight w:val="none"/>
              </w:rPr>
            </w:pPr>
          </w:p>
        </w:tc>
        <w:tc>
          <w:tcPr>
            <w:tcW w:w="0" w:type="auto"/>
            <w:shd w:val="clear" w:color="auto" w:fill="auto"/>
            <w:vAlign w:val="center"/>
          </w:tcPr>
          <w:p w14:paraId="010FB402">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依据投标人的“三包”承诺、免费保修方案和措施，满分</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分，存在缺陷的，每处扣0.5分，扣完为止。</w:t>
            </w:r>
          </w:p>
        </w:tc>
        <w:tc>
          <w:tcPr>
            <w:tcW w:w="488" w:type="dxa"/>
            <w:shd w:val="clear" w:color="auto" w:fill="auto"/>
            <w:vAlign w:val="center"/>
          </w:tcPr>
          <w:p w14:paraId="37156C12">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yellow"/>
                <w:lang w:val="en-US" w:eastAsia="zh-CN"/>
              </w:rPr>
            </w:pPr>
            <w:r>
              <w:rPr>
                <w:rFonts w:hint="eastAsia" w:ascii="仿宋" w:hAnsi="仿宋" w:eastAsia="仿宋" w:cs="仿宋"/>
                <w:color w:val="auto"/>
                <w:sz w:val="21"/>
                <w:szCs w:val="21"/>
                <w:highlight w:val="none"/>
                <w:lang w:val="en-US" w:eastAsia="zh-CN"/>
              </w:rPr>
              <w:t>3</w:t>
            </w:r>
          </w:p>
        </w:tc>
        <w:tc>
          <w:tcPr>
            <w:tcW w:w="529" w:type="dxa"/>
            <w:shd w:val="clear" w:color="auto" w:fill="auto"/>
            <w:vAlign w:val="center"/>
          </w:tcPr>
          <w:p w14:paraId="6347BA41">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5BB3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0" w:type="auto"/>
            <w:vMerge w:val="continue"/>
            <w:shd w:val="clear" w:color="auto" w:fill="auto"/>
            <w:vAlign w:val="center"/>
          </w:tcPr>
          <w:p w14:paraId="4D2CCBDA">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p>
        </w:tc>
        <w:tc>
          <w:tcPr>
            <w:tcW w:w="0" w:type="auto"/>
            <w:vMerge w:val="continue"/>
            <w:shd w:val="clear" w:color="auto" w:fill="auto"/>
            <w:vAlign w:val="center"/>
          </w:tcPr>
          <w:p w14:paraId="45EB4C28">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szCs w:val="21"/>
                <w:highlight w:val="none"/>
              </w:rPr>
            </w:pPr>
          </w:p>
        </w:tc>
        <w:tc>
          <w:tcPr>
            <w:tcW w:w="0" w:type="auto"/>
            <w:shd w:val="clear" w:color="auto" w:fill="auto"/>
            <w:vAlign w:val="center"/>
          </w:tcPr>
          <w:p w14:paraId="253691D6">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依据投标人提供的培训方案、培训承诺</w:t>
            </w:r>
            <w:r>
              <w:rPr>
                <w:rFonts w:hint="eastAsia" w:ascii="仿宋" w:hAnsi="仿宋" w:eastAsia="仿宋" w:cs="仿宋"/>
                <w:bCs/>
                <w:color w:val="auto"/>
                <w:sz w:val="21"/>
                <w:szCs w:val="21"/>
                <w:highlight w:val="none"/>
              </w:rPr>
              <w:t>，</w:t>
            </w:r>
            <w:r>
              <w:rPr>
                <w:rFonts w:hint="eastAsia" w:ascii="仿宋" w:hAnsi="仿宋" w:eastAsia="仿宋" w:cs="仿宋"/>
                <w:color w:val="auto"/>
                <w:sz w:val="21"/>
                <w:szCs w:val="21"/>
                <w:highlight w:val="none"/>
              </w:rPr>
              <w:t>满分</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分，存在缺陷的，每处扣0.5分，扣完为止。</w:t>
            </w:r>
          </w:p>
        </w:tc>
        <w:tc>
          <w:tcPr>
            <w:tcW w:w="488" w:type="dxa"/>
            <w:shd w:val="clear" w:color="auto" w:fill="auto"/>
            <w:vAlign w:val="center"/>
          </w:tcPr>
          <w:p w14:paraId="7DF6FAFC">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yellow"/>
                <w:lang w:val="en-US" w:eastAsia="zh-CN"/>
              </w:rPr>
            </w:pPr>
            <w:r>
              <w:rPr>
                <w:rFonts w:hint="eastAsia" w:ascii="仿宋" w:hAnsi="仿宋" w:eastAsia="仿宋" w:cs="仿宋"/>
                <w:color w:val="auto"/>
                <w:sz w:val="21"/>
                <w:szCs w:val="21"/>
                <w:highlight w:val="none"/>
                <w:lang w:val="en-US" w:eastAsia="zh-CN"/>
              </w:rPr>
              <w:t>3</w:t>
            </w:r>
          </w:p>
        </w:tc>
        <w:tc>
          <w:tcPr>
            <w:tcW w:w="529" w:type="dxa"/>
            <w:shd w:val="clear" w:color="auto" w:fill="auto"/>
            <w:vAlign w:val="center"/>
          </w:tcPr>
          <w:p w14:paraId="2E0F1B05">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主观分</w:t>
            </w:r>
          </w:p>
        </w:tc>
      </w:tr>
      <w:tr w14:paraId="5CF5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shd w:val="clear" w:color="auto" w:fill="auto"/>
            <w:vAlign w:val="center"/>
          </w:tcPr>
          <w:p w14:paraId="5E46DB40">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7</w:t>
            </w:r>
          </w:p>
        </w:tc>
        <w:tc>
          <w:tcPr>
            <w:tcW w:w="0" w:type="auto"/>
            <w:shd w:val="clear" w:color="auto" w:fill="auto"/>
            <w:vAlign w:val="center"/>
          </w:tcPr>
          <w:p w14:paraId="5879D876">
            <w:pPr>
              <w:keepNext w:val="0"/>
              <w:keepLines w:val="0"/>
              <w:pageBreakBefore w:val="0"/>
              <w:widowControl w:val="0"/>
              <w:kinsoku/>
              <w:wordWrap/>
              <w:overflowPunct/>
              <w:topLinePunct w:val="0"/>
              <w:autoSpaceDE/>
              <w:autoSpaceDN/>
              <w:bidi w:val="0"/>
              <w:snapToGrid w:val="0"/>
              <w:spacing w:beforeAutospacing="0" w:afterAutospacing="0" w:line="240" w:lineRule="auto"/>
              <w:ind w:firstLine="13" w:firstLineChars="0"/>
              <w:jc w:val="center"/>
              <w:rPr>
                <w:rFonts w:hint="eastAsia" w:ascii="仿宋" w:hAnsi="仿宋" w:eastAsia="仿宋" w:cs="仿宋"/>
                <w:color w:val="auto"/>
                <w:highlight w:val="none"/>
                <w:lang w:val="en-US"/>
              </w:rPr>
            </w:pPr>
            <w:r>
              <w:rPr>
                <w:rFonts w:hint="eastAsia" w:ascii="仿宋" w:hAnsi="仿宋" w:eastAsia="仿宋" w:cs="仿宋"/>
                <w:color w:val="auto"/>
                <w:sz w:val="21"/>
                <w:szCs w:val="21"/>
                <w:highlight w:val="none"/>
              </w:rPr>
              <w:t>资信</w:t>
            </w:r>
          </w:p>
        </w:tc>
        <w:tc>
          <w:tcPr>
            <w:tcW w:w="0" w:type="auto"/>
            <w:shd w:val="clear" w:color="auto" w:fill="auto"/>
            <w:vAlign w:val="center"/>
          </w:tcPr>
          <w:p w14:paraId="718EBA73">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1.投标产品的制造企业通过ISO9001、14001认证的，每项得1.5分，最高得3分；</w:t>
            </w:r>
          </w:p>
          <w:p w14:paraId="3DA2C020">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2.投标产品有两年内有效的带CMA标志的对硒鼓打印张数、铅汞、镉六价铬等有害有毒物质的全项检测报告的得1分。</w:t>
            </w:r>
          </w:p>
          <w:p w14:paraId="4568EDFE">
            <w:pPr>
              <w:pStyle w:val="61"/>
              <w:keepNext w:val="0"/>
              <w:keepLines w:val="0"/>
              <w:pageBreakBefore w:val="0"/>
              <w:widowControl w:val="0"/>
              <w:kinsoku/>
              <w:wordWrap/>
              <w:overflowPunct/>
              <w:topLinePunct w:val="0"/>
              <w:autoSpaceDE/>
              <w:autoSpaceDN/>
              <w:bidi w:val="0"/>
              <w:spacing w:beforeAutospacing="0" w:after="0" w:afterAutospacing="0" w:line="240" w:lineRule="auto"/>
              <w:ind w:left="0" w:leftChars="0" w:firstLine="0" w:firstLineChars="0"/>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备注：“投标产品”是指国产1硒鼓。</w:t>
            </w:r>
          </w:p>
        </w:tc>
        <w:tc>
          <w:tcPr>
            <w:tcW w:w="488" w:type="dxa"/>
            <w:shd w:val="clear" w:color="auto" w:fill="auto"/>
            <w:vAlign w:val="center"/>
          </w:tcPr>
          <w:p w14:paraId="7C28539B">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bCs/>
                <w:color w:val="auto"/>
                <w:sz w:val="21"/>
                <w:szCs w:val="21"/>
                <w:highlight w:val="none"/>
              </w:rPr>
              <w:t>4</w:t>
            </w:r>
          </w:p>
        </w:tc>
        <w:tc>
          <w:tcPr>
            <w:tcW w:w="529" w:type="dxa"/>
            <w:shd w:val="clear" w:color="auto" w:fill="auto"/>
            <w:vAlign w:val="center"/>
          </w:tcPr>
          <w:p w14:paraId="33F0B975">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r w14:paraId="3DCD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shd w:val="clear" w:color="auto" w:fill="auto"/>
            <w:vAlign w:val="center"/>
          </w:tcPr>
          <w:p w14:paraId="1F1F32E1">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 w:val="21"/>
                <w:szCs w:val="21"/>
                <w:highlight w:val="none"/>
              </w:rPr>
              <w:t>8</w:t>
            </w:r>
          </w:p>
        </w:tc>
        <w:tc>
          <w:tcPr>
            <w:tcW w:w="0" w:type="auto"/>
            <w:shd w:val="clear" w:color="auto" w:fill="auto"/>
            <w:vAlign w:val="center"/>
          </w:tcPr>
          <w:p w14:paraId="029C390E">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政策分</w:t>
            </w:r>
          </w:p>
        </w:tc>
        <w:tc>
          <w:tcPr>
            <w:tcW w:w="0" w:type="auto"/>
            <w:shd w:val="clear" w:color="auto" w:fill="auto"/>
            <w:vAlign w:val="center"/>
          </w:tcPr>
          <w:p w14:paraId="0B0657CD">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color w:val="auto"/>
                <w:sz w:val="21"/>
                <w:szCs w:val="21"/>
                <w:highlight w:val="none"/>
              </w:rPr>
              <w:t>投标人符合《政府采购货物和服务招标投标管理办法》第五条规定，属“节约能源、保护环境、扶持不发达地区和少数民族地区等”政府采购政策扶持对象的，提供相关证明材料和政策依据可得2分。未提供相关证明材料的不得分。</w:t>
            </w:r>
          </w:p>
        </w:tc>
        <w:tc>
          <w:tcPr>
            <w:tcW w:w="488" w:type="dxa"/>
            <w:shd w:val="clear" w:color="auto" w:fill="auto"/>
            <w:vAlign w:val="center"/>
          </w:tcPr>
          <w:p w14:paraId="53F678AB">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Cs w:val="21"/>
                <w:highlight w:val="none"/>
              </w:rPr>
            </w:pPr>
            <w:r>
              <w:rPr>
                <w:rFonts w:hint="eastAsia" w:ascii="仿宋" w:hAnsi="仿宋" w:eastAsia="仿宋" w:cs="仿宋"/>
                <w:bCs/>
                <w:color w:val="auto"/>
                <w:sz w:val="21"/>
                <w:szCs w:val="21"/>
                <w:highlight w:val="none"/>
              </w:rPr>
              <w:t>2</w:t>
            </w:r>
          </w:p>
        </w:tc>
        <w:tc>
          <w:tcPr>
            <w:tcW w:w="529" w:type="dxa"/>
            <w:shd w:val="clear" w:color="auto" w:fill="auto"/>
            <w:vAlign w:val="center"/>
          </w:tcPr>
          <w:p w14:paraId="3D36F6B7">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客观分</w:t>
            </w:r>
          </w:p>
        </w:tc>
      </w:tr>
    </w:tbl>
    <w:p w14:paraId="6BD7529D">
      <w:pPr>
        <w:snapToGrid w:val="0"/>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shd w:val="clear" w:color="auto" w:fill="FFFFFF"/>
        </w:rPr>
        <w:t> *</w:t>
      </w:r>
      <w:r>
        <w:rPr>
          <w:rFonts w:hint="eastAsia" w:ascii="仿宋" w:hAnsi="仿宋" w:eastAsia="仿宋" w:cs="仿宋"/>
          <w:b/>
          <w:sz w:val="21"/>
          <w:szCs w:val="21"/>
          <w:highlight w:val="none"/>
        </w:rPr>
        <w:t>备注：</w:t>
      </w:r>
      <w:r>
        <w:rPr>
          <w:rFonts w:hint="eastAsia" w:ascii="仿宋" w:hAnsi="仿宋" w:eastAsia="仿宋" w:cs="仿宋"/>
          <w:sz w:val="21"/>
          <w:szCs w:val="21"/>
          <w:highlight w:val="none"/>
        </w:rPr>
        <w:t>供应商编制响应文件（商务技术文件部分）时，建议按此目录（序号和内容）提供评审标准相应的商务技术资料。</w:t>
      </w:r>
    </w:p>
    <w:p w14:paraId="17F1B583">
      <w:pPr>
        <w:pStyle w:val="4"/>
        <w:numPr>
          <w:ilvl w:val="0"/>
          <w:numId w:val="2"/>
        </w:num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价格分（20分）</w:t>
      </w:r>
    </w:p>
    <w:p w14:paraId="21DFCDD3">
      <w:pPr>
        <w:autoSpaceDE/>
        <w:autoSpaceDN/>
        <w:adjustRightInd/>
        <w:spacing w:line="360" w:lineRule="auto"/>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1.价格分采用低价优先法计算。本项目的投标报价内容为</w:t>
      </w:r>
      <w:r>
        <w:rPr>
          <w:rFonts w:hint="eastAsia" w:ascii="仿宋" w:hAnsi="仿宋" w:eastAsia="仿宋" w:cs="仿宋"/>
          <w:color w:val="auto"/>
          <w:sz w:val="21"/>
          <w:szCs w:val="21"/>
          <w:highlight w:val="none"/>
          <w:lang w:eastAsia="zh-CN"/>
        </w:rPr>
        <w:t>费率</w:t>
      </w:r>
      <w:r>
        <w:rPr>
          <w:rFonts w:hint="eastAsia" w:ascii="仿宋" w:hAnsi="仿宋" w:eastAsia="仿宋" w:cs="仿宋"/>
          <w:color w:val="auto"/>
          <w:sz w:val="21"/>
          <w:szCs w:val="21"/>
          <w:highlight w:val="none"/>
        </w:rPr>
        <w:t>。其中各分项报价的</w:t>
      </w:r>
      <w:r>
        <w:rPr>
          <w:rFonts w:hint="eastAsia" w:ascii="仿宋" w:hAnsi="仿宋" w:eastAsia="仿宋" w:cs="仿宋"/>
          <w:color w:val="auto"/>
          <w:sz w:val="21"/>
          <w:szCs w:val="21"/>
          <w:highlight w:val="none"/>
          <w:lang w:eastAsia="zh-CN"/>
        </w:rPr>
        <w:t>费率</w:t>
      </w:r>
      <w:r>
        <w:rPr>
          <w:rFonts w:hint="eastAsia" w:ascii="仿宋" w:hAnsi="仿宋" w:eastAsia="仿宋" w:cs="仿宋"/>
          <w:color w:val="auto"/>
          <w:sz w:val="21"/>
          <w:szCs w:val="21"/>
          <w:highlight w:val="none"/>
        </w:rPr>
        <w:t>数值最</w:t>
      </w:r>
      <w:r>
        <w:rPr>
          <w:rFonts w:hint="eastAsia" w:ascii="仿宋" w:hAnsi="仿宋" w:eastAsia="仿宋" w:cs="仿宋"/>
          <w:color w:val="auto"/>
          <w:sz w:val="21"/>
          <w:szCs w:val="21"/>
          <w:highlight w:val="none"/>
          <w:lang w:val="en-US" w:eastAsia="zh-CN"/>
        </w:rPr>
        <w:t>小</w:t>
      </w:r>
      <w:r>
        <w:rPr>
          <w:rFonts w:hint="eastAsia" w:ascii="仿宋" w:hAnsi="仿宋" w:eastAsia="仿宋" w:cs="仿宋"/>
          <w:color w:val="auto"/>
          <w:sz w:val="21"/>
          <w:szCs w:val="21"/>
          <w:highlight w:val="none"/>
        </w:rPr>
        <w:t>者为最低报价，反之</w:t>
      </w:r>
      <w:r>
        <w:rPr>
          <w:rFonts w:hint="eastAsia" w:ascii="仿宋" w:hAnsi="仿宋" w:eastAsia="仿宋" w:cs="仿宋"/>
          <w:color w:val="auto"/>
          <w:sz w:val="21"/>
          <w:szCs w:val="21"/>
          <w:highlight w:val="none"/>
          <w:lang w:eastAsia="zh-CN"/>
        </w:rPr>
        <w:t>费率</w:t>
      </w:r>
      <w:r>
        <w:rPr>
          <w:rFonts w:hint="eastAsia" w:ascii="仿宋" w:hAnsi="仿宋" w:eastAsia="仿宋" w:cs="仿宋"/>
          <w:color w:val="auto"/>
          <w:sz w:val="21"/>
          <w:szCs w:val="21"/>
          <w:highlight w:val="none"/>
        </w:rPr>
        <w:t>数值最</w:t>
      </w:r>
      <w:r>
        <w:rPr>
          <w:rFonts w:hint="eastAsia" w:ascii="仿宋" w:hAnsi="仿宋" w:eastAsia="仿宋" w:cs="仿宋"/>
          <w:color w:val="auto"/>
          <w:sz w:val="21"/>
          <w:szCs w:val="21"/>
          <w:highlight w:val="none"/>
          <w:lang w:val="en-US" w:eastAsia="zh-CN"/>
        </w:rPr>
        <w:t>大</w:t>
      </w:r>
      <w:r>
        <w:rPr>
          <w:rFonts w:hint="eastAsia" w:ascii="仿宋" w:hAnsi="仿宋" w:eastAsia="仿宋" w:cs="仿宋"/>
          <w:color w:val="auto"/>
          <w:sz w:val="21"/>
          <w:szCs w:val="21"/>
          <w:highlight w:val="none"/>
        </w:rPr>
        <w:t>者为最高报价。本项目以满足招标文件要求且投标报价最低价者定为评标基准价，其价格分为满分。其他投标人的价格分统一按照下列公式计算：</w:t>
      </w:r>
    </w:p>
    <w:tbl>
      <w:tblPr>
        <w:tblStyle w:val="62"/>
        <w:tblW w:w="906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7"/>
        <w:gridCol w:w="746"/>
        <w:gridCol w:w="6968"/>
        <w:gridCol w:w="695"/>
      </w:tblGrid>
      <w:tr w14:paraId="69EF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657" w:type="dxa"/>
            <w:noWrap/>
            <w:vAlign w:val="center"/>
          </w:tcPr>
          <w:p w14:paraId="1EE2D1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序号</w:t>
            </w:r>
          </w:p>
        </w:tc>
        <w:tc>
          <w:tcPr>
            <w:tcW w:w="746" w:type="dxa"/>
            <w:noWrap/>
            <w:vAlign w:val="center"/>
          </w:tcPr>
          <w:p w14:paraId="113F8AD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项目</w:t>
            </w:r>
          </w:p>
        </w:tc>
        <w:tc>
          <w:tcPr>
            <w:tcW w:w="6968" w:type="dxa"/>
            <w:noWrap/>
            <w:vAlign w:val="center"/>
          </w:tcPr>
          <w:p w14:paraId="3CDAA51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420" w:firstLineChars="200"/>
              <w:jc w:val="center"/>
              <w:textAlignment w:val="baseline"/>
              <w:rPr>
                <w:rFonts w:hint="eastAsia" w:ascii="仿宋" w:hAnsi="仿宋" w:eastAsia="仿宋" w:cs="仿宋"/>
                <w:color w:val="auto"/>
                <w:sz w:val="21"/>
                <w:szCs w:val="21"/>
                <w:highlight w:val="none"/>
              </w:rPr>
            </w:pPr>
            <w:r>
              <w:rPr>
                <w:rFonts w:hint="eastAsia" w:ascii="仿宋" w:hAnsi="仿宋" w:eastAsia="仿宋" w:cs="仿宋"/>
                <w:bCs/>
                <w:sz w:val="21"/>
                <w:szCs w:val="21"/>
                <w:highlight w:val="none"/>
              </w:rPr>
              <w:t>评分标准</w:t>
            </w:r>
          </w:p>
        </w:tc>
        <w:tc>
          <w:tcPr>
            <w:tcW w:w="695" w:type="dxa"/>
            <w:noWrap/>
            <w:vAlign w:val="center"/>
          </w:tcPr>
          <w:p w14:paraId="0F3E22D2">
            <w:pPr>
              <w:keepNext w:val="0"/>
              <w:keepLines w:val="0"/>
              <w:pageBreakBefore w:val="0"/>
              <w:widowControl w:val="0"/>
              <w:tabs>
                <w:tab w:val="left" w:pos="203"/>
              </w:tabs>
              <w:kinsoku/>
              <w:wordWrap/>
              <w:overflowPunct/>
              <w:topLinePunct w:val="0"/>
              <w:autoSpaceDE/>
              <w:autoSpaceDN/>
              <w:bidi w:val="0"/>
              <w:adjustRightInd w:val="0"/>
              <w:snapToGrid w:val="0"/>
              <w:spacing w:beforeAutospacing="0" w:afterAutospacing="0" w:line="240" w:lineRule="auto"/>
              <w:ind w:left="2" w:leftChars="0" w:firstLine="14" w:firstLineChars="7"/>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分值</w:t>
            </w:r>
          </w:p>
        </w:tc>
      </w:tr>
      <w:tr w14:paraId="114A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657" w:type="dxa"/>
            <w:noWrap/>
            <w:vAlign w:val="center"/>
          </w:tcPr>
          <w:p w14:paraId="4F1E9B5C">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lang w:eastAsia="zh-CN"/>
              </w:rPr>
            </w:pPr>
            <w:r>
              <w:rPr>
                <w:rFonts w:hint="eastAsia" w:ascii="仿宋" w:hAnsi="仿宋" w:eastAsia="仿宋" w:cs="仿宋"/>
                <w:sz w:val="21"/>
                <w:szCs w:val="21"/>
                <w:lang w:val="en-US" w:eastAsia="zh-CN"/>
              </w:rPr>
              <w:t>1</w:t>
            </w:r>
          </w:p>
        </w:tc>
        <w:tc>
          <w:tcPr>
            <w:tcW w:w="746" w:type="dxa"/>
            <w:noWrap/>
            <w:vAlign w:val="center"/>
          </w:tcPr>
          <w:p w14:paraId="3D16698E">
            <w:pPr>
              <w:keepNext w:val="0"/>
              <w:keepLines w:val="0"/>
              <w:pageBreakBefore w:val="0"/>
              <w:widowControl w:val="0"/>
              <w:kinsoku/>
              <w:wordWrap/>
              <w:overflowPunct/>
              <w:topLinePunct w:val="0"/>
              <w:autoSpaceDE/>
              <w:autoSpaceDN/>
              <w:bidi w:val="0"/>
              <w:snapToGrid w:val="0"/>
              <w:spacing w:beforeAutospacing="0" w:afterAutospacing="0" w:line="240" w:lineRule="auto"/>
              <w:ind w:firstLine="12" w:firstLineChars="6"/>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sz w:val="21"/>
                <w:szCs w:val="21"/>
              </w:rPr>
              <w:t>报价分</w:t>
            </w:r>
          </w:p>
        </w:tc>
        <w:tc>
          <w:tcPr>
            <w:tcW w:w="6968" w:type="dxa"/>
            <w:noWrap/>
            <w:vAlign w:val="center"/>
          </w:tcPr>
          <w:p w14:paraId="67DE8688">
            <w:pPr>
              <w:keepNext w:val="0"/>
              <w:keepLines w:val="0"/>
              <w:pageBreakBefore w:val="0"/>
              <w:widowControl w:val="0"/>
              <w:kinsoku/>
              <w:wordWrap/>
              <w:overflowPunct/>
              <w:topLinePunct w:val="0"/>
              <w:autoSpaceDE/>
              <w:autoSpaceDN/>
              <w:bidi w:val="0"/>
              <w:spacing w:beforeAutospacing="0" w:afterAutospacing="0" w:line="240" w:lineRule="auto"/>
              <w:jc w:val="both"/>
              <w:rPr>
                <w:rFonts w:hint="eastAsia" w:ascii="仿宋" w:hAnsi="仿宋" w:eastAsia="仿宋" w:cs="仿宋"/>
                <w:color w:val="auto"/>
                <w:sz w:val="21"/>
                <w:szCs w:val="21"/>
                <w:highlight w:val="none"/>
              </w:rPr>
            </w:pPr>
            <w:r>
              <w:rPr>
                <w:rFonts w:hint="eastAsia" w:ascii="仿宋" w:hAnsi="仿宋" w:eastAsia="仿宋" w:cs="仿宋"/>
                <w:sz w:val="21"/>
                <w:szCs w:val="21"/>
              </w:rPr>
              <w:t xml:space="preserve">有效投标报价的最低价作为评标基准价，其最低报价为满分，其余各投标人价格得分的计算公式为：（评标基准价÷各投标人的有效报价）×20分。 </w:t>
            </w:r>
          </w:p>
        </w:tc>
        <w:tc>
          <w:tcPr>
            <w:tcW w:w="695" w:type="dxa"/>
            <w:noWrap/>
            <w:vAlign w:val="center"/>
          </w:tcPr>
          <w:p w14:paraId="4D709D52">
            <w:pPr>
              <w:keepNext w:val="0"/>
              <w:keepLines w:val="0"/>
              <w:pageBreakBefore w:val="0"/>
              <w:widowControl w:val="0"/>
              <w:kinsoku/>
              <w:wordWrap/>
              <w:overflowPunct/>
              <w:topLinePunct w:val="0"/>
              <w:autoSpaceDE/>
              <w:autoSpaceDN/>
              <w:bidi w:val="0"/>
              <w:spacing w:beforeAutospacing="0" w:afterAutospacing="0" w:line="240" w:lineRule="auto"/>
              <w:jc w:val="center"/>
              <w:rPr>
                <w:rFonts w:hint="eastAsia" w:ascii="仿宋" w:hAnsi="仿宋" w:eastAsia="仿宋" w:cs="仿宋"/>
                <w:color w:val="auto"/>
                <w:sz w:val="21"/>
                <w:szCs w:val="21"/>
                <w:highlight w:val="none"/>
              </w:rPr>
            </w:pPr>
            <w:r>
              <w:rPr>
                <w:rFonts w:hint="eastAsia" w:ascii="仿宋" w:hAnsi="仿宋" w:eastAsia="仿宋" w:cs="仿宋"/>
                <w:bCs/>
                <w:sz w:val="21"/>
                <w:szCs w:val="21"/>
              </w:rPr>
              <w:t>20</w:t>
            </w:r>
          </w:p>
        </w:tc>
      </w:tr>
    </w:tbl>
    <w:p w14:paraId="7518D028">
      <w:pPr>
        <w:autoSpaceDE/>
        <w:autoSpaceDN/>
        <w:adjustRightInd/>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价格评审过程中，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在有效投标人数满足法定人数的前提下，评标委员会依次确定满足招标文件要求且投标价格最低的有效投标报价为评标基准价。</w:t>
      </w:r>
    </w:p>
    <w:p w14:paraId="1A142AB1">
      <w:pPr>
        <w:autoSpaceDE/>
        <w:autoSpaceDN/>
        <w:adjustRightInd/>
        <w:spacing w:line="360" w:lineRule="auto"/>
        <w:ind w:firstLine="420" w:firstLineChars="20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3、投标人的投标报价超过招标人设定的最高限价（详见上表“最高限价”）的，按投标无效处理</w:t>
      </w:r>
      <w:r>
        <w:rPr>
          <w:rFonts w:hint="eastAsia" w:ascii="仿宋" w:hAnsi="仿宋" w:eastAsia="仿宋" w:cs="仿宋"/>
          <w:color w:val="auto"/>
          <w:sz w:val="21"/>
          <w:szCs w:val="21"/>
          <w:highlight w:val="none"/>
          <w:lang w:eastAsia="zh-CN"/>
        </w:rPr>
        <w:t>。</w:t>
      </w:r>
    </w:p>
    <w:p w14:paraId="77CD47F8">
      <w:pPr>
        <w:autoSpaceDE/>
        <w:autoSpaceDN/>
        <w:adjustRightInd/>
        <w:spacing w:line="360" w:lineRule="auto"/>
        <w:ind w:firstLine="422" w:firstLineChars="200"/>
        <w:jc w:val="both"/>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4、本项目为专门面向中小企业采购的项目，不再执行价格评审优惠的扶持政策。</w:t>
      </w:r>
    </w:p>
    <w:p w14:paraId="4C68D355">
      <w:pPr>
        <w:spacing w:line="360" w:lineRule="auto"/>
        <w:rPr>
          <w:rFonts w:hint="eastAsia" w:ascii="仿宋" w:hAnsi="仿宋" w:eastAsia="仿宋" w:cs="仿宋"/>
          <w:b/>
          <w:sz w:val="28"/>
          <w:szCs w:val="28"/>
        </w:rPr>
      </w:pPr>
      <w:r>
        <w:rPr>
          <w:rFonts w:hint="eastAsia" w:ascii="仿宋" w:hAnsi="仿宋" w:eastAsia="仿宋" w:cs="仿宋"/>
          <w:b/>
          <w:sz w:val="28"/>
          <w:szCs w:val="28"/>
        </w:rPr>
        <w:br w:type="page"/>
      </w:r>
    </w:p>
    <w:p w14:paraId="384DD4FB">
      <w:pPr>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一、评标方法</w:t>
      </w:r>
    </w:p>
    <w:p w14:paraId="09FA0A2B">
      <w:pPr>
        <w:adjustRightInd/>
        <w:spacing w:line="360" w:lineRule="auto"/>
        <w:ind w:firstLine="413" w:firstLineChars="196"/>
        <w:rPr>
          <w:rFonts w:hint="eastAsia" w:ascii="仿宋" w:hAnsi="仿宋" w:eastAsia="仿宋" w:cs="仿宋"/>
          <w:kern w:val="0"/>
          <w:sz w:val="21"/>
          <w:szCs w:val="21"/>
        </w:rPr>
      </w:pPr>
      <w:r>
        <w:rPr>
          <w:rFonts w:hint="eastAsia" w:ascii="仿宋" w:hAnsi="仿宋" w:eastAsia="仿宋" w:cs="仿宋"/>
          <w:b/>
          <w:kern w:val="0"/>
          <w:sz w:val="21"/>
          <w:szCs w:val="21"/>
        </w:rPr>
        <w:t>1.本项目采用综合评分法。</w:t>
      </w:r>
      <w:r>
        <w:rPr>
          <w:rFonts w:hint="eastAsia" w:ascii="仿宋" w:hAnsi="仿宋" w:eastAsia="仿宋" w:cs="仿宋"/>
          <w:kern w:val="0"/>
          <w:sz w:val="21"/>
          <w:szCs w:val="21"/>
        </w:rPr>
        <w:t>综合评分法，是指投标文件满足招标文件全部实质性要求，且按照评审因素的量化指标评审得分最高的投标人为中标候选人的评标方法。</w:t>
      </w:r>
    </w:p>
    <w:p w14:paraId="36874706">
      <w:pPr>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二、评标标准</w:t>
      </w:r>
    </w:p>
    <w:p w14:paraId="7E0C2A74">
      <w:pPr>
        <w:spacing w:line="360" w:lineRule="auto"/>
        <w:ind w:firstLine="413" w:firstLineChars="196"/>
        <w:rPr>
          <w:rFonts w:hint="eastAsia" w:ascii="仿宋" w:hAnsi="仿宋" w:eastAsia="仿宋" w:cs="仿宋"/>
          <w:b/>
          <w:sz w:val="21"/>
          <w:szCs w:val="21"/>
        </w:rPr>
      </w:pPr>
      <w:r>
        <w:rPr>
          <w:rFonts w:hint="eastAsia" w:ascii="仿宋" w:hAnsi="仿宋" w:eastAsia="仿宋" w:cs="仿宋"/>
          <w:b/>
          <w:sz w:val="21"/>
          <w:szCs w:val="21"/>
        </w:rPr>
        <w:t>2.评标标准：</w:t>
      </w:r>
      <w:r>
        <w:rPr>
          <w:rFonts w:hint="eastAsia" w:ascii="仿宋" w:hAnsi="仿宋" w:eastAsia="仿宋" w:cs="仿宋"/>
          <w:kern w:val="0"/>
          <w:sz w:val="21"/>
          <w:szCs w:val="21"/>
        </w:rPr>
        <w:t>见评标办法前附表。</w:t>
      </w:r>
    </w:p>
    <w:p w14:paraId="58C2F280">
      <w:pPr>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三、评标程序</w:t>
      </w:r>
    </w:p>
    <w:p w14:paraId="21AC1677">
      <w:pPr>
        <w:spacing w:line="360" w:lineRule="auto"/>
        <w:ind w:firstLine="413" w:firstLineChars="196"/>
        <w:rPr>
          <w:rFonts w:hint="eastAsia" w:ascii="仿宋" w:hAnsi="仿宋" w:eastAsia="仿宋" w:cs="仿宋"/>
          <w:kern w:val="0"/>
          <w:sz w:val="21"/>
          <w:szCs w:val="21"/>
        </w:rPr>
      </w:pPr>
      <w:r>
        <w:rPr>
          <w:rFonts w:hint="eastAsia" w:ascii="仿宋" w:hAnsi="仿宋" w:eastAsia="仿宋" w:cs="仿宋"/>
          <w:b/>
          <w:kern w:val="0"/>
          <w:sz w:val="21"/>
          <w:szCs w:val="21"/>
        </w:rPr>
        <w:t>3.1符合性审查。</w:t>
      </w:r>
      <w:r>
        <w:rPr>
          <w:rFonts w:hint="eastAsia" w:ascii="仿宋" w:hAnsi="仿宋" w:eastAsia="仿宋" w:cs="仿宋"/>
          <w:kern w:val="0"/>
          <w:sz w:val="21"/>
          <w:szCs w:val="21"/>
        </w:rPr>
        <w:t>评标委员会应当对符合资格的投标人的投标文件进行符合性审查，以确定其是否满足招标文件的实质性要求。不满足招标文件的实质性要求的，投标无效。</w:t>
      </w:r>
    </w:p>
    <w:p w14:paraId="4B753AD9">
      <w:pPr>
        <w:spacing w:line="360" w:lineRule="auto"/>
        <w:ind w:firstLine="413" w:firstLineChars="196"/>
        <w:rPr>
          <w:rFonts w:hint="eastAsia" w:ascii="仿宋" w:hAnsi="仿宋" w:eastAsia="仿宋" w:cs="仿宋"/>
          <w:kern w:val="0"/>
          <w:sz w:val="21"/>
          <w:szCs w:val="21"/>
        </w:rPr>
      </w:pPr>
      <w:r>
        <w:rPr>
          <w:rFonts w:hint="eastAsia" w:ascii="仿宋" w:hAnsi="仿宋" w:eastAsia="仿宋" w:cs="仿宋"/>
          <w:b/>
          <w:kern w:val="0"/>
          <w:sz w:val="21"/>
          <w:szCs w:val="21"/>
        </w:rPr>
        <w:t>3.2 比较与评价。</w:t>
      </w:r>
      <w:r>
        <w:rPr>
          <w:rFonts w:hint="eastAsia" w:ascii="仿宋" w:hAnsi="仿宋" w:eastAsia="仿宋" w:cs="仿宋"/>
          <w:kern w:val="0"/>
          <w:sz w:val="21"/>
          <w:szCs w:val="21"/>
        </w:rPr>
        <w:t>评标委员会应当按照招标文件中规定的评标方法和标准，对符合性审查合格的投标文件进行商务和技术评估，综合比较与评价。</w:t>
      </w:r>
    </w:p>
    <w:p w14:paraId="48761E8C">
      <w:pPr>
        <w:spacing w:line="360" w:lineRule="auto"/>
        <w:ind w:firstLine="413" w:firstLineChars="196"/>
        <w:rPr>
          <w:rFonts w:hint="eastAsia" w:ascii="仿宋" w:hAnsi="仿宋" w:eastAsia="仿宋" w:cs="仿宋"/>
          <w:kern w:val="0"/>
          <w:sz w:val="21"/>
          <w:szCs w:val="21"/>
        </w:rPr>
      </w:pPr>
      <w:r>
        <w:rPr>
          <w:rFonts w:hint="eastAsia" w:ascii="仿宋" w:hAnsi="仿宋" w:eastAsia="仿宋" w:cs="仿宋"/>
          <w:b/>
          <w:kern w:val="0"/>
          <w:sz w:val="21"/>
          <w:szCs w:val="21"/>
        </w:rPr>
        <w:t>3.3汇总商务技术得分。</w:t>
      </w:r>
      <w:r>
        <w:rPr>
          <w:rFonts w:hint="eastAsia" w:ascii="仿宋" w:hAnsi="仿宋" w:eastAsia="仿宋" w:cs="仿宋"/>
          <w:kern w:val="0"/>
          <w:sz w:val="21"/>
          <w:szCs w:val="21"/>
        </w:rPr>
        <w:t>评标委员会各成员应当独立对每个投标人的商务和技术文件进行评价，并汇总商务技术得分情况。</w:t>
      </w:r>
    </w:p>
    <w:p w14:paraId="7754DC05">
      <w:pPr>
        <w:spacing w:line="360" w:lineRule="auto"/>
        <w:ind w:firstLine="413" w:firstLineChars="196"/>
        <w:rPr>
          <w:rFonts w:hint="eastAsia" w:ascii="仿宋" w:hAnsi="仿宋" w:eastAsia="仿宋" w:cs="仿宋"/>
          <w:b/>
          <w:kern w:val="0"/>
          <w:sz w:val="21"/>
          <w:szCs w:val="21"/>
        </w:rPr>
      </w:pPr>
      <w:r>
        <w:rPr>
          <w:rFonts w:hint="eastAsia" w:ascii="仿宋" w:hAnsi="仿宋" w:eastAsia="仿宋" w:cs="仿宋"/>
          <w:b/>
          <w:kern w:val="0"/>
          <w:sz w:val="21"/>
          <w:szCs w:val="21"/>
        </w:rPr>
        <w:t>3.4报价评审。</w:t>
      </w:r>
    </w:p>
    <w:p w14:paraId="3D29F49F">
      <w:pPr>
        <w:pStyle w:val="132"/>
        <w:spacing w:before="0" w:line="360" w:lineRule="auto"/>
        <w:ind w:firstLine="445" w:firstLineChars="212"/>
        <w:rPr>
          <w:rFonts w:hint="eastAsia" w:ascii="仿宋" w:hAnsi="仿宋" w:eastAsia="仿宋" w:cs="仿宋"/>
          <w:kern w:val="0"/>
          <w:sz w:val="21"/>
          <w:szCs w:val="21"/>
        </w:rPr>
      </w:pPr>
      <w:r>
        <w:rPr>
          <w:rFonts w:hint="eastAsia" w:ascii="仿宋" w:hAnsi="仿宋" w:eastAsia="仿宋" w:cs="仿宋"/>
          <w:kern w:val="0"/>
          <w:sz w:val="21"/>
          <w:szCs w:val="21"/>
        </w:rPr>
        <w:t>3.4.1投标文件报价出现前后不一致的，按照下列规定修正：</w:t>
      </w:r>
    </w:p>
    <w:p w14:paraId="292D170D">
      <w:pPr>
        <w:pStyle w:val="132"/>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3.4.1.1投标文件中开标一览表(报价表)内容与投标文件中相应内容不一致的，以开标一览表(报价表)为准;</w:t>
      </w:r>
    </w:p>
    <w:p w14:paraId="6FA5EC5E">
      <w:pPr>
        <w:pStyle w:val="132"/>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3.4.1.2大写金额和小写金额不一致的，以大写金额为准;</w:t>
      </w:r>
    </w:p>
    <w:p w14:paraId="006F605E">
      <w:pPr>
        <w:pStyle w:val="132"/>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3.4.1.3单价金额小数点或者百分比有明显错位的，以开标一览表的总价为准，并修改单价;</w:t>
      </w:r>
    </w:p>
    <w:p w14:paraId="11082B5C">
      <w:pPr>
        <w:pStyle w:val="132"/>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3.4.1.4总价金额与按单价汇总金额不一致的，以单价金额计算结果为准。</w:t>
      </w:r>
    </w:p>
    <w:p w14:paraId="4E459CCD">
      <w:pPr>
        <w:pStyle w:val="132"/>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3.4.1.5同时出现两种以上不一致的，按照3.4.1规定的顺序修正。修正后的报价按照财政部第87号令《政府采购货物和服务招标投标管理办法》第五十一条第二款的规定经投标人确认后产生约束力。</w:t>
      </w:r>
    </w:p>
    <w:p w14:paraId="2FA0BDF7">
      <w:pPr>
        <w:snapToGrid w:val="0"/>
        <w:spacing w:line="360" w:lineRule="auto"/>
        <w:ind w:firstLine="420" w:firstLineChars="200"/>
        <w:jc w:val="left"/>
        <w:rPr>
          <w:rFonts w:hint="eastAsia" w:ascii="仿宋" w:hAnsi="仿宋" w:eastAsia="仿宋" w:cs="仿宋"/>
          <w:kern w:val="0"/>
          <w:sz w:val="21"/>
          <w:szCs w:val="21"/>
        </w:rPr>
      </w:pPr>
      <w:r>
        <w:rPr>
          <w:rFonts w:hint="eastAsia" w:ascii="仿宋" w:hAnsi="仿宋" w:eastAsia="仿宋" w:cs="仿宋"/>
          <w:kern w:val="0"/>
          <w:sz w:val="21"/>
          <w:szCs w:val="21"/>
        </w:rPr>
        <w:t>3.4.2投标文件出现不是唯一的、有选择性投标报价的，投标无效。</w:t>
      </w:r>
    </w:p>
    <w:p w14:paraId="74837ACF">
      <w:pPr>
        <w:snapToGrid w:val="0"/>
        <w:spacing w:line="360" w:lineRule="auto"/>
        <w:ind w:firstLine="420" w:firstLineChars="200"/>
        <w:jc w:val="left"/>
        <w:rPr>
          <w:rFonts w:hint="eastAsia" w:ascii="仿宋" w:hAnsi="仿宋" w:eastAsia="仿宋" w:cs="仿宋"/>
          <w:kern w:val="0"/>
          <w:sz w:val="21"/>
          <w:szCs w:val="21"/>
        </w:rPr>
      </w:pPr>
      <w:r>
        <w:rPr>
          <w:rFonts w:hint="eastAsia" w:ascii="仿宋" w:hAnsi="仿宋" w:eastAsia="仿宋" w:cs="仿宋"/>
          <w:kern w:val="0"/>
          <w:sz w:val="21"/>
          <w:szCs w:val="21"/>
        </w:rPr>
        <w:t>3.4.3投标报价超过招标文件中规定的预算金额或者最高限价的，投标无效。</w:t>
      </w:r>
    </w:p>
    <w:p w14:paraId="36A72F5C">
      <w:pPr>
        <w:pStyle w:val="132"/>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CF06289">
      <w:pPr>
        <w:pStyle w:val="132"/>
        <w:spacing w:before="0" w:line="360" w:lineRule="auto"/>
        <w:ind w:firstLine="480"/>
        <w:rPr>
          <w:rFonts w:hint="eastAsia" w:ascii="仿宋" w:hAnsi="仿宋" w:eastAsia="仿宋" w:cs="仿宋"/>
          <w:kern w:val="0"/>
          <w:sz w:val="21"/>
          <w:szCs w:val="21"/>
        </w:rPr>
      </w:pPr>
      <w:r>
        <w:rPr>
          <w:rFonts w:hint="eastAsia" w:ascii="仿宋" w:hAnsi="仿宋" w:eastAsia="仿宋" w:cs="仿宋"/>
          <w:kern w:val="0"/>
          <w:sz w:val="21"/>
          <w:szCs w:val="21"/>
        </w:rPr>
        <w:t>3.4.5对于未预留份额专门面向中小企业的采购服务项目，以及预留份额采购服务项目中的非预留部分标项，对小型和微型企业的投标报价给予10%的扣除，用扣除后的价格参与评审。接受大中型企业与小微企业组成联合体或者允许大中型企业向一家或者多家小微企业分包的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3AC055A">
      <w:pPr>
        <w:spacing w:line="360" w:lineRule="auto"/>
        <w:ind w:firstLine="422" w:firstLineChars="200"/>
        <w:rPr>
          <w:rFonts w:hint="eastAsia" w:ascii="仿宋" w:hAnsi="仿宋" w:eastAsia="仿宋" w:cs="仿宋"/>
          <w:color w:val="FF0000"/>
          <w:kern w:val="0"/>
          <w:sz w:val="21"/>
          <w:szCs w:val="21"/>
          <w:lang w:eastAsia="zh-CN"/>
        </w:rPr>
      </w:pPr>
      <w:r>
        <w:rPr>
          <w:rFonts w:hint="eastAsia" w:ascii="仿宋" w:hAnsi="仿宋" w:eastAsia="仿宋" w:cs="仿宋"/>
          <w:b/>
          <w:kern w:val="0"/>
          <w:sz w:val="21"/>
          <w:szCs w:val="21"/>
        </w:rPr>
        <w:t>3.5排序与推荐。</w:t>
      </w:r>
      <w:r>
        <w:rPr>
          <w:rFonts w:hint="eastAsia" w:ascii="仿宋" w:hAnsi="仿宋" w:eastAsia="仿宋" w:cs="仿宋"/>
          <w:color w:val="auto"/>
          <w:kern w:val="0"/>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324B213">
      <w:pPr>
        <w:spacing w:line="360" w:lineRule="auto"/>
        <w:ind w:firstLine="420" w:firstLineChars="200"/>
        <w:rPr>
          <w:rFonts w:hint="eastAsia" w:ascii="仿宋" w:hAnsi="仿宋" w:eastAsia="仿宋" w:cs="仿宋"/>
          <w:b/>
          <w:kern w:val="0"/>
          <w:sz w:val="21"/>
          <w:szCs w:val="21"/>
        </w:rPr>
      </w:pPr>
      <w:r>
        <w:rPr>
          <w:rFonts w:hint="eastAsia" w:ascii="仿宋" w:hAnsi="仿宋" w:eastAsia="仿宋" w:cs="仿宋"/>
          <w:kern w:val="0"/>
          <w:sz w:val="21"/>
          <w:szCs w:val="21"/>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00FD1C8">
      <w:pPr>
        <w:spacing w:line="360" w:lineRule="auto"/>
        <w:ind w:firstLine="413" w:firstLineChars="196"/>
        <w:rPr>
          <w:rFonts w:hint="eastAsia" w:ascii="仿宋" w:hAnsi="仿宋" w:eastAsia="仿宋" w:cs="仿宋"/>
          <w:kern w:val="0"/>
          <w:sz w:val="21"/>
          <w:szCs w:val="21"/>
        </w:rPr>
      </w:pPr>
      <w:r>
        <w:rPr>
          <w:rFonts w:hint="eastAsia" w:ascii="仿宋" w:hAnsi="仿宋" w:eastAsia="仿宋" w:cs="仿宋"/>
          <w:b/>
          <w:kern w:val="0"/>
          <w:sz w:val="21"/>
          <w:szCs w:val="21"/>
        </w:rPr>
        <w:t>3.6编写评标报告。</w:t>
      </w:r>
      <w:r>
        <w:rPr>
          <w:rFonts w:hint="eastAsia" w:ascii="仿宋" w:hAnsi="仿宋" w:eastAsia="仿宋" w:cs="仿宋"/>
          <w:kern w:val="0"/>
          <w:sz w:val="21"/>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1DE340E">
      <w:pPr>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四、评标中的其他事项</w:t>
      </w:r>
    </w:p>
    <w:p w14:paraId="2F67AFBA">
      <w:pPr>
        <w:pStyle w:val="132"/>
        <w:spacing w:before="0" w:line="360" w:lineRule="auto"/>
        <w:ind w:firstLine="413" w:firstLineChars="196"/>
        <w:rPr>
          <w:rFonts w:hint="eastAsia" w:ascii="仿宋" w:hAnsi="仿宋" w:eastAsia="仿宋" w:cs="仿宋"/>
          <w:kern w:val="0"/>
          <w:sz w:val="21"/>
          <w:szCs w:val="21"/>
        </w:rPr>
      </w:pPr>
      <w:r>
        <w:rPr>
          <w:rFonts w:hint="eastAsia" w:ascii="仿宋" w:hAnsi="仿宋" w:eastAsia="仿宋" w:cs="仿宋"/>
          <w:b/>
          <w:kern w:val="0"/>
          <w:sz w:val="21"/>
          <w:szCs w:val="21"/>
        </w:rPr>
        <w:t>4.1投标人澄清、说明或者补正。</w:t>
      </w:r>
      <w:r>
        <w:rPr>
          <w:rFonts w:hint="eastAsia" w:ascii="仿宋" w:hAnsi="仿宋" w:eastAsia="仿宋" w:cs="仿宋"/>
          <w:kern w:val="0"/>
          <w:sz w:val="21"/>
          <w:szCs w:val="21"/>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28EA25E">
      <w:pPr>
        <w:pStyle w:val="2"/>
        <w:spacing w:line="360" w:lineRule="auto"/>
        <w:ind w:left="954" w:leftChars="226" w:hanging="479" w:firstLineChars="0"/>
        <w:rPr>
          <w:rFonts w:hint="eastAsia" w:ascii="仿宋" w:hAnsi="仿宋" w:eastAsia="仿宋" w:cs="仿宋"/>
          <w:sz w:val="21"/>
          <w:szCs w:val="21"/>
        </w:rPr>
      </w:pPr>
      <w:r>
        <w:rPr>
          <w:rFonts w:hint="eastAsia" w:ascii="仿宋" w:hAnsi="仿宋" w:eastAsia="仿宋" w:cs="仿宋"/>
          <w:b/>
          <w:kern w:val="0"/>
          <w:sz w:val="21"/>
          <w:szCs w:val="21"/>
        </w:rPr>
        <w:t>4.2投标无效。</w:t>
      </w:r>
      <w:r>
        <w:rPr>
          <w:rFonts w:hint="eastAsia" w:ascii="仿宋" w:hAnsi="仿宋" w:eastAsia="仿宋" w:cs="仿宋"/>
          <w:sz w:val="21"/>
          <w:szCs w:val="21"/>
        </w:rPr>
        <w:t>有下列情形之一的，投标无效：</w:t>
      </w:r>
    </w:p>
    <w:p w14:paraId="76BD6D28">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4.2.1投标人不具备招标文件中规定的资格要求的（投标人未提供有效的资格文件的，视为投标人不具备招标文件中规定的资格要求）；</w:t>
      </w:r>
    </w:p>
    <w:p w14:paraId="7C1472BE">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4.2.2投标文件未按照招标文件要求签署、盖章的；</w:t>
      </w:r>
    </w:p>
    <w:p w14:paraId="4685AC8F">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4.2.3采购人拟采购的产品属于政府强制采购的节能产品品目清单范围的，投标人相应的投标产品未获得国家确定的认证机构出具的、处于有效期之内的节能产品认证证书的；</w:t>
      </w:r>
    </w:p>
    <w:p w14:paraId="27A23D58">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4.2.4投标文件含有采购人不能接受的附加条件的；</w:t>
      </w:r>
    </w:p>
    <w:p w14:paraId="49F8BAE3">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4.2.5投标文件中承诺的投标有效期少于招标文件中载明的投标有效期的；</w:t>
      </w:r>
    </w:p>
    <w:p w14:paraId="1AB8CD53">
      <w:pPr>
        <w:snapToGrid w:val="0"/>
        <w:spacing w:line="360" w:lineRule="auto"/>
        <w:ind w:firstLine="105" w:firstLineChars="50"/>
        <w:jc w:val="left"/>
        <w:rPr>
          <w:rFonts w:hint="eastAsia" w:ascii="仿宋" w:hAnsi="仿宋" w:eastAsia="仿宋" w:cs="仿宋"/>
          <w:kern w:val="0"/>
          <w:sz w:val="21"/>
          <w:szCs w:val="21"/>
        </w:rPr>
      </w:pPr>
      <w:r>
        <w:rPr>
          <w:rFonts w:hint="eastAsia" w:ascii="仿宋" w:hAnsi="仿宋" w:eastAsia="仿宋" w:cs="仿宋"/>
          <w:kern w:val="0"/>
          <w:sz w:val="21"/>
          <w:szCs w:val="21"/>
        </w:rPr>
        <w:t xml:space="preserve">   4.2.6投标文件出现不是唯一的、有选择性投标报价的;</w:t>
      </w:r>
    </w:p>
    <w:p w14:paraId="392646AD">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4.2.7投标报价超过招标文件中规定的预算金额或者最高限价</w:t>
      </w:r>
      <w:r>
        <w:rPr>
          <w:rFonts w:hint="eastAsia" w:ascii="仿宋" w:hAnsi="仿宋" w:eastAsia="仿宋" w:cs="仿宋"/>
          <w:kern w:val="0"/>
          <w:sz w:val="21"/>
          <w:szCs w:val="21"/>
          <w:lang w:val="en-US" w:eastAsia="zh-CN"/>
        </w:rPr>
        <w:t>或折扣范围</w:t>
      </w:r>
      <w:r>
        <w:rPr>
          <w:rFonts w:hint="eastAsia" w:ascii="仿宋" w:hAnsi="仿宋" w:eastAsia="仿宋" w:cs="仿宋"/>
          <w:kern w:val="0"/>
          <w:sz w:val="21"/>
          <w:szCs w:val="21"/>
        </w:rPr>
        <w:t>的;</w:t>
      </w:r>
    </w:p>
    <w:p w14:paraId="648172E1">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4.2.8报价明显低于其他通过符合性审查投标人的报价，有可能影响产品质量或者不能诚信履约的，未能按要求提供书面说明或者提交相关证明材料，不能证明其报价合理性的;</w:t>
      </w:r>
    </w:p>
    <w:p w14:paraId="5BB89CBF">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4.2.9投标人对根据修正原则修正后的报价不确认的；</w:t>
      </w:r>
    </w:p>
    <w:p w14:paraId="4B6ED3B0">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4.2.10投标人提供虚假材料投标的；</w:t>
      </w:r>
    </w:p>
    <w:p w14:paraId="16B75F1E">
      <w:pPr>
        <w:spacing w:line="360" w:lineRule="auto"/>
        <w:ind w:firstLine="210" w:firstLineChars="100"/>
        <w:rPr>
          <w:rFonts w:hint="eastAsia" w:ascii="仿宋" w:hAnsi="仿宋" w:eastAsia="仿宋" w:cs="仿宋"/>
          <w:kern w:val="0"/>
          <w:sz w:val="21"/>
          <w:szCs w:val="21"/>
        </w:rPr>
      </w:pPr>
      <w:r>
        <w:rPr>
          <w:rFonts w:hint="eastAsia" w:ascii="仿宋" w:hAnsi="仿宋" w:eastAsia="仿宋" w:cs="仿宋"/>
          <w:kern w:val="0"/>
          <w:sz w:val="21"/>
          <w:szCs w:val="21"/>
        </w:rPr>
        <w:t xml:space="preserve">  4.2.11投标人有恶意串通、妨碍其他投标人的竞争行为、损害采购人或者其他投标人的合法权益情形的；</w:t>
      </w:r>
    </w:p>
    <w:p w14:paraId="001CFE7B">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4.2.12投标人仅提交备份投标文件，未在电子交易平台传输递交投标文件的，投标无效；</w:t>
      </w:r>
    </w:p>
    <w:p w14:paraId="386432B4">
      <w:pPr>
        <w:spacing w:line="360" w:lineRule="auto"/>
        <w:ind w:firstLine="420" w:firstLineChars="200"/>
        <w:rPr>
          <w:rFonts w:hint="eastAsia" w:ascii="仿宋" w:hAnsi="仿宋" w:eastAsia="仿宋" w:cs="仿宋"/>
          <w:kern w:val="0"/>
          <w:sz w:val="21"/>
          <w:szCs w:val="21"/>
          <w:lang w:val="en-US"/>
        </w:rPr>
      </w:pPr>
      <w:r>
        <w:rPr>
          <w:rFonts w:hint="eastAsia" w:ascii="仿宋" w:hAnsi="仿宋" w:eastAsia="仿宋" w:cs="仿宋"/>
          <w:kern w:val="0"/>
          <w:sz w:val="21"/>
          <w:szCs w:val="21"/>
          <w:lang w:val="en-US"/>
        </w:rPr>
        <w:t>4.2.13 投标文件不满足招标文件的其它实质性要求的；</w:t>
      </w:r>
    </w:p>
    <w:p w14:paraId="7A8B08C9">
      <w:pPr>
        <w:spacing w:line="360" w:lineRule="auto"/>
        <w:ind w:firstLine="420" w:firstLineChars="200"/>
        <w:rPr>
          <w:rFonts w:hint="eastAsia" w:ascii="仿宋" w:hAnsi="仿宋" w:eastAsia="仿宋" w:cs="仿宋"/>
          <w:kern w:val="0"/>
          <w:sz w:val="21"/>
          <w:szCs w:val="21"/>
        </w:rPr>
      </w:pPr>
      <w:r>
        <w:rPr>
          <w:rFonts w:hint="eastAsia" w:ascii="仿宋" w:hAnsi="仿宋" w:eastAsia="仿宋" w:cs="仿宋"/>
          <w:kern w:val="0"/>
          <w:sz w:val="21"/>
          <w:szCs w:val="21"/>
        </w:rPr>
        <w:t>4.2.14法律、法规、规章（适用本市的）及省级以上规范性文件（适用本市的）规定的其他无效情形。</w:t>
      </w:r>
    </w:p>
    <w:p w14:paraId="60F11F60">
      <w:pPr>
        <w:pStyle w:val="2"/>
        <w:snapToGrid w:val="0"/>
        <w:spacing w:line="360" w:lineRule="auto"/>
        <w:ind w:firstLine="413" w:firstLineChars="196"/>
        <w:rPr>
          <w:rFonts w:hint="eastAsia" w:ascii="仿宋" w:hAnsi="仿宋" w:eastAsia="仿宋" w:cs="仿宋"/>
          <w:sz w:val="21"/>
          <w:szCs w:val="21"/>
        </w:rPr>
      </w:pPr>
      <w:r>
        <w:rPr>
          <w:rFonts w:hint="eastAsia" w:ascii="仿宋" w:hAnsi="仿宋" w:eastAsia="仿宋" w:cs="仿宋"/>
          <w:b/>
          <w:sz w:val="21"/>
          <w:szCs w:val="21"/>
        </w:rPr>
        <w:t>5.废标。</w:t>
      </w:r>
      <w:r>
        <w:rPr>
          <w:rFonts w:hint="eastAsia" w:ascii="仿宋" w:hAnsi="仿宋" w:eastAsia="仿宋" w:cs="仿宋"/>
          <w:sz w:val="21"/>
          <w:szCs w:val="21"/>
        </w:rPr>
        <w:t>根据《中华人民共和国政府采购法》第三十六条之规定，在采购中，出现下列情形之一的，应予废标：</w:t>
      </w:r>
    </w:p>
    <w:p w14:paraId="2C3A7253">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5.1符合专业条件的供应商或者对招标文件作实质响应的供应商不足3家的；</w:t>
      </w:r>
    </w:p>
    <w:p w14:paraId="55EEAFA3">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5.2出现影响采购公正的违法、违规行为的；</w:t>
      </w:r>
    </w:p>
    <w:p w14:paraId="3687AC28">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5.3投标人的报价均超过了采购预算，采购人不能支付的；</w:t>
      </w:r>
    </w:p>
    <w:p w14:paraId="6E7EF226">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5.4因重大变故，采购任务取消的。</w:t>
      </w:r>
    </w:p>
    <w:p w14:paraId="6B066F68">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废标后，</w:t>
      </w:r>
      <w:r>
        <w:rPr>
          <w:rFonts w:hint="eastAsia" w:ascii="仿宋" w:hAnsi="仿宋" w:eastAsia="仿宋" w:cs="仿宋"/>
          <w:sz w:val="21"/>
          <w:szCs w:val="21"/>
          <w:lang w:eastAsia="zh-CN"/>
        </w:rPr>
        <w:t>采购代理机构</w:t>
      </w:r>
      <w:r>
        <w:rPr>
          <w:rFonts w:hint="eastAsia" w:ascii="仿宋" w:hAnsi="仿宋" w:eastAsia="仿宋" w:cs="仿宋"/>
          <w:sz w:val="21"/>
          <w:szCs w:val="21"/>
        </w:rPr>
        <w:t>应当将废标理由通知所有投标人。</w:t>
      </w:r>
    </w:p>
    <w:p w14:paraId="0CC4213B">
      <w:pPr>
        <w:pStyle w:val="2"/>
        <w:snapToGrid w:val="0"/>
        <w:spacing w:line="360" w:lineRule="auto"/>
        <w:rPr>
          <w:rFonts w:hint="eastAsia" w:ascii="仿宋" w:hAnsi="仿宋" w:eastAsia="仿宋" w:cs="仿宋"/>
          <w:sz w:val="21"/>
          <w:szCs w:val="21"/>
        </w:rPr>
      </w:pPr>
      <w:r>
        <w:rPr>
          <w:rFonts w:hint="eastAsia" w:ascii="仿宋" w:hAnsi="仿宋" w:eastAsia="仿宋" w:cs="仿宋"/>
          <w:b/>
          <w:sz w:val="21"/>
          <w:szCs w:val="21"/>
        </w:rPr>
        <w:t>6.修改招标文件，重新组织采购活动。</w:t>
      </w:r>
      <w:r>
        <w:rPr>
          <w:rFonts w:hint="eastAsia" w:ascii="仿宋" w:hAnsi="仿宋" w:eastAsia="仿宋" w:cs="仿宋"/>
          <w:sz w:val="21"/>
          <w:szCs w:val="21"/>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sz w:val="21"/>
          <w:szCs w:val="21"/>
          <w:lang w:eastAsia="zh-CN"/>
        </w:rPr>
        <w:t>采购代理机构</w:t>
      </w:r>
      <w:r>
        <w:rPr>
          <w:rFonts w:hint="eastAsia" w:ascii="仿宋" w:hAnsi="仿宋" w:eastAsia="仿宋" w:cs="仿宋"/>
          <w:sz w:val="21"/>
          <w:szCs w:val="21"/>
        </w:rPr>
        <w:t>沟通并作书面记录。采购人、</w:t>
      </w:r>
      <w:r>
        <w:rPr>
          <w:rFonts w:hint="eastAsia" w:ascii="仿宋" w:hAnsi="仿宋" w:eastAsia="仿宋" w:cs="仿宋"/>
          <w:sz w:val="21"/>
          <w:szCs w:val="21"/>
          <w:lang w:eastAsia="zh-CN"/>
        </w:rPr>
        <w:t>采购代理机构</w:t>
      </w:r>
      <w:r>
        <w:rPr>
          <w:rFonts w:hint="eastAsia" w:ascii="仿宋" w:hAnsi="仿宋" w:eastAsia="仿宋" w:cs="仿宋"/>
          <w:sz w:val="21"/>
          <w:szCs w:val="21"/>
        </w:rPr>
        <w:t>确认后，将修改招标文件，重新组织采购活动。</w:t>
      </w:r>
    </w:p>
    <w:p w14:paraId="63F6D832">
      <w:pPr>
        <w:pStyle w:val="2"/>
        <w:snapToGrid w:val="0"/>
        <w:spacing w:line="360" w:lineRule="auto"/>
        <w:ind w:firstLine="482"/>
        <w:rPr>
          <w:rFonts w:hint="eastAsia" w:ascii="仿宋" w:hAnsi="仿宋" w:eastAsia="仿宋" w:cs="仿宋"/>
          <w:sz w:val="21"/>
          <w:szCs w:val="21"/>
        </w:rPr>
      </w:pPr>
      <w:r>
        <w:rPr>
          <w:rFonts w:hint="eastAsia" w:ascii="仿宋" w:hAnsi="仿宋" w:eastAsia="仿宋" w:cs="仿宋"/>
          <w:b/>
          <w:kern w:val="0"/>
          <w:sz w:val="21"/>
          <w:szCs w:val="21"/>
        </w:rPr>
        <w:t>7.重新开展采购。</w:t>
      </w:r>
      <w:r>
        <w:rPr>
          <w:rFonts w:hint="eastAsia" w:ascii="仿宋" w:hAnsi="仿宋" w:eastAsia="仿宋" w:cs="仿宋"/>
          <w:sz w:val="21"/>
          <w:szCs w:val="21"/>
        </w:rPr>
        <w:t>有政府采购法第七十一条、第七十二条规定的违法行为之一，影响或者可能影响中标结果的，依照下列规定处理：</w:t>
      </w:r>
    </w:p>
    <w:p w14:paraId="1825F16C">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7.1未确定中标供应商的，终止本次</w:t>
      </w:r>
      <w:r>
        <w:rPr>
          <w:rFonts w:hint="eastAsia" w:ascii="仿宋" w:hAnsi="仿宋" w:eastAsia="仿宋" w:cs="仿宋"/>
          <w:sz w:val="21"/>
          <w:szCs w:val="21"/>
          <w:lang w:eastAsia="zh-CN"/>
        </w:rPr>
        <w:t>采购活动</w:t>
      </w:r>
      <w:r>
        <w:rPr>
          <w:rFonts w:hint="eastAsia" w:ascii="仿宋" w:hAnsi="仿宋" w:eastAsia="仿宋" w:cs="仿宋"/>
          <w:sz w:val="21"/>
          <w:szCs w:val="21"/>
        </w:rPr>
        <w:t>，重新开展采购活动。</w:t>
      </w:r>
    </w:p>
    <w:p w14:paraId="41BB1485">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7.2已确定中标供应商但尚未签订采购合同的，中标结果无效，从合格的中标候选人中另行确定中标供应商；没有合格的中标候选人的，重新开展采购活动。</w:t>
      </w:r>
    </w:p>
    <w:p w14:paraId="6E24BD9B">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7.3</w:t>
      </w:r>
      <w:r>
        <w:rPr>
          <w:rFonts w:hint="eastAsia" w:ascii="仿宋" w:hAnsi="仿宋" w:eastAsia="仿宋" w:cs="仿宋"/>
          <w:sz w:val="21"/>
          <w:szCs w:val="21"/>
          <w:lang w:eastAsia="zh-CN"/>
        </w:rPr>
        <w:t>采购合同</w:t>
      </w:r>
      <w:r>
        <w:rPr>
          <w:rFonts w:hint="eastAsia" w:ascii="仿宋" w:hAnsi="仿宋" w:eastAsia="仿宋" w:cs="仿宋"/>
          <w:sz w:val="21"/>
          <w:szCs w:val="21"/>
        </w:rPr>
        <w:t>已签订但尚未履行的，撤销合同，从合格的中标候选人中另行确定中标供应商；没有合格的中标候选人的，重新开展采购活动。</w:t>
      </w:r>
    </w:p>
    <w:p w14:paraId="60DDDC6D">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7.4采购合同已经履行，给采购人、供应商造成损失的，由责任人承担赔偿责任。</w:t>
      </w:r>
    </w:p>
    <w:p w14:paraId="49B294C1">
      <w:pPr>
        <w:pStyle w:val="2"/>
        <w:snapToGrid w:val="0"/>
        <w:spacing w:line="360" w:lineRule="auto"/>
        <w:rPr>
          <w:rFonts w:hint="eastAsia" w:ascii="仿宋" w:hAnsi="仿宋" w:eastAsia="仿宋" w:cs="仿宋"/>
          <w:sz w:val="21"/>
          <w:szCs w:val="21"/>
        </w:rPr>
      </w:pPr>
      <w:r>
        <w:rPr>
          <w:rFonts w:hint="eastAsia" w:ascii="仿宋" w:hAnsi="仿宋" w:eastAsia="仿宋" w:cs="仿宋"/>
          <w:sz w:val="21"/>
          <w:szCs w:val="21"/>
        </w:rPr>
        <w:t>7.5采购当事人有其他违反政府采购法或者政府采购法实施条例等法律法规规定的行为，经改正后仍然影响或者可能影响中标结果或者依法被认定为中标无效的，依照7.1-7.4规定处理。</w:t>
      </w:r>
      <w:bookmarkEnd w:id="15"/>
      <w:bookmarkStart w:id="394" w:name="第五部分"/>
      <w:bookmarkStart w:id="395" w:name="_Toc86217003"/>
    </w:p>
    <w:p w14:paraId="4E1308E0">
      <w:pPr>
        <w:spacing w:line="360" w:lineRule="auto"/>
        <w:rPr>
          <w:rFonts w:hint="eastAsia" w:ascii="仿宋" w:hAnsi="仿宋" w:eastAsia="仿宋" w:cs="仿宋"/>
          <w:b/>
          <w:sz w:val="32"/>
          <w:szCs w:val="32"/>
        </w:rPr>
      </w:pPr>
      <w:r>
        <w:rPr>
          <w:rFonts w:hint="eastAsia" w:ascii="仿宋" w:hAnsi="仿宋" w:eastAsia="仿宋" w:cs="仿宋"/>
          <w:b/>
          <w:sz w:val="32"/>
          <w:szCs w:val="32"/>
        </w:rPr>
        <w:br w:type="page"/>
      </w:r>
    </w:p>
    <w:p w14:paraId="2A782F42">
      <w:pPr>
        <w:widowControl/>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第五部分 拟签订的合同文本</w:t>
      </w:r>
    </w:p>
    <w:p w14:paraId="3D6B8FA1">
      <w:pPr>
        <w:autoSpaceDE/>
        <w:autoSpaceDN/>
        <w:adjustRightInd/>
        <w:spacing w:line="360" w:lineRule="auto"/>
        <w:jc w:val="center"/>
        <w:textAlignment w:val="auto"/>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（以甲、乙双方签订的正式合同为准）</w:t>
      </w:r>
    </w:p>
    <w:p w14:paraId="2AB229EC">
      <w:pPr>
        <w:autoSpaceDE/>
        <w:autoSpaceDN/>
        <w:adjustRightInd/>
        <w:snapToGrid w:val="0"/>
        <w:spacing w:line="360" w:lineRule="auto"/>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甲方指本招标文件的招标人；</w:t>
      </w:r>
    </w:p>
    <w:p w14:paraId="21F56A46">
      <w:pPr>
        <w:autoSpaceDE/>
        <w:autoSpaceDN/>
        <w:adjustRightInd/>
        <w:snapToGrid w:val="0"/>
        <w:spacing w:line="360" w:lineRule="auto"/>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乙方指本招标文件的中标人；</w:t>
      </w:r>
    </w:p>
    <w:p w14:paraId="5CEA07FB">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项目名称：                                         </w:t>
      </w:r>
    </w:p>
    <w:p w14:paraId="281C6941">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项目编号：</w:t>
      </w:r>
    </w:p>
    <w:p w14:paraId="20888358">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甲方：</w:t>
      </w:r>
    </w:p>
    <w:p w14:paraId="03FD96B8">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乙方：</w:t>
      </w:r>
    </w:p>
    <w:p w14:paraId="571585A8">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甲、乙双方根据</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公开招标采购的结果，签署本合同。</w:t>
      </w:r>
    </w:p>
    <w:p w14:paraId="3C4118A8">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一、服务内容：</w:t>
      </w:r>
      <w:r>
        <w:rPr>
          <w:rFonts w:hint="eastAsia" w:ascii="仿宋" w:hAnsi="仿宋" w:eastAsia="仿宋" w:cs="仿宋"/>
          <w:b/>
          <w:color w:val="auto"/>
          <w:sz w:val="21"/>
          <w:szCs w:val="21"/>
          <w:highlight w:val="none"/>
          <w:u w:val="single"/>
        </w:rPr>
        <w:t xml:space="preserve">                                             </w:t>
      </w:r>
      <w:r>
        <w:rPr>
          <w:rFonts w:hint="eastAsia" w:ascii="仿宋" w:hAnsi="仿宋" w:eastAsia="仿宋" w:cs="仿宋"/>
          <w:color w:val="auto"/>
          <w:sz w:val="21"/>
          <w:szCs w:val="21"/>
          <w:highlight w:val="none"/>
        </w:rPr>
        <w:t>。</w:t>
      </w:r>
    </w:p>
    <w:p w14:paraId="625A2125">
      <w:pPr>
        <w:spacing w:line="360" w:lineRule="auto"/>
        <w:ind w:firstLine="422" w:firstLineChars="200"/>
        <w:jc w:val="both"/>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二、合同金额</w:t>
      </w:r>
      <w:r>
        <w:rPr>
          <w:rFonts w:hint="eastAsia" w:ascii="仿宋" w:hAnsi="仿宋" w:eastAsia="仿宋" w:cs="仿宋"/>
          <w:b/>
          <w:color w:val="auto"/>
          <w:sz w:val="21"/>
          <w:szCs w:val="21"/>
          <w:highlight w:val="none"/>
          <w:lang w:val="en-US" w:eastAsia="zh-CN"/>
        </w:rPr>
        <w:t>及结算方式</w:t>
      </w:r>
    </w:p>
    <w:p w14:paraId="354E5FBD">
      <w:pPr>
        <w:spacing w:line="360" w:lineRule="auto"/>
        <w:ind w:firstLine="422" w:firstLineChars="200"/>
        <w:jc w:val="both"/>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 xml:space="preserve">2.1 </w:t>
      </w:r>
      <w:r>
        <w:rPr>
          <w:rFonts w:hint="eastAsia" w:ascii="仿宋" w:hAnsi="仿宋" w:eastAsia="仿宋" w:cs="仿宋"/>
          <w:b/>
          <w:bCs/>
          <w:color w:val="auto"/>
          <w:sz w:val="21"/>
          <w:highlight w:val="none"/>
        </w:rPr>
        <w:t>合同金额：</w:t>
      </w:r>
    </w:p>
    <w:p w14:paraId="6224D7C3">
      <w:pPr>
        <w:spacing w:line="360" w:lineRule="auto"/>
        <w:ind w:firstLine="422" w:firstLineChars="200"/>
        <w:jc w:val="both"/>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2.2 结算方式：</w:t>
      </w:r>
    </w:p>
    <w:p w14:paraId="57428F12">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三、服务要求：按招标文件及投标承诺执行。</w:t>
      </w:r>
    </w:p>
    <w:p w14:paraId="1C70CCE2">
      <w:pPr>
        <w:tabs>
          <w:tab w:val="left" w:pos="0"/>
        </w:tabs>
        <w:snapToGrid w:val="0"/>
        <w:spacing w:line="360" w:lineRule="auto"/>
        <w:ind w:firstLine="422" w:firstLineChars="200"/>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四</w:t>
      </w:r>
      <w:r>
        <w:rPr>
          <w:rFonts w:hint="eastAsia" w:ascii="仿宋" w:hAnsi="仿宋" w:eastAsia="仿宋" w:cs="仿宋"/>
          <w:b/>
          <w:bCs w:val="0"/>
          <w:color w:val="auto"/>
          <w:sz w:val="21"/>
          <w:szCs w:val="21"/>
          <w:highlight w:val="none"/>
        </w:rPr>
        <w:t>、甲方可对乙方配送的</w:t>
      </w:r>
      <w:r>
        <w:rPr>
          <w:rFonts w:hint="eastAsia" w:ascii="仿宋" w:hAnsi="仿宋" w:eastAsia="仿宋" w:cs="仿宋"/>
          <w:b/>
          <w:bCs w:val="0"/>
          <w:color w:val="auto"/>
          <w:sz w:val="21"/>
          <w:szCs w:val="21"/>
          <w:highlight w:val="none"/>
          <w:lang w:val="en-US" w:eastAsia="zh-CN"/>
        </w:rPr>
        <w:t>产品</w:t>
      </w:r>
      <w:r>
        <w:rPr>
          <w:rFonts w:hint="eastAsia" w:ascii="仿宋" w:hAnsi="仿宋" w:eastAsia="仿宋" w:cs="仿宋"/>
          <w:b/>
          <w:bCs w:val="0"/>
          <w:color w:val="auto"/>
          <w:sz w:val="21"/>
          <w:szCs w:val="21"/>
          <w:highlight w:val="none"/>
        </w:rPr>
        <w:t>质量及服务质量进行</w:t>
      </w:r>
      <w:r>
        <w:rPr>
          <w:rFonts w:hint="eastAsia" w:ascii="仿宋" w:hAnsi="仿宋" w:eastAsia="仿宋" w:cs="仿宋"/>
          <w:b/>
          <w:bCs w:val="0"/>
          <w:color w:val="auto"/>
          <w:sz w:val="21"/>
          <w:szCs w:val="21"/>
          <w:highlight w:val="none"/>
          <w:lang w:val="en-US" w:eastAsia="zh-CN"/>
        </w:rPr>
        <w:t>验收和评价</w:t>
      </w:r>
      <w:r>
        <w:rPr>
          <w:rFonts w:hint="eastAsia" w:ascii="仿宋" w:hAnsi="仿宋" w:eastAsia="仿宋" w:cs="仿宋"/>
          <w:b/>
          <w:bCs w:val="0"/>
          <w:color w:val="auto"/>
          <w:sz w:val="21"/>
          <w:szCs w:val="21"/>
          <w:highlight w:val="none"/>
        </w:rPr>
        <w:t>。如乙方存在违约情形的，甲方可</w:t>
      </w:r>
      <w:r>
        <w:rPr>
          <w:rFonts w:hint="eastAsia" w:ascii="仿宋" w:hAnsi="仿宋" w:eastAsia="仿宋" w:cs="仿宋"/>
          <w:b/>
          <w:bCs w:val="0"/>
          <w:color w:val="auto"/>
          <w:sz w:val="21"/>
          <w:szCs w:val="21"/>
          <w:highlight w:val="none"/>
          <w:lang w:val="en-US" w:eastAsia="zh-CN"/>
        </w:rPr>
        <w:t>进行相应罚款</w:t>
      </w:r>
      <w:r>
        <w:rPr>
          <w:rFonts w:hint="eastAsia" w:ascii="仿宋" w:hAnsi="仿宋" w:eastAsia="仿宋" w:cs="仿宋"/>
          <w:b/>
          <w:bCs w:val="0"/>
          <w:color w:val="auto"/>
          <w:sz w:val="21"/>
          <w:szCs w:val="21"/>
          <w:highlight w:val="none"/>
        </w:rPr>
        <w:t>。</w:t>
      </w:r>
    </w:p>
    <w:p w14:paraId="6BC67729">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五、转包或分包</w:t>
      </w:r>
    </w:p>
    <w:p w14:paraId="48BB21AC">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 供应商不得向他人转让中标项目，也不得将中标项目肢解后分别向他人转让。也不得将中标项目的部分非主体、非关键性工作分包给他人完成。</w:t>
      </w:r>
    </w:p>
    <w:p w14:paraId="7DC6C9A6">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六、合同履行时间、履行方式及履行地点</w:t>
      </w:r>
    </w:p>
    <w:p w14:paraId="51F4A541">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 履行时间：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0622ACDD">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 履行方式：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2585301E">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 履行地点：</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1F96CC72">
      <w:pPr>
        <w:pStyle w:val="60"/>
        <w:rPr>
          <w:rFonts w:hint="default" w:eastAsia="仿宋"/>
          <w:color w:val="auto"/>
          <w:u w:val="none"/>
          <w:lang w:val="en-US" w:eastAsia="zh-CN"/>
        </w:rPr>
      </w:pPr>
      <w:r>
        <w:rPr>
          <w:rFonts w:hint="eastAsia" w:ascii="仿宋" w:hAnsi="仿宋" w:eastAsia="仿宋" w:cs="仿宋"/>
          <w:color w:val="auto"/>
          <w:sz w:val="21"/>
          <w:szCs w:val="21"/>
          <w:highlight w:val="none"/>
          <w:lang w:val="en-US" w:eastAsia="zh-CN"/>
        </w:rPr>
        <w:t>6.4  履约保证金：</w:t>
      </w:r>
      <w:r>
        <w:rPr>
          <w:rFonts w:hint="eastAsia" w:ascii="仿宋" w:hAnsi="仿宋" w:eastAsia="仿宋" w:cs="仿宋"/>
          <w:color w:val="auto"/>
          <w:sz w:val="21"/>
          <w:szCs w:val="21"/>
          <w:highlight w:val="none"/>
          <w:u w:val="single"/>
          <w:lang w:val="en-US" w:eastAsia="zh-CN"/>
        </w:rPr>
        <w:t>无</w:t>
      </w:r>
      <w:r>
        <w:rPr>
          <w:rFonts w:hint="eastAsia" w:ascii="仿宋" w:hAnsi="仿宋" w:eastAsia="仿宋" w:cs="仿宋"/>
          <w:color w:val="auto"/>
          <w:sz w:val="21"/>
          <w:szCs w:val="21"/>
          <w:highlight w:val="none"/>
          <w:u w:val="none"/>
          <w:lang w:val="en-US" w:eastAsia="zh-CN"/>
        </w:rPr>
        <w:t>。</w:t>
      </w:r>
    </w:p>
    <w:p w14:paraId="19929102">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七、款项支付</w:t>
      </w:r>
    </w:p>
    <w:p w14:paraId="2CEECDA2">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 付款方式：</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1B86C0CA">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八、税</w:t>
      </w:r>
    </w:p>
    <w:p w14:paraId="6FBB96E9">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8.1 本合同执行中相关的一切税费均由供方负担。</w:t>
      </w:r>
    </w:p>
    <w:p w14:paraId="56D07818">
      <w:pPr>
        <w:spacing w:line="360" w:lineRule="auto"/>
        <w:ind w:firstLine="422" w:firstLineChars="200"/>
        <w:jc w:val="both"/>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九、质量保证服务</w:t>
      </w:r>
    </w:p>
    <w:p w14:paraId="089E35F7">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9.1 乙方应按采购文件规定向甲方提供服务。</w:t>
      </w:r>
    </w:p>
    <w:p w14:paraId="157416A6">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9.2 乙方提供的服务达不到要求者，根据实际情况，经双方协商，可按以下办法处理：</w:t>
      </w:r>
    </w:p>
    <w:p w14:paraId="5167656A">
      <w:pPr>
        <w:spacing w:line="360" w:lineRule="auto"/>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（1）重做：由乙方承担所发生的全部费用。</w:t>
      </w:r>
    </w:p>
    <w:p w14:paraId="6FBCEAD2">
      <w:pPr>
        <w:spacing w:line="360" w:lineRule="auto"/>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（2）贬值处理：由甲乙双方合议定价。</w:t>
      </w:r>
    </w:p>
    <w:p w14:paraId="12513BCA">
      <w:pPr>
        <w:spacing w:line="360" w:lineRule="auto"/>
        <w:ind w:firstLine="315" w:firstLineChars="1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（3）解除合同。</w:t>
      </w:r>
    </w:p>
    <w:p w14:paraId="2ED6D7AF">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9.3在履约保证期内，乙方应对出现的质量及安全问题负责处理解决并承担一切费用。</w:t>
      </w:r>
    </w:p>
    <w:p w14:paraId="20F0628A">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十、违约责任</w:t>
      </w:r>
    </w:p>
    <w:p w14:paraId="45AD0C62">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 甲方无正当理由</w:t>
      </w:r>
      <w:r>
        <w:rPr>
          <w:rFonts w:hint="eastAsia" w:ascii="仿宋" w:hAnsi="仿宋" w:eastAsia="仿宋" w:cs="仿宋"/>
          <w:color w:val="auto"/>
          <w:sz w:val="21"/>
          <w:szCs w:val="21"/>
          <w:highlight w:val="none"/>
          <w:lang w:eastAsia="zh-CN"/>
        </w:rPr>
        <w:t>拒绝接受</w:t>
      </w:r>
      <w:r>
        <w:rPr>
          <w:rFonts w:hint="eastAsia" w:ascii="仿宋" w:hAnsi="仿宋" w:eastAsia="仿宋" w:cs="仿宋"/>
          <w:color w:val="auto"/>
          <w:sz w:val="21"/>
          <w:szCs w:val="21"/>
          <w:highlight w:val="none"/>
        </w:rPr>
        <w:t>服务的，甲方向乙方偿付合同款项</w:t>
      </w:r>
      <w:r>
        <w:rPr>
          <w:rFonts w:hint="eastAsia" w:ascii="仿宋" w:hAnsi="仿宋" w:eastAsia="仿宋" w:cs="仿宋"/>
          <w:color w:val="auto"/>
          <w:sz w:val="21"/>
          <w:szCs w:val="21"/>
          <w:highlight w:val="none"/>
          <w:lang w:eastAsia="zh-CN"/>
        </w:rPr>
        <w:t>5%</w:t>
      </w:r>
      <w:r>
        <w:rPr>
          <w:rFonts w:hint="eastAsia" w:ascii="仿宋" w:hAnsi="仿宋" w:eastAsia="仿宋" w:cs="仿宋"/>
          <w:color w:val="auto"/>
          <w:sz w:val="21"/>
          <w:szCs w:val="21"/>
          <w:highlight w:val="none"/>
        </w:rPr>
        <w:t>作为违约金。</w:t>
      </w:r>
    </w:p>
    <w:p w14:paraId="2B1014CA">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 甲方无故逾期验收和办理款项支付手续的,甲方应按逾期付款总额每日万分之五向乙方支付违约金。</w:t>
      </w:r>
    </w:p>
    <w:p w14:paraId="30027A8D">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10.3 乙方逾期提供服务的，每日向甲方支付千分之六违约金。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66A79A4F">
      <w:pPr>
        <w:spacing w:line="360" w:lineRule="auto"/>
        <w:ind w:firstLine="420" w:firstLineChars="200"/>
        <w:jc w:val="both"/>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10.4 乙方违反服务时间规定或发生质量问题，每发生一次扣除服务费200元。</w:t>
      </w:r>
    </w:p>
    <w:p w14:paraId="1DE5BF9C">
      <w:pPr>
        <w:spacing w:line="360" w:lineRule="auto"/>
        <w:ind w:firstLine="422" w:firstLineChars="200"/>
        <w:jc w:val="both"/>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十一、不可抗力事件处理</w:t>
      </w:r>
    </w:p>
    <w:p w14:paraId="55CDA4CE">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 在合同有效期内，任何一方因不可抗力事件导致不能履行合同，则合同履行期可延长，其延长期与不可抗力影响期相同。</w:t>
      </w:r>
    </w:p>
    <w:p w14:paraId="79A07E9D">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 不可抗力事件发生后，应立即通知对方，并寄送有关权威机构出具的证明。</w:t>
      </w:r>
    </w:p>
    <w:p w14:paraId="3F49E215">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 不可抗力事件延续120天以上，双方应通过友好协商，确定是否继续履行合同。</w:t>
      </w:r>
    </w:p>
    <w:p w14:paraId="3CB7E958">
      <w:pPr>
        <w:spacing w:line="360" w:lineRule="auto"/>
        <w:ind w:firstLine="422" w:firstLineChars="200"/>
        <w:jc w:val="both"/>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十二、</w:t>
      </w:r>
      <w:r>
        <w:rPr>
          <w:rFonts w:hint="eastAsia" w:ascii="仿宋" w:hAnsi="仿宋" w:eastAsia="仿宋" w:cs="仿宋"/>
          <w:b/>
          <w:color w:val="auto"/>
          <w:sz w:val="21"/>
          <w:szCs w:val="21"/>
          <w:highlight w:val="none"/>
          <w:lang w:val="en-US" w:eastAsia="zh-CN"/>
        </w:rPr>
        <w:t>仲裁</w:t>
      </w:r>
    </w:p>
    <w:p w14:paraId="176F81EF">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12.1 双方在执行合同中所发生的一切争议，应通过协商解决。如协商不成，可向金华市仲裁委员会</w:t>
      </w:r>
      <w:r>
        <w:rPr>
          <w:rFonts w:hint="eastAsia" w:ascii="仿宋" w:hAnsi="仿宋" w:eastAsia="仿宋" w:cs="仿宋"/>
          <w:color w:val="auto"/>
          <w:sz w:val="21"/>
          <w:szCs w:val="21"/>
          <w:highlight w:val="none"/>
          <w:lang w:val="en-US" w:eastAsia="zh-CN"/>
        </w:rPr>
        <w:t>申请</w:t>
      </w:r>
      <w:r>
        <w:rPr>
          <w:rFonts w:hint="eastAsia" w:ascii="仿宋" w:hAnsi="仿宋" w:eastAsia="仿宋" w:cs="仿宋"/>
          <w:color w:val="auto"/>
          <w:sz w:val="21"/>
          <w:szCs w:val="21"/>
          <w:highlight w:val="none"/>
        </w:rPr>
        <w:t>仲裁。</w:t>
      </w:r>
    </w:p>
    <w:p w14:paraId="78E716CD">
      <w:pPr>
        <w:autoSpaceDE/>
        <w:autoSpaceDN/>
        <w:adjustRightInd/>
        <w:snapToGrid w:val="0"/>
        <w:spacing w:line="360" w:lineRule="auto"/>
        <w:ind w:firstLine="413" w:firstLineChars="196"/>
        <w:jc w:val="both"/>
        <w:textAlignment w:val="auto"/>
        <w:rPr>
          <w:rFonts w:hint="eastAsia" w:ascii="仿宋" w:hAnsi="仿宋" w:eastAsia="仿宋" w:cs="仿宋"/>
          <w:b/>
          <w:color w:val="auto"/>
          <w:kern w:val="2"/>
          <w:sz w:val="21"/>
          <w:highlight w:val="none"/>
        </w:rPr>
      </w:pPr>
      <w:r>
        <w:rPr>
          <w:rFonts w:hint="eastAsia" w:ascii="仿宋" w:hAnsi="仿宋" w:eastAsia="仿宋" w:cs="仿宋"/>
          <w:b/>
          <w:color w:val="auto"/>
          <w:kern w:val="2"/>
          <w:sz w:val="21"/>
          <w:highlight w:val="none"/>
        </w:rPr>
        <w:t>十三、合同生效及其</w:t>
      </w:r>
      <w:r>
        <w:rPr>
          <w:rFonts w:hint="eastAsia" w:ascii="仿宋" w:hAnsi="仿宋" w:eastAsia="仿宋" w:cs="仿宋"/>
          <w:b/>
          <w:color w:val="auto"/>
          <w:kern w:val="2"/>
          <w:sz w:val="21"/>
          <w:highlight w:val="none"/>
          <w:lang w:eastAsia="zh-CN"/>
        </w:rPr>
        <w:t>他</w:t>
      </w:r>
    </w:p>
    <w:p w14:paraId="1493ED2D">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 合同经双方法定代表人或授权委托代理人签字并加盖单位公章后生效。</w:t>
      </w:r>
    </w:p>
    <w:p w14:paraId="1C3EFD4B">
      <w:pPr>
        <w:spacing w:line="360" w:lineRule="auto"/>
        <w:ind w:firstLine="420" w:firstLineChars="20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13.2 招标文件、乙方投标文件、</w:t>
      </w:r>
      <w:r>
        <w:rPr>
          <w:rFonts w:hint="eastAsia" w:ascii="仿宋" w:hAnsi="仿宋" w:eastAsia="仿宋" w:cs="仿宋"/>
          <w:bCs/>
          <w:color w:val="auto"/>
          <w:sz w:val="21"/>
          <w:szCs w:val="21"/>
          <w:highlight w:val="none"/>
        </w:rPr>
        <w:t>补充文件为本合同的有效组成部分</w:t>
      </w:r>
      <w:r>
        <w:rPr>
          <w:rFonts w:hint="eastAsia" w:ascii="仿宋" w:hAnsi="仿宋" w:eastAsia="仿宋" w:cs="仿宋"/>
          <w:bCs/>
          <w:color w:val="auto"/>
          <w:sz w:val="21"/>
          <w:szCs w:val="21"/>
          <w:highlight w:val="none"/>
          <w:lang w:eastAsia="zh-CN"/>
        </w:rPr>
        <w:t>。</w:t>
      </w:r>
    </w:p>
    <w:p w14:paraId="1225B14F">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 xml:space="preserve">3 </w:t>
      </w:r>
      <w:r>
        <w:rPr>
          <w:rFonts w:hint="eastAsia" w:ascii="仿宋" w:hAnsi="仿宋" w:eastAsia="仿宋" w:cs="仿宋"/>
          <w:color w:val="auto"/>
          <w:sz w:val="21"/>
          <w:szCs w:val="21"/>
          <w:highlight w:val="none"/>
        </w:rPr>
        <w:t>合同执行中涉及采购内容修改或补充的，须经甲方相关部门审批，并</w:t>
      </w:r>
      <w:r>
        <w:rPr>
          <w:rFonts w:hint="eastAsia" w:ascii="仿宋" w:hAnsi="仿宋" w:eastAsia="仿宋" w:cs="仿宋"/>
          <w:color w:val="auto"/>
          <w:sz w:val="21"/>
          <w:szCs w:val="21"/>
          <w:highlight w:val="none"/>
          <w:lang w:eastAsia="zh-CN"/>
        </w:rPr>
        <w:t>签订</w:t>
      </w:r>
      <w:r>
        <w:rPr>
          <w:rFonts w:hint="eastAsia" w:ascii="仿宋" w:hAnsi="仿宋" w:eastAsia="仿宋" w:cs="仿宋"/>
          <w:color w:val="auto"/>
          <w:sz w:val="21"/>
          <w:szCs w:val="21"/>
          <w:highlight w:val="none"/>
        </w:rPr>
        <w:t>书面补充协议，方可作为主合同不可分割的一部分。</w:t>
      </w:r>
    </w:p>
    <w:p w14:paraId="0964310A">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 xml:space="preserve"> 本合同未尽事宜，遵照《中华人民共和国民法典》有关条文执行。</w:t>
      </w:r>
    </w:p>
    <w:p w14:paraId="4CB67E46">
      <w:pPr>
        <w:spacing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 xml:space="preserve">5 </w:t>
      </w:r>
      <w:r>
        <w:rPr>
          <w:rFonts w:hint="eastAsia" w:ascii="仿宋" w:hAnsi="仿宋" w:eastAsia="仿宋" w:cs="仿宋"/>
          <w:color w:val="auto"/>
          <w:kern w:val="2"/>
          <w:sz w:val="21"/>
          <w:highlight w:val="none"/>
        </w:rPr>
        <w:t>本合同一式六份，甲乙双方各执二份，代理机构二份</w:t>
      </w:r>
      <w:r>
        <w:rPr>
          <w:rFonts w:hint="eastAsia" w:ascii="仿宋" w:hAnsi="仿宋" w:eastAsia="仿宋" w:cs="仿宋"/>
          <w:color w:val="auto"/>
          <w:sz w:val="21"/>
          <w:szCs w:val="21"/>
          <w:highlight w:val="none"/>
        </w:rPr>
        <w:t>。</w:t>
      </w:r>
    </w:p>
    <w:tbl>
      <w:tblPr>
        <w:tblStyle w:val="62"/>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6"/>
        <w:gridCol w:w="3407"/>
        <w:gridCol w:w="2907"/>
      </w:tblGrid>
      <w:tr w14:paraId="4306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5" w:hRule="atLeast"/>
        </w:trPr>
        <w:tc>
          <w:tcPr>
            <w:tcW w:w="3406" w:type="dxa"/>
            <w:tcBorders>
              <w:top w:val="single" w:color="auto" w:sz="4" w:space="0"/>
              <w:left w:val="single" w:color="auto" w:sz="4" w:space="0"/>
              <w:right w:val="single" w:color="auto" w:sz="4" w:space="0"/>
            </w:tcBorders>
            <w:noWrap w:val="0"/>
            <w:vAlign w:val="top"/>
          </w:tcPr>
          <w:p w14:paraId="58076254">
            <w:pPr>
              <w:spacing w:line="360" w:lineRule="auto"/>
              <w:ind w:right="-105" w:rightChars="-50"/>
              <w:rPr>
                <w:rFonts w:hint="eastAsia" w:ascii="仿宋" w:hAnsi="仿宋" w:eastAsia="仿宋" w:cs="仿宋"/>
                <w:bCs/>
                <w:color w:val="auto"/>
                <w:sz w:val="21"/>
                <w:szCs w:val="21"/>
                <w:highlight w:val="none"/>
              </w:rPr>
            </w:pPr>
          </w:p>
          <w:p w14:paraId="78EEF4FC">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甲方单位名称（章）：</w:t>
            </w:r>
          </w:p>
          <w:p w14:paraId="0C0E32D8">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单位地址：</w:t>
            </w:r>
          </w:p>
          <w:p w14:paraId="77299D59">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p>
          <w:p w14:paraId="793FBD6F">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委托代理人：</w:t>
            </w:r>
          </w:p>
          <w:p w14:paraId="5AFBACB8">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 话：</w:t>
            </w:r>
          </w:p>
          <w:p w14:paraId="746EEB9D">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w:t>
            </w:r>
          </w:p>
          <w:p w14:paraId="122C9892">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帐 号：</w:t>
            </w:r>
          </w:p>
          <w:p w14:paraId="46C7B997">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邮政编码：</w:t>
            </w:r>
          </w:p>
        </w:tc>
        <w:tc>
          <w:tcPr>
            <w:tcW w:w="3407" w:type="dxa"/>
            <w:tcBorders>
              <w:top w:val="single" w:color="auto" w:sz="4" w:space="0"/>
              <w:left w:val="single" w:color="auto" w:sz="4" w:space="0"/>
              <w:right w:val="single" w:color="auto" w:sz="4" w:space="0"/>
            </w:tcBorders>
            <w:noWrap w:val="0"/>
            <w:vAlign w:val="top"/>
          </w:tcPr>
          <w:p w14:paraId="08E05444">
            <w:pPr>
              <w:spacing w:line="360" w:lineRule="auto"/>
              <w:ind w:right="-105" w:rightChars="-50"/>
              <w:rPr>
                <w:rFonts w:hint="eastAsia" w:ascii="仿宋" w:hAnsi="仿宋" w:eastAsia="仿宋" w:cs="仿宋"/>
                <w:bCs/>
                <w:color w:val="auto"/>
                <w:sz w:val="21"/>
                <w:szCs w:val="21"/>
                <w:highlight w:val="none"/>
              </w:rPr>
            </w:pPr>
          </w:p>
          <w:p w14:paraId="56BDD2ED">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乙方单位名称（章）：</w:t>
            </w:r>
          </w:p>
          <w:p w14:paraId="0EF4B68B">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单位地址：</w:t>
            </w:r>
          </w:p>
          <w:p w14:paraId="35D071D0">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p>
          <w:p w14:paraId="1C329F9A">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委托代理人：</w:t>
            </w:r>
          </w:p>
          <w:p w14:paraId="5DDCA9D2">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 话：</w:t>
            </w:r>
          </w:p>
          <w:p w14:paraId="79431A31">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w:t>
            </w:r>
          </w:p>
          <w:p w14:paraId="314499B8">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帐 号：</w:t>
            </w:r>
          </w:p>
          <w:p w14:paraId="6AC9DCB1">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邮政编码：</w:t>
            </w:r>
          </w:p>
        </w:tc>
        <w:tc>
          <w:tcPr>
            <w:tcW w:w="2907" w:type="dxa"/>
            <w:tcBorders>
              <w:top w:val="single" w:color="auto" w:sz="4" w:space="0"/>
              <w:left w:val="single" w:color="auto" w:sz="4" w:space="0"/>
              <w:bottom w:val="single" w:color="auto" w:sz="4" w:space="0"/>
              <w:right w:val="single" w:color="auto" w:sz="4" w:space="0"/>
            </w:tcBorders>
            <w:noWrap w:val="0"/>
            <w:vAlign w:val="top"/>
          </w:tcPr>
          <w:p w14:paraId="731FAD12">
            <w:pPr>
              <w:spacing w:line="360" w:lineRule="auto"/>
              <w:ind w:right="-105" w:rightChars="-50"/>
              <w:rPr>
                <w:rFonts w:hint="eastAsia" w:ascii="仿宋" w:hAnsi="仿宋" w:eastAsia="仿宋" w:cs="仿宋"/>
                <w:bCs/>
                <w:color w:val="auto"/>
                <w:sz w:val="21"/>
                <w:szCs w:val="21"/>
                <w:highlight w:val="none"/>
              </w:rPr>
            </w:pPr>
          </w:p>
          <w:p w14:paraId="09CCBF36">
            <w:pPr>
              <w:spacing w:line="360" w:lineRule="auto"/>
              <w:ind w:right="-105" w:rightChars="-5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采购代理机构意见：</w:t>
            </w:r>
          </w:p>
          <w:p w14:paraId="1DE0B3FF">
            <w:pPr>
              <w:spacing w:line="360" w:lineRule="auto"/>
              <w:ind w:right="-105" w:rightChars="-50"/>
              <w:rPr>
                <w:rFonts w:hint="eastAsia" w:ascii="仿宋" w:hAnsi="仿宋" w:eastAsia="仿宋" w:cs="仿宋"/>
                <w:bCs/>
                <w:color w:val="auto"/>
                <w:sz w:val="21"/>
                <w:szCs w:val="21"/>
                <w:highlight w:val="none"/>
              </w:rPr>
            </w:pPr>
          </w:p>
          <w:p w14:paraId="4C591F5E">
            <w:pPr>
              <w:spacing w:line="360" w:lineRule="auto"/>
              <w:ind w:right="-105" w:rightChars="-50"/>
              <w:rPr>
                <w:rFonts w:hint="eastAsia" w:ascii="仿宋" w:hAnsi="仿宋" w:eastAsia="仿宋" w:cs="仿宋"/>
                <w:bCs/>
                <w:color w:val="auto"/>
                <w:sz w:val="21"/>
                <w:szCs w:val="21"/>
                <w:highlight w:val="none"/>
              </w:rPr>
            </w:pPr>
          </w:p>
          <w:p w14:paraId="4DDA3E92">
            <w:pPr>
              <w:spacing w:line="360" w:lineRule="auto"/>
              <w:ind w:right="-105" w:rightChars="-50"/>
              <w:rPr>
                <w:rFonts w:hint="eastAsia" w:ascii="仿宋" w:hAnsi="仿宋" w:eastAsia="仿宋" w:cs="仿宋"/>
                <w:bCs/>
                <w:color w:val="auto"/>
                <w:sz w:val="21"/>
                <w:szCs w:val="21"/>
                <w:highlight w:val="none"/>
              </w:rPr>
            </w:pPr>
          </w:p>
          <w:p w14:paraId="3E1A1B1D">
            <w:pPr>
              <w:spacing w:line="360" w:lineRule="auto"/>
              <w:ind w:right="-105" w:rightChars="-50"/>
              <w:rPr>
                <w:rFonts w:hint="eastAsia" w:ascii="仿宋" w:hAnsi="仿宋" w:eastAsia="仿宋" w:cs="仿宋"/>
                <w:bCs/>
                <w:color w:val="auto"/>
                <w:sz w:val="21"/>
                <w:szCs w:val="21"/>
                <w:highlight w:val="none"/>
              </w:rPr>
            </w:pPr>
          </w:p>
          <w:p w14:paraId="21880FBF">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1030C4A7">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310DF5AE">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1F69217A">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6AC92005">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6C614F6B">
            <w:pPr>
              <w:spacing w:line="360" w:lineRule="auto"/>
              <w:ind w:right="-105" w:rightChars="-50" w:firstLine="210" w:firstLineChars="100"/>
              <w:jc w:val="right"/>
              <w:rPr>
                <w:rFonts w:hint="eastAsia" w:ascii="仿宋" w:hAnsi="仿宋" w:eastAsia="仿宋" w:cs="仿宋"/>
                <w:bCs/>
                <w:color w:val="auto"/>
                <w:sz w:val="21"/>
                <w:szCs w:val="21"/>
                <w:highlight w:val="none"/>
              </w:rPr>
            </w:pPr>
          </w:p>
          <w:p w14:paraId="2F51B182">
            <w:pPr>
              <w:spacing w:line="360" w:lineRule="auto"/>
              <w:ind w:right="-105" w:rightChars="-50" w:firstLine="210" w:firstLineChars="100"/>
              <w:jc w:val="righ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年  月  日</w:t>
            </w:r>
          </w:p>
        </w:tc>
      </w:tr>
    </w:tbl>
    <w:p w14:paraId="0DEB858C">
      <w:pPr>
        <w:autoSpaceDE/>
        <w:autoSpaceDN/>
        <w:adjustRightInd/>
        <w:spacing w:line="360" w:lineRule="auto"/>
        <w:ind w:firstLine="420" w:firstLineChars="200"/>
        <w:jc w:val="both"/>
        <w:textAlignment w:val="auto"/>
        <w:rPr>
          <w:rFonts w:hint="eastAsia" w:ascii="仿宋" w:hAnsi="仿宋" w:eastAsia="仿宋" w:cs="仿宋"/>
          <w:bCs/>
          <w:color w:val="auto"/>
          <w:sz w:val="21"/>
          <w:szCs w:val="21"/>
          <w:highlight w:val="none"/>
        </w:rPr>
      </w:pPr>
    </w:p>
    <w:p w14:paraId="6359C4D4">
      <w:pPr>
        <w:autoSpaceDE/>
        <w:autoSpaceDN/>
        <w:adjustRightInd/>
        <w:spacing w:line="360" w:lineRule="auto"/>
        <w:ind w:firstLine="420" w:firstLineChars="200"/>
        <w:jc w:val="both"/>
        <w:textAlignment w:val="auto"/>
        <w:rPr>
          <w:rFonts w:hint="eastAsia" w:ascii="仿宋" w:hAnsi="仿宋" w:eastAsia="仿宋" w:cs="仿宋"/>
          <w:bCs/>
          <w:color w:val="auto"/>
          <w:sz w:val="21"/>
          <w:szCs w:val="21"/>
          <w:highlight w:val="none"/>
        </w:rPr>
      </w:pPr>
    </w:p>
    <w:p w14:paraId="01701FA4">
      <w:pPr>
        <w:spacing w:line="360" w:lineRule="auto"/>
        <w:ind w:left="-420" w:leftChars="-200" w:right="-420" w:rightChars="-200" w:firstLine="422" w:firstLineChars="200"/>
        <w:rPr>
          <w:rFonts w:hint="eastAsia" w:ascii="仿宋" w:hAnsi="仿宋" w:eastAsia="仿宋" w:cs="仿宋"/>
          <w:sz w:val="24"/>
        </w:rPr>
      </w:pPr>
      <w:r>
        <w:rPr>
          <w:rFonts w:hint="eastAsia" w:ascii="仿宋" w:hAnsi="仿宋" w:eastAsia="仿宋" w:cs="仿宋"/>
          <w:b/>
          <w:sz w:val="21"/>
          <w:szCs w:val="21"/>
        </w:rPr>
        <w:t>注：此合同样本仅作参考，</w:t>
      </w:r>
      <w:r>
        <w:rPr>
          <w:rFonts w:hint="eastAsia" w:ascii="仿宋" w:hAnsi="仿宋" w:eastAsia="仿宋" w:cs="仿宋"/>
          <w:b/>
          <w:sz w:val="21"/>
          <w:szCs w:val="21"/>
          <w:lang w:val="en-US" w:eastAsia="zh-CN"/>
        </w:rPr>
        <w:t>招标人</w:t>
      </w:r>
      <w:r>
        <w:rPr>
          <w:rFonts w:hint="eastAsia" w:ascii="仿宋" w:hAnsi="仿宋" w:eastAsia="仿宋" w:cs="仿宋"/>
          <w:b/>
          <w:sz w:val="21"/>
          <w:szCs w:val="21"/>
        </w:rPr>
        <w:t>、</w:t>
      </w:r>
      <w:r>
        <w:rPr>
          <w:rFonts w:hint="eastAsia" w:ascii="仿宋" w:hAnsi="仿宋" w:eastAsia="仿宋" w:cs="仿宋"/>
          <w:b/>
          <w:sz w:val="21"/>
          <w:szCs w:val="21"/>
          <w:lang w:val="en-US" w:eastAsia="zh-CN"/>
        </w:rPr>
        <w:t>中标人</w:t>
      </w:r>
      <w:r>
        <w:rPr>
          <w:rFonts w:hint="eastAsia" w:ascii="仿宋" w:hAnsi="仿宋" w:eastAsia="仿宋" w:cs="仿宋"/>
          <w:b/>
          <w:sz w:val="21"/>
          <w:szCs w:val="21"/>
        </w:rPr>
        <w:t>可根据采购项目的实际情况进行修改。</w:t>
      </w:r>
    </w:p>
    <w:p w14:paraId="796A3EB6">
      <w:pPr>
        <w:spacing w:line="360" w:lineRule="auto"/>
        <w:rPr>
          <w:rFonts w:hint="eastAsia" w:ascii="仿宋" w:hAnsi="仿宋" w:eastAsia="仿宋" w:cs="仿宋"/>
          <w:b/>
          <w:sz w:val="32"/>
          <w:szCs w:val="32"/>
        </w:rPr>
      </w:pPr>
      <w:r>
        <w:rPr>
          <w:rFonts w:hint="eastAsia" w:ascii="仿宋" w:hAnsi="仿宋" w:eastAsia="仿宋" w:cs="仿宋"/>
          <w:b/>
          <w:sz w:val="32"/>
          <w:szCs w:val="32"/>
        </w:rPr>
        <w:br w:type="page"/>
      </w:r>
    </w:p>
    <w:p w14:paraId="3C269957">
      <w:pPr>
        <w:widowControl/>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第六部分</w:t>
      </w:r>
      <w:bookmarkEnd w:id="394"/>
      <w:r>
        <w:rPr>
          <w:rFonts w:hint="eastAsia" w:ascii="仿宋" w:hAnsi="仿宋" w:eastAsia="仿宋" w:cs="仿宋"/>
          <w:b/>
          <w:sz w:val="32"/>
          <w:szCs w:val="32"/>
        </w:rPr>
        <w:t xml:space="preserve"> </w:t>
      </w:r>
      <w:bookmarkEnd w:id="395"/>
      <w:r>
        <w:rPr>
          <w:rFonts w:hint="eastAsia" w:ascii="仿宋" w:hAnsi="仿宋" w:eastAsia="仿宋" w:cs="仿宋"/>
          <w:b/>
          <w:sz w:val="32"/>
          <w:szCs w:val="32"/>
        </w:rPr>
        <w:t>应提交的有关格式范例</w:t>
      </w:r>
    </w:p>
    <w:p w14:paraId="76EECC4B">
      <w:pPr>
        <w:spacing w:line="360" w:lineRule="auto"/>
        <w:jc w:val="center"/>
        <w:outlineLvl w:val="9"/>
        <w:rPr>
          <w:rFonts w:hint="eastAsia" w:ascii="仿宋" w:hAnsi="仿宋" w:eastAsia="仿宋" w:cs="仿宋"/>
          <w:b/>
          <w:kern w:val="0"/>
          <w:sz w:val="36"/>
          <w:szCs w:val="36"/>
        </w:rPr>
      </w:pPr>
    </w:p>
    <w:p w14:paraId="49FA24FB">
      <w:pPr>
        <w:spacing w:line="360" w:lineRule="auto"/>
        <w:jc w:val="center"/>
        <w:outlineLvl w:val="9"/>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BC54CF0">
      <w:pPr>
        <w:spacing w:line="360" w:lineRule="auto"/>
        <w:jc w:val="center"/>
        <w:outlineLvl w:val="9"/>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9D7FCBA">
      <w:pPr>
        <w:spacing w:line="360" w:lineRule="auto"/>
        <w:jc w:val="center"/>
        <w:outlineLvl w:val="9"/>
        <w:rPr>
          <w:rFonts w:hint="eastAsia" w:ascii="仿宋" w:hAnsi="仿宋" w:eastAsia="仿宋" w:cs="仿宋"/>
          <w:b/>
          <w:kern w:val="0"/>
          <w:sz w:val="36"/>
          <w:szCs w:val="36"/>
        </w:rPr>
      </w:pPr>
    </w:p>
    <w:p w14:paraId="4597D2DD">
      <w:pPr>
        <w:snapToGrid w:val="0"/>
        <w:spacing w:line="360" w:lineRule="auto"/>
        <w:rPr>
          <w:rFonts w:hint="eastAsia" w:ascii="仿宋" w:hAnsi="仿宋" w:eastAsia="仿宋" w:cs="仿宋"/>
          <w:sz w:val="24"/>
        </w:rPr>
      </w:pPr>
      <w:r>
        <w:rPr>
          <w:rFonts w:hint="eastAsia" w:ascii="仿宋" w:hAnsi="仿宋" w:eastAsia="仿宋" w:cs="仿宋"/>
          <w:sz w:val="24"/>
        </w:rPr>
        <w:t>（1）符合参加</w:t>
      </w:r>
      <w:r>
        <w:rPr>
          <w:rFonts w:hint="eastAsia" w:ascii="仿宋" w:hAnsi="仿宋" w:eastAsia="仿宋" w:cs="仿宋"/>
          <w:sz w:val="24"/>
          <w:lang w:eastAsia="zh-CN"/>
        </w:rPr>
        <w:t>采购活动</w:t>
      </w:r>
      <w:r>
        <w:rPr>
          <w:rFonts w:hint="eastAsia" w:ascii="仿宋" w:hAnsi="仿宋" w:eastAsia="仿宋" w:cs="仿宋"/>
          <w:sz w:val="24"/>
        </w:rPr>
        <w:t>应当具备的一般条件的承诺函……………（页码）</w:t>
      </w:r>
    </w:p>
    <w:p w14:paraId="6C4E8B2D">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5C8D198">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（3）落实政府采购政策需满足的资格要求………………………………（页码）</w:t>
      </w:r>
    </w:p>
    <w:p w14:paraId="2AD29CC0">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（4）本项目的特定资格要求………………………………………………（页码）</w:t>
      </w:r>
    </w:p>
    <w:p w14:paraId="277A19F8">
      <w:pPr>
        <w:snapToGrid w:val="0"/>
        <w:spacing w:line="360" w:lineRule="auto"/>
        <w:ind w:firstLine="480" w:firstLineChars="200"/>
        <w:rPr>
          <w:rFonts w:hint="eastAsia" w:ascii="仿宋" w:hAnsi="仿宋" w:eastAsia="仿宋" w:cs="仿宋"/>
          <w:sz w:val="24"/>
        </w:rPr>
      </w:pPr>
    </w:p>
    <w:p w14:paraId="23F9D762">
      <w:pPr>
        <w:spacing w:line="360" w:lineRule="auto"/>
        <w:ind w:firstLine="480" w:firstLineChars="200"/>
        <w:rPr>
          <w:rFonts w:hint="eastAsia" w:ascii="仿宋" w:hAnsi="仿宋" w:eastAsia="仿宋" w:cs="仿宋"/>
          <w:sz w:val="24"/>
        </w:rPr>
      </w:pPr>
    </w:p>
    <w:p w14:paraId="7CA5327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w:t>
      </w:r>
      <w:r>
        <w:rPr>
          <w:rFonts w:hint="eastAsia" w:ascii="仿宋" w:hAnsi="仿宋" w:eastAsia="仿宋" w:cs="仿宋"/>
          <w:b/>
          <w:kern w:val="0"/>
          <w:sz w:val="32"/>
          <w:szCs w:val="32"/>
          <w:lang w:eastAsia="zh-CN"/>
        </w:rPr>
        <w:t>采购活动</w:t>
      </w:r>
      <w:r>
        <w:rPr>
          <w:rFonts w:hint="eastAsia" w:ascii="仿宋" w:hAnsi="仿宋" w:eastAsia="仿宋" w:cs="仿宋"/>
          <w:b/>
          <w:kern w:val="0"/>
          <w:sz w:val="32"/>
          <w:szCs w:val="32"/>
        </w:rPr>
        <w:t>应当具备的一般条件的承诺函</w:t>
      </w:r>
    </w:p>
    <w:p w14:paraId="13F253B0">
      <w:pPr>
        <w:snapToGrid w:val="0"/>
        <w:spacing w:line="360" w:lineRule="auto"/>
        <w:rPr>
          <w:rFonts w:hint="eastAsia"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14:paraId="64D1BF4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sz w:val="24"/>
          <w:lang w:eastAsia="zh-CN"/>
        </w:rPr>
        <w:t>采购活动</w:t>
      </w:r>
      <w:r>
        <w:rPr>
          <w:rFonts w:hint="eastAsia" w:ascii="仿宋" w:hAnsi="仿宋" w:eastAsia="仿宋" w:cs="仿宋"/>
          <w:sz w:val="24"/>
        </w:rPr>
        <w:t>，郑重承诺：</w:t>
      </w:r>
    </w:p>
    <w:p w14:paraId="3672F4AF">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CD402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14:paraId="3CE4FD4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B26C59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9745A0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EBDA09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w:t>
      </w:r>
      <w:r>
        <w:rPr>
          <w:rFonts w:hint="eastAsia" w:ascii="仿宋" w:hAnsi="仿宋" w:eastAsia="仿宋" w:cs="仿宋"/>
          <w:sz w:val="24"/>
          <w:lang w:eastAsia="zh-CN"/>
        </w:rPr>
        <w:t>采购活动</w:t>
      </w:r>
      <w:r>
        <w:rPr>
          <w:rFonts w:hint="eastAsia" w:ascii="仿宋" w:hAnsi="仿宋" w:eastAsia="仿宋" w:cs="仿宋"/>
          <w:sz w:val="24"/>
        </w:rPr>
        <w:t>前三年内，在经营活动中没有重大违法记录；</w:t>
      </w:r>
    </w:p>
    <w:p w14:paraId="0BAADD4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699337D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7AAC8C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F9C240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w:t>
      </w:r>
      <w:r>
        <w:rPr>
          <w:rFonts w:hint="eastAsia" w:ascii="仿宋" w:hAnsi="仿宋" w:eastAsia="仿宋" w:cs="仿宋"/>
          <w:sz w:val="24"/>
          <w:lang w:eastAsia="zh-CN"/>
        </w:rPr>
        <w:t>采购活动</w:t>
      </w:r>
      <w:r>
        <w:rPr>
          <w:rFonts w:hint="eastAsia" w:ascii="仿宋" w:hAnsi="仿宋" w:eastAsia="仿宋" w:cs="仿宋"/>
          <w:sz w:val="24"/>
        </w:rPr>
        <w:t>的；</w:t>
      </w:r>
    </w:p>
    <w:p w14:paraId="5F22E40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57DBB02">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F668FF8">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474F00B">
      <w:pPr>
        <w:snapToGrid w:val="0"/>
        <w:spacing w:line="360" w:lineRule="auto"/>
        <w:ind w:right="480"/>
        <w:jc w:val="center"/>
        <w:rPr>
          <w:rFonts w:hint="eastAsia" w:ascii="仿宋" w:hAnsi="仿宋" w:eastAsia="仿宋" w:cs="仿宋"/>
          <w:b/>
          <w:kern w:val="0"/>
          <w:sz w:val="32"/>
          <w:szCs w:val="32"/>
        </w:rPr>
      </w:pPr>
    </w:p>
    <w:p w14:paraId="6C65861C">
      <w:pPr>
        <w:snapToGrid w:val="0"/>
        <w:spacing w:line="360" w:lineRule="auto"/>
        <w:ind w:right="480"/>
        <w:jc w:val="center"/>
        <w:rPr>
          <w:rFonts w:hint="eastAsia" w:ascii="仿宋" w:hAnsi="仿宋" w:eastAsia="仿宋" w:cs="仿宋"/>
          <w:b/>
          <w:kern w:val="0"/>
          <w:sz w:val="32"/>
          <w:szCs w:val="32"/>
        </w:rPr>
      </w:pPr>
    </w:p>
    <w:p w14:paraId="341B824A">
      <w:pPr>
        <w:snapToGrid w:val="0"/>
        <w:spacing w:line="360" w:lineRule="auto"/>
        <w:ind w:right="480"/>
        <w:jc w:val="center"/>
        <w:rPr>
          <w:rFonts w:hint="eastAsia" w:ascii="仿宋" w:hAnsi="仿宋" w:eastAsia="仿宋" w:cs="仿宋"/>
          <w:b/>
          <w:kern w:val="0"/>
          <w:sz w:val="32"/>
          <w:szCs w:val="32"/>
        </w:rPr>
      </w:pPr>
    </w:p>
    <w:p w14:paraId="04D96C7B">
      <w:pPr>
        <w:spacing w:line="360" w:lineRule="auto"/>
        <w:rPr>
          <w:rFonts w:hint="eastAsia" w:ascii="仿宋" w:hAnsi="仿宋" w:eastAsia="仿宋" w:cs="仿宋"/>
        </w:rPr>
      </w:pPr>
    </w:p>
    <w:p w14:paraId="659F443A">
      <w:pPr>
        <w:snapToGrid w:val="0"/>
        <w:spacing w:line="360" w:lineRule="auto"/>
        <w:ind w:right="480"/>
        <w:jc w:val="center"/>
        <w:rPr>
          <w:rFonts w:hint="eastAsia" w:ascii="仿宋" w:hAnsi="仿宋" w:eastAsia="仿宋" w:cs="仿宋"/>
          <w:b/>
          <w:kern w:val="0"/>
          <w:sz w:val="32"/>
          <w:szCs w:val="32"/>
        </w:rPr>
      </w:pPr>
    </w:p>
    <w:p w14:paraId="44EA9B7E">
      <w:pPr>
        <w:snapToGrid w:val="0"/>
        <w:spacing w:line="360" w:lineRule="auto"/>
        <w:ind w:right="480"/>
        <w:jc w:val="center"/>
        <w:rPr>
          <w:rFonts w:hint="eastAsia" w:ascii="仿宋" w:hAnsi="仿宋" w:eastAsia="仿宋" w:cs="仿宋"/>
          <w:b/>
          <w:kern w:val="0"/>
          <w:sz w:val="32"/>
          <w:szCs w:val="32"/>
        </w:rPr>
      </w:pPr>
    </w:p>
    <w:p w14:paraId="7FC2A94C">
      <w:pPr>
        <w:snapToGrid w:val="0"/>
        <w:spacing w:line="360" w:lineRule="auto"/>
        <w:ind w:right="480"/>
        <w:jc w:val="center"/>
        <w:rPr>
          <w:rFonts w:hint="eastAsia" w:ascii="仿宋" w:hAnsi="仿宋" w:eastAsia="仿宋" w:cs="仿宋"/>
          <w:b/>
          <w:kern w:val="0"/>
          <w:sz w:val="32"/>
          <w:szCs w:val="32"/>
        </w:rPr>
      </w:pPr>
    </w:p>
    <w:p w14:paraId="0ED78ECD">
      <w:pPr>
        <w:widowControl/>
        <w:adjustRightInd/>
        <w:spacing w:line="360" w:lineRule="auto"/>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A1CDBC8">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w:t>
      </w:r>
      <w:r>
        <w:rPr>
          <w:rFonts w:hint="eastAsia" w:ascii="仿宋" w:hAnsi="仿宋" w:eastAsia="仿宋" w:cs="仿宋"/>
          <w:b/>
          <w:color w:val="FF0000"/>
          <w:kern w:val="0"/>
          <w:sz w:val="32"/>
          <w:szCs w:val="32"/>
        </w:rPr>
        <w:t>（如果有）</w:t>
      </w:r>
    </w:p>
    <w:p w14:paraId="3328AA57">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4266D11">
      <w:pPr>
        <w:snapToGrid w:val="0"/>
        <w:spacing w:line="360" w:lineRule="auto"/>
        <w:ind w:right="480"/>
        <w:jc w:val="center"/>
        <w:rPr>
          <w:rFonts w:hint="eastAsia" w:ascii="仿宋" w:hAnsi="仿宋" w:eastAsia="仿宋" w:cs="仿宋"/>
          <w:b/>
          <w:kern w:val="0"/>
          <w:sz w:val="32"/>
          <w:szCs w:val="32"/>
        </w:rPr>
      </w:pPr>
    </w:p>
    <w:p w14:paraId="2EA3F051">
      <w:pPr>
        <w:snapToGrid w:val="0"/>
        <w:spacing w:line="360" w:lineRule="auto"/>
        <w:ind w:right="480"/>
        <w:jc w:val="center"/>
        <w:rPr>
          <w:rFonts w:hint="eastAsia" w:ascii="仿宋" w:hAnsi="仿宋" w:eastAsia="仿宋" w:cs="仿宋"/>
          <w:b/>
          <w:kern w:val="0"/>
          <w:sz w:val="32"/>
          <w:szCs w:val="32"/>
        </w:rPr>
      </w:pPr>
    </w:p>
    <w:p w14:paraId="74F2D5EC">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14:paraId="61388F3F">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986EBC2">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5FEF76F4">
      <w:pPr>
        <w:widowControl/>
        <w:spacing w:line="360" w:lineRule="auto"/>
        <w:ind w:firstLine="480"/>
        <w:jc w:val="left"/>
        <w:rPr>
          <w:rFonts w:hint="eastAsia" w:ascii="仿宋" w:hAnsi="仿宋" w:eastAsia="仿宋" w:cs="仿宋"/>
          <w:sz w:val="24"/>
        </w:rPr>
      </w:pPr>
    </w:p>
    <w:p w14:paraId="0D694DCA">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视同符合了资格条件，无需再与其他中小企业组成联合体参加</w:t>
      </w:r>
      <w:r>
        <w:rPr>
          <w:rFonts w:hint="eastAsia" w:ascii="仿宋" w:hAnsi="仿宋" w:eastAsia="仿宋" w:cs="仿宋"/>
          <w:sz w:val="24"/>
          <w:lang w:eastAsia="zh-CN"/>
        </w:rPr>
        <w:t>采购活动</w:t>
      </w:r>
      <w:r>
        <w:rPr>
          <w:rFonts w:hint="eastAsia" w:ascii="仿宋" w:hAnsi="仿宋" w:eastAsia="仿宋" w:cs="仿宋"/>
          <w:sz w:val="24"/>
        </w:rPr>
        <w:t>，无需提供联合协议。</w:t>
      </w:r>
    </w:p>
    <w:p w14:paraId="3E9C2FDA">
      <w:pPr>
        <w:snapToGrid w:val="0"/>
        <w:spacing w:before="50" w:after="50" w:line="360" w:lineRule="auto"/>
        <w:jc w:val="center"/>
        <w:rPr>
          <w:rFonts w:hint="eastAsia" w:ascii="仿宋" w:hAnsi="仿宋" w:eastAsia="仿宋" w:cs="仿宋"/>
          <w:sz w:val="24"/>
        </w:rPr>
      </w:pPr>
      <w:r>
        <w:rPr>
          <w:rFonts w:hint="eastAsia" w:ascii="仿宋" w:hAnsi="仿宋" w:eastAsia="仿宋" w:cs="仿宋"/>
          <w:b/>
          <w:sz w:val="24"/>
        </w:rPr>
        <w:t xml:space="preserve">    </w:t>
      </w:r>
    </w:p>
    <w:p w14:paraId="4C1AD67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38CEA87">
      <w:pPr>
        <w:widowControl/>
        <w:spacing w:line="360" w:lineRule="auto"/>
        <w:ind w:left="150"/>
        <w:jc w:val="center"/>
        <w:rPr>
          <w:rFonts w:hint="eastAsia" w:ascii="仿宋" w:hAnsi="仿宋" w:eastAsia="仿宋" w:cs="仿宋"/>
          <w:b/>
          <w:kern w:val="0"/>
          <w:sz w:val="32"/>
          <w:szCs w:val="32"/>
        </w:rPr>
      </w:pPr>
    </w:p>
    <w:p w14:paraId="603A3918">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14:paraId="6F8467A8">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A0B9DC4">
      <w:pPr>
        <w:spacing w:line="360" w:lineRule="auto"/>
        <w:rPr>
          <w:rFonts w:hint="eastAsia" w:ascii="仿宋" w:hAnsi="仿宋" w:eastAsia="仿宋" w:cs="仿宋"/>
        </w:rPr>
      </w:pPr>
    </w:p>
    <w:p w14:paraId="74DEFC47">
      <w:pPr>
        <w:snapToGrid w:val="0"/>
        <w:spacing w:line="360" w:lineRule="auto"/>
        <w:ind w:right="480"/>
        <w:jc w:val="center"/>
        <w:rPr>
          <w:rFonts w:hint="eastAsia" w:ascii="仿宋" w:hAnsi="仿宋" w:eastAsia="仿宋" w:cs="仿宋"/>
          <w:b/>
          <w:kern w:val="0"/>
          <w:sz w:val="32"/>
          <w:szCs w:val="32"/>
        </w:rPr>
      </w:pPr>
    </w:p>
    <w:p w14:paraId="256AF073">
      <w:pPr>
        <w:widowControl/>
        <w:adjustRightInd/>
        <w:spacing w:line="360" w:lineRule="auto"/>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18EC8E74">
      <w:pPr>
        <w:spacing w:line="360" w:lineRule="auto"/>
        <w:ind w:right="420" w:firstLine="3253" w:firstLineChars="90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114D3C85">
      <w:pPr>
        <w:spacing w:line="360" w:lineRule="auto"/>
        <w:jc w:val="center"/>
        <w:outlineLvl w:val="9"/>
        <w:rPr>
          <w:rFonts w:hint="eastAsia" w:ascii="仿宋" w:hAnsi="仿宋" w:eastAsia="仿宋" w:cs="仿宋"/>
          <w:b/>
          <w:kern w:val="0"/>
          <w:sz w:val="24"/>
        </w:rPr>
      </w:pPr>
    </w:p>
    <w:p w14:paraId="36E3BB32">
      <w:pPr>
        <w:spacing w:line="360" w:lineRule="auto"/>
        <w:jc w:val="center"/>
        <w:outlineLvl w:val="9"/>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3E08DC1A">
      <w:pPr>
        <w:snapToGrid w:val="0"/>
        <w:spacing w:line="360" w:lineRule="auto"/>
        <w:ind w:left="479" w:leftChars="228"/>
        <w:rPr>
          <w:rFonts w:hint="eastAsia" w:ascii="仿宋" w:hAnsi="仿宋" w:eastAsia="仿宋" w:cs="仿宋"/>
        </w:rPr>
      </w:pPr>
      <w:r>
        <w:rPr>
          <w:rFonts w:hint="eastAsia" w:ascii="仿宋" w:hAnsi="仿宋" w:eastAsia="仿宋" w:cs="仿宋"/>
          <w:sz w:val="24"/>
        </w:rPr>
        <w:t>（1）投标函</w:t>
      </w:r>
      <w:r>
        <w:rPr>
          <w:rFonts w:hint="eastAsia" w:ascii="仿宋" w:hAnsi="仿宋" w:eastAsia="仿宋" w:cs="仿宋"/>
        </w:rPr>
        <w:t>…………………………………………………………………………………（页码）</w:t>
      </w:r>
      <w:r>
        <w:rPr>
          <w:rFonts w:hint="eastAsia" w:ascii="仿宋" w:hAnsi="仿宋" w:eastAsia="仿宋" w:cs="仿宋"/>
          <w:sz w:val="24"/>
        </w:rPr>
        <w:t>（2）授权委托书或法定代表人（单位负责人、自然人本人）身份证明</w:t>
      </w:r>
      <w:r>
        <w:rPr>
          <w:rFonts w:hint="eastAsia" w:ascii="仿宋" w:hAnsi="仿宋" w:eastAsia="仿宋" w:cs="仿宋"/>
        </w:rPr>
        <w:t>………（页码）</w:t>
      </w:r>
    </w:p>
    <w:p w14:paraId="1CF86389">
      <w:pPr>
        <w:snapToGrid w:val="0"/>
        <w:spacing w:line="360" w:lineRule="auto"/>
        <w:ind w:left="479" w:leftChars="228"/>
        <w:rPr>
          <w:rFonts w:hint="eastAsia" w:ascii="仿宋" w:hAnsi="仿宋" w:eastAsia="仿宋" w:cs="仿宋"/>
        </w:rPr>
      </w:pPr>
      <w:r>
        <w:rPr>
          <w:rFonts w:hint="eastAsia" w:ascii="仿宋" w:hAnsi="仿宋" w:eastAsia="仿宋" w:cs="仿宋"/>
          <w:sz w:val="24"/>
        </w:rPr>
        <w:t>（3）分包意向协议</w:t>
      </w:r>
      <w:r>
        <w:rPr>
          <w:rFonts w:hint="eastAsia" w:ascii="仿宋" w:hAnsi="仿宋" w:eastAsia="仿宋" w:cs="仿宋"/>
        </w:rPr>
        <w:t>…………………………………………………………………………（页码）</w:t>
      </w:r>
    </w:p>
    <w:p w14:paraId="317DB4E2">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（4）符合性审查资料</w:t>
      </w:r>
      <w:r>
        <w:rPr>
          <w:rFonts w:hint="eastAsia" w:ascii="仿宋" w:hAnsi="仿宋" w:eastAsia="仿宋" w:cs="仿宋"/>
        </w:rPr>
        <w:t>………………………………………………………………………（页码）</w:t>
      </w:r>
    </w:p>
    <w:p w14:paraId="352EBDD7">
      <w:pPr>
        <w:snapToGrid w:val="0"/>
        <w:spacing w:line="360" w:lineRule="auto"/>
        <w:ind w:left="479" w:leftChars="228"/>
        <w:rPr>
          <w:rFonts w:hint="eastAsia" w:ascii="仿宋" w:hAnsi="仿宋" w:eastAsia="仿宋" w:cs="仿宋"/>
        </w:rPr>
      </w:pPr>
      <w:r>
        <w:rPr>
          <w:rFonts w:hint="eastAsia" w:ascii="仿宋" w:hAnsi="仿宋" w:eastAsia="仿宋" w:cs="仿宋"/>
          <w:sz w:val="24"/>
        </w:rPr>
        <w:t>（5）评标标准相应的商务技术资料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（6）投标标的清单</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（7）商务技术偏离表</w:t>
      </w:r>
      <w:r>
        <w:rPr>
          <w:rFonts w:hint="eastAsia" w:ascii="仿宋" w:hAnsi="仿宋" w:eastAsia="仿宋" w:cs="仿宋"/>
        </w:rPr>
        <w:t>………………………………………………………………………（页码）</w:t>
      </w:r>
    </w:p>
    <w:p w14:paraId="5B63F048">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）供应商廉洁自律承诺书</w:t>
      </w:r>
      <w:r>
        <w:rPr>
          <w:rFonts w:hint="eastAsia" w:ascii="仿宋" w:hAnsi="仿宋" w:eastAsia="仿宋" w:cs="仿宋"/>
        </w:rPr>
        <w:t>……………………………………………………………（页码）</w:t>
      </w:r>
    </w:p>
    <w:p w14:paraId="5E1D1BFE">
      <w:pPr>
        <w:snapToGrid w:val="0"/>
        <w:spacing w:line="360" w:lineRule="auto"/>
        <w:jc w:val="center"/>
        <w:rPr>
          <w:rFonts w:hint="eastAsia" w:ascii="仿宋" w:hAnsi="仿宋" w:eastAsia="仿宋" w:cs="仿宋"/>
          <w:b/>
          <w:kern w:val="0"/>
          <w:sz w:val="32"/>
          <w:szCs w:val="32"/>
          <w:lang w:val="zh-CN"/>
        </w:rPr>
      </w:pPr>
    </w:p>
    <w:p w14:paraId="3DE17DAA">
      <w:pPr>
        <w:snapToGrid w:val="0"/>
        <w:spacing w:line="360" w:lineRule="auto"/>
        <w:jc w:val="center"/>
        <w:rPr>
          <w:rFonts w:hint="eastAsia" w:ascii="仿宋" w:hAnsi="仿宋" w:eastAsia="仿宋" w:cs="仿宋"/>
          <w:b/>
          <w:kern w:val="0"/>
          <w:sz w:val="32"/>
          <w:szCs w:val="32"/>
          <w:lang w:val="zh-CN"/>
        </w:rPr>
      </w:pPr>
    </w:p>
    <w:p w14:paraId="732C8F1D">
      <w:pPr>
        <w:snapToGrid w:val="0"/>
        <w:spacing w:line="360" w:lineRule="auto"/>
        <w:jc w:val="center"/>
        <w:rPr>
          <w:rFonts w:hint="eastAsia" w:ascii="仿宋" w:hAnsi="仿宋" w:eastAsia="仿宋" w:cs="仿宋"/>
          <w:b/>
          <w:kern w:val="0"/>
          <w:sz w:val="32"/>
          <w:szCs w:val="32"/>
          <w:lang w:val="zh-CN"/>
        </w:rPr>
      </w:pPr>
    </w:p>
    <w:p w14:paraId="21166A2E">
      <w:pPr>
        <w:snapToGrid w:val="0"/>
        <w:spacing w:line="360" w:lineRule="auto"/>
        <w:jc w:val="center"/>
        <w:rPr>
          <w:rFonts w:hint="eastAsia" w:ascii="仿宋" w:hAnsi="仿宋" w:eastAsia="仿宋" w:cs="仿宋"/>
          <w:b/>
          <w:kern w:val="0"/>
          <w:sz w:val="32"/>
          <w:szCs w:val="32"/>
          <w:lang w:val="zh-CN"/>
        </w:rPr>
      </w:pPr>
    </w:p>
    <w:p w14:paraId="4E53139D">
      <w:pPr>
        <w:snapToGrid w:val="0"/>
        <w:spacing w:line="360" w:lineRule="auto"/>
        <w:jc w:val="center"/>
        <w:rPr>
          <w:rFonts w:hint="eastAsia" w:ascii="仿宋" w:hAnsi="仿宋" w:eastAsia="仿宋" w:cs="仿宋"/>
          <w:b/>
          <w:kern w:val="0"/>
          <w:sz w:val="32"/>
          <w:szCs w:val="32"/>
          <w:lang w:val="zh-CN"/>
        </w:rPr>
      </w:pPr>
    </w:p>
    <w:p w14:paraId="766BBB5D">
      <w:pPr>
        <w:snapToGrid w:val="0"/>
        <w:spacing w:line="360" w:lineRule="auto"/>
        <w:jc w:val="center"/>
        <w:rPr>
          <w:rFonts w:hint="eastAsia" w:ascii="仿宋" w:hAnsi="仿宋" w:eastAsia="仿宋" w:cs="仿宋"/>
          <w:b/>
          <w:kern w:val="0"/>
          <w:sz w:val="32"/>
          <w:szCs w:val="32"/>
          <w:lang w:val="zh-CN"/>
        </w:rPr>
      </w:pPr>
    </w:p>
    <w:p w14:paraId="3CE8485E">
      <w:pPr>
        <w:snapToGrid w:val="0"/>
        <w:spacing w:line="360" w:lineRule="auto"/>
        <w:jc w:val="center"/>
        <w:rPr>
          <w:rFonts w:hint="eastAsia" w:ascii="仿宋" w:hAnsi="仿宋" w:eastAsia="仿宋" w:cs="仿宋"/>
          <w:b/>
          <w:kern w:val="0"/>
          <w:sz w:val="32"/>
          <w:szCs w:val="32"/>
          <w:lang w:val="zh-CN"/>
        </w:rPr>
      </w:pPr>
    </w:p>
    <w:p w14:paraId="455524A9">
      <w:pPr>
        <w:snapToGrid w:val="0"/>
        <w:spacing w:line="360" w:lineRule="auto"/>
        <w:jc w:val="center"/>
        <w:rPr>
          <w:rFonts w:hint="eastAsia" w:ascii="仿宋" w:hAnsi="仿宋" w:eastAsia="仿宋" w:cs="仿宋"/>
          <w:b/>
          <w:kern w:val="0"/>
          <w:sz w:val="32"/>
          <w:szCs w:val="32"/>
          <w:lang w:val="zh-CN"/>
        </w:rPr>
      </w:pPr>
    </w:p>
    <w:p w14:paraId="0401A106">
      <w:pPr>
        <w:snapToGrid w:val="0"/>
        <w:spacing w:line="360" w:lineRule="auto"/>
        <w:jc w:val="center"/>
        <w:rPr>
          <w:rFonts w:hint="eastAsia" w:ascii="仿宋" w:hAnsi="仿宋" w:eastAsia="仿宋" w:cs="仿宋"/>
          <w:b/>
          <w:kern w:val="0"/>
          <w:sz w:val="32"/>
          <w:szCs w:val="32"/>
          <w:lang w:val="zh-CN"/>
        </w:rPr>
      </w:pPr>
    </w:p>
    <w:p w14:paraId="6FC4D093">
      <w:pPr>
        <w:snapToGrid w:val="0"/>
        <w:spacing w:line="360" w:lineRule="auto"/>
        <w:jc w:val="center"/>
        <w:rPr>
          <w:rFonts w:hint="eastAsia" w:ascii="仿宋" w:hAnsi="仿宋" w:eastAsia="仿宋" w:cs="仿宋"/>
          <w:b/>
          <w:kern w:val="0"/>
          <w:sz w:val="32"/>
          <w:szCs w:val="32"/>
          <w:lang w:val="zh-CN"/>
        </w:rPr>
      </w:pPr>
    </w:p>
    <w:p w14:paraId="12FC0574">
      <w:pPr>
        <w:snapToGrid w:val="0"/>
        <w:spacing w:line="360" w:lineRule="auto"/>
        <w:jc w:val="center"/>
        <w:rPr>
          <w:rFonts w:hint="eastAsia" w:ascii="仿宋" w:hAnsi="仿宋" w:eastAsia="仿宋" w:cs="仿宋"/>
          <w:b/>
          <w:kern w:val="0"/>
          <w:sz w:val="32"/>
          <w:szCs w:val="32"/>
          <w:lang w:val="zh-CN"/>
        </w:rPr>
      </w:pPr>
    </w:p>
    <w:p w14:paraId="307CF99D">
      <w:pPr>
        <w:snapToGrid w:val="0"/>
        <w:spacing w:line="360" w:lineRule="auto"/>
        <w:jc w:val="center"/>
        <w:rPr>
          <w:rFonts w:hint="eastAsia" w:ascii="仿宋" w:hAnsi="仿宋" w:eastAsia="仿宋" w:cs="仿宋"/>
          <w:b/>
          <w:kern w:val="0"/>
          <w:sz w:val="32"/>
          <w:szCs w:val="32"/>
          <w:lang w:val="zh-CN"/>
        </w:rPr>
      </w:pPr>
    </w:p>
    <w:p w14:paraId="61C70A7A">
      <w:pPr>
        <w:spacing w:line="360" w:lineRule="auto"/>
        <w:rPr>
          <w:rFonts w:hint="eastAsia" w:ascii="仿宋" w:hAnsi="仿宋" w:eastAsia="仿宋" w:cs="仿宋"/>
          <w:b/>
          <w:kern w:val="0"/>
          <w:sz w:val="32"/>
          <w:szCs w:val="32"/>
          <w:lang w:val="zh-CN"/>
        </w:rPr>
      </w:pPr>
    </w:p>
    <w:p w14:paraId="4871FE6D">
      <w:pPr>
        <w:widowControl/>
        <w:adjustRightInd/>
        <w:spacing w:line="360" w:lineRule="auto"/>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5A7130E">
      <w:pPr>
        <w:snapToGrid w:val="0"/>
        <w:spacing w:line="360" w:lineRule="auto"/>
        <w:jc w:val="center"/>
        <w:outlineLvl w:val="9"/>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AD0B9AE">
      <w:pPr>
        <w:snapToGrid w:val="0"/>
        <w:spacing w:line="360" w:lineRule="auto"/>
        <w:rPr>
          <w:rFonts w:hint="eastAsia"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14:paraId="00DA61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】招标的有关活动，并对此项目进行投标。为此：</w:t>
      </w:r>
    </w:p>
    <w:p w14:paraId="34B6C51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78B952A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14:paraId="1C67AD6B">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14:paraId="2711B93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14:paraId="112980C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bookmarkStart w:id="396" w:name="_Hlk101257010"/>
      <w:r>
        <w:rPr>
          <w:rFonts w:hint="eastAsia" w:ascii="仿宋" w:hAnsi="仿宋" w:eastAsia="仿宋" w:cs="仿宋"/>
          <w:color w:val="FF0000"/>
          <w:sz w:val="24"/>
        </w:rPr>
        <w:t>（如果有)</w:t>
      </w:r>
      <w:bookmarkEnd w:id="396"/>
      <w:r>
        <w:rPr>
          <w:rFonts w:hint="eastAsia" w:ascii="仿宋" w:hAnsi="仿宋" w:eastAsia="仿宋" w:cs="仿宋"/>
          <w:snapToGrid w:val="0"/>
          <w:color w:val="0000FF"/>
          <w:kern w:val="28"/>
          <w:sz w:val="24"/>
          <w:szCs w:val="20"/>
        </w:rPr>
        <w:t>；</w:t>
      </w:r>
    </w:p>
    <w:p w14:paraId="0EFC01D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w:t>
      </w:r>
      <w:r>
        <w:rPr>
          <w:rFonts w:hint="eastAsia" w:ascii="仿宋" w:hAnsi="仿宋" w:eastAsia="仿宋" w:cs="仿宋"/>
          <w:color w:val="FF0000"/>
          <w:sz w:val="24"/>
        </w:rPr>
        <w:t>（如果有）</w:t>
      </w:r>
      <w:r>
        <w:rPr>
          <w:rFonts w:hint="eastAsia" w:ascii="仿宋" w:hAnsi="仿宋" w:eastAsia="仿宋" w:cs="仿宋"/>
          <w:sz w:val="24"/>
        </w:rPr>
        <w:t>；</w:t>
      </w:r>
    </w:p>
    <w:p w14:paraId="607AC9D7">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2.1.4本项目的特定资格要求</w:t>
      </w:r>
      <w:r>
        <w:rPr>
          <w:rFonts w:hint="eastAsia" w:ascii="仿宋" w:hAnsi="仿宋" w:eastAsia="仿宋" w:cs="仿宋"/>
          <w:color w:val="FF0000"/>
          <w:sz w:val="24"/>
        </w:rPr>
        <w:t>（如果有)</w:t>
      </w:r>
      <w:r>
        <w:rPr>
          <w:rFonts w:hint="eastAsia" w:ascii="仿宋" w:hAnsi="仿宋" w:eastAsia="仿宋" w:cs="仿宋"/>
          <w:sz w:val="24"/>
        </w:rPr>
        <w:t>。</w:t>
      </w:r>
    </w:p>
    <w:p w14:paraId="43BFB05A">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14:paraId="1386C79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574D6E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2.2.2授权委托书或法定代表人（单位负责人）身份证明；</w:t>
      </w:r>
    </w:p>
    <w:p w14:paraId="733BB71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w:t>
      </w:r>
      <w:r>
        <w:rPr>
          <w:rFonts w:hint="eastAsia" w:ascii="仿宋" w:hAnsi="仿宋" w:eastAsia="仿宋" w:cs="仿宋"/>
          <w:color w:val="FF0000"/>
          <w:sz w:val="24"/>
        </w:rPr>
        <w:t>（如果有)</w:t>
      </w:r>
      <w:r>
        <w:rPr>
          <w:rFonts w:hint="eastAsia" w:ascii="仿宋" w:hAnsi="仿宋" w:eastAsia="仿宋" w:cs="仿宋"/>
          <w:sz w:val="24"/>
        </w:rPr>
        <w:t>；</w:t>
      </w:r>
    </w:p>
    <w:p w14:paraId="4EC7D59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0862B2A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2.2.5评标标准相应的商务技术资料；</w:t>
      </w:r>
    </w:p>
    <w:p w14:paraId="5A2040C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2.2.6投标标的清单；</w:t>
      </w:r>
    </w:p>
    <w:p w14:paraId="1CD83F39">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2.2.7商务技术偏离表；</w:t>
      </w:r>
    </w:p>
    <w:p w14:paraId="50502075">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14:paraId="075D2769">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35E09141">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14:paraId="67855560">
      <w:pPr>
        <w:snapToGrid w:val="0"/>
        <w:spacing w:line="360" w:lineRule="auto"/>
        <w:ind w:left="420" w:leftChars="200" w:firstLine="480" w:firstLineChars="200"/>
        <w:rPr>
          <w:rFonts w:hint="eastAsia" w:ascii="仿宋" w:hAnsi="仿宋" w:eastAsia="仿宋" w:cs="仿宋"/>
          <w:color w:val="FF0000"/>
          <w:sz w:val="24"/>
        </w:rPr>
      </w:pPr>
      <w:r>
        <w:rPr>
          <w:rFonts w:hint="eastAsia" w:ascii="仿宋" w:hAnsi="仿宋" w:eastAsia="仿宋" w:cs="仿宋"/>
          <w:color w:val="FF0000"/>
          <w:sz w:val="24"/>
        </w:rPr>
        <w:t>2.3.2中小企业声明函（如果有）。</w:t>
      </w:r>
    </w:p>
    <w:p w14:paraId="61B733B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14:paraId="0571AAC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14:paraId="5564B8F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12CB03D7">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1639FB78">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14:paraId="07B73ADA">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7AF93510">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1B6B5937">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7F77E9B">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37E3AF9">
      <w:pPr>
        <w:snapToGrid w:val="0"/>
        <w:spacing w:line="360" w:lineRule="auto"/>
        <w:ind w:left="420" w:leftChars="200" w:firstLine="4200" w:firstLineChars="1750"/>
        <w:rPr>
          <w:rFonts w:hint="eastAsia" w:ascii="仿宋" w:hAnsi="仿宋" w:eastAsia="仿宋" w:cs="仿宋"/>
          <w:kern w:val="0"/>
          <w:sz w:val="24"/>
          <w:u w:val="single"/>
        </w:rPr>
      </w:pPr>
    </w:p>
    <w:p w14:paraId="790ECDF1">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FCE2A3E">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5B3A93E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14:paraId="65CBC42A">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6E21547A">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14:paraId="52FF9F60">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11382B99">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0DF7BD19">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5F0F4556">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5FB630D9">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投标人名称(电子签名)：</w:t>
      </w:r>
    </w:p>
    <w:p w14:paraId="0C1896C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签发日期：  年  月   日</w:t>
      </w:r>
    </w:p>
    <w:p w14:paraId="7170E0A6">
      <w:pPr>
        <w:snapToGrid w:val="0"/>
        <w:spacing w:line="360" w:lineRule="auto"/>
        <w:rPr>
          <w:rFonts w:hint="eastAsia" w:ascii="仿宋" w:hAnsi="仿宋" w:eastAsia="仿宋" w:cs="仿宋"/>
          <w:sz w:val="24"/>
        </w:rPr>
      </w:pPr>
    </w:p>
    <w:p w14:paraId="56B557F0">
      <w:pPr>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r>
        <w:rPr>
          <w:rFonts w:hint="eastAsia" w:ascii="仿宋" w:hAnsi="仿宋" w:eastAsia="仿宋" w:cs="仿宋"/>
          <w:b/>
          <w:kern w:val="0"/>
          <w:sz w:val="32"/>
          <w:szCs w:val="32"/>
          <w:lang w:val="zh-CN"/>
        </w:rPr>
        <w:t>授权委托书（适用于联合体投标）</w:t>
      </w:r>
    </w:p>
    <w:p w14:paraId="61ADF005">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0FA7CBE2">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7697E108">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3310869B">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70906135">
      <w:pPr>
        <w:spacing w:line="360" w:lineRule="auto"/>
        <w:jc w:val="center"/>
        <w:rPr>
          <w:rFonts w:hint="eastAsia" w:ascii="仿宋" w:hAnsi="仿宋" w:eastAsia="仿宋" w:cs="仿宋"/>
          <w:b/>
          <w:kern w:val="0"/>
          <w:sz w:val="32"/>
          <w:szCs w:val="32"/>
        </w:rPr>
      </w:pPr>
    </w:p>
    <w:p w14:paraId="2CC3A3C5">
      <w:pPr>
        <w:spacing w:line="360" w:lineRule="auto"/>
        <w:rPr>
          <w:rFonts w:hint="eastAsia" w:ascii="仿宋" w:hAnsi="仿宋" w:eastAsia="仿宋" w:cs="仿宋"/>
        </w:rPr>
      </w:pPr>
    </w:p>
    <w:p w14:paraId="007B77F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0C0DD8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CD3D21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804CCB6">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9BDCF09">
      <w:pPr>
        <w:autoSpaceDE w:val="0"/>
        <w:autoSpaceDN w:val="0"/>
        <w:spacing w:line="360" w:lineRule="auto"/>
        <w:jc w:val="center"/>
        <w:rPr>
          <w:rFonts w:hint="eastAsia" w:ascii="仿宋" w:hAnsi="仿宋" w:eastAsia="仿宋" w:cs="仿宋"/>
          <w:b/>
          <w:kern w:val="0"/>
          <w:sz w:val="32"/>
          <w:szCs w:val="32"/>
          <w:lang w:val="zh-CN"/>
        </w:rPr>
      </w:pPr>
    </w:p>
    <w:p w14:paraId="412B532E">
      <w:pPr>
        <w:autoSpaceDE w:val="0"/>
        <w:autoSpaceDN w:val="0"/>
        <w:spacing w:line="360" w:lineRule="auto"/>
        <w:jc w:val="center"/>
        <w:rPr>
          <w:rFonts w:hint="eastAsia" w:ascii="仿宋" w:hAnsi="仿宋" w:eastAsia="仿宋" w:cs="仿宋"/>
          <w:b/>
          <w:kern w:val="0"/>
          <w:sz w:val="32"/>
          <w:szCs w:val="32"/>
          <w:lang w:val="zh-CN"/>
        </w:rPr>
      </w:pPr>
    </w:p>
    <w:p w14:paraId="349CD4AE">
      <w:pPr>
        <w:autoSpaceDE w:val="0"/>
        <w:autoSpaceDN w:val="0"/>
        <w:spacing w:line="360" w:lineRule="auto"/>
        <w:jc w:val="center"/>
        <w:rPr>
          <w:rFonts w:hint="eastAsia" w:ascii="仿宋" w:hAnsi="仿宋" w:eastAsia="仿宋" w:cs="仿宋"/>
          <w:b/>
          <w:kern w:val="0"/>
          <w:sz w:val="32"/>
          <w:szCs w:val="32"/>
          <w:lang w:val="zh-CN"/>
        </w:rPr>
      </w:pPr>
    </w:p>
    <w:p w14:paraId="0240031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14:paraId="00A4D2AA">
      <w:pPr>
        <w:pStyle w:val="150"/>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851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6A03B24">
            <w:pPr>
              <w:pStyle w:val="150"/>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7BB34E0A">
            <w:pPr>
              <w:pStyle w:val="150"/>
              <w:adjustRightInd w:val="0"/>
              <w:spacing w:line="360" w:lineRule="auto"/>
              <w:rPr>
                <w:rFonts w:hint="eastAsia" w:ascii="仿宋" w:hAnsi="仿宋" w:eastAsia="仿宋" w:cs="仿宋"/>
                <w:bCs/>
                <w:sz w:val="24"/>
              </w:rPr>
            </w:pPr>
          </w:p>
        </w:tc>
      </w:tr>
    </w:tbl>
    <w:p w14:paraId="7474A978">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017877FE">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6B3A62AD">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CA51C31">
      <w:pPr>
        <w:spacing w:line="360" w:lineRule="auto"/>
        <w:jc w:val="center"/>
        <w:rPr>
          <w:rFonts w:hint="eastAsia" w:ascii="仿宋" w:hAnsi="仿宋" w:eastAsia="仿宋" w:cs="仿宋"/>
          <w:b/>
          <w:kern w:val="0"/>
          <w:sz w:val="32"/>
          <w:szCs w:val="32"/>
        </w:rPr>
      </w:pPr>
    </w:p>
    <w:p w14:paraId="48891683">
      <w:pPr>
        <w:spacing w:line="360" w:lineRule="auto"/>
        <w:jc w:val="center"/>
        <w:rPr>
          <w:rFonts w:hint="eastAsia" w:ascii="仿宋" w:hAnsi="仿宋" w:eastAsia="仿宋" w:cs="仿宋"/>
          <w:b/>
          <w:kern w:val="0"/>
          <w:sz w:val="32"/>
          <w:szCs w:val="32"/>
        </w:rPr>
      </w:pPr>
    </w:p>
    <w:p w14:paraId="4CAA540E">
      <w:pPr>
        <w:spacing w:line="360" w:lineRule="auto"/>
        <w:jc w:val="center"/>
        <w:rPr>
          <w:rFonts w:hint="eastAsia" w:ascii="仿宋" w:hAnsi="仿宋" w:eastAsia="仿宋" w:cs="仿宋"/>
          <w:b/>
          <w:kern w:val="0"/>
          <w:sz w:val="32"/>
          <w:szCs w:val="32"/>
        </w:rPr>
      </w:pPr>
    </w:p>
    <w:p w14:paraId="72AC3B80">
      <w:pPr>
        <w:spacing w:line="360" w:lineRule="auto"/>
        <w:jc w:val="center"/>
        <w:rPr>
          <w:rFonts w:hint="eastAsia" w:ascii="仿宋" w:hAnsi="仿宋" w:eastAsia="仿宋" w:cs="仿宋"/>
          <w:b/>
          <w:kern w:val="0"/>
          <w:sz w:val="32"/>
          <w:szCs w:val="32"/>
        </w:rPr>
      </w:pPr>
    </w:p>
    <w:p w14:paraId="6184F7CA">
      <w:pPr>
        <w:spacing w:line="360" w:lineRule="auto"/>
        <w:jc w:val="center"/>
        <w:rPr>
          <w:rFonts w:hint="eastAsia" w:ascii="仿宋" w:hAnsi="仿宋" w:eastAsia="仿宋" w:cs="仿宋"/>
          <w:b/>
          <w:kern w:val="0"/>
          <w:sz w:val="32"/>
          <w:szCs w:val="32"/>
        </w:rPr>
      </w:pPr>
    </w:p>
    <w:p w14:paraId="4017E578">
      <w:pPr>
        <w:snapToGrid w:val="0"/>
        <w:spacing w:line="360" w:lineRule="auto"/>
        <w:ind w:right="480"/>
        <w:rPr>
          <w:rFonts w:hint="eastAsia" w:ascii="仿宋" w:hAnsi="仿宋" w:eastAsia="仿宋" w:cs="仿宋"/>
          <w:b/>
          <w:kern w:val="0"/>
          <w:sz w:val="32"/>
          <w:szCs w:val="32"/>
        </w:rPr>
        <w:sectPr>
          <w:footerReference r:id="rId9" w:type="first"/>
          <w:footerReference r:id="rId8"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93A6769">
      <w:pPr>
        <w:snapToGrid w:val="0"/>
        <w:spacing w:line="360" w:lineRule="auto"/>
        <w:ind w:firstLine="3213" w:firstLineChars="1000"/>
        <w:rPr>
          <w:rFonts w:hint="eastAsia" w:ascii="仿宋" w:hAnsi="仿宋" w:eastAsia="仿宋" w:cs="仿宋"/>
          <w:b/>
          <w:kern w:val="0"/>
          <w:sz w:val="32"/>
          <w:szCs w:val="32"/>
        </w:rPr>
      </w:pPr>
      <w:r>
        <w:rPr>
          <w:rFonts w:hint="eastAsia" w:ascii="仿宋" w:hAnsi="仿宋" w:eastAsia="仿宋" w:cs="仿宋"/>
          <w:b/>
          <w:kern w:val="0"/>
          <w:sz w:val="32"/>
          <w:szCs w:val="32"/>
        </w:rPr>
        <w:t>三、分包意向协议</w:t>
      </w:r>
      <w:r>
        <w:rPr>
          <w:rFonts w:hint="eastAsia" w:ascii="仿宋" w:hAnsi="仿宋" w:eastAsia="仿宋" w:cs="仿宋"/>
          <w:b/>
          <w:color w:val="FF0000"/>
          <w:kern w:val="0"/>
          <w:sz w:val="32"/>
          <w:szCs w:val="32"/>
        </w:rPr>
        <w:t>（如果有）</w:t>
      </w:r>
    </w:p>
    <w:p w14:paraId="77E9B143">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p w14:paraId="42CBE67B">
      <w:pPr>
        <w:snapToGrid w:val="0"/>
        <w:spacing w:line="360" w:lineRule="auto"/>
        <w:rPr>
          <w:rFonts w:hint="eastAsia" w:ascii="仿宋" w:hAnsi="仿宋" w:eastAsia="仿宋" w:cs="仿宋"/>
          <w:kern w:val="0"/>
          <w:sz w:val="24"/>
        </w:rPr>
      </w:pPr>
    </w:p>
    <w:p w14:paraId="61DE5FF3">
      <w:pPr>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14:paraId="38835744">
      <w:pPr>
        <w:spacing w:line="360" w:lineRule="auto"/>
        <w:jc w:val="center"/>
        <w:rPr>
          <w:rFonts w:hint="eastAsia" w:ascii="仿宋" w:hAnsi="仿宋" w:eastAsia="仿宋" w:cs="仿宋"/>
          <w:b/>
          <w:kern w:val="0"/>
          <w:sz w:val="32"/>
          <w:szCs w:val="32"/>
        </w:rPr>
      </w:pPr>
    </w:p>
    <w:tbl>
      <w:tblPr>
        <w:tblStyle w:val="62"/>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4020"/>
        <w:gridCol w:w="2604"/>
        <w:gridCol w:w="2196"/>
      </w:tblGrid>
      <w:tr w14:paraId="1202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13" w:type="dxa"/>
            <w:vAlign w:val="center"/>
          </w:tcPr>
          <w:p w14:paraId="324D9EE2">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4020" w:type="dxa"/>
            <w:vAlign w:val="center"/>
          </w:tcPr>
          <w:p w14:paraId="7D3B887C">
            <w:pPr>
              <w:snapToGrid w:val="0"/>
              <w:spacing w:line="360" w:lineRule="auto"/>
              <w:jc w:val="center"/>
              <w:rPr>
                <w:rFonts w:hint="eastAsia" w:ascii="仿宋" w:hAnsi="仿宋" w:eastAsia="仿宋" w:cs="仿宋"/>
                <w:b/>
                <w:sz w:val="24"/>
              </w:rPr>
            </w:pPr>
            <w:r>
              <w:rPr>
                <w:rFonts w:hint="eastAsia" w:ascii="仿宋" w:hAnsi="仿宋" w:eastAsia="仿宋" w:cs="仿宋"/>
                <w:b/>
                <w:sz w:val="24"/>
              </w:rPr>
              <w:t>实质性要求</w:t>
            </w:r>
          </w:p>
        </w:tc>
        <w:tc>
          <w:tcPr>
            <w:tcW w:w="2604" w:type="dxa"/>
            <w:vAlign w:val="center"/>
          </w:tcPr>
          <w:p w14:paraId="7774D57D">
            <w:pPr>
              <w:snapToGrid w:val="0"/>
              <w:spacing w:line="360" w:lineRule="auto"/>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2196" w:type="dxa"/>
            <w:vAlign w:val="center"/>
          </w:tcPr>
          <w:p w14:paraId="2AFAAAF5">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投标文件中的</w:t>
            </w:r>
          </w:p>
          <w:p w14:paraId="2CFA6B4F">
            <w:pPr>
              <w:snapToGrid w:val="0"/>
              <w:spacing w:line="360" w:lineRule="auto"/>
              <w:jc w:val="center"/>
              <w:rPr>
                <w:rFonts w:hint="eastAsia" w:ascii="仿宋" w:hAnsi="仿宋" w:eastAsia="仿宋" w:cs="仿宋"/>
                <w:b/>
                <w:sz w:val="24"/>
              </w:rPr>
            </w:pPr>
            <w:r>
              <w:rPr>
                <w:rFonts w:hint="eastAsia" w:ascii="仿宋" w:hAnsi="仿宋" w:eastAsia="仿宋" w:cs="仿宋"/>
                <w:b/>
                <w:sz w:val="24"/>
              </w:rPr>
              <w:t>页码位置</w:t>
            </w:r>
          </w:p>
        </w:tc>
      </w:tr>
      <w:tr w14:paraId="07FC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713" w:type="dxa"/>
            <w:vAlign w:val="center"/>
          </w:tcPr>
          <w:p w14:paraId="1A34A4E3">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4020" w:type="dxa"/>
          </w:tcPr>
          <w:p w14:paraId="3EF62696">
            <w:pPr>
              <w:spacing w:line="360" w:lineRule="auto"/>
              <w:rPr>
                <w:rFonts w:hint="eastAsia" w:ascii="仿宋" w:hAnsi="仿宋" w:eastAsia="仿宋" w:cs="仿宋"/>
                <w:sz w:val="24"/>
              </w:rPr>
            </w:pPr>
          </w:p>
          <w:p w14:paraId="2D13428D">
            <w:pPr>
              <w:spacing w:line="360" w:lineRule="auto"/>
              <w:rPr>
                <w:rFonts w:hint="eastAsia" w:ascii="仿宋" w:hAnsi="仿宋" w:eastAsia="仿宋" w:cs="仿宋"/>
                <w:sz w:val="24"/>
              </w:rPr>
            </w:pPr>
            <w:r>
              <w:rPr>
                <w:rFonts w:hint="eastAsia" w:ascii="仿宋" w:hAnsi="仿宋" w:eastAsia="仿宋" w:cs="仿宋"/>
                <w:sz w:val="24"/>
              </w:rPr>
              <w:t>投标文件按照招标文件要求签署、盖章。</w:t>
            </w:r>
          </w:p>
        </w:tc>
        <w:tc>
          <w:tcPr>
            <w:tcW w:w="2604" w:type="dxa"/>
            <w:vAlign w:val="center"/>
          </w:tcPr>
          <w:p w14:paraId="34ADD2EA">
            <w:pPr>
              <w:spacing w:line="360" w:lineRule="auto"/>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2196" w:type="dxa"/>
          </w:tcPr>
          <w:p w14:paraId="1D6B2BEF">
            <w:pPr>
              <w:spacing w:line="360" w:lineRule="auto"/>
              <w:rPr>
                <w:rFonts w:hint="eastAsia" w:ascii="仿宋" w:hAnsi="仿宋" w:eastAsia="仿宋" w:cs="仿宋"/>
                <w:sz w:val="24"/>
              </w:rPr>
            </w:pPr>
          </w:p>
          <w:p w14:paraId="206046A7">
            <w:pPr>
              <w:spacing w:line="360" w:lineRule="auto"/>
              <w:rPr>
                <w:rFonts w:hint="eastAsia" w:ascii="仿宋" w:hAnsi="仿宋" w:eastAsia="仿宋" w:cs="仿宋"/>
                <w:sz w:val="24"/>
              </w:rPr>
            </w:pPr>
            <w:r>
              <w:rPr>
                <w:rFonts w:hint="eastAsia" w:ascii="仿宋" w:hAnsi="仿宋" w:eastAsia="仿宋" w:cs="仿宋"/>
                <w:sz w:val="24"/>
              </w:rPr>
              <w:t>见投标文件</w:t>
            </w:r>
          </w:p>
          <w:p w14:paraId="31CEEDB8">
            <w:pPr>
              <w:spacing w:line="360" w:lineRule="auto"/>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页</w:t>
            </w:r>
          </w:p>
        </w:tc>
      </w:tr>
      <w:tr w14:paraId="419C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13" w:type="dxa"/>
            <w:vAlign w:val="center"/>
          </w:tcPr>
          <w:p w14:paraId="0C10A95E">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4020" w:type="dxa"/>
          </w:tcPr>
          <w:p w14:paraId="3A2AB5E6">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604" w:type="dxa"/>
            <w:vAlign w:val="center"/>
          </w:tcPr>
          <w:p w14:paraId="440D7DA8">
            <w:pPr>
              <w:spacing w:line="360" w:lineRule="auto"/>
              <w:rPr>
                <w:rFonts w:hint="eastAsia" w:ascii="仿宋" w:hAnsi="仿宋" w:eastAsia="仿宋" w:cs="仿宋"/>
                <w:sz w:val="24"/>
              </w:rPr>
            </w:pPr>
            <w:r>
              <w:rPr>
                <w:rFonts w:hint="eastAsia" w:ascii="仿宋" w:hAnsi="仿宋" w:eastAsia="仿宋" w:cs="仿宋"/>
                <w:sz w:val="24"/>
              </w:rPr>
              <w:t>投标函</w:t>
            </w:r>
          </w:p>
        </w:tc>
        <w:tc>
          <w:tcPr>
            <w:tcW w:w="2196" w:type="dxa"/>
          </w:tcPr>
          <w:p w14:paraId="09BC50FA">
            <w:pPr>
              <w:spacing w:line="360" w:lineRule="auto"/>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4DE1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13" w:type="dxa"/>
            <w:vAlign w:val="center"/>
          </w:tcPr>
          <w:p w14:paraId="37DAC0BF">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4020" w:type="dxa"/>
          </w:tcPr>
          <w:p w14:paraId="7614FCED">
            <w:pPr>
              <w:spacing w:line="360" w:lineRule="auto"/>
              <w:rPr>
                <w:rFonts w:hint="eastAsia" w:ascii="仿宋" w:hAnsi="仿宋" w:eastAsia="仿宋" w:cs="仿宋"/>
                <w:sz w:val="24"/>
              </w:rPr>
            </w:pPr>
          </w:p>
          <w:p w14:paraId="4742C0EF">
            <w:pPr>
              <w:spacing w:line="360" w:lineRule="auto"/>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2604" w:type="dxa"/>
            <w:vAlign w:val="center"/>
          </w:tcPr>
          <w:p w14:paraId="3D3E25D6">
            <w:pPr>
              <w:spacing w:line="360" w:lineRule="auto"/>
              <w:rPr>
                <w:rFonts w:hint="eastAsia" w:ascii="仿宋" w:hAnsi="仿宋" w:eastAsia="仿宋" w:cs="仿宋"/>
                <w:sz w:val="24"/>
              </w:rPr>
            </w:pPr>
            <w:r>
              <w:rPr>
                <w:rFonts w:hint="eastAsia" w:ascii="仿宋" w:hAnsi="仿宋" w:eastAsia="仿宋" w:cs="仿宋"/>
                <w:kern w:val="0"/>
                <w:sz w:val="24"/>
              </w:rPr>
              <w:t>招标文件其它实质性要求相应的材料（“</w:t>
            </w:r>
            <w:r>
              <w:rPr>
                <w:rFonts w:hint="eastAsia" w:ascii="仿宋" w:hAnsi="仿宋" w:eastAsia="仿宋" w:cs="仿宋"/>
                <w:kern w:val="0"/>
                <w:sz w:val="24"/>
                <w:lang w:eastAsia="zh-CN"/>
              </w:rPr>
              <w:t>★</w:t>
            </w:r>
            <w:r>
              <w:rPr>
                <w:rFonts w:hint="eastAsia" w:ascii="仿宋" w:hAnsi="仿宋" w:eastAsia="仿宋" w:cs="仿宋"/>
                <w:kern w:val="0"/>
                <w:sz w:val="24"/>
              </w:rPr>
              <w:t>” 系指实质性要求条款，招标文件无其它实质性要求的，无需提供）</w:t>
            </w:r>
          </w:p>
        </w:tc>
        <w:tc>
          <w:tcPr>
            <w:tcW w:w="2196" w:type="dxa"/>
          </w:tcPr>
          <w:p w14:paraId="6D8A2E93">
            <w:pPr>
              <w:spacing w:line="360" w:lineRule="auto"/>
              <w:rPr>
                <w:rFonts w:hint="eastAsia" w:ascii="仿宋" w:hAnsi="仿宋" w:eastAsia="仿宋" w:cs="仿宋"/>
                <w:sz w:val="24"/>
              </w:rPr>
            </w:pPr>
          </w:p>
          <w:p w14:paraId="0B463ECC">
            <w:pPr>
              <w:spacing w:line="360" w:lineRule="auto"/>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0602AAB6">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EAE6B70">
      <w:pPr>
        <w:spacing w:line="360" w:lineRule="auto"/>
        <w:jc w:val="center"/>
        <w:rPr>
          <w:rFonts w:hint="eastAsia" w:ascii="仿宋" w:hAnsi="仿宋" w:eastAsia="仿宋" w:cs="仿宋"/>
          <w:b/>
          <w:kern w:val="0"/>
          <w:sz w:val="32"/>
          <w:szCs w:val="32"/>
        </w:rPr>
      </w:pPr>
    </w:p>
    <w:p w14:paraId="5B6E630C">
      <w:pPr>
        <w:spacing w:line="360" w:lineRule="auto"/>
        <w:jc w:val="center"/>
        <w:rPr>
          <w:rFonts w:hint="eastAsia" w:ascii="仿宋" w:hAnsi="仿宋" w:eastAsia="仿宋" w:cs="仿宋"/>
          <w:b/>
          <w:kern w:val="0"/>
          <w:sz w:val="32"/>
          <w:szCs w:val="32"/>
        </w:rPr>
      </w:pPr>
    </w:p>
    <w:p w14:paraId="564BA9D6">
      <w:pPr>
        <w:spacing w:line="360" w:lineRule="auto"/>
        <w:jc w:val="center"/>
        <w:rPr>
          <w:rFonts w:hint="eastAsia" w:ascii="仿宋" w:hAnsi="仿宋" w:eastAsia="仿宋" w:cs="仿宋"/>
        </w:rPr>
      </w:pPr>
      <w:r>
        <w:rPr>
          <w:rFonts w:hint="eastAsia" w:ascii="仿宋" w:hAnsi="仿宋" w:eastAsia="仿宋" w:cs="仿宋"/>
          <w:b/>
          <w:kern w:val="0"/>
          <w:sz w:val="32"/>
          <w:szCs w:val="32"/>
        </w:rPr>
        <w:t>五、评标标准相应的商务技术资料</w:t>
      </w:r>
    </w:p>
    <w:p w14:paraId="21DEFD73">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14:paraId="06362AB0">
      <w:pPr>
        <w:spacing w:line="360" w:lineRule="auto"/>
        <w:jc w:val="center"/>
        <w:rPr>
          <w:rFonts w:hint="eastAsia" w:ascii="仿宋" w:hAnsi="仿宋" w:eastAsia="仿宋" w:cs="仿宋"/>
          <w:b/>
          <w:kern w:val="0"/>
          <w:sz w:val="32"/>
          <w:szCs w:val="32"/>
        </w:rPr>
      </w:pPr>
    </w:p>
    <w:p w14:paraId="500D2BDA">
      <w:pPr>
        <w:spacing w:line="360" w:lineRule="auto"/>
        <w:jc w:val="center"/>
        <w:rPr>
          <w:rFonts w:hint="eastAsia" w:ascii="仿宋" w:hAnsi="仿宋" w:eastAsia="仿宋" w:cs="仿宋"/>
          <w:b/>
          <w:kern w:val="0"/>
          <w:sz w:val="32"/>
          <w:szCs w:val="32"/>
        </w:rPr>
      </w:pPr>
    </w:p>
    <w:p w14:paraId="24160F6A">
      <w:pPr>
        <w:spacing w:line="360" w:lineRule="auto"/>
        <w:jc w:val="center"/>
        <w:rPr>
          <w:rFonts w:hint="eastAsia" w:ascii="仿宋" w:hAnsi="仿宋" w:eastAsia="仿宋" w:cs="仿宋"/>
          <w:b/>
          <w:kern w:val="0"/>
          <w:sz w:val="32"/>
          <w:szCs w:val="32"/>
        </w:rPr>
      </w:pPr>
    </w:p>
    <w:p w14:paraId="45A7453A">
      <w:pPr>
        <w:spacing w:line="360" w:lineRule="auto"/>
        <w:ind w:firstLine="2891" w:firstLineChars="900"/>
        <w:rPr>
          <w:rFonts w:hint="eastAsia" w:ascii="仿宋" w:hAnsi="仿宋" w:eastAsia="仿宋" w:cs="仿宋"/>
          <w:b/>
          <w:kern w:val="0"/>
          <w:sz w:val="32"/>
          <w:szCs w:val="32"/>
        </w:rPr>
      </w:pPr>
      <w:r>
        <w:rPr>
          <w:rFonts w:hint="eastAsia" w:ascii="仿宋" w:hAnsi="仿宋" w:eastAsia="仿宋" w:cs="仿宋"/>
          <w:b/>
          <w:kern w:val="0"/>
          <w:sz w:val="32"/>
          <w:szCs w:val="32"/>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53"/>
        <w:gridCol w:w="1430"/>
        <w:gridCol w:w="1582"/>
        <w:gridCol w:w="1908"/>
        <w:gridCol w:w="1284"/>
        <w:gridCol w:w="1717"/>
      </w:tblGrid>
      <w:tr w14:paraId="2C2B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1FD476E">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053" w:type="dxa"/>
            <w:tcBorders>
              <w:top w:val="single" w:color="auto" w:sz="4" w:space="0"/>
              <w:left w:val="single" w:color="auto" w:sz="4" w:space="0"/>
              <w:bottom w:val="single" w:color="auto" w:sz="4" w:space="0"/>
              <w:right w:val="single" w:color="auto" w:sz="4" w:space="0"/>
            </w:tcBorders>
            <w:vAlign w:val="center"/>
          </w:tcPr>
          <w:p w14:paraId="2953CFDE">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430" w:type="dxa"/>
            <w:tcBorders>
              <w:top w:val="single" w:color="auto" w:sz="4" w:space="0"/>
              <w:left w:val="single" w:color="auto" w:sz="4" w:space="0"/>
              <w:bottom w:val="single" w:color="auto" w:sz="4" w:space="0"/>
              <w:right w:val="single" w:color="auto" w:sz="4" w:space="0"/>
            </w:tcBorders>
            <w:vAlign w:val="center"/>
          </w:tcPr>
          <w:p w14:paraId="2F4AD1CC">
            <w:pPr>
              <w:spacing w:line="360" w:lineRule="auto"/>
              <w:ind w:firstLine="241" w:firstLineChars="100"/>
              <w:jc w:val="both"/>
              <w:rPr>
                <w:rFonts w:hint="eastAsia" w:ascii="仿宋" w:hAnsi="仿宋" w:eastAsia="仿宋" w:cs="仿宋"/>
                <w:b/>
                <w:sz w:val="24"/>
              </w:rPr>
            </w:pPr>
            <w:r>
              <w:rPr>
                <w:rFonts w:hint="eastAsia" w:ascii="仿宋" w:hAnsi="仿宋" w:eastAsia="仿宋" w:cs="仿宋"/>
                <w:b/>
                <w:sz w:val="24"/>
              </w:rPr>
              <w:t>服务范围</w:t>
            </w:r>
          </w:p>
        </w:tc>
        <w:tc>
          <w:tcPr>
            <w:tcW w:w="1582" w:type="dxa"/>
            <w:tcBorders>
              <w:top w:val="single" w:color="auto" w:sz="4" w:space="0"/>
              <w:left w:val="single" w:color="auto" w:sz="4" w:space="0"/>
              <w:bottom w:val="single" w:color="auto" w:sz="4" w:space="0"/>
              <w:right w:val="single" w:color="auto" w:sz="4" w:space="0"/>
            </w:tcBorders>
            <w:vAlign w:val="center"/>
          </w:tcPr>
          <w:p w14:paraId="552EBABF">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1908" w:type="dxa"/>
            <w:tcBorders>
              <w:top w:val="single" w:color="auto" w:sz="4" w:space="0"/>
              <w:left w:val="single" w:color="auto" w:sz="4" w:space="0"/>
              <w:bottom w:val="single" w:color="auto" w:sz="4" w:space="0"/>
              <w:right w:val="single" w:color="auto" w:sz="4" w:space="0"/>
            </w:tcBorders>
            <w:vAlign w:val="center"/>
          </w:tcPr>
          <w:p w14:paraId="384102C2">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1284" w:type="dxa"/>
            <w:tcBorders>
              <w:top w:val="single" w:color="auto" w:sz="4" w:space="0"/>
              <w:left w:val="single" w:color="auto" w:sz="4" w:space="0"/>
              <w:bottom w:val="single" w:color="auto" w:sz="4" w:space="0"/>
              <w:right w:val="single" w:color="auto" w:sz="4" w:space="0"/>
            </w:tcBorders>
            <w:vAlign w:val="center"/>
          </w:tcPr>
          <w:p w14:paraId="5A299AD8">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717" w:type="dxa"/>
            <w:tcBorders>
              <w:top w:val="single" w:color="auto" w:sz="4" w:space="0"/>
              <w:left w:val="single" w:color="auto" w:sz="4" w:space="0"/>
              <w:bottom w:val="single" w:color="auto" w:sz="4" w:space="0"/>
              <w:right w:val="single" w:color="auto" w:sz="4" w:space="0"/>
            </w:tcBorders>
            <w:vAlign w:val="center"/>
          </w:tcPr>
          <w:p w14:paraId="5963090A">
            <w:pPr>
              <w:spacing w:line="360" w:lineRule="auto"/>
              <w:jc w:val="center"/>
              <w:rPr>
                <w:rFonts w:hint="eastAsia" w:ascii="仿宋" w:hAnsi="仿宋" w:eastAsia="仿宋" w:cs="仿宋"/>
                <w:b/>
                <w:sz w:val="24"/>
              </w:rPr>
            </w:pPr>
          </w:p>
          <w:p w14:paraId="67AFF81B">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260DFDD0">
            <w:pPr>
              <w:spacing w:line="360" w:lineRule="auto"/>
              <w:jc w:val="center"/>
              <w:rPr>
                <w:rFonts w:hint="eastAsia" w:ascii="仿宋" w:hAnsi="仿宋" w:eastAsia="仿宋" w:cs="仿宋"/>
                <w:b/>
                <w:sz w:val="24"/>
              </w:rPr>
            </w:pPr>
          </w:p>
        </w:tc>
      </w:tr>
      <w:tr w14:paraId="60A7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6A54D8B">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053" w:type="dxa"/>
            <w:tcBorders>
              <w:top w:val="single" w:color="auto" w:sz="4" w:space="0"/>
              <w:left w:val="single" w:color="auto" w:sz="4" w:space="0"/>
              <w:bottom w:val="single" w:color="auto" w:sz="4" w:space="0"/>
              <w:right w:val="single" w:color="auto" w:sz="4" w:space="0"/>
            </w:tcBorders>
            <w:vAlign w:val="center"/>
          </w:tcPr>
          <w:p w14:paraId="7B745558">
            <w:pPr>
              <w:snapToGrid w:val="0"/>
              <w:spacing w:line="360" w:lineRule="auto"/>
              <w:jc w:val="center"/>
              <w:rPr>
                <w:rFonts w:hint="eastAsia" w:ascii="仿宋" w:hAnsi="仿宋" w:eastAsia="仿宋" w:cs="仿宋"/>
                <w:sz w:val="24"/>
              </w:rPr>
            </w:pPr>
          </w:p>
        </w:tc>
        <w:tc>
          <w:tcPr>
            <w:tcW w:w="1430" w:type="dxa"/>
            <w:tcBorders>
              <w:top w:val="single" w:color="auto" w:sz="4" w:space="0"/>
              <w:left w:val="single" w:color="auto" w:sz="4" w:space="0"/>
              <w:bottom w:val="single" w:color="auto" w:sz="4" w:space="0"/>
              <w:right w:val="single" w:color="auto" w:sz="4" w:space="0"/>
            </w:tcBorders>
            <w:vAlign w:val="center"/>
          </w:tcPr>
          <w:p w14:paraId="200EBCAC">
            <w:pPr>
              <w:snapToGrid w:val="0"/>
              <w:spacing w:line="360" w:lineRule="auto"/>
              <w:jc w:val="center"/>
              <w:rPr>
                <w:rFonts w:hint="eastAsia" w:ascii="仿宋" w:hAnsi="仿宋" w:eastAsia="仿宋" w:cs="仿宋"/>
                <w:sz w:val="24"/>
              </w:rPr>
            </w:pPr>
          </w:p>
        </w:tc>
        <w:tc>
          <w:tcPr>
            <w:tcW w:w="1582" w:type="dxa"/>
            <w:tcBorders>
              <w:top w:val="single" w:color="auto" w:sz="4" w:space="0"/>
              <w:left w:val="single" w:color="auto" w:sz="4" w:space="0"/>
              <w:bottom w:val="single" w:color="auto" w:sz="4" w:space="0"/>
              <w:right w:val="single" w:color="auto" w:sz="4" w:space="0"/>
            </w:tcBorders>
            <w:vAlign w:val="center"/>
          </w:tcPr>
          <w:p w14:paraId="5AF9C41D">
            <w:pPr>
              <w:snapToGrid w:val="0"/>
              <w:spacing w:line="360" w:lineRule="auto"/>
              <w:jc w:val="center"/>
              <w:rPr>
                <w:rFonts w:hint="eastAsia" w:ascii="仿宋" w:hAnsi="仿宋" w:eastAsia="仿宋" w:cs="仿宋"/>
                <w:sz w:val="24"/>
              </w:rPr>
            </w:pPr>
          </w:p>
        </w:tc>
        <w:tc>
          <w:tcPr>
            <w:tcW w:w="1908" w:type="dxa"/>
            <w:tcBorders>
              <w:top w:val="single" w:color="auto" w:sz="4" w:space="0"/>
              <w:left w:val="single" w:color="auto" w:sz="4" w:space="0"/>
              <w:bottom w:val="single" w:color="auto" w:sz="4" w:space="0"/>
              <w:right w:val="single" w:color="auto" w:sz="4" w:space="0"/>
            </w:tcBorders>
            <w:vAlign w:val="center"/>
          </w:tcPr>
          <w:p w14:paraId="2EEA6CA3">
            <w:pPr>
              <w:spacing w:line="360" w:lineRule="auto"/>
              <w:jc w:val="center"/>
              <w:rPr>
                <w:rFonts w:hint="eastAsia" w:ascii="仿宋" w:hAnsi="仿宋" w:eastAsia="仿宋" w:cs="仿宋"/>
                <w:sz w:val="24"/>
              </w:rPr>
            </w:pPr>
          </w:p>
        </w:tc>
        <w:tc>
          <w:tcPr>
            <w:tcW w:w="1284" w:type="dxa"/>
            <w:tcBorders>
              <w:top w:val="single" w:color="auto" w:sz="4" w:space="0"/>
              <w:left w:val="single" w:color="auto" w:sz="4" w:space="0"/>
              <w:bottom w:val="single" w:color="auto" w:sz="4" w:space="0"/>
              <w:right w:val="single" w:color="auto" w:sz="4" w:space="0"/>
            </w:tcBorders>
            <w:vAlign w:val="center"/>
          </w:tcPr>
          <w:p w14:paraId="4E652CBD">
            <w:pPr>
              <w:spacing w:line="360" w:lineRule="auto"/>
              <w:jc w:val="center"/>
              <w:rPr>
                <w:rFonts w:hint="eastAsia" w:ascii="仿宋" w:hAnsi="仿宋" w:eastAsia="仿宋" w:cs="仿宋"/>
                <w:sz w:val="24"/>
              </w:rPr>
            </w:pPr>
          </w:p>
        </w:tc>
        <w:tc>
          <w:tcPr>
            <w:tcW w:w="1717" w:type="dxa"/>
            <w:tcBorders>
              <w:top w:val="single" w:color="auto" w:sz="4" w:space="0"/>
              <w:left w:val="single" w:color="auto" w:sz="4" w:space="0"/>
              <w:bottom w:val="single" w:color="auto" w:sz="4" w:space="0"/>
              <w:right w:val="single" w:color="auto" w:sz="4" w:space="0"/>
            </w:tcBorders>
            <w:vAlign w:val="center"/>
          </w:tcPr>
          <w:p w14:paraId="3F873776">
            <w:pPr>
              <w:spacing w:line="360" w:lineRule="auto"/>
              <w:jc w:val="center"/>
              <w:rPr>
                <w:rFonts w:hint="eastAsia" w:ascii="仿宋" w:hAnsi="仿宋" w:eastAsia="仿宋" w:cs="仿宋"/>
                <w:sz w:val="24"/>
              </w:rPr>
            </w:pPr>
          </w:p>
        </w:tc>
      </w:tr>
      <w:tr w14:paraId="6F60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3228CE8">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053" w:type="dxa"/>
            <w:tcBorders>
              <w:top w:val="single" w:color="auto" w:sz="4" w:space="0"/>
              <w:left w:val="single" w:color="auto" w:sz="4" w:space="0"/>
              <w:bottom w:val="single" w:color="auto" w:sz="4" w:space="0"/>
              <w:right w:val="single" w:color="auto" w:sz="4" w:space="0"/>
            </w:tcBorders>
            <w:vAlign w:val="center"/>
          </w:tcPr>
          <w:p w14:paraId="41ED602D">
            <w:pPr>
              <w:snapToGrid w:val="0"/>
              <w:spacing w:line="360" w:lineRule="auto"/>
              <w:jc w:val="center"/>
              <w:rPr>
                <w:rFonts w:hint="eastAsia" w:ascii="仿宋" w:hAnsi="仿宋" w:eastAsia="仿宋" w:cs="仿宋"/>
                <w:sz w:val="24"/>
              </w:rPr>
            </w:pPr>
          </w:p>
        </w:tc>
        <w:tc>
          <w:tcPr>
            <w:tcW w:w="1430" w:type="dxa"/>
            <w:tcBorders>
              <w:top w:val="single" w:color="auto" w:sz="4" w:space="0"/>
              <w:left w:val="single" w:color="auto" w:sz="4" w:space="0"/>
              <w:bottom w:val="single" w:color="auto" w:sz="4" w:space="0"/>
              <w:right w:val="single" w:color="auto" w:sz="4" w:space="0"/>
            </w:tcBorders>
            <w:vAlign w:val="center"/>
          </w:tcPr>
          <w:p w14:paraId="1DCEA9C4">
            <w:pPr>
              <w:snapToGrid w:val="0"/>
              <w:spacing w:line="360" w:lineRule="auto"/>
              <w:jc w:val="center"/>
              <w:rPr>
                <w:rFonts w:hint="eastAsia" w:ascii="仿宋" w:hAnsi="仿宋" w:eastAsia="仿宋" w:cs="仿宋"/>
                <w:sz w:val="24"/>
              </w:rPr>
            </w:pPr>
          </w:p>
        </w:tc>
        <w:tc>
          <w:tcPr>
            <w:tcW w:w="1582" w:type="dxa"/>
            <w:tcBorders>
              <w:top w:val="single" w:color="auto" w:sz="4" w:space="0"/>
              <w:left w:val="single" w:color="auto" w:sz="4" w:space="0"/>
              <w:bottom w:val="single" w:color="auto" w:sz="4" w:space="0"/>
              <w:right w:val="single" w:color="auto" w:sz="4" w:space="0"/>
            </w:tcBorders>
            <w:vAlign w:val="center"/>
          </w:tcPr>
          <w:p w14:paraId="3D8C2D86">
            <w:pPr>
              <w:snapToGrid w:val="0"/>
              <w:spacing w:line="360" w:lineRule="auto"/>
              <w:jc w:val="center"/>
              <w:rPr>
                <w:rFonts w:hint="eastAsia" w:ascii="仿宋" w:hAnsi="仿宋" w:eastAsia="仿宋" w:cs="仿宋"/>
                <w:sz w:val="24"/>
              </w:rPr>
            </w:pPr>
          </w:p>
        </w:tc>
        <w:tc>
          <w:tcPr>
            <w:tcW w:w="1908" w:type="dxa"/>
            <w:tcBorders>
              <w:top w:val="single" w:color="auto" w:sz="4" w:space="0"/>
              <w:left w:val="single" w:color="auto" w:sz="4" w:space="0"/>
              <w:bottom w:val="single" w:color="auto" w:sz="4" w:space="0"/>
              <w:right w:val="single" w:color="auto" w:sz="4" w:space="0"/>
            </w:tcBorders>
            <w:vAlign w:val="center"/>
          </w:tcPr>
          <w:p w14:paraId="7C0B4758">
            <w:pPr>
              <w:spacing w:line="360" w:lineRule="auto"/>
              <w:jc w:val="center"/>
              <w:rPr>
                <w:rFonts w:hint="eastAsia" w:ascii="仿宋" w:hAnsi="仿宋" w:eastAsia="仿宋" w:cs="仿宋"/>
                <w:sz w:val="24"/>
              </w:rPr>
            </w:pPr>
          </w:p>
        </w:tc>
        <w:tc>
          <w:tcPr>
            <w:tcW w:w="1284" w:type="dxa"/>
            <w:tcBorders>
              <w:top w:val="single" w:color="auto" w:sz="4" w:space="0"/>
              <w:left w:val="single" w:color="auto" w:sz="4" w:space="0"/>
              <w:bottom w:val="single" w:color="auto" w:sz="4" w:space="0"/>
              <w:right w:val="single" w:color="auto" w:sz="4" w:space="0"/>
            </w:tcBorders>
            <w:vAlign w:val="center"/>
          </w:tcPr>
          <w:p w14:paraId="5CD89EC7">
            <w:pPr>
              <w:spacing w:line="360" w:lineRule="auto"/>
              <w:jc w:val="center"/>
              <w:rPr>
                <w:rFonts w:hint="eastAsia" w:ascii="仿宋" w:hAnsi="仿宋" w:eastAsia="仿宋" w:cs="仿宋"/>
                <w:sz w:val="24"/>
              </w:rPr>
            </w:pPr>
          </w:p>
        </w:tc>
        <w:tc>
          <w:tcPr>
            <w:tcW w:w="1717" w:type="dxa"/>
            <w:tcBorders>
              <w:top w:val="single" w:color="auto" w:sz="4" w:space="0"/>
              <w:left w:val="single" w:color="auto" w:sz="4" w:space="0"/>
              <w:bottom w:val="single" w:color="auto" w:sz="4" w:space="0"/>
              <w:right w:val="single" w:color="auto" w:sz="4" w:space="0"/>
            </w:tcBorders>
            <w:vAlign w:val="center"/>
          </w:tcPr>
          <w:p w14:paraId="67C67E26">
            <w:pPr>
              <w:spacing w:line="360" w:lineRule="auto"/>
              <w:jc w:val="center"/>
              <w:rPr>
                <w:rFonts w:hint="eastAsia" w:ascii="仿宋" w:hAnsi="仿宋" w:eastAsia="仿宋" w:cs="仿宋"/>
                <w:sz w:val="24"/>
              </w:rPr>
            </w:pPr>
          </w:p>
        </w:tc>
      </w:tr>
      <w:tr w14:paraId="6EA4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E8C4289">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053" w:type="dxa"/>
            <w:tcBorders>
              <w:top w:val="single" w:color="auto" w:sz="4" w:space="0"/>
              <w:left w:val="single" w:color="auto" w:sz="4" w:space="0"/>
              <w:bottom w:val="single" w:color="auto" w:sz="4" w:space="0"/>
              <w:right w:val="single" w:color="auto" w:sz="4" w:space="0"/>
            </w:tcBorders>
            <w:vAlign w:val="center"/>
          </w:tcPr>
          <w:p w14:paraId="480FA4CD">
            <w:pPr>
              <w:snapToGrid w:val="0"/>
              <w:spacing w:line="360" w:lineRule="auto"/>
              <w:jc w:val="center"/>
              <w:rPr>
                <w:rFonts w:hint="eastAsia" w:ascii="仿宋" w:hAnsi="仿宋" w:eastAsia="仿宋" w:cs="仿宋"/>
                <w:sz w:val="24"/>
              </w:rPr>
            </w:pPr>
          </w:p>
        </w:tc>
        <w:tc>
          <w:tcPr>
            <w:tcW w:w="1430" w:type="dxa"/>
            <w:tcBorders>
              <w:top w:val="single" w:color="auto" w:sz="4" w:space="0"/>
              <w:left w:val="single" w:color="auto" w:sz="4" w:space="0"/>
              <w:bottom w:val="single" w:color="auto" w:sz="4" w:space="0"/>
              <w:right w:val="single" w:color="auto" w:sz="4" w:space="0"/>
            </w:tcBorders>
            <w:vAlign w:val="center"/>
          </w:tcPr>
          <w:p w14:paraId="5D50DB97">
            <w:pPr>
              <w:snapToGrid w:val="0"/>
              <w:spacing w:line="360" w:lineRule="auto"/>
              <w:jc w:val="center"/>
              <w:rPr>
                <w:rFonts w:hint="eastAsia" w:ascii="仿宋" w:hAnsi="仿宋" w:eastAsia="仿宋" w:cs="仿宋"/>
                <w:sz w:val="24"/>
              </w:rPr>
            </w:pPr>
          </w:p>
        </w:tc>
        <w:tc>
          <w:tcPr>
            <w:tcW w:w="1582" w:type="dxa"/>
            <w:tcBorders>
              <w:top w:val="single" w:color="auto" w:sz="4" w:space="0"/>
              <w:left w:val="single" w:color="auto" w:sz="4" w:space="0"/>
              <w:bottom w:val="single" w:color="auto" w:sz="4" w:space="0"/>
              <w:right w:val="single" w:color="auto" w:sz="4" w:space="0"/>
            </w:tcBorders>
            <w:vAlign w:val="center"/>
          </w:tcPr>
          <w:p w14:paraId="0ED9F636">
            <w:pPr>
              <w:snapToGrid w:val="0"/>
              <w:spacing w:line="360" w:lineRule="auto"/>
              <w:jc w:val="center"/>
              <w:rPr>
                <w:rFonts w:hint="eastAsia" w:ascii="仿宋" w:hAnsi="仿宋" w:eastAsia="仿宋" w:cs="仿宋"/>
                <w:sz w:val="24"/>
              </w:rPr>
            </w:pPr>
          </w:p>
        </w:tc>
        <w:tc>
          <w:tcPr>
            <w:tcW w:w="1908" w:type="dxa"/>
            <w:tcBorders>
              <w:top w:val="single" w:color="auto" w:sz="4" w:space="0"/>
              <w:left w:val="single" w:color="auto" w:sz="4" w:space="0"/>
              <w:bottom w:val="single" w:color="auto" w:sz="4" w:space="0"/>
              <w:right w:val="single" w:color="auto" w:sz="4" w:space="0"/>
            </w:tcBorders>
            <w:vAlign w:val="center"/>
          </w:tcPr>
          <w:p w14:paraId="0E304F1B">
            <w:pPr>
              <w:spacing w:line="360" w:lineRule="auto"/>
              <w:jc w:val="center"/>
              <w:rPr>
                <w:rFonts w:hint="eastAsia" w:ascii="仿宋" w:hAnsi="仿宋" w:eastAsia="仿宋" w:cs="仿宋"/>
                <w:sz w:val="24"/>
              </w:rPr>
            </w:pPr>
          </w:p>
        </w:tc>
        <w:tc>
          <w:tcPr>
            <w:tcW w:w="1284" w:type="dxa"/>
            <w:tcBorders>
              <w:top w:val="single" w:color="auto" w:sz="4" w:space="0"/>
              <w:left w:val="single" w:color="auto" w:sz="4" w:space="0"/>
              <w:bottom w:val="single" w:color="auto" w:sz="4" w:space="0"/>
              <w:right w:val="single" w:color="auto" w:sz="4" w:space="0"/>
            </w:tcBorders>
            <w:vAlign w:val="center"/>
          </w:tcPr>
          <w:p w14:paraId="3F12C5A6">
            <w:pPr>
              <w:spacing w:line="360" w:lineRule="auto"/>
              <w:jc w:val="center"/>
              <w:rPr>
                <w:rFonts w:hint="eastAsia" w:ascii="仿宋" w:hAnsi="仿宋" w:eastAsia="仿宋" w:cs="仿宋"/>
                <w:sz w:val="24"/>
              </w:rPr>
            </w:pPr>
          </w:p>
        </w:tc>
        <w:tc>
          <w:tcPr>
            <w:tcW w:w="1717" w:type="dxa"/>
            <w:tcBorders>
              <w:top w:val="single" w:color="auto" w:sz="4" w:space="0"/>
              <w:left w:val="single" w:color="auto" w:sz="4" w:space="0"/>
              <w:bottom w:val="single" w:color="auto" w:sz="4" w:space="0"/>
              <w:right w:val="single" w:color="auto" w:sz="4" w:space="0"/>
            </w:tcBorders>
            <w:vAlign w:val="center"/>
          </w:tcPr>
          <w:p w14:paraId="55B0ACF0">
            <w:pPr>
              <w:spacing w:line="360" w:lineRule="auto"/>
              <w:jc w:val="center"/>
              <w:rPr>
                <w:rFonts w:hint="eastAsia" w:ascii="仿宋" w:hAnsi="仿宋" w:eastAsia="仿宋" w:cs="仿宋"/>
                <w:sz w:val="24"/>
              </w:rPr>
            </w:pPr>
          </w:p>
        </w:tc>
      </w:tr>
    </w:tbl>
    <w:p w14:paraId="59FA273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F8ADA7D">
      <w:pPr>
        <w:spacing w:line="360" w:lineRule="auto"/>
        <w:jc w:val="center"/>
        <w:rPr>
          <w:rFonts w:hint="eastAsia" w:ascii="仿宋" w:hAnsi="仿宋" w:eastAsia="仿宋" w:cs="仿宋"/>
          <w:b/>
          <w:kern w:val="0"/>
          <w:sz w:val="32"/>
          <w:szCs w:val="32"/>
        </w:rPr>
      </w:pPr>
    </w:p>
    <w:p w14:paraId="79572954">
      <w:pPr>
        <w:spacing w:line="360" w:lineRule="auto"/>
        <w:jc w:val="center"/>
        <w:rPr>
          <w:rFonts w:hint="eastAsia" w:ascii="仿宋" w:hAnsi="仿宋" w:eastAsia="仿宋" w:cs="仿宋"/>
          <w:b/>
          <w:kern w:val="0"/>
          <w:sz w:val="32"/>
          <w:szCs w:val="32"/>
        </w:rPr>
      </w:pPr>
    </w:p>
    <w:p w14:paraId="30EA8560">
      <w:pPr>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6F5B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787F89">
            <w:pPr>
              <w:spacing w:line="360"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0C5D6D51">
            <w:pPr>
              <w:spacing w:line="360" w:lineRule="auto"/>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323CEFC">
            <w:pPr>
              <w:spacing w:line="360" w:lineRule="auto"/>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4EC85E7">
            <w:pPr>
              <w:spacing w:line="360" w:lineRule="auto"/>
              <w:jc w:val="center"/>
              <w:rPr>
                <w:rFonts w:hint="eastAsia" w:ascii="仿宋" w:hAnsi="仿宋" w:eastAsia="仿宋" w:cs="仿宋"/>
                <w:b/>
                <w:bCs/>
                <w:sz w:val="24"/>
              </w:rPr>
            </w:pPr>
            <w:r>
              <w:rPr>
                <w:rFonts w:hint="eastAsia" w:ascii="仿宋" w:hAnsi="仿宋" w:eastAsia="仿宋" w:cs="仿宋"/>
                <w:b/>
                <w:bCs/>
                <w:sz w:val="24"/>
              </w:rPr>
              <w:t>偏离说明</w:t>
            </w:r>
          </w:p>
        </w:tc>
      </w:tr>
      <w:tr w14:paraId="6FC7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31C008">
            <w:pPr>
              <w:spacing w:line="360"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4917D90">
            <w:pPr>
              <w:spacing w:line="360" w:lineRule="auto"/>
              <w:jc w:val="center"/>
              <w:rPr>
                <w:rFonts w:hint="eastAsia" w:ascii="仿宋" w:hAnsi="仿宋" w:eastAsia="仿宋" w:cs="仿宋"/>
                <w:b/>
                <w:kern w:val="0"/>
                <w:sz w:val="32"/>
                <w:szCs w:val="32"/>
              </w:rPr>
            </w:pPr>
          </w:p>
        </w:tc>
        <w:tc>
          <w:tcPr>
            <w:tcW w:w="3546" w:type="dxa"/>
          </w:tcPr>
          <w:p w14:paraId="7C767A41">
            <w:pPr>
              <w:spacing w:line="360" w:lineRule="auto"/>
              <w:jc w:val="center"/>
              <w:rPr>
                <w:rFonts w:hint="eastAsia" w:ascii="仿宋" w:hAnsi="仿宋" w:eastAsia="仿宋" w:cs="仿宋"/>
                <w:b/>
                <w:kern w:val="0"/>
                <w:sz w:val="32"/>
                <w:szCs w:val="32"/>
              </w:rPr>
            </w:pPr>
          </w:p>
        </w:tc>
        <w:tc>
          <w:tcPr>
            <w:tcW w:w="1276" w:type="dxa"/>
          </w:tcPr>
          <w:p w14:paraId="499512A0">
            <w:pPr>
              <w:spacing w:line="360" w:lineRule="auto"/>
              <w:jc w:val="center"/>
              <w:rPr>
                <w:rFonts w:hint="eastAsia" w:ascii="仿宋" w:hAnsi="仿宋" w:eastAsia="仿宋" w:cs="仿宋"/>
                <w:b/>
                <w:kern w:val="0"/>
                <w:sz w:val="32"/>
                <w:szCs w:val="32"/>
              </w:rPr>
            </w:pPr>
          </w:p>
        </w:tc>
      </w:tr>
      <w:tr w14:paraId="35BD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5AC120B">
            <w:pPr>
              <w:spacing w:line="360"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C877B78">
            <w:pPr>
              <w:spacing w:line="360" w:lineRule="auto"/>
              <w:jc w:val="center"/>
              <w:rPr>
                <w:rFonts w:hint="eastAsia" w:ascii="仿宋" w:hAnsi="仿宋" w:eastAsia="仿宋" w:cs="仿宋"/>
                <w:b/>
                <w:kern w:val="0"/>
                <w:sz w:val="32"/>
                <w:szCs w:val="32"/>
              </w:rPr>
            </w:pPr>
          </w:p>
        </w:tc>
        <w:tc>
          <w:tcPr>
            <w:tcW w:w="3546" w:type="dxa"/>
          </w:tcPr>
          <w:p w14:paraId="2F10AEF9">
            <w:pPr>
              <w:spacing w:line="360" w:lineRule="auto"/>
              <w:jc w:val="center"/>
              <w:rPr>
                <w:rFonts w:hint="eastAsia" w:ascii="仿宋" w:hAnsi="仿宋" w:eastAsia="仿宋" w:cs="仿宋"/>
                <w:b/>
                <w:kern w:val="0"/>
                <w:sz w:val="32"/>
                <w:szCs w:val="32"/>
              </w:rPr>
            </w:pPr>
          </w:p>
        </w:tc>
        <w:tc>
          <w:tcPr>
            <w:tcW w:w="1276" w:type="dxa"/>
          </w:tcPr>
          <w:p w14:paraId="7B08CE5B">
            <w:pPr>
              <w:spacing w:line="360" w:lineRule="auto"/>
              <w:jc w:val="center"/>
              <w:rPr>
                <w:rFonts w:hint="eastAsia" w:ascii="仿宋" w:hAnsi="仿宋" w:eastAsia="仿宋" w:cs="仿宋"/>
                <w:b/>
                <w:kern w:val="0"/>
                <w:sz w:val="32"/>
                <w:szCs w:val="32"/>
              </w:rPr>
            </w:pPr>
          </w:p>
        </w:tc>
      </w:tr>
      <w:tr w14:paraId="718E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B3FDF9">
            <w:pPr>
              <w:spacing w:line="360" w:lineRule="auto"/>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11BBE8E3">
            <w:pPr>
              <w:spacing w:line="360" w:lineRule="auto"/>
              <w:jc w:val="center"/>
              <w:rPr>
                <w:rFonts w:hint="eastAsia" w:ascii="仿宋" w:hAnsi="仿宋" w:eastAsia="仿宋" w:cs="仿宋"/>
                <w:b/>
                <w:kern w:val="0"/>
                <w:sz w:val="32"/>
                <w:szCs w:val="32"/>
              </w:rPr>
            </w:pPr>
          </w:p>
        </w:tc>
        <w:tc>
          <w:tcPr>
            <w:tcW w:w="3546" w:type="dxa"/>
          </w:tcPr>
          <w:p w14:paraId="580BAEE6">
            <w:pPr>
              <w:spacing w:line="360" w:lineRule="auto"/>
              <w:jc w:val="center"/>
              <w:rPr>
                <w:rFonts w:hint="eastAsia" w:ascii="仿宋" w:hAnsi="仿宋" w:eastAsia="仿宋" w:cs="仿宋"/>
                <w:b/>
                <w:kern w:val="0"/>
                <w:sz w:val="32"/>
                <w:szCs w:val="32"/>
              </w:rPr>
            </w:pPr>
          </w:p>
        </w:tc>
        <w:tc>
          <w:tcPr>
            <w:tcW w:w="1276" w:type="dxa"/>
          </w:tcPr>
          <w:p w14:paraId="458CEB51">
            <w:pPr>
              <w:spacing w:line="360" w:lineRule="auto"/>
              <w:jc w:val="center"/>
              <w:rPr>
                <w:rFonts w:hint="eastAsia" w:ascii="仿宋" w:hAnsi="仿宋" w:eastAsia="仿宋" w:cs="仿宋"/>
                <w:b/>
                <w:kern w:val="0"/>
                <w:sz w:val="32"/>
                <w:szCs w:val="32"/>
              </w:rPr>
            </w:pPr>
          </w:p>
        </w:tc>
      </w:tr>
    </w:tbl>
    <w:p w14:paraId="60A3BC80">
      <w:pPr>
        <w:spacing w:line="360" w:lineRule="auto"/>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892A510">
      <w:pPr>
        <w:spacing w:line="360" w:lineRule="auto"/>
        <w:jc w:val="center"/>
        <w:rPr>
          <w:rFonts w:hint="eastAsia" w:ascii="仿宋" w:hAnsi="仿宋" w:eastAsia="仿宋" w:cs="仿宋"/>
          <w:b/>
          <w:kern w:val="0"/>
          <w:sz w:val="32"/>
          <w:szCs w:val="32"/>
        </w:rPr>
      </w:pPr>
    </w:p>
    <w:p w14:paraId="69F05B5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FCE2B2F">
      <w:pPr>
        <w:spacing w:line="360" w:lineRule="auto"/>
        <w:ind w:firstLine="1911" w:firstLineChars="595"/>
        <w:rPr>
          <w:rFonts w:hint="eastAsia" w:ascii="仿宋" w:hAnsi="仿宋" w:eastAsia="仿宋" w:cs="仿宋"/>
          <w:b/>
          <w:bCs/>
          <w:sz w:val="32"/>
          <w:szCs w:val="32"/>
        </w:rPr>
      </w:pPr>
    </w:p>
    <w:p w14:paraId="15E1C329">
      <w:pPr>
        <w:spacing w:line="360" w:lineRule="auto"/>
        <w:ind w:firstLine="1911" w:firstLineChars="595"/>
        <w:rPr>
          <w:rFonts w:hint="eastAsia" w:ascii="仿宋" w:hAnsi="仿宋" w:eastAsia="仿宋" w:cs="仿宋"/>
          <w:b/>
          <w:bCs/>
          <w:sz w:val="32"/>
          <w:szCs w:val="32"/>
        </w:rPr>
      </w:pPr>
    </w:p>
    <w:p w14:paraId="563D6F4E">
      <w:pPr>
        <w:spacing w:line="360" w:lineRule="auto"/>
        <w:ind w:firstLine="1911" w:firstLineChars="595"/>
        <w:rPr>
          <w:rFonts w:hint="eastAsia" w:ascii="仿宋" w:hAnsi="仿宋" w:eastAsia="仿宋" w:cs="仿宋"/>
          <w:b/>
          <w:bCs/>
          <w:sz w:val="32"/>
          <w:szCs w:val="32"/>
        </w:rPr>
      </w:pPr>
    </w:p>
    <w:p w14:paraId="0E2A022B">
      <w:pPr>
        <w:widowControl/>
        <w:adjustRightInd/>
        <w:spacing w:line="360" w:lineRule="auto"/>
        <w:jc w:val="left"/>
        <w:rPr>
          <w:rFonts w:hint="eastAsia" w:ascii="仿宋" w:hAnsi="仿宋" w:eastAsia="仿宋" w:cs="仿宋"/>
          <w:b/>
          <w:bCs/>
          <w:sz w:val="32"/>
          <w:szCs w:val="32"/>
        </w:rPr>
      </w:pPr>
      <w:r>
        <w:rPr>
          <w:rFonts w:hint="eastAsia" w:ascii="仿宋" w:hAnsi="仿宋" w:eastAsia="仿宋" w:cs="仿宋"/>
          <w:b/>
          <w:bCs/>
          <w:sz w:val="32"/>
          <w:szCs w:val="32"/>
        </w:rPr>
        <w:br w:type="page"/>
      </w:r>
    </w:p>
    <w:p w14:paraId="1C3FB42C">
      <w:pPr>
        <w:spacing w:line="360" w:lineRule="auto"/>
        <w:ind w:firstLine="2872" w:firstLineChars="894"/>
        <w:rPr>
          <w:rFonts w:hint="eastAsia" w:ascii="仿宋" w:hAnsi="仿宋" w:eastAsia="仿宋" w:cs="仿宋"/>
          <w:b/>
          <w:kern w:val="0"/>
          <w:sz w:val="32"/>
          <w:szCs w:val="32"/>
        </w:rPr>
      </w:pPr>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供应商廉洁自律承诺书</w:t>
      </w:r>
    </w:p>
    <w:p w14:paraId="011A95C3">
      <w:pPr>
        <w:snapToGrid w:val="0"/>
        <w:spacing w:line="360" w:lineRule="auto"/>
        <w:rPr>
          <w:rFonts w:hint="eastAsia" w:ascii="仿宋" w:hAnsi="仿宋" w:eastAsia="仿宋" w:cs="仿宋"/>
          <w:sz w:val="24"/>
        </w:rPr>
      </w:pPr>
    </w:p>
    <w:p w14:paraId="4D0E2DDE">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6AC0CE0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D07A14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066D4C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5EC66B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FA89F6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D687167">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CF9682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47FA3D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A54491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E037DE8">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4B55547">
      <w:pPr>
        <w:autoSpaceDE w:val="0"/>
        <w:autoSpaceDN w:val="0"/>
        <w:spacing w:line="360" w:lineRule="auto"/>
        <w:ind w:left="2"/>
        <w:jc w:val="left"/>
        <w:rPr>
          <w:rFonts w:hint="eastAsia" w:ascii="仿宋" w:hAnsi="仿宋" w:eastAsia="仿宋" w:cs="仿宋"/>
          <w:kern w:val="0"/>
          <w:sz w:val="24"/>
          <w:lang w:val="zh-CN"/>
        </w:rPr>
      </w:pPr>
    </w:p>
    <w:p w14:paraId="1264E982">
      <w:pPr>
        <w:autoSpaceDE w:val="0"/>
        <w:autoSpaceDN w:val="0"/>
        <w:spacing w:line="360" w:lineRule="auto"/>
        <w:ind w:left="2"/>
        <w:jc w:val="left"/>
        <w:rPr>
          <w:rFonts w:hint="eastAsia" w:ascii="仿宋" w:hAnsi="仿宋" w:eastAsia="仿宋" w:cs="仿宋"/>
          <w:kern w:val="0"/>
          <w:sz w:val="24"/>
          <w:lang w:val="zh-CN"/>
        </w:rPr>
      </w:pPr>
    </w:p>
    <w:p w14:paraId="1FE34FF7">
      <w:pPr>
        <w:autoSpaceDE w:val="0"/>
        <w:autoSpaceDN w:val="0"/>
        <w:spacing w:line="360" w:lineRule="auto"/>
        <w:ind w:left="2"/>
        <w:jc w:val="left"/>
        <w:rPr>
          <w:rFonts w:hint="eastAsia" w:ascii="仿宋" w:hAnsi="仿宋" w:eastAsia="仿宋" w:cs="仿宋"/>
          <w:kern w:val="0"/>
          <w:sz w:val="24"/>
          <w:lang w:val="zh-CN"/>
        </w:rPr>
      </w:pPr>
    </w:p>
    <w:p w14:paraId="4E46491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01377C8">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88725DA">
      <w:pPr>
        <w:spacing w:line="360" w:lineRule="auto"/>
        <w:jc w:val="center"/>
        <w:rPr>
          <w:rFonts w:hint="eastAsia" w:ascii="仿宋" w:hAnsi="仿宋" w:eastAsia="仿宋" w:cs="仿宋"/>
          <w:b/>
          <w:bCs/>
          <w:sz w:val="24"/>
        </w:rPr>
      </w:pPr>
    </w:p>
    <w:p w14:paraId="712581B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00D0B13">
      <w:pPr>
        <w:spacing w:line="360" w:lineRule="auto"/>
        <w:jc w:val="center"/>
        <w:rPr>
          <w:rFonts w:hint="eastAsia" w:ascii="仿宋" w:hAnsi="仿宋" w:eastAsia="仿宋" w:cs="仿宋"/>
          <w:b/>
          <w:bCs/>
          <w:sz w:val="24"/>
        </w:rPr>
        <w:sectPr>
          <w:footerReference r:id="rId11" w:type="firs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9490C6C">
      <w:pPr>
        <w:spacing w:line="360" w:lineRule="auto"/>
        <w:jc w:val="center"/>
        <w:outlineLvl w:val="9"/>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75B8B68">
      <w:pPr>
        <w:spacing w:line="360" w:lineRule="auto"/>
        <w:jc w:val="center"/>
        <w:outlineLvl w:val="9"/>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4A57F5B">
      <w:pPr>
        <w:spacing w:line="360" w:lineRule="auto"/>
        <w:jc w:val="center"/>
        <w:outlineLvl w:val="9"/>
        <w:rPr>
          <w:rFonts w:hint="eastAsia" w:ascii="仿宋" w:hAnsi="仿宋" w:eastAsia="仿宋" w:cs="仿宋"/>
          <w:b/>
          <w:kern w:val="0"/>
          <w:sz w:val="36"/>
          <w:szCs w:val="36"/>
        </w:rPr>
      </w:pPr>
    </w:p>
    <w:p w14:paraId="0AEA1153">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35962B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DD909A7">
      <w:pPr>
        <w:snapToGrid w:val="0"/>
        <w:spacing w:line="360" w:lineRule="auto"/>
        <w:ind w:right="480"/>
        <w:jc w:val="center"/>
        <w:rPr>
          <w:rFonts w:hint="eastAsia" w:ascii="仿宋" w:hAnsi="仿宋" w:eastAsia="仿宋" w:cs="仿宋"/>
          <w:b/>
          <w:kern w:val="0"/>
          <w:sz w:val="32"/>
          <w:szCs w:val="32"/>
        </w:rPr>
      </w:pPr>
    </w:p>
    <w:p w14:paraId="69C99CA4">
      <w:pPr>
        <w:snapToGrid w:val="0"/>
        <w:spacing w:line="360" w:lineRule="auto"/>
        <w:ind w:right="480"/>
        <w:jc w:val="center"/>
        <w:rPr>
          <w:rFonts w:hint="eastAsia" w:ascii="仿宋" w:hAnsi="仿宋" w:eastAsia="仿宋" w:cs="仿宋"/>
          <w:b/>
          <w:kern w:val="0"/>
          <w:sz w:val="32"/>
          <w:szCs w:val="32"/>
        </w:rPr>
      </w:pPr>
    </w:p>
    <w:p w14:paraId="1C06BAD5">
      <w:pPr>
        <w:snapToGrid w:val="0"/>
        <w:spacing w:line="360" w:lineRule="auto"/>
        <w:ind w:right="480"/>
        <w:jc w:val="center"/>
        <w:rPr>
          <w:rFonts w:hint="eastAsia" w:ascii="仿宋" w:hAnsi="仿宋" w:eastAsia="仿宋" w:cs="仿宋"/>
          <w:b/>
          <w:kern w:val="0"/>
          <w:sz w:val="32"/>
          <w:szCs w:val="32"/>
        </w:rPr>
      </w:pPr>
    </w:p>
    <w:p w14:paraId="362A192C">
      <w:pPr>
        <w:snapToGrid w:val="0"/>
        <w:spacing w:line="360" w:lineRule="auto"/>
        <w:ind w:right="480"/>
        <w:jc w:val="center"/>
        <w:rPr>
          <w:rFonts w:hint="eastAsia" w:ascii="仿宋" w:hAnsi="仿宋" w:eastAsia="仿宋" w:cs="仿宋"/>
          <w:b/>
          <w:kern w:val="0"/>
          <w:sz w:val="32"/>
          <w:szCs w:val="32"/>
        </w:rPr>
      </w:pPr>
    </w:p>
    <w:p w14:paraId="325061EA">
      <w:pPr>
        <w:snapToGrid w:val="0"/>
        <w:spacing w:line="360" w:lineRule="auto"/>
        <w:ind w:right="480"/>
        <w:jc w:val="center"/>
        <w:rPr>
          <w:rFonts w:hint="eastAsia" w:ascii="仿宋" w:hAnsi="仿宋" w:eastAsia="仿宋" w:cs="仿宋"/>
          <w:b/>
          <w:kern w:val="0"/>
          <w:sz w:val="32"/>
          <w:szCs w:val="32"/>
        </w:rPr>
      </w:pPr>
    </w:p>
    <w:p w14:paraId="03F852B8">
      <w:pPr>
        <w:snapToGrid w:val="0"/>
        <w:spacing w:line="360" w:lineRule="auto"/>
        <w:ind w:right="480"/>
        <w:jc w:val="center"/>
        <w:rPr>
          <w:rFonts w:hint="eastAsia" w:ascii="仿宋" w:hAnsi="仿宋" w:eastAsia="仿宋" w:cs="仿宋"/>
          <w:b/>
          <w:kern w:val="0"/>
          <w:sz w:val="32"/>
          <w:szCs w:val="32"/>
        </w:rPr>
      </w:pPr>
    </w:p>
    <w:p w14:paraId="7757E0B1">
      <w:pPr>
        <w:snapToGrid w:val="0"/>
        <w:spacing w:line="360" w:lineRule="auto"/>
        <w:ind w:right="480"/>
        <w:jc w:val="center"/>
        <w:rPr>
          <w:rFonts w:hint="eastAsia" w:ascii="仿宋" w:hAnsi="仿宋" w:eastAsia="仿宋" w:cs="仿宋"/>
          <w:b/>
          <w:kern w:val="0"/>
          <w:sz w:val="32"/>
          <w:szCs w:val="32"/>
        </w:rPr>
      </w:pPr>
    </w:p>
    <w:p w14:paraId="72358F94">
      <w:pPr>
        <w:snapToGrid w:val="0"/>
        <w:spacing w:line="360" w:lineRule="auto"/>
        <w:ind w:right="480"/>
        <w:jc w:val="center"/>
        <w:rPr>
          <w:rFonts w:hint="eastAsia" w:ascii="仿宋" w:hAnsi="仿宋" w:eastAsia="仿宋" w:cs="仿宋"/>
          <w:b/>
          <w:kern w:val="0"/>
          <w:sz w:val="32"/>
          <w:szCs w:val="32"/>
        </w:rPr>
      </w:pPr>
    </w:p>
    <w:p w14:paraId="1E978D50">
      <w:pPr>
        <w:snapToGrid w:val="0"/>
        <w:spacing w:line="360" w:lineRule="auto"/>
        <w:ind w:right="480"/>
        <w:jc w:val="center"/>
        <w:rPr>
          <w:rFonts w:hint="eastAsia" w:ascii="仿宋" w:hAnsi="仿宋" w:eastAsia="仿宋" w:cs="仿宋"/>
          <w:b/>
          <w:kern w:val="0"/>
          <w:sz w:val="32"/>
          <w:szCs w:val="32"/>
        </w:rPr>
      </w:pPr>
    </w:p>
    <w:p w14:paraId="364D4E5C">
      <w:pPr>
        <w:snapToGrid w:val="0"/>
        <w:spacing w:line="360" w:lineRule="auto"/>
        <w:ind w:right="480"/>
        <w:jc w:val="center"/>
        <w:rPr>
          <w:rFonts w:hint="eastAsia" w:ascii="仿宋" w:hAnsi="仿宋" w:eastAsia="仿宋" w:cs="仿宋"/>
          <w:b/>
          <w:kern w:val="0"/>
          <w:sz w:val="32"/>
          <w:szCs w:val="32"/>
        </w:rPr>
      </w:pPr>
    </w:p>
    <w:p w14:paraId="022E40F3">
      <w:pPr>
        <w:snapToGrid w:val="0"/>
        <w:spacing w:line="360" w:lineRule="auto"/>
        <w:ind w:right="480"/>
        <w:jc w:val="center"/>
        <w:rPr>
          <w:rFonts w:hint="eastAsia" w:ascii="仿宋" w:hAnsi="仿宋" w:eastAsia="仿宋" w:cs="仿宋"/>
          <w:b/>
          <w:kern w:val="0"/>
          <w:sz w:val="32"/>
          <w:szCs w:val="32"/>
        </w:rPr>
      </w:pPr>
    </w:p>
    <w:p w14:paraId="38F1EA2B">
      <w:pPr>
        <w:snapToGrid w:val="0"/>
        <w:spacing w:line="360" w:lineRule="auto"/>
        <w:ind w:right="480"/>
        <w:jc w:val="center"/>
        <w:rPr>
          <w:rFonts w:hint="eastAsia" w:ascii="仿宋" w:hAnsi="仿宋" w:eastAsia="仿宋" w:cs="仿宋"/>
          <w:b/>
          <w:kern w:val="0"/>
          <w:sz w:val="32"/>
          <w:szCs w:val="32"/>
        </w:rPr>
      </w:pPr>
    </w:p>
    <w:p w14:paraId="5A64E157">
      <w:pPr>
        <w:snapToGrid w:val="0"/>
        <w:spacing w:line="360" w:lineRule="auto"/>
        <w:ind w:right="480"/>
        <w:jc w:val="center"/>
        <w:rPr>
          <w:rFonts w:hint="eastAsia" w:ascii="仿宋" w:hAnsi="仿宋" w:eastAsia="仿宋" w:cs="仿宋"/>
          <w:b/>
          <w:kern w:val="0"/>
          <w:sz w:val="32"/>
          <w:szCs w:val="32"/>
        </w:rPr>
      </w:pPr>
    </w:p>
    <w:p w14:paraId="11090A2A">
      <w:pPr>
        <w:snapToGrid w:val="0"/>
        <w:spacing w:line="360" w:lineRule="auto"/>
        <w:ind w:right="480"/>
        <w:jc w:val="center"/>
        <w:rPr>
          <w:rFonts w:hint="eastAsia" w:ascii="仿宋" w:hAnsi="仿宋" w:eastAsia="仿宋" w:cs="仿宋"/>
          <w:b/>
          <w:kern w:val="0"/>
          <w:sz w:val="32"/>
          <w:szCs w:val="32"/>
        </w:rPr>
      </w:pPr>
    </w:p>
    <w:p w14:paraId="76119AAB">
      <w:pPr>
        <w:snapToGrid w:val="0"/>
        <w:spacing w:line="360" w:lineRule="auto"/>
        <w:ind w:right="480"/>
        <w:jc w:val="center"/>
        <w:rPr>
          <w:rFonts w:hint="eastAsia" w:ascii="仿宋" w:hAnsi="仿宋" w:eastAsia="仿宋" w:cs="仿宋"/>
          <w:b/>
          <w:kern w:val="0"/>
          <w:sz w:val="32"/>
          <w:szCs w:val="32"/>
        </w:rPr>
      </w:pPr>
    </w:p>
    <w:p w14:paraId="742D0FC8">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kern w:val="2"/>
          <w:sz w:val="32"/>
          <w:szCs w:val="32"/>
        </w:rPr>
        <w:sectPr>
          <w:footerReference r:id="rId13" w:type="firs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7238AD99">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11B5DFC">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0DAF2537">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FF"/>
          <w:sz w:val="24"/>
        </w:rPr>
        <w:t>（项目名称）</w:t>
      </w:r>
      <w:r>
        <w:rPr>
          <w:rFonts w:hint="eastAsia" w:ascii="仿宋" w:hAnsi="仿宋" w:eastAsia="仿宋" w:cs="仿宋"/>
          <w:kern w:val="0"/>
          <w:sz w:val="24"/>
          <w:lang w:val="zh-CN"/>
        </w:rPr>
        <w:t>【招标编号：</w:t>
      </w:r>
      <w:r>
        <w:rPr>
          <w:rFonts w:hint="eastAsia" w:ascii="仿宋" w:hAnsi="仿宋" w:eastAsia="仿宋" w:cs="仿宋"/>
          <w:color w:val="FF0000"/>
          <w:sz w:val="24"/>
        </w:rPr>
        <w:t>（采购编号）</w:t>
      </w:r>
      <w:r>
        <w:rPr>
          <w:rFonts w:hint="eastAsia" w:ascii="仿宋" w:hAnsi="仿宋" w:eastAsia="仿宋" w:cs="仿宋"/>
          <w:sz w:val="24"/>
        </w:rPr>
        <w:t>】的实施</w:t>
      </w:r>
      <w:r>
        <w:rPr>
          <w:rFonts w:hint="eastAsia" w:ascii="仿宋" w:hAnsi="仿宋" w:eastAsia="仿宋" w:cs="仿宋"/>
          <w:kern w:val="0"/>
          <w:sz w:val="24"/>
          <w:lang w:val="zh-CN"/>
        </w:rPr>
        <w:t>。</w:t>
      </w:r>
    </w:p>
    <w:p w14:paraId="238A73A1">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w:t>
      </w:r>
      <w:r>
        <w:rPr>
          <w:rFonts w:hint="eastAsia" w:ascii="仿宋" w:hAnsi="仿宋" w:eastAsia="仿宋" w:cs="仿宋"/>
          <w:b/>
          <w:kern w:val="0"/>
          <w:sz w:val="24"/>
          <w:lang w:val="en-US" w:eastAsia="zh-CN"/>
        </w:rPr>
        <w:t>元</w:t>
      </w:r>
      <w:r>
        <w:rPr>
          <w:rFonts w:hint="eastAsia" w:ascii="仿宋" w:hAnsi="仿宋" w:eastAsia="仿宋" w:cs="仿宋"/>
          <w:b/>
          <w:kern w:val="0"/>
          <w:sz w:val="24"/>
          <w:lang w:val="zh-CN"/>
        </w:rPr>
        <w:t>)</w:t>
      </w:r>
    </w:p>
    <w:tbl>
      <w:tblPr>
        <w:tblStyle w:val="62"/>
        <w:tblW w:w="8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738"/>
        <w:gridCol w:w="4162"/>
      </w:tblGrid>
      <w:tr w14:paraId="5C572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blHeader/>
          <w:jc w:val="center"/>
        </w:trPr>
        <w:tc>
          <w:tcPr>
            <w:tcW w:w="4738" w:type="dxa"/>
            <w:tcBorders>
              <w:top w:val="single" w:color="auto" w:sz="4" w:space="0"/>
              <w:left w:val="single" w:color="auto" w:sz="4" w:space="0"/>
              <w:right w:val="single" w:color="auto" w:sz="4" w:space="0"/>
            </w:tcBorders>
            <w:noWrap w:val="0"/>
            <w:vAlign w:val="center"/>
          </w:tcPr>
          <w:p w14:paraId="7B07D6C5">
            <w:pPr>
              <w:spacing w:line="360" w:lineRule="auto"/>
              <w:jc w:val="center"/>
              <w:rPr>
                <w:rFonts w:hint="eastAsia" w:ascii="仿宋" w:hAnsi="仿宋" w:eastAsia="仿宋" w:cs="仿宋"/>
                <w:b/>
                <w:i w:val="0"/>
                <w:iCs w:val="0"/>
                <w:color w:val="auto"/>
                <w:kern w:val="0"/>
                <w:sz w:val="24"/>
                <w:szCs w:val="20"/>
                <w:highlight w:val="none"/>
                <w:lang w:val="en-GB"/>
              </w:rPr>
            </w:pPr>
            <w:r>
              <w:rPr>
                <w:rFonts w:hint="eastAsia" w:ascii="仿宋" w:hAnsi="仿宋" w:eastAsia="仿宋" w:cs="仿宋"/>
                <w:b/>
                <w:i w:val="0"/>
                <w:iCs w:val="0"/>
                <w:color w:val="auto"/>
                <w:kern w:val="0"/>
                <w:sz w:val="24"/>
                <w:szCs w:val="20"/>
                <w:highlight w:val="none"/>
                <w:lang w:val="en-GB"/>
              </w:rPr>
              <w:t>项目名称</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150A1604">
            <w:pPr>
              <w:spacing w:line="360" w:lineRule="auto"/>
              <w:jc w:val="center"/>
              <w:rPr>
                <w:rFonts w:hint="eastAsia" w:ascii="仿宋" w:hAnsi="仿宋" w:eastAsia="仿宋" w:cs="仿宋"/>
                <w:b/>
                <w:i w:val="0"/>
                <w:iCs w:val="0"/>
                <w:color w:val="auto"/>
                <w:kern w:val="0"/>
                <w:sz w:val="24"/>
                <w:szCs w:val="20"/>
                <w:highlight w:val="none"/>
                <w:lang w:val="en-GB"/>
              </w:rPr>
            </w:pPr>
            <w:r>
              <w:rPr>
                <w:rFonts w:hint="eastAsia" w:ascii="仿宋" w:hAnsi="仿宋" w:eastAsia="仿宋" w:cs="仿宋"/>
                <w:b/>
                <w:i w:val="0"/>
                <w:iCs w:val="0"/>
                <w:color w:val="auto"/>
                <w:kern w:val="0"/>
                <w:sz w:val="24"/>
                <w:szCs w:val="20"/>
                <w:highlight w:val="none"/>
                <w:lang w:val="en-GB"/>
              </w:rPr>
              <w:t>投标报价（</w:t>
            </w:r>
            <w:r>
              <w:rPr>
                <w:rFonts w:hint="eastAsia" w:ascii="仿宋" w:hAnsi="仿宋" w:eastAsia="仿宋" w:cs="仿宋"/>
                <w:b/>
                <w:i w:val="0"/>
                <w:iCs w:val="0"/>
                <w:color w:val="auto"/>
                <w:kern w:val="0"/>
                <w:sz w:val="24"/>
                <w:szCs w:val="20"/>
                <w:highlight w:val="none"/>
                <w:lang w:val="en-US" w:eastAsia="zh-CN"/>
              </w:rPr>
              <w:t>费率%</w:t>
            </w:r>
            <w:r>
              <w:rPr>
                <w:rFonts w:hint="eastAsia" w:ascii="仿宋" w:hAnsi="仿宋" w:eastAsia="仿宋" w:cs="仿宋"/>
                <w:b/>
                <w:i w:val="0"/>
                <w:iCs w:val="0"/>
                <w:color w:val="auto"/>
                <w:kern w:val="0"/>
                <w:sz w:val="24"/>
                <w:szCs w:val="20"/>
                <w:highlight w:val="none"/>
                <w:lang w:val="en-GB"/>
              </w:rPr>
              <w:t>）</w:t>
            </w:r>
          </w:p>
        </w:tc>
      </w:tr>
      <w:tr w14:paraId="2C14F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75" w:hRule="atLeast"/>
          <w:jc w:val="center"/>
        </w:trPr>
        <w:tc>
          <w:tcPr>
            <w:tcW w:w="4738" w:type="dxa"/>
            <w:tcBorders>
              <w:top w:val="single" w:color="auto" w:sz="6" w:space="0"/>
              <w:left w:val="single" w:color="auto" w:sz="4" w:space="0"/>
              <w:bottom w:val="single" w:color="auto" w:sz="6" w:space="0"/>
              <w:right w:val="single" w:color="auto" w:sz="4" w:space="0"/>
            </w:tcBorders>
            <w:noWrap w:val="0"/>
            <w:vAlign w:val="center"/>
          </w:tcPr>
          <w:p w14:paraId="6346A72E">
            <w:pPr>
              <w:spacing w:line="360" w:lineRule="auto"/>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XXX</w:t>
            </w:r>
          </w:p>
        </w:tc>
        <w:tc>
          <w:tcPr>
            <w:tcW w:w="4162" w:type="dxa"/>
            <w:tcBorders>
              <w:top w:val="single" w:color="auto" w:sz="6" w:space="0"/>
              <w:left w:val="single" w:color="auto" w:sz="4" w:space="0"/>
              <w:bottom w:val="single" w:color="auto" w:sz="6" w:space="0"/>
              <w:right w:val="single" w:color="auto" w:sz="4" w:space="0"/>
            </w:tcBorders>
            <w:noWrap w:val="0"/>
            <w:vAlign w:val="center"/>
          </w:tcPr>
          <w:p w14:paraId="6378B2FD">
            <w:pPr>
              <w:spacing w:line="360" w:lineRule="auto"/>
              <w:jc w:val="center"/>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val="en-US" w:eastAsia="zh-CN"/>
              </w:rPr>
              <w:t>大写：</w:t>
            </w:r>
            <w:r>
              <w:rPr>
                <w:rFonts w:hint="eastAsia" w:ascii="仿宋" w:hAnsi="仿宋" w:eastAsia="仿宋" w:cs="仿宋"/>
                <w:i w:val="0"/>
                <w:iCs w:val="0"/>
                <w:color w:val="auto"/>
                <w:sz w:val="24"/>
                <w:highlight w:val="none"/>
                <w:u w:val="single"/>
                <w:lang w:eastAsia="zh-CN"/>
              </w:rPr>
              <w:t xml:space="preserve">             </w:t>
            </w:r>
            <w:r>
              <w:rPr>
                <w:rFonts w:hint="eastAsia" w:ascii="仿宋" w:hAnsi="仿宋" w:eastAsia="仿宋" w:cs="仿宋"/>
                <w:i w:val="0"/>
                <w:iCs w:val="0"/>
                <w:color w:val="auto"/>
                <w:sz w:val="24"/>
                <w:highlight w:val="none"/>
                <w:lang w:eastAsia="zh-CN"/>
              </w:rPr>
              <w:t>。</w:t>
            </w:r>
          </w:p>
          <w:p w14:paraId="230EF87D">
            <w:pPr>
              <w:spacing w:line="360" w:lineRule="auto"/>
              <w:jc w:val="center"/>
              <w:rPr>
                <w:rFonts w:hint="eastAsia" w:ascii="仿宋" w:hAnsi="仿宋" w:eastAsia="仿宋" w:cs="仿宋"/>
                <w:i w:val="0"/>
                <w:iCs w:val="0"/>
                <w:color w:val="auto"/>
                <w:sz w:val="24"/>
                <w:highlight w:val="none"/>
                <w:lang w:val="en-GB" w:eastAsia="zh-CN"/>
              </w:rPr>
            </w:pPr>
            <w:r>
              <w:rPr>
                <w:rFonts w:hint="eastAsia" w:ascii="仿宋" w:hAnsi="仿宋" w:eastAsia="仿宋" w:cs="仿宋"/>
                <w:i w:val="0"/>
                <w:iCs w:val="0"/>
                <w:color w:val="auto"/>
                <w:sz w:val="24"/>
                <w:highlight w:val="none"/>
                <w:lang w:val="en-US" w:eastAsia="zh-CN"/>
              </w:rPr>
              <w:t>小写：</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en-US" w:eastAsia="zh-CN"/>
              </w:rPr>
              <w:t>%</w:t>
            </w:r>
          </w:p>
        </w:tc>
      </w:tr>
    </w:tbl>
    <w:p w14:paraId="2AA4545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BB03F1B">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5C7B7D5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A9116E5">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3</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BE04CF">
      <w:pPr>
        <w:spacing w:line="360" w:lineRule="auto"/>
        <w:ind w:firstLine="482" w:firstLineChars="200"/>
        <w:rPr>
          <w:rFonts w:hint="eastAsia" w:ascii="仿宋" w:hAnsi="仿宋" w:eastAsia="仿宋" w:cs="仿宋"/>
          <w:b/>
          <w:kern w:val="0"/>
          <w:sz w:val="24"/>
        </w:rPr>
      </w:pPr>
    </w:p>
    <w:p w14:paraId="55A8047C">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kern w:val="2"/>
          <w:sz w:val="32"/>
          <w:szCs w:val="32"/>
        </w:rPr>
      </w:pPr>
    </w:p>
    <w:p w14:paraId="4A2FFA19">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kern w:val="2"/>
          <w:sz w:val="32"/>
          <w:szCs w:val="32"/>
        </w:rPr>
        <w:sectPr>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p>
    <w:p w14:paraId="69CA7180">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08F9971F">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6884195">
      <w:pPr>
        <w:pStyle w:val="693"/>
        <w:keepNext w:val="0"/>
        <w:pageBreakBefore w:val="0"/>
        <w:tabs>
          <w:tab w:val="clear" w:pos="720"/>
        </w:tabs>
        <w:snapToGrid w:val="0"/>
        <w:spacing w:before="120" w:after="120" w:line="360" w:lineRule="auto"/>
        <w:ind w:firstLine="643"/>
        <w:outlineLvl w:val="9"/>
        <w:rPr>
          <w:rFonts w:hint="eastAsia" w:ascii="仿宋" w:hAnsi="仿宋" w:eastAsia="仿宋" w:cs="仿宋"/>
          <w:b w:val="0"/>
          <w:sz w:val="32"/>
          <w:szCs w:val="32"/>
        </w:rPr>
      </w:pPr>
    </w:p>
    <w:p w14:paraId="6061F85D">
      <w:pPr>
        <w:spacing w:line="360" w:lineRule="auto"/>
        <w:ind w:right="420" w:firstLine="3614" w:firstLineChars="1000"/>
        <w:rPr>
          <w:rFonts w:hint="eastAsia" w:ascii="仿宋" w:hAnsi="仿宋" w:eastAsia="仿宋" w:cs="仿宋"/>
          <w:b/>
          <w:kern w:val="0"/>
          <w:sz w:val="36"/>
          <w:szCs w:val="36"/>
        </w:rPr>
      </w:pPr>
    </w:p>
    <w:p w14:paraId="0585F2D0">
      <w:pPr>
        <w:spacing w:line="360" w:lineRule="auto"/>
        <w:ind w:right="420" w:firstLine="3614" w:firstLineChars="1000"/>
        <w:rPr>
          <w:rFonts w:hint="eastAsia" w:ascii="仿宋" w:hAnsi="仿宋" w:eastAsia="仿宋" w:cs="仿宋"/>
          <w:b/>
          <w:kern w:val="0"/>
          <w:sz w:val="36"/>
          <w:szCs w:val="36"/>
        </w:rPr>
      </w:pPr>
    </w:p>
    <w:p w14:paraId="561B3899">
      <w:pPr>
        <w:spacing w:line="360" w:lineRule="auto"/>
        <w:ind w:right="420" w:firstLine="3614" w:firstLineChars="1000"/>
        <w:rPr>
          <w:rFonts w:hint="eastAsia" w:ascii="仿宋" w:hAnsi="仿宋" w:eastAsia="仿宋" w:cs="仿宋"/>
          <w:b/>
          <w:kern w:val="0"/>
          <w:sz w:val="36"/>
          <w:szCs w:val="36"/>
        </w:rPr>
      </w:pPr>
    </w:p>
    <w:p w14:paraId="56132173">
      <w:pPr>
        <w:spacing w:line="360" w:lineRule="auto"/>
        <w:ind w:right="420" w:firstLine="3614" w:firstLineChars="1000"/>
        <w:rPr>
          <w:rFonts w:hint="eastAsia" w:ascii="仿宋" w:hAnsi="仿宋" w:eastAsia="仿宋" w:cs="仿宋"/>
          <w:b/>
          <w:kern w:val="0"/>
          <w:sz w:val="36"/>
          <w:szCs w:val="36"/>
        </w:rPr>
      </w:pPr>
    </w:p>
    <w:p w14:paraId="69D338D2">
      <w:pPr>
        <w:spacing w:line="360" w:lineRule="auto"/>
        <w:ind w:right="420" w:firstLine="3614" w:firstLineChars="1000"/>
        <w:rPr>
          <w:rFonts w:hint="eastAsia" w:ascii="仿宋" w:hAnsi="仿宋" w:eastAsia="仿宋" w:cs="仿宋"/>
          <w:b/>
          <w:kern w:val="0"/>
          <w:sz w:val="36"/>
          <w:szCs w:val="36"/>
        </w:rPr>
      </w:pPr>
    </w:p>
    <w:p w14:paraId="4A9B8453">
      <w:pPr>
        <w:spacing w:line="360" w:lineRule="auto"/>
        <w:ind w:right="420" w:firstLine="3614" w:firstLineChars="1000"/>
        <w:rPr>
          <w:rFonts w:hint="eastAsia" w:ascii="仿宋" w:hAnsi="仿宋" w:eastAsia="仿宋" w:cs="仿宋"/>
          <w:b/>
          <w:kern w:val="0"/>
          <w:sz w:val="36"/>
          <w:szCs w:val="36"/>
        </w:rPr>
      </w:pPr>
    </w:p>
    <w:p w14:paraId="63C2DEE2">
      <w:pPr>
        <w:spacing w:line="360" w:lineRule="auto"/>
        <w:ind w:right="420" w:firstLine="3614" w:firstLineChars="1000"/>
        <w:rPr>
          <w:rFonts w:hint="eastAsia" w:ascii="仿宋" w:hAnsi="仿宋" w:eastAsia="仿宋" w:cs="仿宋"/>
          <w:b/>
          <w:kern w:val="0"/>
          <w:sz w:val="36"/>
          <w:szCs w:val="36"/>
        </w:rPr>
      </w:pPr>
    </w:p>
    <w:p w14:paraId="159742FF">
      <w:pPr>
        <w:spacing w:line="360" w:lineRule="auto"/>
        <w:ind w:right="420" w:firstLine="3614" w:firstLineChars="1000"/>
        <w:rPr>
          <w:rFonts w:hint="eastAsia" w:ascii="仿宋" w:hAnsi="仿宋" w:eastAsia="仿宋" w:cs="仿宋"/>
          <w:b/>
          <w:kern w:val="0"/>
          <w:sz w:val="36"/>
          <w:szCs w:val="36"/>
        </w:rPr>
      </w:pPr>
    </w:p>
    <w:p w14:paraId="061A4FD1">
      <w:pPr>
        <w:spacing w:line="360" w:lineRule="auto"/>
        <w:ind w:right="420" w:firstLine="3614" w:firstLineChars="1000"/>
        <w:rPr>
          <w:rFonts w:hint="eastAsia" w:ascii="仿宋" w:hAnsi="仿宋" w:eastAsia="仿宋" w:cs="仿宋"/>
          <w:b/>
          <w:kern w:val="0"/>
          <w:sz w:val="36"/>
          <w:szCs w:val="36"/>
        </w:rPr>
      </w:pPr>
    </w:p>
    <w:p w14:paraId="0F368F7E">
      <w:pPr>
        <w:spacing w:line="360" w:lineRule="auto"/>
        <w:ind w:right="420" w:firstLine="3614" w:firstLineChars="1000"/>
        <w:rPr>
          <w:rFonts w:hint="eastAsia" w:ascii="仿宋" w:hAnsi="仿宋" w:eastAsia="仿宋" w:cs="仿宋"/>
          <w:b/>
          <w:kern w:val="0"/>
          <w:sz w:val="36"/>
          <w:szCs w:val="36"/>
        </w:rPr>
      </w:pPr>
    </w:p>
    <w:p w14:paraId="7D309D36">
      <w:pPr>
        <w:spacing w:line="360" w:lineRule="auto"/>
        <w:ind w:right="420" w:firstLine="3614" w:firstLineChars="1000"/>
        <w:rPr>
          <w:rFonts w:hint="eastAsia" w:ascii="仿宋" w:hAnsi="仿宋" w:eastAsia="仿宋" w:cs="仿宋"/>
          <w:b/>
          <w:kern w:val="0"/>
          <w:sz w:val="36"/>
          <w:szCs w:val="36"/>
        </w:rPr>
      </w:pPr>
    </w:p>
    <w:p w14:paraId="39C09F28">
      <w:pPr>
        <w:spacing w:line="360" w:lineRule="auto"/>
        <w:ind w:right="420" w:firstLine="3614" w:firstLineChars="1000"/>
        <w:rPr>
          <w:rFonts w:hint="eastAsia" w:ascii="仿宋" w:hAnsi="仿宋" w:eastAsia="仿宋" w:cs="仿宋"/>
          <w:b/>
          <w:kern w:val="0"/>
          <w:sz w:val="36"/>
          <w:szCs w:val="36"/>
        </w:rPr>
      </w:pPr>
    </w:p>
    <w:p w14:paraId="77F86A5C">
      <w:pPr>
        <w:spacing w:line="360" w:lineRule="auto"/>
        <w:ind w:right="420" w:firstLine="3614" w:firstLineChars="1000"/>
        <w:rPr>
          <w:rFonts w:hint="eastAsia" w:ascii="仿宋" w:hAnsi="仿宋" w:eastAsia="仿宋" w:cs="仿宋"/>
          <w:b/>
          <w:kern w:val="0"/>
          <w:sz w:val="36"/>
          <w:szCs w:val="36"/>
        </w:rPr>
      </w:pPr>
    </w:p>
    <w:p w14:paraId="24FB6B71">
      <w:pPr>
        <w:spacing w:line="360" w:lineRule="auto"/>
        <w:ind w:right="420" w:firstLine="3614" w:firstLineChars="1000"/>
        <w:rPr>
          <w:rFonts w:hint="eastAsia" w:ascii="仿宋" w:hAnsi="仿宋" w:eastAsia="仿宋" w:cs="仿宋"/>
          <w:b/>
          <w:kern w:val="0"/>
          <w:sz w:val="36"/>
          <w:szCs w:val="36"/>
        </w:rPr>
      </w:pPr>
    </w:p>
    <w:p w14:paraId="521676C0">
      <w:pPr>
        <w:spacing w:line="360" w:lineRule="auto"/>
        <w:ind w:right="420" w:firstLine="3614" w:firstLineChars="1000"/>
        <w:rPr>
          <w:rFonts w:hint="eastAsia" w:ascii="仿宋" w:hAnsi="仿宋" w:eastAsia="仿宋" w:cs="仿宋"/>
          <w:b/>
          <w:kern w:val="0"/>
          <w:sz w:val="36"/>
          <w:szCs w:val="36"/>
        </w:rPr>
      </w:pPr>
    </w:p>
    <w:p w14:paraId="2D7254EE">
      <w:pPr>
        <w:spacing w:line="360" w:lineRule="auto"/>
        <w:ind w:right="420" w:firstLine="3614" w:firstLineChars="1000"/>
        <w:rPr>
          <w:rFonts w:hint="eastAsia" w:ascii="仿宋" w:hAnsi="仿宋" w:eastAsia="仿宋" w:cs="仿宋"/>
          <w:b/>
          <w:kern w:val="0"/>
          <w:sz w:val="36"/>
          <w:szCs w:val="36"/>
        </w:rPr>
      </w:pPr>
    </w:p>
    <w:p w14:paraId="77023352">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6B2ACAD1">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1D9B1B38">
      <w:pPr>
        <w:spacing w:line="360" w:lineRule="auto"/>
        <w:jc w:val="center"/>
        <w:rPr>
          <w:rFonts w:hint="eastAsia" w:ascii="仿宋" w:hAnsi="仿宋" w:eastAsia="仿宋" w:cs="仿宋"/>
          <w:b/>
          <w:spacing w:val="6"/>
          <w:sz w:val="32"/>
          <w:szCs w:val="32"/>
        </w:rPr>
      </w:pPr>
      <w:bookmarkStart w:id="397" w:name="OLE_LINK14"/>
      <w:bookmarkStart w:id="398" w:name="OLE_LINK13"/>
      <w:r>
        <w:rPr>
          <w:rFonts w:hint="eastAsia" w:ascii="仿宋" w:hAnsi="仿宋" w:eastAsia="仿宋" w:cs="仿宋"/>
          <w:b/>
          <w:spacing w:val="6"/>
          <w:sz w:val="32"/>
          <w:szCs w:val="32"/>
        </w:rPr>
        <w:t>残疾人福利性单位声明函</w:t>
      </w:r>
    </w:p>
    <w:bookmarkEnd w:id="397"/>
    <w:bookmarkEnd w:id="398"/>
    <w:p w14:paraId="433D2402">
      <w:pPr>
        <w:spacing w:line="360" w:lineRule="auto"/>
        <w:rPr>
          <w:rFonts w:hint="eastAsia" w:ascii="仿宋" w:hAnsi="仿宋" w:eastAsia="仿宋" w:cs="仿宋"/>
          <w:b/>
          <w:spacing w:val="6"/>
          <w:sz w:val="30"/>
          <w:szCs w:val="30"/>
        </w:rPr>
      </w:pPr>
    </w:p>
    <w:p w14:paraId="5E161B1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FF"/>
          <w:sz w:val="24"/>
          <w:u w:val="single"/>
        </w:rPr>
        <w:t>(采购人)</w:t>
      </w:r>
      <w:r>
        <w:rPr>
          <w:rFonts w:hint="eastAsia" w:ascii="仿宋" w:hAnsi="仿宋" w:eastAsia="仿宋" w:cs="仿宋"/>
          <w:sz w:val="24"/>
        </w:rPr>
        <w:t>_单位的_</w:t>
      </w:r>
      <w:r>
        <w:rPr>
          <w:rFonts w:hint="eastAsia" w:ascii="仿宋" w:hAnsi="仿宋" w:eastAsia="仿宋" w:cs="仿宋"/>
          <w:color w:val="0000FF"/>
          <w:sz w:val="24"/>
          <w:u w:val="single"/>
        </w:rPr>
        <w:t>（项目名称）</w:t>
      </w:r>
      <w:r>
        <w:rPr>
          <w:rFonts w:hint="eastAsia" w:ascii="仿宋" w:hAnsi="仿宋" w:eastAsia="仿宋" w:cs="仿宋"/>
          <w:color w:val="0000FF"/>
          <w:sz w:val="24"/>
        </w:rPr>
        <w:t>_</w:t>
      </w:r>
      <w:r>
        <w:rPr>
          <w:rFonts w:hint="eastAsia" w:ascii="仿宋" w:hAnsi="仿宋" w:eastAsia="仿宋" w:cs="仿宋"/>
          <w:sz w:val="24"/>
        </w:rPr>
        <w:t>_项目采购活动提供本单位制造的货物（由本单位承担工程/提供服务），或者提供其他残疾人福利性单位制造的货物（不包括使用非残疾人福利性单位注册商标的货物）。</w:t>
      </w:r>
    </w:p>
    <w:p w14:paraId="740106D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E4A3BD9">
      <w:pPr>
        <w:spacing w:line="360" w:lineRule="auto"/>
        <w:ind w:firstLine="480" w:firstLineChars="200"/>
        <w:rPr>
          <w:rFonts w:hint="eastAsia" w:ascii="仿宋" w:hAnsi="仿宋" w:eastAsia="仿宋" w:cs="仿宋"/>
          <w:sz w:val="24"/>
        </w:rPr>
      </w:pPr>
    </w:p>
    <w:p w14:paraId="6F73AAA4">
      <w:pPr>
        <w:spacing w:line="360" w:lineRule="auto"/>
        <w:ind w:firstLine="480" w:firstLineChars="200"/>
        <w:rPr>
          <w:rFonts w:hint="eastAsia" w:ascii="仿宋" w:hAnsi="仿宋" w:eastAsia="仿宋" w:cs="仿宋"/>
          <w:sz w:val="24"/>
        </w:rPr>
      </w:pPr>
    </w:p>
    <w:p w14:paraId="4D0ACFD9">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0ABC097">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5FB95E38">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0F7446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5EE1BE6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BE568CE">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806C27B">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B2E1624">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FD5959A">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2DDAD6C">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3D9F56D5">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DBB1EA1">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123487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8C364E4">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AD47F9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6053FC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5FEB69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3EA03C3">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95BE514">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E5079BC">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97F611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EADB1A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97F7B9B">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F4E873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1A69390">
      <w:pPr>
        <w:snapToGrid w:val="0"/>
        <w:spacing w:line="360" w:lineRule="auto"/>
        <w:rPr>
          <w:rFonts w:hint="eastAsia" w:ascii="仿宋" w:hAnsi="仿宋" w:eastAsia="仿宋" w:cs="仿宋"/>
          <w:sz w:val="24"/>
        </w:rPr>
      </w:pPr>
      <w:r>
        <w:rPr>
          <w:rFonts w:hint="eastAsia" w:ascii="仿宋" w:hAnsi="仿宋" w:eastAsia="仿宋" w:cs="仿宋"/>
          <w:sz w:val="24"/>
        </w:rPr>
        <w:t>……</w:t>
      </w:r>
    </w:p>
    <w:p w14:paraId="42A31C20">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EA6D06E">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78C4AB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0CD924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6032376">
      <w:pPr>
        <w:spacing w:line="360" w:lineRule="auto"/>
        <w:jc w:val="center"/>
        <w:rPr>
          <w:rFonts w:hint="eastAsia" w:ascii="仿宋" w:hAnsi="仿宋" w:eastAsia="仿宋" w:cs="仿宋"/>
          <w:b/>
          <w:bCs/>
          <w:sz w:val="24"/>
        </w:rPr>
      </w:pPr>
    </w:p>
    <w:p w14:paraId="3022AD06">
      <w:pPr>
        <w:spacing w:line="360" w:lineRule="auto"/>
        <w:rPr>
          <w:rFonts w:hint="eastAsia" w:ascii="仿宋" w:hAnsi="仿宋" w:eastAsia="仿宋" w:cs="仿宋"/>
          <w:b/>
          <w:sz w:val="24"/>
        </w:rPr>
      </w:pPr>
    </w:p>
    <w:p w14:paraId="2D205DFF">
      <w:pPr>
        <w:spacing w:line="360" w:lineRule="auto"/>
        <w:rPr>
          <w:rFonts w:hint="eastAsia" w:ascii="仿宋" w:hAnsi="仿宋" w:eastAsia="仿宋" w:cs="仿宋"/>
          <w:b/>
          <w:sz w:val="24"/>
        </w:rPr>
      </w:pPr>
    </w:p>
    <w:p w14:paraId="4CDC3447">
      <w:pPr>
        <w:spacing w:line="360" w:lineRule="auto"/>
        <w:rPr>
          <w:rFonts w:hint="eastAsia" w:ascii="仿宋" w:hAnsi="仿宋" w:eastAsia="仿宋" w:cs="仿宋"/>
          <w:b/>
          <w:sz w:val="24"/>
        </w:rPr>
      </w:pPr>
    </w:p>
    <w:p w14:paraId="193F02D0">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598B1F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68F4E3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F5224B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4A748E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5B2EDDC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11FE17D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981C7D6">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BA93A7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14:paraId="39A3FDBA">
      <w:pPr>
        <w:spacing w:line="360" w:lineRule="auto"/>
        <w:jc w:val="center"/>
        <w:rPr>
          <w:rFonts w:hint="eastAsia" w:ascii="仿宋" w:hAnsi="仿宋" w:eastAsia="仿宋" w:cs="仿宋"/>
          <w:b/>
          <w:sz w:val="24"/>
        </w:rPr>
      </w:pPr>
    </w:p>
    <w:p w14:paraId="0EEC97C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383C049">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C996E38">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F24826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BB8FEE">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523C2D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7B74D9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2B2C3ED">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776B805">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ADD4E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0CA2B0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85764A5">
      <w:pPr>
        <w:spacing w:line="360" w:lineRule="auto"/>
        <w:rPr>
          <w:rFonts w:hint="eastAsia" w:ascii="仿宋" w:hAnsi="仿宋" w:eastAsia="仿宋" w:cs="仿宋"/>
          <w:sz w:val="24"/>
        </w:rPr>
      </w:pPr>
      <w:r>
        <w:rPr>
          <w:rFonts w:hint="eastAsia" w:ascii="仿宋" w:hAnsi="仿宋" w:eastAsia="仿宋" w:cs="仿宋"/>
          <w:sz w:val="24"/>
        </w:rPr>
        <w:t>被投诉人2</w:t>
      </w:r>
    </w:p>
    <w:p w14:paraId="6A848E79">
      <w:pPr>
        <w:spacing w:line="360" w:lineRule="auto"/>
        <w:rPr>
          <w:rFonts w:hint="eastAsia" w:ascii="仿宋" w:hAnsi="仿宋" w:eastAsia="仿宋" w:cs="仿宋"/>
          <w:sz w:val="24"/>
          <w:u w:val="dotted"/>
        </w:rPr>
      </w:pPr>
      <w:r>
        <w:rPr>
          <w:rFonts w:hint="eastAsia" w:ascii="仿宋" w:hAnsi="仿宋" w:eastAsia="仿宋" w:cs="仿宋"/>
          <w:sz w:val="24"/>
        </w:rPr>
        <w:t>……</w:t>
      </w:r>
    </w:p>
    <w:p w14:paraId="734E23B8">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0852B2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0A18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4CE79BF">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453A44C">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7818558">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F7D473C">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2FC3AA5">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DECBADE">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DD713C6">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4FBDC1D">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7C16385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53D8DEA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4958777">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1330E88">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19C51A57">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9D2980C">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E761E5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3A57508">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5CC117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5386200">
      <w:pPr>
        <w:spacing w:line="360" w:lineRule="auto"/>
        <w:rPr>
          <w:rFonts w:hint="eastAsia" w:ascii="仿宋" w:hAnsi="仿宋" w:eastAsia="仿宋" w:cs="仿宋"/>
          <w:sz w:val="24"/>
        </w:rPr>
      </w:pPr>
      <w:r>
        <w:rPr>
          <w:rFonts w:hint="eastAsia" w:ascii="仿宋" w:hAnsi="仿宋" w:eastAsia="仿宋" w:cs="仿宋"/>
          <w:sz w:val="24"/>
        </w:rPr>
        <w:t>投诉事项2</w:t>
      </w:r>
    </w:p>
    <w:p w14:paraId="00AFCDF4">
      <w:pPr>
        <w:spacing w:line="360" w:lineRule="auto"/>
        <w:rPr>
          <w:rFonts w:hint="eastAsia" w:ascii="仿宋" w:hAnsi="仿宋" w:eastAsia="仿宋" w:cs="仿宋"/>
          <w:sz w:val="24"/>
          <w:u w:val="dotted"/>
        </w:rPr>
      </w:pPr>
      <w:r>
        <w:rPr>
          <w:rFonts w:hint="eastAsia" w:ascii="仿宋" w:hAnsi="仿宋" w:eastAsia="仿宋" w:cs="仿宋"/>
          <w:sz w:val="24"/>
        </w:rPr>
        <w:t>……</w:t>
      </w:r>
    </w:p>
    <w:p w14:paraId="28A5FB2F">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3FAB1DF2">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151DE5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3B769B8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2C01F6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C537260">
      <w:pPr>
        <w:spacing w:line="360" w:lineRule="auto"/>
        <w:rPr>
          <w:rFonts w:hint="eastAsia" w:ascii="仿宋" w:hAnsi="仿宋" w:eastAsia="仿宋" w:cs="仿宋"/>
          <w:b/>
          <w:sz w:val="24"/>
        </w:rPr>
      </w:pPr>
    </w:p>
    <w:p w14:paraId="6163C09A">
      <w:pPr>
        <w:spacing w:line="360" w:lineRule="auto"/>
        <w:rPr>
          <w:rFonts w:hint="eastAsia" w:ascii="仿宋" w:hAnsi="仿宋" w:eastAsia="仿宋" w:cs="仿宋"/>
          <w:b/>
          <w:sz w:val="24"/>
        </w:rPr>
      </w:pPr>
    </w:p>
    <w:p w14:paraId="1C2A870B">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250869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0EBAFC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EAC889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E4C7C6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3306F1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57CB237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DAA829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0454B7A">
      <w:pPr>
        <w:spacing w:line="360" w:lineRule="auto"/>
        <w:rPr>
          <w:rFonts w:hint="eastAsia" w:ascii="仿宋" w:hAnsi="仿宋" w:eastAsia="仿宋" w:cs="仿宋"/>
          <w:b/>
          <w:sz w:val="24"/>
        </w:rPr>
      </w:pPr>
    </w:p>
    <w:p w14:paraId="0DFBAF8B">
      <w:pPr>
        <w:autoSpaceDE w:val="0"/>
        <w:autoSpaceDN w:val="0"/>
        <w:spacing w:line="360" w:lineRule="auto"/>
        <w:jc w:val="center"/>
        <w:rPr>
          <w:rFonts w:hint="eastAsia" w:ascii="仿宋" w:hAnsi="仿宋" w:eastAsia="仿宋" w:cs="仿宋"/>
          <w:b/>
          <w:spacing w:val="6"/>
          <w:sz w:val="32"/>
          <w:szCs w:val="32"/>
        </w:rPr>
      </w:pPr>
    </w:p>
    <w:p w14:paraId="4B8C25AF">
      <w:pPr>
        <w:autoSpaceDE w:val="0"/>
        <w:autoSpaceDN w:val="0"/>
        <w:spacing w:line="360" w:lineRule="auto"/>
        <w:jc w:val="center"/>
        <w:rPr>
          <w:rFonts w:hint="eastAsia" w:ascii="仿宋" w:hAnsi="仿宋" w:eastAsia="仿宋" w:cs="仿宋"/>
          <w:b/>
          <w:spacing w:val="6"/>
          <w:sz w:val="32"/>
          <w:szCs w:val="32"/>
        </w:rPr>
      </w:pPr>
    </w:p>
    <w:p w14:paraId="6DC39402">
      <w:pPr>
        <w:autoSpaceDE w:val="0"/>
        <w:autoSpaceDN w:val="0"/>
        <w:spacing w:line="360" w:lineRule="auto"/>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14:paraId="18B07613">
      <w:pPr>
        <w:spacing w:line="360" w:lineRule="auto"/>
        <w:rPr>
          <w:rFonts w:hint="eastAsia" w:ascii="仿宋" w:hAnsi="仿宋" w:eastAsia="仿宋" w:cs="仿宋"/>
          <w:sz w:val="24"/>
          <w:u w:val="single"/>
        </w:rPr>
      </w:pPr>
    </w:p>
    <w:p w14:paraId="10C95230">
      <w:pPr>
        <w:spacing w:line="360" w:lineRule="auto"/>
        <w:rPr>
          <w:rFonts w:hint="eastAsia" w:ascii="仿宋" w:hAnsi="仿宋" w:eastAsia="仿宋" w:cs="仿宋"/>
          <w:sz w:val="24"/>
        </w:rPr>
      </w:pPr>
      <w:r>
        <w:rPr>
          <w:rFonts w:hint="eastAsia" w:ascii="仿宋" w:hAnsi="仿宋" w:eastAsia="仿宋" w:cs="仿宋"/>
          <w:color w:val="0000FF"/>
          <w:sz w:val="24"/>
          <w:u w:val="single"/>
        </w:rPr>
        <w:t>（采购人）</w:t>
      </w:r>
      <w:r>
        <w:rPr>
          <w:rFonts w:hint="eastAsia" w:ascii="仿宋" w:hAnsi="仿宋" w:eastAsia="仿宋" w:cs="仿宋"/>
          <w:sz w:val="24"/>
          <w:u w:val="single"/>
        </w:rPr>
        <w:t>、（采购代理机构）：</w:t>
      </w:r>
    </w:p>
    <w:p w14:paraId="2C042B14">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D2E8D47">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4F1037A2">
      <w:pPr>
        <w:spacing w:line="360" w:lineRule="auto"/>
        <w:ind w:firstLine="494"/>
        <w:rPr>
          <w:rFonts w:hint="eastAsia" w:ascii="仿宋" w:hAnsi="仿宋" w:eastAsia="仿宋" w:cs="仿宋"/>
          <w:sz w:val="24"/>
        </w:rPr>
      </w:pPr>
    </w:p>
    <w:p w14:paraId="24C7032A">
      <w:pPr>
        <w:spacing w:line="360" w:lineRule="auto"/>
        <w:ind w:firstLine="494"/>
        <w:rPr>
          <w:rFonts w:hint="eastAsia" w:ascii="仿宋" w:hAnsi="仿宋" w:eastAsia="仿宋" w:cs="仿宋"/>
          <w:sz w:val="24"/>
        </w:rPr>
      </w:pPr>
    </w:p>
    <w:p w14:paraId="5095FB27">
      <w:pPr>
        <w:spacing w:line="360" w:lineRule="auto"/>
        <w:ind w:firstLine="494"/>
        <w:rPr>
          <w:rFonts w:hint="eastAsia" w:ascii="仿宋" w:hAnsi="仿宋" w:eastAsia="仿宋" w:cs="仿宋"/>
          <w:sz w:val="24"/>
        </w:rPr>
      </w:pPr>
    </w:p>
    <w:p w14:paraId="4947AEF0">
      <w:pPr>
        <w:spacing w:line="360" w:lineRule="auto"/>
        <w:ind w:firstLine="494"/>
        <w:rPr>
          <w:rFonts w:hint="eastAsia" w:ascii="仿宋" w:hAnsi="仿宋" w:eastAsia="仿宋" w:cs="仿宋"/>
          <w:sz w:val="24"/>
        </w:rPr>
      </w:pPr>
    </w:p>
    <w:p w14:paraId="1F056B02">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A6ED3F3">
      <w:pPr>
        <w:spacing w:line="360" w:lineRule="auto"/>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628EEAE">
      <w:pPr>
        <w:spacing w:line="360" w:lineRule="auto"/>
        <w:rPr>
          <w:rFonts w:hint="eastAsia" w:ascii="仿宋" w:hAnsi="仿宋" w:eastAsia="仿宋" w:cs="仿宋"/>
          <w:sz w:val="24"/>
        </w:rPr>
      </w:pPr>
      <w:r>
        <w:rPr>
          <w:rFonts w:hint="eastAsia" w:ascii="仿宋" w:hAnsi="仿宋" w:eastAsia="仿宋" w:cs="仿宋"/>
          <w:b/>
          <w:bCs/>
          <w:sz w:val="24"/>
        </w:rPr>
        <w:t>附：</w:t>
      </w:r>
    </w:p>
    <w:p w14:paraId="4C96060E">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9255A17">
      <w:pPr>
        <w:autoSpaceDE w:val="0"/>
        <w:autoSpaceDN w:val="0"/>
        <w:spacing w:line="360" w:lineRule="auto"/>
        <w:jc w:val="center"/>
        <w:rPr>
          <w:rFonts w:hint="eastAsia" w:ascii="仿宋" w:hAnsi="仿宋" w:eastAsia="仿宋" w:cs="仿宋"/>
          <w:b/>
          <w:spacing w:val="6"/>
          <w:sz w:val="32"/>
          <w:szCs w:val="32"/>
        </w:rPr>
      </w:pPr>
    </w:p>
    <w:p w14:paraId="69E5008F">
      <w:pPr>
        <w:autoSpaceDE w:val="0"/>
        <w:autoSpaceDN w:val="0"/>
        <w:spacing w:line="360" w:lineRule="auto"/>
        <w:jc w:val="center"/>
        <w:rPr>
          <w:rFonts w:hint="eastAsia" w:ascii="仿宋" w:hAnsi="仿宋" w:eastAsia="仿宋" w:cs="仿宋"/>
          <w:b/>
          <w:spacing w:val="6"/>
          <w:sz w:val="32"/>
          <w:szCs w:val="32"/>
        </w:rPr>
      </w:pPr>
    </w:p>
    <w:p w14:paraId="46247CF6">
      <w:pPr>
        <w:autoSpaceDE w:val="0"/>
        <w:autoSpaceDN w:val="0"/>
        <w:spacing w:line="360" w:lineRule="auto"/>
        <w:jc w:val="center"/>
        <w:rPr>
          <w:rFonts w:hint="eastAsia" w:ascii="仿宋" w:hAnsi="仿宋" w:eastAsia="仿宋" w:cs="仿宋"/>
          <w:b/>
          <w:spacing w:val="6"/>
          <w:sz w:val="32"/>
          <w:szCs w:val="32"/>
        </w:rPr>
      </w:pPr>
    </w:p>
    <w:p w14:paraId="548F99A7">
      <w:pPr>
        <w:autoSpaceDE w:val="0"/>
        <w:autoSpaceDN w:val="0"/>
        <w:spacing w:line="360" w:lineRule="auto"/>
        <w:jc w:val="center"/>
        <w:rPr>
          <w:rFonts w:hint="eastAsia" w:ascii="仿宋" w:hAnsi="仿宋" w:eastAsia="仿宋" w:cs="仿宋"/>
          <w:b/>
          <w:spacing w:val="6"/>
          <w:sz w:val="32"/>
          <w:szCs w:val="32"/>
        </w:rPr>
      </w:pPr>
    </w:p>
    <w:p w14:paraId="3B535CC3">
      <w:pPr>
        <w:autoSpaceDE w:val="0"/>
        <w:autoSpaceDN w:val="0"/>
        <w:spacing w:line="360" w:lineRule="auto"/>
        <w:jc w:val="center"/>
        <w:rPr>
          <w:rFonts w:hint="eastAsia" w:ascii="仿宋" w:hAnsi="仿宋" w:eastAsia="仿宋" w:cs="仿宋"/>
          <w:b/>
          <w:spacing w:val="6"/>
          <w:sz w:val="32"/>
          <w:szCs w:val="32"/>
        </w:rPr>
      </w:pPr>
    </w:p>
    <w:p w14:paraId="42AA94D0">
      <w:pPr>
        <w:autoSpaceDE w:val="0"/>
        <w:autoSpaceDN w:val="0"/>
        <w:spacing w:line="360" w:lineRule="auto"/>
        <w:jc w:val="center"/>
        <w:rPr>
          <w:rFonts w:hint="eastAsia" w:ascii="仿宋" w:hAnsi="仿宋" w:eastAsia="仿宋" w:cs="仿宋"/>
          <w:b/>
          <w:spacing w:val="6"/>
          <w:sz w:val="32"/>
          <w:szCs w:val="32"/>
        </w:rPr>
      </w:pPr>
    </w:p>
    <w:p w14:paraId="68BBBAF4">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7FB322D5">
      <w:pPr>
        <w:autoSpaceDE w:val="0"/>
        <w:autoSpaceDN w:val="0"/>
        <w:spacing w:line="360" w:lineRule="auto"/>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附件5：</w:t>
      </w:r>
      <w:r>
        <w:rPr>
          <w:rFonts w:hint="eastAsia" w:ascii="仿宋" w:hAnsi="仿宋" w:eastAsia="仿宋" w:cs="仿宋"/>
          <w:b/>
          <w:kern w:val="0"/>
          <w:sz w:val="32"/>
          <w:szCs w:val="32"/>
          <w:lang w:val="zh-CN"/>
        </w:rPr>
        <w:t>联合协议</w:t>
      </w:r>
    </w:p>
    <w:p w14:paraId="5991D4F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A9EE97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 xml:space="preserve">投标。 </w:t>
      </w:r>
    </w:p>
    <w:p w14:paraId="2E88B48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4A7CA1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C7CFD4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E9B056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EB203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7B2A9F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5A73DB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12E9F52">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399" w:name="_Hlk101131882"/>
      <w:r>
        <w:rPr>
          <w:rFonts w:hint="eastAsia" w:ascii="仿宋" w:hAnsi="仿宋" w:eastAsia="仿宋" w:cs="仿宋"/>
          <w:kern w:val="0"/>
          <w:sz w:val="24"/>
          <w:u w:val="single"/>
        </w:rPr>
        <w:t>联合体成员X,……</w:t>
      </w:r>
      <w:bookmarkEnd w:id="39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40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400"/>
      <w:r>
        <w:rPr>
          <w:rFonts w:hint="eastAsia" w:ascii="仿宋" w:hAnsi="仿宋" w:eastAsia="仿宋" w:cs="仿宋"/>
          <w:b/>
          <w:kern w:val="0"/>
          <w:sz w:val="24"/>
          <w:lang w:val="zh-CN"/>
        </w:rPr>
        <w:t>）</w:t>
      </w:r>
    </w:p>
    <w:p w14:paraId="1585F204">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40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401"/>
    </w:p>
    <w:p w14:paraId="01D7F43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AACEB2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B4889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1、联合体各方不再单独参加或者与其他供应商另外组成联合体参加同一合同项下的采购活动。</w:t>
      </w:r>
    </w:p>
    <w:p w14:paraId="3D437A1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B35DB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BA279B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9FD77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524008C">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39894B1">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60FCBE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36DBF20">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74024D8C">
      <w:pPr>
        <w:snapToGrid w:val="0"/>
        <w:spacing w:line="360" w:lineRule="auto"/>
        <w:ind w:firstLine="3666" w:firstLineChars="1100"/>
        <w:rPr>
          <w:rFonts w:hint="eastAsia" w:ascii="仿宋" w:hAnsi="仿宋" w:eastAsia="仿宋" w:cs="仿宋"/>
          <w:b/>
          <w:kern w:val="0"/>
          <w:sz w:val="32"/>
          <w:szCs w:val="32"/>
        </w:rPr>
      </w:pPr>
      <w:r>
        <w:rPr>
          <w:rFonts w:hint="eastAsia" w:ascii="仿宋" w:hAnsi="仿宋" w:eastAsia="仿宋" w:cs="仿宋"/>
          <w:b/>
          <w:spacing w:val="6"/>
          <w:sz w:val="32"/>
          <w:szCs w:val="32"/>
        </w:rPr>
        <w:t>附件6：</w:t>
      </w:r>
      <w:r>
        <w:rPr>
          <w:rFonts w:hint="eastAsia" w:ascii="仿宋" w:hAnsi="仿宋" w:eastAsia="仿宋" w:cs="仿宋"/>
          <w:b/>
          <w:kern w:val="0"/>
          <w:sz w:val="32"/>
          <w:szCs w:val="32"/>
        </w:rPr>
        <w:t>分包意向协议</w:t>
      </w:r>
    </w:p>
    <w:p w14:paraId="43445F8F">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D8A1E3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9649A8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D4CD38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889C91D">
      <w:pPr>
        <w:tabs>
          <w:tab w:val="left" w:pos="432"/>
        </w:tabs>
        <w:spacing w:line="360" w:lineRule="auto"/>
        <w:ind w:left="664" w:leftChars="316" w:firstLine="228" w:firstLineChars="95"/>
        <w:outlineLvl w:val="9"/>
        <w:rPr>
          <w:rFonts w:hint="eastAsia" w:ascii="仿宋" w:hAnsi="仿宋" w:eastAsia="仿宋" w:cs="仿宋"/>
          <w:kern w:val="0"/>
          <w:sz w:val="24"/>
          <w:szCs w:val="24"/>
        </w:rPr>
      </w:pPr>
      <w:r>
        <w:rPr>
          <w:rFonts w:hint="eastAsia" w:ascii="仿宋" w:hAnsi="仿宋" w:eastAsia="仿宋" w:cs="仿宋"/>
          <w:kern w:val="0"/>
          <w:sz w:val="24"/>
          <w:szCs w:val="24"/>
        </w:rPr>
        <w:t>……</w:t>
      </w:r>
    </w:p>
    <w:p w14:paraId="423BE9CB">
      <w:pPr>
        <w:spacing w:line="360" w:lineRule="auto"/>
        <w:rPr>
          <w:rFonts w:hint="eastAsia" w:ascii="仿宋" w:hAnsi="仿宋" w:eastAsia="仿宋" w:cs="仿宋"/>
        </w:rPr>
      </w:pPr>
      <w:r>
        <w:rPr>
          <w:rFonts w:hint="eastAsia" w:ascii="仿宋" w:hAnsi="仿宋" w:eastAsia="仿宋" w:cs="仿宋"/>
          <w:lang w:val="zh-CN"/>
        </w:rPr>
        <w:t xml:space="preserve"> </w:t>
      </w:r>
    </w:p>
    <w:p w14:paraId="7B77FE4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CFEAB28">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3728F93">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4A58C82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CA178D1">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BA0594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6F743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B4FAD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66AB988">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1AFE0FCB">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65DB66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98EFAC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554F9E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7D0BC9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2BA53D0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16238B16">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75C9294B">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1B6F899">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C734E8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A5E573E">
      <w:pPr>
        <w:rPr>
          <w:rFonts w:hint="eastAsia" w:ascii="仿宋" w:hAnsi="仿宋" w:eastAsia="仿宋" w:cs="仿宋"/>
          <w:b/>
          <w:sz w:val="36"/>
          <w:szCs w:val="20"/>
        </w:rPr>
      </w:pPr>
      <w:r>
        <w:rPr>
          <w:rFonts w:hint="eastAsia" w:ascii="仿宋" w:hAnsi="仿宋" w:eastAsia="仿宋" w:cs="仿宋"/>
          <w:b/>
          <w:sz w:val="36"/>
          <w:szCs w:val="20"/>
        </w:rPr>
        <w:br w:type="page"/>
      </w:r>
    </w:p>
    <w:p w14:paraId="296A4052">
      <w:pPr>
        <w:spacing w:line="360" w:lineRule="auto"/>
        <w:jc w:val="left"/>
        <w:outlineLvl w:val="9"/>
        <w:rPr>
          <w:rFonts w:hint="eastAsia" w:ascii="仿宋" w:hAnsi="仿宋" w:eastAsia="仿宋" w:cs="仿宋"/>
          <w:b/>
          <w:sz w:val="36"/>
          <w:szCs w:val="20"/>
        </w:rPr>
      </w:pPr>
      <w:r>
        <w:rPr>
          <w:rFonts w:hint="eastAsia" w:ascii="仿宋" w:hAnsi="仿宋" w:eastAsia="仿宋" w:cs="仿宋"/>
          <w:b/>
          <w:sz w:val="36"/>
          <w:szCs w:val="20"/>
        </w:rPr>
        <w:t>附件7：中小企业声明函</w:t>
      </w:r>
    </w:p>
    <w:p w14:paraId="4A687042">
      <w:pPr>
        <w:spacing w:line="360" w:lineRule="auto"/>
        <w:jc w:val="center"/>
        <w:rPr>
          <w:rFonts w:hint="eastAsia" w:ascii="仿宋" w:hAnsi="仿宋" w:eastAsia="仿宋" w:cs="仿宋"/>
          <w:sz w:val="24"/>
          <w:u w:val="single"/>
        </w:rPr>
      </w:pPr>
    </w:p>
    <w:p w14:paraId="7DF8CC1C">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61FBB224">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lang w:val="en-US" w:eastAsia="zh-CN"/>
        </w:rPr>
        <w:t>金华市公安局交通管理支队</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color w:val="0000FF"/>
          <w:sz w:val="24"/>
          <w:u w:val="single"/>
        </w:rPr>
        <w:t xml:space="preserve"> </w:t>
      </w:r>
      <w:r>
        <w:rPr>
          <w:rFonts w:hint="eastAsia" w:ascii="仿宋" w:hAnsi="仿宋" w:eastAsia="仿宋" w:cs="仿宋"/>
          <w:color w:val="0000FF"/>
          <w:sz w:val="24"/>
          <w:u w:val="single"/>
          <w:lang w:val="en-US" w:eastAsia="zh-CN"/>
        </w:rPr>
        <w:t>金华市公安局交通管理支队办公耗材定点配送服务项目</w:t>
      </w:r>
      <w:r>
        <w:rPr>
          <w:rFonts w:hint="eastAsia" w:ascii="仿宋" w:hAnsi="仿宋" w:eastAsia="仿宋" w:cs="仿宋"/>
          <w:color w:val="0000FF"/>
          <w:sz w:val="24"/>
          <w:u w:val="single"/>
        </w:rPr>
        <w:t xml:space="preserve"> </w:t>
      </w:r>
      <w:r>
        <w:rPr>
          <w:rFonts w:hint="eastAsia" w:ascii="仿宋" w:hAnsi="仿宋" w:eastAsia="仿宋" w:cs="仿宋"/>
          <w:sz w:val="24"/>
        </w:rPr>
        <w:t>采购活动，</w:t>
      </w:r>
      <w:r>
        <w:rPr>
          <w:rFonts w:hint="eastAsia" w:ascii="仿宋" w:hAnsi="仿宋" w:eastAsia="仿宋" w:cs="仿宋"/>
          <w:color w:val="FF0000"/>
          <w:sz w:val="24"/>
        </w:rPr>
        <w:t>服务全部由符合政策要求的中小企业承接</w:t>
      </w:r>
      <w:r>
        <w:rPr>
          <w:rFonts w:hint="eastAsia" w:ascii="仿宋" w:hAnsi="仿宋" w:eastAsia="仿宋" w:cs="仿宋"/>
          <w:sz w:val="24"/>
        </w:rPr>
        <w:t>。相关企业（含联合体中的中小企业、签订分包意向协议的中小企业）的具体情况如下：</w:t>
      </w:r>
    </w:p>
    <w:p w14:paraId="1DB8868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color w:val="0000FF"/>
          <w:sz w:val="24"/>
          <w:u w:val="single"/>
          <w:lang w:val="en-US" w:eastAsia="zh-CN"/>
        </w:rPr>
        <w:t>金华市公安局交通管理支队办公耗材定点配送服务项目</w:t>
      </w:r>
      <w:r>
        <w:rPr>
          <w:rFonts w:hint="eastAsia" w:ascii="仿宋" w:hAnsi="仿宋" w:eastAsia="仿宋" w:cs="仿宋"/>
          <w:sz w:val="24"/>
        </w:rPr>
        <w:t>，属于</w:t>
      </w:r>
      <w:r>
        <w:rPr>
          <w:rFonts w:hint="eastAsia" w:ascii="仿宋" w:hAnsi="仿宋" w:eastAsia="仿宋" w:cs="仿宋"/>
          <w:color w:val="0000FF"/>
          <w:sz w:val="24"/>
          <w:u w:val="single"/>
        </w:rPr>
        <w:t xml:space="preserve"> </w:t>
      </w:r>
      <w:r>
        <w:rPr>
          <w:rFonts w:hint="eastAsia" w:ascii="仿宋" w:hAnsi="仿宋" w:eastAsia="仿宋" w:cs="仿宋"/>
          <w:color w:val="0000FF"/>
          <w:sz w:val="24"/>
          <w:u w:val="single"/>
          <w:lang w:val="en-US" w:eastAsia="zh-CN"/>
        </w:rPr>
        <w:t>批发业</w:t>
      </w:r>
      <w:r>
        <w:rPr>
          <w:rFonts w:hint="eastAsia" w:ascii="仿宋" w:hAnsi="仿宋" w:eastAsia="仿宋" w:cs="仿宋"/>
          <w:sz w:val="24"/>
        </w:rPr>
        <w:t xml:space="preserve"> ；</w:t>
      </w:r>
      <w:r>
        <w:rPr>
          <w:rFonts w:hint="eastAsia" w:ascii="仿宋" w:hAnsi="仿宋" w:eastAsia="仿宋" w:cs="仿宋"/>
          <w:color w:val="FF0000"/>
          <w:sz w:val="24"/>
        </w:rPr>
        <w:t>承建（承接）</w:t>
      </w:r>
      <w:r>
        <w:rPr>
          <w:rFonts w:hint="eastAsia" w:ascii="仿宋" w:hAnsi="仿宋" w:eastAsia="仿宋" w:cs="仿宋"/>
          <w:sz w:val="24"/>
        </w:rPr>
        <w:t xml:space="preserve">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2FADD68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color w:val="0000FF"/>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color w:val="0000FF"/>
          <w:sz w:val="24"/>
          <w:u w:val="single"/>
        </w:rPr>
        <w:t xml:space="preserve">（采购文件中明确的所属行业） </w:t>
      </w:r>
      <w:r>
        <w:rPr>
          <w:rFonts w:hint="eastAsia" w:ascii="仿宋" w:hAnsi="仿宋" w:eastAsia="仿宋" w:cs="仿宋"/>
          <w:sz w:val="24"/>
        </w:rPr>
        <w:t>；</w:t>
      </w:r>
      <w:r>
        <w:rPr>
          <w:rFonts w:hint="eastAsia" w:ascii="仿宋" w:hAnsi="仿宋" w:eastAsia="仿宋" w:cs="仿宋"/>
          <w:color w:val="FF0000"/>
          <w:sz w:val="24"/>
        </w:rPr>
        <w:t>承建（承接）</w:t>
      </w:r>
      <w:r>
        <w:rPr>
          <w:rFonts w:hint="eastAsia" w:ascii="仿宋" w:hAnsi="仿宋" w:eastAsia="仿宋" w:cs="仿宋"/>
          <w:sz w:val="24"/>
        </w:rPr>
        <w:t xml:space="preserve">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588594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5469E55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11AE32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1FB611A">
      <w:pPr>
        <w:spacing w:line="360" w:lineRule="auto"/>
        <w:ind w:right="1760"/>
        <w:jc w:val="right"/>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投标人名称（电子签名）：</w:t>
      </w:r>
    </w:p>
    <w:p w14:paraId="18C01079">
      <w:pPr>
        <w:spacing w:line="360" w:lineRule="auto"/>
        <w:ind w:right="1120" w:firstLine="4560" w:firstLineChars="1900"/>
        <w:rPr>
          <w:rFonts w:hint="eastAsia" w:ascii="仿宋" w:hAnsi="仿宋" w:eastAsia="仿宋" w:cs="仿宋"/>
          <w:sz w:val="24"/>
        </w:rPr>
      </w:pPr>
      <w:r>
        <w:rPr>
          <w:rFonts w:hint="eastAsia" w:ascii="仿宋" w:hAnsi="仿宋" w:eastAsia="仿宋" w:cs="仿宋"/>
          <w:sz w:val="24"/>
        </w:rPr>
        <w:t>日 期：</w:t>
      </w:r>
    </w:p>
    <w:p w14:paraId="158B15B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183B2E3">
      <w:pPr>
        <w:spacing w:line="360" w:lineRule="auto"/>
        <w:ind w:right="420"/>
        <w:rPr>
          <w:rFonts w:hint="eastAsia" w:ascii="仿宋" w:hAnsi="仿宋" w:eastAsia="仿宋" w:cs="仿宋"/>
          <w:sz w:val="24"/>
        </w:rPr>
      </w:pPr>
    </w:p>
    <w:p w14:paraId="6F6301B3">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7DF14F7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72FD04C">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仿宋" w:hAnsi="仿宋" w:eastAsia="仿宋" w:cs="仿宋"/>
          <w:sz w:val="24"/>
          <w:lang w:eastAsia="zh-CN"/>
        </w:rPr>
        <w:t>〔2014〕68号</w:t>
      </w:r>
      <w:r>
        <w:rPr>
          <w:rFonts w:hint="eastAsia" w:ascii="仿宋" w:hAnsi="仿宋" w:eastAsia="仿宋" w:cs="仿宋"/>
          <w:sz w:val="24"/>
        </w:rPr>
        <w:t>）的规定，投标人提供由省级以上监狱管理局、戒毒管理局（含新疆生产建设兵团）出具的属于监狱企业证明文件的，视同为小型和微型企业。</w:t>
      </w:r>
    </w:p>
    <w:p w14:paraId="43EB538E">
      <w:pPr>
        <w:pStyle w:val="4"/>
        <w:spacing w:line="360" w:lineRule="auto"/>
        <w:rPr>
          <w:rFonts w:hint="eastAsia" w:ascii="仿宋" w:hAnsi="仿宋" w:eastAsia="仿宋" w:cs="仿宋"/>
          <w:lang w:val="en-US"/>
        </w:rPr>
        <w:sectPr>
          <w:footerReference r:id="rId16" w:type="first"/>
          <w:footerReference r:id="rId14" w:type="default"/>
          <w:footerReference r:id="rId1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tbl>
      <w:tblPr>
        <w:tblStyle w:val="62"/>
        <w:tblpPr w:leftFromText="180" w:rightFromText="180" w:vertAnchor="page" w:horzAnchor="page" w:tblpX="992" w:tblpY="1561"/>
        <w:tblW w:w="15225" w:type="dxa"/>
        <w:tblInd w:w="0" w:type="dxa"/>
        <w:tblLayout w:type="fixed"/>
        <w:tblCellMar>
          <w:top w:w="0" w:type="dxa"/>
          <w:left w:w="108" w:type="dxa"/>
          <w:bottom w:w="0" w:type="dxa"/>
          <w:right w:w="108" w:type="dxa"/>
        </w:tblCellMar>
      </w:tblPr>
      <w:tblGrid>
        <w:gridCol w:w="2283"/>
        <w:gridCol w:w="1452"/>
        <w:gridCol w:w="1740"/>
        <w:gridCol w:w="1729"/>
        <w:gridCol w:w="1240"/>
        <w:gridCol w:w="1480"/>
        <w:gridCol w:w="1520"/>
        <w:gridCol w:w="1285"/>
        <w:gridCol w:w="1275"/>
        <w:gridCol w:w="1221"/>
      </w:tblGrid>
      <w:tr w14:paraId="64F650DC">
        <w:tblPrEx>
          <w:tblCellMar>
            <w:top w:w="0" w:type="dxa"/>
            <w:left w:w="108" w:type="dxa"/>
            <w:bottom w:w="0" w:type="dxa"/>
            <w:right w:w="108" w:type="dxa"/>
          </w:tblCellMar>
        </w:tblPrEx>
        <w:trPr>
          <w:trHeight w:val="255" w:hRule="atLeast"/>
        </w:trPr>
        <w:tc>
          <w:tcPr>
            <w:tcW w:w="15225" w:type="dxa"/>
            <w:gridSpan w:val="10"/>
            <w:tcBorders>
              <w:top w:val="nil"/>
              <w:left w:val="nil"/>
              <w:bottom w:val="nil"/>
              <w:right w:val="nil"/>
            </w:tcBorders>
            <w:noWrap w:val="0"/>
            <w:vAlign w:val="bottom"/>
          </w:tcPr>
          <w:p w14:paraId="1E75FC97">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2"/>
                <w:szCs w:val="22"/>
                <w:highlight w:val="none"/>
              </w:rPr>
              <w:t>中小微行业划型标准规定（根据工信部联企业〔2011〕300号制定）</w:t>
            </w:r>
          </w:p>
        </w:tc>
      </w:tr>
      <w:tr w14:paraId="032047BB">
        <w:tblPrEx>
          <w:tblCellMar>
            <w:top w:w="0" w:type="dxa"/>
            <w:left w:w="108" w:type="dxa"/>
            <w:bottom w:w="0" w:type="dxa"/>
            <w:right w:w="108" w:type="dxa"/>
          </w:tblCellMar>
        </w:tblPrEx>
        <w:trPr>
          <w:trHeight w:val="465" w:hRule="atLeast"/>
        </w:trPr>
        <w:tc>
          <w:tcPr>
            <w:tcW w:w="2283" w:type="dxa"/>
            <w:vMerge w:val="restart"/>
            <w:tcBorders>
              <w:top w:val="single" w:color="auto" w:sz="8" w:space="0"/>
              <w:left w:val="single" w:color="auto" w:sz="8" w:space="0"/>
              <w:bottom w:val="single" w:color="000000" w:sz="4" w:space="0"/>
              <w:right w:val="single" w:color="auto" w:sz="8" w:space="0"/>
            </w:tcBorders>
            <w:noWrap w:val="0"/>
            <w:vAlign w:val="center"/>
          </w:tcPr>
          <w:p w14:paraId="00D04AC6">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行业</w:t>
            </w:r>
          </w:p>
        </w:tc>
        <w:tc>
          <w:tcPr>
            <w:tcW w:w="4921" w:type="dxa"/>
            <w:gridSpan w:val="3"/>
            <w:tcBorders>
              <w:top w:val="single" w:color="auto" w:sz="8" w:space="0"/>
              <w:left w:val="nil"/>
              <w:bottom w:val="single" w:color="auto" w:sz="4" w:space="0"/>
              <w:right w:val="single" w:color="000000" w:sz="8" w:space="0"/>
            </w:tcBorders>
            <w:noWrap w:val="0"/>
            <w:vAlign w:val="bottom"/>
          </w:tcPr>
          <w:p w14:paraId="30D820DE">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中型企业</w:t>
            </w:r>
          </w:p>
        </w:tc>
        <w:tc>
          <w:tcPr>
            <w:tcW w:w="4240" w:type="dxa"/>
            <w:gridSpan w:val="3"/>
            <w:tcBorders>
              <w:top w:val="single" w:color="auto" w:sz="8" w:space="0"/>
              <w:left w:val="nil"/>
              <w:bottom w:val="single" w:color="auto" w:sz="4" w:space="0"/>
              <w:right w:val="single" w:color="000000" w:sz="8" w:space="0"/>
            </w:tcBorders>
            <w:noWrap w:val="0"/>
            <w:vAlign w:val="bottom"/>
          </w:tcPr>
          <w:p w14:paraId="1529C419">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小型企业</w:t>
            </w:r>
          </w:p>
        </w:tc>
        <w:tc>
          <w:tcPr>
            <w:tcW w:w="3781" w:type="dxa"/>
            <w:gridSpan w:val="3"/>
            <w:tcBorders>
              <w:top w:val="single" w:color="auto" w:sz="8" w:space="0"/>
              <w:left w:val="nil"/>
              <w:bottom w:val="single" w:color="auto" w:sz="4" w:space="0"/>
              <w:right w:val="single" w:color="000000" w:sz="8" w:space="0"/>
            </w:tcBorders>
            <w:noWrap w:val="0"/>
            <w:vAlign w:val="bottom"/>
          </w:tcPr>
          <w:p w14:paraId="4951EDAB">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微型企业</w:t>
            </w:r>
          </w:p>
        </w:tc>
      </w:tr>
      <w:tr w14:paraId="704500A3">
        <w:tblPrEx>
          <w:tblCellMar>
            <w:top w:w="0" w:type="dxa"/>
            <w:left w:w="108" w:type="dxa"/>
            <w:bottom w:w="0" w:type="dxa"/>
            <w:right w:w="108" w:type="dxa"/>
          </w:tblCellMar>
        </w:tblPrEx>
        <w:trPr>
          <w:trHeight w:val="525" w:hRule="atLeast"/>
        </w:trPr>
        <w:tc>
          <w:tcPr>
            <w:tcW w:w="2283" w:type="dxa"/>
            <w:vMerge w:val="continue"/>
            <w:tcBorders>
              <w:top w:val="single" w:color="auto" w:sz="8" w:space="0"/>
              <w:left w:val="single" w:color="auto" w:sz="8" w:space="0"/>
              <w:bottom w:val="single" w:color="000000" w:sz="4" w:space="0"/>
              <w:right w:val="single" w:color="auto" w:sz="8" w:space="0"/>
            </w:tcBorders>
            <w:noWrap w:val="0"/>
            <w:vAlign w:val="center"/>
          </w:tcPr>
          <w:p w14:paraId="74CFD45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b/>
                <w:bCs/>
                <w:color w:val="auto"/>
                <w:kern w:val="0"/>
                <w:sz w:val="20"/>
                <w:szCs w:val="20"/>
                <w:highlight w:val="none"/>
              </w:rPr>
            </w:pPr>
          </w:p>
        </w:tc>
        <w:tc>
          <w:tcPr>
            <w:tcW w:w="1452" w:type="dxa"/>
            <w:tcBorders>
              <w:top w:val="nil"/>
              <w:left w:val="nil"/>
              <w:bottom w:val="single" w:color="auto" w:sz="4" w:space="0"/>
              <w:right w:val="single" w:color="auto" w:sz="4" w:space="0"/>
            </w:tcBorders>
            <w:noWrap w:val="0"/>
            <w:vAlign w:val="bottom"/>
          </w:tcPr>
          <w:p w14:paraId="0B9ADBA6">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从业人员X（人）</w:t>
            </w:r>
          </w:p>
        </w:tc>
        <w:tc>
          <w:tcPr>
            <w:tcW w:w="1740" w:type="dxa"/>
            <w:tcBorders>
              <w:top w:val="nil"/>
              <w:left w:val="nil"/>
              <w:bottom w:val="single" w:color="auto" w:sz="4" w:space="0"/>
              <w:right w:val="single" w:color="auto" w:sz="4" w:space="0"/>
            </w:tcBorders>
            <w:noWrap w:val="0"/>
            <w:vAlign w:val="bottom"/>
          </w:tcPr>
          <w:p w14:paraId="23154E4A">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营业收入Y</w:t>
            </w:r>
          </w:p>
          <w:p w14:paraId="091D278D">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729" w:type="dxa"/>
            <w:tcBorders>
              <w:top w:val="nil"/>
              <w:left w:val="nil"/>
              <w:bottom w:val="single" w:color="auto" w:sz="4" w:space="0"/>
              <w:right w:val="single" w:color="auto" w:sz="8" w:space="0"/>
            </w:tcBorders>
            <w:noWrap w:val="0"/>
            <w:vAlign w:val="bottom"/>
          </w:tcPr>
          <w:p w14:paraId="164CBBAF">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资产总额Z</w:t>
            </w:r>
          </w:p>
          <w:p w14:paraId="2D3981FD">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240" w:type="dxa"/>
            <w:tcBorders>
              <w:top w:val="nil"/>
              <w:left w:val="nil"/>
              <w:bottom w:val="single" w:color="auto" w:sz="4" w:space="0"/>
              <w:right w:val="single" w:color="auto" w:sz="4" w:space="0"/>
            </w:tcBorders>
            <w:noWrap w:val="0"/>
            <w:vAlign w:val="bottom"/>
          </w:tcPr>
          <w:p w14:paraId="597943F0">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从业人员X（人）</w:t>
            </w:r>
          </w:p>
        </w:tc>
        <w:tc>
          <w:tcPr>
            <w:tcW w:w="1480" w:type="dxa"/>
            <w:tcBorders>
              <w:top w:val="nil"/>
              <w:left w:val="nil"/>
              <w:bottom w:val="single" w:color="auto" w:sz="4" w:space="0"/>
              <w:right w:val="single" w:color="auto" w:sz="4" w:space="0"/>
            </w:tcBorders>
            <w:noWrap w:val="0"/>
            <w:vAlign w:val="bottom"/>
          </w:tcPr>
          <w:p w14:paraId="2BE97D1D">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营业收入Y</w:t>
            </w:r>
          </w:p>
          <w:p w14:paraId="0C7523A9">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520" w:type="dxa"/>
            <w:tcBorders>
              <w:top w:val="nil"/>
              <w:left w:val="nil"/>
              <w:bottom w:val="single" w:color="auto" w:sz="4" w:space="0"/>
              <w:right w:val="single" w:color="auto" w:sz="8" w:space="0"/>
            </w:tcBorders>
            <w:noWrap w:val="0"/>
            <w:vAlign w:val="bottom"/>
          </w:tcPr>
          <w:p w14:paraId="0D5B6A87">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资产总额Z</w:t>
            </w:r>
          </w:p>
          <w:p w14:paraId="50AEFB0F">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1285" w:type="dxa"/>
            <w:tcBorders>
              <w:top w:val="nil"/>
              <w:left w:val="nil"/>
              <w:bottom w:val="single" w:color="auto" w:sz="4" w:space="0"/>
              <w:right w:val="single" w:color="auto" w:sz="4" w:space="0"/>
            </w:tcBorders>
            <w:noWrap w:val="0"/>
            <w:vAlign w:val="bottom"/>
          </w:tcPr>
          <w:p w14:paraId="273E0A38">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从业人员X（人）</w:t>
            </w:r>
          </w:p>
        </w:tc>
        <w:tc>
          <w:tcPr>
            <w:tcW w:w="1275" w:type="dxa"/>
            <w:tcBorders>
              <w:top w:val="nil"/>
              <w:left w:val="nil"/>
              <w:bottom w:val="single" w:color="auto" w:sz="4" w:space="0"/>
              <w:right w:val="single" w:color="auto" w:sz="4" w:space="0"/>
            </w:tcBorders>
            <w:noWrap w:val="0"/>
            <w:vAlign w:val="bottom"/>
          </w:tcPr>
          <w:p w14:paraId="4025B31C">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营业收入Y（万元）</w:t>
            </w:r>
          </w:p>
        </w:tc>
        <w:tc>
          <w:tcPr>
            <w:tcW w:w="1221" w:type="dxa"/>
            <w:tcBorders>
              <w:top w:val="nil"/>
              <w:left w:val="nil"/>
              <w:bottom w:val="single" w:color="auto" w:sz="4" w:space="0"/>
              <w:right w:val="single" w:color="auto" w:sz="8" w:space="0"/>
            </w:tcBorders>
            <w:noWrap w:val="0"/>
            <w:vAlign w:val="bottom"/>
          </w:tcPr>
          <w:p w14:paraId="073AB7AB">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资产总额Z（万元）</w:t>
            </w:r>
          </w:p>
        </w:tc>
      </w:tr>
      <w:tr w14:paraId="7B2350DB">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3C4E872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1、农林牧渔业</w:t>
            </w:r>
          </w:p>
        </w:tc>
        <w:tc>
          <w:tcPr>
            <w:tcW w:w="1452" w:type="dxa"/>
            <w:tcBorders>
              <w:top w:val="nil"/>
              <w:left w:val="nil"/>
              <w:bottom w:val="single" w:color="auto" w:sz="4" w:space="0"/>
              <w:right w:val="single" w:color="auto" w:sz="4" w:space="0"/>
            </w:tcBorders>
            <w:noWrap w:val="0"/>
            <w:vAlign w:val="bottom"/>
          </w:tcPr>
          <w:p w14:paraId="6DEA7D2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40" w:type="dxa"/>
            <w:tcBorders>
              <w:top w:val="nil"/>
              <w:left w:val="nil"/>
              <w:bottom w:val="single" w:color="auto" w:sz="4" w:space="0"/>
              <w:right w:val="single" w:color="auto" w:sz="4" w:space="0"/>
            </w:tcBorders>
            <w:noWrap w:val="0"/>
            <w:vAlign w:val="bottom"/>
          </w:tcPr>
          <w:p w14:paraId="4D2274C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500≤Y＜20000</w:t>
            </w:r>
          </w:p>
        </w:tc>
        <w:tc>
          <w:tcPr>
            <w:tcW w:w="1729" w:type="dxa"/>
            <w:tcBorders>
              <w:top w:val="nil"/>
              <w:left w:val="nil"/>
              <w:bottom w:val="single" w:color="auto" w:sz="4" w:space="0"/>
              <w:right w:val="single" w:color="auto" w:sz="8" w:space="0"/>
            </w:tcBorders>
            <w:noWrap w:val="0"/>
            <w:vAlign w:val="bottom"/>
          </w:tcPr>
          <w:p w14:paraId="3996B65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5DDC3B4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480" w:type="dxa"/>
            <w:tcBorders>
              <w:top w:val="nil"/>
              <w:left w:val="nil"/>
              <w:bottom w:val="single" w:color="auto" w:sz="4" w:space="0"/>
              <w:right w:val="single" w:color="auto" w:sz="4" w:space="0"/>
            </w:tcBorders>
            <w:noWrap w:val="0"/>
            <w:vAlign w:val="bottom"/>
          </w:tcPr>
          <w:p w14:paraId="7E5EEAF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50≤Y＜500</w:t>
            </w:r>
          </w:p>
        </w:tc>
        <w:tc>
          <w:tcPr>
            <w:tcW w:w="1520" w:type="dxa"/>
            <w:tcBorders>
              <w:top w:val="nil"/>
              <w:left w:val="nil"/>
              <w:bottom w:val="single" w:color="auto" w:sz="4" w:space="0"/>
              <w:right w:val="single" w:color="auto" w:sz="8" w:space="0"/>
            </w:tcBorders>
            <w:noWrap w:val="0"/>
            <w:vAlign w:val="bottom"/>
          </w:tcPr>
          <w:p w14:paraId="300F64C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593EC9E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75" w:type="dxa"/>
            <w:tcBorders>
              <w:top w:val="nil"/>
              <w:left w:val="nil"/>
              <w:bottom w:val="single" w:color="auto" w:sz="4" w:space="0"/>
              <w:right w:val="single" w:color="auto" w:sz="4" w:space="0"/>
            </w:tcBorders>
            <w:noWrap w:val="0"/>
            <w:vAlign w:val="bottom"/>
          </w:tcPr>
          <w:p w14:paraId="302A619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Y＜50</w:t>
            </w:r>
          </w:p>
        </w:tc>
        <w:tc>
          <w:tcPr>
            <w:tcW w:w="1221" w:type="dxa"/>
            <w:tcBorders>
              <w:top w:val="nil"/>
              <w:left w:val="nil"/>
              <w:bottom w:val="single" w:color="auto" w:sz="4" w:space="0"/>
              <w:right w:val="single" w:color="auto" w:sz="8" w:space="0"/>
            </w:tcBorders>
            <w:noWrap w:val="0"/>
            <w:vAlign w:val="bottom"/>
          </w:tcPr>
          <w:p w14:paraId="5AD29ED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59BA1241">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3EA35AA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2、工业</w:t>
            </w:r>
          </w:p>
        </w:tc>
        <w:tc>
          <w:tcPr>
            <w:tcW w:w="1452" w:type="dxa"/>
            <w:tcBorders>
              <w:top w:val="nil"/>
              <w:left w:val="nil"/>
              <w:bottom w:val="single" w:color="auto" w:sz="4" w:space="0"/>
              <w:right w:val="single" w:color="auto" w:sz="4" w:space="0"/>
            </w:tcBorders>
            <w:noWrap w:val="0"/>
            <w:vAlign w:val="bottom"/>
          </w:tcPr>
          <w:p w14:paraId="618E90C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5451E39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2000≤Y＜40000</w:t>
            </w:r>
          </w:p>
        </w:tc>
        <w:tc>
          <w:tcPr>
            <w:tcW w:w="1729" w:type="dxa"/>
            <w:tcBorders>
              <w:top w:val="nil"/>
              <w:left w:val="nil"/>
              <w:bottom w:val="single" w:color="auto" w:sz="4" w:space="0"/>
              <w:right w:val="single" w:color="auto" w:sz="8" w:space="0"/>
            </w:tcBorders>
            <w:noWrap w:val="0"/>
            <w:vAlign w:val="bottom"/>
          </w:tcPr>
          <w:p w14:paraId="65BAE00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764F790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20≤X＜300</w:t>
            </w:r>
          </w:p>
        </w:tc>
        <w:tc>
          <w:tcPr>
            <w:tcW w:w="1480" w:type="dxa"/>
            <w:tcBorders>
              <w:top w:val="nil"/>
              <w:left w:val="nil"/>
              <w:bottom w:val="single" w:color="auto" w:sz="4" w:space="0"/>
              <w:right w:val="single" w:color="auto" w:sz="4" w:space="0"/>
            </w:tcBorders>
            <w:noWrap w:val="0"/>
            <w:vAlign w:val="bottom"/>
          </w:tcPr>
          <w:p w14:paraId="5D34E1E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300≤Y＜2000</w:t>
            </w:r>
          </w:p>
        </w:tc>
        <w:tc>
          <w:tcPr>
            <w:tcW w:w="1520" w:type="dxa"/>
            <w:tcBorders>
              <w:top w:val="nil"/>
              <w:left w:val="nil"/>
              <w:bottom w:val="single" w:color="auto" w:sz="4" w:space="0"/>
              <w:right w:val="single" w:color="auto" w:sz="8" w:space="0"/>
            </w:tcBorders>
            <w:noWrap w:val="0"/>
            <w:vAlign w:val="bottom"/>
          </w:tcPr>
          <w:p w14:paraId="5B22FFA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6D76A6E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639F7E5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Y＜300</w:t>
            </w:r>
          </w:p>
        </w:tc>
        <w:tc>
          <w:tcPr>
            <w:tcW w:w="1221" w:type="dxa"/>
            <w:tcBorders>
              <w:top w:val="nil"/>
              <w:left w:val="nil"/>
              <w:bottom w:val="single" w:color="auto" w:sz="4" w:space="0"/>
              <w:right w:val="single" w:color="auto" w:sz="8" w:space="0"/>
            </w:tcBorders>
            <w:noWrap w:val="0"/>
            <w:vAlign w:val="bottom"/>
          </w:tcPr>
          <w:p w14:paraId="4F40982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6A1FADCA">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1B49A80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3、建筑业</w:t>
            </w:r>
          </w:p>
        </w:tc>
        <w:tc>
          <w:tcPr>
            <w:tcW w:w="1452" w:type="dxa"/>
            <w:tcBorders>
              <w:top w:val="nil"/>
              <w:left w:val="nil"/>
              <w:bottom w:val="single" w:color="auto" w:sz="4" w:space="0"/>
              <w:right w:val="single" w:color="auto" w:sz="4" w:space="0"/>
            </w:tcBorders>
            <w:noWrap w:val="0"/>
            <w:vAlign w:val="bottom"/>
          </w:tcPr>
          <w:p w14:paraId="19D1539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40" w:type="dxa"/>
            <w:tcBorders>
              <w:top w:val="nil"/>
              <w:left w:val="nil"/>
              <w:bottom w:val="single" w:color="auto" w:sz="4" w:space="0"/>
              <w:right w:val="single" w:color="auto" w:sz="4" w:space="0"/>
            </w:tcBorders>
            <w:noWrap w:val="0"/>
            <w:vAlign w:val="bottom"/>
          </w:tcPr>
          <w:p w14:paraId="3D58F22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6000≤Y＜80000</w:t>
            </w:r>
          </w:p>
        </w:tc>
        <w:tc>
          <w:tcPr>
            <w:tcW w:w="1729" w:type="dxa"/>
            <w:tcBorders>
              <w:top w:val="nil"/>
              <w:left w:val="nil"/>
              <w:bottom w:val="single" w:color="auto" w:sz="4" w:space="0"/>
              <w:right w:val="single" w:color="auto" w:sz="8" w:space="0"/>
            </w:tcBorders>
            <w:noWrap w:val="0"/>
            <w:vAlign w:val="bottom"/>
          </w:tcPr>
          <w:p w14:paraId="4E5EA60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5000≤Z＜80000</w:t>
            </w:r>
          </w:p>
        </w:tc>
        <w:tc>
          <w:tcPr>
            <w:tcW w:w="1240" w:type="dxa"/>
            <w:tcBorders>
              <w:top w:val="nil"/>
              <w:left w:val="nil"/>
              <w:bottom w:val="single" w:color="auto" w:sz="4" w:space="0"/>
              <w:right w:val="single" w:color="auto" w:sz="4" w:space="0"/>
            </w:tcBorders>
            <w:noWrap w:val="0"/>
            <w:vAlign w:val="bottom"/>
          </w:tcPr>
          <w:p w14:paraId="04F989C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480" w:type="dxa"/>
            <w:tcBorders>
              <w:top w:val="nil"/>
              <w:left w:val="nil"/>
              <w:bottom w:val="single" w:color="auto" w:sz="4" w:space="0"/>
              <w:right w:val="single" w:color="auto" w:sz="4" w:space="0"/>
            </w:tcBorders>
            <w:noWrap w:val="0"/>
            <w:vAlign w:val="bottom"/>
          </w:tcPr>
          <w:p w14:paraId="3DBFBD6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300≤Y＜6000</w:t>
            </w:r>
          </w:p>
        </w:tc>
        <w:tc>
          <w:tcPr>
            <w:tcW w:w="1520" w:type="dxa"/>
            <w:tcBorders>
              <w:top w:val="nil"/>
              <w:left w:val="nil"/>
              <w:bottom w:val="single" w:color="auto" w:sz="4" w:space="0"/>
              <w:right w:val="single" w:color="auto" w:sz="8" w:space="0"/>
            </w:tcBorders>
            <w:noWrap w:val="0"/>
            <w:vAlign w:val="bottom"/>
          </w:tcPr>
          <w:p w14:paraId="30065EF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300≤Z＜5000</w:t>
            </w:r>
          </w:p>
        </w:tc>
        <w:tc>
          <w:tcPr>
            <w:tcW w:w="1285" w:type="dxa"/>
            <w:tcBorders>
              <w:top w:val="nil"/>
              <w:left w:val="nil"/>
              <w:bottom w:val="single" w:color="auto" w:sz="4" w:space="0"/>
              <w:right w:val="single" w:color="auto" w:sz="4" w:space="0"/>
            </w:tcBorders>
            <w:noWrap w:val="0"/>
            <w:vAlign w:val="bottom"/>
          </w:tcPr>
          <w:p w14:paraId="1D3D0D2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75" w:type="dxa"/>
            <w:tcBorders>
              <w:top w:val="nil"/>
              <w:left w:val="nil"/>
              <w:bottom w:val="single" w:color="auto" w:sz="4" w:space="0"/>
              <w:right w:val="single" w:color="auto" w:sz="4" w:space="0"/>
            </w:tcBorders>
            <w:noWrap w:val="0"/>
            <w:vAlign w:val="bottom"/>
          </w:tcPr>
          <w:p w14:paraId="5B6992D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Y＜300</w:t>
            </w:r>
          </w:p>
        </w:tc>
        <w:tc>
          <w:tcPr>
            <w:tcW w:w="1221" w:type="dxa"/>
            <w:tcBorders>
              <w:top w:val="nil"/>
              <w:left w:val="nil"/>
              <w:bottom w:val="single" w:color="auto" w:sz="4" w:space="0"/>
              <w:right w:val="single" w:color="auto" w:sz="8" w:space="0"/>
            </w:tcBorders>
            <w:noWrap w:val="0"/>
            <w:vAlign w:val="bottom"/>
          </w:tcPr>
          <w:p w14:paraId="350ACE0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Z＜300</w:t>
            </w:r>
          </w:p>
        </w:tc>
      </w:tr>
      <w:tr w14:paraId="5FDB2412">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167C2C2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4、批发业</w:t>
            </w:r>
          </w:p>
        </w:tc>
        <w:tc>
          <w:tcPr>
            <w:tcW w:w="1452" w:type="dxa"/>
            <w:tcBorders>
              <w:top w:val="nil"/>
              <w:left w:val="nil"/>
              <w:bottom w:val="single" w:color="auto" w:sz="4" w:space="0"/>
              <w:right w:val="single" w:color="auto" w:sz="4" w:space="0"/>
            </w:tcBorders>
            <w:noWrap w:val="0"/>
            <w:vAlign w:val="bottom"/>
          </w:tcPr>
          <w:p w14:paraId="00D8881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20≤X＜200</w:t>
            </w:r>
          </w:p>
        </w:tc>
        <w:tc>
          <w:tcPr>
            <w:tcW w:w="1740" w:type="dxa"/>
            <w:tcBorders>
              <w:top w:val="nil"/>
              <w:left w:val="nil"/>
              <w:bottom w:val="single" w:color="auto" w:sz="4" w:space="0"/>
              <w:right w:val="single" w:color="auto" w:sz="4" w:space="0"/>
            </w:tcBorders>
            <w:noWrap w:val="0"/>
            <w:vAlign w:val="bottom"/>
          </w:tcPr>
          <w:p w14:paraId="7D9298D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5000≤Y＜40000</w:t>
            </w:r>
          </w:p>
        </w:tc>
        <w:tc>
          <w:tcPr>
            <w:tcW w:w="1729" w:type="dxa"/>
            <w:tcBorders>
              <w:top w:val="nil"/>
              <w:left w:val="nil"/>
              <w:bottom w:val="single" w:color="auto" w:sz="4" w:space="0"/>
              <w:right w:val="single" w:color="auto" w:sz="8" w:space="0"/>
            </w:tcBorders>
            <w:noWrap w:val="0"/>
            <w:vAlign w:val="bottom"/>
          </w:tcPr>
          <w:p w14:paraId="5C3ED50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54476EA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5≤X＜20</w:t>
            </w:r>
          </w:p>
        </w:tc>
        <w:tc>
          <w:tcPr>
            <w:tcW w:w="1480" w:type="dxa"/>
            <w:tcBorders>
              <w:top w:val="nil"/>
              <w:left w:val="nil"/>
              <w:bottom w:val="single" w:color="auto" w:sz="4" w:space="0"/>
              <w:right w:val="single" w:color="auto" w:sz="4" w:space="0"/>
            </w:tcBorders>
            <w:noWrap w:val="0"/>
            <w:vAlign w:val="bottom"/>
          </w:tcPr>
          <w:p w14:paraId="7ABD43D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1000≤Y＜5000</w:t>
            </w:r>
          </w:p>
        </w:tc>
        <w:tc>
          <w:tcPr>
            <w:tcW w:w="1520" w:type="dxa"/>
            <w:tcBorders>
              <w:top w:val="nil"/>
              <w:left w:val="nil"/>
              <w:bottom w:val="single" w:color="auto" w:sz="4" w:space="0"/>
              <w:right w:val="single" w:color="auto" w:sz="8" w:space="0"/>
            </w:tcBorders>
            <w:noWrap w:val="0"/>
            <w:vAlign w:val="bottom"/>
          </w:tcPr>
          <w:p w14:paraId="1407F3A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630BDEE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X＜5</w:t>
            </w:r>
          </w:p>
        </w:tc>
        <w:tc>
          <w:tcPr>
            <w:tcW w:w="1275" w:type="dxa"/>
            <w:tcBorders>
              <w:top w:val="nil"/>
              <w:left w:val="nil"/>
              <w:bottom w:val="single" w:color="auto" w:sz="4" w:space="0"/>
              <w:right w:val="single" w:color="auto" w:sz="4" w:space="0"/>
            </w:tcBorders>
            <w:noWrap w:val="0"/>
            <w:vAlign w:val="bottom"/>
          </w:tcPr>
          <w:p w14:paraId="6E8D2CA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Y＜1000</w:t>
            </w:r>
          </w:p>
        </w:tc>
        <w:tc>
          <w:tcPr>
            <w:tcW w:w="1221" w:type="dxa"/>
            <w:tcBorders>
              <w:top w:val="nil"/>
              <w:left w:val="nil"/>
              <w:bottom w:val="single" w:color="auto" w:sz="4" w:space="0"/>
              <w:right w:val="single" w:color="auto" w:sz="8" w:space="0"/>
            </w:tcBorders>
            <w:noWrap w:val="0"/>
            <w:vAlign w:val="bottom"/>
          </w:tcPr>
          <w:p w14:paraId="283BE34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53992D3E">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071185F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5、零售业</w:t>
            </w:r>
          </w:p>
        </w:tc>
        <w:tc>
          <w:tcPr>
            <w:tcW w:w="1452" w:type="dxa"/>
            <w:tcBorders>
              <w:top w:val="nil"/>
              <w:left w:val="nil"/>
              <w:bottom w:val="single" w:color="auto" w:sz="4" w:space="0"/>
              <w:right w:val="single" w:color="auto" w:sz="4" w:space="0"/>
            </w:tcBorders>
            <w:noWrap w:val="0"/>
            <w:vAlign w:val="bottom"/>
          </w:tcPr>
          <w:p w14:paraId="0CCE18D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50≤X＜300</w:t>
            </w:r>
          </w:p>
        </w:tc>
        <w:tc>
          <w:tcPr>
            <w:tcW w:w="1740" w:type="dxa"/>
            <w:tcBorders>
              <w:top w:val="nil"/>
              <w:left w:val="nil"/>
              <w:bottom w:val="single" w:color="auto" w:sz="4" w:space="0"/>
              <w:right w:val="single" w:color="auto" w:sz="4" w:space="0"/>
            </w:tcBorders>
            <w:noWrap w:val="0"/>
            <w:vAlign w:val="bottom"/>
          </w:tcPr>
          <w:p w14:paraId="28E093F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500≤Y＜20000</w:t>
            </w:r>
          </w:p>
        </w:tc>
        <w:tc>
          <w:tcPr>
            <w:tcW w:w="1729" w:type="dxa"/>
            <w:tcBorders>
              <w:top w:val="nil"/>
              <w:left w:val="nil"/>
              <w:bottom w:val="single" w:color="auto" w:sz="4" w:space="0"/>
              <w:right w:val="single" w:color="auto" w:sz="8" w:space="0"/>
            </w:tcBorders>
            <w:noWrap w:val="0"/>
            <w:vAlign w:val="bottom"/>
          </w:tcPr>
          <w:p w14:paraId="073BB6A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3E8E9F0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10≤X＜50</w:t>
            </w:r>
          </w:p>
        </w:tc>
        <w:tc>
          <w:tcPr>
            <w:tcW w:w="1480" w:type="dxa"/>
            <w:tcBorders>
              <w:top w:val="nil"/>
              <w:left w:val="nil"/>
              <w:bottom w:val="single" w:color="auto" w:sz="4" w:space="0"/>
              <w:right w:val="single" w:color="auto" w:sz="4" w:space="0"/>
            </w:tcBorders>
            <w:noWrap w:val="0"/>
            <w:vAlign w:val="bottom"/>
          </w:tcPr>
          <w:p w14:paraId="4C291C3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100≤Y＜500</w:t>
            </w:r>
          </w:p>
        </w:tc>
        <w:tc>
          <w:tcPr>
            <w:tcW w:w="1520" w:type="dxa"/>
            <w:tcBorders>
              <w:top w:val="nil"/>
              <w:left w:val="nil"/>
              <w:bottom w:val="single" w:color="auto" w:sz="4" w:space="0"/>
              <w:right w:val="single" w:color="auto" w:sz="8" w:space="0"/>
            </w:tcBorders>
            <w:noWrap w:val="0"/>
            <w:vAlign w:val="bottom"/>
          </w:tcPr>
          <w:p w14:paraId="0A8B6E7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39D1DFA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03BAA17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0EAD1E8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0CB14670">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211A162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6、交通运输业</w:t>
            </w:r>
          </w:p>
        </w:tc>
        <w:tc>
          <w:tcPr>
            <w:tcW w:w="1452" w:type="dxa"/>
            <w:tcBorders>
              <w:top w:val="nil"/>
              <w:left w:val="nil"/>
              <w:bottom w:val="single" w:color="auto" w:sz="4" w:space="0"/>
              <w:right w:val="single" w:color="auto" w:sz="4" w:space="0"/>
            </w:tcBorders>
            <w:noWrap w:val="0"/>
            <w:vAlign w:val="bottom"/>
          </w:tcPr>
          <w:p w14:paraId="2135D6D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17B00BF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3000≤Y＜30000</w:t>
            </w:r>
          </w:p>
        </w:tc>
        <w:tc>
          <w:tcPr>
            <w:tcW w:w="1729" w:type="dxa"/>
            <w:tcBorders>
              <w:top w:val="nil"/>
              <w:left w:val="nil"/>
              <w:bottom w:val="single" w:color="auto" w:sz="4" w:space="0"/>
              <w:right w:val="single" w:color="auto" w:sz="8" w:space="0"/>
            </w:tcBorders>
            <w:noWrap w:val="0"/>
            <w:vAlign w:val="bottom"/>
          </w:tcPr>
          <w:p w14:paraId="5F3F0A5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7BF0DEA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20≤X＜300</w:t>
            </w:r>
          </w:p>
        </w:tc>
        <w:tc>
          <w:tcPr>
            <w:tcW w:w="1480" w:type="dxa"/>
            <w:tcBorders>
              <w:top w:val="nil"/>
              <w:left w:val="nil"/>
              <w:bottom w:val="single" w:color="auto" w:sz="4" w:space="0"/>
              <w:right w:val="single" w:color="auto" w:sz="4" w:space="0"/>
            </w:tcBorders>
            <w:noWrap w:val="0"/>
            <w:vAlign w:val="bottom"/>
          </w:tcPr>
          <w:p w14:paraId="46515F0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200≤Y＜3000</w:t>
            </w:r>
          </w:p>
        </w:tc>
        <w:tc>
          <w:tcPr>
            <w:tcW w:w="1520" w:type="dxa"/>
            <w:tcBorders>
              <w:top w:val="nil"/>
              <w:left w:val="nil"/>
              <w:bottom w:val="single" w:color="auto" w:sz="4" w:space="0"/>
              <w:right w:val="single" w:color="auto" w:sz="8" w:space="0"/>
            </w:tcBorders>
            <w:noWrap w:val="0"/>
            <w:vAlign w:val="bottom"/>
          </w:tcPr>
          <w:p w14:paraId="1B0715F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4A23027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50145F6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V＜200</w:t>
            </w:r>
          </w:p>
        </w:tc>
        <w:tc>
          <w:tcPr>
            <w:tcW w:w="1221" w:type="dxa"/>
            <w:tcBorders>
              <w:top w:val="nil"/>
              <w:left w:val="nil"/>
              <w:bottom w:val="single" w:color="auto" w:sz="4" w:space="0"/>
              <w:right w:val="single" w:color="auto" w:sz="8" w:space="0"/>
            </w:tcBorders>
            <w:noWrap w:val="0"/>
            <w:vAlign w:val="bottom"/>
          </w:tcPr>
          <w:p w14:paraId="6479087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58A02973">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4D98F6F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7、仓储业</w:t>
            </w:r>
          </w:p>
        </w:tc>
        <w:tc>
          <w:tcPr>
            <w:tcW w:w="1452" w:type="dxa"/>
            <w:tcBorders>
              <w:top w:val="nil"/>
              <w:left w:val="nil"/>
              <w:bottom w:val="single" w:color="auto" w:sz="4" w:space="0"/>
              <w:right w:val="single" w:color="auto" w:sz="4" w:space="0"/>
            </w:tcBorders>
            <w:noWrap w:val="0"/>
            <w:vAlign w:val="bottom"/>
          </w:tcPr>
          <w:p w14:paraId="62B3B8E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100≤X＜200</w:t>
            </w:r>
          </w:p>
        </w:tc>
        <w:tc>
          <w:tcPr>
            <w:tcW w:w="1740" w:type="dxa"/>
            <w:tcBorders>
              <w:top w:val="nil"/>
              <w:left w:val="nil"/>
              <w:bottom w:val="single" w:color="auto" w:sz="4" w:space="0"/>
              <w:right w:val="single" w:color="auto" w:sz="4" w:space="0"/>
            </w:tcBorders>
            <w:noWrap w:val="0"/>
            <w:vAlign w:val="bottom"/>
          </w:tcPr>
          <w:p w14:paraId="7F3CD10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1000≤Y＜30000</w:t>
            </w:r>
          </w:p>
        </w:tc>
        <w:tc>
          <w:tcPr>
            <w:tcW w:w="1729" w:type="dxa"/>
            <w:tcBorders>
              <w:top w:val="nil"/>
              <w:left w:val="nil"/>
              <w:bottom w:val="single" w:color="auto" w:sz="4" w:space="0"/>
              <w:right w:val="single" w:color="auto" w:sz="8" w:space="0"/>
            </w:tcBorders>
            <w:noWrap w:val="0"/>
            <w:vAlign w:val="bottom"/>
          </w:tcPr>
          <w:p w14:paraId="5E93B4A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3754872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20≤X＜100</w:t>
            </w:r>
          </w:p>
        </w:tc>
        <w:tc>
          <w:tcPr>
            <w:tcW w:w="1480" w:type="dxa"/>
            <w:tcBorders>
              <w:top w:val="nil"/>
              <w:left w:val="nil"/>
              <w:bottom w:val="single" w:color="auto" w:sz="4" w:space="0"/>
              <w:right w:val="single" w:color="auto" w:sz="4" w:space="0"/>
            </w:tcBorders>
            <w:noWrap w:val="0"/>
            <w:vAlign w:val="bottom"/>
          </w:tcPr>
          <w:p w14:paraId="67E1C42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100≤Y＜1000</w:t>
            </w:r>
          </w:p>
        </w:tc>
        <w:tc>
          <w:tcPr>
            <w:tcW w:w="1520" w:type="dxa"/>
            <w:tcBorders>
              <w:top w:val="nil"/>
              <w:left w:val="nil"/>
              <w:bottom w:val="single" w:color="auto" w:sz="4" w:space="0"/>
              <w:right w:val="single" w:color="auto" w:sz="8" w:space="0"/>
            </w:tcBorders>
            <w:noWrap w:val="0"/>
            <w:vAlign w:val="bottom"/>
          </w:tcPr>
          <w:p w14:paraId="552AA08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45D66F3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1667219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1269AA2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07A4471D">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219B31C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8、邮政业</w:t>
            </w:r>
          </w:p>
        </w:tc>
        <w:tc>
          <w:tcPr>
            <w:tcW w:w="1452" w:type="dxa"/>
            <w:tcBorders>
              <w:top w:val="nil"/>
              <w:left w:val="nil"/>
              <w:bottom w:val="single" w:color="auto" w:sz="4" w:space="0"/>
              <w:right w:val="single" w:color="auto" w:sz="4" w:space="0"/>
            </w:tcBorders>
            <w:noWrap w:val="0"/>
            <w:vAlign w:val="bottom"/>
          </w:tcPr>
          <w:p w14:paraId="7A8F0B8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6A8CB42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2000≤Y＜30000</w:t>
            </w:r>
          </w:p>
        </w:tc>
        <w:tc>
          <w:tcPr>
            <w:tcW w:w="1729" w:type="dxa"/>
            <w:tcBorders>
              <w:top w:val="nil"/>
              <w:left w:val="nil"/>
              <w:bottom w:val="single" w:color="auto" w:sz="4" w:space="0"/>
              <w:right w:val="single" w:color="auto" w:sz="8" w:space="0"/>
            </w:tcBorders>
            <w:noWrap w:val="0"/>
            <w:vAlign w:val="bottom"/>
          </w:tcPr>
          <w:p w14:paraId="1FB8FFF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7FD3836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20≤X＜300</w:t>
            </w:r>
          </w:p>
        </w:tc>
        <w:tc>
          <w:tcPr>
            <w:tcW w:w="1480" w:type="dxa"/>
            <w:tcBorders>
              <w:top w:val="nil"/>
              <w:left w:val="nil"/>
              <w:bottom w:val="single" w:color="auto" w:sz="4" w:space="0"/>
              <w:right w:val="single" w:color="auto" w:sz="4" w:space="0"/>
            </w:tcBorders>
            <w:noWrap w:val="0"/>
            <w:vAlign w:val="bottom"/>
          </w:tcPr>
          <w:p w14:paraId="570F9F5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100≤Y＜2000</w:t>
            </w:r>
          </w:p>
        </w:tc>
        <w:tc>
          <w:tcPr>
            <w:tcW w:w="1520" w:type="dxa"/>
            <w:tcBorders>
              <w:top w:val="nil"/>
              <w:left w:val="nil"/>
              <w:bottom w:val="single" w:color="auto" w:sz="4" w:space="0"/>
              <w:right w:val="single" w:color="auto" w:sz="8" w:space="0"/>
            </w:tcBorders>
            <w:noWrap w:val="0"/>
            <w:vAlign w:val="bottom"/>
          </w:tcPr>
          <w:p w14:paraId="432A26D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2899F1C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X＜20</w:t>
            </w:r>
          </w:p>
        </w:tc>
        <w:tc>
          <w:tcPr>
            <w:tcW w:w="1275" w:type="dxa"/>
            <w:tcBorders>
              <w:top w:val="nil"/>
              <w:left w:val="nil"/>
              <w:bottom w:val="single" w:color="auto" w:sz="4" w:space="0"/>
              <w:right w:val="single" w:color="auto" w:sz="4" w:space="0"/>
            </w:tcBorders>
            <w:noWrap w:val="0"/>
            <w:vAlign w:val="bottom"/>
          </w:tcPr>
          <w:p w14:paraId="7EEBBBB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7551155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56C9D91A">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4A7ECDB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9、住宿业</w:t>
            </w:r>
          </w:p>
        </w:tc>
        <w:tc>
          <w:tcPr>
            <w:tcW w:w="1452" w:type="dxa"/>
            <w:tcBorders>
              <w:top w:val="nil"/>
              <w:left w:val="nil"/>
              <w:bottom w:val="single" w:color="auto" w:sz="4" w:space="0"/>
              <w:right w:val="single" w:color="auto" w:sz="4" w:space="0"/>
            </w:tcBorders>
            <w:noWrap w:val="0"/>
            <w:vAlign w:val="bottom"/>
          </w:tcPr>
          <w:p w14:paraId="67E3FEA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78EEBEC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2000≤Y＜10000</w:t>
            </w:r>
          </w:p>
        </w:tc>
        <w:tc>
          <w:tcPr>
            <w:tcW w:w="1729" w:type="dxa"/>
            <w:tcBorders>
              <w:top w:val="nil"/>
              <w:left w:val="nil"/>
              <w:bottom w:val="single" w:color="auto" w:sz="4" w:space="0"/>
              <w:right w:val="single" w:color="auto" w:sz="8" w:space="0"/>
            </w:tcBorders>
            <w:noWrap w:val="0"/>
            <w:vAlign w:val="bottom"/>
          </w:tcPr>
          <w:p w14:paraId="64DE35E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5255384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76CC9CE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100≤Y＜2000</w:t>
            </w:r>
          </w:p>
        </w:tc>
        <w:tc>
          <w:tcPr>
            <w:tcW w:w="1520" w:type="dxa"/>
            <w:tcBorders>
              <w:top w:val="nil"/>
              <w:left w:val="nil"/>
              <w:bottom w:val="single" w:color="auto" w:sz="4" w:space="0"/>
              <w:right w:val="single" w:color="auto" w:sz="8" w:space="0"/>
            </w:tcBorders>
            <w:noWrap w:val="0"/>
            <w:vAlign w:val="bottom"/>
          </w:tcPr>
          <w:p w14:paraId="46DCAB6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7ED0B86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4E19450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07235DF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758A575E">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3A7F290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10、餐饮业</w:t>
            </w:r>
          </w:p>
        </w:tc>
        <w:tc>
          <w:tcPr>
            <w:tcW w:w="1452" w:type="dxa"/>
            <w:tcBorders>
              <w:top w:val="nil"/>
              <w:left w:val="nil"/>
              <w:bottom w:val="single" w:color="auto" w:sz="4" w:space="0"/>
              <w:right w:val="single" w:color="auto" w:sz="4" w:space="0"/>
            </w:tcBorders>
            <w:noWrap w:val="0"/>
            <w:vAlign w:val="bottom"/>
          </w:tcPr>
          <w:p w14:paraId="791A938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6DE2652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2000≤Y＜10000</w:t>
            </w:r>
          </w:p>
        </w:tc>
        <w:tc>
          <w:tcPr>
            <w:tcW w:w="1729" w:type="dxa"/>
            <w:tcBorders>
              <w:top w:val="nil"/>
              <w:left w:val="nil"/>
              <w:bottom w:val="single" w:color="auto" w:sz="4" w:space="0"/>
              <w:right w:val="single" w:color="auto" w:sz="8" w:space="0"/>
            </w:tcBorders>
            <w:noWrap w:val="0"/>
            <w:vAlign w:val="bottom"/>
          </w:tcPr>
          <w:p w14:paraId="04F461B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745F26B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20453A0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100≤Y＜2000</w:t>
            </w:r>
          </w:p>
        </w:tc>
        <w:tc>
          <w:tcPr>
            <w:tcW w:w="1520" w:type="dxa"/>
            <w:tcBorders>
              <w:top w:val="nil"/>
              <w:left w:val="nil"/>
              <w:bottom w:val="single" w:color="auto" w:sz="4" w:space="0"/>
              <w:right w:val="single" w:color="auto" w:sz="8" w:space="0"/>
            </w:tcBorders>
            <w:noWrap w:val="0"/>
            <w:vAlign w:val="bottom"/>
          </w:tcPr>
          <w:p w14:paraId="25FF818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1C50AD8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29A0C86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V＜100</w:t>
            </w:r>
          </w:p>
        </w:tc>
        <w:tc>
          <w:tcPr>
            <w:tcW w:w="1221" w:type="dxa"/>
            <w:tcBorders>
              <w:top w:val="nil"/>
              <w:left w:val="nil"/>
              <w:bottom w:val="single" w:color="auto" w:sz="4" w:space="0"/>
              <w:right w:val="single" w:color="auto" w:sz="8" w:space="0"/>
            </w:tcBorders>
            <w:noWrap w:val="0"/>
            <w:vAlign w:val="bottom"/>
          </w:tcPr>
          <w:p w14:paraId="757B531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44C341B9">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5ABA029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11、信息传输业</w:t>
            </w:r>
          </w:p>
        </w:tc>
        <w:tc>
          <w:tcPr>
            <w:tcW w:w="1452" w:type="dxa"/>
            <w:tcBorders>
              <w:top w:val="nil"/>
              <w:left w:val="nil"/>
              <w:bottom w:val="single" w:color="auto" w:sz="4" w:space="0"/>
              <w:right w:val="single" w:color="auto" w:sz="4" w:space="0"/>
            </w:tcBorders>
            <w:noWrap w:val="0"/>
            <w:vAlign w:val="bottom"/>
          </w:tcPr>
          <w:p w14:paraId="2AF1184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100≤X＜2000</w:t>
            </w:r>
          </w:p>
        </w:tc>
        <w:tc>
          <w:tcPr>
            <w:tcW w:w="1740" w:type="dxa"/>
            <w:tcBorders>
              <w:top w:val="nil"/>
              <w:left w:val="nil"/>
              <w:bottom w:val="single" w:color="auto" w:sz="4" w:space="0"/>
              <w:right w:val="single" w:color="auto" w:sz="4" w:space="0"/>
            </w:tcBorders>
            <w:noWrap w:val="0"/>
            <w:vAlign w:val="bottom"/>
          </w:tcPr>
          <w:p w14:paraId="0B90686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1000≤Y＜100000</w:t>
            </w:r>
          </w:p>
        </w:tc>
        <w:tc>
          <w:tcPr>
            <w:tcW w:w="1729" w:type="dxa"/>
            <w:tcBorders>
              <w:top w:val="nil"/>
              <w:left w:val="nil"/>
              <w:bottom w:val="single" w:color="auto" w:sz="4" w:space="0"/>
              <w:right w:val="single" w:color="auto" w:sz="8" w:space="0"/>
            </w:tcBorders>
            <w:noWrap w:val="0"/>
            <w:vAlign w:val="bottom"/>
          </w:tcPr>
          <w:p w14:paraId="711777A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3634DD4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401C487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100≤Y＜1000</w:t>
            </w:r>
          </w:p>
        </w:tc>
        <w:tc>
          <w:tcPr>
            <w:tcW w:w="1520" w:type="dxa"/>
            <w:tcBorders>
              <w:top w:val="nil"/>
              <w:left w:val="nil"/>
              <w:bottom w:val="single" w:color="auto" w:sz="4" w:space="0"/>
              <w:right w:val="single" w:color="auto" w:sz="8" w:space="0"/>
            </w:tcBorders>
            <w:noWrap w:val="0"/>
            <w:vAlign w:val="bottom"/>
          </w:tcPr>
          <w:p w14:paraId="6BE9230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3CAE804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26AE699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5E732BD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3C0CFA20">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459B9F3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12、软件和信息技术服务业</w:t>
            </w:r>
          </w:p>
        </w:tc>
        <w:tc>
          <w:tcPr>
            <w:tcW w:w="1452" w:type="dxa"/>
            <w:tcBorders>
              <w:top w:val="nil"/>
              <w:left w:val="nil"/>
              <w:bottom w:val="single" w:color="auto" w:sz="4" w:space="0"/>
              <w:right w:val="single" w:color="auto" w:sz="4" w:space="0"/>
            </w:tcBorders>
            <w:noWrap w:val="0"/>
            <w:vAlign w:val="bottom"/>
          </w:tcPr>
          <w:p w14:paraId="41C897E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15A7377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1000≤Y＜10000</w:t>
            </w:r>
          </w:p>
        </w:tc>
        <w:tc>
          <w:tcPr>
            <w:tcW w:w="1729" w:type="dxa"/>
            <w:tcBorders>
              <w:top w:val="nil"/>
              <w:left w:val="nil"/>
              <w:bottom w:val="single" w:color="auto" w:sz="4" w:space="0"/>
              <w:right w:val="single" w:color="auto" w:sz="8" w:space="0"/>
            </w:tcBorders>
            <w:noWrap w:val="0"/>
            <w:vAlign w:val="bottom"/>
          </w:tcPr>
          <w:p w14:paraId="2667E4C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7A3B886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5593A58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50≤Y＜1000</w:t>
            </w:r>
          </w:p>
        </w:tc>
        <w:tc>
          <w:tcPr>
            <w:tcW w:w="1520" w:type="dxa"/>
            <w:tcBorders>
              <w:top w:val="nil"/>
              <w:left w:val="nil"/>
              <w:bottom w:val="single" w:color="auto" w:sz="4" w:space="0"/>
              <w:right w:val="single" w:color="auto" w:sz="8" w:space="0"/>
            </w:tcBorders>
            <w:noWrap w:val="0"/>
            <w:vAlign w:val="bottom"/>
          </w:tcPr>
          <w:p w14:paraId="64FB125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1B5EBF9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353C163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Y＜50</w:t>
            </w:r>
          </w:p>
        </w:tc>
        <w:tc>
          <w:tcPr>
            <w:tcW w:w="1221" w:type="dxa"/>
            <w:tcBorders>
              <w:top w:val="nil"/>
              <w:left w:val="nil"/>
              <w:bottom w:val="single" w:color="auto" w:sz="4" w:space="0"/>
              <w:right w:val="single" w:color="auto" w:sz="8" w:space="0"/>
            </w:tcBorders>
            <w:noWrap w:val="0"/>
            <w:vAlign w:val="bottom"/>
          </w:tcPr>
          <w:p w14:paraId="4E3197C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42198BFF">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7A0755D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13、房地产开发经营</w:t>
            </w:r>
          </w:p>
        </w:tc>
        <w:tc>
          <w:tcPr>
            <w:tcW w:w="1452" w:type="dxa"/>
            <w:tcBorders>
              <w:top w:val="nil"/>
              <w:left w:val="nil"/>
              <w:bottom w:val="single" w:color="auto" w:sz="4" w:space="0"/>
              <w:right w:val="single" w:color="auto" w:sz="4" w:space="0"/>
            </w:tcBorders>
            <w:noWrap w:val="0"/>
            <w:vAlign w:val="bottom"/>
          </w:tcPr>
          <w:p w14:paraId="2765E12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40" w:type="dxa"/>
            <w:tcBorders>
              <w:top w:val="nil"/>
              <w:left w:val="nil"/>
              <w:bottom w:val="single" w:color="auto" w:sz="4" w:space="0"/>
              <w:right w:val="single" w:color="auto" w:sz="4" w:space="0"/>
            </w:tcBorders>
            <w:noWrap w:val="0"/>
            <w:vAlign w:val="bottom"/>
          </w:tcPr>
          <w:p w14:paraId="20D94C9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1000≤Y＜200000</w:t>
            </w:r>
          </w:p>
        </w:tc>
        <w:tc>
          <w:tcPr>
            <w:tcW w:w="1729" w:type="dxa"/>
            <w:tcBorders>
              <w:top w:val="nil"/>
              <w:left w:val="nil"/>
              <w:bottom w:val="single" w:color="auto" w:sz="4" w:space="0"/>
              <w:right w:val="single" w:color="auto" w:sz="8" w:space="0"/>
            </w:tcBorders>
            <w:noWrap w:val="0"/>
            <w:vAlign w:val="bottom"/>
          </w:tcPr>
          <w:p w14:paraId="3B5867C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5000≤Z＜10000</w:t>
            </w:r>
          </w:p>
        </w:tc>
        <w:tc>
          <w:tcPr>
            <w:tcW w:w="1240" w:type="dxa"/>
            <w:tcBorders>
              <w:top w:val="nil"/>
              <w:left w:val="nil"/>
              <w:bottom w:val="single" w:color="auto" w:sz="4" w:space="0"/>
              <w:right w:val="single" w:color="auto" w:sz="4" w:space="0"/>
            </w:tcBorders>
            <w:noWrap w:val="0"/>
            <w:vAlign w:val="bottom"/>
          </w:tcPr>
          <w:p w14:paraId="27CDCA8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480" w:type="dxa"/>
            <w:tcBorders>
              <w:top w:val="nil"/>
              <w:left w:val="nil"/>
              <w:bottom w:val="single" w:color="auto" w:sz="4" w:space="0"/>
              <w:right w:val="single" w:color="auto" w:sz="4" w:space="0"/>
            </w:tcBorders>
            <w:noWrap w:val="0"/>
            <w:vAlign w:val="bottom"/>
          </w:tcPr>
          <w:p w14:paraId="0752BC5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100≤Y＜1000</w:t>
            </w:r>
          </w:p>
        </w:tc>
        <w:tc>
          <w:tcPr>
            <w:tcW w:w="1520" w:type="dxa"/>
            <w:tcBorders>
              <w:top w:val="nil"/>
              <w:left w:val="nil"/>
              <w:bottom w:val="single" w:color="auto" w:sz="4" w:space="0"/>
              <w:right w:val="single" w:color="auto" w:sz="8" w:space="0"/>
            </w:tcBorders>
            <w:noWrap w:val="0"/>
            <w:vAlign w:val="bottom"/>
          </w:tcPr>
          <w:p w14:paraId="136D2DD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2000≤Z＜5000</w:t>
            </w:r>
          </w:p>
        </w:tc>
        <w:tc>
          <w:tcPr>
            <w:tcW w:w="1285" w:type="dxa"/>
            <w:tcBorders>
              <w:top w:val="nil"/>
              <w:left w:val="nil"/>
              <w:bottom w:val="single" w:color="auto" w:sz="4" w:space="0"/>
              <w:right w:val="single" w:color="auto" w:sz="4" w:space="0"/>
            </w:tcBorders>
            <w:noWrap w:val="0"/>
            <w:vAlign w:val="bottom"/>
          </w:tcPr>
          <w:p w14:paraId="50F5747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75" w:type="dxa"/>
            <w:tcBorders>
              <w:top w:val="nil"/>
              <w:left w:val="nil"/>
              <w:bottom w:val="single" w:color="auto" w:sz="4" w:space="0"/>
              <w:right w:val="single" w:color="auto" w:sz="4" w:space="0"/>
            </w:tcBorders>
            <w:noWrap w:val="0"/>
            <w:vAlign w:val="bottom"/>
          </w:tcPr>
          <w:p w14:paraId="1F843B7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Y＜100</w:t>
            </w:r>
          </w:p>
        </w:tc>
        <w:tc>
          <w:tcPr>
            <w:tcW w:w="1221" w:type="dxa"/>
            <w:tcBorders>
              <w:top w:val="nil"/>
              <w:left w:val="nil"/>
              <w:bottom w:val="single" w:color="auto" w:sz="4" w:space="0"/>
              <w:right w:val="single" w:color="auto" w:sz="8" w:space="0"/>
            </w:tcBorders>
            <w:noWrap w:val="0"/>
            <w:vAlign w:val="bottom"/>
          </w:tcPr>
          <w:p w14:paraId="46B6D00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Z＜2000</w:t>
            </w:r>
          </w:p>
        </w:tc>
      </w:tr>
      <w:tr w14:paraId="760CAEE4">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354A14F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14、物业管理</w:t>
            </w:r>
          </w:p>
        </w:tc>
        <w:tc>
          <w:tcPr>
            <w:tcW w:w="1452" w:type="dxa"/>
            <w:tcBorders>
              <w:top w:val="nil"/>
              <w:left w:val="nil"/>
              <w:bottom w:val="single" w:color="auto" w:sz="4" w:space="0"/>
              <w:right w:val="single" w:color="auto" w:sz="4" w:space="0"/>
            </w:tcBorders>
            <w:noWrap w:val="0"/>
            <w:vAlign w:val="bottom"/>
          </w:tcPr>
          <w:p w14:paraId="156FE9C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300≤X＜1000</w:t>
            </w:r>
          </w:p>
        </w:tc>
        <w:tc>
          <w:tcPr>
            <w:tcW w:w="1740" w:type="dxa"/>
            <w:tcBorders>
              <w:top w:val="nil"/>
              <w:left w:val="nil"/>
              <w:bottom w:val="single" w:color="auto" w:sz="4" w:space="0"/>
              <w:right w:val="single" w:color="auto" w:sz="4" w:space="0"/>
            </w:tcBorders>
            <w:noWrap w:val="0"/>
            <w:vAlign w:val="bottom"/>
          </w:tcPr>
          <w:p w14:paraId="37863C5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1000≤Y＜5000</w:t>
            </w:r>
          </w:p>
        </w:tc>
        <w:tc>
          <w:tcPr>
            <w:tcW w:w="1729" w:type="dxa"/>
            <w:tcBorders>
              <w:top w:val="nil"/>
              <w:left w:val="nil"/>
              <w:bottom w:val="single" w:color="auto" w:sz="4" w:space="0"/>
              <w:right w:val="single" w:color="auto" w:sz="8" w:space="0"/>
            </w:tcBorders>
            <w:noWrap w:val="0"/>
            <w:vAlign w:val="bottom"/>
          </w:tcPr>
          <w:p w14:paraId="38CBC13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4" w:space="0"/>
              <w:right w:val="single" w:color="auto" w:sz="4" w:space="0"/>
            </w:tcBorders>
            <w:noWrap w:val="0"/>
            <w:vAlign w:val="bottom"/>
          </w:tcPr>
          <w:p w14:paraId="7EE0159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480" w:type="dxa"/>
            <w:tcBorders>
              <w:top w:val="nil"/>
              <w:left w:val="nil"/>
              <w:bottom w:val="single" w:color="auto" w:sz="4" w:space="0"/>
              <w:right w:val="single" w:color="auto" w:sz="4" w:space="0"/>
            </w:tcBorders>
            <w:noWrap w:val="0"/>
            <w:vAlign w:val="bottom"/>
          </w:tcPr>
          <w:p w14:paraId="69939ED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500≤Y＜1000</w:t>
            </w:r>
          </w:p>
        </w:tc>
        <w:tc>
          <w:tcPr>
            <w:tcW w:w="1520" w:type="dxa"/>
            <w:tcBorders>
              <w:top w:val="nil"/>
              <w:left w:val="nil"/>
              <w:bottom w:val="single" w:color="auto" w:sz="4" w:space="0"/>
              <w:right w:val="single" w:color="auto" w:sz="8" w:space="0"/>
            </w:tcBorders>
            <w:noWrap w:val="0"/>
            <w:vAlign w:val="bottom"/>
          </w:tcPr>
          <w:p w14:paraId="5CE83AB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4" w:space="0"/>
              <w:right w:val="single" w:color="auto" w:sz="4" w:space="0"/>
            </w:tcBorders>
            <w:noWrap w:val="0"/>
            <w:vAlign w:val="bottom"/>
          </w:tcPr>
          <w:p w14:paraId="5052DC8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X＜100</w:t>
            </w:r>
          </w:p>
        </w:tc>
        <w:tc>
          <w:tcPr>
            <w:tcW w:w="1275" w:type="dxa"/>
            <w:tcBorders>
              <w:top w:val="nil"/>
              <w:left w:val="nil"/>
              <w:bottom w:val="single" w:color="auto" w:sz="4" w:space="0"/>
              <w:right w:val="single" w:color="auto" w:sz="4" w:space="0"/>
            </w:tcBorders>
            <w:noWrap w:val="0"/>
            <w:vAlign w:val="bottom"/>
          </w:tcPr>
          <w:p w14:paraId="67FBE22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Y＜500</w:t>
            </w:r>
          </w:p>
        </w:tc>
        <w:tc>
          <w:tcPr>
            <w:tcW w:w="1221" w:type="dxa"/>
            <w:tcBorders>
              <w:top w:val="nil"/>
              <w:left w:val="nil"/>
              <w:bottom w:val="single" w:color="auto" w:sz="4" w:space="0"/>
              <w:right w:val="single" w:color="auto" w:sz="8" w:space="0"/>
            </w:tcBorders>
            <w:noWrap w:val="0"/>
            <w:vAlign w:val="bottom"/>
          </w:tcPr>
          <w:p w14:paraId="76C6AA0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07C566CE">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4" w:space="0"/>
              <w:right w:val="single" w:color="auto" w:sz="8" w:space="0"/>
            </w:tcBorders>
            <w:noWrap w:val="0"/>
            <w:vAlign w:val="bottom"/>
          </w:tcPr>
          <w:p w14:paraId="4435978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15、租赁和商务服务业</w:t>
            </w:r>
          </w:p>
        </w:tc>
        <w:tc>
          <w:tcPr>
            <w:tcW w:w="1452" w:type="dxa"/>
            <w:tcBorders>
              <w:top w:val="nil"/>
              <w:left w:val="nil"/>
              <w:bottom w:val="single" w:color="auto" w:sz="4" w:space="0"/>
              <w:right w:val="single" w:color="auto" w:sz="4" w:space="0"/>
            </w:tcBorders>
            <w:noWrap w:val="0"/>
            <w:vAlign w:val="bottom"/>
          </w:tcPr>
          <w:p w14:paraId="04BAF30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4" w:space="0"/>
              <w:right w:val="single" w:color="auto" w:sz="4" w:space="0"/>
            </w:tcBorders>
            <w:noWrap w:val="0"/>
            <w:vAlign w:val="bottom"/>
          </w:tcPr>
          <w:p w14:paraId="528E921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29" w:type="dxa"/>
            <w:tcBorders>
              <w:top w:val="nil"/>
              <w:left w:val="nil"/>
              <w:bottom w:val="single" w:color="auto" w:sz="4" w:space="0"/>
              <w:right w:val="single" w:color="auto" w:sz="8" w:space="0"/>
            </w:tcBorders>
            <w:noWrap w:val="0"/>
            <w:vAlign w:val="bottom"/>
          </w:tcPr>
          <w:p w14:paraId="5D3FB17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8000≤Z＜120000</w:t>
            </w:r>
          </w:p>
        </w:tc>
        <w:tc>
          <w:tcPr>
            <w:tcW w:w="1240" w:type="dxa"/>
            <w:tcBorders>
              <w:top w:val="nil"/>
              <w:left w:val="nil"/>
              <w:bottom w:val="single" w:color="auto" w:sz="4" w:space="0"/>
              <w:right w:val="single" w:color="auto" w:sz="4" w:space="0"/>
            </w:tcBorders>
            <w:noWrap w:val="0"/>
            <w:vAlign w:val="bottom"/>
          </w:tcPr>
          <w:p w14:paraId="07F72DF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4" w:space="0"/>
              <w:right w:val="single" w:color="auto" w:sz="4" w:space="0"/>
            </w:tcBorders>
            <w:noWrap w:val="0"/>
            <w:vAlign w:val="bottom"/>
          </w:tcPr>
          <w:p w14:paraId="55951BF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520" w:type="dxa"/>
            <w:tcBorders>
              <w:top w:val="nil"/>
              <w:left w:val="nil"/>
              <w:bottom w:val="single" w:color="auto" w:sz="4" w:space="0"/>
              <w:right w:val="single" w:color="auto" w:sz="8" w:space="0"/>
            </w:tcBorders>
            <w:noWrap w:val="0"/>
            <w:vAlign w:val="bottom"/>
          </w:tcPr>
          <w:p w14:paraId="5ECFCE6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100≤Z＜8000</w:t>
            </w:r>
          </w:p>
        </w:tc>
        <w:tc>
          <w:tcPr>
            <w:tcW w:w="1285" w:type="dxa"/>
            <w:tcBorders>
              <w:top w:val="nil"/>
              <w:left w:val="nil"/>
              <w:bottom w:val="single" w:color="auto" w:sz="4" w:space="0"/>
              <w:right w:val="single" w:color="auto" w:sz="4" w:space="0"/>
            </w:tcBorders>
            <w:noWrap w:val="0"/>
            <w:vAlign w:val="bottom"/>
          </w:tcPr>
          <w:p w14:paraId="59CF8C9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4" w:space="0"/>
              <w:right w:val="single" w:color="auto" w:sz="4" w:space="0"/>
            </w:tcBorders>
            <w:noWrap w:val="0"/>
            <w:vAlign w:val="bottom"/>
          </w:tcPr>
          <w:p w14:paraId="7611E57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21" w:type="dxa"/>
            <w:tcBorders>
              <w:top w:val="nil"/>
              <w:left w:val="nil"/>
              <w:bottom w:val="single" w:color="auto" w:sz="4" w:space="0"/>
              <w:right w:val="single" w:color="auto" w:sz="8" w:space="0"/>
            </w:tcBorders>
            <w:noWrap w:val="0"/>
            <w:vAlign w:val="bottom"/>
          </w:tcPr>
          <w:p w14:paraId="115B1D4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Z＜100</w:t>
            </w:r>
          </w:p>
        </w:tc>
      </w:tr>
      <w:tr w14:paraId="57E65618">
        <w:tblPrEx>
          <w:tblCellMar>
            <w:top w:w="0" w:type="dxa"/>
            <w:left w:w="108" w:type="dxa"/>
            <w:bottom w:w="0" w:type="dxa"/>
            <w:right w:w="108" w:type="dxa"/>
          </w:tblCellMar>
        </w:tblPrEx>
        <w:trPr>
          <w:trHeight w:val="360" w:hRule="atLeast"/>
        </w:trPr>
        <w:tc>
          <w:tcPr>
            <w:tcW w:w="2283" w:type="dxa"/>
            <w:tcBorders>
              <w:top w:val="nil"/>
              <w:left w:val="single" w:color="auto" w:sz="8" w:space="0"/>
              <w:bottom w:val="single" w:color="auto" w:sz="8" w:space="0"/>
              <w:right w:val="single" w:color="auto" w:sz="8" w:space="0"/>
            </w:tcBorders>
            <w:noWrap w:val="0"/>
            <w:vAlign w:val="bottom"/>
          </w:tcPr>
          <w:p w14:paraId="5815B9B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16、其他未列明行业</w:t>
            </w:r>
          </w:p>
        </w:tc>
        <w:tc>
          <w:tcPr>
            <w:tcW w:w="1452" w:type="dxa"/>
            <w:tcBorders>
              <w:top w:val="nil"/>
              <w:left w:val="nil"/>
              <w:bottom w:val="single" w:color="auto" w:sz="8" w:space="0"/>
              <w:right w:val="single" w:color="auto" w:sz="4" w:space="0"/>
            </w:tcBorders>
            <w:noWrap w:val="0"/>
            <w:vAlign w:val="bottom"/>
          </w:tcPr>
          <w:p w14:paraId="4422497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100≤X＜300</w:t>
            </w:r>
          </w:p>
        </w:tc>
        <w:tc>
          <w:tcPr>
            <w:tcW w:w="1740" w:type="dxa"/>
            <w:tcBorders>
              <w:top w:val="nil"/>
              <w:left w:val="nil"/>
              <w:bottom w:val="single" w:color="auto" w:sz="8" w:space="0"/>
              <w:right w:val="single" w:color="auto" w:sz="4" w:space="0"/>
            </w:tcBorders>
            <w:noWrap w:val="0"/>
            <w:vAlign w:val="bottom"/>
          </w:tcPr>
          <w:p w14:paraId="1820B2A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729" w:type="dxa"/>
            <w:tcBorders>
              <w:top w:val="nil"/>
              <w:left w:val="nil"/>
              <w:bottom w:val="single" w:color="auto" w:sz="8" w:space="0"/>
              <w:right w:val="single" w:color="auto" w:sz="8" w:space="0"/>
            </w:tcBorders>
            <w:noWrap w:val="0"/>
            <w:vAlign w:val="bottom"/>
          </w:tcPr>
          <w:p w14:paraId="4A183A5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40" w:type="dxa"/>
            <w:tcBorders>
              <w:top w:val="nil"/>
              <w:left w:val="nil"/>
              <w:bottom w:val="single" w:color="auto" w:sz="8" w:space="0"/>
              <w:right w:val="single" w:color="auto" w:sz="4" w:space="0"/>
            </w:tcBorders>
            <w:noWrap w:val="0"/>
            <w:vAlign w:val="bottom"/>
          </w:tcPr>
          <w:p w14:paraId="3B18BB6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10≤X＜100</w:t>
            </w:r>
          </w:p>
        </w:tc>
        <w:tc>
          <w:tcPr>
            <w:tcW w:w="1480" w:type="dxa"/>
            <w:tcBorders>
              <w:top w:val="nil"/>
              <w:left w:val="nil"/>
              <w:bottom w:val="single" w:color="auto" w:sz="8" w:space="0"/>
              <w:right w:val="single" w:color="auto" w:sz="4" w:space="0"/>
            </w:tcBorders>
            <w:noWrap w:val="0"/>
            <w:vAlign w:val="bottom"/>
          </w:tcPr>
          <w:p w14:paraId="6DF00B0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520" w:type="dxa"/>
            <w:tcBorders>
              <w:top w:val="nil"/>
              <w:left w:val="nil"/>
              <w:bottom w:val="single" w:color="auto" w:sz="8" w:space="0"/>
              <w:right w:val="single" w:color="auto" w:sz="8" w:space="0"/>
            </w:tcBorders>
            <w:noWrap w:val="0"/>
            <w:vAlign w:val="bottom"/>
          </w:tcPr>
          <w:p w14:paraId="5CB3E40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85" w:type="dxa"/>
            <w:tcBorders>
              <w:top w:val="nil"/>
              <w:left w:val="nil"/>
              <w:bottom w:val="single" w:color="auto" w:sz="8" w:space="0"/>
              <w:right w:val="single" w:color="auto" w:sz="4" w:space="0"/>
            </w:tcBorders>
            <w:noWrap w:val="0"/>
            <w:vAlign w:val="bottom"/>
          </w:tcPr>
          <w:p w14:paraId="60DA8DC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X＜10</w:t>
            </w:r>
          </w:p>
        </w:tc>
        <w:tc>
          <w:tcPr>
            <w:tcW w:w="1275" w:type="dxa"/>
            <w:tcBorders>
              <w:top w:val="nil"/>
              <w:left w:val="nil"/>
              <w:bottom w:val="single" w:color="auto" w:sz="8" w:space="0"/>
              <w:right w:val="single" w:color="auto" w:sz="4" w:space="0"/>
            </w:tcBorders>
            <w:noWrap w:val="0"/>
            <w:vAlign w:val="bottom"/>
          </w:tcPr>
          <w:p w14:paraId="1B7A81B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221" w:type="dxa"/>
            <w:tcBorders>
              <w:top w:val="nil"/>
              <w:left w:val="nil"/>
              <w:bottom w:val="single" w:color="auto" w:sz="8" w:space="0"/>
              <w:right w:val="single" w:color="auto" w:sz="8" w:space="0"/>
            </w:tcBorders>
            <w:noWrap w:val="0"/>
            <w:vAlign w:val="bottom"/>
          </w:tcPr>
          <w:p w14:paraId="44AE6BC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r>
      <w:tr w14:paraId="6B1E7072">
        <w:tblPrEx>
          <w:tblCellMar>
            <w:top w:w="0" w:type="dxa"/>
            <w:left w:w="108" w:type="dxa"/>
            <w:bottom w:w="0" w:type="dxa"/>
            <w:right w:w="108" w:type="dxa"/>
          </w:tblCellMar>
        </w:tblPrEx>
        <w:trPr>
          <w:trHeight w:val="285" w:hRule="atLeast"/>
        </w:trPr>
        <w:tc>
          <w:tcPr>
            <w:tcW w:w="15225" w:type="dxa"/>
            <w:gridSpan w:val="10"/>
            <w:tcBorders>
              <w:top w:val="nil"/>
              <w:left w:val="nil"/>
              <w:bottom w:val="nil"/>
              <w:right w:val="nil"/>
            </w:tcBorders>
            <w:noWrap w:val="0"/>
            <w:vAlign w:val="bottom"/>
          </w:tcPr>
          <w:p w14:paraId="7A20924A">
            <w:pPr>
              <w:widowControl/>
              <w:jc w:val="left"/>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说明　1、企业类型的划分以统计部门的统计数据为依据。</w:t>
            </w:r>
          </w:p>
          <w:p w14:paraId="39E0CCC7">
            <w:pPr>
              <w:widowControl/>
              <w:ind w:firstLine="600" w:firstLineChars="300"/>
              <w:jc w:val="left"/>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2、个体工商户和本规定以外的行业，参照本规定进行划型。</w:t>
            </w:r>
          </w:p>
          <w:p w14:paraId="6D6AD867">
            <w:pPr>
              <w:widowControl/>
              <w:ind w:firstLine="600" w:firstLineChars="3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0"/>
                <w:szCs w:val="20"/>
                <w:highlight w:val="none"/>
              </w:rPr>
              <w:t>3、本规定的中型企业标准上限即为大型企业标准的下限。</w:t>
            </w:r>
          </w:p>
        </w:tc>
      </w:tr>
    </w:tbl>
    <w:p w14:paraId="2773717B">
      <w:pPr>
        <w:spacing w:line="360" w:lineRule="auto"/>
        <w:rPr>
          <w:rFonts w:hint="eastAsia" w:ascii="仿宋" w:hAnsi="仿宋" w:eastAsia="仿宋" w:cs="仿宋"/>
        </w:rPr>
      </w:pPr>
    </w:p>
    <w:sectPr>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64F0B">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D6F10">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38593">
    <w:pPr>
      <w:pStyle w:val="38"/>
      <w:framePr w:wrap="around" w:vAnchor="text" w:hAnchor="margin" w:xAlign="right" w:y="1"/>
      <w:rPr>
        <w:rStyle w:val="72"/>
      </w:rPr>
    </w:pPr>
    <w:r>
      <w:fldChar w:fldCharType="begin"/>
    </w:r>
    <w:r>
      <w:rPr>
        <w:rStyle w:val="72"/>
      </w:rPr>
      <w:instrText xml:space="preserve">PAGE  </w:instrText>
    </w:r>
    <w:r>
      <w:fldChar w:fldCharType="end"/>
    </w:r>
  </w:p>
  <w:p w14:paraId="37018A9A">
    <w:pPr>
      <w:pStyle w:val="3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CBCF5">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02" w:name="_Toc91899912"/>
    <w:bookmarkStart w:id="403" w:name="_Toc131845147"/>
    <w:bookmarkStart w:id="404" w:name="_Toc164085800"/>
    <w:bookmarkStart w:id="405" w:name="_Toc36110187"/>
    <w:r>
      <w:rPr>
        <w:rFonts w:hint="eastAsia" w:ascii="仿宋_GB2312" w:eastAsia="仿宋_GB2312"/>
        <w:kern w:val="0"/>
        <w:szCs w:val="21"/>
      </w:rPr>
      <w:t xml:space="preserve"> 页</w:t>
    </w:r>
    <w:bookmarkEnd w:id="402"/>
    <w:bookmarkEnd w:id="403"/>
    <w:bookmarkEnd w:id="404"/>
    <w:bookmarkEnd w:id="40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AE320">
    <w:pPr>
      <w:pStyle w:val="38"/>
      <w:framePr w:wrap="around" w:vAnchor="text" w:hAnchor="margin" w:xAlign="right" w:y="1"/>
      <w:rPr>
        <w:rStyle w:val="72"/>
      </w:rPr>
    </w:pPr>
    <w:r>
      <w:fldChar w:fldCharType="begin"/>
    </w:r>
    <w:r>
      <w:rPr>
        <w:rStyle w:val="72"/>
      </w:rPr>
      <w:instrText xml:space="preserve">PAGE  </w:instrText>
    </w:r>
    <w:r>
      <w:fldChar w:fldCharType="end"/>
    </w:r>
  </w:p>
  <w:p w14:paraId="5B4DA3BE">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1FFBB">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F9465">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CCBF1A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8D150">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260DC8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E7A7F">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BF0847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8829E">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A150EE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3912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861A6D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EB98">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38E4DC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106F0">
    <w:pPr>
      <w:pStyle w:val="40"/>
      <w:jc w:val="right"/>
      <w:rPr>
        <w:rFonts w:hint="eastAsia" w:ascii="仿宋" w:hAnsi="仿宋" w:eastAsia="仿宋" w:cs="仿宋"/>
        <w:lang w:val="en-US"/>
      </w:rPr>
    </w:pPr>
    <w:r>
      <w:rPr>
        <w:rFonts w:hint="eastAsia" w:ascii="仿宋" w:hAnsi="仿宋" w:eastAsia="仿宋" w:cs="仿宋"/>
      </w:rPr>
      <w:t>金华市公安局交通</w:t>
    </w:r>
    <w:r>
      <w:rPr>
        <w:rFonts w:hint="eastAsia" w:ascii="仿宋" w:hAnsi="仿宋" w:eastAsia="仿宋" w:cs="仿宋"/>
        <w:lang w:eastAsia="zh-CN"/>
      </w:rPr>
      <w:t>管理</w:t>
    </w:r>
    <w:r>
      <w:rPr>
        <w:rFonts w:hint="eastAsia" w:ascii="仿宋" w:hAnsi="仿宋" w:eastAsia="仿宋" w:cs="仿宋"/>
      </w:rPr>
      <w:t>支队办公耗材定点配送服务项目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29AC2">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rPr>
      <w:t>金华市公安局交通</w:t>
    </w:r>
    <w:r>
      <w:rPr>
        <w:rFonts w:hint="eastAsia"/>
        <w:lang w:eastAsia="zh-CN"/>
      </w:rPr>
      <w:t>管理</w:t>
    </w:r>
    <w:r>
      <w:rPr>
        <w:rFonts w:hint="eastAsia"/>
      </w:rPr>
      <w:t>支队办公耗材定点配送服务项目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8704F"/>
    <w:multiLevelType w:val="singleLevel"/>
    <w:tmpl w:val="B6D8704F"/>
    <w:lvl w:ilvl="0" w:tentative="0">
      <w:start w:val="2"/>
      <w:numFmt w:val="chineseCounting"/>
      <w:suff w:val="nothing"/>
      <w:lvlText w:val="%1、"/>
      <w:lvlJc w:val="left"/>
      <w:rPr>
        <w:rFonts w:hint="eastAsia"/>
      </w:rPr>
    </w:lvl>
  </w:abstractNum>
  <w:abstractNum w:abstractNumId="1">
    <w:nsid w:val="E7B695EB"/>
    <w:multiLevelType w:val="singleLevel"/>
    <w:tmpl w:val="E7B695E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MTQ2YzQ2ZmIzZWZhOGUwMGU4NTQyNjZmZGZiMGE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2788"/>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32DE"/>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685"/>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2B4701"/>
    <w:rsid w:val="013F2FEA"/>
    <w:rsid w:val="019F7441"/>
    <w:rsid w:val="01B37585"/>
    <w:rsid w:val="01D55165"/>
    <w:rsid w:val="01DF6BF8"/>
    <w:rsid w:val="01E50D53"/>
    <w:rsid w:val="01EC2C57"/>
    <w:rsid w:val="025F0711"/>
    <w:rsid w:val="026B2E25"/>
    <w:rsid w:val="02824D4D"/>
    <w:rsid w:val="02A936EE"/>
    <w:rsid w:val="02DC4B10"/>
    <w:rsid w:val="02DD76CE"/>
    <w:rsid w:val="02ED42DD"/>
    <w:rsid w:val="02F36323"/>
    <w:rsid w:val="02F5619C"/>
    <w:rsid w:val="0326446A"/>
    <w:rsid w:val="032D5555"/>
    <w:rsid w:val="036634D2"/>
    <w:rsid w:val="03DD35E4"/>
    <w:rsid w:val="04076900"/>
    <w:rsid w:val="041A5A3B"/>
    <w:rsid w:val="042311BA"/>
    <w:rsid w:val="042B157A"/>
    <w:rsid w:val="048F763B"/>
    <w:rsid w:val="049F330E"/>
    <w:rsid w:val="04AA775C"/>
    <w:rsid w:val="04AF1889"/>
    <w:rsid w:val="04D42DC9"/>
    <w:rsid w:val="04F66F48"/>
    <w:rsid w:val="04FC3A36"/>
    <w:rsid w:val="05251E14"/>
    <w:rsid w:val="05A16594"/>
    <w:rsid w:val="05A7762D"/>
    <w:rsid w:val="060E5941"/>
    <w:rsid w:val="06110FAF"/>
    <w:rsid w:val="06493CA7"/>
    <w:rsid w:val="065A6178"/>
    <w:rsid w:val="066F1CF3"/>
    <w:rsid w:val="06930BB8"/>
    <w:rsid w:val="07245D42"/>
    <w:rsid w:val="07264C62"/>
    <w:rsid w:val="072C2CB5"/>
    <w:rsid w:val="0779354C"/>
    <w:rsid w:val="07D90FE9"/>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895E59"/>
    <w:rsid w:val="09A92330"/>
    <w:rsid w:val="09B06B87"/>
    <w:rsid w:val="09C13146"/>
    <w:rsid w:val="09E04166"/>
    <w:rsid w:val="09E7769D"/>
    <w:rsid w:val="0A1C0718"/>
    <w:rsid w:val="0A3E7710"/>
    <w:rsid w:val="0A5B7E63"/>
    <w:rsid w:val="0AA374A5"/>
    <w:rsid w:val="0AAB7649"/>
    <w:rsid w:val="0ABC5606"/>
    <w:rsid w:val="0ADA341F"/>
    <w:rsid w:val="0AF92D37"/>
    <w:rsid w:val="0B30404E"/>
    <w:rsid w:val="0B446DEB"/>
    <w:rsid w:val="0B4C6C14"/>
    <w:rsid w:val="0B547599"/>
    <w:rsid w:val="0B631A88"/>
    <w:rsid w:val="0B683D45"/>
    <w:rsid w:val="0B6E638C"/>
    <w:rsid w:val="0B7F3F11"/>
    <w:rsid w:val="0B884417"/>
    <w:rsid w:val="0BF6188C"/>
    <w:rsid w:val="0BF73C91"/>
    <w:rsid w:val="0C170175"/>
    <w:rsid w:val="0C571A41"/>
    <w:rsid w:val="0C5C1171"/>
    <w:rsid w:val="0C5E1CBC"/>
    <w:rsid w:val="0C615B50"/>
    <w:rsid w:val="0C8445DA"/>
    <w:rsid w:val="0C87121B"/>
    <w:rsid w:val="0CB95D51"/>
    <w:rsid w:val="0CC007F7"/>
    <w:rsid w:val="0CC617AC"/>
    <w:rsid w:val="0CDE6ACB"/>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2760AB"/>
    <w:rsid w:val="0F4958DC"/>
    <w:rsid w:val="0F515DF7"/>
    <w:rsid w:val="0F534D30"/>
    <w:rsid w:val="0F596BA8"/>
    <w:rsid w:val="0F6248D2"/>
    <w:rsid w:val="0F693536"/>
    <w:rsid w:val="0F7B0511"/>
    <w:rsid w:val="0F7B76D9"/>
    <w:rsid w:val="0F816ACD"/>
    <w:rsid w:val="0F9832DB"/>
    <w:rsid w:val="0FBF3FD2"/>
    <w:rsid w:val="0FBF7FF3"/>
    <w:rsid w:val="0FCE583F"/>
    <w:rsid w:val="10646583"/>
    <w:rsid w:val="107B5383"/>
    <w:rsid w:val="107D4B15"/>
    <w:rsid w:val="108A3C80"/>
    <w:rsid w:val="10C26171"/>
    <w:rsid w:val="10F33360"/>
    <w:rsid w:val="10FC16EA"/>
    <w:rsid w:val="11020FDA"/>
    <w:rsid w:val="110F1D40"/>
    <w:rsid w:val="11266F33"/>
    <w:rsid w:val="118963A1"/>
    <w:rsid w:val="11C6522A"/>
    <w:rsid w:val="11DA1F57"/>
    <w:rsid w:val="11E104CC"/>
    <w:rsid w:val="11E20309"/>
    <w:rsid w:val="12255233"/>
    <w:rsid w:val="123461B6"/>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4B10DEC"/>
    <w:rsid w:val="150536C3"/>
    <w:rsid w:val="150C1963"/>
    <w:rsid w:val="151447A0"/>
    <w:rsid w:val="154A6454"/>
    <w:rsid w:val="15762120"/>
    <w:rsid w:val="15D32F45"/>
    <w:rsid w:val="16154235"/>
    <w:rsid w:val="16A8729C"/>
    <w:rsid w:val="16B33777"/>
    <w:rsid w:val="16BC70A7"/>
    <w:rsid w:val="16C6339E"/>
    <w:rsid w:val="172F2D79"/>
    <w:rsid w:val="17557BEF"/>
    <w:rsid w:val="17D349C1"/>
    <w:rsid w:val="18143457"/>
    <w:rsid w:val="1830729E"/>
    <w:rsid w:val="184E42E7"/>
    <w:rsid w:val="1870062C"/>
    <w:rsid w:val="18817102"/>
    <w:rsid w:val="18830A15"/>
    <w:rsid w:val="18852B28"/>
    <w:rsid w:val="188B5321"/>
    <w:rsid w:val="192C06DB"/>
    <w:rsid w:val="19932372"/>
    <w:rsid w:val="19A20DD5"/>
    <w:rsid w:val="19AE03F1"/>
    <w:rsid w:val="1A071A03"/>
    <w:rsid w:val="1A102EA2"/>
    <w:rsid w:val="1A1F16AE"/>
    <w:rsid w:val="1A3B5C77"/>
    <w:rsid w:val="1A8B3DFF"/>
    <w:rsid w:val="1A984BAD"/>
    <w:rsid w:val="1AB8220E"/>
    <w:rsid w:val="1ABA142D"/>
    <w:rsid w:val="1ABC308A"/>
    <w:rsid w:val="1AE4166C"/>
    <w:rsid w:val="1AF06CFB"/>
    <w:rsid w:val="1AF11B8D"/>
    <w:rsid w:val="1B11359C"/>
    <w:rsid w:val="1B2A271F"/>
    <w:rsid w:val="1B530544"/>
    <w:rsid w:val="1B713184"/>
    <w:rsid w:val="1BA209CF"/>
    <w:rsid w:val="1BB4777D"/>
    <w:rsid w:val="1BD75AB8"/>
    <w:rsid w:val="1BDC03DB"/>
    <w:rsid w:val="1C0459C2"/>
    <w:rsid w:val="1C1B3B4A"/>
    <w:rsid w:val="1C6F6F10"/>
    <w:rsid w:val="1C88086E"/>
    <w:rsid w:val="1D266CE1"/>
    <w:rsid w:val="1D3963AF"/>
    <w:rsid w:val="1D6A673C"/>
    <w:rsid w:val="1D9247AE"/>
    <w:rsid w:val="1DB567EC"/>
    <w:rsid w:val="1DD8378D"/>
    <w:rsid w:val="1DF51A98"/>
    <w:rsid w:val="1E3D060F"/>
    <w:rsid w:val="1E3E4554"/>
    <w:rsid w:val="1E3F7D2E"/>
    <w:rsid w:val="1E4134E4"/>
    <w:rsid w:val="1E5062B3"/>
    <w:rsid w:val="1E523514"/>
    <w:rsid w:val="1E714A66"/>
    <w:rsid w:val="1E802593"/>
    <w:rsid w:val="1E8B6156"/>
    <w:rsid w:val="1EA703CC"/>
    <w:rsid w:val="1EB7330C"/>
    <w:rsid w:val="1EBA7C54"/>
    <w:rsid w:val="1F0A0FF3"/>
    <w:rsid w:val="1F5771FF"/>
    <w:rsid w:val="1FD52DD5"/>
    <w:rsid w:val="1FE868A9"/>
    <w:rsid w:val="20033DF1"/>
    <w:rsid w:val="20034907"/>
    <w:rsid w:val="20173E4B"/>
    <w:rsid w:val="20345DE6"/>
    <w:rsid w:val="204E48BC"/>
    <w:rsid w:val="208921B3"/>
    <w:rsid w:val="20973DEB"/>
    <w:rsid w:val="20B26522"/>
    <w:rsid w:val="20B44310"/>
    <w:rsid w:val="211116EB"/>
    <w:rsid w:val="212254AF"/>
    <w:rsid w:val="216133FC"/>
    <w:rsid w:val="21C80F79"/>
    <w:rsid w:val="21D56769"/>
    <w:rsid w:val="21E52EF3"/>
    <w:rsid w:val="21FB5D7B"/>
    <w:rsid w:val="22015E94"/>
    <w:rsid w:val="220B1C3D"/>
    <w:rsid w:val="221D1D20"/>
    <w:rsid w:val="22334A87"/>
    <w:rsid w:val="223A4C8D"/>
    <w:rsid w:val="22BE6801"/>
    <w:rsid w:val="22F22A0F"/>
    <w:rsid w:val="233500BF"/>
    <w:rsid w:val="23377FF7"/>
    <w:rsid w:val="236B425F"/>
    <w:rsid w:val="23836192"/>
    <w:rsid w:val="23901F29"/>
    <w:rsid w:val="239C0061"/>
    <w:rsid w:val="239E2DA5"/>
    <w:rsid w:val="23B908A4"/>
    <w:rsid w:val="23E95BEF"/>
    <w:rsid w:val="23FD0064"/>
    <w:rsid w:val="2411095C"/>
    <w:rsid w:val="245375B0"/>
    <w:rsid w:val="2455727C"/>
    <w:rsid w:val="24642C0A"/>
    <w:rsid w:val="246431FE"/>
    <w:rsid w:val="24B22173"/>
    <w:rsid w:val="24B95AD9"/>
    <w:rsid w:val="24BE24DA"/>
    <w:rsid w:val="24CF5825"/>
    <w:rsid w:val="24D663E6"/>
    <w:rsid w:val="24D77F2B"/>
    <w:rsid w:val="258B00E2"/>
    <w:rsid w:val="258B383C"/>
    <w:rsid w:val="25A917A6"/>
    <w:rsid w:val="25BE27CC"/>
    <w:rsid w:val="25F74A5C"/>
    <w:rsid w:val="2628662C"/>
    <w:rsid w:val="262D45DE"/>
    <w:rsid w:val="26790CCB"/>
    <w:rsid w:val="26871DC8"/>
    <w:rsid w:val="26A53EF9"/>
    <w:rsid w:val="26A94201"/>
    <w:rsid w:val="26AC274F"/>
    <w:rsid w:val="26ED5E31"/>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44808"/>
    <w:rsid w:val="29235E08"/>
    <w:rsid w:val="29345E77"/>
    <w:rsid w:val="294C65AD"/>
    <w:rsid w:val="29806583"/>
    <w:rsid w:val="298B3C4C"/>
    <w:rsid w:val="29D82F2E"/>
    <w:rsid w:val="29F26D24"/>
    <w:rsid w:val="2A15033F"/>
    <w:rsid w:val="2A1662C1"/>
    <w:rsid w:val="2A1C7367"/>
    <w:rsid w:val="2A2815FA"/>
    <w:rsid w:val="2A6D6092"/>
    <w:rsid w:val="2A7D76B4"/>
    <w:rsid w:val="2B437463"/>
    <w:rsid w:val="2B7807EE"/>
    <w:rsid w:val="2B7B7EAF"/>
    <w:rsid w:val="2BA50BF7"/>
    <w:rsid w:val="2BBF00EC"/>
    <w:rsid w:val="2BC37CFD"/>
    <w:rsid w:val="2BD5237F"/>
    <w:rsid w:val="2BE536CE"/>
    <w:rsid w:val="2BE758D9"/>
    <w:rsid w:val="2C09049E"/>
    <w:rsid w:val="2C0A653C"/>
    <w:rsid w:val="2C191F85"/>
    <w:rsid w:val="2C385A42"/>
    <w:rsid w:val="2C601C3C"/>
    <w:rsid w:val="2CE82D6F"/>
    <w:rsid w:val="2D343236"/>
    <w:rsid w:val="2D3E7D1A"/>
    <w:rsid w:val="2D496574"/>
    <w:rsid w:val="2DD15014"/>
    <w:rsid w:val="2DF72DE4"/>
    <w:rsid w:val="2E0220AF"/>
    <w:rsid w:val="2E066B35"/>
    <w:rsid w:val="2E4B082A"/>
    <w:rsid w:val="2E5D4E86"/>
    <w:rsid w:val="2E5D790B"/>
    <w:rsid w:val="2E9A3C18"/>
    <w:rsid w:val="2EBB0FEE"/>
    <w:rsid w:val="2EC603AD"/>
    <w:rsid w:val="2EC63002"/>
    <w:rsid w:val="2ED95618"/>
    <w:rsid w:val="2EE850B0"/>
    <w:rsid w:val="2F0A6B38"/>
    <w:rsid w:val="2F2A7C22"/>
    <w:rsid w:val="2F946CCB"/>
    <w:rsid w:val="2FD25781"/>
    <w:rsid w:val="2FDC745C"/>
    <w:rsid w:val="2FFD7934"/>
    <w:rsid w:val="303D73D3"/>
    <w:rsid w:val="30733ACD"/>
    <w:rsid w:val="308C3862"/>
    <w:rsid w:val="309379D8"/>
    <w:rsid w:val="30A270F7"/>
    <w:rsid w:val="30D95F88"/>
    <w:rsid w:val="30DF1478"/>
    <w:rsid w:val="30EC586F"/>
    <w:rsid w:val="314550B7"/>
    <w:rsid w:val="318D6246"/>
    <w:rsid w:val="319C6071"/>
    <w:rsid w:val="31AC537E"/>
    <w:rsid w:val="31E3679B"/>
    <w:rsid w:val="31E732FD"/>
    <w:rsid w:val="31E9143D"/>
    <w:rsid w:val="32517576"/>
    <w:rsid w:val="32BE5C2C"/>
    <w:rsid w:val="32FB6478"/>
    <w:rsid w:val="33263B3F"/>
    <w:rsid w:val="33317CF6"/>
    <w:rsid w:val="336963EB"/>
    <w:rsid w:val="33816EEB"/>
    <w:rsid w:val="33A24CF9"/>
    <w:rsid w:val="33EB55CD"/>
    <w:rsid w:val="33EC4C02"/>
    <w:rsid w:val="340D2360"/>
    <w:rsid w:val="3410665D"/>
    <w:rsid w:val="3413348C"/>
    <w:rsid w:val="34211214"/>
    <w:rsid w:val="342E63AB"/>
    <w:rsid w:val="348D1809"/>
    <w:rsid w:val="34950E68"/>
    <w:rsid w:val="34986E94"/>
    <w:rsid w:val="34AF62C9"/>
    <w:rsid w:val="34CB4388"/>
    <w:rsid w:val="34FA3BF3"/>
    <w:rsid w:val="34FA6E12"/>
    <w:rsid w:val="354D7158"/>
    <w:rsid w:val="355567D3"/>
    <w:rsid w:val="358D5588"/>
    <w:rsid w:val="35AD5109"/>
    <w:rsid w:val="360B20E7"/>
    <w:rsid w:val="363A3B40"/>
    <w:rsid w:val="365302AE"/>
    <w:rsid w:val="36607A0A"/>
    <w:rsid w:val="366E227C"/>
    <w:rsid w:val="366F2E0D"/>
    <w:rsid w:val="367B6A5C"/>
    <w:rsid w:val="36A74ADA"/>
    <w:rsid w:val="36AD60D5"/>
    <w:rsid w:val="36B224F9"/>
    <w:rsid w:val="36EC0CC9"/>
    <w:rsid w:val="37245AD0"/>
    <w:rsid w:val="373A43E0"/>
    <w:rsid w:val="373F410B"/>
    <w:rsid w:val="37585723"/>
    <w:rsid w:val="37EE7094"/>
    <w:rsid w:val="38296C89"/>
    <w:rsid w:val="383002EB"/>
    <w:rsid w:val="38586797"/>
    <w:rsid w:val="38BC0149"/>
    <w:rsid w:val="38D87D1C"/>
    <w:rsid w:val="3927306D"/>
    <w:rsid w:val="39394D72"/>
    <w:rsid w:val="39636459"/>
    <w:rsid w:val="396B7F6C"/>
    <w:rsid w:val="39701916"/>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31441"/>
    <w:rsid w:val="3E0D48F6"/>
    <w:rsid w:val="3E1868B4"/>
    <w:rsid w:val="3E377251"/>
    <w:rsid w:val="3E42664B"/>
    <w:rsid w:val="3E5A7334"/>
    <w:rsid w:val="3E7B5D6B"/>
    <w:rsid w:val="3E843E66"/>
    <w:rsid w:val="3E8F51FE"/>
    <w:rsid w:val="3E926F87"/>
    <w:rsid w:val="3E9A59DE"/>
    <w:rsid w:val="3EAF4836"/>
    <w:rsid w:val="3EC33DFA"/>
    <w:rsid w:val="3F060E16"/>
    <w:rsid w:val="3F12422F"/>
    <w:rsid w:val="3F1D1096"/>
    <w:rsid w:val="3F2F0234"/>
    <w:rsid w:val="3F6363FE"/>
    <w:rsid w:val="3F756B8F"/>
    <w:rsid w:val="3F95482B"/>
    <w:rsid w:val="3FA37AF9"/>
    <w:rsid w:val="4019356B"/>
    <w:rsid w:val="40592157"/>
    <w:rsid w:val="406E1CAE"/>
    <w:rsid w:val="40A0133A"/>
    <w:rsid w:val="40C31A53"/>
    <w:rsid w:val="40DA0211"/>
    <w:rsid w:val="40FD62BD"/>
    <w:rsid w:val="40FF545D"/>
    <w:rsid w:val="410067C8"/>
    <w:rsid w:val="416A78DD"/>
    <w:rsid w:val="418F0D2A"/>
    <w:rsid w:val="41D01505"/>
    <w:rsid w:val="41D659E7"/>
    <w:rsid w:val="42291FBB"/>
    <w:rsid w:val="42474939"/>
    <w:rsid w:val="42490F65"/>
    <w:rsid w:val="424C3C57"/>
    <w:rsid w:val="42613FF3"/>
    <w:rsid w:val="42660D96"/>
    <w:rsid w:val="4269322C"/>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4F80EE9"/>
    <w:rsid w:val="451B225C"/>
    <w:rsid w:val="452410C9"/>
    <w:rsid w:val="45317DFB"/>
    <w:rsid w:val="456D3CE4"/>
    <w:rsid w:val="4579042C"/>
    <w:rsid w:val="457F0571"/>
    <w:rsid w:val="45851176"/>
    <w:rsid w:val="45C63B94"/>
    <w:rsid w:val="45F27C2F"/>
    <w:rsid w:val="460E7DA5"/>
    <w:rsid w:val="4614088C"/>
    <w:rsid w:val="463C3796"/>
    <w:rsid w:val="4640116D"/>
    <w:rsid w:val="46422483"/>
    <w:rsid w:val="4659254A"/>
    <w:rsid w:val="465B0637"/>
    <w:rsid w:val="465E3F0D"/>
    <w:rsid w:val="466A16E6"/>
    <w:rsid w:val="46893F2B"/>
    <w:rsid w:val="46C4686E"/>
    <w:rsid w:val="47255B16"/>
    <w:rsid w:val="4739279E"/>
    <w:rsid w:val="477B778F"/>
    <w:rsid w:val="478203EC"/>
    <w:rsid w:val="47A2165E"/>
    <w:rsid w:val="47B025FA"/>
    <w:rsid w:val="47BC567F"/>
    <w:rsid w:val="47C37C9F"/>
    <w:rsid w:val="47CE4974"/>
    <w:rsid w:val="4809698F"/>
    <w:rsid w:val="4811697D"/>
    <w:rsid w:val="482F2767"/>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1E7312"/>
    <w:rsid w:val="4A4424D7"/>
    <w:rsid w:val="4AB82D0F"/>
    <w:rsid w:val="4AE7656F"/>
    <w:rsid w:val="4AEB7664"/>
    <w:rsid w:val="4AFD7C19"/>
    <w:rsid w:val="4B0567D1"/>
    <w:rsid w:val="4B236AAE"/>
    <w:rsid w:val="4B707271"/>
    <w:rsid w:val="4B9739F7"/>
    <w:rsid w:val="4BC0323C"/>
    <w:rsid w:val="4BEE2503"/>
    <w:rsid w:val="4C245A30"/>
    <w:rsid w:val="4CB6685F"/>
    <w:rsid w:val="4CC367FE"/>
    <w:rsid w:val="4D077F3C"/>
    <w:rsid w:val="4D123355"/>
    <w:rsid w:val="4D2A3B31"/>
    <w:rsid w:val="4D312C52"/>
    <w:rsid w:val="4D810EFD"/>
    <w:rsid w:val="4D905305"/>
    <w:rsid w:val="4D964A72"/>
    <w:rsid w:val="4D9C1254"/>
    <w:rsid w:val="4DA16EED"/>
    <w:rsid w:val="4E793892"/>
    <w:rsid w:val="4E800872"/>
    <w:rsid w:val="4E9338E5"/>
    <w:rsid w:val="4EC569ED"/>
    <w:rsid w:val="4ED50EA1"/>
    <w:rsid w:val="4EEC050C"/>
    <w:rsid w:val="4F104EC3"/>
    <w:rsid w:val="4F1853FA"/>
    <w:rsid w:val="4F190BD2"/>
    <w:rsid w:val="4F47354A"/>
    <w:rsid w:val="4F911C54"/>
    <w:rsid w:val="4FE625E0"/>
    <w:rsid w:val="5021480F"/>
    <w:rsid w:val="50721373"/>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483F45"/>
    <w:rsid w:val="52615633"/>
    <w:rsid w:val="526F4DE4"/>
    <w:rsid w:val="527C7EE5"/>
    <w:rsid w:val="5283536B"/>
    <w:rsid w:val="52977FD4"/>
    <w:rsid w:val="52A25790"/>
    <w:rsid w:val="52A96B6F"/>
    <w:rsid w:val="52B45975"/>
    <w:rsid w:val="52D94AA4"/>
    <w:rsid w:val="52EA3A62"/>
    <w:rsid w:val="52F50BB8"/>
    <w:rsid w:val="53097272"/>
    <w:rsid w:val="53544462"/>
    <w:rsid w:val="5397158E"/>
    <w:rsid w:val="54013861"/>
    <w:rsid w:val="54487265"/>
    <w:rsid w:val="544D6070"/>
    <w:rsid w:val="54605E1E"/>
    <w:rsid w:val="54925E5A"/>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D4A20"/>
    <w:rsid w:val="566B6D1E"/>
    <w:rsid w:val="56F2228D"/>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4E40D2"/>
    <w:rsid w:val="5850639E"/>
    <w:rsid w:val="58917D2F"/>
    <w:rsid w:val="5894085C"/>
    <w:rsid w:val="58AE4F0C"/>
    <w:rsid w:val="58AF567C"/>
    <w:rsid w:val="58B85899"/>
    <w:rsid w:val="58E363A9"/>
    <w:rsid w:val="59103135"/>
    <w:rsid w:val="595E1678"/>
    <w:rsid w:val="596D5BD4"/>
    <w:rsid w:val="597E3DD8"/>
    <w:rsid w:val="59F80043"/>
    <w:rsid w:val="5A09252F"/>
    <w:rsid w:val="5A0B2778"/>
    <w:rsid w:val="5A2A7C7B"/>
    <w:rsid w:val="5A3E2560"/>
    <w:rsid w:val="5A5D3B6E"/>
    <w:rsid w:val="5A637A76"/>
    <w:rsid w:val="5A6D33BA"/>
    <w:rsid w:val="5A792B1F"/>
    <w:rsid w:val="5A874767"/>
    <w:rsid w:val="5A9E3DC2"/>
    <w:rsid w:val="5AA85BE2"/>
    <w:rsid w:val="5AAD6F28"/>
    <w:rsid w:val="5AD63A24"/>
    <w:rsid w:val="5B2E1A1D"/>
    <w:rsid w:val="5B5F7DE8"/>
    <w:rsid w:val="5B843A1C"/>
    <w:rsid w:val="5B873E3F"/>
    <w:rsid w:val="5C02690E"/>
    <w:rsid w:val="5C111C6B"/>
    <w:rsid w:val="5C196DA7"/>
    <w:rsid w:val="5C2A048C"/>
    <w:rsid w:val="5C4001D5"/>
    <w:rsid w:val="5C80234E"/>
    <w:rsid w:val="5C8A680C"/>
    <w:rsid w:val="5D0C4701"/>
    <w:rsid w:val="5D0F0395"/>
    <w:rsid w:val="5D206A3C"/>
    <w:rsid w:val="5D221076"/>
    <w:rsid w:val="5D397964"/>
    <w:rsid w:val="5D5A391C"/>
    <w:rsid w:val="5D5F10C0"/>
    <w:rsid w:val="5D891B7B"/>
    <w:rsid w:val="5D9C768D"/>
    <w:rsid w:val="5DAD38EE"/>
    <w:rsid w:val="5E006862"/>
    <w:rsid w:val="5E0207B9"/>
    <w:rsid w:val="5E1834A1"/>
    <w:rsid w:val="5E261785"/>
    <w:rsid w:val="5E4016D2"/>
    <w:rsid w:val="5E4A7017"/>
    <w:rsid w:val="5E552BBA"/>
    <w:rsid w:val="5E611C10"/>
    <w:rsid w:val="5E781EA8"/>
    <w:rsid w:val="5E7A0F3F"/>
    <w:rsid w:val="5E867FE5"/>
    <w:rsid w:val="5EAD0D1E"/>
    <w:rsid w:val="5EC7073A"/>
    <w:rsid w:val="5EFC7377"/>
    <w:rsid w:val="5F06174D"/>
    <w:rsid w:val="5F3A3602"/>
    <w:rsid w:val="5F45733B"/>
    <w:rsid w:val="5F6277C6"/>
    <w:rsid w:val="5F6D0B1D"/>
    <w:rsid w:val="5F7203AF"/>
    <w:rsid w:val="5F7E4DE2"/>
    <w:rsid w:val="5F8D0B82"/>
    <w:rsid w:val="5F9C1BC7"/>
    <w:rsid w:val="5FBF2A23"/>
    <w:rsid w:val="5FCC5339"/>
    <w:rsid w:val="5FE34A5B"/>
    <w:rsid w:val="5FFE1E36"/>
    <w:rsid w:val="60232584"/>
    <w:rsid w:val="607330CE"/>
    <w:rsid w:val="60825176"/>
    <w:rsid w:val="609D5BF6"/>
    <w:rsid w:val="609F2AC4"/>
    <w:rsid w:val="60E40514"/>
    <w:rsid w:val="60FA2EE8"/>
    <w:rsid w:val="61054A27"/>
    <w:rsid w:val="610A52BC"/>
    <w:rsid w:val="61110A6C"/>
    <w:rsid w:val="611A7247"/>
    <w:rsid w:val="611D2366"/>
    <w:rsid w:val="61421856"/>
    <w:rsid w:val="615227C4"/>
    <w:rsid w:val="61654E3F"/>
    <w:rsid w:val="6182292A"/>
    <w:rsid w:val="619F7F92"/>
    <w:rsid w:val="61AB60F1"/>
    <w:rsid w:val="61F94C26"/>
    <w:rsid w:val="62000E56"/>
    <w:rsid w:val="624F3E49"/>
    <w:rsid w:val="625B708A"/>
    <w:rsid w:val="62632286"/>
    <w:rsid w:val="62794B71"/>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585343"/>
    <w:rsid w:val="658527D1"/>
    <w:rsid w:val="65854376"/>
    <w:rsid w:val="658767BE"/>
    <w:rsid w:val="65892531"/>
    <w:rsid w:val="66195831"/>
    <w:rsid w:val="662E75B1"/>
    <w:rsid w:val="66342C2E"/>
    <w:rsid w:val="663E784C"/>
    <w:rsid w:val="66692670"/>
    <w:rsid w:val="668B6A45"/>
    <w:rsid w:val="67011F07"/>
    <w:rsid w:val="672F3F24"/>
    <w:rsid w:val="673E055F"/>
    <w:rsid w:val="67551CE3"/>
    <w:rsid w:val="675D6C7F"/>
    <w:rsid w:val="67637236"/>
    <w:rsid w:val="67A22552"/>
    <w:rsid w:val="67B22DCC"/>
    <w:rsid w:val="67BE71AA"/>
    <w:rsid w:val="67D90273"/>
    <w:rsid w:val="67DE5875"/>
    <w:rsid w:val="67E55852"/>
    <w:rsid w:val="67EB1AB4"/>
    <w:rsid w:val="67FA1285"/>
    <w:rsid w:val="68551F4F"/>
    <w:rsid w:val="687354B2"/>
    <w:rsid w:val="687436E1"/>
    <w:rsid w:val="687C10C9"/>
    <w:rsid w:val="68840C16"/>
    <w:rsid w:val="68872541"/>
    <w:rsid w:val="68876EFB"/>
    <w:rsid w:val="68884654"/>
    <w:rsid w:val="689C4BF4"/>
    <w:rsid w:val="689F444F"/>
    <w:rsid w:val="68B96DBB"/>
    <w:rsid w:val="68CA2805"/>
    <w:rsid w:val="68E937A3"/>
    <w:rsid w:val="691664E5"/>
    <w:rsid w:val="693E15D3"/>
    <w:rsid w:val="69627681"/>
    <w:rsid w:val="6977531D"/>
    <w:rsid w:val="69AF27B9"/>
    <w:rsid w:val="69CC2BFF"/>
    <w:rsid w:val="69FD55B8"/>
    <w:rsid w:val="6A0B1C62"/>
    <w:rsid w:val="6A2406C8"/>
    <w:rsid w:val="6A831B37"/>
    <w:rsid w:val="6ADE0BD1"/>
    <w:rsid w:val="6AE96859"/>
    <w:rsid w:val="6B147746"/>
    <w:rsid w:val="6B24787C"/>
    <w:rsid w:val="6B28575B"/>
    <w:rsid w:val="6B573233"/>
    <w:rsid w:val="6B5B6274"/>
    <w:rsid w:val="6B6932A5"/>
    <w:rsid w:val="6B935D53"/>
    <w:rsid w:val="6BCE7271"/>
    <w:rsid w:val="6C196F71"/>
    <w:rsid w:val="6C226FCB"/>
    <w:rsid w:val="6C31226F"/>
    <w:rsid w:val="6C552F0B"/>
    <w:rsid w:val="6C8C67B7"/>
    <w:rsid w:val="6C9D744C"/>
    <w:rsid w:val="6D167928"/>
    <w:rsid w:val="6D26299B"/>
    <w:rsid w:val="6D4772EC"/>
    <w:rsid w:val="6D723AFA"/>
    <w:rsid w:val="6D9078AF"/>
    <w:rsid w:val="6DAA3FEF"/>
    <w:rsid w:val="6DC0172B"/>
    <w:rsid w:val="6DCB690C"/>
    <w:rsid w:val="6DD41A5B"/>
    <w:rsid w:val="6DF43C2E"/>
    <w:rsid w:val="6DF51CA3"/>
    <w:rsid w:val="6E70494A"/>
    <w:rsid w:val="6E8335BD"/>
    <w:rsid w:val="6E8B48D5"/>
    <w:rsid w:val="6E8E12EF"/>
    <w:rsid w:val="6E972936"/>
    <w:rsid w:val="6ED446C5"/>
    <w:rsid w:val="6F2A7D94"/>
    <w:rsid w:val="6F6D42C6"/>
    <w:rsid w:val="6F8331F1"/>
    <w:rsid w:val="6F8E7625"/>
    <w:rsid w:val="6FAE1A09"/>
    <w:rsid w:val="6FCA43D2"/>
    <w:rsid w:val="6FD75BF8"/>
    <w:rsid w:val="6FF675BD"/>
    <w:rsid w:val="707723D0"/>
    <w:rsid w:val="70AB29E1"/>
    <w:rsid w:val="70F5661B"/>
    <w:rsid w:val="71360107"/>
    <w:rsid w:val="713B688E"/>
    <w:rsid w:val="71D43752"/>
    <w:rsid w:val="71F1796A"/>
    <w:rsid w:val="72154626"/>
    <w:rsid w:val="72262B5D"/>
    <w:rsid w:val="72283FF7"/>
    <w:rsid w:val="722E7212"/>
    <w:rsid w:val="723A0474"/>
    <w:rsid w:val="725379F6"/>
    <w:rsid w:val="725923E4"/>
    <w:rsid w:val="72864BF7"/>
    <w:rsid w:val="728C5ACB"/>
    <w:rsid w:val="729023FC"/>
    <w:rsid w:val="72E140CA"/>
    <w:rsid w:val="73090EC9"/>
    <w:rsid w:val="735D78B7"/>
    <w:rsid w:val="73BA391A"/>
    <w:rsid w:val="73C0646E"/>
    <w:rsid w:val="742222F5"/>
    <w:rsid w:val="74476126"/>
    <w:rsid w:val="74706664"/>
    <w:rsid w:val="747F3682"/>
    <w:rsid w:val="749C4185"/>
    <w:rsid w:val="75067759"/>
    <w:rsid w:val="752E6DCD"/>
    <w:rsid w:val="753C15DA"/>
    <w:rsid w:val="7551380D"/>
    <w:rsid w:val="75600BE5"/>
    <w:rsid w:val="7564475C"/>
    <w:rsid w:val="7583797F"/>
    <w:rsid w:val="75D20F1D"/>
    <w:rsid w:val="75DA2C18"/>
    <w:rsid w:val="75F54412"/>
    <w:rsid w:val="761D08E0"/>
    <w:rsid w:val="763E534C"/>
    <w:rsid w:val="765D347C"/>
    <w:rsid w:val="76826699"/>
    <w:rsid w:val="76C87133"/>
    <w:rsid w:val="76CD08D5"/>
    <w:rsid w:val="76DB4B92"/>
    <w:rsid w:val="76FB0E40"/>
    <w:rsid w:val="76FD013A"/>
    <w:rsid w:val="77052AA4"/>
    <w:rsid w:val="77136511"/>
    <w:rsid w:val="77340A39"/>
    <w:rsid w:val="773453A5"/>
    <w:rsid w:val="77351FD0"/>
    <w:rsid w:val="77472422"/>
    <w:rsid w:val="777F31F2"/>
    <w:rsid w:val="777F5BFE"/>
    <w:rsid w:val="77A86F03"/>
    <w:rsid w:val="77D1700D"/>
    <w:rsid w:val="77EC04CC"/>
    <w:rsid w:val="78440971"/>
    <w:rsid w:val="786B7E65"/>
    <w:rsid w:val="78775729"/>
    <w:rsid w:val="78A42DB0"/>
    <w:rsid w:val="78A656AB"/>
    <w:rsid w:val="78B2245C"/>
    <w:rsid w:val="78E172CC"/>
    <w:rsid w:val="78EA1D1F"/>
    <w:rsid w:val="7904172F"/>
    <w:rsid w:val="790F7E27"/>
    <w:rsid w:val="792A231A"/>
    <w:rsid w:val="79316829"/>
    <w:rsid w:val="79357F8D"/>
    <w:rsid w:val="797E66A9"/>
    <w:rsid w:val="798518A4"/>
    <w:rsid w:val="79A757A5"/>
    <w:rsid w:val="79A97383"/>
    <w:rsid w:val="79E27E8B"/>
    <w:rsid w:val="79F850CE"/>
    <w:rsid w:val="79FD443C"/>
    <w:rsid w:val="7A1D1975"/>
    <w:rsid w:val="7A3E5150"/>
    <w:rsid w:val="7A400DF7"/>
    <w:rsid w:val="7A4670D6"/>
    <w:rsid w:val="7A534B63"/>
    <w:rsid w:val="7A560E98"/>
    <w:rsid w:val="7A615382"/>
    <w:rsid w:val="7A67303B"/>
    <w:rsid w:val="7A810E46"/>
    <w:rsid w:val="7AAB1D04"/>
    <w:rsid w:val="7ABA4368"/>
    <w:rsid w:val="7AD05746"/>
    <w:rsid w:val="7B257FFD"/>
    <w:rsid w:val="7B273D20"/>
    <w:rsid w:val="7B343476"/>
    <w:rsid w:val="7B5A2978"/>
    <w:rsid w:val="7B5A7E4C"/>
    <w:rsid w:val="7B667AF9"/>
    <w:rsid w:val="7B717CD9"/>
    <w:rsid w:val="7B7468F8"/>
    <w:rsid w:val="7BEE0103"/>
    <w:rsid w:val="7BFF035B"/>
    <w:rsid w:val="7C0A0FE4"/>
    <w:rsid w:val="7C254906"/>
    <w:rsid w:val="7C590818"/>
    <w:rsid w:val="7C744746"/>
    <w:rsid w:val="7C7A6994"/>
    <w:rsid w:val="7C7C10F6"/>
    <w:rsid w:val="7C853BEA"/>
    <w:rsid w:val="7C881368"/>
    <w:rsid w:val="7CE27788"/>
    <w:rsid w:val="7D0C32F1"/>
    <w:rsid w:val="7D0F408D"/>
    <w:rsid w:val="7D491C6C"/>
    <w:rsid w:val="7D5429C0"/>
    <w:rsid w:val="7D6E6D43"/>
    <w:rsid w:val="7DB57A34"/>
    <w:rsid w:val="7DDA2CEF"/>
    <w:rsid w:val="7DE60973"/>
    <w:rsid w:val="7DEF0916"/>
    <w:rsid w:val="7E1E5218"/>
    <w:rsid w:val="7E2C3BA2"/>
    <w:rsid w:val="7E9A4E1F"/>
    <w:rsid w:val="7EA7723A"/>
    <w:rsid w:val="7EF56FBB"/>
    <w:rsid w:val="7F0768EB"/>
    <w:rsid w:val="7F143BEC"/>
    <w:rsid w:val="7F27742A"/>
    <w:rsid w:val="7F715AF2"/>
    <w:rsid w:val="7F886E69"/>
    <w:rsid w:val="7FEC184A"/>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265"/>
    <w:qFormat/>
    <w:uiPriority w:val="0"/>
    <w:pPr>
      <w:spacing w:line="480" w:lineRule="exact"/>
      <w:ind w:firstLine="480" w:firstLineChars="200"/>
    </w:pPr>
    <w:rPr>
      <w:rFonts w:ascii="宋体" w:hAnsi="宋体"/>
      <w:sz w:val="24"/>
    </w:rPr>
  </w:style>
  <w:style w:type="paragraph" w:styleId="6">
    <w:name w:val="Normal Indent"/>
    <w:basedOn w:val="1"/>
    <w:next w:val="2"/>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Date"/>
    <w:basedOn w:val="1"/>
    <w:next w:val="1"/>
    <w:link w:val="182"/>
    <w:qFormat/>
    <w:uiPriority w:val="0"/>
    <w:pPr>
      <w:ind w:left="100" w:leftChars="2500"/>
    </w:pPr>
    <w:rPr>
      <w:rFonts w:ascii="宋体"/>
      <w:sz w:val="24"/>
      <w:szCs w:val="21"/>
      <w:lang w:val="zh-CN"/>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6">
    <w:name w:val="endnote text"/>
    <w:basedOn w:val="1"/>
    <w:link w:val="932"/>
    <w:qFormat/>
    <w:uiPriority w:val="0"/>
    <w:rPr>
      <w:lang w:val="zh-CN"/>
    </w:rPr>
  </w:style>
  <w:style w:type="paragraph" w:styleId="37">
    <w:name w:val="Balloon Text"/>
    <w:basedOn w:val="1"/>
    <w:link w:val="189"/>
    <w:qFormat/>
    <w:uiPriority w:val="0"/>
    <w:rPr>
      <w:sz w:val="18"/>
      <w:szCs w:val="18"/>
    </w:rPr>
  </w:style>
  <w:style w:type="paragraph" w:styleId="38">
    <w:name w:val="footer"/>
    <w:basedOn w:val="1"/>
    <w:link w:val="383"/>
    <w:qFormat/>
    <w:uiPriority w:val="99"/>
    <w:pPr>
      <w:tabs>
        <w:tab w:val="center" w:pos="4153"/>
        <w:tab w:val="right" w:pos="8306"/>
      </w:tabs>
      <w:snapToGrid w:val="0"/>
      <w:jc w:val="left"/>
    </w:pPr>
    <w:rPr>
      <w:sz w:val="18"/>
      <w:szCs w:val="18"/>
    </w:rPr>
  </w:style>
  <w:style w:type="paragraph" w:styleId="39">
    <w:name w:val="envelope return"/>
    <w:basedOn w:val="1"/>
    <w:qFormat/>
    <w:uiPriority w:val="0"/>
    <w:pPr>
      <w:snapToGrid w:val="0"/>
    </w:pPr>
    <w:rPr>
      <w:rFonts w:ascii="Arial" w:hAnsi="Arial"/>
    </w:rPr>
  </w:style>
  <w:style w:type="paragraph" w:styleId="40">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5"/>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2"/>
    <w:qFormat/>
    <w:uiPriority w:val="0"/>
    <w:pPr>
      <w:spacing w:after="120" w:line="480" w:lineRule="auto"/>
    </w:pPr>
  </w:style>
  <w:style w:type="paragraph" w:styleId="56">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next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qFormat/>
    <w:uiPriority w:val="0"/>
    <w:rPr>
      <w:b/>
      <w:bCs/>
    </w:rPr>
  </w:style>
  <w:style w:type="paragraph" w:styleId="60">
    <w:name w:val="Body Text First Indent"/>
    <w:basedOn w:val="23"/>
    <w:next w:val="1"/>
    <w:link w:val="321"/>
    <w:qFormat/>
    <w:uiPriority w:val="0"/>
    <w:pPr>
      <w:ind w:firstLine="420"/>
    </w:pPr>
    <w:rPr>
      <w:rFonts w:hAnsi="Calibri" w:cs="Times New Roman"/>
      <w:snapToGrid/>
      <w:szCs w:val="20"/>
    </w:rPr>
  </w:style>
  <w:style w:type="paragraph" w:styleId="61">
    <w:name w:val="Body Text First Indent 2"/>
    <w:basedOn w:val="2"/>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xl53"/>
    <w:basedOn w:val="1"/>
    <w:next w:val="1"/>
    <w:qFormat/>
    <w:uiPriority w:val="0"/>
    <w:pPr>
      <w:spacing w:before="280" w:after="280" w:line="100" w:lineRule="exact"/>
      <w:jc w:val="center"/>
    </w:pPr>
    <w:rPr>
      <w:b/>
      <w:sz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59"/>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basedOn w:val="69"/>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6"/>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24"/>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7"/>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8"/>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6"/>
    <w:qFormat/>
    <w:uiPriority w:val="0"/>
    <w:rPr>
      <w:rFonts w:ascii="黑体" w:hAnsi="Courier New" w:eastAsia="黑体"/>
    </w:rPr>
  </w:style>
  <w:style w:type="character" w:customStyle="1" w:styleId="302">
    <w:name w:val="正文文本 2 Char1"/>
    <w:link w:val="55"/>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5"/>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49"/>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0"/>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69"/>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1"/>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2"/>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8"/>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0"/>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5"/>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6"/>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样式 表格正文 + 两端对齐"/>
    <w:basedOn w:val="1"/>
    <w:next w:val="840"/>
    <w:qFormat/>
    <w:uiPriority w:val="0"/>
    <w:pPr>
      <w:spacing w:line="300" w:lineRule="auto"/>
    </w:pPr>
    <w:rPr>
      <w:sz w:val="24"/>
    </w:rPr>
  </w:style>
  <w:style w:type="paragraph" w:customStyle="1" w:styleId="966">
    <w:name w:val="自动更正"/>
    <w:next w:val="5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7">
    <w:name w:val="分手多日，近况如何？"/>
    <w:next w:val="1"/>
    <w:qFormat/>
    <w:uiPriority w:val="0"/>
    <w:pPr>
      <w:widowControl w:val="0"/>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64</Pages>
  <Words>19088</Words>
  <Characters>25105</Characters>
  <Lines>281</Lines>
  <Paragraphs>79</Paragraphs>
  <TotalTime>0</TotalTime>
  <ScaleCrop>false</ScaleCrop>
  <LinksUpToDate>false</LinksUpToDate>
  <CharactersWithSpaces>25625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Stickler</cp:lastModifiedBy>
  <cp:lastPrinted>2021-12-27T11:06:00Z</cp:lastPrinted>
  <dcterms:modified xsi:type="dcterms:W3CDTF">2025-06-30T09:44:54Z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A4C9CA201A8740EFB9A8B0C040A4899F_13</vt:lpwstr>
  </property>
  <property fmtid="{D5CDD505-2E9C-101B-9397-08002B2CF9AE}" pid="5" name="KSOTemplateDocerSaveRecord">
    <vt:lpwstr>eyJoZGlkIjoiOGIyMjUyMTJkM2MzZTk0OTczMjAxZGIwNmUyY2EwZjYiLCJ1c2VySWQiOiI0NjE0MzQyNzkifQ==</vt:lpwstr>
  </property>
</Properties>
</file>