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0BCFA">
      <w:pPr>
        <w:spacing w:line="360" w:lineRule="auto"/>
        <w:jc w:val="center"/>
        <w:rPr>
          <w:rFonts w:ascii="宋体" w:hAnsi="宋体" w:cs="宋体"/>
          <w:b/>
          <w:color w:val="auto"/>
          <w:sz w:val="24"/>
        </w:rPr>
      </w:pPr>
    </w:p>
    <w:p w14:paraId="79FCBF46">
      <w:pPr>
        <w:spacing w:line="360" w:lineRule="auto"/>
        <w:jc w:val="center"/>
        <w:rPr>
          <w:rFonts w:ascii="宋体" w:hAnsi="宋体" w:cs="宋体"/>
          <w:b/>
          <w:color w:val="auto"/>
          <w:sz w:val="24"/>
        </w:rPr>
      </w:pPr>
    </w:p>
    <w:p w14:paraId="212BD221">
      <w:pPr>
        <w:adjustRightInd/>
        <w:spacing w:line="360" w:lineRule="auto"/>
        <w:jc w:val="center"/>
        <w:rPr>
          <w:rFonts w:ascii="宋体" w:hAnsi="宋体" w:cs="宋体"/>
          <w:b/>
          <w:color w:val="auto"/>
          <w:sz w:val="44"/>
          <w:szCs w:val="44"/>
        </w:rPr>
      </w:pPr>
    </w:p>
    <w:p w14:paraId="57DDD13A">
      <w:pPr>
        <w:adjustRightInd/>
        <w:spacing w:line="360" w:lineRule="auto"/>
        <w:jc w:val="both"/>
        <w:rPr>
          <w:rFonts w:ascii="宋体" w:hAnsi="宋体" w:cs="宋体"/>
          <w:b/>
          <w:color w:val="auto"/>
          <w:sz w:val="48"/>
          <w:szCs w:val="48"/>
        </w:rPr>
      </w:pPr>
    </w:p>
    <w:p w14:paraId="1754550E">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浙江省社会保障卡持卡人员基础信息库运维服务项目</w:t>
      </w:r>
    </w:p>
    <w:p w14:paraId="17AE51B5">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75D7D55B">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127F2D9B">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ZJXL-LB-202506</w:t>
      </w:r>
    </w:p>
    <w:p w14:paraId="087EC815">
      <w:pPr>
        <w:pStyle w:val="2"/>
        <w:ind w:firstLine="0" w:firstLineChars="0"/>
        <w:jc w:val="center"/>
        <w:rPr>
          <w:rFonts w:hint="eastAsia"/>
          <w:b/>
          <w:bCs/>
          <w:color w:val="auto"/>
          <w:lang w:eastAsia="zh-CN"/>
        </w:rPr>
      </w:pPr>
      <w:r>
        <w:rPr>
          <w:rFonts w:hint="eastAsia" w:hAnsi="宋体" w:cs="宋体"/>
          <w:b/>
          <w:bCs/>
          <w:color w:val="auto"/>
          <w:sz w:val="30"/>
          <w:szCs w:val="30"/>
          <w:lang w:val="en-US" w:eastAsia="zh-CN"/>
        </w:rPr>
        <w:t>采购计划文</w:t>
      </w:r>
      <w:r>
        <w:rPr>
          <w:rFonts w:hint="eastAsia" w:ascii="宋体" w:hAnsi="宋体" w:cs="宋体"/>
          <w:b/>
          <w:bCs/>
          <w:color w:val="auto"/>
          <w:sz w:val="30"/>
          <w:szCs w:val="30"/>
        </w:rPr>
        <w:t>号：[2025]32240号</w:t>
      </w:r>
    </w:p>
    <w:p w14:paraId="33690F96">
      <w:pPr>
        <w:adjustRightInd/>
        <w:spacing w:line="360" w:lineRule="auto"/>
        <w:rPr>
          <w:rFonts w:ascii="宋体" w:hAnsi="宋体" w:cs="宋体"/>
          <w:b/>
          <w:bCs/>
          <w:color w:val="auto"/>
          <w:sz w:val="28"/>
          <w:szCs w:val="20"/>
        </w:rPr>
      </w:pPr>
    </w:p>
    <w:p w14:paraId="3C480641">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1775665B">
      <w:pPr>
        <w:spacing w:line="360" w:lineRule="auto"/>
        <w:jc w:val="center"/>
        <w:rPr>
          <w:rFonts w:ascii="宋体" w:hAnsi="宋体" w:cs="宋体"/>
          <w:b/>
          <w:bCs/>
          <w:color w:val="auto"/>
          <w:sz w:val="44"/>
          <w:szCs w:val="44"/>
        </w:rPr>
      </w:pPr>
    </w:p>
    <w:p w14:paraId="2CDB6939">
      <w:pPr>
        <w:spacing w:line="360" w:lineRule="auto"/>
        <w:jc w:val="center"/>
        <w:rPr>
          <w:rFonts w:ascii="宋体" w:hAnsi="宋体" w:cs="宋体"/>
          <w:b/>
          <w:bCs/>
          <w:color w:val="auto"/>
          <w:sz w:val="24"/>
        </w:rPr>
      </w:pPr>
    </w:p>
    <w:p w14:paraId="5828A88E">
      <w:pPr>
        <w:spacing w:line="360" w:lineRule="auto"/>
        <w:ind w:left="0" w:leftChars="0" w:firstLine="0" w:firstLineChars="0"/>
        <w:jc w:val="both"/>
        <w:rPr>
          <w:rFonts w:ascii="宋体" w:hAnsi="宋体" w:cs="宋体"/>
          <w:b/>
          <w:bCs/>
          <w:color w:val="auto"/>
          <w:sz w:val="24"/>
        </w:rPr>
      </w:pPr>
    </w:p>
    <w:p w14:paraId="79F8B761">
      <w:pPr>
        <w:spacing w:line="360" w:lineRule="auto"/>
        <w:jc w:val="center"/>
        <w:rPr>
          <w:rFonts w:ascii="宋体" w:hAnsi="宋体" w:cs="宋体"/>
          <w:b/>
          <w:bCs/>
          <w:color w:val="auto"/>
          <w:sz w:val="24"/>
        </w:rPr>
      </w:pPr>
    </w:p>
    <w:p w14:paraId="0560FE63">
      <w:pPr>
        <w:spacing w:line="360" w:lineRule="auto"/>
        <w:rPr>
          <w:rFonts w:ascii="宋体" w:hAnsi="宋体" w:cs="宋体"/>
          <w:b/>
          <w:bCs/>
          <w:color w:val="auto"/>
          <w:sz w:val="32"/>
          <w:szCs w:val="32"/>
        </w:rPr>
      </w:pPr>
    </w:p>
    <w:p w14:paraId="78054794">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浙江省人力资源和社会保障信息中心</w:t>
      </w:r>
    </w:p>
    <w:p w14:paraId="78078290">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140B694B">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393CC230">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31C8CEBE">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39272895">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9A22E6A">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EE39056">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311B626F">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5A0DCDEB">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5BE99579">
      <w:pPr>
        <w:bidi w:val="0"/>
        <w:rPr>
          <w:rFonts w:hint="eastAsia"/>
          <w:color w:val="auto"/>
        </w:rPr>
      </w:pPr>
      <w:r>
        <w:rPr>
          <w:rFonts w:hint="eastAsia"/>
          <w:color w:val="auto"/>
          <w:lang w:val="en-US" w:eastAsia="zh-CN"/>
        </w:rPr>
        <w:t>7、</w:t>
      </w:r>
      <w:r>
        <w:rPr>
          <w:rFonts w:hint="eastAsia"/>
          <w:color w:val="auto"/>
        </w:rPr>
        <w:t>不提供招标文件纸质版；</w:t>
      </w:r>
    </w:p>
    <w:p w14:paraId="02F48ABB">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6E2AB38C">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1CA256C">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0DDF5BE0">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E51AF0E">
      <w:pPr>
        <w:ind w:firstLine="0" w:firstLineChars="0"/>
        <w:jc w:val="center"/>
        <w:rPr>
          <w:b/>
          <w:bCs/>
          <w:color w:val="auto"/>
          <w:sz w:val="36"/>
          <w:szCs w:val="36"/>
        </w:rPr>
      </w:pPr>
      <w:bookmarkStart w:id="1" w:name="_Toc14606"/>
      <w:bookmarkStart w:id="2" w:name="_Toc27071"/>
      <w:r>
        <w:rPr>
          <w:rFonts w:hint="eastAsia"/>
          <w:b/>
          <w:bCs/>
          <w:color w:val="auto"/>
          <w:sz w:val="36"/>
          <w:szCs w:val="36"/>
        </w:rPr>
        <w:t>目  录</w:t>
      </w:r>
      <w:bookmarkEnd w:id="1"/>
      <w:bookmarkEnd w:id="2"/>
    </w:p>
    <w:p w14:paraId="7D74F0F9">
      <w:pPr>
        <w:pStyle w:val="42"/>
        <w:tabs>
          <w:tab w:val="right" w:leader="dot" w:pos="8311"/>
        </w:tabs>
        <w:ind w:left="0" w:leftChars="0" w:firstLine="482" w:firstLineChars="150"/>
        <w:rPr>
          <w:b/>
          <w:bCs/>
        </w:rPr>
      </w:pPr>
      <w:r>
        <w:rPr>
          <w:rFonts w:ascii="宋体" w:hAnsi="宋体" w:cs="宋体"/>
          <w:b/>
          <w:bCs/>
          <w:color w:val="auto"/>
          <w:sz w:val="32"/>
          <w:szCs w:val="32"/>
        </w:rPr>
        <w:fldChar w:fldCharType="begin"/>
      </w:r>
      <w:r>
        <w:rPr>
          <w:rFonts w:ascii="宋体" w:hAnsi="宋体" w:cs="宋体"/>
          <w:b/>
          <w:bCs/>
          <w:color w:val="auto"/>
          <w:sz w:val="32"/>
          <w:szCs w:val="32"/>
        </w:rPr>
        <w:instrText xml:space="preserve">TOC \o "1-1" \h \u </w:instrText>
      </w:r>
      <w:r>
        <w:rPr>
          <w:rFonts w:ascii="宋体" w:hAnsi="宋体" w:cs="宋体"/>
          <w:b/>
          <w:bCs/>
          <w:color w:val="auto"/>
          <w:sz w:val="32"/>
          <w:szCs w:val="32"/>
        </w:rPr>
        <w:fldChar w:fldCharType="separate"/>
      </w:r>
      <w:r>
        <w:rPr>
          <w:rFonts w:ascii="宋体" w:hAnsi="宋体" w:cs="宋体"/>
          <w:b/>
          <w:bCs/>
          <w:color w:val="auto"/>
          <w:szCs w:val="32"/>
        </w:rPr>
        <w:fldChar w:fldCharType="begin"/>
      </w:r>
      <w:r>
        <w:rPr>
          <w:rFonts w:ascii="宋体" w:hAnsi="宋体" w:cs="宋体"/>
          <w:b/>
          <w:bCs/>
          <w:szCs w:val="32"/>
        </w:rPr>
        <w:instrText xml:space="preserve"> HYPERLINK \l _Toc32184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_Toc32184 \h </w:instrText>
      </w:r>
      <w:r>
        <w:rPr>
          <w:b/>
          <w:bCs/>
        </w:rPr>
        <w:fldChar w:fldCharType="separate"/>
      </w:r>
      <w:r>
        <w:rPr>
          <w:b/>
          <w:bCs/>
        </w:rPr>
        <w:t>3</w:t>
      </w:r>
      <w:r>
        <w:rPr>
          <w:b/>
          <w:bCs/>
        </w:rPr>
        <w:fldChar w:fldCharType="end"/>
      </w:r>
      <w:r>
        <w:rPr>
          <w:rFonts w:ascii="宋体" w:hAnsi="宋体" w:cs="宋体"/>
          <w:b/>
          <w:bCs/>
          <w:color w:val="auto"/>
          <w:szCs w:val="32"/>
        </w:rPr>
        <w:fldChar w:fldCharType="end"/>
      </w:r>
    </w:p>
    <w:p w14:paraId="5D54F765">
      <w:pPr>
        <w:pStyle w:val="42"/>
        <w:tabs>
          <w:tab w:val="right" w:leader="dot" w:pos="8311"/>
        </w:tabs>
        <w:rPr>
          <w:b/>
          <w:bCs/>
        </w:rPr>
      </w:pPr>
      <w:r>
        <w:rPr>
          <w:rFonts w:ascii="宋体" w:hAnsi="宋体" w:cs="宋体"/>
          <w:b/>
          <w:bCs/>
          <w:color w:val="auto"/>
          <w:szCs w:val="32"/>
        </w:rPr>
        <w:fldChar w:fldCharType="begin"/>
      </w:r>
      <w:r>
        <w:rPr>
          <w:rFonts w:ascii="宋体" w:hAnsi="宋体" w:cs="宋体"/>
          <w:b/>
          <w:bCs/>
          <w:szCs w:val="32"/>
        </w:rPr>
        <w:instrText xml:space="preserve"> HYPERLINK \l _Toc7859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_Toc7859 \h </w:instrText>
      </w:r>
      <w:r>
        <w:rPr>
          <w:b/>
          <w:bCs/>
        </w:rPr>
        <w:fldChar w:fldCharType="separate"/>
      </w:r>
      <w:r>
        <w:rPr>
          <w:b/>
          <w:bCs/>
        </w:rPr>
        <w:t>7</w:t>
      </w:r>
      <w:r>
        <w:rPr>
          <w:b/>
          <w:bCs/>
        </w:rPr>
        <w:fldChar w:fldCharType="end"/>
      </w:r>
      <w:r>
        <w:rPr>
          <w:rFonts w:ascii="宋体" w:hAnsi="宋体" w:cs="宋体"/>
          <w:b/>
          <w:bCs/>
          <w:color w:val="auto"/>
          <w:szCs w:val="32"/>
        </w:rPr>
        <w:fldChar w:fldCharType="end"/>
      </w:r>
    </w:p>
    <w:p w14:paraId="71184AB0">
      <w:pPr>
        <w:pStyle w:val="42"/>
        <w:tabs>
          <w:tab w:val="right" w:leader="dot" w:pos="8311"/>
        </w:tabs>
        <w:rPr>
          <w:b/>
          <w:bCs/>
        </w:rPr>
      </w:pPr>
      <w:r>
        <w:rPr>
          <w:rFonts w:ascii="宋体" w:hAnsi="宋体" w:cs="宋体"/>
          <w:b/>
          <w:bCs/>
          <w:color w:val="auto"/>
          <w:szCs w:val="32"/>
        </w:rPr>
        <w:fldChar w:fldCharType="begin"/>
      </w:r>
      <w:r>
        <w:rPr>
          <w:rFonts w:ascii="宋体" w:hAnsi="宋体" w:cs="宋体"/>
          <w:b/>
          <w:bCs/>
          <w:szCs w:val="32"/>
        </w:rPr>
        <w:instrText xml:space="preserve"> HYPERLINK \l _Toc594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_Toc594 \h </w:instrText>
      </w:r>
      <w:r>
        <w:rPr>
          <w:b/>
          <w:bCs/>
        </w:rPr>
        <w:fldChar w:fldCharType="separate"/>
      </w:r>
      <w:r>
        <w:rPr>
          <w:b/>
          <w:bCs/>
        </w:rPr>
        <w:t>29</w:t>
      </w:r>
      <w:r>
        <w:rPr>
          <w:b/>
          <w:bCs/>
        </w:rPr>
        <w:fldChar w:fldCharType="end"/>
      </w:r>
      <w:r>
        <w:rPr>
          <w:rFonts w:ascii="宋体" w:hAnsi="宋体" w:cs="宋体"/>
          <w:b/>
          <w:bCs/>
          <w:color w:val="auto"/>
          <w:szCs w:val="32"/>
        </w:rPr>
        <w:fldChar w:fldCharType="end"/>
      </w:r>
    </w:p>
    <w:p w14:paraId="5823DE4B">
      <w:pPr>
        <w:pStyle w:val="42"/>
        <w:tabs>
          <w:tab w:val="right" w:leader="dot" w:pos="8311"/>
        </w:tabs>
        <w:rPr>
          <w:b/>
          <w:bCs/>
        </w:rPr>
      </w:pPr>
      <w:r>
        <w:rPr>
          <w:rFonts w:ascii="宋体" w:hAnsi="宋体" w:cs="宋体"/>
          <w:b/>
          <w:bCs/>
          <w:color w:val="auto"/>
          <w:szCs w:val="32"/>
        </w:rPr>
        <w:fldChar w:fldCharType="begin"/>
      </w:r>
      <w:r>
        <w:rPr>
          <w:rFonts w:ascii="宋体" w:hAnsi="宋体" w:cs="宋体"/>
          <w:b/>
          <w:bCs/>
          <w:szCs w:val="32"/>
        </w:rPr>
        <w:instrText xml:space="preserve"> HYPERLINK \l _Toc4659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_Toc4659 \h </w:instrText>
      </w:r>
      <w:r>
        <w:rPr>
          <w:b/>
          <w:bCs/>
        </w:rPr>
        <w:fldChar w:fldCharType="separate"/>
      </w:r>
      <w:r>
        <w:rPr>
          <w:b/>
          <w:bCs/>
        </w:rPr>
        <w:t>34</w:t>
      </w:r>
      <w:r>
        <w:rPr>
          <w:b/>
          <w:bCs/>
        </w:rPr>
        <w:fldChar w:fldCharType="end"/>
      </w:r>
      <w:r>
        <w:rPr>
          <w:rFonts w:ascii="宋体" w:hAnsi="宋体" w:cs="宋体"/>
          <w:b/>
          <w:bCs/>
          <w:color w:val="auto"/>
          <w:szCs w:val="32"/>
        </w:rPr>
        <w:fldChar w:fldCharType="end"/>
      </w:r>
    </w:p>
    <w:p w14:paraId="0ADF3142">
      <w:pPr>
        <w:pStyle w:val="42"/>
        <w:tabs>
          <w:tab w:val="right" w:leader="dot" w:pos="8311"/>
        </w:tabs>
        <w:rPr>
          <w:b/>
          <w:bCs/>
        </w:rPr>
      </w:pPr>
      <w:r>
        <w:rPr>
          <w:rFonts w:ascii="宋体" w:hAnsi="宋体" w:cs="宋体"/>
          <w:b/>
          <w:bCs/>
          <w:color w:val="auto"/>
          <w:szCs w:val="32"/>
        </w:rPr>
        <w:fldChar w:fldCharType="begin"/>
      </w:r>
      <w:r>
        <w:rPr>
          <w:rFonts w:ascii="宋体" w:hAnsi="宋体" w:cs="宋体"/>
          <w:b/>
          <w:bCs/>
          <w:szCs w:val="32"/>
        </w:rPr>
        <w:instrText xml:space="preserve"> HYPERLINK \l _Toc18184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_Toc18184 \h </w:instrText>
      </w:r>
      <w:r>
        <w:rPr>
          <w:b/>
          <w:bCs/>
        </w:rPr>
        <w:fldChar w:fldCharType="separate"/>
      </w:r>
      <w:r>
        <w:rPr>
          <w:b/>
          <w:bCs/>
        </w:rPr>
        <w:t>41</w:t>
      </w:r>
      <w:r>
        <w:rPr>
          <w:b/>
          <w:bCs/>
        </w:rPr>
        <w:fldChar w:fldCharType="end"/>
      </w:r>
      <w:r>
        <w:rPr>
          <w:rFonts w:ascii="宋体" w:hAnsi="宋体" w:cs="宋体"/>
          <w:b/>
          <w:bCs/>
          <w:color w:val="auto"/>
          <w:szCs w:val="32"/>
        </w:rPr>
        <w:fldChar w:fldCharType="end"/>
      </w:r>
    </w:p>
    <w:p w14:paraId="51622453">
      <w:pPr>
        <w:pStyle w:val="42"/>
        <w:tabs>
          <w:tab w:val="right" w:leader="dot" w:pos="8311"/>
        </w:tabs>
        <w:rPr>
          <w:b/>
          <w:bCs/>
        </w:rPr>
      </w:pPr>
      <w:r>
        <w:rPr>
          <w:rFonts w:ascii="宋体" w:hAnsi="宋体" w:cs="宋体"/>
          <w:b/>
          <w:bCs/>
          <w:color w:val="auto"/>
          <w:szCs w:val="32"/>
        </w:rPr>
        <w:fldChar w:fldCharType="begin"/>
      </w:r>
      <w:r>
        <w:rPr>
          <w:rFonts w:ascii="宋体" w:hAnsi="宋体" w:cs="宋体"/>
          <w:b/>
          <w:bCs/>
          <w:szCs w:val="32"/>
        </w:rPr>
        <w:instrText xml:space="preserve"> HYPERLINK \l _Toc32017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_Toc32017 \h </w:instrText>
      </w:r>
      <w:r>
        <w:rPr>
          <w:b/>
          <w:bCs/>
        </w:rPr>
        <w:fldChar w:fldCharType="separate"/>
      </w:r>
      <w:r>
        <w:rPr>
          <w:b/>
          <w:bCs/>
        </w:rPr>
        <w:t>45</w:t>
      </w:r>
      <w:r>
        <w:rPr>
          <w:b/>
          <w:bCs/>
        </w:rPr>
        <w:fldChar w:fldCharType="end"/>
      </w:r>
      <w:r>
        <w:rPr>
          <w:rFonts w:ascii="宋体" w:hAnsi="宋体" w:cs="宋体"/>
          <w:b/>
          <w:bCs/>
          <w:color w:val="auto"/>
          <w:szCs w:val="32"/>
        </w:rPr>
        <w:fldChar w:fldCharType="end"/>
      </w:r>
    </w:p>
    <w:p w14:paraId="67932796">
      <w:pPr>
        <w:spacing w:line="360" w:lineRule="auto"/>
        <w:rPr>
          <w:rFonts w:ascii="宋体" w:hAnsi="宋体" w:cs="宋体"/>
          <w:color w:val="auto"/>
          <w:sz w:val="32"/>
          <w:szCs w:val="32"/>
        </w:rPr>
      </w:pPr>
      <w:r>
        <w:rPr>
          <w:rFonts w:ascii="宋体" w:hAnsi="宋体" w:cs="宋体"/>
          <w:b/>
          <w:bCs/>
          <w:color w:val="auto"/>
          <w:szCs w:val="32"/>
        </w:rPr>
        <w:fldChar w:fldCharType="end"/>
      </w:r>
    </w:p>
    <w:p w14:paraId="6449BBA3">
      <w:pPr>
        <w:spacing w:line="360" w:lineRule="auto"/>
        <w:outlineLvl w:val="0"/>
        <w:rPr>
          <w:rFonts w:ascii="宋体" w:hAnsi="宋体" w:cs="宋体"/>
          <w:color w:val="auto"/>
          <w:sz w:val="32"/>
          <w:szCs w:val="32"/>
        </w:rPr>
      </w:pPr>
    </w:p>
    <w:p w14:paraId="2E71F925">
      <w:pPr>
        <w:spacing w:line="360" w:lineRule="auto"/>
        <w:ind w:firstLine="549" w:firstLineChars="229"/>
        <w:rPr>
          <w:rFonts w:ascii="宋体" w:hAnsi="宋体" w:cs="宋体"/>
          <w:color w:val="auto"/>
          <w:sz w:val="24"/>
        </w:rPr>
      </w:pPr>
      <w:bookmarkStart w:id="3" w:name="_Hlt91233176"/>
      <w:bookmarkEnd w:id="3"/>
      <w:bookmarkStart w:id="4" w:name="_Toc91899869"/>
    </w:p>
    <w:p w14:paraId="79D1C330">
      <w:pPr>
        <w:spacing w:line="360" w:lineRule="auto"/>
        <w:ind w:firstLine="549" w:firstLineChars="229"/>
        <w:rPr>
          <w:rFonts w:ascii="宋体" w:hAnsi="宋体" w:cs="宋体"/>
          <w:color w:val="auto"/>
          <w:sz w:val="24"/>
        </w:rPr>
      </w:pPr>
    </w:p>
    <w:p w14:paraId="391C9DC2">
      <w:pPr>
        <w:spacing w:line="360" w:lineRule="auto"/>
        <w:ind w:firstLine="549" w:firstLineChars="229"/>
        <w:rPr>
          <w:rFonts w:ascii="宋体" w:hAnsi="宋体" w:cs="宋体"/>
          <w:color w:val="auto"/>
          <w:sz w:val="24"/>
        </w:rPr>
      </w:pPr>
    </w:p>
    <w:p w14:paraId="4397C0AE">
      <w:pPr>
        <w:spacing w:line="360" w:lineRule="auto"/>
        <w:ind w:firstLine="549" w:firstLineChars="229"/>
        <w:rPr>
          <w:rFonts w:ascii="宋体" w:hAnsi="宋体" w:cs="宋体"/>
          <w:color w:val="auto"/>
          <w:sz w:val="24"/>
        </w:rPr>
      </w:pPr>
    </w:p>
    <w:p w14:paraId="22FB438D">
      <w:pPr>
        <w:spacing w:line="360" w:lineRule="auto"/>
        <w:ind w:firstLine="549" w:firstLineChars="229"/>
        <w:rPr>
          <w:rFonts w:ascii="宋体" w:hAnsi="宋体" w:cs="宋体"/>
          <w:color w:val="auto"/>
          <w:sz w:val="24"/>
        </w:rPr>
      </w:pPr>
    </w:p>
    <w:p w14:paraId="71054219">
      <w:pPr>
        <w:spacing w:line="360" w:lineRule="auto"/>
        <w:ind w:firstLine="549" w:firstLineChars="229"/>
        <w:rPr>
          <w:rFonts w:ascii="宋体" w:hAnsi="宋体" w:cs="宋体"/>
          <w:color w:val="auto"/>
          <w:sz w:val="24"/>
        </w:rPr>
      </w:pPr>
    </w:p>
    <w:p w14:paraId="71C8A472">
      <w:pPr>
        <w:spacing w:line="360" w:lineRule="auto"/>
        <w:ind w:firstLine="549" w:firstLineChars="229"/>
        <w:rPr>
          <w:rFonts w:ascii="宋体" w:hAnsi="宋体" w:cs="宋体"/>
          <w:color w:val="auto"/>
          <w:sz w:val="24"/>
        </w:rPr>
      </w:pPr>
    </w:p>
    <w:p w14:paraId="21E35087">
      <w:pPr>
        <w:spacing w:line="360" w:lineRule="auto"/>
        <w:ind w:firstLine="549" w:firstLineChars="229"/>
        <w:rPr>
          <w:rFonts w:ascii="宋体" w:hAnsi="宋体" w:cs="宋体"/>
          <w:color w:val="auto"/>
          <w:sz w:val="24"/>
        </w:rPr>
      </w:pPr>
    </w:p>
    <w:p w14:paraId="03CE3D1E">
      <w:pPr>
        <w:spacing w:line="360" w:lineRule="auto"/>
        <w:ind w:firstLine="549" w:firstLineChars="229"/>
        <w:rPr>
          <w:rFonts w:ascii="宋体" w:hAnsi="宋体" w:cs="宋体"/>
          <w:color w:val="auto"/>
          <w:sz w:val="24"/>
        </w:rPr>
      </w:pPr>
    </w:p>
    <w:p w14:paraId="4A0AD81A">
      <w:pPr>
        <w:spacing w:line="360" w:lineRule="auto"/>
        <w:ind w:firstLine="549" w:firstLineChars="229"/>
        <w:rPr>
          <w:rFonts w:ascii="宋体" w:hAnsi="宋体" w:cs="宋体"/>
          <w:color w:val="auto"/>
          <w:sz w:val="24"/>
        </w:rPr>
      </w:pPr>
    </w:p>
    <w:p w14:paraId="538602C9">
      <w:pPr>
        <w:spacing w:line="360" w:lineRule="auto"/>
        <w:ind w:firstLine="549" w:firstLineChars="229"/>
        <w:rPr>
          <w:rFonts w:ascii="宋体" w:hAnsi="宋体" w:cs="宋体"/>
          <w:color w:val="auto"/>
          <w:sz w:val="24"/>
        </w:rPr>
      </w:pPr>
    </w:p>
    <w:p w14:paraId="267C59CB">
      <w:pPr>
        <w:spacing w:line="360" w:lineRule="auto"/>
        <w:ind w:firstLine="549" w:firstLineChars="229"/>
        <w:rPr>
          <w:rFonts w:ascii="宋体" w:hAnsi="宋体" w:cs="宋体"/>
          <w:color w:val="auto"/>
          <w:sz w:val="24"/>
        </w:rPr>
      </w:pPr>
    </w:p>
    <w:bookmarkEnd w:id="4"/>
    <w:p w14:paraId="4A55C91D">
      <w:pPr>
        <w:pStyle w:val="3"/>
        <w:bidi w:val="0"/>
        <w:rPr>
          <w:rFonts w:hint="eastAsia" w:ascii="宋体" w:hAnsi="宋体" w:cs="宋体"/>
          <w:b/>
          <w:color w:val="auto"/>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649545"/>
      <w:bookmarkEnd w:id="5"/>
      <w:bookmarkStart w:id="6" w:name="_Hlt74729822"/>
      <w:bookmarkEnd w:id="6"/>
      <w:bookmarkStart w:id="7" w:name="_Hlt74728647"/>
      <w:bookmarkEnd w:id="7"/>
      <w:bookmarkStart w:id="8" w:name="_Hlt74707423"/>
      <w:bookmarkEnd w:id="8"/>
      <w:bookmarkStart w:id="9" w:name="_Toc26969"/>
      <w:bookmarkStart w:id="10" w:name="_Toc19410"/>
      <w:bookmarkStart w:id="11" w:name="第二部分"/>
      <w:bookmarkStart w:id="12" w:name="_Toc91899870"/>
      <w:bookmarkStart w:id="13" w:name="_Toc91899871"/>
    </w:p>
    <w:p w14:paraId="3862F411">
      <w:pPr>
        <w:pStyle w:val="3"/>
        <w:bidi w:val="0"/>
        <w:rPr>
          <w:rFonts w:ascii="宋体" w:hAnsi="宋体" w:cs="宋体"/>
          <w:b/>
          <w:color w:val="auto"/>
          <w:sz w:val="36"/>
          <w:szCs w:val="20"/>
        </w:rPr>
      </w:pPr>
      <w:bookmarkStart w:id="14" w:name="_Toc32184"/>
      <w:r>
        <w:rPr>
          <w:rFonts w:hint="eastAsia" w:ascii="宋体" w:hAnsi="宋体" w:cs="宋体"/>
          <w:b/>
          <w:color w:val="auto"/>
          <w:sz w:val="36"/>
          <w:szCs w:val="20"/>
        </w:rPr>
        <w:t>第一部分 招标公告</w:t>
      </w:r>
      <w:bookmarkEnd w:id="9"/>
      <w:bookmarkEnd w:id="10"/>
      <w:bookmarkEnd w:id="14"/>
    </w:p>
    <w:p w14:paraId="2661A13D">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color w:val="auto"/>
          <w:sz w:val="24"/>
        </w:rPr>
      </w:pPr>
      <w:r>
        <w:rPr>
          <w:rFonts w:hint="eastAsia" w:ascii="宋体" w:hAnsi="宋体" w:cs="宋体"/>
          <w:b/>
          <w:bCs/>
          <w:color w:val="auto"/>
          <w:sz w:val="24"/>
        </w:rPr>
        <w:t>项目概况</w:t>
      </w:r>
    </w:p>
    <w:p w14:paraId="38D3198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浙江省社会保障卡持卡人员基础信息库运维服务项目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6FD8F22D">
      <w:pPr>
        <w:bidi w:val="0"/>
        <w:rPr>
          <w:rFonts w:hint="eastAsia"/>
          <w:color w:val="auto"/>
        </w:rPr>
      </w:pPr>
    </w:p>
    <w:p w14:paraId="44CB8919">
      <w:pPr>
        <w:pStyle w:val="5"/>
        <w:rPr>
          <w:color w:val="auto"/>
        </w:rPr>
      </w:pPr>
      <w:r>
        <w:rPr>
          <w:rFonts w:hint="eastAsia"/>
          <w:color w:val="auto"/>
        </w:rPr>
        <w:t xml:space="preserve">一、项目基本情况                                            </w:t>
      </w:r>
    </w:p>
    <w:p w14:paraId="5A19E74E">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ZJXL-LB-202506</w:t>
      </w:r>
    </w:p>
    <w:p w14:paraId="268019CF">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浙江省社会保障卡持卡人员基础信息库运维服务项目</w:t>
      </w:r>
    </w:p>
    <w:p w14:paraId="50FAE82E">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lang w:val="en-US" w:eastAsia="zh-CN"/>
        </w:rPr>
        <w:t>30</w:t>
      </w:r>
      <w:r>
        <w:rPr>
          <w:rFonts w:hint="eastAsia" w:ascii="宋体" w:hAnsi="宋体" w:cs="宋体"/>
          <w:b w:val="0"/>
          <w:bCs/>
          <w:color w:val="auto"/>
        </w:rPr>
        <w:t xml:space="preserve">0000 </w:t>
      </w:r>
    </w:p>
    <w:p w14:paraId="3EDDACC8">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lang w:val="en-US" w:eastAsia="zh-CN"/>
        </w:rPr>
        <w:t>30</w:t>
      </w:r>
      <w:r>
        <w:rPr>
          <w:rFonts w:hint="eastAsia" w:ascii="宋体" w:hAnsi="宋体" w:cs="宋体"/>
          <w:b w:val="0"/>
          <w:bCs/>
          <w:color w:val="auto"/>
        </w:rPr>
        <w:t xml:space="preserve">0000 </w:t>
      </w:r>
    </w:p>
    <w:p w14:paraId="29A6FCB2">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51C6E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8A5A735">
            <w:pPr>
              <w:pStyle w:val="145"/>
              <w:widowControl w:val="0"/>
              <w:rPr>
                <w:color w:val="auto"/>
              </w:rPr>
            </w:pPr>
            <w:r>
              <w:rPr>
                <w:rFonts w:hint="eastAsia"/>
                <w:color w:val="auto"/>
              </w:rPr>
              <w:t>标项号</w:t>
            </w:r>
          </w:p>
        </w:tc>
        <w:tc>
          <w:tcPr>
            <w:tcW w:w="1381" w:type="dxa"/>
            <w:vAlign w:val="center"/>
          </w:tcPr>
          <w:p w14:paraId="0426A1F6">
            <w:pPr>
              <w:pStyle w:val="145"/>
              <w:widowControl w:val="0"/>
              <w:rPr>
                <w:color w:val="auto"/>
              </w:rPr>
            </w:pPr>
            <w:r>
              <w:rPr>
                <w:rFonts w:hint="eastAsia"/>
                <w:color w:val="auto"/>
              </w:rPr>
              <w:t>标项名称</w:t>
            </w:r>
          </w:p>
        </w:tc>
        <w:tc>
          <w:tcPr>
            <w:tcW w:w="799" w:type="dxa"/>
            <w:vAlign w:val="center"/>
          </w:tcPr>
          <w:p w14:paraId="551E6B8F">
            <w:pPr>
              <w:pStyle w:val="145"/>
              <w:widowControl w:val="0"/>
              <w:rPr>
                <w:color w:val="auto"/>
              </w:rPr>
            </w:pPr>
            <w:r>
              <w:rPr>
                <w:rFonts w:hint="eastAsia"/>
                <w:color w:val="auto"/>
              </w:rPr>
              <w:t>数量</w:t>
            </w:r>
          </w:p>
        </w:tc>
        <w:tc>
          <w:tcPr>
            <w:tcW w:w="1317" w:type="dxa"/>
            <w:vAlign w:val="center"/>
          </w:tcPr>
          <w:p w14:paraId="7945FEBF">
            <w:pPr>
              <w:pStyle w:val="145"/>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73760E20">
            <w:pPr>
              <w:pStyle w:val="145"/>
              <w:widowControl w:val="0"/>
              <w:rPr>
                <w:color w:val="auto"/>
              </w:rPr>
            </w:pPr>
            <w:r>
              <w:rPr>
                <w:color w:val="auto"/>
              </w:rPr>
              <w:t>简要规格描述或项目基本概况介绍、用途：</w:t>
            </w:r>
          </w:p>
        </w:tc>
        <w:tc>
          <w:tcPr>
            <w:tcW w:w="1241" w:type="dxa"/>
            <w:vAlign w:val="center"/>
          </w:tcPr>
          <w:p w14:paraId="64D5C4EB">
            <w:pPr>
              <w:pStyle w:val="145"/>
              <w:widowControl w:val="0"/>
              <w:rPr>
                <w:color w:val="auto"/>
              </w:rPr>
            </w:pPr>
            <w:r>
              <w:rPr>
                <w:rFonts w:hint="eastAsia"/>
                <w:color w:val="auto"/>
              </w:rPr>
              <w:t>备注</w:t>
            </w:r>
          </w:p>
        </w:tc>
      </w:tr>
      <w:tr w14:paraId="269A1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C8AD2CF">
            <w:pPr>
              <w:pStyle w:val="145"/>
              <w:widowControl w:val="0"/>
              <w:rPr>
                <w:color w:val="auto"/>
              </w:rPr>
            </w:pPr>
            <w:r>
              <w:rPr>
                <w:rFonts w:hint="eastAsia"/>
                <w:color w:val="auto"/>
              </w:rPr>
              <w:t>1</w:t>
            </w:r>
          </w:p>
        </w:tc>
        <w:tc>
          <w:tcPr>
            <w:tcW w:w="1381" w:type="dxa"/>
            <w:vAlign w:val="center"/>
          </w:tcPr>
          <w:p w14:paraId="5FA9681C">
            <w:pPr>
              <w:pStyle w:val="145"/>
              <w:widowControl w:val="0"/>
              <w:rPr>
                <w:rFonts w:hint="eastAsia"/>
                <w:color w:val="auto"/>
                <w:lang w:eastAsia="zh-CN"/>
              </w:rPr>
            </w:pPr>
            <w:r>
              <w:rPr>
                <w:rFonts w:hint="eastAsia"/>
                <w:color w:val="auto"/>
                <w:lang w:eastAsia="zh-CN"/>
              </w:rPr>
              <w:t>浙江省社会保障卡持卡人员基础信息库运维服务项目</w:t>
            </w:r>
          </w:p>
        </w:tc>
        <w:tc>
          <w:tcPr>
            <w:tcW w:w="799" w:type="dxa"/>
            <w:vAlign w:val="center"/>
          </w:tcPr>
          <w:p w14:paraId="2321D61D">
            <w:pPr>
              <w:pStyle w:val="145"/>
              <w:widowControl w:val="0"/>
              <w:rPr>
                <w:rFonts w:hint="eastAsia"/>
                <w:color w:val="auto"/>
                <w:lang w:val="en-US" w:eastAsia="zh-CN"/>
              </w:rPr>
            </w:pPr>
            <w:r>
              <w:rPr>
                <w:rFonts w:hint="eastAsia"/>
                <w:color w:val="auto"/>
              </w:rPr>
              <w:t>1项</w:t>
            </w:r>
          </w:p>
        </w:tc>
        <w:tc>
          <w:tcPr>
            <w:tcW w:w="1317" w:type="dxa"/>
            <w:vAlign w:val="center"/>
          </w:tcPr>
          <w:p w14:paraId="78C73F65">
            <w:pPr>
              <w:pStyle w:val="145"/>
              <w:widowControl w:val="0"/>
              <w:rPr>
                <w:rFonts w:hint="eastAsia"/>
                <w:color w:val="auto"/>
              </w:rPr>
            </w:pPr>
            <w:r>
              <w:rPr>
                <w:rFonts w:hint="eastAsia" w:ascii="宋体" w:hAnsi="宋体" w:cs="宋体"/>
                <w:b w:val="0"/>
                <w:bCs/>
                <w:color w:val="auto"/>
                <w:lang w:val="en-US" w:eastAsia="zh-CN"/>
              </w:rPr>
              <w:t>30</w:t>
            </w:r>
            <w:r>
              <w:rPr>
                <w:rFonts w:hint="eastAsia" w:ascii="宋体" w:hAnsi="宋体" w:cs="宋体"/>
                <w:b w:val="0"/>
                <w:bCs/>
                <w:color w:val="auto"/>
              </w:rPr>
              <w:t xml:space="preserve">0000 </w:t>
            </w:r>
          </w:p>
        </w:tc>
        <w:tc>
          <w:tcPr>
            <w:tcW w:w="3224" w:type="dxa"/>
            <w:vAlign w:val="center"/>
          </w:tcPr>
          <w:p w14:paraId="00A439EE">
            <w:pPr>
              <w:pStyle w:val="145"/>
              <w:widowControl w:val="0"/>
              <w:rPr>
                <w:color w:val="auto"/>
                <w:highlight w:val="none"/>
              </w:rPr>
            </w:pPr>
            <w:r>
              <w:rPr>
                <w:rFonts w:hint="eastAsia"/>
                <w:color w:val="auto"/>
                <w:highlight w:val="none"/>
                <w:lang w:val="en-US" w:eastAsia="zh-CN"/>
              </w:rPr>
              <w:t>通过驻现场技术服务团队建设，做好日常管理服务和系统技术服务工作，切实保障浙江省社会保障卡持卡人员基础信息库运维服务质量，保障相关业务的经办和相关信息系统的安全稳定运行，为持卡人提供更好、更优质的服务</w:t>
            </w:r>
            <w:r>
              <w:rPr>
                <w:rFonts w:hint="eastAsia"/>
                <w:color w:val="auto"/>
                <w:highlight w:val="none"/>
              </w:rPr>
              <w:t>，详见招标文件第三部分采购需求。</w:t>
            </w:r>
          </w:p>
        </w:tc>
        <w:tc>
          <w:tcPr>
            <w:tcW w:w="1241" w:type="dxa"/>
            <w:vAlign w:val="center"/>
          </w:tcPr>
          <w:p w14:paraId="41C4B070">
            <w:pPr>
              <w:pStyle w:val="145"/>
              <w:widowControl w:val="0"/>
              <w:rPr>
                <w:rFonts w:hint="eastAsia"/>
                <w:color w:val="auto"/>
                <w:highlight w:val="none"/>
                <w:lang w:eastAsia="zh-CN"/>
              </w:rPr>
            </w:pPr>
          </w:p>
        </w:tc>
      </w:tr>
    </w:tbl>
    <w:p w14:paraId="38EB149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val="0"/>
          <w:bCs/>
          <w:color w:val="auto"/>
          <w:lang w:eastAsia="zh-CN"/>
        </w:rPr>
        <w:t>服务期一年。</w:t>
      </w:r>
    </w:p>
    <w:p w14:paraId="76578C1E">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491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B8CFB1">
      <w:pPr>
        <w:pStyle w:val="5"/>
        <w:rPr>
          <w:color w:val="auto"/>
        </w:rPr>
      </w:pPr>
      <w:r>
        <w:rPr>
          <w:rFonts w:hint="eastAsia"/>
          <w:color w:val="auto"/>
        </w:rPr>
        <w:t>二、申请人的资格要求</w:t>
      </w:r>
    </w:p>
    <w:p w14:paraId="1611C6B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4DDAF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rPr>
        <w:t>专</w:t>
      </w:r>
      <w:r>
        <w:rPr>
          <w:rFonts w:hint="eastAsia" w:ascii="宋体" w:hAnsi="宋体" w:cs="宋体"/>
          <w:color w:val="auto"/>
        </w:rPr>
        <w:t>门面向中小企业，</w:t>
      </w:r>
      <w:r>
        <w:rPr>
          <w:rFonts w:hint="eastAsia" w:ascii="宋体" w:hAnsi="宋体" w:cs="宋体"/>
          <w:color w:val="auto"/>
          <w:kern w:val="0"/>
        </w:rPr>
        <w:t>服务</w:t>
      </w:r>
      <w:r>
        <w:rPr>
          <w:rFonts w:hint="eastAsia" w:ascii="宋体" w:hAnsi="宋体" w:cs="宋体"/>
          <w:color w:val="auto"/>
        </w:rPr>
        <w:t>全部由符合政策要求的中小企业承接，提供中小企业声明函</w:t>
      </w:r>
      <w:r>
        <w:rPr>
          <w:rFonts w:hint="eastAsia" w:ascii="宋体" w:hAnsi="宋体" w:cs="宋体"/>
          <w:color w:val="auto"/>
          <w:sz w:val="24"/>
          <w:highlight w:val="none"/>
        </w:rPr>
        <w:t>；</w:t>
      </w:r>
    </w:p>
    <w:p w14:paraId="13F337FB">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29DAABD3">
      <w:pPr>
        <w:pStyle w:val="5"/>
        <w:rPr>
          <w:color w:val="auto"/>
        </w:rPr>
      </w:pPr>
      <w:r>
        <w:rPr>
          <w:rFonts w:hint="eastAsia"/>
          <w:color w:val="auto"/>
        </w:rPr>
        <w:t xml:space="preserve">三、获取招标文件 </w:t>
      </w:r>
    </w:p>
    <w:p w14:paraId="166713C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46B95F0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8BEA88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BBC95B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5681518">
      <w:pPr>
        <w:pStyle w:val="5"/>
        <w:rPr>
          <w:color w:val="auto"/>
        </w:rPr>
      </w:pPr>
      <w:r>
        <w:rPr>
          <w:rFonts w:hint="eastAsia"/>
          <w:color w:val="auto"/>
        </w:rPr>
        <w:t>四、提交投标文件截止时间、开标时间和地点</w:t>
      </w:r>
    </w:p>
    <w:p w14:paraId="35E2766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FFC9E96">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31392E3">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bookmarkStart w:id="498" w:name="_GoBack"/>
      <w:bookmarkEnd w:id="498"/>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14:paraId="1AACDBF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DA06133">
      <w:pPr>
        <w:pStyle w:val="5"/>
        <w:rPr>
          <w:color w:val="auto"/>
        </w:rPr>
      </w:pPr>
      <w:r>
        <w:rPr>
          <w:rFonts w:hint="eastAsia"/>
          <w:color w:val="auto"/>
        </w:rPr>
        <w:t xml:space="preserve">五、公告期限 </w:t>
      </w:r>
    </w:p>
    <w:p w14:paraId="5451024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E961755">
      <w:pPr>
        <w:pStyle w:val="5"/>
        <w:rPr>
          <w:color w:val="auto"/>
        </w:rPr>
      </w:pPr>
      <w:r>
        <w:rPr>
          <w:rFonts w:hint="eastAsia"/>
          <w:color w:val="auto"/>
        </w:rPr>
        <w:t>六、其他补充事宜</w:t>
      </w:r>
    </w:p>
    <w:p w14:paraId="7E74EC6C">
      <w:pPr>
        <w:spacing w:line="360" w:lineRule="auto"/>
        <w:ind w:firstLine="480" w:firstLineChars="200"/>
        <w:rPr>
          <w:rFonts w:hint="eastAsia" w:ascii="宋体" w:hAnsi="宋体" w:cs="宋体"/>
          <w:color w:val="auto"/>
          <w:sz w:val="24"/>
        </w:rPr>
      </w:pPr>
      <w:r>
        <w:rPr>
          <w:rFonts w:hint="eastAsia" w:ascii="宋体" w:hAnsi="宋体" w:cs="宋体"/>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FF6037">
      <w:pPr>
        <w:spacing w:line="360" w:lineRule="auto"/>
        <w:ind w:firstLine="480" w:firstLineChars="200"/>
        <w:rPr>
          <w:rFonts w:hint="eastAsia"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95BA3A2">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A8E57B">
      <w:pPr>
        <w:numPr>
          <w:ilvl w:val="-1"/>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w:t>
      </w:r>
    </w:p>
    <w:p w14:paraId="25800AD2">
      <w:pPr>
        <w:spacing w:line="360" w:lineRule="auto"/>
        <w:ind w:firstLine="480" w:firstLineChars="200"/>
        <w:rPr>
          <w:rFonts w:hint="eastAsia" w:ascii="宋体" w:hAnsi="宋体" w:cs="宋体"/>
          <w:color w:val="auto"/>
          <w:sz w:val="24"/>
        </w:rPr>
      </w:pPr>
      <w:r>
        <w:rPr>
          <w:rFonts w:hint="eastAsia" w:ascii="宋体" w:hAnsi="宋体" w:cs="宋体"/>
          <w:color w:val="auto"/>
          <w:sz w:val="24"/>
        </w:rPr>
        <w:t>（1）需要落实的政府采购政策：包括节约资源、保护环境、支持创新、促进中小企业发展等</w:t>
      </w:r>
      <w:r>
        <w:rPr>
          <w:rFonts w:hint="eastAsia" w:ascii="宋体" w:hAnsi="宋体" w:cs="宋体"/>
          <w:color w:val="auto"/>
          <w:sz w:val="24"/>
          <w:lang w:eastAsia="zh-CN"/>
        </w:rPr>
        <w:t>，具体</w:t>
      </w:r>
      <w:r>
        <w:rPr>
          <w:rFonts w:hint="eastAsia" w:ascii="宋体" w:hAnsi="宋体" w:cs="宋体"/>
          <w:color w:val="auto"/>
          <w:sz w:val="24"/>
        </w:rPr>
        <w:t>详见招标文件。</w:t>
      </w:r>
    </w:p>
    <w:p w14:paraId="7A5E76FF">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666BF2A5">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E374A1A">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796FF9FE">
      <w:pPr>
        <w:pStyle w:val="5"/>
        <w:rPr>
          <w:color w:val="auto"/>
        </w:rPr>
      </w:pPr>
      <w:r>
        <w:rPr>
          <w:rFonts w:hint="eastAsia"/>
          <w:color w:val="auto"/>
        </w:rPr>
        <w:t>七、对本次采购提出询问、质疑、投诉，请按以下方式联系</w:t>
      </w:r>
    </w:p>
    <w:p w14:paraId="72B9490E">
      <w:pPr>
        <w:spacing w:line="360" w:lineRule="auto"/>
        <w:ind w:firstLine="482" w:firstLineChars="200"/>
        <w:rPr>
          <w:rFonts w:ascii="宋体" w:hAnsi="宋体" w:cs="宋体"/>
          <w:color w:val="auto"/>
          <w:sz w:val="24"/>
        </w:rPr>
      </w:pPr>
      <w:r>
        <w:rPr>
          <w:rFonts w:hint="eastAsia" w:ascii="宋体" w:hAnsi="宋体" w:cs="宋体"/>
          <w:b/>
          <w:bCs/>
          <w:color w:val="auto"/>
          <w:sz w:val="24"/>
        </w:rPr>
        <w:t>1.采购人信息</w:t>
      </w:r>
    </w:p>
    <w:p w14:paraId="661A564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cs="仿宋_GB2312" w:asciiTheme="minorEastAsia" w:hAnsiTheme="minorEastAsia" w:eastAsiaTheme="minorEastAsia"/>
          <w:color w:val="auto"/>
          <w:sz w:val="24"/>
          <w:lang w:eastAsia="zh-CN"/>
        </w:rPr>
        <w:t>浙江省人力资源和社会保障信息中心</w:t>
      </w:r>
    </w:p>
    <w:p w14:paraId="24896C50">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rPr>
        <w:t>杭州市体育场路538号金祝大厦</w:t>
      </w:r>
      <w:r>
        <w:rPr>
          <w:rFonts w:hint="eastAsia" w:ascii="宋体" w:hAnsi="宋体" w:cs="宋体"/>
          <w:color w:val="auto"/>
          <w:sz w:val="24"/>
        </w:rPr>
        <w:t xml:space="preserve">       </w:t>
      </w:r>
    </w:p>
    <w:p w14:paraId="0154315F">
      <w:pPr>
        <w:spacing w:line="360" w:lineRule="auto"/>
        <w:ind w:firstLine="720" w:firstLineChars="300"/>
        <w:rPr>
          <w:rFonts w:ascii="宋体" w:hAnsi="宋体" w:cs="宋体"/>
          <w:color w:val="auto"/>
          <w:sz w:val="24"/>
        </w:rPr>
      </w:pPr>
      <w:r>
        <w:rPr>
          <w:rFonts w:hint="eastAsia" w:ascii="宋体" w:hAnsi="宋体" w:cs="宋体"/>
          <w:color w:val="auto"/>
          <w:sz w:val="24"/>
        </w:rPr>
        <w:t>传    真： /</w:t>
      </w:r>
    </w:p>
    <w:p w14:paraId="690D25D1">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叶</w:t>
      </w:r>
      <w:r>
        <w:rPr>
          <w:rFonts w:hint="eastAsia" w:cs="仿宋_GB2312" w:asciiTheme="minorEastAsia" w:hAnsiTheme="minorEastAsia" w:eastAsiaTheme="minorEastAsia"/>
          <w:color w:val="auto"/>
        </w:rPr>
        <w:t>老师</w:t>
      </w:r>
      <w:r>
        <w:rPr>
          <w:rFonts w:hint="eastAsia" w:ascii="宋体" w:hAnsi="宋体" w:cs="宋体"/>
          <w:color w:val="auto"/>
          <w:sz w:val="24"/>
        </w:rPr>
        <w:t xml:space="preserve"> </w:t>
      </w:r>
    </w:p>
    <w:p w14:paraId="0AC775C3">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rPr>
        <w:t>0571-85111170</w:t>
      </w:r>
    </w:p>
    <w:p w14:paraId="5C7ADB1E">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质疑联系人：</w:t>
      </w:r>
      <w:r>
        <w:rPr>
          <w:rFonts w:hint="eastAsia" w:cs="仿宋_GB2312" w:asciiTheme="minorEastAsia" w:hAnsiTheme="minorEastAsia" w:eastAsiaTheme="minorEastAsia"/>
          <w:color w:val="auto"/>
          <w:lang w:val="en-US" w:eastAsia="zh-CN"/>
        </w:rPr>
        <w:t>沈老师</w:t>
      </w:r>
    </w:p>
    <w:p w14:paraId="0FC42F78">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bookmarkStart w:id="15" w:name="OLE_LINK1"/>
      <w:r>
        <w:rPr>
          <w:rFonts w:hint="eastAsia" w:ascii="宋体" w:hAnsi="宋体" w:cs="宋体"/>
          <w:color w:val="auto"/>
        </w:rPr>
        <w:t>0571-8511</w:t>
      </w:r>
      <w:bookmarkEnd w:id="15"/>
      <w:r>
        <w:rPr>
          <w:rFonts w:hint="eastAsia" w:ascii="宋体" w:hAnsi="宋体" w:cs="宋体"/>
          <w:color w:val="auto"/>
          <w:lang w:val="en-US" w:eastAsia="zh-CN"/>
        </w:rPr>
        <w:t>3521</w:t>
      </w:r>
    </w:p>
    <w:p w14:paraId="6974045B">
      <w:pPr>
        <w:spacing w:line="360" w:lineRule="auto"/>
        <w:ind w:firstLine="482" w:firstLineChars="200"/>
        <w:rPr>
          <w:rFonts w:ascii="宋体" w:hAnsi="宋体" w:cs="宋体"/>
          <w:color w:val="auto"/>
          <w:sz w:val="24"/>
        </w:rPr>
      </w:pPr>
      <w:r>
        <w:rPr>
          <w:rFonts w:hint="eastAsia" w:ascii="宋体" w:hAnsi="宋体" w:cs="宋体"/>
          <w:b/>
          <w:bCs/>
          <w:color w:val="auto"/>
          <w:sz w:val="24"/>
        </w:rPr>
        <w:t xml:space="preserve">2.采购代理机构信息 </w:t>
      </w:r>
      <w:r>
        <w:rPr>
          <w:rFonts w:hint="eastAsia" w:ascii="宋体" w:hAnsi="宋体" w:cs="宋体"/>
          <w:color w:val="auto"/>
          <w:sz w:val="24"/>
        </w:rPr>
        <w:t xml:space="preserve">           </w:t>
      </w:r>
    </w:p>
    <w:p w14:paraId="14666D70">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浙江信镧建设工程咨询有限公司</w:t>
      </w:r>
    </w:p>
    <w:p w14:paraId="4CC39DD8">
      <w:pPr>
        <w:spacing w:line="360" w:lineRule="auto"/>
        <w:ind w:firstLine="720" w:firstLineChars="300"/>
        <w:rPr>
          <w:rFonts w:ascii="宋体" w:hAnsi="宋体" w:cs="宋体"/>
          <w:color w:val="auto"/>
          <w:sz w:val="24"/>
        </w:rPr>
      </w:pPr>
      <w:r>
        <w:rPr>
          <w:rFonts w:hint="eastAsia" w:ascii="宋体" w:hAnsi="宋体" w:cs="宋体"/>
          <w:color w:val="auto"/>
          <w:sz w:val="24"/>
        </w:rPr>
        <w:t>地    址：浙江省杭州市西湖区文二路391号西湖国际科技大厦B2楼1107室  </w:t>
      </w:r>
    </w:p>
    <w:p w14:paraId="2168EA07">
      <w:pPr>
        <w:spacing w:line="360" w:lineRule="auto"/>
        <w:rPr>
          <w:rFonts w:ascii="宋体" w:hAnsi="宋体" w:cs="宋体"/>
          <w:color w:val="auto"/>
          <w:sz w:val="24"/>
        </w:rPr>
      </w:pPr>
      <w:r>
        <w:rPr>
          <w:rFonts w:hint="eastAsia" w:ascii="宋体" w:hAnsi="宋体" w:cs="宋体"/>
          <w:color w:val="auto"/>
          <w:sz w:val="24"/>
        </w:rPr>
        <w:t xml:space="preserve">  传    真：0571-85024997               </w:t>
      </w:r>
    </w:p>
    <w:p w14:paraId="0ED5AD7D">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郑晓冬、</w:t>
      </w:r>
      <w:r>
        <w:rPr>
          <w:rFonts w:hint="eastAsia" w:ascii="宋体" w:hAnsi="宋体" w:cs="宋体"/>
          <w:color w:val="auto"/>
          <w:sz w:val="24"/>
          <w:lang w:val="en-US" w:eastAsia="zh-CN"/>
        </w:rPr>
        <w:t>陶晓闯、刘泽</w:t>
      </w:r>
      <w:r>
        <w:rPr>
          <w:rFonts w:hint="eastAsia" w:ascii="宋体" w:hAnsi="宋体" w:cs="宋体"/>
          <w:color w:val="auto"/>
          <w:sz w:val="24"/>
        </w:rPr>
        <w:t xml:space="preserve">          </w:t>
      </w:r>
    </w:p>
    <w:p w14:paraId="08A3B28E">
      <w:pPr>
        <w:spacing w:line="360" w:lineRule="auto"/>
        <w:rPr>
          <w:rFonts w:ascii="宋体" w:hAnsi="宋体" w:cs="宋体"/>
          <w:color w:val="auto"/>
          <w:sz w:val="24"/>
        </w:rPr>
      </w:pPr>
      <w:r>
        <w:rPr>
          <w:rFonts w:hint="eastAsia" w:ascii="宋体" w:hAnsi="宋体" w:cs="宋体"/>
          <w:color w:val="auto"/>
          <w:sz w:val="24"/>
        </w:rPr>
        <w:t xml:space="preserve">  项目联系方式（询问）：0571-87967630 </w:t>
      </w:r>
    </w:p>
    <w:p w14:paraId="32777AE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葛梅兰</w:t>
      </w:r>
      <w:r>
        <w:rPr>
          <w:rFonts w:hint="eastAsia" w:ascii="宋体" w:hAnsi="宋体" w:cs="宋体"/>
          <w:color w:val="auto"/>
          <w:sz w:val="24"/>
        </w:rPr>
        <w:t xml:space="preserve">              </w:t>
      </w:r>
    </w:p>
    <w:p w14:paraId="33120086">
      <w:pPr>
        <w:spacing w:line="360" w:lineRule="auto"/>
        <w:rPr>
          <w:rFonts w:ascii="宋体" w:hAnsi="宋体" w:cs="宋体"/>
          <w:color w:val="auto"/>
          <w:sz w:val="24"/>
        </w:rPr>
      </w:pPr>
      <w:r>
        <w:rPr>
          <w:rFonts w:hint="eastAsia" w:ascii="宋体" w:hAnsi="宋体" w:cs="宋体"/>
          <w:color w:val="auto"/>
          <w:sz w:val="24"/>
        </w:rPr>
        <w:t xml:space="preserve">  质疑联系方式：0571-87967630 </w:t>
      </w:r>
    </w:p>
    <w:p w14:paraId="0FC15C2F">
      <w:pPr>
        <w:wordWrap w:val="0"/>
        <w:ind w:firstLine="480"/>
        <w:rPr>
          <w:rFonts w:ascii="宋体" w:hAnsi="宋体" w:cs="宋体"/>
          <w:color w:val="auto"/>
        </w:rPr>
      </w:pPr>
      <w:r>
        <w:rPr>
          <w:rFonts w:hint="eastAsia" w:ascii="宋体" w:hAnsi="宋体" w:cs="宋体"/>
          <w:color w:val="auto"/>
        </w:rPr>
        <w:t>3.该项目由采购人处理采购争议。质疑环节，采购人委托采购代理机构处理的，可由采购代理机构答复。对质疑答复不满意的，向采购人内部设置的采购监督机构反映。</w:t>
      </w:r>
    </w:p>
    <w:p w14:paraId="14066AF4">
      <w:pPr>
        <w:spacing w:line="360" w:lineRule="auto"/>
        <w:ind w:firstLine="240" w:firstLineChars="100"/>
        <w:rPr>
          <w:rFonts w:hint="eastAsia" w:ascii="宋体" w:hAnsi="宋体" w:cs="宋体"/>
          <w:color w:val="auto"/>
          <w:sz w:val="24"/>
        </w:rPr>
      </w:pPr>
    </w:p>
    <w:p w14:paraId="2519257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政策咨询：何一平、冯华，0571-87058424、87055741    </w:t>
      </w:r>
    </w:p>
    <w:p w14:paraId="35EF887F">
      <w:pPr>
        <w:spacing w:line="360" w:lineRule="auto"/>
        <w:ind w:firstLine="480" w:firstLineChars="200"/>
        <w:rPr>
          <w:rFonts w:hint="eastAsia" w:ascii="宋体" w:hAnsi="宋体" w:cs="宋体"/>
          <w:color w:val="auto"/>
          <w:sz w:val="24"/>
        </w:rPr>
      </w:pPr>
      <w:r>
        <w:rPr>
          <w:rFonts w:hint="eastAsia" w:ascii="宋体" w:hAnsi="宋体" w:cs="宋体"/>
          <w:color w:val="auto"/>
          <w:sz w:val="24"/>
        </w:rPr>
        <w:t>预算金额未达100万元的采购项目，由采购人处理采购争议。</w:t>
      </w:r>
    </w:p>
    <w:p w14:paraId="334407BF">
      <w:pPr>
        <w:pStyle w:val="32"/>
        <w:spacing w:line="360" w:lineRule="auto"/>
        <w:rPr>
          <w:rFonts w:hint="eastAsia" w:hAnsi="宋体" w:cs="宋体"/>
          <w:color w:val="auto"/>
          <w:sz w:val="24"/>
        </w:rPr>
      </w:pPr>
    </w:p>
    <w:p w14:paraId="12390E0A">
      <w:pPr>
        <w:pStyle w:val="32"/>
        <w:spacing w:line="360" w:lineRule="auto"/>
        <w:rPr>
          <w:rFonts w:hint="eastAsia" w:hAnsi="宋体" w:cs="宋体"/>
          <w:color w:val="auto"/>
          <w:sz w:val="24"/>
        </w:rPr>
      </w:pPr>
      <w:r>
        <w:rPr>
          <w:rFonts w:hint="eastAsia"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0C71920">
      <w:pPr>
        <w:pStyle w:val="32"/>
        <w:spacing w:line="360" w:lineRule="auto"/>
        <w:ind w:firstLine="480" w:firstLineChars="200"/>
        <w:rPr>
          <w:rFonts w:hint="eastAsia" w:hAnsi="宋体" w:cs="宋体"/>
          <w:color w:val="auto"/>
          <w:sz w:val="24"/>
        </w:rPr>
      </w:pPr>
      <w:r>
        <w:rPr>
          <w:rFonts w:hint="eastAsia" w:hAnsi="宋体" w:cs="宋体"/>
          <w:color w:val="auto"/>
          <w:sz w:val="24"/>
        </w:rPr>
        <w:t>CA问题联系电话（人工）：汇信CA 400-888-4636；天谷CA 400-087-8198。</w:t>
      </w:r>
    </w:p>
    <w:p w14:paraId="38244CE6">
      <w:pPr>
        <w:pStyle w:val="32"/>
        <w:spacing w:line="360" w:lineRule="auto"/>
        <w:rPr>
          <w:rFonts w:hint="eastAsia" w:hAnsi="宋体" w:cs="宋体"/>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color w:val="auto"/>
          <w:sz w:val="24"/>
        </w:rPr>
        <w:t xml:space="preserve">                       </w:t>
      </w:r>
    </w:p>
    <w:p w14:paraId="3B3D9430">
      <w:pPr>
        <w:pStyle w:val="3"/>
        <w:bidi w:val="0"/>
        <w:rPr>
          <w:color w:val="auto"/>
        </w:rPr>
      </w:pPr>
      <w:bookmarkStart w:id="16" w:name="_Toc7859"/>
      <w:bookmarkStart w:id="17" w:name="_Toc26813"/>
      <w:bookmarkStart w:id="18" w:name="_Toc21996"/>
      <w:r>
        <w:rPr>
          <w:rFonts w:hint="eastAsia"/>
          <w:color w:val="auto"/>
        </w:rPr>
        <w:t>第二部分</w:t>
      </w:r>
      <w:bookmarkEnd w:id="11"/>
      <w:r>
        <w:rPr>
          <w:rFonts w:hint="eastAsia"/>
          <w:color w:val="auto"/>
        </w:rPr>
        <w:t xml:space="preserve"> 投标人须知</w:t>
      </w:r>
      <w:bookmarkEnd w:id="12"/>
      <w:bookmarkEnd w:id="16"/>
      <w:bookmarkEnd w:id="17"/>
      <w:bookmarkEnd w:id="18"/>
    </w:p>
    <w:p w14:paraId="7E88AB3F">
      <w:pPr>
        <w:ind w:firstLine="0" w:firstLineChars="0"/>
        <w:jc w:val="center"/>
        <w:rPr>
          <w:rFonts w:hint="eastAsia"/>
          <w:b/>
          <w:bCs/>
          <w:color w:val="auto"/>
          <w:sz w:val="36"/>
          <w:szCs w:val="36"/>
        </w:rPr>
      </w:pPr>
      <w:bookmarkStart w:id="19" w:name="_Toc29736"/>
      <w:bookmarkStart w:id="20" w:name="_Toc7514"/>
      <w:r>
        <w:rPr>
          <w:rFonts w:hint="eastAsia"/>
          <w:b/>
          <w:bCs/>
          <w:color w:val="auto"/>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B3C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5E64E4">
            <w:pPr>
              <w:pStyle w:val="145"/>
              <w:widowControl w:val="0"/>
              <w:rPr>
                <w:b/>
                <w:bCs/>
                <w:color w:val="auto"/>
              </w:rPr>
            </w:pPr>
            <w:r>
              <w:rPr>
                <w:rFonts w:hint="eastAsia"/>
                <w:b/>
                <w:bCs/>
                <w:color w:val="auto"/>
              </w:rPr>
              <w:t>序号</w:t>
            </w:r>
          </w:p>
        </w:tc>
        <w:tc>
          <w:tcPr>
            <w:tcW w:w="2206" w:type="dxa"/>
            <w:vAlign w:val="center"/>
          </w:tcPr>
          <w:p w14:paraId="2D4C6A04">
            <w:pPr>
              <w:pStyle w:val="145"/>
              <w:widowControl w:val="0"/>
              <w:rPr>
                <w:b/>
                <w:bCs/>
                <w:color w:val="auto"/>
              </w:rPr>
            </w:pPr>
            <w:r>
              <w:rPr>
                <w:rFonts w:hint="eastAsia"/>
                <w:b/>
                <w:bCs/>
                <w:color w:val="auto"/>
              </w:rPr>
              <w:t>事项</w:t>
            </w:r>
          </w:p>
        </w:tc>
        <w:tc>
          <w:tcPr>
            <w:tcW w:w="5901" w:type="dxa"/>
            <w:vAlign w:val="center"/>
          </w:tcPr>
          <w:p w14:paraId="1D133B2A">
            <w:pPr>
              <w:snapToGrid w:val="0"/>
              <w:spacing w:line="360" w:lineRule="auto"/>
              <w:ind w:firstLine="0" w:firstLineChars="0"/>
              <w:jc w:val="center"/>
              <w:rPr>
                <w:color w:val="auto"/>
                <w:vertAlign w:val="baseline"/>
              </w:rPr>
            </w:pPr>
            <w:r>
              <w:rPr>
                <w:rFonts w:hint="eastAsia" w:ascii="宋体" w:hAnsi="宋体" w:cs="宋体"/>
                <w:b/>
                <w:color w:val="auto"/>
                <w:sz w:val="24"/>
              </w:rPr>
              <w:t>本项目的特别规定</w:t>
            </w:r>
          </w:p>
        </w:tc>
      </w:tr>
      <w:tr w14:paraId="5E9F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BBE50EF">
            <w:pPr>
              <w:pStyle w:val="145"/>
              <w:widowControl w:val="0"/>
              <w:rPr>
                <w:b/>
                <w:bCs/>
                <w:color w:val="auto"/>
              </w:rPr>
            </w:pPr>
            <w:r>
              <w:rPr>
                <w:rFonts w:hint="eastAsia"/>
                <w:b/>
                <w:bCs/>
                <w:color w:val="auto"/>
              </w:rPr>
              <w:t>1</w:t>
            </w:r>
          </w:p>
        </w:tc>
        <w:tc>
          <w:tcPr>
            <w:tcW w:w="2206" w:type="dxa"/>
            <w:vAlign w:val="center"/>
          </w:tcPr>
          <w:p w14:paraId="64ADB965">
            <w:pPr>
              <w:pStyle w:val="145"/>
              <w:widowControl w:val="0"/>
              <w:rPr>
                <w:b/>
                <w:bCs/>
                <w:color w:val="auto"/>
              </w:rPr>
            </w:pPr>
            <w:r>
              <w:rPr>
                <w:rFonts w:hint="eastAsia"/>
                <w:b/>
                <w:bCs/>
                <w:color w:val="auto"/>
              </w:rPr>
              <w:t>项目属性</w:t>
            </w:r>
          </w:p>
        </w:tc>
        <w:tc>
          <w:tcPr>
            <w:tcW w:w="5901" w:type="dxa"/>
            <w:vAlign w:val="center"/>
          </w:tcPr>
          <w:p w14:paraId="01E08616">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559D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F0CD6A">
            <w:pPr>
              <w:pStyle w:val="145"/>
              <w:widowControl w:val="0"/>
              <w:rPr>
                <w:b/>
                <w:bCs/>
                <w:color w:val="auto"/>
              </w:rPr>
            </w:pPr>
            <w:r>
              <w:rPr>
                <w:rFonts w:hint="eastAsia"/>
                <w:b/>
                <w:bCs/>
                <w:color w:val="auto"/>
                <w:lang w:val="en-US" w:eastAsia="zh-CN"/>
              </w:rPr>
              <w:t>2</w:t>
            </w:r>
          </w:p>
        </w:tc>
        <w:tc>
          <w:tcPr>
            <w:tcW w:w="2206" w:type="dxa"/>
            <w:vAlign w:val="center"/>
          </w:tcPr>
          <w:p w14:paraId="30481D0A">
            <w:pPr>
              <w:pStyle w:val="145"/>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1F86CC70">
            <w:pPr>
              <w:pStyle w:val="145"/>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标的：</w:t>
            </w:r>
            <w:r>
              <w:rPr>
                <w:rFonts w:hint="eastAsia" w:ascii="宋体" w:hAnsi="宋体" w:cs="宋体"/>
                <w:color w:val="auto"/>
                <w:kern w:val="2"/>
                <w:szCs w:val="24"/>
                <w:highlight w:val="none"/>
                <w:lang w:eastAsia="zh-CN"/>
              </w:rPr>
              <w:t>浙江省社会保障卡持卡人员基础信息库运维服务项目</w:t>
            </w:r>
            <w:r>
              <w:rPr>
                <w:rFonts w:hint="eastAsia" w:ascii="宋体" w:hAnsi="宋体" w:eastAsia="宋体" w:cs="宋体"/>
                <w:b w:val="0"/>
                <w:bCs w:val="0"/>
                <w:color w:val="auto"/>
                <w:kern w:val="2"/>
                <w:sz w:val="24"/>
                <w:szCs w:val="24"/>
                <w:highlight w:val="none"/>
              </w:rPr>
              <w:t>，属于</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auto"/>
                <w:kern w:val="2"/>
                <w:sz w:val="24"/>
                <w:szCs w:val="24"/>
                <w:highlight w:val="none"/>
                <w:u w:val="none"/>
                <w:lang w:val="en-US" w:eastAsia="zh-CN"/>
              </w:rPr>
              <w:t>。</w:t>
            </w:r>
          </w:p>
        </w:tc>
      </w:tr>
      <w:tr w14:paraId="4590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DD162B">
            <w:pPr>
              <w:pStyle w:val="145"/>
              <w:widowControl w:val="0"/>
              <w:rPr>
                <w:rFonts w:hint="eastAsia"/>
                <w:b/>
                <w:bCs/>
                <w:color w:val="auto"/>
                <w:lang w:eastAsia="zh-CN"/>
              </w:rPr>
            </w:pPr>
            <w:r>
              <w:rPr>
                <w:rFonts w:hint="eastAsia"/>
                <w:b/>
                <w:bCs/>
                <w:color w:val="auto"/>
                <w:lang w:val="en-US" w:eastAsia="zh-CN"/>
              </w:rPr>
              <w:t>3</w:t>
            </w:r>
          </w:p>
        </w:tc>
        <w:tc>
          <w:tcPr>
            <w:tcW w:w="2206" w:type="dxa"/>
            <w:vAlign w:val="center"/>
          </w:tcPr>
          <w:p w14:paraId="752F931F">
            <w:pPr>
              <w:pStyle w:val="145"/>
              <w:widowControl w:val="0"/>
              <w:rPr>
                <w:b/>
                <w:bCs/>
                <w:color w:val="auto"/>
              </w:rPr>
            </w:pPr>
            <w:r>
              <w:rPr>
                <w:rFonts w:hint="eastAsia"/>
                <w:b/>
                <w:bCs/>
                <w:color w:val="auto"/>
              </w:rPr>
              <w:t>是否允许采购进口产品</w:t>
            </w:r>
          </w:p>
        </w:tc>
        <w:tc>
          <w:tcPr>
            <w:tcW w:w="5901" w:type="dxa"/>
            <w:vAlign w:val="center"/>
          </w:tcPr>
          <w:p w14:paraId="3AD152B1">
            <w:pPr>
              <w:spacing w:line="360" w:lineRule="auto"/>
              <w:jc w:val="left"/>
              <w:rPr>
                <w:rFonts w:ascii="宋体" w:hAnsi="宋体" w:cs="宋体"/>
                <w:color w:val="auto"/>
                <w:kern w:val="0"/>
                <w:sz w:val="24"/>
              </w:rPr>
            </w:pPr>
            <w:sdt>
              <w:sdtPr>
                <w:rPr>
                  <w:rFonts w:hint="eastAsia" w:ascii="宋体" w:hAnsi="宋体" w:cs="宋体"/>
                  <w:color w:val="auto"/>
                  <w:kern w:val="0"/>
                  <w:sz w:val="24"/>
                </w:rPr>
                <w:id w:val="14745157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96033F0">
            <w:pPr>
              <w:spacing w:line="360" w:lineRule="auto"/>
              <w:jc w:val="left"/>
              <w:rPr>
                <w:color w:val="auto"/>
                <w:vertAlign w:val="baseline"/>
              </w:rPr>
            </w:pPr>
            <w:sdt>
              <w:sdtPr>
                <w:rPr>
                  <w:rFonts w:hint="eastAsia" w:ascii="宋体" w:hAnsi="宋体" w:cs="宋体"/>
                  <w:color w:val="auto"/>
                  <w:kern w:val="0"/>
                  <w:sz w:val="24"/>
                </w:rPr>
                <w:id w:val="14746523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3550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D89958A">
            <w:pPr>
              <w:pStyle w:val="145"/>
              <w:widowControl w:val="0"/>
              <w:rPr>
                <w:rFonts w:hint="eastAsia"/>
                <w:b/>
                <w:bCs/>
                <w:color w:val="auto"/>
                <w:lang w:eastAsia="zh-CN"/>
              </w:rPr>
            </w:pPr>
            <w:r>
              <w:rPr>
                <w:rFonts w:hint="eastAsia"/>
                <w:b/>
                <w:bCs/>
                <w:color w:val="auto"/>
                <w:lang w:val="en-US" w:eastAsia="zh-CN"/>
              </w:rPr>
              <w:t>4</w:t>
            </w:r>
          </w:p>
        </w:tc>
        <w:tc>
          <w:tcPr>
            <w:tcW w:w="2206" w:type="dxa"/>
            <w:vAlign w:val="center"/>
          </w:tcPr>
          <w:p w14:paraId="404B45D4">
            <w:pPr>
              <w:pStyle w:val="145"/>
              <w:widowControl w:val="0"/>
              <w:rPr>
                <w:b/>
                <w:bCs/>
                <w:color w:val="auto"/>
              </w:rPr>
            </w:pPr>
            <w:r>
              <w:rPr>
                <w:rFonts w:hint="eastAsia"/>
                <w:b/>
                <w:bCs/>
                <w:color w:val="auto"/>
              </w:rPr>
              <w:t>是否允许转包与分包</w:t>
            </w:r>
          </w:p>
        </w:tc>
        <w:tc>
          <w:tcPr>
            <w:tcW w:w="5901" w:type="dxa"/>
            <w:vAlign w:val="center"/>
          </w:tcPr>
          <w:p w14:paraId="07C9A74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6A557813">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71360"/>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4E5EEB42">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18F6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FFC2744">
            <w:pPr>
              <w:pStyle w:val="145"/>
              <w:widowControl w:val="0"/>
              <w:rPr>
                <w:rFonts w:hint="eastAsia"/>
                <w:b/>
                <w:bCs/>
                <w:color w:val="auto"/>
                <w:lang w:val="en-US" w:eastAsia="zh-CN"/>
              </w:rPr>
            </w:pPr>
            <w:r>
              <w:rPr>
                <w:rFonts w:hint="eastAsia"/>
                <w:b/>
                <w:bCs/>
                <w:color w:val="auto"/>
                <w:lang w:val="en-US" w:eastAsia="zh-CN"/>
              </w:rPr>
              <w:t>5</w:t>
            </w:r>
          </w:p>
        </w:tc>
        <w:tc>
          <w:tcPr>
            <w:tcW w:w="2206" w:type="dxa"/>
            <w:vAlign w:val="center"/>
          </w:tcPr>
          <w:p w14:paraId="2912C813">
            <w:pPr>
              <w:pStyle w:val="145"/>
              <w:widowControl w:val="0"/>
              <w:rPr>
                <w:rFonts w:hint="eastAsia"/>
                <w:b/>
                <w:bCs/>
                <w:color w:val="auto"/>
                <w:highlight w:val="none"/>
              </w:rPr>
            </w:pPr>
            <w:r>
              <w:rPr>
                <w:rFonts w:hint="eastAsia"/>
                <w:b/>
                <w:bCs/>
                <w:color w:val="auto"/>
                <w:highlight w:val="none"/>
              </w:rPr>
              <w:t>开标前答疑会或现场考察</w:t>
            </w:r>
          </w:p>
        </w:tc>
        <w:tc>
          <w:tcPr>
            <w:tcW w:w="5901" w:type="dxa"/>
            <w:vAlign w:val="center"/>
          </w:tcPr>
          <w:p w14:paraId="625BA0A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67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975C0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34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0E66DB0">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b w:val="0"/>
                <w:bCs w:val="0"/>
                <w:color w:val="auto"/>
                <w:kern w:val="0"/>
                <w:sz w:val="24"/>
                <w:szCs w:val="24"/>
                <w:highlight w:val="none"/>
                <w:lang w:val="en-US" w:eastAsia="zh-CN"/>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b w:val="0"/>
                <w:bCs w:val="0"/>
                <w:color w:val="auto"/>
                <w:kern w:val="0"/>
                <w:sz w:val="24"/>
                <w:szCs w:val="24"/>
                <w:highlight w:val="none"/>
                <w:lang w:val="en-US" w:eastAsia="zh-CN"/>
              </w:rPr>
              <w:t xml:space="preserve"> ，联系人：</w:t>
            </w:r>
            <w:r>
              <w:rPr>
                <w:rFonts w:hint="eastAsia" w:ascii="宋体" w:hAnsi="宋体" w:cs="宋体"/>
                <w:color w:val="auto"/>
                <w:sz w:val="24"/>
                <w:highlight w:val="none"/>
                <w:u w:val="single"/>
              </w:rPr>
              <w:t xml:space="preserve">      </w:t>
            </w:r>
            <w:r>
              <w:rPr>
                <w:rFonts w:hint="eastAsia" w:ascii="宋体" w:hAnsi="宋体" w:cs="宋体"/>
                <w:b w:val="0"/>
                <w:bCs w:val="0"/>
                <w:color w:val="auto"/>
                <w:kern w:val="0"/>
                <w:sz w:val="24"/>
                <w:szCs w:val="24"/>
                <w:highlight w:val="none"/>
                <w:lang w:val="en-US" w:eastAsia="zh-CN"/>
              </w:rPr>
              <w:t xml:space="preserve"> ，联系方式：</w:t>
            </w:r>
            <w:r>
              <w:rPr>
                <w:rFonts w:hint="eastAsia" w:ascii="宋体" w:hAnsi="宋体" w:cs="宋体"/>
                <w:color w:val="auto"/>
                <w:sz w:val="24"/>
                <w:highlight w:val="none"/>
                <w:u w:val="single"/>
              </w:rPr>
              <w:t xml:space="preserve">      </w:t>
            </w:r>
            <w:r>
              <w:rPr>
                <w:rFonts w:hint="eastAsia" w:ascii="宋体" w:hAnsi="宋体" w:cs="宋体"/>
                <w:b w:val="0"/>
                <w:bCs w:val="0"/>
                <w:color w:val="auto"/>
                <w:kern w:val="0"/>
                <w:sz w:val="24"/>
                <w:szCs w:val="24"/>
                <w:highlight w:val="none"/>
                <w:lang w:val="en-US" w:eastAsia="zh-CN"/>
              </w:rPr>
              <w:t xml:space="preserve"> 。</w:t>
            </w:r>
          </w:p>
        </w:tc>
      </w:tr>
      <w:tr w14:paraId="7607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C13A06">
            <w:pPr>
              <w:pStyle w:val="145"/>
              <w:widowControl w:val="0"/>
              <w:rPr>
                <w:rFonts w:hint="eastAsia"/>
                <w:b/>
                <w:bCs/>
                <w:color w:val="auto"/>
                <w:lang w:eastAsia="zh-CN"/>
              </w:rPr>
            </w:pPr>
            <w:r>
              <w:rPr>
                <w:rFonts w:hint="eastAsia"/>
                <w:b/>
                <w:bCs/>
                <w:color w:val="auto"/>
                <w:lang w:val="en-US" w:eastAsia="zh-CN"/>
              </w:rPr>
              <w:t>6</w:t>
            </w:r>
          </w:p>
        </w:tc>
        <w:tc>
          <w:tcPr>
            <w:tcW w:w="2206" w:type="dxa"/>
            <w:vAlign w:val="center"/>
          </w:tcPr>
          <w:p w14:paraId="4A2686B9">
            <w:pPr>
              <w:pStyle w:val="145"/>
              <w:widowControl w:val="0"/>
              <w:rPr>
                <w:b/>
                <w:bCs/>
                <w:color w:val="auto"/>
              </w:rPr>
            </w:pPr>
            <w:r>
              <w:rPr>
                <w:rFonts w:hint="eastAsia"/>
                <w:b/>
                <w:bCs/>
                <w:color w:val="auto"/>
              </w:rPr>
              <w:t>样品提供</w:t>
            </w:r>
          </w:p>
        </w:tc>
        <w:tc>
          <w:tcPr>
            <w:tcW w:w="5901" w:type="dxa"/>
            <w:vAlign w:val="center"/>
          </w:tcPr>
          <w:p w14:paraId="46F8C181">
            <w:pPr>
              <w:spacing w:line="360" w:lineRule="auto"/>
              <w:jc w:val="left"/>
              <w:rPr>
                <w:rFonts w:ascii="宋体" w:hAnsi="宋体" w:cs="宋体"/>
                <w:color w:val="auto"/>
                <w:sz w:val="24"/>
              </w:rPr>
            </w:pPr>
            <w:sdt>
              <w:sdtPr>
                <w:rPr>
                  <w:rFonts w:hint="eastAsia" w:ascii="宋体" w:hAnsi="宋体" w:cs="宋体"/>
                  <w:color w:val="auto"/>
                  <w:kern w:val="0"/>
                  <w:sz w:val="24"/>
                </w:rPr>
                <w:id w:val="1474515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25C7B2FD">
            <w:pPr>
              <w:spacing w:line="360" w:lineRule="auto"/>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tc>
      </w:tr>
      <w:tr w14:paraId="2A57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F81B81">
            <w:pPr>
              <w:pStyle w:val="145"/>
              <w:widowControl w:val="0"/>
              <w:rPr>
                <w:rFonts w:hint="default"/>
                <w:b/>
                <w:bCs/>
                <w:color w:val="auto"/>
                <w:lang w:val="en-US" w:eastAsia="zh-CN"/>
              </w:rPr>
            </w:pPr>
            <w:r>
              <w:rPr>
                <w:rFonts w:hint="eastAsia"/>
                <w:b/>
                <w:bCs/>
                <w:color w:val="auto"/>
                <w:lang w:val="en-US" w:eastAsia="zh-CN"/>
              </w:rPr>
              <w:t>7</w:t>
            </w:r>
          </w:p>
        </w:tc>
        <w:tc>
          <w:tcPr>
            <w:tcW w:w="2206" w:type="dxa"/>
            <w:vAlign w:val="center"/>
          </w:tcPr>
          <w:p w14:paraId="459001BB">
            <w:pPr>
              <w:pStyle w:val="145"/>
              <w:widowControl w:val="0"/>
              <w:rPr>
                <w:b/>
                <w:bCs/>
                <w:color w:val="auto"/>
              </w:rPr>
            </w:pPr>
            <w:r>
              <w:rPr>
                <w:rFonts w:hint="eastAsia"/>
                <w:b/>
                <w:bCs/>
                <w:color w:val="auto"/>
              </w:rPr>
              <w:t>方案讲解演示</w:t>
            </w:r>
          </w:p>
        </w:tc>
        <w:tc>
          <w:tcPr>
            <w:tcW w:w="5901" w:type="dxa"/>
            <w:vAlign w:val="center"/>
          </w:tcPr>
          <w:p w14:paraId="74B30416">
            <w:pPr>
              <w:spacing w:line="360" w:lineRule="auto"/>
              <w:jc w:val="left"/>
              <w:rPr>
                <w:rFonts w:ascii="宋体" w:hAnsi="宋体" w:cs="宋体"/>
                <w:color w:val="auto"/>
                <w:sz w:val="24"/>
              </w:rPr>
            </w:pPr>
            <w:sdt>
              <w:sdtPr>
                <w:rPr>
                  <w:rFonts w:hint="eastAsia" w:ascii="宋体" w:hAnsi="宋体" w:cs="宋体"/>
                  <w:color w:val="auto"/>
                  <w:kern w:val="0"/>
                  <w:sz w:val="24"/>
                </w:rPr>
                <w:id w:val="14746062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7EC3710A">
            <w:pPr>
              <w:spacing w:line="360" w:lineRule="auto"/>
              <w:jc w:val="left"/>
              <w:rPr>
                <w:color w:val="auto"/>
                <w:vertAlign w:val="baseline"/>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420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E51F20F">
            <w:pPr>
              <w:pStyle w:val="145"/>
              <w:widowControl w:val="0"/>
              <w:rPr>
                <w:rFonts w:hint="eastAsia"/>
                <w:b/>
                <w:bCs/>
                <w:color w:val="auto"/>
                <w:lang w:eastAsia="zh-CN"/>
              </w:rPr>
            </w:pPr>
            <w:r>
              <w:rPr>
                <w:rFonts w:hint="eastAsia"/>
                <w:b/>
                <w:bCs/>
                <w:color w:val="auto"/>
                <w:lang w:val="en-US" w:eastAsia="zh-CN"/>
              </w:rPr>
              <w:t>8</w:t>
            </w:r>
          </w:p>
        </w:tc>
        <w:tc>
          <w:tcPr>
            <w:tcW w:w="2206" w:type="dxa"/>
            <w:vMerge w:val="restart"/>
            <w:vAlign w:val="center"/>
          </w:tcPr>
          <w:p w14:paraId="714A0A5D">
            <w:pPr>
              <w:pStyle w:val="145"/>
              <w:widowControl w:val="0"/>
              <w:rPr>
                <w:b/>
                <w:bCs/>
                <w:color w:val="auto"/>
              </w:rPr>
            </w:pPr>
            <w:r>
              <w:rPr>
                <w:rFonts w:hint="eastAsia"/>
                <w:b/>
                <w:bCs/>
                <w:color w:val="auto"/>
              </w:rPr>
              <w:t>投标人应当提供的资格、资信证明文件</w:t>
            </w:r>
          </w:p>
        </w:tc>
        <w:tc>
          <w:tcPr>
            <w:tcW w:w="5901" w:type="dxa"/>
            <w:vAlign w:val="center"/>
          </w:tcPr>
          <w:p w14:paraId="416B1EBE">
            <w:pPr>
              <w:spacing w:line="360" w:lineRule="auto"/>
              <w:rPr>
                <w:rFonts w:ascii="宋体" w:hAnsi="宋体" w:cs="宋体"/>
                <w:color w:val="auto"/>
                <w:sz w:val="24"/>
              </w:rPr>
            </w:pPr>
            <w:r>
              <w:rPr>
                <w:rFonts w:hint="eastAsia" w:ascii="宋体" w:hAnsi="宋体" w:cs="宋体"/>
                <w:color w:val="auto"/>
                <w:sz w:val="24"/>
              </w:rPr>
              <w:t>（1）资格证明文件：见招标文件第二部分</w:t>
            </w:r>
            <w:r>
              <w:rPr>
                <w:rFonts w:hint="eastAsia" w:ascii="宋体" w:hAnsi="宋体" w:cs="宋体"/>
                <w:color w:val="auto"/>
                <w:sz w:val="24"/>
                <w:lang w:val="en-US" w:eastAsia="zh-CN"/>
              </w:rPr>
              <w:t>11.1</w:t>
            </w:r>
            <w:r>
              <w:rPr>
                <w:rFonts w:hint="eastAsia" w:ascii="宋体" w:hAnsi="宋体" w:cs="宋体"/>
                <w:color w:val="auto"/>
                <w:sz w:val="24"/>
              </w:rPr>
              <w:t>。</w:t>
            </w:r>
          </w:p>
          <w:p w14:paraId="34229116">
            <w:pPr>
              <w:spacing w:line="360" w:lineRule="auto"/>
              <w:rPr>
                <w:color w:val="auto"/>
                <w:vertAlign w:val="baseline"/>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29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80AE2C">
            <w:pPr>
              <w:pStyle w:val="145"/>
              <w:widowControl w:val="0"/>
              <w:rPr>
                <w:b/>
                <w:bCs/>
                <w:color w:val="auto"/>
              </w:rPr>
            </w:pPr>
          </w:p>
        </w:tc>
        <w:tc>
          <w:tcPr>
            <w:tcW w:w="2206" w:type="dxa"/>
            <w:vMerge w:val="continue"/>
            <w:vAlign w:val="center"/>
          </w:tcPr>
          <w:p w14:paraId="1E7C4F5B">
            <w:pPr>
              <w:pStyle w:val="145"/>
              <w:widowControl w:val="0"/>
              <w:rPr>
                <w:b/>
                <w:bCs/>
                <w:color w:val="auto"/>
              </w:rPr>
            </w:pPr>
          </w:p>
        </w:tc>
        <w:tc>
          <w:tcPr>
            <w:tcW w:w="5901" w:type="dxa"/>
            <w:vAlign w:val="center"/>
          </w:tcPr>
          <w:p w14:paraId="6391E7C7">
            <w:pPr>
              <w:spacing w:line="360" w:lineRule="auto"/>
              <w:rPr>
                <w:color w:val="auto"/>
                <w:vertAlign w:val="baseline"/>
              </w:rPr>
            </w:pPr>
            <w:r>
              <w:rPr>
                <w:rFonts w:hint="eastAsia" w:ascii="宋体" w:hAnsi="宋体" w:cs="宋体"/>
                <w:color w:val="auto"/>
                <w:sz w:val="24"/>
              </w:rPr>
              <w:t>（2）资信证明文件：根据招标文件第四部分评标标准提供。</w:t>
            </w:r>
          </w:p>
        </w:tc>
      </w:tr>
      <w:tr w14:paraId="722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154BC69">
            <w:pPr>
              <w:pStyle w:val="145"/>
              <w:widowControl w:val="0"/>
              <w:rPr>
                <w:rFonts w:hint="default"/>
                <w:b/>
                <w:bCs/>
                <w:color w:val="auto"/>
                <w:lang w:val="en-US" w:eastAsia="zh-CN"/>
              </w:rPr>
            </w:pPr>
            <w:r>
              <w:rPr>
                <w:rFonts w:hint="eastAsia"/>
                <w:b/>
                <w:bCs/>
                <w:color w:val="auto"/>
                <w:lang w:val="en-US" w:eastAsia="zh-CN"/>
              </w:rPr>
              <w:t>9</w:t>
            </w:r>
          </w:p>
        </w:tc>
        <w:tc>
          <w:tcPr>
            <w:tcW w:w="2206" w:type="dxa"/>
            <w:vAlign w:val="center"/>
          </w:tcPr>
          <w:p w14:paraId="50127DFA">
            <w:pPr>
              <w:pStyle w:val="145"/>
              <w:widowControl w:val="0"/>
              <w:rPr>
                <w:b/>
                <w:bCs/>
                <w:color w:val="auto"/>
              </w:rPr>
            </w:pPr>
            <w:r>
              <w:rPr>
                <w:rFonts w:hint="eastAsia"/>
                <w:b/>
                <w:bCs/>
                <w:color w:val="auto"/>
              </w:rPr>
              <w:t>节能产品、环境标志产品</w:t>
            </w:r>
          </w:p>
        </w:tc>
        <w:tc>
          <w:tcPr>
            <w:tcW w:w="5901" w:type="dxa"/>
            <w:vAlign w:val="center"/>
          </w:tcPr>
          <w:p w14:paraId="5C47301B">
            <w:pPr>
              <w:snapToGrid w:val="0"/>
              <w:spacing w:line="360" w:lineRule="auto"/>
              <w:jc w:val="left"/>
              <w:rPr>
                <w:color w:val="auto"/>
                <w:vertAlign w:val="baseline"/>
              </w:rPr>
            </w:pPr>
            <w:r>
              <w:rPr>
                <w:rFonts w:hint="eastAsia"/>
                <w:color w:val="auto"/>
                <w:vertAlign w:val="baseline"/>
              </w:rPr>
              <w:t>本项目不适用</w:t>
            </w:r>
          </w:p>
        </w:tc>
      </w:tr>
      <w:tr w14:paraId="4D3D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F2DF37E">
            <w:pPr>
              <w:pStyle w:val="145"/>
              <w:widowControl w:val="0"/>
              <w:rPr>
                <w:rFonts w:hint="default"/>
                <w:b/>
                <w:bCs/>
                <w:color w:val="auto"/>
                <w:lang w:val="en-US" w:eastAsia="zh-CN"/>
              </w:rPr>
            </w:pPr>
            <w:r>
              <w:rPr>
                <w:rFonts w:hint="eastAsia"/>
                <w:b/>
                <w:bCs/>
                <w:color w:val="auto"/>
                <w:lang w:val="en-US" w:eastAsia="zh-CN"/>
              </w:rPr>
              <w:t>10</w:t>
            </w:r>
          </w:p>
        </w:tc>
        <w:tc>
          <w:tcPr>
            <w:tcW w:w="2206" w:type="dxa"/>
            <w:vAlign w:val="center"/>
          </w:tcPr>
          <w:p w14:paraId="3DF6A59B">
            <w:pPr>
              <w:pStyle w:val="145"/>
              <w:widowControl w:val="0"/>
              <w:rPr>
                <w:b/>
                <w:bCs/>
                <w:color w:val="auto"/>
              </w:rPr>
            </w:pPr>
            <w:r>
              <w:rPr>
                <w:rFonts w:hint="eastAsia"/>
                <w:b/>
                <w:bCs/>
                <w:color w:val="auto"/>
              </w:rPr>
              <w:t>报价要求</w:t>
            </w:r>
          </w:p>
        </w:tc>
        <w:tc>
          <w:tcPr>
            <w:tcW w:w="5901" w:type="dxa"/>
            <w:vAlign w:val="center"/>
          </w:tcPr>
          <w:p w14:paraId="051A178D">
            <w:pPr>
              <w:spacing w:line="360" w:lineRule="auto"/>
              <w:ind w:left="0" w:leftChars="0" w:firstLineChars="200"/>
              <w:jc w:val="left"/>
              <w:rPr>
                <w:color w:val="auto"/>
              </w:rPr>
            </w:pPr>
            <w:r>
              <w:rPr>
                <w:rFonts w:hint="eastAsia"/>
                <w:color w:val="auto"/>
                <w:lang w:val="zh-CN"/>
              </w:rPr>
              <w:t>有关本项目实施所需的所有费用（含人工费、材料费、管理费、利润、税费等完成本项目所需一切费用）均计入报价。投标文件</w:t>
            </w:r>
            <w:r>
              <w:rPr>
                <w:rFonts w:hint="eastAsia"/>
                <w:color w:val="auto"/>
              </w:rPr>
              <w:t>开标一览表（报价表）是报价的唯一载体，如投标人在政府采购云平台填写的投标报价与投标文件报价文件中开标一览表（报价表）不一致的，以报价文件中开标一览表（报价表）为准。</w:t>
            </w:r>
            <w:r>
              <w:rPr>
                <w:rFonts w:hint="eastAsia"/>
                <w:color w:val="auto"/>
                <w:lang w:val="en-US" w:eastAsia="zh-CN"/>
              </w:rPr>
              <w:t>除招标文件有特别规定，</w:t>
            </w:r>
            <w:r>
              <w:rPr>
                <w:rFonts w:hint="eastAsia"/>
                <w:color w:val="auto"/>
                <w:lang w:val="zh-CN"/>
              </w:rPr>
              <w:t>投标文件中价格全部采用人民币报价。招标文件未列明，而投标人认为必需的费用也需列入报价。</w:t>
            </w:r>
          </w:p>
        </w:tc>
      </w:tr>
      <w:tr w14:paraId="092B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7222E9E">
            <w:pPr>
              <w:pStyle w:val="145"/>
              <w:widowControl w:val="0"/>
              <w:rPr>
                <w:rFonts w:hint="default"/>
                <w:b/>
                <w:bCs/>
                <w:color w:val="auto"/>
                <w:lang w:val="en-US" w:eastAsia="zh-CN"/>
              </w:rPr>
            </w:pPr>
            <w:r>
              <w:rPr>
                <w:rFonts w:hint="eastAsia"/>
                <w:b/>
                <w:bCs/>
                <w:color w:val="auto"/>
                <w:lang w:val="en-US" w:eastAsia="zh-CN"/>
              </w:rPr>
              <w:t>11</w:t>
            </w:r>
          </w:p>
        </w:tc>
        <w:tc>
          <w:tcPr>
            <w:tcW w:w="2206" w:type="dxa"/>
            <w:vAlign w:val="center"/>
          </w:tcPr>
          <w:p w14:paraId="37D1ACC4">
            <w:pPr>
              <w:pStyle w:val="145"/>
              <w:widowControl w:val="0"/>
              <w:rPr>
                <w:b/>
                <w:bCs/>
                <w:color w:val="auto"/>
              </w:rPr>
            </w:pPr>
            <w:r>
              <w:rPr>
                <w:rFonts w:hint="eastAsia"/>
                <w:b/>
                <w:bCs/>
                <w:color w:val="auto"/>
              </w:rPr>
              <w:t>中小企业信用融资</w:t>
            </w:r>
          </w:p>
        </w:tc>
        <w:tc>
          <w:tcPr>
            <w:tcW w:w="5901" w:type="dxa"/>
            <w:vAlign w:val="center"/>
          </w:tcPr>
          <w:p w14:paraId="6B503587">
            <w:pPr>
              <w:spacing w:line="360" w:lineRule="auto"/>
              <w:ind w:firstLine="480" w:firstLineChars="200"/>
              <w:jc w:val="left"/>
              <w:rPr>
                <w:color w:val="auto"/>
                <w:vertAlign w:val="baseline"/>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8D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19BF29">
            <w:pPr>
              <w:pStyle w:val="145"/>
              <w:widowControl w:val="0"/>
              <w:rPr>
                <w:rFonts w:hint="default"/>
                <w:b/>
                <w:bCs/>
                <w:color w:val="auto"/>
                <w:lang w:val="en-US" w:eastAsia="zh-CN"/>
              </w:rPr>
            </w:pPr>
            <w:r>
              <w:rPr>
                <w:rFonts w:hint="eastAsia"/>
                <w:b/>
                <w:bCs/>
                <w:color w:val="auto"/>
                <w:lang w:val="en-US" w:eastAsia="zh-CN"/>
              </w:rPr>
              <w:t>12</w:t>
            </w:r>
          </w:p>
        </w:tc>
        <w:tc>
          <w:tcPr>
            <w:tcW w:w="2206" w:type="dxa"/>
            <w:vAlign w:val="center"/>
          </w:tcPr>
          <w:p w14:paraId="3512E1C1">
            <w:pPr>
              <w:pStyle w:val="145"/>
              <w:widowControl w:val="0"/>
              <w:rPr>
                <w:b/>
                <w:bCs/>
                <w:color w:val="auto"/>
              </w:rPr>
            </w:pPr>
            <w:r>
              <w:rPr>
                <w:rFonts w:hint="eastAsia"/>
                <w:b/>
                <w:bCs/>
                <w:color w:val="auto"/>
              </w:rPr>
              <w:t>备份投标文件送达地点和签收人员</w:t>
            </w:r>
          </w:p>
        </w:tc>
        <w:tc>
          <w:tcPr>
            <w:tcW w:w="5901" w:type="dxa"/>
            <w:vAlign w:val="center"/>
          </w:tcPr>
          <w:p w14:paraId="259805AF">
            <w:pPr>
              <w:pStyle w:val="32"/>
              <w:spacing w:line="360" w:lineRule="auto"/>
              <w:jc w:val="left"/>
              <w:rPr>
                <w:color w:val="auto"/>
                <w:highlight w:val="none"/>
                <w:vertAlign w:val="baseline"/>
              </w:rPr>
            </w:pPr>
            <w:r>
              <w:rPr>
                <w:rFonts w:hint="eastAsia" w:hAnsi="宋体" w:cs="宋体"/>
                <w:color w:val="auto"/>
                <w:kern w:val="28"/>
                <w:sz w:val="24"/>
                <w:szCs w:val="24"/>
                <w:highlight w:val="none"/>
              </w:rPr>
              <w:t>备份投标文件送达地点：</w:t>
            </w:r>
            <w:r>
              <w:rPr>
                <w:rStyle w:val="968"/>
                <w:rFonts w:hint="eastAsia" w:hAnsi="宋体" w:cs="宋体"/>
                <w:b w:val="0"/>
                <w:bCs w:val="0"/>
                <w:color w:val="auto"/>
                <w:sz w:val="24"/>
                <w:szCs w:val="24"/>
                <w:highlight w:val="none"/>
                <w:u w:val="single"/>
              </w:rPr>
              <w:t>浙江省杭州市西湖区文二路391号西湖国际科技大厦B2楼1107室</w:t>
            </w:r>
            <w:r>
              <w:rPr>
                <w:rFonts w:hint="eastAsia" w:hAnsi="宋体" w:cs="宋体"/>
                <w:color w:val="auto"/>
                <w:sz w:val="24"/>
                <w:highlight w:val="none"/>
                <w:u w:val="single"/>
              </w:rPr>
              <w:t>（</w:t>
            </w:r>
            <w:r>
              <w:rPr>
                <w:rFonts w:hint="eastAsia" w:hAnsi="宋体" w:cs="宋体"/>
                <w:color w:val="auto"/>
                <w:sz w:val="24"/>
                <w:highlight w:val="none"/>
                <w:u w:val="single"/>
                <w:lang w:eastAsia="zh-CN"/>
              </w:rPr>
              <w:t>浙江信镧建设工程咨询有限公司</w:t>
            </w:r>
            <w:r>
              <w:rPr>
                <w:rFonts w:hint="eastAsia" w:hAnsi="宋体" w:cs="宋体"/>
                <w:color w:val="auto"/>
                <w:sz w:val="24"/>
                <w:highlight w:val="none"/>
                <w:u w:val="single"/>
              </w:rPr>
              <w:t>）</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徐小玲</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87967630</w:t>
            </w:r>
            <w:r>
              <w:rPr>
                <w:rFonts w:hint="eastAsia" w:hAnsi="宋体" w:cs="宋体"/>
                <w:color w:val="auto"/>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1D1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4863937">
            <w:pPr>
              <w:pStyle w:val="145"/>
              <w:widowControl w:val="0"/>
              <w:rPr>
                <w:rFonts w:hint="default"/>
                <w:b/>
                <w:bCs/>
                <w:color w:val="auto"/>
                <w:lang w:val="en-US" w:eastAsia="zh-CN"/>
              </w:rPr>
            </w:pPr>
            <w:r>
              <w:rPr>
                <w:rFonts w:hint="eastAsia"/>
                <w:b/>
                <w:bCs/>
                <w:color w:val="auto"/>
                <w:lang w:val="en-US" w:eastAsia="zh-CN"/>
              </w:rPr>
              <w:t>13</w:t>
            </w:r>
          </w:p>
        </w:tc>
        <w:tc>
          <w:tcPr>
            <w:tcW w:w="2206" w:type="dxa"/>
            <w:vMerge w:val="restart"/>
            <w:vAlign w:val="center"/>
          </w:tcPr>
          <w:p w14:paraId="3A5114E7">
            <w:pPr>
              <w:pStyle w:val="145"/>
              <w:widowControl w:val="0"/>
              <w:rPr>
                <w:b/>
                <w:bCs/>
                <w:color w:val="auto"/>
              </w:rPr>
            </w:pPr>
            <w:r>
              <w:rPr>
                <w:rFonts w:hint="eastAsia"/>
                <w:b/>
                <w:bCs/>
                <w:color w:val="auto"/>
              </w:rPr>
              <w:t>特别说明</w:t>
            </w:r>
          </w:p>
        </w:tc>
        <w:tc>
          <w:tcPr>
            <w:tcW w:w="5901" w:type="dxa"/>
            <w:vAlign w:val="center"/>
          </w:tcPr>
          <w:p w14:paraId="292C4DC8">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7446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B3D4140">
            <w:pPr>
              <w:pStyle w:val="145"/>
              <w:widowControl w:val="0"/>
              <w:rPr>
                <w:rFonts w:hint="eastAsia"/>
                <w:b/>
                <w:bCs/>
                <w:color w:val="auto"/>
                <w:lang w:val="en-US" w:eastAsia="zh-CN"/>
              </w:rPr>
            </w:pPr>
          </w:p>
        </w:tc>
        <w:tc>
          <w:tcPr>
            <w:tcW w:w="2206" w:type="dxa"/>
            <w:vMerge w:val="continue"/>
            <w:vAlign w:val="center"/>
          </w:tcPr>
          <w:p w14:paraId="6B5F9F65">
            <w:pPr>
              <w:pStyle w:val="145"/>
              <w:widowControl w:val="0"/>
              <w:rPr>
                <w:rFonts w:hint="eastAsia"/>
                <w:b/>
                <w:bCs/>
                <w:color w:val="auto"/>
              </w:rPr>
            </w:pPr>
          </w:p>
        </w:tc>
        <w:tc>
          <w:tcPr>
            <w:tcW w:w="5901" w:type="dxa"/>
            <w:vAlign w:val="center"/>
          </w:tcPr>
          <w:p w14:paraId="7EC70414">
            <w:pPr>
              <w:bidi w:val="0"/>
              <w:rPr>
                <w:rFonts w:hint="eastAsia" w:ascii="宋体" w:hAnsi="宋体" w:cs="宋体"/>
                <w:snapToGrid w:val="0"/>
                <w:color w:val="auto"/>
                <w:kern w:val="28"/>
                <w:sz w:val="24"/>
                <w:highlight w:val="none"/>
              </w:rPr>
            </w:pPr>
            <w:r>
              <w:rPr>
                <w:rFonts w:hint="eastAsia" w:ascii="宋体" w:hAnsi="宋体"/>
                <w:color w:val="auto"/>
              </w:rPr>
              <w:t>以联合体形式投标的，联合体各方的业绩证明材料均认可</w:t>
            </w:r>
            <w:r>
              <w:rPr>
                <w:rFonts w:hint="eastAsia"/>
                <w:color w:val="auto"/>
                <w:highlight w:val="none"/>
                <w:lang w:eastAsia="zh-CN"/>
              </w:rPr>
              <w:t>。</w:t>
            </w:r>
          </w:p>
        </w:tc>
      </w:tr>
      <w:tr w14:paraId="5151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4DA0B9D3">
            <w:pPr>
              <w:pStyle w:val="145"/>
              <w:widowControl w:val="0"/>
              <w:rPr>
                <w:b/>
                <w:bCs/>
                <w:color w:val="auto"/>
              </w:rPr>
            </w:pPr>
          </w:p>
        </w:tc>
        <w:tc>
          <w:tcPr>
            <w:tcW w:w="2206" w:type="dxa"/>
            <w:vMerge w:val="continue"/>
            <w:vAlign w:val="center"/>
          </w:tcPr>
          <w:p w14:paraId="70434641">
            <w:pPr>
              <w:pStyle w:val="145"/>
              <w:widowControl w:val="0"/>
              <w:rPr>
                <w:b/>
                <w:bCs/>
                <w:color w:val="auto"/>
              </w:rPr>
            </w:pPr>
          </w:p>
        </w:tc>
        <w:tc>
          <w:tcPr>
            <w:tcW w:w="5901" w:type="dxa"/>
            <w:vAlign w:val="center"/>
          </w:tcPr>
          <w:p w14:paraId="76BFB2A2">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021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56CAD9A">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4747674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BF4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9869CA8">
            <w:pPr>
              <w:pStyle w:val="145"/>
              <w:widowControl w:val="0"/>
              <w:rPr>
                <w:b/>
                <w:bCs/>
                <w:color w:val="auto"/>
              </w:rPr>
            </w:pPr>
            <w:bookmarkStart w:id="21" w:name="第三部分"/>
            <w:bookmarkStart w:id="22" w:name="_Toc164416483"/>
          </w:p>
        </w:tc>
        <w:tc>
          <w:tcPr>
            <w:tcW w:w="2206" w:type="dxa"/>
            <w:vMerge w:val="continue"/>
            <w:vAlign w:val="center"/>
          </w:tcPr>
          <w:p w14:paraId="18A9DE64">
            <w:pPr>
              <w:pStyle w:val="145"/>
              <w:widowControl w:val="0"/>
              <w:rPr>
                <w:b/>
                <w:bCs/>
                <w:color w:val="auto"/>
              </w:rPr>
            </w:pPr>
          </w:p>
        </w:tc>
        <w:tc>
          <w:tcPr>
            <w:tcW w:w="5901" w:type="dxa"/>
            <w:vAlign w:val="center"/>
          </w:tcPr>
          <w:p w14:paraId="6F84C8B2">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33D6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EE1C1B3">
            <w:pPr>
              <w:pStyle w:val="145"/>
              <w:widowControl w:val="0"/>
              <w:rPr>
                <w:rFonts w:hint="default"/>
                <w:b/>
                <w:bCs/>
                <w:color w:val="auto"/>
                <w:lang w:val="en-US" w:eastAsia="zh-CN"/>
              </w:rPr>
            </w:pPr>
            <w:r>
              <w:rPr>
                <w:rFonts w:hint="eastAsia"/>
                <w:b/>
                <w:bCs/>
                <w:color w:val="auto"/>
                <w:lang w:val="en-US" w:eastAsia="zh-CN"/>
              </w:rPr>
              <w:t>14</w:t>
            </w:r>
          </w:p>
        </w:tc>
        <w:tc>
          <w:tcPr>
            <w:tcW w:w="2206" w:type="dxa"/>
            <w:vAlign w:val="center"/>
          </w:tcPr>
          <w:p w14:paraId="7B1AF669">
            <w:pPr>
              <w:pStyle w:val="145"/>
              <w:widowControl w:val="0"/>
              <w:rPr>
                <w:b/>
                <w:bCs/>
                <w:color w:val="auto"/>
              </w:rPr>
            </w:pPr>
            <w:r>
              <w:rPr>
                <w:rFonts w:hint="eastAsia"/>
                <w:b/>
                <w:bCs/>
                <w:color w:val="auto"/>
              </w:rPr>
              <w:t>采购代理服务费</w:t>
            </w:r>
          </w:p>
        </w:tc>
        <w:tc>
          <w:tcPr>
            <w:tcW w:w="5901" w:type="dxa"/>
            <w:vAlign w:val="center"/>
          </w:tcPr>
          <w:p w14:paraId="33024351">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14:paraId="0CA9C7C0">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14:paraId="2A868732">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14:paraId="0E656750">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14:paraId="3FC4FACB">
            <w:pPr>
              <w:ind w:firstLine="480"/>
              <w:rPr>
                <w:rFonts w:ascii="宋体" w:hAnsi="宋体" w:cs="宋体"/>
                <w:color w:val="auto"/>
                <w:kern w:val="0"/>
              </w:rPr>
            </w:pPr>
            <w:r>
              <w:rPr>
                <w:rFonts w:hint="eastAsia" w:ascii="宋体" w:hAnsi="宋体" w:cs="宋体"/>
                <w:color w:val="auto"/>
                <w:kern w:val="0"/>
              </w:rPr>
              <w:t>100万元以下          0.75%</w:t>
            </w:r>
          </w:p>
          <w:p w14:paraId="0BFF9ACE">
            <w:pPr>
              <w:ind w:firstLine="480"/>
              <w:rPr>
                <w:rFonts w:ascii="宋体" w:hAnsi="宋体" w:cs="宋体"/>
                <w:color w:val="auto"/>
                <w:kern w:val="0"/>
              </w:rPr>
            </w:pPr>
            <w:r>
              <w:rPr>
                <w:rFonts w:hint="eastAsia" w:ascii="宋体" w:hAnsi="宋体" w:cs="宋体"/>
                <w:color w:val="auto"/>
                <w:kern w:val="0"/>
              </w:rPr>
              <w:t>100-500万元          0.4%</w:t>
            </w:r>
          </w:p>
          <w:p w14:paraId="54E8BA38">
            <w:pPr>
              <w:spacing w:line="360" w:lineRule="auto"/>
              <w:ind w:firstLine="420"/>
              <w:rPr>
                <w:rFonts w:hint="eastAsia" w:ascii="宋体" w:hAnsi="宋体" w:cs="宋体"/>
                <w:color w:val="auto"/>
                <w:kern w:val="0"/>
              </w:rPr>
            </w:pPr>
            <w:r>
              <w:rPr>
                <w:rFonts w:hint="eastAsia" w:ascii="宋体" w:hAnsi="宋体" w:cs="宋体"/>
                <w:color w:val="auto"/>
                <w:kern w:val="0"/>
              </w:rPr>
              <w:t>500-1000万元         0.225%</w:t>
            </w:r>
          </w:p>
          <w:p w14:paraId="77ECC9BF">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500D53AB">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561A1172">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1F3EDA88">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64267212">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14:paraId="7880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6452072">
            <w:pPr>
              <w:pStyle w:val="145"/>
              <w:widowControl w:val="0"/>
              <w:rPr>
                <w:rFonts w:hint="default"/>
                <w:b/>
                <w:bCs/>
                <w:color w:val="auto"/>
                <w:lang w:val="en-US" w:eastAsia="zh-CN"/>
              </w:rPr>
            </w:pPr>
            <w:r>
              <w:rPr>
                <w:rFonts w:hint="eastAsia"/>
                <w:b/>
                <w:bCs/>
                <w:color w:val="auto"/>
                <w:lang w:val="en-US" w:eastAsia="zh-CN"/>
              </w:rPr>
              <w:t>15</w:t>
            </w:r>
          </w:p>
        </w:tc>
        <w:tc>
          <w:tcPr>
            <w:tcW w:w="2206" w:type="dxa"/>
            <w:vMerge w:val="restart"/>
            <w:vAlign w:val="center"/>
          </w:tcPr>
          <w:p w14:paraId="435B60A0">
            <w:pPr>
              <w:pStyle w:val="145"/>
              <w:widowControl w:val="0"/>
              <w:rPr>
                <w:rFonts w:hint="default"/>
                <w:b/>
                <w:bCs/>
                <w:color w:val="auto"/>
                <w:lang w:val="en-US" w:eastAsia="zh-CN"/>
              </w:rPr>
            </w:pPr>
            <w:r>
              <w:rPr>
                <w:rFonts w:hint="eastAsia"/>
                <w:b/>
                <w:bCs/>
                <w:color w:val="auto"/>
              </w:rPr>
              <w:t>其他注意事项</w:t>
            </w:r>
          </w:p>
        </w:tc>
        <w:tc>
          <w:tcPr>
            <w:tcW w:w="5901" w:type="dxa"/>
            <w:vAlign w:val="center"/>
          </w:tcPr>
          <w:p w14:paraId="4D50A1B8">
            <w:pPr>
              <w:pStyle w:val="727"/>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4A87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B7D7E41">
            <w:pPr>
              <w:pStyle w:val="145"/>
              <w:widowControl w:val="0"/>
              <w:rPr>
                <w:rFonts w:hint="eastAsia"/>
                <w:b/>
                <w:bCs/>
                <w:color w:val="auto"/>
                <w:lang w:val="en-US" w:eastAsia="zh-CN"/>
              </w:rPr>
            </w:pPr>
          </w:p>
        </w:tc>
        <w:tc>
          <w:tcPr>
            <w:tcW w:w="2206" w:type="dxa"/>
            <w:vMerge w:val="continue"/>
            <w:vAlign w:val="center"/>
          </w:tcPr>
          <w:p w14:paraId="3D4DD58C">
            <w:pPr>
              <w:pStyle w:val="145"/>
              <w:widowControl w:val="0"/>
              <w:rPr>
                <w:rFonts w:hint="eastAsia"/>
                <w:b/>
                <w:bCs/>
                <w:color w:val="auto"/>
              </w:rPr>
            </w:pPr>
          </w:p>
        </w:tc>
        <w:tc>
          <w:tcPr>
            <w:tcW w:w="5901" w:type="dxa"/>
            <w:vAlign w:val="center"/>
          </w:tcPr>
          <w:p w14:paraId="2421781A">
            <w:pPr>
              <w:pStyle w:val="727"/>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4FE2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EB5222F">
            <w:pPr>
              <w:pStyle w:val="145"/>
              <w:widowControl w:val="0"/>
              <w:rPr>
                <w:rFonts w:hint="default"/>
                <w:b/>
                <w:bCs/>
                <w:color w:val="auto"/>
                <w:lang w:val="en-US" w:eastAsia="zh-CN"/>
              </w:rPr>
            </w:pPr>
            <w:r>
              <w:rPr>
                <w:rFonts w:hint="eastAsia"/>
                <w:b/>
                <w:bCs/>
                <w:color w:val="auto"/>
                <w:lang w:val="en-US" w:eastAsia="zh-CN"/>
              </w:rPr>
              <w:t>16</w:t>
            </w:r>
          </w:p>
        </w:tc>
        <w:tc>
          <w:tcPr>
            <w:tcW w:w="2206" w:type="dxa"/>
            <w:vAlign w:val="center"/>
          </w:tcPr>
          <w:p w14:paraId="6C80F7EF">
            <w:pPr>
              <w:pStyle w:val="145"/>
              <w:widowControl w:val="0"/>
              <w:rPr>
                <w:rFonts w:hint="eastAsia"/>
                <w:b/>
                <w:bCs/>
                <w:color w:val="auto"/>
              </w:rPr>
            </w:pPr>
            <w:bookmarkStart w:id="23" w:name="_Toc26773"/>
            <w:bookmarkStart w:id="24" w:name="_Toc20235"/>
            <w:r>
              <w:rPr>
                <w:rFonts w:hint="eastAsia"/>
                <w:b/>
                <w:bCs/>
                <w:color w:val="auto"/>
              </w:rPr>
              <w:t>解释权</w:t>
            </w:r>
            <w:bookmarkEnd w:id="23"/>
            <w:bookmarkEnd w:id="24"/>
          </w:p>
        </w:tc>
        <w:tc>
          <w:tcPr>
            <w:tcW w:w="5901" w:type="dxa"/>
            <w:vAlign w:val="center"/>
          </w:tcPr>
          <w:p w14:paraId="2291DA96">
            <w:pPr>
              <w:rPr>
                <w:rFonts w:hint="eastAsia"/>
                <w:color w:val="auto"/>
              </w:rPr>
            </w:pPr>
            <w:bookmarkStart w:id="25" w:name="_Toc13944"/>
            <w:bookmarkStart w:id="26" w:name="_Toc27891"/>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5"/>
            <w:bookmarkEnd w:id="26"/>
          </w:p>
        </w:tc>
      </w:tr>
      <w:tr w14:paraId="489D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6B18DEC">
            <w:pPr>
              <w:pStyle w:val="145"/>
              <w:widowControl w:val="0"/>
              <w:rPr>
                <w:rFonts w:hint="default"/>
                <w:b/>
                <w:bCs/>
                <w:color w:val="auto"/>
                <w:lang w:val="en-US" w:eastAsia="zh-CN"/>
              </w:rPr>
            </w:pPr>
            <w:r>
              <w:rPr>
                <w:rFonts w:hint="eastAsia"/>
                <w:b/>
                <w:bCs/>
                <w:color w:val="auto"/>
                <w:lang w:val="en-US" w:eastAsia="zh-CN"/>
              </w:rPr>
              <w:t>17</w:t>
            </w:r>
          </w:p>
        </w:tc>
        <w:tc>
          <w:tcPr>
            <w:tcW w:w="2206" w:type="dxa"/>
            <w:vAlign w:val="center"/>
          </w:tcPr>
          <w:p w14:paraId="6A104EC0">
            <w:pPr>
              <w:ind w:firstLine="0" w:firstLineChars="0"/>
              <w:jc w:val="center"/>
              <w:rPr>
                <w:rFonts w:hint="eastAsia"/>
                <w:b/>
                <w:bCs/>
                <w:color w:val="auto"/>
              </w:rPr>
            </w:pPr>
            <w:r>
              <w:rPr>
                <w:rFonts w:hint="eastAsia" w:ascii="宋体" w:hAnsi="宋体"/>
                <w:b/>
                <w:bCs/>
                <w:color w:val="auto"/>
              </w:rPr>
              <w:t>投诉受理部门</w:t>
            </w:r>
          </w:p>
        </w:tc>
        <w:tc>
          <w:tcPr>
            <w:tcW w:w="5901" w:type="dxa"/>
            <w:vAlign w:val="center"/>
          </w:tcPr>
          <w:p w14:paraId="4BB2216E">
            <w:pPr>
              <w:ind w:left="0" w:leftChars="0" w:firstLine="0" w:firstLineChars="0"/>
              <w:rPr>
                <w:rFonts w:hint="eastAsia"/>
                <w:color w:val="auto"/>
              </w:rPr>
            </w:pPr>
            <w:r>
              <w:rPr>
                <w:rFonts w:hint="eastAsia"/>
                <w:color w:val="auto"/>
              </w:rPr>
              <w:t>采购监督机构名称：浙江省人力资源和社会保障信息中心</w:t>
            </w:r>
          </w:p>
          <w:p w14:paraId="756253B0">
            <w:pPr>
              <w:ind w:left="0" w:leftChars="0" w:firstLine="0" w:firstLineChars="0"/>
              <w:rPr>
                <w:rFonts w:hint="eastAsia"/>
                <w:color w:val="auto"/>
              </w:rPr>
            </w:pPr>
            <w:r>
              <w:rPr>
                <w:rFonts w:hint="eastAsia"/>
                <w:color w:val="auto"/>
              </w:rPr>
              <w:t>地址：杭州市体育场路538号金祝大厦</w:t>
            </w:r>
          </w:p>
          <w:p w14:paraId="6D797DD9">
            <w:pPr>
              <w:ind w:left="0" w:leftChars="0" w:firstLine="0" w:firstLineChars="0"/>
              <w:rPr>
                <w:rFonts w:hint="eastAsia"/>
                <w:color w:val="auto"/>
              </w:rPr>
            </w:pPr>
            <w:r>
              <w:rPr>
                <w:rFonts w:hint="eastAsia"/>
                <w:color w:val="auto"/>
              </w:rPr>
              <w:t xml:space="preserve">联系人：潘老师   </w:t>
            </w:r>
          </w:p>
          <w:p w14:paraId="5FBAD78B">
            <w:pPr>
              <w:ind w:firstLine="0" w:firstLineChars="0"/>
              <w:rPr>
                <w:rFonts w:hint="eastAsia"/>
                <w:color w:val="auto"/>
              </w:rPr>
            </w:pPr>
            <w:r>
              <w:rPr>
                <w:rFonts w:hint="eastAsia"/>
                <w:color w:val="auto"/>
              </w:rPr>
              <w:t>联系方式：</w:t>
            </w:r>
            <w:r>
              <w:rPr>
                <w:rFonts w:hint="eastAsia"/>
                <w:color w:val="auto"/>
                <w:lang w:val="en-US" w:eastAsia="zh-CN"/>
              </w:rPr>
              <w:t>0571-85111950</w:t>
            </w:r>
            <w:r>
              <w:rPr>
                <w:rFonts w:hint="eastAsia"/>
                <w:color w:val="auto"/>
              </w:rPr>
              <w:t xml:space="preserve">   </w:t>
            </w:r>
          </w:p>
        </w:tc>
      </w:tr>
      <w:bookmarkEnd w:id="13"/>
    </w:tbl>
    <w:p w14:paraId="68A8FB33">
      <w:pPr>
        <w:adjustRightInd/>
        <w:spacing w:line="360" w:lineRule="auto"/>
        <w:ind w:firstLine="3845" w:firstLineChars="1197"/>
        <w:outlineLvl w:val="0"/>
        <w:rPr>
          <w:rFonts w:hint="eastAsia" w:ascii="宋体" w:hAnsi="宋体" w:cs="宋体"/>
          <w:b/>
          <w:color w:val="auto"/>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17886D7">
      <w:pPr>
        <w:pStyle w:val="4"/>
        <w:bidi w:val="0"/>
        <w:rPr>
          <w:color w:val="auto"/>
        </w:rPr>
      </w:pPr>
      <w:bookmarkStart w:id="27" w:name="_Toc3424"/>
      <w:bookmarkStart w:id="28" w:name="_Toc2518"/>
      <w:r>
        <w:rPr>
          <w:rFonts w:hint="eastAsia"/>
          <w:color w:val="auto"/>
        </w:rPr>
        <w:t>一、总则</w:t>
      </w:r>
      <w:bookmarkEnd w:id="27"/>
      <w:bookmarkEnd w:id="28"/>
    </w:p>
    <w:p w14:paraId="55F0B585">
      <w:pPr>
        <w:pStyle w:val="5"/>
        <w:rPr>
          <w:color w:val="auto"/>
        </w:rPr>
      </w:pPr>
      <w:r>
        <w:rPr>
          <w:rFonts w:hint="eastAsia"/>
          <w:color w:val="auto"/>
        </w:rPr>
        <w:t>1.适用范围</w:t>
      </w:r>
    </w:p>
    <w:p w14:paraId="73A973F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4EFF6D5">
      <w:pPr>
        <w:pStyle w:val="5"/>
        <w:rPr>
          <w:rFonts w:hint="eastAsia"/>
          <w:color w:val="auto"/>
        </w:rPr>
      </w:pPr>
      <w:r>
        <w:rPr>
          <w:rFonts w:hint="eastAsia"/>
          <w:color w:val="auto"/>
        </w:rPr>
        <w:t>2.定义</w:t>
      </w:r>
    </w:p>
    <w:p w14:paraId="3C35B263">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B4D89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1EFF80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A0A1B2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E03FB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C0A30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139C48F9">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指重要指标，“</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9028F21">
      <w:pPr>
        <w:pStyle w:val="5"/>
        <w:rPr>
          <w:color w:val="auto"/>
        </w:rPr>
      </w:pPr>
      <w:r>
        <w:rPr>
          <w:rFonts w:hint="eastAsia"/>
          <w:color w:val="auto"/>
        </w:rPr>
        <w:t>3.采购项目需要落实的政府采购政策</w:t>
      </w:r>
    </w:p>
    <w:p w14:paraId="41CB1AD3">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B8B384B">
      <w:pPr>
        <w:spacing w:line="360" w:lineRule="auto"/>
        <w:ind w:firstLine="241" w:firstLineChars="100"/>
        <w:rPr>
          <w:rFonts w:ascii="宋体" w:hAnsi="宋体" w:cs="宋体"/>
          <w:b/>
          <w:bCs/>
          <w:color w:val="auto"/>
          <w:sz w:val="24"/>
        </w:rPr>
      </w:pPr>
      <w:r>
        <w:rPr>
          <w:rFonts w:hint="eastAsia" w:ascii="宋体" w:hAnsi="宋体" w:cs="宋体"/>
          <w:b/>
          <w:bCs/>
          <w:color w:val="auto"/>
          <w:sz w:val="24"/>
        </w:rPr>
        <w:t>3.2 支持绿色发展</w:t>
      </w:r>
    </w:p>
    <w:p w14:paraId="5C2B318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节能产品品目清单详见《关于印发节能产品政府采购品目清单的通知》（财库〔2019〕19号））</w:t>
      </w:r>
    </w:p>
    <w:p w14:paraId="6A11283F">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0DC0B04">
      <w:pPr>
        <w:spacing w:line="360" w:lineRule="auto"/>
        <w:ind w:firstLine="480" w:firstLineChars="200"/>
        <w:rPr>
          <w:rFonts w:ascii="宋体" w:hAnsi="宋体" w:cs="宋体"/>
          <w:color w:val="auto"/>
          <w:sz w:val="24"/>
        </w:rPr>
      </w:pPr>
      <w:r>
        <w:rPr>
          <w:rFonts w:hint="eastAsia" w:ascii="宋体" w:hAnsi="宋体" w:cs="宋体"/>
          <w:color w:val="auto"/>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2779A8">
      <w:pPr>
        <w:spacing w:line="360" w:lineRule="auto"/>
        <w:ind w:firstLine="241" w:firstLineChars="100"/>
        <w:rPr>
          <w:rFonts w:ascii="宋体" w:hAnsi="宋体" w:cs="宋体"/>
          <w:b/>
          <w:bCs/>
          <w:color w:val="auto"/>
          <w:sz w:val="24"/>
        </w:rPr>
      </w:pPr>
      <w:r>
        <w:rPr>
          <w:rFonts w:hint="eastAsia" w:ascii="宋体" w:hAnsi="宋体" w:cs="宋体"/>
          <w:b/>
          <w:bCs/>
          <w:color w:val="auto"/>
          <w:sz w:val="24"/>
        </w:rPr>
        <w:t>3.3支持中小企业发展</w:t>
      </w:r>
    </w:p>
    <w:p w14:paraId="28F2BB07">
      <w:pPr>
        <w:spacing w:line="360" w:lineRule="auto"/>
        <w:ind w:firstLine="480" w:firstLineChars="200"/>
        <w:rPr>
          <w:rFonts w:ascii="宋体" w:hAnsi="宋体" w:cs="宋体"/>
          <w:b/>
          <w:bCs/>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w:t>
      </w:r>
      <w:r>
        <w:rPr>
          <w:rFonts w:hint="eastAsia" w:ascii="宋体" w:hAnsi="宋体" w:cs="宋体"/>
          <w:b/>
          <w:bCs/>
          <w:color w:val="auto"/>
          <w:sz w:val="24"/>
        </w:rPr>
        <w:t>但与大企业的负责人为同一人，或者与大企业存在直接控股、管理关系的除外。</w:t>
      </w:r>
    </w:p>
    <w:p w14:paraId="0396AB3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B27C912">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在政府采购活动中，投标人提供的货物、服务符合下列情形的，享受本办法规定的中小企业扶持政策： </w:t>
      </w:r>
    </w:p>
    <w:p w14:paraId="4782FF12">
      <w:pPr>
        <w:widowControl/>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 xml:space="preserve">（1）在货物采购项目中，货物由中小企业制造，即货物由中小企业生产且使用该中小企业商号或者注册商标； </w:t>
      </w:r>
    </w:p>
    <w:p w14:paraId="082D5A51">
      <w:pPr>
        <w:widowControl/>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 xml:space="preserve">（2）在服务采购项目中，服务由中小企业承接，即提供服务的人员为中小企业依照《中华人民共和国劳动合同法》订立劳动合同的从业人员。 </w:t>
      </w:r>
    </w:p>
    <w:p w14:paraId="6D38744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1FDECCD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以联合体形式参加政府采购活动，联合体各方均为中小企业的，联合体视同中小企业。其中，联合体各方均为小微企业的，联合体视同小微企业。</w:t>
      </w:r>
    </w:p>
    <w:p w14:paraId="4886FC73">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64028CA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B82DF92">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3A62B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DC41A7">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A059494">
      <w:pPr>
        <w:spacing w:line="360" w:lineRule="auto"/>
        <w:ind w:firstLine="241" w:firstLineChars="100"/>
        <w:rPr>
          <w:rFonts w:ascii="宋体" w:hAnsi="宋体" w:cs="宋体"/>
          <w:b/>
          <w:bCs/>
          <w:color w:val="auto"/>
          <w:sz w:val="24"/>
        </w:rPr>
      </w:pPr>
      <w:r>
        <w:rPr>
          <w:rFonts w:hint="eastAsia" w:ascii="宋体" w:hAnsi="宋体" w:cs="宋体"/>
          <w:b/>
          <w:bCs/>
          <w:color w:val="auto"/>
          <w:sz w:val="24"/>
        </w:rPr>
        <w:t>3.4支持创新发展</w:t>
      </w:r>
    </w:p>
    <w:p w14:paraId="28F60C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248307C">
      <w:pPr>
        <w:spacing w:line="360" w:lineRule="auto"/>
        <w:ind w:firstLine="480" w:firstLineChars="200"/>
        <w:rPr>
          <w:rFonts w:hint="eastAsia" w:ascii="宋体" w:hAnsi="宋体" w:cs="宋体"/>
          <w:b/>
          <w:bCs/>
          <w:color w:val="auto"/>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247E5AD">
      <w:pPr>
        <w:spacing w:line="360" w:lineRule="auto"/>
        <w:ind w:firstLine="241" w:firstLineChars="100"/>
        <w:rPr>
          <w:rFonts w:ascii="宋体" w:hAnsi="宋体" w:cs="宋体"/>
          <w:b/>
          <w:bCs/>
          <w:color w:val="auto"/>
          <w:sz w:val="24"/>
        </w:rPr>
      </w:pPr>
      <w:r>
        <w:rPr>
          <w:rFonts w:hint="eastAsia" w:ascii="宋体" w:hAnsi="宋体" w:cs="宋体"/>
          <w:b/>
          <w:bCs/>
          <w:color w:val="auto"/>
          <w:sz w:val="24"/>
        </w:rPr>
        <w:t>3.5平等对待内外资企业和符合条件的破产重整企业</w:t>
      </w:r>
    </w:p>
    <w:p w14:paraId="02247E2B">
      <w:pPr>
        <w:bidi w:val="0"/>
        <w:ind w:firstLine="480" w:firstLineChars="200"/>
        <w:rPr>
          <w:rFonts w:hint="eastAsia"/>
          <w:color w:val="auto"/>
        </w:rPr>
      </w:pPr>
      <w:r>
        <w:rPr>
          <w:rFonts w:hint="eastAsia"/>
          <w:color w:val="auto"/>
        </w:rPr>
        <w:t>平等对待内外资企业和符合条件的破产重整企业，切实保障企业公平竞争，平等维护企业的合法利益。</w:t>
      </w:r>
    </w:p>
    <w:p w14:paraId="2EB4E531">
      <w:pPr>
        <w:pStyle w:val="5"/>
        <w:bidi w:val="0"/>
        <w:rPr>
          <w:rFonts w:hint="eastAsia"/>
          <w:color w:val="auto"/>
        </w:rPr>
      </w:pPr>
      <w:r>
        <w:rPr>
          <w:rFonts w:hint="eastAsia" w:ascii="宋体" w:hAnsi="宋体" w:cs="宋体"/>
          <w:color w:val="auto"/>
          <w:sz w:val="24"/>
          <w:lang w:val="en-US" w:eastAsia="zh-CN"/>
        </w:rPr>
        <w:t>4.</w:t>
      </w:r>
      <w:r>
        <w:rPr>
          <w:rFonts w:hint="eastAsia"/>
          <w:color w:val="auto"/>
        </w:rPr>
        <w:t>询问、质疑、投诉</w:t>
      </w:r>
    </w:p>
    <w:p w14:paraId="03F97C2C">
      <w:pPr>
        <w:pStyle w:val="6"/>
        <w:bidi w:val="0"/>
        <w:rPr>
          <w:color w:val="auto"/>
        </w:rPr>
      </w:pPr>
      <w:r>
        <w:rPr>
          <w:rFonts w:hint="eastAsia"/>
          <w:color w:val="auto"/>
          <w:lang w:val="en-US" w:eastAsia="zh-CN"/>
        </w:rPr>
        <w:t>4.1</w:t>
      </w:r>
      <w:r>
        <w:rPr>
          <w:color w:val="auto"/>
        </w:rPr>
        <w:t>在线询问、质疑、投诉</w:t>
      </w:r>
    </w:p>
    <w:p w14:paraId="1A66668C">
      <w:pPr>
        <w:spacing w:line="360" w:lineRule="auto"/>
        <w:ind w:firstLine="480" w:firstLineChars="200"/>
        <w:rPr>
          <w:rFonts w:hint="eastAsia" w:ascii="宋体" w:hAnsi="宋体" w:cs="宋体"/>
          <w:color w:val="auto"/>
          <w:sz w:val="24"/>
        </w:rPr>
      </w:pPr>
      <w:r>
        <w:rPr>
          <w:rFonts w:hint="eastAsia" w:ascii="宋体" w:hAnsi="宋体" w:cs="宋体"/>
          <w:color w:val="auto"/>
          <w:sz w:val="24"/>
        </w:rPr>
        <w:t>根</w:t>
      </w:r>
      <w:r>
        <w:rPr>
          <w:rFonts w:hint="eastAsia" w:ascii="宋体" w:hAnsi="宋体" w:cs="宋体"/>
          <w:color w:val="auto"/>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A205F1">
      <w:pPr>
        <w:pStyle w:val="6"/>
        <w:bidi w:val="0"/>
        <w:rPr>
          <w:color w:val="auto"/>
        </w:rPr>
      </w:pPr>
      <w:r>
        <w:rPr>
          <w:rFonts w:hint="eastAsia"/>
          <w:color w:val="auto"/>
          <w:lang w:val="en-US" w:eastAsia="zh-CN"/>
        </w:rPr>
        <w:t>4.</w:t>
      </w:r>
      <w:r>
        <w:rPr>
          <w:rFonts w:hint="eastAsia"/>
          <w:color w:val="auto"/>
        </w:rPr>
        <w:t>2供应商询问</w:t>
      </w:r>
    </w:p>
    <w:p w14:paraId="63A162FE">
      <w:pPr>
        <w:spacing w:line="360" w:lineRule="auto"/>
        <w:ind w:firstLine="480" w:firstLineChars="200"/>
        <w:rPr>
          <w:rFonts w:hint="eastAsia" w:ascii="宋体" w:hAnsi="宋体" w:cs="宋体"/>
          <w:color w:val="auto"/>
          <w:sz w:val="24"/>
          <w:lang w:val="zh-CN" w:eastAsia="zh-CN"/>
        </w:rPr>
      </w:pPr>
      <w:r>
        <w:rPr>
          <w:rFonts w:hint="eastAsia" w:ascii="宋体" w:hAnsi="宋体" w:cs="宋体"/>
          <w:color w:val="auto"/>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875A46">
      <w:pPr>
        <w:pStyle w:val="6"/>
        <w:bidi w:val="0"/>
        <w:rPr>
          <w:color w:val="auto"/>
        </w:rPr>
      </w:pPr>
      <w:r>
        <w:rPr>
          <w:rFonts w:hint="eastAsia"/>
          <w:color w:val="auto"/>
          <w:lang w:val="en-US" w:eastAsia="zh-CN"/>
        </w:rPr>
        <w:t>4.</w:t>
      </w:r>
      <w:r>
        <w:rPr>
          <w:rFonts w:hint="eastAsia"/>
          <w:color w:val="auto"/>
        </w:rPr>
        <w:t>3供应商质疑</w:t>
      </w:r>
    </w:p>
    <w:p w14:paraId="3204182A">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4.3.1提出质疑的供应商应当是参与所质疑项目采购活动的供应商。潜在供应商已依法获取其可质疑的招标文件的，可以对该文件提出质疑。</w:t>
      </w:r>
    </w:p>
    <w:p w14:paraId="4E93F952">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76C16F">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4.3.2.1对招标文件提出质疑的，质疑期限为供应商获得招标文件之日或者招标文件公告期限届满之日起计算。</w:t>
      </w:r>
    </w:p>
    <w:p w14:paraId="33EFA0FC">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4.3.2.2对采购过程提出质疑的，质疑期限为各采购程序环节结束之日起计算。4.3.2.3对采购结果提出质疑的，质疑期限自采购结果公告期限届满之日起计算。</w:t>
      </w:r>
    </w:p>
    <w:p w14:paraId="4F22FD32">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4.3.3供应商提出质疑应当提交质疑函和必要的证明材料。质疑函应当包括下列内容：</w:t>
      </w:r>
    </w:p>
    <w:p w14:paraId="7BB3A477">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4.3.3.1供应商的姓名或者名称、地址、邮编、联系人及联系电话；</w:t>
      </w:r>
    </w:p>
    <w:p w14:paraId="53DA347C">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4.3.3.2质疑项目的名称、编号；</w:t>
      </w:r>
    </w:p>
    <w:p w14:paraId="3766A5CB">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4.3.3.3具体、明确的质疑事项和与质疑事项相关的请求；</w:t>
      </w:r>
    </w:p>
    <w:p w14:paraId="5B53D348">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4.3.3.4事实依据；</w:t>
      </w:r>
    </w:p>
    <w:p w14:paraId="57E059B5">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4.3.3.5必要的法律依据；</w:t>
      </w:r>
    </w:p>
    <w:p w14:paraId="623B4E77">
      <w:pPr>
        <w:spacing w:line="360" w:lineRule="auto"/>
        <w:ind w:firstLine="720" w:firstLineChars="300"/>
        <w:rPr>
          <w:rFonts w:hint="eastAsia" w:ascii="宋体" w:hAnsi="宋体" w:cs="宋体"/>
          <w:color w:val="auto"/>
          <w:sz w:val="24"/>
          <w:lang w:val="en-US" w:eastAsia="zh-CN"/>
        </w:rPr>
      </w:pPr>
      <w:r>
        <w:rPr>
          <w:rFonts w:hint="eastAsia" w:ascii="宋体" w:hAnsi="宋体" w:cs="宋体"/>
          <w:color w:val="auto"/>
          <w:sz w:val="24"/>
          <w:lang w:val="en-US" w:eastAsia="zh-CN"/>
        </w:rPr>
        <w:t>4.3.3.6提出质疑的日期。</w:t>
      </w:r>
    </w:p>
    <w:p w14:paraId="53728A09">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26E908FE">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质疑函范本及制作说明详见附件2。</w:t>
      </w:r>
    </w:p>
    <w:p w14:paraId="288F5B46">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4.3.4对同一采购程序环节的质疑，供应商须在法定质疑期内一次性提出。</w:t>
      </w:r>
    </w:p>
    <w:p w14:paraId="767D09E1">
      <w:pPr>
        <w:spacing w:line="360" w:lineRule="auto"/>
        <w:ind w:firstLine="480" w:firstLineChars="200"/>
        <w:rPr>
          <w:rFonts w:hint="eastAsia" w:ascii="宋体" w:hAnsi="宋体" w:cs="宋体"/>
          <w:color w:val="auto"/>
          <w:sz w:val="24"/>
          <w:lang w:val="zh-CN" w:eastAsia="zh-CN"/>
        </w:rPr>
      </w:pPr>
      <w:r>
        <w:rPr>
          <w:rFonts w:hint="eastAsia" w:ascii="宋体" w:hAnsi="宋体" w:cs="宋体"/>
          <w:color w:val="auto"/>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7C4CF6A">
      <w:pPr>
        <w:spacing w:line="360" w:lineRule="auto"/>
        <w:ind w:firstLine="480" w:firstLineChars="200"/>
        <w:rPr>
          <w:rFonts w:hint="eastAsia" w:ascii="宋体" w:hAnsi="宋体" w:cs="宋体"/>
          <w:color w:val="auto"/>
          <w:sz w:val="24"/>
          <w:lang w:val="zh-CN" w:eastAsia="zh-CN"/>
        </w:rPr>
      </w:pPr>
      <w:r>
        <w:rPr>
          <w:rFonts w:hint="eastAsia" w:ascii="宋体" w:hAnsi="宋体" w:cs="宋体"/>
          <w:color w:val="auto"/>
          <w:sz w:val="24"/>
          <w:lang w:val="en-US" w:eastAsia="zh-CN"/>
        </w:rPr>
        <w:t>代理人提出质疑和投诉，应当提交供应商签署的授权委托书。</w:t>
      </w:r>
    </w:p>
    <w:p w14:paraId="2957838C">
      <w:pPr>
        <w:pStyle w:val="32"/>
        <w:spacing w:line="360" w:lineRule="auto"/>
        <w:ind w:firstLine="480" w:firstLineChars="200"/>
        <w:rPr>
          <w:rFonts w:hint="eastAsia" w:ascii="宋体" w:hAnsi="宋体" w:eastAsia="宋体" w:cs="Times New Roman"/>
          <w:color w:val="auto"/>
          <w:sz w:val="24"/>
        </w:rPr>
      </w:pPr>
      <w:r>
        <w:rPr>
          <w:rFonts w:hint="eastAsia" w:hAnsi="宋体" w:cs="Times New Roman"/>
          <w:color w:val="auto"/>
          <w:sz w:val="24"/>
          <w:lang w:val="en-US" w:eastAsia="zh-CN"/>
        </w:rPr>
        <w:t>4</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w:t>
      </w:r>
      <w:r>
        <w:rPr>
          <w:rFonts w:hint="eastAsia" w:hAnsi="宋体" w:cs="Times New Roman"/>
          <w:color w:val="auto"/>
          <w:sz w:val="24"/>
          <w:lang w:val="en-US" w:eastAsia="zh-CN"/>
        </w:rPr>
        <w:t>5</w:t>
      </w:r>
      <w:r>
        <w:rPr>
          <w:rFonts w:hint="eastAsia" w:ascii="宋体" w:hAnsi="宋体" w:eastAsia="宋体" w:cs="Times New Roman"/>
          <w:color w:val="auto"/>
          <w:sz w:val="24"/>
        </w:rPr>
        <w:t>采购人或者</w:t>
      </w:r>
      <w:r>
        <w:rPr>
          <w:rFonts w:hint="eastAsia" w:hAnsi="宋体" w:cs="Times New Roman"/>
          <w:color w:val="auto"/>
          <w:sz w:val="24"/>
          <w:lang w:eastAsia="zh-CN"/>
        </w:rPr>
        <w:t>采购代理机构</w:t>
      </w:r>
      <w:r>
        <w:rPr>
          <w:rFonts w:hint="eastAsia" w:ascii="宋体" w:hAnsi="宋体" w:eastAsia="宋体" w:cs="Times New Roman"/>
          <w:color w:val="auto"/>
          <w:sz w:val="24"/>
        </w:rPr>
        <w:t>应当在收到供应商的书面质疑后七个工作日内作出答复，并以书面形式通知质疑供应商和其他与质疑处理结果有利害关系的政府采购当事人，但答复的内容不得涉及商业秘密。</w:t>
      </w:r>
    </w:p>
    <w:p w14:paraId="30868C3A">
      <w:pPr>
        <w:pStyle w:val="32"/>
        <w:spacing w:line="360" w:lineRule="auto"/>
        <w:ind w:firstLine="480" w:firstLineChars="200"/>
        <w:rPr>
          <w:rFonts w:hint="eastAsia" w:ascii="宋体" w:hAnsi="宋体" w:eastAsia="宋体"/>
          <w:color w:val="auto"/>
          <w:sz w:val="24"/>
        </w:rPr>
      </w:pPr>
      <w:r>
        <w:rPr>
          <w:rFonts w:hint="eastAsia" w:hAnsi="宋体"/>
          <w:color w:val="auto"/>
          <w:sz w:val="24"/>
          <w:lang w:val="en-US" w:eastAsia="zh-CN"/>
        </w:rPr>
        <w:t>4</w:t>
      </w:r>
      <w:r>
        <w:rPr>
          <w:rFonts w:hint="eastAsia" w:ascii="宋体" w:hAnsi="宋体" w:eastAsia="宋体"/>
          <w:color w:val="auto"/>
          <w:sz w:val="24"/>
        </w:rPr>
        <w:t>.</w:t>
      </w:r>
      <w:r>
        <w:rPr>
          <w:rFonts w:hint="eastAsia" w:ascii="宋体" w:hAnsi="宋体" w:eastAsia="宋体"/>
          <w:color w:val="auto"/>
          <w:sz w:val="24"/>
          <w:lang w:val="en-US" w:eastAsia="zh-CN"/>
        </w:rPr>
        <w:t>3</w:t>
      </w:r>
      <w:r>
        <w:rPr>
          <w:rFonts w:hint="eastAsia" w:ascii="宋体" w:hAnsi="宋体" w:eastAsia="宋体"/>
          <w:color w:val="auto"/>
          <w:sz w:val="24"/>
        </w:rPr>
        <w:t>.</w:t>
      </w:r>
      <w:r>
        <w:rPr>
          <w:rFonts w:hint="eastAsia" w:hAnsi="宋体"/>
          <w:color w:val="auto"/>
          <w:sz w:val="24"/>
          <w:lang w:val="en-US" w:eastAsia="zh-CN"/>
        </w:rPr>
        <w:t>6</w:t>
      </w:r>
      <w:r>
        <w:rPr>
          <w:rFonts w:hint="eastAsia" w:ascii="宋体" w:hAnsi="宋体" w:eastAsia="宋体"/>
          <w:color w:val="auto"/>
          <w:sz w:val="24"/>
        </w:rPr>
        <w:t>询问或者质疑事项可能影响采购结果的，采购人应当暂停签订合同，已经签订合同的，应当中止履行合同。</w:t>
      </w:r>
    </w:p>
    <w:p w14:paraId="40A1E66C">
      <w:pPr>
        <w:pStyle w:val="32"/>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43ACB92">
      <w:pPr>
        <w:pStyle w:val="32"/>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252406FD">
      <w:pPr>
        <w:pStyle w:val="32"/>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4A16F3E9">
      <w:pPr>
        <w:pStyle w:val="6"/>
        <w:bidi w:val="0"/>
        <w:rPr>
          <w:color w:val="auto"/>
        </w:rPr>
      </w:pPr>
      <w:r>
        <w:rPr>
          <w:rFonts w:hint="eastAsia"/>
          <w:color w:val="auto"/>
        </w:rPr>
        <w:t>4.</w:t>
      </w:r>
      <w:r>
        <w:rPr>
          <w:rFonts w:hint="eastAsia"/>
          <w:color w:val="auto"/>
          <w:lang w:val="en-US" w:eastAsia="zh-CN"/>
        </w:rPr>
        <w:t>4</w:t>
      </w:r>
      <w:r>
        <w:rPr>
          <w:rFonts w:hint="eastAsia"/>
          <w:color w:val="auto"/>
        </w:rPr>
        <w:t>供应商投诉</w:t>
      </w:r>
    </w:p>
    <w:p w14:paraId="3144057A">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highlight w:val="none"/>
          <w:lang w:val="zh-CN" w:eastAsia="zh-CN"/>
        </w:rPr>
        <w:t>4.</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val="zh-CN" w:eastAsia="zh-CN"/>
        </w:rPr>
        <w:t>1质疑供应商对采购人、</w:t>
      </w:r>
      <w:r>
        <w:rPr>
          <w:rFonts w:hint="eastAsia" w:hAnsi="宋体"/>
          <w:color w:val="auto"/>
          <w:sz w:val="24"/>
          <w:highlight w:val="none"/>
          <w:lang w:val="zh-CN" w:eastAsia="zh-CN"/>
        </w:rPr>
        <w:t>采购代理机构</w:t>
      </w:r>
      <w:r>
        <w:rPr>
          <w:rFonts w:hint="eastAsia" w:ascii="宋体" w:hAnsi="宋体" w:eastAsia="宋体"/>
          <w:color w:val="auto"/>
          <w:sz w:val="24"/>
          <w:highlight w:val="none"/>
          <w:lang w:val="zh-CN" w:eastAsia="zh-CN"/>
        </w:rPr>
        <w:t>的答复不满意或者采购人、</w:t>
      </w:r>
      <w:r>
        <w:rPr>
          <w:rFonts w:hint="eastAsia" w:hAnsi="宋体"/>
          <w:color w:val="auto"/>
          <w:sz w:val="24"/>
          <w:highlight w:val="none"/>
          <w:lang w:val="zh-CN" w:eastAsia="zh-CN"/>
        </w:rPr>
        <w:t>采购代理机构</w:t>
      </w:r>
      <w:r>
        <w:rPr>
          <w:rFonts w:hint="eastAsia" w:ascii="宋体" w:hAnsi="宋体" w:eastAsia="宋体"/>
          <w:color w:val="auto"/>
          <w:sz w:val="24"/>
          <w:highlight w:val="none"/>
          <w:lang w:val="zh-CN" w:eastAsia="zh-CN"/>
        </w:rPr>
        <w:t>未在规定的时间内作出答复的，可以在答复期满后十五个工作日内向同级政府采</w:t>
      </w:r>
      <w:r>
        <w:rPr>
          <w:rFonts w:hint="eastAsia" w:ascii="宋体" w:hAnsi="宋体" w:eastAsia="宋体"/>
          <w:color w:val="auto"/>
          <w:sz w:val="24"/>
          <w:lang w:val="zh-CN" w:eastAsia="zh-CN"/>
        </w:rPr>
        <w:t>购监督管理部门提出投诉。</w:t>
      </w:r>
    </w:p>
    <w:p w14:paraId="69B7C064">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4.</w:t>
      </w:r>
      <w:r>
        <w:rPr>
          <w:rFonts w:hint="eastAsia" w:ascii="宋体" w:hAnsi="宋体" w:eastAsia="宋体"/>
          <w:color w:val="auto"/>
          <w:sz w:val="24"/>
          <w:lang w:val="en-US" w:eastAsia="zh-CN"/>
        </w:rPr>
        <w:t>4.</w:t>
      </w:r>
      <w:r>
        <w:rPr>
          <w:rFonts w:hint="eastAsia" w:ascii="宋体" w:hAnsi="宋体" w:eastAsia="宋体"/>
          <w:color w:val="auto"/>
          <w:sz w:val="24"/>
          <w:lang w:val="zh-CN" w:eastAsia="zh-CN"/>
        </w:rPr>
        <w:t>2供应商投诉的事项不得超出已质疑事项的范围，基于质疑答复内容提出的投诉事项除外。</w:t>
      </w:r>
    </w:p>
    <w:p w14:paraId="3C4AC4AC">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4.</w:t>
      </w:r>
      <w:r>
        <w:rPr>
          <w:rFonts w:hint="eastAsia" w:ascii="宋体" w:hAnsi="宋体" w:eastAsia="宋体"/>
          <w:color w:val="auto"/>
          <w:sz w:val="24"/>
          <w:lang w:val="en-US" w:eastAsia="zh-CN"/>
        </w:rPr>
        <w:t>4.</w:t>
      </w:r>
      <w:r>
        <w:rPr>
          <w:rFonts w:hint="eastAsia" w:ascii="宋体" w:hAnsi="宋体" w:eastAsia="宋体"/>
          <w:color w:val="auto"/>
          <w:sz w:val="24"/>
          <w:lang w:val="zh-CN" w:eastAsia="zh-CN"/>
        </w:rPr>
        <w:t>3供应商投诉应当有明确的请求和必要的证明材料。</w:t>
      </w:r>
    </w:p>
    <w:p w14:paraId="2274DBAD">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 xml:space="preserve">4.4.4投诉人提起投诉应当符合下列条件： </w:t>
      </w:r>
    </w:p>
    <w:p w14:paraId="7E61616F">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 xml:space="preserve">（一）提起投诉前已依法进行质疑； </w:t>
      </w:r>
    </w:p>
    <w:p w14:paraId="6282507F">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 xml:space="preserve">（二）投诉书内容符合本办法的规定； </w:t>
      </w:r>
    </w:p>
    <w:p w14:paraId="1DC2CC98">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 xml:space="preserve">（三）在投诉有效期限内提起投诉； </w:t>
      </w:r>
    </w:p>
    <w:p w14:paraId="1C860912">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 xml:space="preserve">（四）同一投诉事项未经财政部门投诉处理； </w:t>
      </w:r>
    </w:p>
    <w:p w14:paraId="12399789">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（五）财政部规定的其他条件。</w:t>
      </w:r>
    </w:p>
    <w:p w14:paraId="3BE0D3F1">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4.</w:t>
      </w:r>
      <w:r>
        <w:rPr>
          <w:rFonts w:hint="eastAsia" w:ascii="宋体" w:hAnsi="宋体" w:eastAsia="宋体"/>
          <w:color w:val="auto"/>
          <w:sz w:val="24"/>
          <w:lang w:val="en-US" w:eastAsia="zh-CN"/>
        </w:rPr>
        <w:t>4.5</w:t>
      </w:r>
      <w:r>
        <w:rPr>
          <w:rFonts w:hint="eastAsia" w:ascii="宋体" w:hAnsi="宋体" w:eastAsia="宋体"/>
          <w:color w:val="auto"/>
          <w:sz w:val="24"/>
          <w:lang w:val="zh-CN" w:eastAsia="zh-CN"/>
        </w:rPr>
        <w:t>以联合体形式参加政府采购活动的，其投诉应当由组成联合体的所有供应商共同提出。</w:t>
      </w:r>
    </w:p>
    <w:p w14:paraId="2628F811">
      <w:pPr>
        <w:pStyle w:val="32"/>
        <w:spacing w:line="360" w:lineRule="auto"/>
        <w:ind w:firstLine="482" w:firstLineChars="200"/>
        <w:rPr>
          <w:rFonts w:hint="eastAsia" w:ascii="宋体" w:hAnsi="宋体" w:eastAsia="宋体"/>
          <w:b/>
          <w:bCs/>
          <w:color w:val="auto"/>
          <w:sz w:val="24"/>
          <w:lang w:val="zh-CN" w:eastAsia="zh-CN"/>
        </w:rPr>
      </w:pPr>
      <w:r>
        <w:rPr>
          <w:rFonts w:hint="eastAsia" w:ascii="宋体" w:hAnsi="宋体" w:eastAsia="宋体"/>
          <w:b/>
          <w:bCs/>
          <w:color w:val="auto"/>
          <w:sz w:val="24"/>
          <w:lang w:val="en-US" w:eastAsia="zh-CN"/>
        </w:rPr>
        <w:t>4.4.6</w:t>
      </w:r>
      <w:r>
        <w:rPr>
          <w:rFonts w:hint="eastAsia" w:ascii="宋体" w:hAnsi="宋体" w:eastAsia="宋体"/>
          <w:b/>
          <w:bCs/>
          <w:color w:val="auto"/>
          <w:sz w:val="24"/>
          <w:lang w:val="zh-CN" w:eastAsia="zh-CN"/>
        </w:rPr>
        <w:t>投诉人在全国范围12个月内三次以上投诉查无实据的，由财政部门列入不良行为记录名单。</w:t>
      </w:r>
    </w:p>
    <w:p w14:paraId="60B688ED">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en-US" w:eastAsia="zh-CN"/>
        </w:rPr>
        <w:t>4.4.7</w:t>
      </w:r>
      <w:r>
        <w:rPr>
          <w:rFonts w:hint="eastAsia" w:ascii="宋体" w:hAnsi="宋体" w:eastAsia="宋体"/>
          <w:color w:val="auto"/>
          <w:sz w:val="24"/>
          <w:lang w:val="zh-CN" w:eastAsia="zh-CN"/>
        </w:rPr>
        <w:t>投诉人有下列行为之一的，属于虚假、恶意投诉，由财政部门列入不良行为记录名单，禁止其1至3年内参加政府采购活动：</w:t>
      </w:r>
    </w:p>
    <w:p w14:paraId="35D7348D">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（一）捏造事实；</w:t>
      </w:r>
    </w:p>
    <w:p w14:paraId="23D9A006">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（二）提供虚假材料；</w:t>
      </w:r>
    </w:p>
    <w:p w14:paraId="29A71750">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（三）以非法手段取得证明材料。证据来源的合法性存在明显疑问，投诉人无法证明其取得方式合法的，视为以非法手段取得证明材料。</w:t>
      </w:r>
    </w:p>
    <w:p w14:paraId="477701EE">
      <w:pPr>
        <w:pStyle w:val="32"/>
        <w:spacing w:line="360" w:lineRule="auto"/>
        <w:ind w:firstLine="480" w:firstLineChars="200"/>
        <w:rPr>
          <w:rFonts w:hint="eastAsia" w:ascii="宋体" w:hAnsi="宋体" w:eastAsia="宋体"/>
          <w:color w:val="auto"/>
          <w:sz w:val="24"/>
          <w:lang w:val="zh-CN" w:eastAsia="zh-CN"/>
        </w:rPr>
      </w:pPr>
    </w:p>
    <w:p w14:paraId="30A07D8F">
      <w:pPr>
        <w:pStyle w:val="32"/>
        <w:spacing w:line="360" w:lineRule="auto"/>
        <w:ind w:firstLine="480" w:firstLineChars="200"/>
        <w:rPr>
          <w:rFonts w:hint="eastAsia" w:ascii="宋体" w:hAnsi="宋体" w:eastAsia="宋体"/>
          <w:color w:val="auto"/>
          <w:sz w:val="24"/>
          <w:lang w:val="zh-CN" w:eastAsia="zh-CN"/>
        </w:rPr>
      </w:pPr>
      <w:r>
        <w:rPr>
          <w:rFonts w:hint="eastAsia" w:ascii="宋体" w:hAnsi="宋体" w:eastAsia="宋体"/>
          <w:color w:val="auto"/>
          <w:sz w:val="24"/>
          <w:lang w:val="zh-CN" w:eastAsia="zh-CN"/>
        </w:rPr>
        <w:t>投诉书范本及制作说明详见附件</w:t>
      </w:r>
      <w:r>
        <w:rPr>
          <w:rFonts w:hint="eastAsia" w:ascii="宋体" w:hAnsi="宋体" w:eastAsia="宋体"/>
          <w:color w:val="auto"/>
          <w:sz w:val="24"/>
          <w:lang w:val="en-US" w:eastAsia="zh-CN"/>
        </w:rPr>
        <w:t>3</w:t>
      </w:r>
      <w:r>
        <w:rPr>
          <w:rFonts w:hint="eastAsia" w:ascii="宋体" w:hAnsi="宋体" w:eastAsia="宋体"/>
          <w:color w:val="auto"/>
          <w:sz w:val="24"/>
          <w:lang w:val="zh-CN" w:eastAsia="zh-CN"/>
        </w:rPr>
        <w:t>。</w:t>
      </w:r>
    </w:p>
    <w:p w14:paraId="127B513F">
      <w:pPr>
        <w:pStyle w:val="32"/>
        <w:spacing w:line="360" w:lineRule="auto"/>
        <w:ind w:firstLine="480" w:firstLineChars="200"/>
        <w:rPr>
          <w:rFonts w:hint="eastAsia" w:ascii="宋体" w:hAnsi="宋体" w:eastAsia="宋体"/>
          <w:color w:val="auto"/>
          <w:sz w:val="24"/>
          <w:lang w:val="zh-CN" w:eastAsia="zh-CN"/>
        </w:rPr>
      </w:pPr>
    </w:p>
    <w:p w14:paraId="252EB42C">
      <w:pPr>
        <w:pStyle w:val="892"/>
        <w:shd w:val="clear" w:color="auto" w:fill="FFFFFF"/>
        <w:snapToGrid w:val="0"/>
        <w:spacing w:after="240" w:afterAutospacing="0" w:line="360" w:lineRule="auto"/>
        <w:ind w:firstLine="400"/>
        <w:contextualSpacing/>
        <w:rPr>
          <w:color w:val="auto"/>
        </w:rPr>
      </w:pPr>
    </w:p>
    <w:p w14:paraId="0E82BB64">
      <w:pPr>
        <w:pStyle w:val="4"/>
        <w:bidi w:val="0"/>
        <w:rPr>
          <w:color w:val="auto"/>
        </w:rPr>
      </w:pPr>
      <w:bookmarkStart w:id="29" w:name="_Toc2155"/>
      <w:bookmarkStart w:id="30" w:name="_Toc6417"/>
      <w:r>
        <w:rPr>
          <w:rFonts w:hint="eastAsia"/>
          <w:color w:val="auto"/>
        </w:rPr>
        <w:t>二、招标文件的构成、澄清、修改</w:t>
      </w:r>
      <w:bookmarkEnd w:id="29"/>
      <w:bookmarkEnd w:id="30"/>
    </w:p>
    <w:p w14:paraId="0D350261">
      <w:pPr>
        <w:pStyle w:val="5"/>
        <w:bidi w:val="0"/>
        <w:rPr>
          <w:color w:val="auto"/>
        </w:rPr>
      </w:pPr>
      <w:r>
        <w:rPr>
          <w:rFonts w:hint="eastAsia"/>
          <w:color w:val="auto"/>
        </w:rPr>
        <w:t>5．招标文件的构成</w:t>
      </w:r>
    </w:p>
    <w:p w14:paraId="5039C030">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2D15EF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2CD6F1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03BDD8A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6390EA9">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BB44D8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CCB29F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310357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08A190B">
      <w:pPr>
        <w:pStyle w:val="5"/>
        <w:bidi w:val="0"/>
        <w:rPr>
          <w:color w:val="auto"/>
        </w:rPr>
      </w:pPr>
      <w:r>
        <w:rPr>
          <w:rFonts w:hint="eastAsia"/>
          <w:color w:val="auto"/>
        </w:rPr>
        <w:t>6. 招标文件的澄清、修改</w:t>
      </w:r>
    </w:p>
    <w:p w14:paraId="39061533">
      <w:pPr>
        <w:pStyle w:val="13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56971306">
      <w:pPr>
        <w:pStyle w:val="136"/>
        <w:snapToGrid w:val="0"/>
        <w:spacing w:before="0"/>
        <w:ind w:firstLine="480"/>
        <w:rPr>
          <w:rFonts w:hAnsi="宋体" w:cs="宋体"/>
          <w:color w:val="auto"/>
          <w:sz w:val="18"/>
          <w:szCs w:val="18"/>
          <w:lang w:val="en-US"/>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A0B5A4">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87746A2">
      <w:pPr>
        <w:pStyle w:val="4"/>
        <w:bidi w:val="0"/>
        <w:rPr>
          <w:color w:val="auto"/>
        </w:rPr>
      </w:pPr>
      <w:bookmarkStart w:id="31" w:name="_Toc23795"/>
      <w:bookmarkStart w:id="32" w:name="_Toc21343"/>
      <w:r>
        <w:rPr>
          <w:rFonts w:hint="eastAsia"/>
          <w:color w:val="auto"/>
        </w:rPr>
        <w:t>三、投标</w:t>
      </w:r>
      <w:bookmarkEnd w:id="31"/>
      <w:bookmarkEnd w:id="32"/>
    </w:p>
    <w:p w14:paraId="2AE21579">
      <w:pPr>
        <w:pStyle w:val="5"/>
        <w:bidi w:val="0"/>
        <w:rPr>
          <w:color w:val="auto"/>
        </w:rPr>
      </w:pPr>
      <w:r>
        <w:rPr>
          <w:rFonts w:hint="eastAsia"/>
          <w:color w:val="auto"/>
        </w:rPr>
        <w:t>7. 招标文件的获取</w:t>
      </w:r>
    </w:p>
    <w:p w14:paraId="5E6837E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FBB4BFE">
      <w:pPr>
        <w:pStyle w:val="5"/>
        <w:bidi w:val="0"/>
        <w:rPr>
          <w:color w:val="auto"/>
        </w:rPr>
      </w:pPr>
      <w:r>
        <w:rPr>
          <w:rFonts w:hint="eastAsia"/>
          <w:color w:val="auto"/>
        </w:rPr>
        <w:t>8.开标前答疑会或现场考察</w:t>
      </w:r>
    </w:p>
    <w:p w14:paraId="49783A3B">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327B5D0">
      <w:pPr>
        <w:pStyle w:val="5"/>
        <w:bidi w:val="0"/>
        <w:rPr>
          <w:color w:val="auto"/>
        </w:rPr>
      </w:pPr>
      <w:r>
        <w:rPr>
          <w:rFonts w:hint="eastAsia"/>
          <w:color w:val="auto"/>
        </w:rPr>
        <w:t>9.投标保证金</w:t>
      </w:r>
    </w:p>
    <w:p w14:paraId="73B0ED11">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E390085">
      <w:pPr>
        <w:pStyle w:val="5"/>
        <w:bidi w:val="0"/>
        <w:rPr>
          <w:color w:val="auto"/>
        </w:rPr>
      </w:pPr>
      <w:r>
        <w:rPr>
          <w:rFonts w:hint="eastAsia"/>
          <w:color w:val="auto"/>
        </w:rPr>
        <w:t>10.投标文件的语言</w:t>
      </w:r>
    </w:p>
    <w:p w14:paraId="7D07E57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A7B118D">
      <w:pPr>
        <w:pStyle w:val="5"/>
        <w:bidi w:val="0"/>
        <w:rPr>
          <w:color w:val="auto"/>
        </w:rPr>
      </w:pPr>
      <w:r>
        <w:rPr>
          <w:rFonts w:hint="eastAsia"/>
          <w:color w:val="auto"/>
        </w:rPr>
        <w:t>11.投标文件的组成</w:t>
      </w:r>
    </w:p>
    <w:p w14:paraId="729EF448">
      <w:pPr>
        <w:pStyle w:val="6"/>
        <w:bidi w:val="0"/>
        <w:rPr>
          <w:color w:val="auto"/>
        </w:rPr>
      </w:pPr>
      <w:r>
        <w:rPr>
          <w:rFonts w:hint="eastAsia"/>
          <w:color w:val="auto"/>
        </w:rPr>
        <w:t>11.1资格文件</w:t>
      </w:r>
    </w:p>
    <w:p w14:paraId="6DA9271B">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7945AE0B">
      <w:pPr>
        <w:snapToGrid w:val="0"/>
        <w:spacing w:line="360" w:lineRule="auto"/>
        <w:ind w:firstLine="482"/>
        <w:rPr>
          <w:rFonts w:hint="eastAsia" w:ascii="宋体" w:hAnsi="宋体" w:eastAsia="宋体" w:cs="宋体"/>
          <w:color w:val="auto"/>
          <w:sz w:val="24"/>
          <w:lang w:eastAsia="zh-CN"/>
        </w:rPr>
      </w:pPr>
      <w:r>
        <w:rPr>
          <w:rFonts w:hint="eastAsia" w:ascii="宋体" w:hAnsi="宋体" w:eastAsia="宋体" w:cs="宋体"/>
          <w:color w:val="auto"/>
          <w:sz w:val="24"/>
        </w:rPr>
        <w:t>11.1.2联合协议（</w:t>
      </w:r>
      <w:r>
        <w:rPr>
          <w:rFonts w:hint="eastAsia" w:ascii="宋体" w:hAnsi="宋体" w:eastAsia="宋体" w:cs="宋体"/>
          <w:color w:val="auto"/>
          <w:sz w:val="24"/>
          <w:lang w:val="en-US" w:eastAsia="zh-CN"/>
        </w:rPr>
        <w:t>若</w:t>
      </w:r>
      <w:r>
        <w:rPr>
          <w:rFonts w:hint="eastAsia" w:ascii="宋体" w:hAnsi="宋体" w:eastAsia="宋体" w:cs="宋体"/>
          <w:color w:val="auto"/>
          <w:sz w:val="24"/>
        </w:rPr>
        <w:t>本项目不接受联合体响应或者供应商不以联合体形式响应的，则不需要提供)</w:t>
      </w:r>
      <w:r>
        <w:rPr>
          <w:rFonts w:hint="eastAsia" w:ascii="宋体" w:hAnsi="宋体" w:eastAsia="宋体" w:cs="宋体"/>
          <w:color w:val="auto"/>
          <w:sz w:val="24"/>
          <w:lang w:eastAsia="zh-CN"/>
        </w:rPr>
        <w:t>；</w:t>
      </w:r>
    </w:p>
    <w:p w14:paraId="1E985A32">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cs="宋体"/>
          <w:color w:val="auto"/>
          <w:sz w:val="24"/>
          <w:lang w:eastAsia="zh-CN"/>
        </w:rPr>
        <w:t>：</w:t>
      </w:r>
      <w:r>
        <w:rPr>
          <w:rFonts w:hint="eastAsia" w:ascii="宋体" w:hAnsi="宋体" w:cs="宋体"/>
          <w:snapToGrid w:val="0"/>
          <w:color w:val="auto"/>
          <w:kern w:val="28"/>
        </w:rPr>
        <w:t>中小企业声明函(或监狱企业证明或残疾人福利性单位声明函）</w:t>
      </w:r>
      <w:r>
        <w:rPr>
          <w:rFonts w:hint="eastAsia" w:ascii="宋体" w:hAnsi="宋体" w:eastAsia="宋体" w:cs="宋体"/>
          <w:color w:val="auto"/>
          <w:sz w:val="24"/>
        </w:rPr>
        <w:t>；</w:t>
      </w:r>
    </w:p>
    <w:p w14:paraId="4E12E662">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11.1.4本项目的特定资格要求（如有</w:t>
      </w:r>
      <w:r>
        <w:rPr>
          <w:rFonts w:hint="eastAsia" w:ascii="宋体" w:hAnsi="宋体" w:eastAsia="宋体" w:cs="宋体"/>
          <w:color w:val="auto"/>
          <w:sz w:val="24"/>
          <w:lang w:eastAsia="zh-CN"/>
        </w:rPr>
        <w:t>要求</w:t>
      </w:r>
      <w:r>
        <w:rPr>
          <w:rFonts w:hint="eastAsia" w:ascii="宋体" w:hAnsi="宋体" w:eastAsia="宋体" w:cs="宋体"/>
          <w:color w:val="auto"/>
          <w:sz w:val="24"/>
        </w:rPr>
        <w:t>)。</w:t>
      </w:r>
    </w:p>
    <w:p w14:paraId="2869F413">
      <w:pPr>
        <w:pStyle w:val="6"/>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3A468A9B">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AA243EC">
      <w:pPr>
        <w:snapToGrid w:val="0"/>
        <w:spacing w:line="360" w:lineRule="auto"/>
        <w:rPr>
          <w:rFonts w:ascii="宋体" w:hAnsi="宋体" w:cs="宋体"/>
          <w:color w:val="auto"/>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（适用于非法定代表人（单位负责人或者自然人）参加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或法定代表人（单位负责人、自然人本人）身份证明</w:t>
      </w:r>
      <w:r>
        <w:rPr>
          <w:rFonts w:hint="eastAsia" w:hAnsi="宋体"/>
          <w:color w:val="auto"/>
          <w:sz w:val="24"/>
          <w:szCs w:val="22"/>
          <w:lang w:eastAsia="zh-CN"/>
        </w:rPr>
        <w:t>（适用于法定代表人（单位负责人或者自然人）本人参加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w:t>
      </w:r>
    </w:p>
    <w:p w14:paraId="27B40A10">
      <w:pPr>
        <w:snapToGrid w:val="0"/>
        <w:spacing w:line="360" w:lineRule="auto"/>
        <w:rPr>
          <w:rFonts w:hint="eastAsia" w:ascii="宋体" w:hAnsi="宋体" w:eastAsia="宋体" w:cs="宋体"/>
          <w:snapToGrid w:val="0"/>
          <w:color w:val="auto"/>
          <w:kern w:val="28"/>
          <w:sz w:val="24"/>
          <w:szCs w:val="20"/>
          <w:lang w:eastAsia="zh-CN"/>
        </w:rPr>
      </w:pPr>
      <w:r>
        <w:rPr>
          <w:rFonts w:hint="eastAsia" w:ascii="宋体" w:hAnsi="宋体" w:cs="宋体"/>
          <w:color w:val="auto"/>
          <w:sz w:val="24"/>
        </w:rPr>
        <w:t>1</w:t>
      </w:r>
      <w:r>
        <w:rPr>
          <w:rFonts w:ascii="宋体" w:hAnsi="宋体" w:cs="宋体"/>
          <w:color w:val="auto"/>
          <w:sz w:val="24"/>
        </w:rPr>
        <w:t>1.1.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r>
        <w:rPr>
          <w:rFonts w:hint="eastAsia" w:ascii="宋体" w:hAnsi="宋体" w:cs="宋体"/>
          <w:snapToGrid w:val="0"/>
          <w:color w:val="auto"/>
          <w:kern w:val="28"/>
          <w:sz w:val="24"/>
          <w:szCs w:val="20"/>
          <w:lang w:eastAsia="zh-CN"/>
        </w:rPr>
        <w:t>）；</w:t>
      </w:r>
    </w:p>
    <w:p w14:paraId="48125A78">
      <w:pPr>
        <w:snapToGrid w:val="0"/>
        <w:spacing w:line="360" w:lineRule="auto"/>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分包意向协议</w:t>
      </w:r>
      <w:r>
        <w:rPr>
          <w:rFonts w:hint="eastAsia" w:ascii="宋体" w:hAnsi="宋体" w:cs="宋体"/>
          <w:snapToGrid w:val="0"/>
          <w:color w:val="auto"/>
          <w:kern w:val="28"/>
          <w:sz w:val="24"/>
          <w:szCs w:val="20"/>
        </w:rPr>
        <w:t>（如有)</w:t>
      </w:r>
      <w:r>
        <w:rPr>
          <w:rFonts w:hint="eastAsia" w:ascii="宋体" w:hAnsi="宋体" w:cs="宋体"/>
          <w:color w:val="auto"/>
          <w:sz w:val="24"/>
        </w:rPr>
        <w:t>；</w:t>
      </w:r>
    </w:p>
    <w:p w14:paraId="616060C5">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11.2.5</w:t>
      </w:r>
      <w:r>
        <w:rPr>
          <w:rFonts w:hint="eastAsia" w:ascii="宋体" w:hAnsi="宋体" w:cs="宋体"/>
          <w:snapToGrid w:val="0"/>
          <w:color w:val="auto"/>
          <w:kern w:val="28"/>
        </w:rPr>
        <w:t>中小企业声明函(或监狱企业证明或残疾人福利性单位声明函）</w:t>
      </w:r>
      <w:r>
        <w:rPr>
          <w:color w:val="auto"/>
        </w:rPr>
        <w:t>（如有）</w:t>
      </w:r>
    </w:p>
    <w:p w14:paraId="600FE63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376A7E98">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11.2.7</w:t>
      </w:r>
      <w:r>
        <w:rPr>
          <w:rFonts w:hint="eastAsia" w:ascii="宋体" w:hAnsi="宋体" w:cs="宋体"/>
          <w:color w:val="auto"/>
          <w:sz w:val="24"/>
        </w:rPr>
        <w:t>商务</w:t>
      </w:r>
      <w:r>
        <w:rPr>
          <w:rFonts w:hint="eastAsia" w:ascii="宋体" w:hAnsi="宋体" w:cs="宋体"/>
          <w:color w:val="auto"/>
          <w:sz w:val="24"/>
          <w:lang w:val="en-US" w:eastAsia="zh-CN"/>
        </w:rPr>
        <w:t>偏离表；</w:t>
      </w:r>
    </w:p>
    <w:p w14:paraId="2B632E11">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11.2.9</w:t>
      </w:r>
      <w:r>
        <w:rPr>
          <w:rFonts w:hint="eastAsia" w:ascii="宋体" w:hAnsi="宋体" w:cs="宋体"/>
          <w:color w:val="auto"/>
          <w:sz w:val="24"/>
        </w:rPr>
        <w:t>技术</w:t>
      </w:r>
      <w:r>
        <w:rPr>
          <w:rFonts w:hint="eastAsia" w:ascii="宋体" w:hAnsi="宋体" w:cs="宋体"/>
          <w:color w:val="auto"/>
          <w:sz w:val="24"/>
          <w:lang w:eastAsia="zh-CN"/>
        </w:rPr>
        <w:t>偏离</w:t>
      </w:r>
      <w:r>
        <w:rPr>
          <w:rFonts w:hint="eastAsia" w:ascii="宋体" w:hAnsi="宋体" w:cs="宋体"/>
          <w:color w:val="auto"/>
          <w:sz w:val="24"/>
        </w:rPr>
        <w:t>表；</w:t>
      </w:r>
    </w:p>
    <w:p w14:paraId="09B9A459">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9</w:t>
      </w:r>
      <w:r>
        <w:rPr>
          <w:rFonts w:hint="eastAsia" w:ascii="宋体" w:hAnsi="宋体" w:eastAsia="宋体" w:cs="宋体"/>
          <w:color w:val="auto"/>
          <w:sz w:val="24"/>
          <w:lang w:val="zh-CN"/>
        </w:rPr>
        <w:t>政府采购供应商廉洁自律承诺书；</w:t>
      </w:r>
    </w:p>
    <w:p w14:paraId="094578EE">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176CD296">
      <w:pPr>
        <w:pStyle w:val="6"/>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46683EE1">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20B754B5">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7EEDACBE">
      <w:pPr>
        <w:spacing w:line="360" w:lineRule="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ADF119E">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投标人提供虚假材料投标的，投标无效。</w:t>
      </w:r>
    </w:p>
    <w:p w14:paraId="28A5C37F">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EB2AB99">
      <w:pPr>
        <w:pStyle w:val="5"/>
        <w:bidi w:val="0"/>
        <w:rPr>
          <w:color w:val="auto"/>
        </w:rPr>
      </w:pPr>
      <w:r>
        <w:rPr>
          <w:rFonts w:hint="eastAsia"/>
          <w:color w:val="auto"/>
        </w:rPr>
        <w:t>12</w:t>
      </w:r>
      <w:r>
        <w:rPr>
          <w:rFonts w:hint="eastAsia"/>
          <w:color w:val="auto"/>
          <w:lang w:val="zh-CN"/>
        </w:rPr>
        <w:t xml:space="preserve">. </w:t>
      </w:r>
      <w:r>
        <w:rPr>
          <w:rFonts w:hint="eastAsia"/>
          <w:color w:val="auto"/>
        </w:rPr>
        <w:t>投标文件的编制</w:t>
      </w:r>
    </w:p>
    <w:p w14:paraId="28D7B3A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35CBC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53345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FE62134">
      <w:pPr>
        <w:pStyle w:val="5"/>
        <w:bidi w:val="0"/>
        <w:rPr>
          <w:color w:val="auto"/>
        </w:rPr>
      </w:pPr>
      <w:r>
        <w:rPr>
          <w:rFonts w:hint="eastAsia"/>
          <w:color w:val="auto"/>
        </w:rPr>
        <w:t>13.投标文件的签署、盖章</w:t>
      </w:r>
    </w:p>
    <w:p w14:paraId="59D68AE3">
      <w:pPr>
        <w:pStyle w:val="13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0963D3F">
      <w:pPr>
        <w:pStyle w:val="13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93F2284">
      <w:pPr>
        <w:pStyle w:val="13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52CEFA55">
      <w:pPr>
        <w:pStyle w:val="5"/>
        <w:bidi w:val="0"/>
        <w:rPr>
          <w:color w:val="auto"/>
        </w:rPr>
      </w:pPr>
      <w:r>
        <w:rPr>
          <w:rFonts w:hint="eastAsia"/>
          <w:color w:val="auto"/>
        </w:rPr>
        <w:t>14. 投标文件的提交、补充、修改、撤回</w:t>
      </w:r>
    </w:p>
    <w:p w14:paraId="12B3B881">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20ACDE">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14.2电子交易平台收到投标文件，将妥善保存并即时向供应商发出确认回执通知。在投标截止时间前，除供应商补充、修改或者撤回投标文件外，任何单位和个人不得解密或提取投标文件。</w:t>
      </w:r>
    </w:p>
    <w:p w14:paraId="0A09BC46">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14.3采购人、</w:t>
      </w:r>
      <w:r>
        <w:rPr>
          <w:rFonts w:hint="eastAsia" w:ascii="宋体" w:hAnsi="宋体" w:cs="宋体"/>
          <w:color w:val="auto"/>
          <w:lang w:eastAsia="zh-CN"/>
        </w:rPr>
        <w:t>采购代理机构</w:t>
      </w:r>
      <w:r>
        <w:rPr>
          <w:rFonts w:hint="eastAsia" w:ascii="宋体" w:hAnsi="宋体" w:eastAsia="宋体" w:cs="宋体"/>
          <w:color w:val="auto"/>
        </w:rPr>
        <w:t>可以视情况延长投标文件提交的截止时间。在上述情况下，</w:t>
      </w:r>
      <w:r>
        <w:rPr>
          <w:rFonts w:hint="eastAsia" w:ascii="宋体" w:hAnsi="宋体" w:cs="宋体"/>
          <w:color w:val="auto"/>
          <w:lang w:eastAsia="zh-CN"/>
        </w:rPr>
        <w:t>采购代理机构</w:t>
      </w:r>
      <w:r>
        <w:rPr>
          <w:rFonts w:hint="eastAsia" w:ascii="宋体" w:hAnsi="宋体" w:eastAsia="宋体" w:cs="宋体"/>
          <w:color w:val="auto"/>
        </w:rPr>
        <w:t>与投标人以前在投标截止期方面的全部权利、责任和义务，将适用于延长至新的投标截止期。</w:t>
      </w:r>
    </w:p>
    <w:p w14:paraId="2109B6B5">
      <w:pPr>
        <w:pStyle w:val="5"/>
        <w:bidi w:val="0"/>
        <w:rPr>
          <w:color w:val="auto"/>
        </w:rPr>
      </w:pPr>
      <w:r>
        <w:rPr>
          <w:rFonts w:hint="eastAsia"/>
          <w:color w:val="auto"/>
        </w:rPr>
        <w:t>15.备份投标文件</w:t>
      </w:r>
    </w:p>
    <w:p w14:paraId="2A4B5F3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F6568AD">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ABF7678">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39E0D79">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DFBC25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8D638A1">
      <w:pPr>
        <w:pStyle w:val="5"/>
        <w:bidi w:val="0"/>
        <w:rPr>
          <w:color w:val="auto"/>
        </w:rPr>
      </w:pPr>
      <w:r>
        <w:rPr>
          <w:rFonts w:hint="eastAsia"/>
          <w:color w:val="auto"/>
        </w:rPr>
        <w:t>16.投标文件的无效处理</w:t>
      </w:r>
    </w:p>
    <w:p w14:paraId="630DB19A">
      <w:pPr>
        <w:pStyle w:val="24"/>
        <w:spacing w:line="360" w:lineRule="auto"/>
        <w:ind w:firstLine="360" w:firstLineChars="150"/>
        <w:rPr>
          <w:rFonts w:hint="eastAsia" w:eastAsia="宋体" w:cs="宋体"/>
          <w:color w:val="auto"/>
          <w:szCs w:val="21"/>
          <w:lang w:eastAsia="zh-CN"/>
        </w:rPr>
      </w:pPr>
      <w:r>
        <w:rPr>
          <w:rFonts w:hint="eastAsia" w:cs="宋体"/>
          <w:color w:val="auto"/>
          <w:szCs w:val="21"/>
        </w:rPr>
        <w:t>有招标文件第四部分</w:t>
      </w:r>
      <w:r>
        <w:rPr>
          <w:rFonts w:hint="eastAsia" w:cs="宋体"/>
          <w:color w:val="auto"/>
          <w:szCs w:val="21"/>
          <w:lang w:val="en-US" w:eastAsia="zh-CN"/>
        </w:rPr>
        <w:t>评标办法中四、评标中的其他事项</w:t>
      </w:r>
      <w:r>
        <w:rPr>
          <w:rFonts w:cs="宋体"/>
          <w:color w:val="auto"/>
          <w:szCs w:val="21"/>
        </w:rPr>
        <w:t>4.2规定</w:t>
      </w:r>
      <w:r>
        <w:rPr>
          <w:rFonts w:hint="eastAsia" w:cs="宋体"/>
          <w:color w:val="auto"/>
          <w:szCs w:val="21"/>
        </w:rPr>
        <w:t>的情形之一的，投标无效</w:t>
      </w:r>
      <w:r>
        <w:rPr>
          <w:rFonts w:hint="eastAsia" w:cs="宋体"/>
          <w:color w:val="auto"/>
          <w:szCs w:val="21"/>
          <w:lang w:eastAsia="zh-CN"/>
        </w:rPr>
        <w:t>。</w:t>
      </w:r>
    </w:p>
    <w:p w14:paraId="6442ECFB">
      <w:pPr>
        <w:pStyle w:val="5"/>
        <w:bidi w:val="0"/>
        <w:rPr>
          <w:color w:val="auto"/>
        </w:rPr>
      </w:pPr>
      <w:r>
        <w:rPr>
          <w:rFonts w:hint="eastAsia"/>
          <w:color w:val="auto"/>
        </w:rPr>
        <w:t>17.投标有效期</w:t>
      </w:r>
    </w:p>
    <w:p w14:paraId="33619C4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D0A26D9">
      <w:pPr>
        <w:pStyle w:val="13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348BB48">
      <w:pPr>
        <w:pStyle w:val="13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F7BD941">
      <w:pPr>
        <w:pStyle w:val="136"/>
        <w:spacing w:before="0"/>
        <w:ind w:firstLine="643"/>
        <w:rPr>
          <w:rFonts w:ascii="宋体" w:hAnsi="宋体" w:cs="宋体"/>
          <w:b/>
          <w:color w:val="auto"/>
          <w:sz w:val="32"/>
        </w:rPr>
      </w:pPr>
    </w:p>
    <w:p w14:paraId="30E6EF6C">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63D211">
      <w:pPr>
        <w:pStyle w:val="4"/>
        <w:bidi w:val="0"/>
        <w:rPr>
          <w:color w:val="auto"/>
        </w:rPr>
      </w:pPr>
      <w:bookmarkStart w:id="33" w:name="_Toc21464"/>
      <w:bookmarkStart w:id="34" w:name="_Toc2842"/>
      <w:r>
        <w:rPr>
          <w:rFonts w:hint="eastAsia"/>
          <w:color w:val="auto"/>
        </w:rPr>
        <w:t>四、开标、资格审查与信用信息查询</w:t>
      </w:r>
      <w:bookmarkEnd w:id="33"/>
      <w:bookmarkEnd w:id="34"/>
    </w:p>
    <w:p w14:paraId="7E736908">
      <w:pPr>
        <w:pStyle w:val="5"/>
        <w:bidi w:val="0"/>
        <w:rPr>
          <w:color w:val="auto"/>
        </w:rPr>
      </w:pPr>
      <w:r>
        <w:rPr>
          <w:rFonts w:hint="eastAsia"/>
          <w:color w:val="auto"/>
        </w:rPr>
        <w:t xml:space="preserve">18.开标 </w:t>
      </w:r>
    </w:p>
    <w:p w14:paraId="7F083306">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FA0FFFF">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826F617">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3CD68DE">
      <w:pPr>
        <w:pStyle w:val="5"/>
        <w:bidi w:val="0"/>
        <w:rPr>
          <w:color w:val="auto"/>
        </w:rPr>
      </w:pPr>
      <w:r>
        <w:rPr>
          <w:rFonts w:hint="eastAsia"/>
          <w:color w:val="auto"/>
        </w:rPr>
        <w:t>19</w:t>
      </w:r>
      <w:r>
        <w:rPr>
          <w:rFonts w:hint="eastAsia"/>
          <w:color w:val="auto"/>
          <w:lang w:val="en-US" w:eastAsia="zh-CN"/>
        </w:rPr>
        <w:t>.</w:t>
      </w:r>
      <w:r>
        <w:rPr>
          <w:rFonts w:hint="eastAsia"/>
          <w:color w:val="auto"/>
        </w:rPr>
        <w:t>资格审查</w:t>
      </w:r>
    </w:p>
    <w:p w14:paraId="2DB7BFC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1DDAF2D">
      <w:pPr>
        <w:pStyle w:val="13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171F58F">
      <w:pPr>
        <w:pStyle w:val="13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0764EBF6">
      <w:pPr>
        <w:pStyle w:val="13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AE8BD53">
      <w:pPr>
        <w:pStyle w:val="5"/>
        <w:bidi w:val="0"/>
        <w:rPr>
          <w:color w:val="auto"/>
        </w:rPr>
      </w:pPr>
      <w:r>
        <w:rPr>
          <w:rFonts w:hint="eastAsia"/>
          <w:color w:val="auto"/>
        </w:rPr>
        <w:t>20</w:t>
      </w:r>
      <w:r>
        <w:rPr>
          <w:rFonts w:hint="eastAsia"/>
          <w:color w:val="auto"/>
          <w:lang w:val="en-US" w:eastAsia="zh-CN"/>
        </w:rPr>
        <w:t>.</w:t>
      </w:r>
      <w:r>
        <w:rPr>
          <w:rFonts w:hint="eastAsia"/>
          <w:color w:val="auto"/>
        </w:rPr>
        <w:t>信用信息查询</w:t>
      </w:r>
    </w:p>
    <w:p w14:paraId="2F856CC9">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52E4BFF1">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8C8D9B6">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C684718">
      <w:pPr>
        <w:pStyle w:val="727"/>
        <w:snapToGrid w:val="0"/>
        <w:spacing w:line="360"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8968AE9">
      <w:pPr>
        <w:pStyle w:val="727"/>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20.5</w:t>
      </w:r>
      <w:r>
        <w:rPr>
          <w:rFonts w:hint="eastAsia" w:ascii="宋体" w:hAnsi="宋体" w:cs="宋体"/>
          <w:color w:val="auto"/>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87DD238">
      <w:pPr>
        <w:pStyle w:val="136"/>
        <w:spacing w:before="0"/>
        <w:ind w:firstLine="480"/>
        <w:rPr>
          <w:rFonts w:ascii="宋体" w:hAnsi="宋体" w:cs="宋体"/>
          <w:color w:val="auto"/>
          <w:highlight w:val="none"/>
        </w:rPr>
      </w:pPr>
    </w:p>
    <w:p w14:paraId="3385916F">
      <w:pPr>
        <w:pStyle w:val="136"/>
        <w:spacing w:before="0"/>
        <w:ind w:firstLine="0" w:firstLineChars="0"/>
        <w:rPr>
          <w:rFonts w:ascii="宋体" w:hAnsi="宋体" w:cs="宋体"/>
          <w:color w:val="auto"/>
          <w:kern w:val="0"/>
          <w:szCs w:val="24"/>
          <w:highlight w:val="none"/>
        </w:rPr>
      </w:pPr>
    </w:p>
    <w:p w14:paraId="3C82802D">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BA02CA">
      <w:pPr>
        <w:pStyle w:val="4"/>
        <w:bidi w:val="0"/>
        <w:rPr>
          <w:color w:val="auto"/>
        </w:rPr>
      </w:pPr>
      <w:bookmarkStart w:id="35" w:name="_Toc313"/>
      <w:bookmarkStart w:id="36" w:name="_Toc5142"/>
      <w:r>
        <w:rPr>
          <w:rFonts w:hint="eastAsia"/>
          <w:color w:val="auto"/>
        </w:rPr>
        <w:t>五、评标</w:t>
      </w:r>
      <w:bookmarkEnd w:id="35"/>
      <w:bookmarkEnd w:id="36"/>
    </w:p>
    <w:p w14:paraId="4417E5CE">
      <w:pPr>
        <w:spacing w:line="360" w:lineRule="auto"/>
        <w:rPr>
          <w:rFonts w:ascii="宋体" w:hAnsi="宋体" w:cs="宋体"/>
          <w:b/>
          <w:color w:val="auto"/>
          <w:sz w:val="24"/>
        </w:rPr>
      </w:pPr>
      <w:bookmarkStart w:id="3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825BE8D">
      <w:pPr>
        <w:spacing w:line="360" w:lineRule="auto"/>
        <w:rPr>
          <w:rFonts w:ascii="宋体" w:hAnsi="宋体" w:cs="宋体"/>
          <w:b/>
          <w:color w:val="auto"/>
          <w:sz w:val="24"/>
        </w:rPr>
      </w:pPr>
    </w:p>
    <w:p w14:paraId="4C303E1A">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CA83736">
      <w:pPr>
        <w:pStyle w:val="4"/>
        <w:bidi w:val="0"/>
        <w:rPr>
          <w:color w:val="auto"/>
        </w:rPr>
      </w:pPr>
      <w:bookmarkStart w:id="38" w:name="_Toc30166"/>
      <w:bookmarkStart w:id="39" w:name="_Toc15047"/>
      <w:r>
        <w:rPr>
          <w:rFonts w:hint="eastAsia"/>
          <w:color w:val="auto"/>
        </w:rPr>
        <w:t>六、定 标</w:t>
      </w:r>
      <w:bookmarkEnd w:id="38"/>
      <w:bookmarkEnd w:id="39"/>
    </w:p>
    <w:p w14:paraId="4574AD5C">
      <w:pPr>
        <w:pStyle w:val="5"/>
        <w:bidi w:val="0"/>
        <w:rPr>
          <w:color w:val="auto"/>
        </w:rPr>
      </w:pPr>
      <w:r>
        <w:rPr>
          <w:rFonts w:hint="eastAsia"/>
          <w:color w:val="auto"/>
        </w:rPr>
        <w:t>22. 确定中标供应商</w:t>
      </w:r>
    </w:p>
    <w:p w14:paraId="0A6BB63F">
      <w:pPr>
        <w:pStyle w:val="13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28723E8F">
      <w:pPr>
        <w:pStyle w:val="5"/>
        <w:bidi w:val="0"/>
        <w:rPr>
          <w:color w:val="auto"/>
        </w:rPr>
      </w:pPr>
      <w:r>
        <w:rPr>
          <w:rFonts w:hint="eastAsia"/>
          <w:color w:val="auto"/>
        </w:rPr>
        <w:t>23. 中标通知与中标结果公告</w:t>
      </w:r>
    </w:p>
    <w:p w14:paraId="0FABC168">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6E3A832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65FFBE3F">
      <w:pPr>
        <w:pStyle w:val="136"/>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C61CB12">
      <w:pPr>
        <w:pStyle w:val="80"/>
        <w:rPr>
          <w:color w:val="auto"/>
        </w:rPr>
      </w:pPr>
    </w:p>
    <w:p w14:paraId="2D792DCA">
      <w:pPr>
        <w:snapToGrid w:val="0"/>
        <w:spacing w:line="360" w:lineRule="auto"/>
        <w:ind w:left="137" w:leftChars="57" w:firstLine="482" w:firstLineChars="150"/>
        <w:jc w:val="center"/>
        <w:rPr>
          <w:rFonts w:ascii="宋体" w:hAnsi="宋体" w:cs="宋体"/>
          <w:b/>
          <w:color w:val="auto"/>
          <w:sz w:val="32"/>
        </w:rPr>
      </w:pPr>
    </w:p>
    <w:p w14:paraId="6AAB2DE4">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F79F2C">
      <w:pPr>
        <w:pStyle w:val="4"/>
        <w:bidi w:val="0"/>
        <w:rPr>
          <w:color w:val="auto"/>
        </w:rPr>
      </w:pPr>
      <w:bookmarkStart w:id="40" w:name="_Toc18672"/>
      <w:bookmarkStart w:id="41" w:name="_Toc19257"/>
      <w:r>
        <w:rPr>
          <w:rFonts w:hint="eastAsia"/>
          <w:color w:val="auto"/>
        </w:rPr>
        <w:t>七、合同授予</w:t>
      </w:r>
      <w:bookmarkEnd w:id="40"/>
      <w:bookmarkEnd w:id="41"/>
    </w:p>
    <w:p w14:paraId="10B3276B">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6D2F3AA">
      <w:pPr>
        <w:pStyle w:val="5"/>
        <w:bidi w:val="0"/>
        <w:rPr>
          <w:color w:val="auto"/>
        </w:rPr>
      </w:pPr>
      <w:r>
        <w:rPr>
          <w:rFonts w:hint="eastAsia"/>
          <w:color w:val="auto"/>
        </w:rPr>
        <w:t>25. 合同的签订</w:t>
      </w:r>
    </w:p>
    <w:p w14:paraId="0A9572EE">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355A3A57">
      <w:pPr>
        <w:pStyle w:val="13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916463">
      <w:pPr>
        <w:pStyle w:val="13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4C3353D">
      <w:pPr>
        <w:pStyle w:val="136"/>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7E55E6C">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4507BBC2">
      <w:pPr>
        <w:pStyle w:val="5"/>
        <w:bidi w:val="0"/>
        <w:rPr>
          <w:color w:val="auto"/>
        </w:rPr>
      </w:pPr>
      <w:r>
        <w:rPr>
          <w:rFonts w:hint="eastAsia"/>
          <w:color w:val="auto"/>
        </w:rPr>
        <w:t>26. 履约保证金</w:t>
      </w:r>
    </w:p>
    <w:p w14:paraId="5061AC37">
      <w:pPr>
        <w:tabs>
          <w:tab w:val="left" w:pos="0"/>
        </w:tabs>
        <w:spacing w:line="360" w:lineRule="auto"/>
        <w:ind w:firstLine="482"/>
        <w:rPr>
          <w:rFonts w:ascii="宋体" w:hAnsi="宋体" w:eastAsia="宋体" w:cs="宋体"/>
          <w:color w:val="auto"/>
          <w:sz w:val="24"/>
        </w:rPr>
      </w:pPr>
      <w:r>
        <w:rPr>
          <w:rFonts w:hint="eastAsia" w:ascii="宋体" w:hAnsi="宋体" w:eastAsia="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。履约保证金的数额不得超过政府采购合同金额的1%。鼓励和支持供应商以银行、保险公司出具的保函形式提供履约保证金。采购人不得拒收履约保函，项目验收结束后应及时退还。</w:t>
      </w:r>
    </w:p>
    <w:p w14:paraId="23C9A7FD">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lang w:val="en-US"/>
        </w:rPr>
        <w:t>可</w:t>
      </w:r>
      <w:r>
        <w:rPr>
          <w:rFonts w:hint="eastAsia" w:ascii="宋体" w:hAnsi="宋体" w:eastAsia="宋体" w:cs="宋体"/>
          <w:color w:val="auto"/>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8C011B">
      <w:pPr>
        <w:pStyle w:val="4"/>
        <w:bidi w:val="0"/>
        <w:rPr>
          <w:color w:val="auto"/>
        </w:rPr>
      </w:pPr>
      <w:bookmarkStart w:id="42" w:name="_Toc28676"/>
      <w:bookmarkStart w:id="43" w:name="_Toc1857"/>
      <w:r>
        <w:rPr>
          <w:rFonts w:hint="eastAsia"/>
          <w:color w:val="auto"/>
        </w:rPr>
        <w:t>八、电子交易活动的中止</w:t>
      </w:r>
      <w:bookmarkEnd w:id="42"/>
      <w:bookmarkEnd w:id="43"/>
    </w:p>
    <w:p w14:paraId="069AB4A4">
      <w:pPr>
        <w:pStyle w:val="136"/>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19641BE">
      <w:pPr>
        <w:pStyle w:val="136"/>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14:paraId="6CBD3801">
      <w:pPr>
        <w:pStyle w:val="136"/>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14:paraId="1452645A">
      <w:pPr>
        <w:pStyle w:val="136"/>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14:paraId="6DBC697C">
      <w:pPr>
        <w:pStyle w:val="136"/>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14:paraId="6154F7F1">
      <w:pPr>
        <w:pStyle w:val="136"/>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14:paraId="552F63DC">
      <w:pPr>
        <w:pStyle w:val="136"/>
        <w:snapToGrid w:val="0"/>
        <w:spacing w:before="0"/>
        <w:ind w:firstLine="0" w:firstLineChars="0"/>
        <w:rPr>
          <w:rFonts w:ascii="宋体" w:hAnsi="宋体" w:cs="宋体"/>
          <w:color w:val="auto"/>
        </w:rPr>
      </w:pPr>
      <w:r>
        <w:rPr>
          <w:rFonts w:hint="eastAsia" w:ascii="宋体" w:hAnsi="宋体" w:cs="宋体"/>
          <w:color w:val="auto"/>
        </w:rPr>
        <w:t>28.出现以上情形，不影响采购公平、公正性的，采购组织机构可以待上述情形消除后继续组织电子交易活动，也可以决定某些环节以纸质形式进行；影响或可能影响采购公平、公正性的，应当重新采购。</w:t>
      </w:r>
    </w:p>
    <w:p w14:paraId="0EA2A079">
      <w:pPr>
        <w:tabs>
          <w:tab w:val="left" w:pos="0"/>
        </w:tabs>
        <w:spacing w:line="360" w:lineRule="auto"/>
        <w:ind w:firstLine="480"/>
        <w:rPr>
          <w:rFonts w:ascii="宋体" w:hAnsi="宋体" w:cs="宋体"/>
          <w:color w:val="auto"/>
          <w:sz w:val="24"/>
        </w:rPr>
      </w:pPr>
    </w:p>
    <w:p w14:paraId="185B2CFA">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95D614">
      <w:pPr>
        <w:pStyle w:val="4"/>
        <w:bidi w:val="0"/>
        <w:rPr>
          <w:color w:val="auto"/>
        </w:rPr>
      </w:pPr>
      <w:bookmarkStart w:id="44" w:name="_Toc5169"/>
      <w:bookmarkStart w:id="45" w:name="_Toc1567"/>
      <w:r>
        <w:rPr>
          <w:rFonts w:hint="eastAsia"/>
          <w:color w:val="auto"/>
        </w:rPr>
        <w:t>九、验收</w:t>
      </w:r>
      <w:bookmarkEnd w:id="44"/>
      <w:bookmarkEnd w:id="45"/>
    </w:p>
    <w:p w14:paraId="7C68B0C7">
      <w:pPr>
        <w:pStyle w:val="5"/>
        <w:bidi w:val="0"/>
        <w:rPr>
          <w:color w:val="auto"/>
        </w:rPr>
      </w:pPr>
      <w:r>
        <w:rPr>
          <w:rFonts w:hint="eastAsia"/>
          <w:color w:val="auto"/>
        </w:rPr>
        <w:t>29.验收</w:t>
      </w:r>
    </w:p>
    <w:bookmarkEnd w:id="21"/>
    <w:bookmarkEnd w:id="22"/>
    <w:bookmarkEnd w:id="37"/>
    <w:p w14:paraId="59A974C1">
      <w:pPr>
        <w:tabs>
          <w:tab w:val="left" w:pos="0"/>
        </w:tabs>
        <w:spacing w:line="360" w:lineRule="auto"/>
        <w:ind w:firstLine="480"/>
        <w:rPr>
          <w:rFonts w:ascii="宋体" w:hAnsi="宋体" w:eastAsia="宋体" w:cs="宋体"/>
          <w:b w:val="0"/>
          <w:bCs w:val="0"/>
          <w:color w:val="auto"/>
          <w:sz w:val="24"/>
          <w:szCs w:val="24"/>
        </w:rPr>
      </w:pPr>
      <w:bookmarkStart w:id="46" w:name="第四部分"/>
      <w:r>
        <w:rPr>
          <w:rFonts w:hint="eastAsia" w:ascii="宋体" w:hAnsi="宋体" w:cs="Helvetica"/>
          <w:color w:val="auto"/>
          <w:kern w:val="0"/>
          <w:sz w:val="24"/>
          <w:lang w:val="en-US" w:eastAsia="zh-CN"/>
        </w:rPr>
        <w:t>29</w:t>
      </w:r>
      <w:r>
        <w:rPr>
          <w:rFonts w:hint="eastAsia" w:ascii="宋体" w:hAnsi="宋体" w:eastAsia="宋体" w:cs="Helvetica"/>
          <w:color w:val="auto"/>
          <w:kern w:val="0"/>
          <w:sz w:val="24"/>
        </w:rPr>
        <w:t>.1采购人应当依法组织履约验收工作。</w:t>
      </w:r>
      <w:r>
        <w:rPr>
          <w:rFonts w:ascii="宋体" w:hAnsi="宋体" w:eastAsia="宋体" w:cs="宋体"/>
          <w:b w:val="0"/>
          <w:bCs w:val="0"/>
          <w:color w:val="auto"/>
          <w:sz w:val="24"/>
          <w:szCs w:val="24"/>
        </w:rPr>
        <w:t>采购人应当根据采购项目的具体 情况，自行组织项目验收或者委托采购代理机构验收。</w:t>
      </w:r>
    </w:p>
    <w:p w14:paraId="3C544999">
      <w:pPr>
        <w:tabs>
          <w:tab w:val="left" w:pos="0"/>
        </w:tabs>
        <w:spacing w:line="360" w:lineRule="auto"/>
        <w:ind w:firstLine="480"/>
        <w:rPr>
          <w:rFonts w:ascii="宋体" w:hAnsi="宋体" w:eastAsia="宋体" w:cs="Helvetica"/>
          <w:color w:val="auto"/>
          <w:kern w:val="0"/>
          <w:sz w:val="24"/>
        </w:rPr>
      </w:pPr>
      <w:r>
        <w:rPr>
          <w:rFonts w:hint="eastAsia" w:ascii="宋体" w:hAnsi="宋体" w:cs="Helvetica"/>
          <w:color w:val="auto"/>
          <w:kern w:val="0"/>
          <w:sz w:val="24"/>
          <w:lang w:val="en-US" w:eastAsia="zh-CN"/>
        </w:rPr>
        <w:t>29</w:t>
      </w: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color w:val="auto"/>
          <w:kern w:val="0"/>
          <w:sz w:val="24"/>
          <w:lang w:val="en-US" w:eastAsia="zh-CN"/>
        </w:rPr>
        <w:t>民法典</w:t>
      </w:r>
      <w:r>
        <w:rPr>
          <w:rFonts w:hint="eastAsia" w:ascii="宋体" w:hAnsi="宋体" w:eastAsia="宋体" w:cs="Helvetica"/>
          <w:color w:val="auto"/>
          <w:kern w:val="0"/>
          <w:sz w:val="24"/>
        </w:rPr>
        <w:t>》。供应商在履约过程中有政府采购法律法规规定的违法违规情形的,采购人应当及时报告本级财政部门。 </w:t>
      </w:r>
    </w:p>
    <w:p w14:paraId="5A3F4436">
      <w:pPr>
        <w:pStyle w:val="3"/>
        <w:bidi w:val="0"/>
        <w:rPr>
          <w:rFonts w:hint="eastAsia"/>
          <w:color w:val="auto"/>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0BFDBBC">
      <w:pPr>
        <w:pStyle w:val="3"/>
        <w:bidi w:val="0"/>
        <w:rPr>
          <w:color w:val="auto"/>
        </w:rPr>
      </w:pPr>
      <w:bookmarkStart w:id="47" w:name="_Toc31241"/>
      <w:bookmarkStart w:id="48" w:name="_Toc28975"/>
      <w:bookmarkStart w:id="49" w:name="_Toc594"/>
      <w:r>
        <w:rPr>
          <w:rFonts w:hint="eastAsia"/>
          <w:color w:val="auto"/>
        </w:rPr>
        <w:t>第三部分 采购需求</w:t>
      </w:r>
      <w:bookmarkEnd w:id="47"/>
      <w:bookmarkEnd w:id="48"/>
      <w:bookmarkEnd w:id="49"/>
    </w:p>
    <w:p w14:paraId="2458DF8F">
      <w:pPr>
        <w:pStyle w:val="5"/>
        <w:bidi w:val="0"/>
        <w:rPr>
          <w:color w:val="auto"/>
        </w:rPr>
      </w:pPr>
      <w:bookmarkStart w:id="50" w:name="_Toc82873317"/>
      <w:bookmarkStart w:id="51" w:name="_Toc82338234"/>
      <w:bookmarkStart w:id="52" w:name="_Toc14870"/>
      <w:bookmarkStart w:id="53" w:name="_Toc13039"/>
      <w:r>
        <w:rPr>
          <w:rFonts w:hint="eastAsia"/>
          <w:color w:val="auto"/>
        </w:rPr>
        <w:t>一、项目背景</w:t>
      </w:r>
    </w:p>
    <w:bookmarkEnd w:id="50"/>
    <w:bookmarkEnd w:id="51"/>
    <w:p w14:paraId="6770B932">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rPr>
        <w:t>浙江省社会保障卡持卡人员基础信息库定位为我省人力社保部门最高等级的人员基础信息库进行建设，于2016年3月正式上线，2016年11月完成验收。</w:t>
      </w:r>
      <w:r>
        <w:rPr>
          <w:rFonts w:hint="eastAsia" w:ascii="宋体" w:hAnsi="宋体" w:eastAsia="宋体" w:cs="Helvetica"/>
          <w:color w:val="auto"/>
          <w:kern w:val="0"/>
          <w:sz w:val="24"/>
          <w:lang w:val="en-US" w:eastAsia="zh-CN"/>
        </w:rPr>
        <w:t>浙江省社会保障卡持卡人员基础信息库衔接全省人社各个业务系统，入库人员数据、单位数据、社保卡数据、照片数据等，提供</w:t>
      </w:r>
      <w:r>
        <w:rPr>
          <w:rFonts w:hint="eastAsia" w:ascii="宋体" w:hAnsi="宋体" w:eastAsia="宋体" w:cs="Helvetica"/>
          <w:color w:val="auto"/>
          <w:kern w:val="0"/>
          <w:sz w:val="24"/>
        </w:rPr>
        <w:t>全省人力资源和社会保障基础信息的共享和校核</w:t>
      </w:r>
      <w:r>
        <w:rPr>
          <w:rFonts w:hint="eastAsia" w:ascii="宋体" w:hAnsi="宋体" w:eastAsia="宋体" w:cs="Helvetica"/>
          <w:color w:val="auto"/>
          <w:kern w:val="0"/>
          <w:sz w:val="24"/>
          <w:lang w:val="en-US" w:eastAsia="zh-CN"/>
        </w:rPr>
        <w:t>，为社保卡读卡用卡提供鉴权服务，为电子社保卡的签发应用做好数据服务。</w:t>
      </w:r>
      <w:r>
        <w:rPr>
          <w:rFonts w:hint="eastAsia" w:ascii="宋体" w:hAnsi="宋体" w:eastAsia="宋体" w:cs="Helvetica"/>
          <w:color w:val="auto"/>
          <w:kern w:val="0"/>
          <w:sz w:val="24"/>
        </w:rPr>
        <w:t>未来，全省各类人力社保业务系统将逐步全部接入。随着业务的不断发展和需要，同时为了保障浙江省社会保障卡持卡人员基础信息库应用软件系统的正常运行和可持续发展现需要对系统进行维护。</w:t>
      </w:r>
    </w:p>
    <w:p w14:paraId="2E87FD77">
      <w:pPr>
        <w:pStyle w:val="5"/>
        <w:bidi w:val="0"/>
        <w:rPr>
          <w:color w:val="auto"/>
        </w:rPr>
      </w:pPr>
      <w:r>
        <w:rPr>
          <w:rFonts w:hint="eastAsia"/>
          <w:color w:val="auto"/>
        </w:rPr>
        <w:t>二、建设目标</w:t>
      </w:r>
    </w:p>
    <w:p w14:paraId="6E62D653">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通过驻现场技术服务团队建设，做好日常管理服务和系统技术服务工作，切实保障浙江省社会保障卡持卡人员基础信息库运维服务质量，保障相关业务的经办和相关信息系统的安全稳定运行，为持卡人提供更好、更优质的服务。</w:t>
      </w:r>
    </w:p>
    <w:p w14:paraId="62F1AB6B">
      <w:pPr>
        <w:pStyle w:val="5"/>
        <w:bidi w:val="0"/>
        <w:rPr>
          <w:color w:val="auto"/>
        </w:rPr>
      </w:pPr>
      <w:bookmarkStart w:id="54" w:name="_Toc366697935"/>
      <w:r>
        <w:rPr>
          <w:rFonts w:hint="eastAsia"/>
          <w:color w:val="auto"/>
        </w:rPr>
        <w:t>三、服务内容</w:t>
      </w:r>
    </w:p>
    <w:p w14:paraId="51CFC893">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日常运维服务主要是指定期的、不定期的、临时性的、突发性的事务处理，如定期巡检、应急故障处理、异常数据处理、数据统计分析、业务协助处理等技术服务工作。</w:t>
      </w:r>
    </w:p>
    <w:p w14:paraId="170CAF35">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1.</w:t>
      </w:r>
      <w:r>
        <w:rPr>
          <w:rFonts w:hint="eastAsia" w:ascii="宋体" w:hAnsi="宋体" w:eastAsia="宋体" w:cs="Helvetica"/>
          <w:b/>
          <w:bCs/>
          <w:color w:val="auto"/>
          <w:kern w:val="0"/>
          <w:sz w:val="24"/>
          <w:lang w:eastAsia="zh-CN"/>
        </w:rPr>
        <w:t>定期</w:t>
      </w:r>
      <w:r>
        <w:rPr>
          <w:rFonts w:hint="eastAsia" w:ascii="宋体" w:hAnsi="宋体" w:eastAsia="宋体" w:cs="Helvetica"/>
          <w:b/>
          <w:bCs/>
          <w:color w:val="auto"/>
          <w:kern w:val="0"/>
          <w:sz w:val="24"/>
        </w:rPr>
        <w:t>巡检</w:t>
      </w:r>
    </w:p>
    <w:p w14:paraId="3BBC1F08">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做好平时日常巡检、节假日巡检，包括系统运行情况及应用环境的巡检。对部署的应用系统提供巡检服务，检查系统是否运行正常，有无异常情况，及时排除相关问题，保障各系统正常运行，并做好相关台账记录。对应用环境进行巡检，检查服务器存储和数据库表空间使用情况，做好软件应用环境巡检工作。</w:t>
      </w:r>
    </w:p>
    <w:p w14:paraId="02C32C66">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2.应急故障处理</w:t>
      </w:r>
    </w:p>
    <w:p w14:paraId="00650D6C">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建立应急故障处理机制。当应用系统发生故障时，确定故障原因，制定故障恢复方案，实施故障恢复措施，恢复系统正常运行，并持续跟踪系统运行情况，并做出详细故障说明，提供故障报告。对于关键性问题（影响用户应用系统正常运行的故障），4小时内修复。对于一般问题（不影响应用系统正常运行的故障），24小时内修复。故障处理完毕后三个工作日内，向用户提供“故障报告”。</w:t>
      </w:r>
    </w:p>
    <w:p w14:paraId="7B35112D">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3.问题受理解答与反馈</w:t>
      </w:r>
    </w:p>
    <w:p w14:paraId="20EA6A26">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对通过</w:t>
      </w:r>
      <w:r>
        <w:rPr>
          <w:rFonts w:hint="eastAsia" w:ascii="宋体" w:hAnsi="宋体" w:eastAsia="宋体" w:cs="Helvetica"/>
          <w:color w:val="auto"/>
          <w:kern w:val="0"/>
          <w:sz w:val="24"/>
          <w:lang w:eastAsia="zh-CN"/>
        </w:rPr>
        <w:t>钉钉</w:t>
      </w:r>
      <w:r>
        <w:rPr>
          <w:rFonts w:hint="eastAsia" w:ascii="宋体" w:hAnsi="宋体" w:eastAsia="宋体" w:cs="Helvetica"/>
          <w:color w:val="auto"/>
          <w:kern w:val="0"/>
          <w:sz w:val="24"/>
        </w:rPr>
        <w:t>、电话、邮件、传真等多种方式受理系统用户的问题，并加以记录和整理，形成系统运维台账。对用户提出的系统问题进行分类汇总，与业务部门进行讨论、分析，形成处理意见并反馈。</w:t>
      </w:r>
    </w:p>
    <w:p w14:paraId="2893CFA7">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对于共性需求，进行细致的业务分析，提出可行的解决方案，按照商讨确定需要修改的共性需求，提供相应的软件运维服务。</w:t>
      </w:r>
    </w:p>
    <w:p w14:paraId="08FA351E">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lang w:val="en-US" w:eastAsia="zh-CN"/>
        </w:rPr>
        <w:t>如果运维内容是日常服务类，形成服务工单，定期向用户签字确认。如果遇到紧急问题或影响业务办理的问题，须第一时间处理，并及时反馈。</w:t>
      </w:r>
    </w:p>
    <w:p w14:paraId="22D584D4">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4</w:t>
      </w:r>
      <w:r>
        <w:rPr>
          <w:rFonts w:hint="eastAsia" w:ascii="宋体" w:hAnsi="宋体" w:eastAsia="宋体" w:cs="Helvetica"/>
          <w:b/>
          <w:bCs/>
          <w:color w:val="auto"/>
          <w:kern w:val="0"/>
          <w:sz w:val="24"/>
        </w:rPr>
        <w:t>.软件缺陷修正</w:t>
      </w:r>
    </w:p>
    <w:p w14:paraId="24C33D97">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对应用软件系统运行过程中出现的各类缺陷问题，及时给予修正，保障应用软件系统正常运行。如遇到紧急问题或影响用户业务办理的问题，需第一时间处理，处理完毕后，及时向用户反馈。</w:t>
      </w:r>
    </w:p>
    <w:p w14:paraId="6674C9D7">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5</w:t>
      </w:r>
      <w:r>
        <w:rPr>
          <w:rFonts w:hint="eastAsia" w:ascii="宋体" w:hAnsi="宋体" w:eastAsia="宋体" w:cs="Helvetica"/>
          <w:b/>
          <w:bCs/>
          <w:color w:val="auto"/>
          <w:kern w:val="0"/>
          <w:sz w:val="24"/>
        </w:rPr>
        <w:t>.数据处理服务</w:t>
      </w:r>
    </w:p>
    <w:p w14:paraId="39971A57">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异常数据处理：对业务办理错误或程序缺陷产生的各类异常数据，在获得用户批准后，协助对数据进行人工处理。</w:t>
      </w:r>
    </w:p>
    <w:p w14:paraId="2D55BF8D">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数据统计分析：根据业务部门工作需要，对临时数据统计需求进行后台统计。做好全省电子社保卡签发数据、持卡库人员数据、各地市卡鉴权失败数据的统计。</w:t>
      </w:r>
    </w:p>
    <w:p w14:paraId="38D6FB2A">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业务协助处理：协助业务部门完成临时性业务的处理，如批量数据导入、导出等工作。</w:t>
      </w:r>
    </w:p>
    <w:p w14:paraId="603E6DA4">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6</w:t>
      </w:r>
      <w:r>
        <w:rPr>
          <w:rFonts w:hint="eastAsia" w:ascii="宋体" w:hAnsi="宋体" w:eastAsia="宋体" w:cs="Helvetica"/>
          <w:b/>
          <w:bCs/>
          <w:color w:val="auto"/>
          <w:kern w:val="0"/>
          <w:sz w:val="24"/>
        </w:rPr>
        <w:t>.系统对接服务</w:t>
      </w:r>
    </w:p>
    <w:p w14:paraId="1F2335B4">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lang w:val="en-US" w:eastAsia="zh-CN"/>
        </w:rPr>
        <w:t>为业务系统</w:t>
      </w:r>
      <w:r>
        <w:rPr>
          <w:rFonts w:hint="eastAsia" w:ascii="宋体" w:hAnsi="宋体" w:eastAsia="宋体" w:cs="Helvetica"/>
          <w:color w:val="auto"/>
          <w:kern w:val="0"/>
          <w:sz w:val="24"/>
        </w:rPr>
        <w:t>提供持卡库对接</w:t>
      </w:r>
      <w:r>
        <w:rPr>
          <w:rFonts w:hint="eastAsia" w:ascii="宋体" w:hAnsi="宋体" w:eastAsia="宋体" w:cs="Helvetica"/>
          <w:color w:val="auto"/>
          <w:kern w:val="0"/>
          <w:sz w:val="24"/>
          <w:lang w:val="en-US" w:eastAsia="zh-CN"/>
        </w:rPr>
        <w:t>接入</w:t>
      </w:r>
      <w:r>
        <w:rPr>
          <w:rFonts w:hint="eastAsia" w:ascii="宋体" w:hAnsi="宋体" w:eastAsia="宋体" w:cs="Helvetica"/>
          <w:color w:val="auto"/>
          <w:kern w:val="0"/>
          <w:sz w:val="24"/>
        </w:rPr>
        <w:t>服务。保障省持卡库和省级其他数据库和跨部门的数据共享，保障省级持卡库与</w:t>
      </w:r>
      <w:r>
        <w:rPr>
          <w:rFonts w:hint="eastAsia" w:ascii="宋体" w:hAnsi="宋体" w:eastAsia="宋体" w:cs="Helvetica"/>
          <w:color w:val="auto"/>
          <w:kern w:val="0"/>
          <w:sz w:val="24"/>
          <w:lang w:val="en-US" w:eastAsia="zh-CN"/>
        </w:rPr>
        <w:t>各市系统</w:t>
      </w:r>
      <w:r>
        <w:rPr>
          <w:rFonts w:hint="eastAsia" w:ascii="宋体" w:hAnsi="宋体" w:eastAsia="宋体" w:cs="Helvetica"/>
          <w:color w:val="auto"/>
          <w:kern w:val="0"/>
          <w:sz w:val="24"/>
        </w:rPr>
        <w:t>的接口调用。</w:t>
      </w:r>
    </w:p>
    <w:bookmarkEnd w:id="54"/>
    <w:p w14:paraId="0DBDCD7A">
      <w:pPr>
        <w:tabs>
          <w:tab w:val="left" w:pos="0"/>
        </w:tabs>
        <w:spacing w:line="360" w:lineRule="auto"/>
        <w:ind w:firstLine="480"/>
        <w:rPr>
          <w:rFonts w:hint="eastAsia" w:ascii="宋体" w:hAnsi="宋体" w:eastAsia="宋体" w:cs="Helvetica"/>
          <w:b/>
          <w:bCs/>
          <w:color w:val="auto"/>
          <w:kern w:val="0"/>
          <w:sz w:val="24"/>
          <w:lang w:val="en-US" w:eastAsia="zh-CN"/>
        </w:rPr>
      </w:pPr>
      <w:bookmarkStart w:id="55" w:name="_Toc9369"/>
      <w:bookmarkStart w:id="56" w:name="_Toc24471"/>
      <w:r>
        <w:rPr>
          <w:rFonts w:hint="eastAsia" w:ascii="宋体" w:hAnsi="宋体" w:eastAsia="宋体" w:cs="Helvetica"/>
          <w:b/>
          <w:bCs/>
          <w:color w:val="auto"/>
          <w:kern w:val="0"/>
          <w:sz w:val="24"/>
          <w:lang w:val="en-US" w:eastAsia="zh-CN"/>
        </w:rPr>
        <w:t>7.其他服务</w:t>
      </w:r>
      <w:bookmarkEnd w:id="55"/>
      <w:bookmarkEnd w:id="56"/>
    </w:p>
    <w:p w14:paraId="7BF2FB39">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做好有关调查和统计工作，了解系统的使用情况、业务开展情况以及系统运行情况等。协助用户完成一些临时性业务的处理，如批量数据处理等工作。</w:t>
      </w:r>
    </w:p>
    <w:p w14:paraId="4BD2EC8F">
      <w:pPr>
        <w:pStyle w:val="5"/>
        <w:bidi w:val="0"/>
        <w:rPr>
          <w:color w:val="auto"/>
        </w:rPr>
      </w:pPr>
      <w:bookmarkStart w:id="57" w:name="_Toc90712502"/>
      <w:bookmarkStart w:id="58" w:name="_Toc90713321"/>
      <w:bookmarkStart w:id="59" w:name="_Toc116627399"/>
      <w:r>
        <w:rPr>
          <w:rFonts w:hint="eastAsia"/>
          <w:color w:val="auto"/>
          <w:lang w:eastAsia="zh-CN"/>
        </w:rPr>
        <w:t>四</w:t>
      </w:r>
      <w:r>
        <w:rPr>
          <w:rFonts w:hint="eastAsia"/>
          <w:color w:val="auto"/>
        </w:rPr>
        <w:t>、服务方式</w:t>
      </w:r>
      <w:bookmarkEnd w:id="57"/>
      <w:bookmarkEnd w:id="58"/>
      <w:bookmarkEnd w:id="59"/>
    </w:p>
    <w:p w14:paraId="4FCD929C">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常驻现场</w:t>
      </w: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人，专门从事日常管理工作。主要负责持卡库的日常运维、接入测试、咨询及其他服务工作。提供5×8小时的系统日常事务性服务工作和不限次数的7×24小时的系统应急响应处理服务。</w:t>
      </w:r>
    </w:p>
    <w:p w14:paraId="6678D7E9">
      <w:pPr>
        <w:pStyle w:val="5"/>
        <w:bidi w:val="0"/>
        <w:rPr>
          <w:color w:val="auto"/>
        </w:rPr>
      </w:pPr>
      <w:bookmarkStart w:id="60" w:name="_Toc366697936"/>
      <w:bookmarkStart w:id="61" w:name="_Toc366697937"/>
      <w:r>
        <w:rPr>
          <w:rFonts w:hint="eastAsia"/>
          <w:color w:val="auto"/>
        </w:rPr>
        <w:t>五、服务要求</w:t>
      </w:r>
      <w:bookmarkEnd w:id="60"/>
    </w:p>
    <w:p w14:paraId="10E58549">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1．系统兼容性</w:t>
      </w:r>
    </w:p>
    <w:p w14:paraId="7FF905A7">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中标方采用的技术必须具备通用性和兼容性，不得具有技术壁垒和市场壁垒。</w:t>
      </w:r>
    </w:p>
    <w:p w14:paraId="04515CA3">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2</w:t>
      </w:r>
      <w:r>
        <w:rPr>
          <w:rFonts w:hint="eastAsia" w:ascii="宋体" w:hAnsi="宋体" w:eastAsia="宋体" w:cs="Helvetica"/>
          <w:b/>
          <w:bCs/>
          <w:color w:val="auto"/>
          <w:kern w:val="0"/>
          <w:sz w:val="24"/>
        </w:rPr>
        <w:t>．项目考核</w:t>
      </w:r>
    </w:p>
    <w:p w14:paraId="08435C30">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针对本项目，招标方按照《浙江省人力资源和社会保障信息中心电子政务项目考核管理办法（试行）》（浙人社信息﹝2022﹞4号）文件要求，对项目整体实施工作进行考核，考核成绩作为项目合同尾款支付依据。</w:t>
      </w:r>
    </w:p>
    <w:p w14:paraId="2E7FF3F3">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3</w:t>
      </w:r>
      <w:r>
        <w:rPr>
          <w:rFonts w:hint="eastAsia" w:ascii="宋体" w:hAnsi="宋体" w:eastAsia="宋体" w:cs="Helvetica"/>
          <w:b/>
          <w:bCs/>
          <w:color w:val="auto"/>
          <w:kern w:val="0"/>
          <w:sz w:val="24"/>
        </w:rPr>
        <w:t>．网络和数据安全</w:t>
      </w:r>
    </w:p>
    <w:p w14:paraId="53B6490B">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中标方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方原因造成网络和数据安全事件的，招标方将追责问责，并按项目考核条款进行处罚。</w:t>
      </w:r>
    </w:p>
    <w:p w14:paraId="6BBA2DB4">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4</w:t>
      </w:r>
      <w:r>
        <w:rPr>
          <w:rFonts w:hint="eastAsia" w:ascii="宋体" w:hAnsi="宋体" w:eastAsia="宋体" w:cs="Helvetica"/>
          <w:b/>
          <w:bCs/>
          <w:color w:val="auto"/>
          <w:kern w:val="0"/>
          <w:sz w:val="24"/>
        </w:rPr>
        <w:t>．驻场人员管理</w:t>
      </w:r>
    </w:p>
    <w:p w14:paraId="3B5D6228">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项目驻场人员必须严格遵循《浙江省人力资源和社会保障信息中心第三方驻场人员管理办法（试行）》（浙人社信息﹝2022﹞3号），人员应保持稳定，人员变更须提交人员变更单，得到</w:t>
      </w:r>
      <w:r>
        <w:rPr>
          <w:rFonts w:hint="eastAsia" w:ascii="宋体" w:hAnsi="宋体" w:cs="Helvetica"/>
          <w:color w:val="auto"/>
          <w:kern w:val="0"/>
          <w:sz w:val="24"/>
          <w:lang w:val="en-US" w:eastAsia="zh-CN"/>
        </w:rPr>
        <w:t>省</w:t>
      </w:r>
      <w:r>
        <w:rPr>
          <w:rFonts w:hint="eastAsia" w:ascii="宋体" w:hAnsi="宋体" w:eastAsia="宋体" w:cs="Helvetica"/>
          <w:color w:val="auto"/>
          <w:kern w:val="0"/>
          <w:sz w:val="24"/>
          <w:lang w:val="en-US" w:eastAsia="zh-CN"/>
        </w:rPr>
        <w:t>人力社保信息中心的认可。招标方将进行相应的考核。</w:t>
      </w:r>
    </w:p>
    <w:p w14:paraId="14FA9813">
      <w:pPr>
        <w:pStyle w:val="5"/>
        <w:bidi w:val="0"/>
        <w:rPr>
          <w:color w:val="auto"/>
        </w:rPr>
      </w:pPr>
      <w:r>
        <w:rPr>
          <w:rFonts w:hint="eastAsia"/>
          <w:color w:val="auto"/>
          <w:lang w:val="en-US" w:eastAsia="zh-CN"/>
        </w:rPr>
        <w:t>六</w:t>
      </w:r>
      <w:r>
        <w:rPr>
          <w:rFonts w:hint="eastAsia"/>
          <w:color w:val="auto"/>
        </w:rPr>
        <w:t>、技术资料和知识产权</w:t>
      </w:r>
      <w:bookmarkEnd w:id="61"/>
    </w:p>
    <w:p w14:paraId="2BE11BA2">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1.提交成果</w:t>
      </w:r>
    </w:p>
    <w:p w14:paraId="6471347D">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在维护服务过程中，应根据实际情况及时更新相关技术文档，确保文档资料的一致性和完整性，并接受用户方的全程监控和审核。日常服务过程中应定期提交《系统维护台账》及相关过程文档。</w:t>
      </w:r>
    </w:p>
    <w:p w14:paraId="6EBE8989">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2.知识产权</w:t>
      </w:r>
    </w:p>
    <w:p w14:paraId="62824CFC">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在本项目过程中所产生的技术成果（包括工程实施文档、软件、技术诀窍、秘密信息、技术资料、采集或产生的数据等）的知识产权包括相关权益归浙江省人力资源和社会保障厅所有，未经同意，不得将涉及知识产权的技术秘密透露给第三方。中标方有不可争议的义务确保采购人依据本次采购所获得的知识产权不存在任何瑕疵并且可以不受限制地行使相关权利，包括各项延伸权利。</w:t>
      </w:r>
    </w:p>
    <w:p w14:paraId="5E80F2A4">
      <w:pPr>
        <w:pStyle w:val="5"/>
        <w:bidi w:val="0"/>
        <w:rPr>
          <w:color w:val="auto"/>
        </w:rPr>
      </w:pPr>
      <w:bookmarkStart w:id="62" w:name="_Toc90713284"/>
      <w:bookmarkStart w:id="63" w:name="_Toc116627378"/>
      <w:r>
        <w:rPr>
          <w:rFonts w:hint="eastAsia"/>
          <w:color w:val="auto"/>
          <w:lang w:eastAsia="zh-CN"/>
        </w:rPr>
        <w:t>七</w:t>
      </w:r>
      <w:r>
        <w:rPr>
          <w:rFonts w:hint="eastAsia"/>
          <w:color w:val="auto"/>
        </w:rPr>
        <w:t>、依据和规范</w:t>
      </w:r>
      <w:bookmarkEnd w:id="62"/>
      <w:bookmarkEnd w:id="63"/>
    </w:p>
    <w:p w14:paraId="12CA9EEC">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1．《关于开展社会保障卡持卡人员基础信息库建设的通知》（人社发〔2014〕36号）</w:t>
      </w:r>
    </w:p>
    <w:p w14:paraId="4BEF50BC">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2．《关于印发社会保障卡持卡人员基础信息管理流程的通知》（人社厅发〔2015〕108号）</w:t>
      </w:r>
    </w:p>
    <w:p w14:paraId="21975515">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3．《关于开展浙江省人力资源和社会保障基础信息库建设工作的通知》（浙人社办发〔2015〕81号）</w:t>
      </w:r>
    </w:p>
    <w:p w14:paraId="032CBF83">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4．《浙江省人力资源和社会保障基础信息库建设技术标准规范（试行）》（浙人社办发〔2015〕104号）</w:t>
      </w:r>
    </w:p>
    <w:p w14:paraId="516F1D6E">
      <w:pPr>
        <w:pStyle w:val="5"/>
        <w:bidi w:val="0"/>
        <w:rPr>
          <w:rFonts w:hint="eastAsia"/>
          <w:color w:val="auto"/>
          <w:lang w:val="en-US" w:eastAsia="zh-CN"/>
        </w:rPr>
      </w:pPr>
      <w:r>
        <w:rPr>
          <w:rFonts w:hint="eastAsia"/>
          <w:color w:val="auto"/>
          <w:lang w:eastAsia="zh-CN"/>
        </w:rPr>
        <w:t>八</w:t>
      </w:r>
      <w:r>
        <w:rPr>
          <w:rFonts w:hint="eastAsia"/>
          <w:color w:val="auto"/>
        </w:rPr>
        <w:t>、</w:t>
      </w:r>
      <w:r>
        <w:rPr>
          <w:rFonts w:hint="eastAsia"/>
          <w:color w:val="auto"/>
          <w:lang w:val="en-US" w:eastAsia="zh-CN"/>
        </w:rPr>
        <w:t>验收</w:t>
      </w:r>
    </w:p>
    <w:p w14:paraId="5A4EC582">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在项目运维期结束，并满足要求后，经招标方确认，按照招标文件及招标方要求的方法和验收标准，由招标方确定具体时间组织专家进行项目最终验收。</w:t>
      </w:r>
    </w:p>
    <w:p w14:paraId="7452E930">
      <w:pPr>
        <w:pStyle w:val="5"/>
        <w:bidi w:val="0"/>
        <w:rPr>
          <w:rFonts w:hint="eastAsia"/>
          <w:color w:val="auto"/>
          <w:lang w:val="en-US"/>
        </w:rPr>
      </w:pPr>
      <w:r>
        <w:rPr>
          <w:rFonts w:hint="eastAsia"/>
          <w:color w:val="auto"/>
          <w:lang w:val="en-US" w:eastAsia="zh-CN"/>
        </w:rPr>
        <w:t>九</w:t>
      </w:r>
      <w:r>
        <w:rPr>
          <w:rFonts w:hint="eastAsia"/>
          <w:color w:val="auto"/>
          <w:lang w:val="en-US"/>
        </w:rPr>
        <w:t>、商务要求</w:t>
      </w:r>
    </w:p>
    <w:p w14:paraId="3C7AB657">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cs="Helvetica"/>
          <w:b/>
          <w:bCs/>
          <w:color w:val="auto"/>
          <w:kern w:val="0"/>
          <w:sz w:val="24"/>
          <w:lang w:eastAsia="zh-CN"/>
        </w:rPr>
        <w:t>（一）</w:t>
      </w:r>
      <w:r>
        <w:rPr>
          <w:rFonts w:hint="eastAsia" w:ascii="宋体" w:hAnsi="宋体" w:cs="Helvetica"/>
          <w:b/>
          <w:bCs/>
          <w:color w:val="auto"/>
          <w:kern w:val="0"/>
          <w:sz w:val="24"/>
          <w:lang w:val="en-US" w:eastAsia="zh-CN"/>
        </w:rPr>
        <w:t>服务期限</w:t>
      </w:r>
      <w:r>
        <w:rPr>
          <w:rFonts w:hint="eastAsia" w:ascii="宋体" w:hAnsi="宋体" w:cs="Helvetica"/>
          <w:b/>
          <w:bCs/>
          <w:color w:val="auto"/>
          <w:kern w:val="0"/>
          <w:sz w:val="24"/>
          <w:lang w:eastAsia="zh-CN"/>
        </w:rPr>
        <w:t>及服务</w:t>
      </w:r>
      <w:r>
        <w:rPr>
          <w:rFonts w:hint="eastAsia" w:ascii="宋体" w:hAnsi="宋体" w:eastAsia="宋体" w:cs="Helvetica"/>
          <w:b/>
          <w:bCs/>
          <w:color w:val="auto"/>
          <w:kern w:val="0"/>
          <w:sz w:val="24"/>
        </w:rPr>
        <w:t>地点</w:t>
      </w:r>
    </w:p>
    <w:p w14:paraId="07C9A78A">
      <w:pPr>
        <w:tabs>
          <w:tab w:val="left" w:pos="0"/>
        </w:tabs>
        <w:spacing w:line="360" w:lineRule="auto"/>
        <w:ind w:firstLine="480"/>
        <w:rPr>
          <w:rFonts w:hint="eastAsia" w:ascii="宋体" w:hAnsi="宋体" w:eastAsia="宋体" w:cs="Helvetica"/>
          <w:color w:val="auto"/>
          <w:kern w:val="0"/>
          <w:sz w:val="24"/>
        </w:rPr>
      </w:pPr>
      <w:bookmarkStart w:id="64" w:name="_Toc499111227"/>
      <w:bookmarkStart w:id="65" w:name="_Toc472931999"/>
      <w:bookmarkStart w:id="66" w:name="_Toc536097813"/>
      <w:r>
        <w:rPr>
          <w:rFonts w:hint="eastAsia" w:ascii="宋体" w:hAnsi="宋体" w:cs="Helvetica"/>
          <w:color w:val="auto"/>
          <w:kern w:val="0"/>
          <w:sz w:val="24"/>
          <w:lang w:val="en-US" w:eastAsia="zh-CN"/>
        </w:rPr>
        <w:t>1、</w:t>
      </w:r>
      <w:r>
        <w:rPr>
          <w:rFonts w:hint="eastAsia" w:ascii="宋体" w:hAnsi="宋体" w:eastAsia="宋体" w:cs="Helvetica"/>
          <w:color w:val="auto"/>
          <w:kern w:val="0"/>
          <w:sz w:val="24"/>
        </w:rPr>
        <w:t>服务期限</w:t>
      </w:r>
      <w:r>
        <w:rPr>
          <w:rFonts w:hint="eastAsia" w:ascii="宋体" w:hAnsi="宋体" w:cs="Helvetica"/>
          <w:color w:val="auto"/>
          <w:kern w:val="0"/>
          <w:sz w:val="24"/>
          <w:lang w:eastAsia="zh-CN"/>
        </w:rPr>
        <w:t>：</w:t>
      </w:r>
      <w:r>
        <w:rPr>
          <w:rFonts w:hint="eastAsia" w:ascii="宋体" w:hAnsi="宋体" w:eastAsia="宋体" w:cs="Helvetica"/>
          <w:color w:val="auto"/>
          <w:kern w:val="0"/>
          <w:sz w:val="24"/>
        </w:rPr>
        <w:t>服务期一年（202</w:t>
      </w:r>
      <w:r>
        <w:rPr>
          <w:rFonts w:hint="eastAsia" w:ascii="宋体" w:hAnsi="宋体" w:eastAsia="宋体" w:cs="Helvetica"/>
          <w:color w:val="auto"/>
          <w:kern w:val="0"/>
          <w:sz w:val="24"/>
          <w:lang w:val="en-US" w:eastAsia="zh-CN"/>
        </w:rPr>
        <w:t>5</w:t>
      </w:r>
      <w:r>
        <w:rPr>
          <w:rFonts w:hint="eastAsia" w:ascii="宋体" w:hAnsi="宋体" w:eastAsia="宋体" w:cs="Helvetica"/>
          <w:color w:val="auto"/>
          <w:kern w:val="0"/>
          <w:sz w:val="24"/>
        </w:rPr>
        <w:t>年</w:t>
      </w:r>
      <w:r>
        <w:rPr>
          <w:rFonts w:hint="eastAsia" w:ascii="宋体" w:hAnsi="宋体" w:eastAsia="宋体" w:cs="Helvetica"/>
          <w:color w:val="auto"/>
          <w:kern w:val="0"/>
          <w:sz w:val="24"/>
          <w:lang w:val="en-US" w:eastAsia="zh-CN"/>
        </w:rPr>
        <w:t>1</w:t>
      </w:r>
      <w:r>
        <w:rPr>
          <w:rFonts w:hint="eastAsia" w:ascii="宋体" w:hAnsi="宋体" w:eastAsia="宋体" w:cs="Helvetica"/>
          <w:color w:val="auto"/>
          <w:kern w:val="0"/>
          <w:sz w:val="24"/>
        </w:rPr>
        <w:t>月至202</w:t>
      </w:r>
      <w:r>
        <w:rPr>
          <w:rFonts w:hint="eastAsia" w:ascii="宋体" w:hAnsi="宋体" w:eastAsia="宋体" w:cs="Helvetica"/>
          <w:color w:val="auto"/>
          <w:kern w:val="0"/>
          <w:sz w:val="24"/>
          <w:lang w:val="en-US" w:eastAsia="zh-CN"/>
        </w:rPr>
        <w:t>5</w:t>
      </w:r>
      <w:r>
        <w:rPr>
          <w:rFonts w:hint="eastAsia" w:ascii="宋体" w:hAnsi="宋体" w:eastAsia="宋体" w:cs="Helvetica"/>
          <w:color w:val="auto"/>
          <w:kern w:val="0"/>
          <w:sz w:val="24"/>
        </w:rPr>
        <w:t>年</w:t>
      </w:r>
      <w:r>
        <w:rPr>
          <w:rFonts w:hint="eastAsia" w:ascii="宋体" w:hAnsi="宋体" w:eastAsia="宋体" w:cs="Helvetica"/>
          <w:color w:val="auto"/>
          <w:kern w:val="0"/>
          <w:sz w:val="24"/>
          <w:lang w:val="en-US" w:eastAsia="zh-CN"/>
        </w:rPr>
        <w:t>12</w:t>
      </w:r>
      <w:r>
        <w:rPr>
          <w:rFonts w:hint="eastAsia" w:ascii="宋体" w:hAnsi="宋体" w:eastAsia="宋体" w:cs="Helvetica"/>
          <w:color w:val="auto"/>
          <w:kern w:val="0"/>
          <w:sz w:val="24"/>
        </w:rPr>
        <w:t>月），202</w:t>
      </w:r>
      <w:r>
        <w:rPr>
          <w:rFonts w:hint="eastAsia" w:ascii="宋体" w:hAnsi="宋体" w:eastAsia="宋体" w:cs="Helvetica"/>
          <w:color w:val="auto"/>
          <w:kern w:val="0"/>
          <w:sz w:val="24"/>
          <w:lang w:val="en-US" w:eastAsia="zh-CN"/>
        </w:rPr>
        <w:t>5</w:t>
      </w:r>
      <w:r>
        <w:rPr>
          <w:rFonts w:hint="eastAsia" w:ascii="宋体" w:hAnsi="宋体" w:eastAsia="宋体" w:cs="Helvetica"/>
          <w:color w:val="auto"/>
          <w:kern w:val="0"/>
          <w:sz w:val="24"/>
        </w:rPr>
        <w:t>年1月1日至本项目合同签订之日为本项目过渡期，因本项目涉及重要系统，出于业务稳定性的考虑，过渡期仍由原运维单位继续提供服务，过渡期产生的服务费用由本项目中标人在收到合同款项后7个工作日内支付给原运维单位。（费用按本项目中标总价与过渡期实际天数折算）。</w:t>
      </w:r>
    </w:p>
    <w:p w14:paraId="7F3E2C5F">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地点：用户指定地点</w:t>
      </w:r>
      <w:r>
        <w:rPr>
          <w:rFonts w:hint="eastAsia" w:ascii="宋体" w:hAnsi="宋体" w:eastAsia="宋体" w:cs="Helvetica"/>
          <w:color w:val="auto"/>
          <w:kern w:val="0"/>
          <w:sz w:val="24"/>
          <w:lang w:eastAsia="zh-CN"/>
        </w:rPr>
        <w:t>。</w:t>
      </w:r>
    </w:p>
    <w:bookmarkEnd w:id="64"/>
    <w:bookmarkEnd w:id="65"/>
    <w:bookmarkEnd w:id="66"/>
    <w:p w14:paraId="4231F192">
      <w:pPr>
        <w:tabs>
          <w:tab w:val="left" w:pos="0"/>
        </w:tabs>
        <w:spacing w:line="360" w:lineRule="auto"/>
        <w:ind w:firstLine="480"/>
        <w:rPr>
          <w:rFonts w:hint="eastAsia" w:ascii="宋体" w:hAnsi="宋体" w:eastAsia="宋体" w:cs="Helvetica"/>
          <w:b/>
          <w:bCs/>
          <w:color w:val="auto"/>
          <w:kern w:val="0"/>
          <w:sz w:val="24"/>
        </w:rPr>
      </w:pPr>
      <w:bookmarkStart w:id="67" w:name="_Toc499111228"/>
      <w:bookmarkStart w:id="68" w:name="_Toc536097814"/>
      <w:bookmarkStart w:id="69" w:name="_Toc8274"/>
      <w:bookmarkStart w:id="70" w:name="_Toc472932000"/>
      <w:bookmarkStart w:id="71" w:name="_Toc42693870"/>
      <w:r>
        <w:rPr>
          <w:rFonts w:hint="eastAsia" w:ascii="宋体" w:hAnsi="宋体" w:cs="Helvetica"/>
          <w:b/>
          <w:bCs/>
          <w:color w:val="auto"/>
          <w:kern w:val="0"/>
          <w:sz w:val="24"/>
          <w:lang w:eastAsia="zh-CN"/>
        </w:rPr>
        <w:t>（二）</w:t>
      </w:r>
      <w:r>
        <w:rPr>
          <w:rFonts w:hint="eastAsia" w:ascii="宋体" w:hAnsi="宋体" w:eastAsia="宋体" w:cs="Helvetica"/>
          <w:b/>
          <w:bCs/>
          <w:color w:val="auto"/>
          <w:kern w:val="0"/>
          <w:sz w:val="24"/>
        </w:rPr>
        <w:t>付款方式</w:t>
      </w:r>
      <w:bookmarkEnd w:id="67"/>
      <w:bookmarkEnd w:id="68"/>
      <w:bookmarkEnd w:id="69"/>
      <w:bookmarkEnd w:id="70"/>
      <w:bookmarkEnd w:id="71"/>
    </w:p>
    <w:p w14:paraId="0B93F022">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合同签订后5个工作日内履约保证金缴至采购人，履约保证金为合同总金额的1%，缴纳方式为支票、汇票、本票或者金融机构、担保机构出具的保函等非现金形式。合同履行完毕（验收合格没有质量问题索赔）后5日内无息退还</w:t>
      </w:r>
      <w:r>
        <w:rPr>
          <w:rFonts w:hint="eastAsia" w:ascii="宋体" w:hAnsi="宋体" w:eastAsia="宋体" w:cs="Helvetica"/>
          <w:color w:val="auto"/>
          <w:kern w:val="0"/>
          <w:sz w:val="24"/>
          <w:lang w:eastAsia="zh-CN"/>
        </w:rPr>
        <w:t>。</w:t>
      </w:r>
    </w:p>
    <w:p w14:paraId="40C32AC4">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1.服务开始后7个工作日内，支付合同总金额的</w:t>
      </w:r>
      <w:r>
        <w:rPr>
          <w:rFonts w:hint="eastAsia" w:ascii="宋体" w:hAnsi="宋体" w:cs="Helvetica"/>
          <w:color w:val="auto"/>
          <w:kern w:val="0"/>
          <w:sz w:val="24"/>
          <w:lang w:val="en-US" w:eastAsia="zh-CN"/>
        </w:rPr>
        <w:t>7</w:t>
      </w:r>
      <w:r>
        <w:rPr>
          <w:rFonts w:hint="eastAsia" w:ascii="宋体" w:hAnsi="宋体" w:eastAsia="宋体" w:cs="Helvetica"/>
          <w:color w:val="auto"/>
          <w:kern w:val="0"/>
          <w:sz w:val="24"/>
        </w:rPr>
        <w:t>0%。</w:t>
      </w:r>
    </w:p>
    <w:p w14:paraId="7CD910AD">
      <w:pPr>
        <w:tabs>
          <w:tab w:val="left" w:pos="0"/>
        </w:tabs>
        <w:spacing w:line="360" w:lineRule="auto"/>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2.</w:t>
      </w:r>
      <w:r>
        <w:rPr>
          <w:rFonts w:hint="eastAsia" w:hAnsi="宋体" w:cs="宋体"/>
          <w:color w:val="auto"/>
          <w:lang w:val="en-US"/>
        </w:rPr>
        <w:t>2025年11月30日之前</w:t>
      </w:r>
      <w:r>
        <w:rPr>
          <w:rFonts w:hint="eastAsia" w:hAnsi="宋体" w:cs="宋体"/>
          <w:color w:val="auto"/>
        </w:rPr>
        <w:t>，支付合同总金额的</w:t>
      </w:r>
      <w:r>
        <w:rPr>
          <w:rFonts w:hint="eastAsia" w:hAnsi="宋体" w:cs="宋体"/>
          <w:color w:val="auto"/>
          <w:lang w:val="en-US"/>
        </w:rPr>
        <w:t>2</w:t>
      </w:r>
      <w:r>
        <w:rPr>
          <w:rFonts w:hint="eastAsia" w:hAnsi="宋体" w:cs="宋体"/>
          <w:color w:val="auto"/>
        </w:rPr>
        <w:t>7%合同款。</w:t>
      </w:r>
    </w:p>
    <w:p w14:paraId="06729990">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3.项目服务期满且验收合格后7个工作日内支付合同总金额的</w:t>
      </w:r>
      <w:r>
        <w:rPr>
          <w:rFonts w:hint="eastAsia" w:ascii="宋体" w:hAnsi="宋体" w:eastAsia="宋体" w:cs="Helvetica"/>
          <w:color w:val="auto"/>
          <w:kern w:val="0"/>
          <w:sz w:val="24"/>
          <w:lang w:val="en-US" w:eastAsia="zh-CN"/>
        </w:rPr>
        <w:t>3</w:t>
      </w:r>
      <w:r>
        <w:rPr>
          <w:rFonts w:hint="eastAsia" w:ascii="宋体" w:hAnsi="宋体" w:eastAsia="宋体" w:cs="Helvetica"/>
          <w:color w:val="auto"/>
          <w:kern w:val="0"/>
          <w:sz w:val="24"/>
        </w:rPr>
        <w:t>%。</w:t>
      </w:r>
    </w:p>
    <w:p w14:paraId="22854575">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cs="Helvetica"/>
          <w:b/>
          <w:bCs/>
          <w:color w:val="auto"/>
          <w:kern w:val="0"/>
          <w:sz w:val="24"/>
          <w:lang w:eastAsia="zh-CN"/>
        </w:rPr>
        <w:t>（三）</w:t>
      </w:r>
      <w:r>
        <w:rPr>
          <w:rFonts w:hint="eastAsia" w:ascii="宋体" w:hAnsi="宋体" w:eastAsia="宋体" w:cs="Helvetica"/>
          <w:b/>
          <w:bCs/>
          <w:color w:val="auto"/>
          <w:kern w:val="0"/>
          <w:sz w:val="24"/>
        </w:rPr>
        <w:t>具体实施响应要求</w:t>
      </w:r>
    </w:p>
    <w:p w14:paraId="18ECD883">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提供优质的初始化服务、现场技术支持和7×24小时故障响应，故障时间超过24小时无法排除的，应提供备机应急。</w:t>
      </w:r>
    </w:p>
    <w:p w14:paraId="6FD3AAA9">
      <w:pPr>
        <w:tabs>
          <w:tab w:val="left" w:pos="0"/>
        </w:tabs>
        <w:spacing w:line="360" w:lineRule="auto"/>
        <w:ind w:firstLine="480"/>
        <w:rPr>
          <w:rFonts w:hint="eastAsia" w:ascii="宋体" w:hAnsi="宋体" w:eastAsia="宋体" w:cs="Helvetica"/>
          <w:b/>
          <w:bCs/>
          <w:color w:val="auto"/>
          <w:kern w:val="0"/>
          <w:sz w:val="24"/>
          <w:lang w:val="en-US" w:eastAsia="zh-CN"/>
        </w:rPr>
      </w:pPr>
      <w:r>
        <w:rPr>
          <w:rFonts w:hint="eastAsia" w:ascii="宋体" w:hAnsi="宋体" w:eastAsia="宋体" w:cs="Helvetica"/>
          <w:b/>
          <w:bCs/>
          <w:color w:val="auto"/>
          <w:kern w:val="0"/>
          <w:sz w:val="24"/>
          <w:lang w:val="en-US" w:eastAsia="zh-CN"/>
        </w:rPr>
        <w:t>（四）</w:t>
      </w:r>
      <w:r>
        <w:rPr>
          <w:rFonts w:hint="eastAsia" w:ascii="宋体" w:hAnsi="宋体" w:eastAsia="宋体" w:cs="Helvetica"/>
          <w:b/>
          <w:bCs/>
          <w:color w:val="auto"/>
          <w:kern w:val="0"/>
          <w:sz w:val="24"/>
        </w:rPr>
        <w:t>本地化服务要求</w:t>
      </w:r>
    </w:p>
    <w:p w14:paraId="25738EBA">
      <w:pPr>
        <w:tabs>
          <w:tab w:val="left" w:pos="0"/>
        </w:tabs>
        <w:spacing w:line="360" w:lineRule="auto"/>
        <w:ind w:firstLine="480"/>
        <w:rPr>
          <w:rFonts w:hint="eastAsia" w:ascii="宋体" w:hAnsi="宋体" w:eastAsia="宋体" w:cs="Helvetica"/>
          <w:color w:val="auto"/>
          <w:kern w:val="0"/>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r>
        <w:rPr>
          <w:rFonts w:hint="eastAsia" w:ascii="宋体" w:hAnsi="宋体" w:eastAsia="宋体" w:cs="Helvetica"/>
          <w:color w:val="auto"/>
          <w:kern w:val="0"/>
          <w:sz w:val="24"/>
          <w:lang w:val="en-GB"/>
        </w:rPr>
        <w:t>须提供杭州本地</w:t>
      </w:r>
      <w:r>
        <w:rPr>
          <w:rFonts w:hint="eastAsia" w:ascii="宋体" w:hAnsi="宋体" w:eastAsia="宋体" w:cs="Helvetica"/>
          <w:color w:val="auto"/>
          <w:kern w:val="0"/>
          <w:sz w:val="24"/>
          <w:lang w:val="en-US" w:eastAsia="zh-CN"/>
        </w:rPr>
        <w:t>驻场服务</w:t>
      </w:r>
      <w:r>
        <w:rPr>
          <w:rFonts w:hint="eastAsia" w:ascii="宋体" w:hAnsi="宋体" w:eastAsia="宋体" w:cs="Helvetica"/>
          <w:color w:val="auto"/>
          <w:kern w:val="0"/>
          <w:sz w:val="24"/>
          <w:lang w:val="en-GB"/>
        </w:rPr>
        <w:t>。</w:t>
      </w:r>
    </w:p>
    <w:p w14:paraId="31CFA5A9">
      <w:pPr>
        <w:pStyle w:val="2"/>
        <w:rPr>
          <w:color w:val="auto"/>
        </w:rPr>
      </w:pPr>
    </w:p>
    <w:p w14:paraId="6E99EA82">
      <w:pPr>
        <w:pStyle w:val="3"/>
        <w:bidi w:val="0"/>
        <w:rPr>
          <w:rFonts w:ascii="宋体" w:hAnsi="宋体" w:cs="宋体"/>
          <w:b/>
          <w:color w:val="auto"/>
          <w:sz w:val="36"/>
          <w:szCs w:val="36"/>
        </w:rPr>
      </w:pPr>
      <w:bookmarkStart w:id="72" w:name="_Toc4659"/>
      <w:r>
        <w:rPr>
          <w:rFonts w:hint="eastAsia" w:ascii="宋体" w:hAnsi="宋体" w:cs="宋体"/>
          <w:b/>
          <w:color w:val="auto"/>
          <w:sz w:val="36"/>
          <w:szCs w:val="36"/>
        </w:rPr>
        <w:t xml:space="preserve">第四部分 </w:t>
      </w:r>
      <w:bookmarkStart w:id="73" w:name="_Toc184310304"/>
      <w:bookmarkEnd w:id="73"/>
      <w:bookmarkStart w:id="74" w:name="_Toc184312135"/>
      <w:bookmarkEnd w:id="74"/>
      <w:bookmarkStart w:id="75" w:name="_Toc184310339"/>
      <w:bookmarkEnd w:id="75"/>
      <w:bookmarkStart w:id="76" w:name="_Toc184312073"/>
      <w:bookmarkEnd w:id="76"/>
      <w:bookmarkStart w:id="77" w:name="_Toc184313290"/>
      <w:bookmarkEnd w:id="77"/>
      <w:bookmarkStart w:id="78" w:name="_Toc184312078"/>
      <w:bookmarkEnd w:id="78"/>
      <w:bookmarkStart w:id="79" w:name="_Toc184308050"/>
      <w:bookmarkEnd w:id="79"/>
      <w:bookmarkStart w:id="80" w:name="_Toc184314427"/>
      <w:bookmarkEnd w:id="80"/>
      <w:bookmarkStart w:id="81" w:name="_Toc184308066"/>
      <w:bookmarkEnd w:id="81"/>
      <w:bookmarkStart w:id="82" w:name="_Toc184312079"/>
      <w:bookmarkEnd w:id="82"/>
      <w:bookmarkStart w:id="83" w:name="_Toc184313302"/>
      <w:bookmarkEnd w:id="83"/>
      <w:bookmarkStart w:id="84" w:name="_Toc184314461"/>
      <w:bookmarkEnd w:id="84"/>
      <w:bookmarkStart w:id="85" w:name="_Toc184313256"/>
      <w:bookmarkEnd w:id="85"/>
      <w:bookmarkStart w:id="86" w:name="_Toc184312125"/>
      <w:bookmarkEnd w:id="86"/>
      <w:bookmarkStart w:id="87" w:name="_Toc184312099"/>
      <w:bookmarkEnd w:id="87"/>
      <w:bookmarkStart w:id="88" w:name="_Toc184310272"/>
      <w:bookmarkEnd w:id="88"/>
      <w:bookmarkStart w:id="89" w:name="_Toc184313272"/>
      <w:bookmarkEnd w:id="89"/>
      <w:bookmarkStart w:id="90" w:name="_Toc184308081"/>
      <w:bookmarkEnd w:id="90"/>
      <w:bookmarkStart w:id="91" w:name="_Toc184308090"/>
      <w:bookmarkEnd w:id="91"/>
      <w:bookmarkStart w:id="92" w:name="_Toc184313295"/>
      <w:bookmarkEnd w:id="92"/>
      <w:bookmarkStart w:id="93" w:name="_Toc184314465"/>
      <w:bookmarkEnd w:id="93"/>
      <w:bookmarkStart w:id="94" w:name="_Toc184308043"/>
      <w:bookmarkEnd w:id="94"/>
      <w:bookmarkStart w:id="95" w:name="_Toc184310281"/>
      <w:bookmarkEnd w:id="95"/>
      <w:bookmarkStart w:id="96" w:name="_Toc184314428"/>
      <w:bookmarkEnd w:id="96"/>
      <w:bookmarkStart w:id="97" w:name="_Toc184314482"/>
      <w:bookmarkEnd w:id="97"/>
      <w:bookmarkStart w:id="98" w:name="_Toc184314469"/>
      <w:bookmarkEnd w:id="98"/>
      <w:bookmarkStart w:id="99" w:name="_Toc184308097"/>
      <w:bookmarkEnd w:id="99"/>
      <w:bookmarkStart w:id="100" w:name="_Toc184312101"/>
      <w:bookmarkEnd w:id="100"/>
      <w:bookmarkStart w:id="101" w:name="_Toc184312106"/>
      <w:bookmarkEnd w:id="101"/>
      <w:bookmarkStart w:id="102" w:name="_Toc184312127"/>
      <w:bookmarkEnd w:id="102"/>
      <w:bookmarkStart w:id="103" w:name="_Toc184313304"/>
      <w:bookmarkEnd w:id="103"/>
      <w:bookmarkStart w:id="104" w:name="_Toc184310298"/>
      <w:bookmarkEnd w:id="104"/>
      <w:bookmarkStart w:id="105" w:name="_Toc184308049"/>
      <w:bookmarkEnd w:id="105"/>
      <w:bookmarkStart w:id="106" w:name="_Toc184308103"/>
      <w:bookmarkEnd w:id="106"/>
      <w:bookmarkStart w:id="107" w:name="_Toc184308076"/>
      <w:bookmarkEnd w:id="107"/>
      <w:bookmarkStart w:id="108" w:name="_Toc184313247"/>
      <w:bookmarkEnd w:id="108"/>
      <w:bookmarkStart w:id="109" w:name="_Toc184308082"/>
      <w:bookmarkEnd w:id="109"/>
      <w:bookmarkStart w:id="110" w:name="_Toc184312077"/>
      <w:bookmarkEnd w:id="110"/>
      <w:bookmarkStart w:id="111" w:name="_Toc184308059"/>
      <w:bookmarkEnd w:id="111"/>
      <w:bookmarkStart w:id="112" w:name="_Toc184308051"/>
      <w:bookmarkEnd w:id="112"/>
      <w:bookmarkStart w:id="113" w:name="_Toc184314451"/>
      <w:bookmarkEnd w:id="113"/>
      <w:bookmarkStart w:id="114" w:name="_Toc184314440"/>
      <w:bookmarkEnd w:id="114"/>
      <w:bookmarkStart w:id="115" w:name="_Toc184312098"/>
      <w:bookmarkEnd w:id="115"/>
      <w:bookmarkStart w:id="116" w:name="_Toc184314420"/>
      <w:bookmarkEnd w:id="116"/>
      <w:bookmarkStart w:id="117" w:name="_Toc184308072"/>
      <w:bookmarkEnd w:id="117"/>
      <w:bookmarkStart w:id="118" w:name="_Toc184308039"/>
      <w:bookmarkEnd w:id="118"/>
      <w:bookmarkStart w:id="119" w:name="_Toc184312115"/>
      <w:bookmarkEnd w:id="119"/>
      <w:bookmarkStart w:id="120" w:name="_Toc184314455"/>
      <w:bookmarkEnd w:id="120"/>
      <w:bookmarkStart w:id="121" w:name="_Toc184313264"/>
      <w:bookmarkEnd w:id="121"/>
      <w:bookmarkStart w:id="122" w:name="_Toc184310277"/>
      <w:bookmarkEnd w:id="122"/>
      <w:bookmarkStart w:id="123" w:name="_Toc184308105"/>
      <w:bookmarkEnd w:id="123"/>
      <w:bookmarkStart w:id="124" w:name="_Toc184313296"/>
      <w:bookmarkEnd w:id="124"/>
      <w:bookmarkStart w:id="125" w:name="_Toc184313263"/>
      <w:bookmarkEnd w:id="125"/>
      <w:bookmarkStart w:id="126" w:name="_Toc184313258"/>
      <w:bookmarkEnd w:id="126"/>
      <w:bookmarkStart w:id="127" w:name="_Toc184310336"/>
      <w:bookmarkEnd w:id="127"/>
      <w:bookmarkStart w:id="128" w:name="_Toc184313284"/>
      <w:bookmarkEnd w:id="128"/>
      <w:bookmarkStart w:id="129" w:name="_Toc184313289"/>
      <w:bookmarkEnd w:id="129"/>
      <w:bookmarkStart w:id="130" w:name="_Toc184314417"/>
      <w:bookmarkEnd w:id="130"/>
      <w:bookmarkStart w:id="131" w:name="_Toc184310316"/>
      <w:bookmarkEnd w:id="131"/>
      <w:bookmarkStart w:id="132" w:name="_Toc184310329"/>
      <w:bookmarkEnd w:id="132"/>
      <w:bookmarkStart w:id="133" w:name="_Toc184313268"/>
      <w:bookmarkEnd w:id="133"/>
      <w:bookmarkStart w:id="134" w:name="_Toc184308044"/>
      <w:bookmarkEnd w:id="134"/>
      <w:bookmarkStart w:id="135" w:name="_Toc184312117"/>
      <w:bookmarkEnd w:id="135"/>
      <w:bookmarkStart w:id="136" w:name="_Toc184308053"/>
      <w:bookmarkEnd w:id="136"/>
      <w:bookmarkStart w:id="137" w:name="_Toc184312103"/>
      <w:bookmarkEnd w:id="137"/>
      <w:bookmarkStart w:id="138" w:name="_Toc184313297"/>
      <w:bookmarkEnd w:id="138"/>
      <w:bookmarkStart w:id="139" w:name="_Toc184310301"/>
      <w:bookmarkEnd w:id="139"/>
      <w:bookmarkStart w:id="140" w:name="_Toc184313308"/>
      <w:bookmarkEnd w:id="140"/>
      <w:bookmarkStart w:id="141" w:name="_Toc184308099"/>
      <w:bookmarkEnd w:id="141"/>
      <w:bookmarkStart w:id="142" w:name="_Toc184310315"/>
      <w:bookmarkEnd w:id="142"/>
      <w:bookmarkStart w:id="143" w:name="_Toc184312070"/>
      <w:bookmarkEnd w:id="143"/>
      <w:bookmarkStart w:id="144" w:name="_Toc184312074"/>
      <w:bookmarkEnd w:id="144"/>
      <w:bookmarkStart w:id="145" w:name="_Toc184310337"/>
      <w:bookmarkEnd w:id="145"/>
      <w:bookmarkStart w:id="146" w:name="_Toc184313270"/>
      <w:bookmarkEnd w:id="146"/>
      <w:bookmarkStart w:id="147" w:name="_Toc184310305"/>
      <w:bookmarkEnd w:id="147"/>
      <w:bookmarkStart w:id="148" w:name="_Toc184310313"/>
      <w:bookmarkEnd w:id="148"/>
      <w:bookmarkStart w:id="149" w:name="_Toc184310275"/>
      <w:bookmarkEnd w:id="149"/>
      <w:bookmarkStart w:id="150" w:name="_Toc184308052"/>
      <w:bookmarkEnd w:id="150"/>
      <w:bookmarkStart w:id="151" w:name="_Toc184314414"/>
      <w:bookmarkEnd w:id="151"/>
      <w:bookmarkStart w:id="152" w:name="_Toc184310341"/>
      <w:bookmarkEnd w:id="152"/>
      <w:bookmarkStart w:id="153" w:name="_Toc184313285"/>
      <w:bookmarkEnd w:id="153"/>
      <w:bookmarkStart w:id="154" w:name="_Toc184308065"/>
      <w:bookmarkEnd w:id="154"/>
      <w:bookmarkStart w:id="155" w:name="_Toc184314456"/>
      <w:bookmarkEnd w:id="155"/>
      <w:bookmarkStart w:id="156" w:name="_Toc184312111"/>
      <w:bookmarkEnd w:id="156"/>
      <w:bookmarkStart w:id="157" w:name="_Toc184308037"/>
      <w:bookmarkEnd w:id="157"/>
      <w:bookmarkStart w:id="158" w:name="_Toc184312116"/>
      <w:bookmarkEnd w:id="158"/>
      <w:bookmarkStart w:id="159" w:name="_Toc184313265"/>
      <w:bookmarkEnd w:id="159"/>
      <w:bookmarkStart w:id="160" w:name="_Toc184313269"/>
      <w:bookmarkEnd w:id="160"/>
      <w:bookmarkStart w:id="161" w:name="_Toc184308098"/>
      <w:bookmarkEnd w:id="161"/>
      <w:bookmarkStart w:id="162" w:name="_Toc184312108"/>
      <w:bookmarkEnd w:id="162"/>
      <w:bookmarkStart w:id="163" w:name="_Toc184314425"/>
      <w:bookmarkEnd w:id="163"/>
      <w:bookmarkStart w:id="164" w:name="_Toc184310291"/>
      <w:bookmarkEnd w:id="164"/>
      <w:bookmarkStart w:id="165" w:name="_Toc184313280"/>
      <w:bookmarkEnd w:id="165"/>
      <w:bookmarkStart w:id="166" w:name="_Toc184312118"/>
      <w:bookmarkEnd w:id="166"/>
      <w:bookmarkStart w:id="167" w:name="_Toc184314453"/>
      <w:bookmarkEnd w:id="167"/>
      <w:bookmarkStart w:id="168" w:name="_Toc184310320"/>
      <w:bookmarkEnd w:id="168"/>
      <w:bookmarkStart w:id="169" w:name="_Toc184313261"/>
      <w:bookmarkEnd w:id="169"/>
      <w:bookmarkStart w:id="170" w:name="_Toc184312104"/>
      <w:bookmarkEnd w:id="170"/>
      <w:bookmarkStart w:id="171" w:name="_Toc184313279"/>
      <w:bookmarkEnd w:id="171"/>
      <w:bookmarkStart w:id="172" w:name="_Toc184314424"/>
      <w:bookmarkEnd w:id="172"/>
      <w:bookmarkStart w:id="173" w:name="_Toc184308071"/>
      <w:bookmarkEnd w:id="173"/>
      <w:bookmarkStart w:id="174" w:name="_Toc184314423"/>
      <w:bookmarkEnd w:id="174"/>
      <w:bookmarkStart w:id="175" w:name="_Toc184310330"/>
      <w:bookmarkEnd w:id="175"/>
      <w:bookmarkStart w:id="176" w:name="_Toc184313238"/>
      <w:bookmarkEnd w:id="176"/>
      <w:bookmarkStart w:id="177" w:name="_Toc184312139"/>
      <w:bookmarkEnd w:id="177"/>
      <w:bookmarkStart w:id="178" w:name="_Toc184312107"/>
      <w:bookmarkEnd w:id="178"/>
      <w:bookmarkStart w:id="179" w:name="_Toc184313243"/>
      <w:bookmarkEnd w:id="179"/>
      <w:bookmarkStart w:id="180" w:name="_Toc184312105"/>
      <w:bookmarkEnd w:id="180"/>
      <w:bookmarkStart w:id="181" w:name="_Toc184310326"/>
      <w:bookmarkEnd w:id="181"/>
      <w:bookmarkStart w:id="182" w:name="_Toc184308106"/>
      <w:bookmarkEnd w:id="182"/>
      <w:bookmarkStart w:id="183" w:name="_Toc184313254"/>
      <w:bookmarkEnd w:id="183"/>
      <w:bookmarkStart w:id="184" w:name="_Toc184312090"/>
      <w:bookmarkEnd w:id="184"/>
      <w:bookmarkStart w:id="185" w:name="_Toc184310310"/>
      <w:bookmarkEnd w:id="185"/>
      <w:bookmarkStart w:id="186" w:name="_Toc184310290"/>
      <w:bookmarkEnd w:id="186"/>
      <w:bookmarkStart w:id="187" w:name="_Toc184308042"/>
      <w:bookmarkEnd w:id="187"/>
      <w:bookmarkStart w:id="188" w:name="_Toc184310325"/>
      <w:bookmarkEnd w:id="188"/>
      <w:bookmarkStart w:id="189" w:name="_Toc184314426"/>
      <w:bookmarkEnd w:id="189"/>
      <w:bookmarkStart w:id="190" w:name="_Toc184312097"/>
      <w:bookmarkEnd w:id="190"/>
      <w:bookmarkStart w:id="191" w:name="_Toc184313266"/>
      <w:bookmarkEnd w:id="191"/>
      <w:bookmarkStart w:id="192" w:name="_Toc184310288"/>
      <w:bookmarkEnd w:id="192"/>
      <w:bookmarkStart w:id="193" w:name="_Toc184312100"/>
      <w:bookmarkEnd w:id="193"/>
      <w:bookmarkStart w:id="194" w:name="_Toc184314463"/>
      <w:bookmarkEnd w:id="194"/>
      <w:bookmarkStart w:id="195" w:name="_Toc184308040"/>
      <w:bookmarkEnd w:id="195"/>
      <w:bookmarkStart w:id="196" w:name="_Toc184310278"/>
      <w:bookmarkEnd w:id="196"/>
      <w:bookmarkStart w:id="197" w:name="_Toc184312080"/>
      <w:bookmarkEnd w:id="197"/>
      <w:bookmarkStart w:id="198" w:name="_Toc184313275"/>
      <w:bookmarkEnd w:id="198"/>
      <w:bookmarkStart w:id="199" w:name="_Toc184310327"/>
      <w:bookmarkEnd w:id="199"/>
      <w:bookmarkStart w:id="200" w:name="_Toc184313307"/>
      <w:bookmarkEnd w:id="200"/>
      <w:bookmarkStart w:id="201" w:name="_Toc184310324"/>
      <w:bookmarkEnd w:id="201"/>
      <w:bookmarkStart w:id="202" w:name="_Toc184313255"/>
      <w:bookmarkEnd w:id="202"/>
      <w:bookmarkStart w:id="203" w:name="_Toc184310279"/>
      <w:bookmarkEnd w:id="203"/>
      <w:bookmarkStart w:id="204" w:name="_Toc184314476"/>
      <w:bookmarkEnd w:id="204"/>
      <w:bookmarkStart w:id="205" w:name="_Toc184308104"/>
      <w:bookmarkEnd w:id="205"/>
      <w:bookmarkStart w:id="206" w:name="_Toc184310322"/>
      <w:bookmarkEnd w:id="206"/>
      <w:bookmarkStart w:id="207" w:name="_Toc184312072"/>
      <w:bookmarkEnd w:id="207"/>
      <w:bookmarkStart w:id="208" w:name="_Toc184310332"/>
      <w:bookmarkEnd w:id="208"/>
      <w:bookmarkStart w:id="209" w:name="_Toc184314481"/>
      <w:bookmarkEnd w:id="209"/>
      <w:bookmarkStart w:id="210" w:name="_Toc184314439"/>
      <w:bookmarkEnd w:id="210"/>
      <w:bookmarkStart w:id="211" w:name="_Toc184314442"/>
      <w:bookmarkEnd w:id="211"/>
      <w:bookmarkStart w:id="212" w:name="_Toc184313278"/>
      <w:bookmarkEnd w:id="212"/>
      <w:bookmarkStart w:id="213" w:name="_Toc184314437"/>
      <w:bookmarkEnd w:id="213"/>
      <w:bookmarkStart w:id="214" w:name="_Toc184314460"/>
      <w:bookmarkEnd w:id="214"/>
      <w:bookmarkStart w:id="215" w:name="_Toc184312124"/>
      <w:bookmarkEnd w:id="215"/>
      <w:bookmarkStart w:id="216" w:name="_Toc184312069"/>
      <w:bookmarkEnd w:id="216"/>
      <w:bookmarkStart w:id="217" w:name="_Toc184308084"/>
      <w:bookmarkEnd w:id="217"/>
      <w:bookmarkStart w:id="218" w:name="_Toc184310274"/>
      <w:bookmarkEnd w:id="218"/>
      <w:bookmarkStart w:id="219" w:name="_Toc184310317"/>
      <w:bookmarkEnd w:id="219"/>
      <w:bookmarkStart w:id="220" w:name="_Toc184310285"/>
      <w:bookmarkEnd w:id="220"/>
      <w:bookmarkStart w:id="221" w:name="_Toc184310311"/>
      <w:bookmarkEnd w:id="221"/>
      <w:bookmarkStart w:id="222" w:name="_Toc184314479"/>
      <w:bookmarkEnd w:id="222"/>
      <w:bookmarkStart w:id="223" w:name="_Toc184313245"/>
      <w:bookmarkEnd w:id="223"/>
      <w:bookmarkStart w:id="224" w:name="_Toc184308036"/>
      <w:bookmarkEnd w:id="224"/>
      <w:bookmarkStart w:id="225" w:name="_Toc184308092"/>
      <w:bookmarkEnd w:id="225"/>
      <w:bookmarkStart w:id="226" w:name="_Toc184313305"/>
      <w:bookmarkEnd w:id="226"/>
      <w:bookmarkStart w:id="227" w:name="_Toc184314416"/>
      <w:bookmarkEnd w:id="227"/>
      <w:bookmarkStart w:id="228" w:name="_Toc184314475"/>
      <w:bookmarkEnd w:id="228"/>
      <w:bookmarkStart w:id="229" w:name="_Toc184310289"/>
      <w:bookmarkEnd w:id="229"/>
      <w:bookmarkStart w:id="230" w:name="_Toc184312114"/>
      <w:bookmarkEnd w:id="230"/>
      <w:bookmarkStart w:id="231" w:name="_Toc184314413"/>
      <w:bookmarkEnd w:id="231"/>
      <w:bookmarkStart w:id="232" w:name="_Toc184313281"/>
      <w:bookmarkEnd w:id="232"/>
      <w:bookmarkStart w:id="233" w:name="_Toc184308079"/>
      <w:bookmarkEnd w:id="233"/>
      <w:bookmarkStart w:id="234" w:name="_Toc184313287"/>
      <w:bookmarkEnd w:id="234"/>
      <w:bookmarkStart w:id="235" w:name="_Toc184314412"/>
      <w:bookmarkEnd w:id="235"/>
      <w:bookmarkStart w:id="236" w:name="_Toc184313246"/>
      <w:bookmarkEnd w:id="236"/>
      <w:bookmarkStart w:id="237" w:name="_Toc184312119"/>
      <w:bookmarkEnd w:id="237"/>
      <w:bookmarkStart w:id="238" w:name="_Toc184312088"/>
      <w:bookmarkEnd w:id="238"/>
      <w:bookmarkStart w:id="239" w:name="_Toc184314448"/>
      <w:bookmarkEnd w:id="239"/>
      <w:bookmarkStart w:id="240" w:name="_Toc184314450"/>
      <w:bookmarkEnd w:id="240"/>
      <w:bookmarkStart w:id="241" w:name="_Toc184313276"/>
      <w:bookmarkEnd w:id="241"/>
      <w:bookmarkStart w:id="242" w:name="_Toc184313267"/>
      <w:bookmarkEnd w:id="242"/>
      <w:bookmarkStart w:id="243" w:name="_Toc184314449"/>
      <w:bookmarkEnd w:id="243"/>
      <w:bookmarkStart w:id="244" w:name="_Toc184313240"/>
      <w:bookmarkEnd w:id="244"/>
      <w:bookmarkStart w:id="245" w:name="_Toc184310331"/>
      <w:bookmarkEnd w:id="245"/>
      <w:bookmarkStart w:id="246" w:name="_Toc184310323"/>
      <w:bookmarkEnd w:id="246"/>
      <w:bookmarkStart w:id="247" w:name="_Toc184308056"/>
      <w:bookmarkEnd w:id="247"/>
      <w:bookmarkStart w:id="248" w:name="_Toc184310340"/>
      <w:bookmarkEnd w:id="248"/>
      <w:bookmarkStart w:id="249" w:name="_Toc184314435"/>
      <w:bookmarkEnd w:id="249"/>
      <w:bookmarkStart w:id="250" w:name="_Toc184313283"/>
      <w:bookmarkEnd w:id="250"/>
      <w:bookmarkStart w:id="251" w:name="_Toc184313273"/>
      <w:bookmarkEnd w:id="251"/>
      <w:bookmarkStart w:id="252" w:name="_Toc184314452"/>
      <w:bookmarkEnd w:id="252"/>
      <w:bookmarkStart w:id="253" w:name="_Toc184313259"/>
      <w:bookmarkEnd w:id="253"/>
      <w:bookmarkStart w:id="254" w:name="_Toc184314470"/>
      <w:bookmarkEnd w:id="254"/>
      <w:bookmarkStart w:id="255" w:name="_Toc184310344"/>
      <w:bookmarkEnd w:id="255"/>
      <w:bookmarkStart w:id="256" w:name="_Toc184310312"/>
      <w:bookmarkEnd w:id="256"/>
      <w:bookmarkStart w:id="257" w:name="_Toc184312082"/>
      <w:bookmarkEnd w:id="257"/>
      <w:bookmarkStart w:id="258" w:name="_Toc184308089"/>
      <w:bookmarkEnd w:id="258"/>
      <w:bookmarkStart w:id="259" w:name="_Toc184313252"/>
      <w:bookmarkEnd w:id="259"/>
      <w:bookmarkStart w:id="260" w:name="_Toc184308057"/>
      <w:bookmarkEnd w:id="260"/>
      <w:bookmarkStart w:id="261" w:name="_Toc184308067"/>
      <w:bookmarkEnd w:id="261"/>
      <w:bookmarkStart w:id="262" w:name="_Toc184314421"/>
      <w:bookmarkEnd w:id="262"/>
      <w:bookmarkStart w:id="263" w:name="_Toc184314478"/>
      <w:bookmarkEnd w:id="263"/>
      <w:bookmarkStart w:id="264" w:name="_Toc184314471"/>
      <w:bookmarkEnd w:id="264"/>
      <w:bookmarkStart w:id="265" w:name="_Toc184313282"/>
      <w:bookmarkEnd w:id="265"/>
      <w:bookmarkStart w:id="266" w:name="_Toc184314462"/>
      <w:bookmarkEnd w:id="266"/>
      <w:bookmarkStart w:id="267" w:name="_Toc184308046"/>
      <w:bookmarkEnd w:id="267"/>
      <w:bookmarkStart w:id="268" w:name="_Toc184310300"/>
      <w:bookmarkEnd w:id="268"/>
      <w:bookmarkStart w:id="269" w:name="_Toc184310297"/>
      <w:bookmarkEnd w:id="269"/>
      <w:bookmarkStart w:id="270" w:name="_Toc184310307"/>
      <w:bookmarkEnd w:id="270"/>
      <w:bookmarkStart w:id="271" w:name="_Toc184308080"/>
      <w:bookmarkEnd w:id="271"/>
      <w:bookmarkStart w:id="272" w:name="_Toc184314415"/>
      <w:bookmarkEnd w:id="272"/>
      <w:bookmarkStart w:id="273" w:name="_Toc184313291"/>
      <w:bookmarkEnd w:id="273"/>
      <w:bookmarkStart w:id="274" w:name="_Toc184308093"/>
      <w:bookmarkEnd w:id="274"/>
      <w:bookmarkStart w:id="275" w:name="_Toc184312067"/>
      <w:bookmarkEnd w:id="275"/>
      <w:bookmarkStart w:id="276" w:name="_Toc184310283"/>
      <w:bookmarkEnd w:id="276"/>
      <w:bookmarkStart w:id="277" w:name="_Toc184314468"/>
      <w:bookmarkEnd w:id="277"/>
      <w:bookmarkStart w:id="278" w:name="_Toc184314458"/>
      <w:bookmarkEnd w:id="278"/>
      <w:bookmarkStart w:id="279" w:name="_Toc184313257"/>
      <w:bookmarkEnd w:id="279"/>
      <w:bookmarkStart w:id="280" w:name="_Toc184308100"/>
      <w:bookmarkEnd w:id="280"/>
      <w:bookmarkStart w:id="281" w:name="_Toc184310284"/>
      <w:bookmarkEnd w:id="281"/>
      <w:bookmarkStart w:id="282" w:name="_Toc184308087"/>
      <w:bookmarkEnd w:id="282"/>
      <w:bookmarkStart w:id="283" w:name="_Toc184310328"/>
      <w:bookmarkEnd w:id="283"/>
      <w:bookmarkStart w:id="284" w:name="_Toc184313244"/>
      <w:bookmarkEnd w:id="284"/>
      <w:bookmarkStart w:id="285" w:name="_Toc184314433"/>
      <w:bookmarkEnd w:id="285"/>
      <w:bookmarkStart w:id="286" w:name="_Toc184312122"/>
      <w:bookmarkEnd w:id="286"/>
      <w:bookmarkStart w:id="287" w:name="_Toc184312138"/>
      <w:bookmarkEnd w:id="287"/>
      <w:bookmarkStart w:id="288" w:name="_Toc184308068"/>
      <w:bookmarkEnd w:id="288"/>
      <w:bookmarkStart w:id="289" w:name="_Toc184308101"/>
      <w:bookmarkEnd w:id="289"/>
      <w:bookmarkStart w:id="290" w:name="_Toc184312126"/>
      <w:bookmarkEnd w:id="290"/>
      <w:bookmarkStart w:id="291" w:name="_Toc184313310"/>
      <w:bookmarkEnd w:id="291"/>
      <w:bookmarkStart w:id="292" w:name="_Toc184313262"/>
      <w:bookmarkEnd w:id="292"/>
      <w:bookmarkStart w:id="293" w:name="_Toc184308086"/>
      <w:bookmarkEnd w:id="293"/>
      <w:bookmarkStart w:id="294" w:name="_Toc184308048"/>
      <w:bookmarkEnd w:id="294"/>
      <w:bookmarkStart w:id="295" w:name="_Toc184308060"/>
      <w:bookmarkEnd w:id="295"/>
      <w:bookmarkStart w:id="296" w:name="_Toc184312076"/>
      <w:bookmarkEnd w:id="296"/>
      <w:bookmarkStart w:id="297" w:name="_Toc184314459"/>
      <w:bookmarkEnd w:id="297"/>
      <w:bookmarkStart w:id="298" w:name="_Toc184312091"/>
      <w:bookmarkEnd w:id="298"/>
      <w:bookmarkStart w:id="299" w:name="_Toc184313301"/>
      <w:bookmarkEnd w:id="299"/>
      <w:bookmarkStart w:id="300" w:name="_Toc184314447"/>
      <w:bookmarkEnd w:id="300"/>
      <w:bookmarkStart w:id="301" w:name="_Toc184313274"/>
      <w:bookmarkEnd w:id="301"/>
      <w:bookmarkStart w:id="302" w:name="_Toc184314436"/>
      <w:bookmarkEnd w:id="302"/>
      <w:bookmarkStart w:id="303" w:name="_Toc184314477"/>
      <w:bookmarkEnd w:id="303"/>
      <w:bookmarkStart w:id="304" w:name="_Toc184310299"/>
      <w:bookmarkEnd w:id="304"/>
      <w:bookmarkStart w:id="305" w:name="_Toc184308085"/>
      <w:bookmarkEnd w:id="305"/>
      <w:bookmarkStart w:id="306" w:name="_Toc184312133"/>
      <w:bookmarkEnd w:id="306"/>
      <w:bookmarkStart w:id="307" w:name="_Toc184310294"/>
      <w:bookmarkEnd w:id="307"/>
      <w:bookmarkStart w:id="308" w:name="_Toc184314480"/>
      <w:bookmarkEnd w:id="308"/>
      <w:bookmarkStart w:id="309" w:name="_Toc184310276"/>
      <w:bookmarkEnd w:id="309"/>
      <w:bookmarkStart w:id="310" w:name="_Toc184308083"/>
      <w:bookmarkEnd w:id="310"/>
      <w:bookmarkStart w:id="311" w:name="_Toc184308064"/>
      <w:bookmarkEnd w:id="311"/>
      <w:bookmarkStart w:id="312" w:name="_Toc184308061"/>
      <w:bookmarkEnd w:id="312"/>
      <w:bookmarkStart w:id="313" w:name="_Toc184313253"/>
      <w:bookmarkEnd w:id="313"/>
      <w:bookmarkStart w:id="314" w:name="_Toc184310314"/>
      <w:bookmarkEnd w:id="314"/>
      <w:bookmarkStart w:id="315" w:name="_Toc184314474"/>
      <w:bookmarkEnd w:id="315"/>
      <w:bookmarkStart w:id="316" w:name="_Toc184308102"/>
      <w:bookmarkEnd w:id="316"/>
      <w:bookmarkStart w:id="317" w:name="_Toc184310308"/>
      <w:bookmarkEnd w:id="317"/>
      <w:bookmarkStart w:id="318" w:name="_Toc184312089"/>
      <w:bookmarkEnd w:id="318"/>
      <w:bookmarkStart w:id="319" w:name="_Toc184308107"/>
      <w:bookmarkEnd w:id="319"/>
      <w:bookmarkStart w:id="320" w:name="_Toc184310342"/>
      <w:bookmarkEnd w:id="320"/>
      <w:bookmarkStart w:id="321" w:name="_Toc184308091"/>
      <w:bookmarkEnd w:id="321"/>
      <w:bookmarkStart w:id="322" w:name="_Toc184310334"/>
      <w:bookmarkEnd w:id="322"/>
      <w:bookmarkStart w:id="323" w:name="_Toc184313293"/>
      <w:bookmarkEnd w:id="323"/>
      <w:bookmarkStart w:id="324" w:name="_Toc184314473"/>
      <w:bookmarkEnd w:id="324"/>
      <w:bookmarkStart w:id="325" w:name="_Toc184312075"/>
      <w:bookmarkEnd w:id="325"/>
      <w:bookmarkStart w:id="326" w:name="_Toc184314431"/>
      <w:bookmarkEnd w:id="326"/>
      <w:bookmarkStart w:id="327" w:name="_Toc184313260"/>
      <w:bookmarkEnd w:id="327"/>
      <w:bookmarkStart w:id="328" w:name="_Toc184314466"/>
      <w:bookmarkEnd w:id="328"/>
      <w:bookmarkStart w:id="329" w:name="_Toc184312113"/>
      <w:bookmarkEnd w:id="329"/>
      <w:bookmarkStart w:id="330" w:name="_Toc184310318"/>
      <w:bookmarkEnd w:id="330"/>
      <w:bookmarkStart w:id="331" w:name="_Toc184312129"/>
      <w:bookmarkEnd w:id="331"/>
      <w:bookmarkStart w:id="332" w:name="_Toc184312112"/>
      <w:bookmarkEnd w:id="332"/>
      <w:bookmarkStart w:id="333" w:name="_Toc184314418"/>
      <w:bookmarkEnd w:id="333"/>
      <w:bookmarkStart w:id="334" w:name="_Toc184312068"/>
      <w:bookmarkEnd w:id="334"/>
      <w:bookmarkStart w:id="335" w:name="_Toc184308045"/>
      <w:bookmarkEnd w:id="335"/>
      <w:bookmarkStart w:id="336" w:name="_Toc184313239"/>
      <w:bookmarkEnd w:id="336"/>
      <w:bookmarkStart w:id="337" w:name="_Toc184312128"/>
      <w:bookmarkEnd w:id="337"/>
      <w:bookmarkStart w:id="338" w:name="_Toc184312134"/>
      <w:bookmarkEnd w:id="338"/>
      <w:bookmarkStart w:id="339" w:name="_Toc184308108"/>
      <w:bookmarkEnd w:id="339"/>
      <w:bookmarkStart w:id="340" w:name="_Toc184314438"/>
      <w:bookmarkEnd w:id="340"/>
      <w:bookmarkStart w:id="341" w:name="_Toc184310321"/>
      <w:bookmarkEnd w:id="341"/>
      <w:bookmarkStart w:id="342" w:name="_Toc184310333"/>
      <w:bookmarkEnd w:id="342"/>
      <w:bookmarkStart w:id="343" w:name="_Toc184312136"/>
      <w:bookmarkEnd w:id="343"/>
      <w:bookmarkStart w:id="344" w:name="_Toc184312086"/>
      <w:bookmarkEnd w:id="344"/>
      <w:bookmarkStart w:id="345" w:name="_Toc184313241"/>
      <w:bookmarkEnd w:id="345"/>
      <w:bookmarkStart w:id="346" w:name="_Toc184312120"/>
      <w:bookmarkEnd w:id="346"/>
      <w:bookmarkStart w:id="347" w:name="_Toc184314443"/>
      <w:bookmarkEnd w:id="347"/>
      <w:bookmarkStart w:id="348" w:name="_Toc184308088"/>
      <w:bookmarkEnd w:id="348"/>
      <w:bookmarkStart w:id="349" w:name="_Toc184313300"/>
      <w:bookmarkEnd w:id="349"/>
      <w:bookmarkStart w:id="350" w:name="_Toc184314444"/>
      <w:bookmarkEnd w:id="350"/>
      <w:bookmarkStart w:id="351" w:name="_Toc184308069"/>
      <w:bookmarkEnd w:id="351"/>
      <w:bookmarkStart w:id="352" w:name="_Toc184310292"/>
      <w:bookmarkEnd w:id="352"/>
      <w:bookmarkStart w:id="353" w:name="_Toc184312102"/>
      <w:bookmarkEnd w:id="353"/>
      <w:bookmarkStart w:id="354" w:name="_Toc184313242"/>
      <w:bookmarkEnd w:id="354"/>
      <w:bookmarkStart w:id="355" w:name="_Toc184313248"/>
      <w:bookmarkEnd w:id="355"/>
      <w:bookmarkStart w:id="356" w:name="_Toc184312071"/>
      <w:bookmarkEnd w:id="356"/>
      <w:bookmarkStart w:id="357" w:name="_Toc184312093"/>
      <w:bookmarkEnd w:id="357"/>
      <w:bookmarkStart w:id="358" w:name="_Toc184312087"/>
      <w:bookmarkEnd w:id="358"/>
      <w:bookmarkStart w:id="359" w:name="_Toc184314472"/>
      <w:bookmarkEnd w:id="359"/>
      <w:bookmarkStart w:id="360" w:name="_Toc184313298"/>
      <w:bookmarkEnd w:id="360"/>
      <w:bookmarkStart w:id="361" w:name="_Toc184310280"/>
      <w:bookmarkEnd w:id="361"/>
      <w:bookmarkStart w:id="362" w:name="_Toc184312121"/>
      <w:bookmarkEnd w:id="362"/>
      <w:bookmarkStart w:id="363" w:name="_Toc184314430"/>
      <w:bookmarkEnd w:id="363"/>
      <w:bookmarkStart w:id="364" w:name="_Toc184313251"/>
      <w:bookmarkEnd w:id="364"/>
      <w:bookmarkStart w:id="365" w:name="_Toc184308047"/>
      <w:bookmarkEnd w:id="365"/>
      <w:bookmarkStart w:id="366" w:name="_Toc184310309"/>
      <w:bookmarkEnd w:id="366"/>
      <w:bookmarkStart w:id="367" w:name="_Toc184312084"/>
      <w:bookmarkEnd w:id="367"/>
      <w:bookmarkStart w:id="368" w:name="_Toc184313292"/>
      <w:bookmarkEnd w:id="368"/>
      <w:bookmarkStart w:id="369" w:name="_Toc184310303"/>
      <w:bookmarkEnd w:id="369"/>
      <w:bookmarkStart w:id="370" w:name="_Toc184308074"/>
      <w:bookmarkEnd w:id="370"/>
      <w:bookmarkStart w:id="371" w:name="_Toc184308094"/>
      <w:bookmarkEnd w:id="371"/>
      <w:bookmarkStart w:id="372" w:name="_Toc184313277"/>
      <w:bookmarkEnd w:id="372"/>
      <w:bookmarkStart w:id="373" w:name="_Toc184313303"/>
      <w:bookmarkEnd w:id="373"/>
      <w:bookmarkStart w:id="374" w:name="_Toc184313250"/>
      <w:bookmarkEnd w:id="374"/>
      <w:bookmarkStart w:id="375" w:name="_Toc184312137"/>
      <w:bookmarkEnd w:id="375"/>
      <w:bookmarkStart w:id="376" w:name="_Toc184308096"/>
      <w:bookmarkEnd w:id="376"/>
      <w:bookmarkStart w:id="377" w:name="_Toc184312109"/>
      <w:bookmarkEnd w:id="377"/>
      <w:bookmarkStart w:id="378" w:name="_Toc184308054"/>
      <w:bookmarkEnd w:id="378"/>
      <w:bookmarkStart w:id="379" w:name="_Toc184314441"/>
      <w:bookmarkEnd w:id="379"/>
      <w:bookmarkStart w:id="380" w:name="_Toc184312083"/>
      <w:bookmarkEnd w:id="380"/>
      <w:bookmarkStart w:id="381" w:name="_Toc184313288"/>
      <w:bookmarkEnd w:id="381"/>
      <w:bookmarkStart w:id="382" w:name="_Toc184310286"/>
      <w:bookmarkEnd w:id="382"/>
      <w:bookmarkStart w:id="383" w:name="_Toc184310335"/>
      <w:bookmarkEnd w:id="383"/>
      <w:bookmarkStart w:id="384" w:name="_Toc184310343"/>
      <w:bookmarkEnd w:id="384"/>
      <w:bookmarkStart w:id="385" w:name="_Toc184312094"/>
      <w:bookmarkEnd w:id="385"/>
      <w:bookmarkStart w:id="386" w:name="_Toc184312085"/>
      <w:bookmarkEnd w:id="386"/>
      <w:bookmarkStart w:id="387" w:name="_Toc184314454"/>
      <w:bookmarkEnd w:id="387"/>
      <w:bookmarkStart w:id="388" w:name="_Toc184310287"/>
      <w:bookmarkEnd w:id="388"/>
      <w:bookmarkStart w:id="389" w:name="_Toc184310273"/>
      <w:bookmarkEnd w:id="389"/>
      <w:bookmarkStart w:id="390" w:name="_Toc184308038"/>
      <w:bookmarkEnd w:id="390"/>
      <w:bookmarkStart w:id="391" w:name="_Toc184308078"/>
      <w:bookmarkEnd w:id="391"/>
      <w:bookmarkStart w:id="392" w:name="_Toc184310295"/>
      <w:bookmarkEnd w:id="392"/>
      <w:bookmarkStart w:id="393" w:name="_Toc184313306"/>
      <w:bookmarkEnd w:id="393"/>
      <w:bookmarkStart w:id="394" w:name="_Toc184312130"/>
      <w:bookmarkEnd w:id="394"/>
      <w:bookmarkStart w:id="395" w:name="_Toc184308041"/>
      <w:bookmarkEnd w:id="395"/>
      <w:bookmarkStart w:id="396" w:name="_Toc184314434"/>
      <w:bookmarkEnd w:id="396"/>
      <w:bookmarkStart w:id="397" w:name="_Toc184313286"/>
      <w:bookmarkEnd w:id="397"/>
      <w:bookmarkStart w:id="398" w:name="_Toc184310296"/>
      <w:bookmarkEnd w:id="398"/>
      <w:bookmarkStart w:id="399" w:name="_Toc184314432"/>
      <w:bookmarkEnd w:id="399"/>
      <w:bookmarkStart w:id="400" w:name="_Toc184312081"/>
      <w:bookmarkEnd w:id="400"/>
      <w:bookmarkStart w:id="401" w:name="_Toc184312092"/>
      <w:bookmarkEnd w:id="401"/>
      <w:bookmarkStart w:id="402" w:name="_Toc184310282"/>
      <w:bookmarkEnd w:id="402"/>
      <w:bookmarkStart w:id="403" w:name="_Toc184312110"/>
      <w:bookmarkEnd w:id="403"/>
      <w:bookmarkStart w:id="404" w:name="_Toc184314445"/>
      <w:bookmarkEnd w:id="404"/>
      <w:bookmarkStart w:id="405" w:name="_Toc184313271"/>
      <w:bookmarkEnd w:id="405"/>
      <w:bookmarkStart w:id="406" w:name="_Toc184310302"/>
      <w:bookmarkEnd w:id="406"/>
      <w:bookmarkStart w:id="407" w:name="_Toc184314446"/>
      <w:bookmarkEnd w:id="407"/>
      <w:bookmarkStart w:id="408" w:name="_Toc184310338"/>
      <w:bookmarkEnd w:id="408"/>
      <w:bookmarkStart w:id="409" w:name="_Toc184310319"/>
      <w:bookmarkEnd w:id="409"/>
      <w:bookmarkStart w:id="410" w:name="_Toc184308062"/>
      <w:bookmarkEnd w:id="410"/>
      <w:bookmarkStart w:id="411" w:name="_Toc184310293"/>
      <w:bookmarkEnd w:id="411"/>
      <w:bookmarkStart w:id="412" w:name="_Toc184312095"/>
      <w:bookmarkEnd w:id="412"/>
      <w:bookmarkStart w:id="413" w:name="_Toc184312123"/>
      <w:bookmarkEnd w:id="413"/>
      <w:bookmarkStart w:id="414" w:name="_Toc184313299"/>
      <w:bookmarkEnd w:id="414"/>
      <w:bookmarkStart w:id="415" w:name="_Toc184308058"/>
      <w:bookmarkEnd w:id="415"/>
      <w:bookmarkStart w:id="416" w:name="_Toc184308075"/>
      <w:bookmarkEnd w:id="416"/>
      <w:bookmarkStart w:id="417" w:name="_Toc184313309"/>
      <w:bookmarkEnd w:id="417"/>
      <w:bookmarkStart w:id="418" w:name="_Toc184308063"/>
      <w:bookmarkEnd w:id="418"/>
      <w:bookmarkStart w:id="419" w:name="_Toc184308073"/>
      <w:bookmarkEnd w:id="419"/>
      <w:bookmarkStart w:id="420" w:name="_Toc184314411"/>
      <w:bookmarkEnd w:id="420"/>
      <w:bookmarkStart w:id="421" w:name="_Toc184314457"/>
      <w:bookmarkEnd w:id="421"/>
      <w:bookmarkStart w:id="422" w:name="_Toc184314410"/>
      <w:bookmarkEnd w:id="422"/>
      <w:bookmarkStart w:id="423" w:name="_Toc184314422"/>
      <w:bookmarkEnd w:id="423"/>
      <w:bookmarkStart w:id="424" w:name="_Toc184308070"/>
      <w:bookmarkEnd w:id="424"/>
      <w:bookmarkStart w:id="425" w:name="_Toc184310306"/>
      <w:bookmarkEnd w:id="425"/>
      <w:bookmarkStart w:id="426" w:name="_Toc184314429"/>
      <w:bookmarkEnd w:id="426"/>
      <w:bookmarkStart w:id="427" w:name="_Toc184313249"/>
      <w:bookmarkEnd w:id="427"/>
      <w:bookmarkStart w:id="428" w:name="_Toc184308095"/>
      <w:bookmarkEnd w:id="428"/>
      <w:bookmarkStart w:id="429" w:name="_Toc184308055"/>
      <w:bookmarkEnd w:id="429"/>
      <w:bookmarkStart w:id="430" w:name="_Toc184312132"/>
      <w:bookmarkEnd w:id="430"/>
      <w:bookmarkStart w:id="431" w:name="_Toc184314464"/>
      <w:bookmarkEnd w:id="431"/>
      <w:bookmarkStart w:id="432" w:name="_Toc184314419"/>
      <w:bookmarkEnd w:id="432"/>
      <w:bookmarkStart w:id="433" w:name="_Toc184314467"/>
      <w:bookmarkEnd w:id="433"/>
      <w:bookmarkStart w:id="434" w:name="_Toc184312096"/>
      <w:bookmarkEnd w:id="434"/>
      <w:bookmarkStart w:id="435" w:name="_Toc184308077"/>
      <w:bookmarkEnd w:id="435"/>
      <w:bookmarkStart w:id="436" w:name="_Toc184313294"/>
      <w:bookmarkEnd w:id="436"/>
      <w:bookmarkStart w:id="437" w:name="_Toc184312131"/>
      <w:bookmarkEnd w:id="437"/>
      <w:r>
        <w:rPr>
          <w:rFonts w:hint="eastAsia" w:ascii="宋体" w:hAnsi="宋体" w:cs="宋体"/>
          <w:b/>
          <w:color w:val="auto"/>
          <w:sz w:val="36"/>
          <w:szCs w:val="36"/>
        </w:rPr>
        <w:t>评标办法</w:t>
      </w:r>
      <w:bookmarkEnd w:id="52"/>
      <w:bookmarkEnd w:id="53"/>
      <w:bookmarkEnd w:id="72"/>
    </w:p>
    <w:p w14:paraId="4758ABC1">
      <w:pPr>
        <w:pStyle w:val="5"/>
        <w:bidi w:val="0"/>
        <w:rPr>
          <w:color w:val="auto"/>
        </w:rPr>
      </w:pPr>
      <w:bookmarkStart w:id="438" w:name="_Toc22464"/>
      <w:bookmarkStart w:id="439" w:name="_Toc19050"/>
      <w:r>
        <w:rPr>
          <w:rFonts w:hint="eastAsia"/>
          <w:color w:val="auto"/>
        </w:rPr>
        <w:t>一、评标方法</w:t>
      </w:r>
      <w:bookmarkEnd w:id="438"/>
      <w:bookmarkEnd w:id="439"/>
    </w:p>
    <w:p w14:paraId="3AB817B8">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57FDA0F6">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EF9AAAE">
      <w:pPr>
        <w:spacing w:before="120" w:beforeLines="50" w:after="120" w:afterLines="50" w:line="360" w:lineRule="auto"/>
        <w:ind w:firstLine="480" w:firstLineChars="200"/>
        <w:rPr>
          <w:rFonts w:hint="eastAsia" w:ascii="宋体" w:hAnsi="宋体" w:eastAsia="宋体" w:cs="仿宋_GB2312"/>
          <w:color w:val="auto"/>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color w:val="auto"/>
          <w:sz w:val="24"/>
          <w:lang w:val="en-US" w:eastAsia="zh-CN"/>
        </w:rPr>
        <w:t>本次评审采用综合评分法，总分为100分</w:t>
      </w:r>
      <w:r>
        <w:rPr>
          <w:rFonts w:hint="eastAsia" w:ascii="宋体" w:hAnsi="宋体" w:cs="仿宋_GB2312"/>
          <w:color w:val="auto"/>
          <w:sz w:val="24"/>
          <w:lang w:val="en-US" w:eastAsia="zh-CN"/>
        </w:rPr>
        <w:t>，</w:t>
      </w:r>
      <w:r>
        <w:rPr>
          <w:rFonts w:hint="eastAsia" w:ascii="宋体" w:hAnsi="宋体" w:eastAsia="宋体" w:cs="仿宋_GB2312"/>
          <w:color w:val="auto"/>
          <w:sz w:val="24"/>
          <w:lang w:val="en-US" w:eastAsia="zh-CN"/>
        </w:rPr>
        <w:t>评分过程中采用四舍五入法，并保留小数2位。</w:t>
      </w:r>
    </w:p>
    <w:p w14:paraId="3BE3376F">
      <w:pPr>
        <w:pStyle w:val="5"/>
        <w:numPr>
          <w:ilvl w:val="0"/>
          <w:numId w:val="2"/>
        </w:numPr>
        <w:bidi w:val="0"/>
        <w:rPr>
          <w:rFonts w:hint="eastAsia"/>
          <w:color w:val="auto"/>
        </w:rPr>
      </w:pPr>
      <w:bookmarkStart w:id="440" w:name="_Toc30791"/>
      <w:bookmarkStart w:id="441" w:name="_Toc4726"/>
      <w:r>
        <w:rPr>
          <w:rFonts w:hint="eastAsia"/>
          <w:color w:val="auto"/>
        </w:rPr>
        <w:t>评标标准</w:t>
      </w:r>
      <w:bookmarkEnd w:id="440"/>
      <w:bookmarkEnd w:id="441"/>
    </w:p>
    <w:tbl>
      <w:tblPr>
        <w:tblStyle w:val="62"/>
        <w:tblW w:w="5382" w:type="pct"/>
        <w:tblInd w:w="-540" w:type="dxa"/>
        <w:tblLayout w:type="autofit"/>
        <w:tblCellMar>
          <w:top w:w="0" w:type="dxa"/>
          <w:left w:w="108" w:type="dxa"/>
          <w:bottom w:w="0" w:type="dxa"/>
          <w:right w:w="108" w:type="dxa"/>
        </w:tblCellMar>
      </w:tblPr>
      <w:tblGrid>
        <w:gridCol w:w="792"/>
        <w:gridCol w:w="812"/>
        <w:gridCol w:w="5456"/>
        <w:gridCol w:w="1080"/>
        <w:gridCol w:w="1038"/>
      </w:tblGrid>
      <w:tr w14:paraId="1871917D">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5928">
            <w:pPr>
              <w:widowControl/>
              <w:ind w:firstLine="0" w:firstLineChars="0"/>
              <w:jc w:val="left"/>
              <w:textAlignment w:val="center"/>
              <w:rPr>
                <w:rFonts w:ascii="宋体" w:hAnsi="宋体" w:cs="宋体"/>
                <w:b/>
                <w:bCs/>
                <w:color w:val="auto"/>
                <w:kern w:val="0"/>
                <w:lang w:bidi="ar"/>
              </w:rPr>
            </w:pPr>
            <w:r>
              <w:rPr>
                <w:rFonts w:hint="eastAsia" w:ascii="宋体" w:hAnsi="宋体" w:cs="宋体"/>
                <w:b/>
                <w:bCs/>
                <w:color w:val="auto"/>
                <w:kern w:val="0"/>
                <w:lang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FE5A">
            <w:pPr>
              <w:widowControl/>
              <w:ind w:firstLine="0" w:firstLineChars="0"/>
              <w:jc w:val="left"/>
              <w:textAlignment w:val="center"/>
              <w:rPr>
                <w:rFonts w:ascii="宋体" w:hAnsi="宋体" w:cs="宋体"/>
                <w:b/>
                <w:bCs/>
                <w:color w:val="auto"/>
                <w:kern w:val="0"/>
                <w:lang w:bidi="ar"/>
              </w:rPr>
            </w:pPr>
            <w:r>
              <w:rPr>
                <w:rFonts w:hint="eastAsia" w:ascii="宋体" w:hAnsi="宋体" w:cs="宋体"/>
                <w:b/>
                <w:bCs/>
                <w:color w:val="auto"/>
                <w:kern w:val="0"/>
                <w:lang w:bidi="ar"/>
              </w:rPr>
              <w:t>评分类型</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2F8C">
            <w:pPr>
              <w:widowControl/>
              <w:ind w:firstLine="0" w:firstLineChars="0"/>
              <w:jc w:val="left"/>
              <w:textAlignment w:val="center"/>
              <w:rPr>
                <w:rFonts w:ascii="宋体" w:hAnsi="宋体" w:cs="宋体"/>
                <w:b/>
                <w:bCs/>
                <w:color w:val="auto"/>
                <w:kern w:val="0"/>
                <w:lang w:bidi="ar"/>
              </w:rPr>
            </w:pPr>
            <w:r>
              <w:rPr>
                <w:rFonts w:hint="eastAsia" w:ascii="宋体" w:hAnsi="宋体" w:cs="宋体"/>
                <w:b/>
                <w:bCs/>
                <w:color w:val="auto"/>
                <w:kern w:val="0"/>
                <w:lang w:bidi="ar"/>
              </w:rPr>
              <w:t>评分标准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B5F2">
            <w:pPr>
              <w:widowControl/>
              <w:ind w:firstLine="0" w:firstLineChars="0"/>
              <w:jc w:val="left"/>
              <w:textAlignment w:val="center"/>
              <w:rPr>
                <w:rFonts w:ascii="宋体" w:hAnsi="宋体" w:cs="宋体"/>
                <w:b/>
                <w:bCs/>
                <w:color w:val="auto"/>
                <w:kern w:val="0"/>
                <w:lang w:bidi="ar"/>
              </w:rPr>
            </w:pPr>
            <w:r>
              <w:rPr>
                <w:rFonts w:hint="eastAsia" w:ascii="宋体" w:hAnsi="宋体" w:cs="宋体"/>
                <w:b/>
                <w:bCs/>
                <w:color w:val="auto"/>
                <w:kern w:val="0"/>
                <w:lang w:bidi="ar"/>
              </w:rPr>
              <w:t>分值范围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EEE8">
            <w:pPr>
              <w:widowControl/>
              <w:ind w:firstLine="0" w:firstLineChars="0"/>
              <w:jc w:val="left"/>
              <w:textAlignment w:val="center"/>
              <w:rPr>
                <w:rFonts w:ascii="宋体" w:hAnsi="宋体" w:cs="宋体"/>
                <w:b/>
                <w:bCs/>
                <w:color w:val="auto"/>
                <w:kern w:val="0"/>
                <w:lang w:bidi="ar"/>
              </w:rPr>
            </w:pPr>
            <w:r>
              <w:rPr>
                <w:rFonts w:hint="eastAsia" w:ascii="宋体" w:hAnsi="宋体" w:cs="宋体"/>
                <w:b/>
                <w:bCs/>
                <w:color w:val="auto"/>
                <w:kern w:val="0"/>
                <w:lang w:bidi="ar"/>
              </w:rPr>
              <w:t>主观分/客观分属性</w:t>
            </w:r>
          </w:p>
        </w:tc>
      </w:tr>
      <w:tr w14:paraId="4D6E98AA">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8567">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56C7">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报价</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889E">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价格分采用低价优先法计算，即有效投标报价的最低价为评审基准价，其最低报价为满分。其他投标人的报价分统一按照下列公式计算：</w:t>
            </w:r>
            <w:r>
              <w:rPr>
                <w:rFonts w:hint="eastAsia" w:ascii="宋体" w:hAnsi="宋体" w:cs="宋体"/>
                <w:color w:val="auto"/>
                <w:kern w:val="0"/>
                <w:lang w:bidi="ar"/>
              </w:rPr>
              <w:br w:type="textWrapping"/>
            </w:r>
            <w:r>
              <w:rPr>
                <w:rFonts w:hint="eastAsia" w:ascii="宋体" w:hAnsi="宋体" w:cs="宋体"/>
                <w:color w:val="auto"/>
                <w:kern w:val="0"/>
                <w:lang w:bidi="ar"/>
              </w:rPr>
              <w:t>报价得分=（评审基准价/投标报价）*10</w:t>
            </w:r>
          </w:p>
          <w:p w14:paraId="3BF8A396">
            <w:pPr>
              <w:pStyle w:val="60"/>
              <w:ind w:firstLine="0" w:firstLineChars="0"/>
              <w:rPr>
                <w:color w:val="auto"/>
              </w:rPr>
            </w:pPr>
            <w:r>
              <w:rPr>
                <w:rFonts w:hint="eastAsia" w:hAnsi="宋体" w:cs="宋体"/>
                <w:color w:val="auto"/>
                <w:kern w:val="0"/>
                <w:lang w:bidi="ar"/>
              </w:rPr>
              <w:t>已预留份额专门面向中小微企业采购的项目，不再执行价格评审优惠的扶持政策。</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2440">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93CE">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客观分</w:t>
            </w:r>
          </w:p>
        </w:tc>
      </w:tr>
      <w:tr w14:paraId="09768D46">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19D8">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39B3">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商务</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8E75">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投标人自202</w:t>
            </w:r>
            <w:r>
              <w:rPr>
                <w:rFonts w:hint="eastAsia" w:ascii="宋体" w:hAnsi="宋体" w:cs="宋体"/>
                <w:color w:val="auto"/>
                <w:kern w:val="0"/>
                <w:lang w:val="en-US" w:eastAsia="zh-CN" w:bidi="ar"/>
              </w:rPr>
              <w:t>2</w:t>
            </w:r>
            <w:r>
              <w:rPr>
                <w:rFonts w:hint="eastAsia" w:ascii="宋体" w:hAnsi="宋体" w:cs="宋体"/>
                <w:color w:val="auto"/>
                <w:kern w:val="0"/>
                <w:lang w:bidi="ar"/>
              </w:rPr>
              <w:t>年</w:t>
            </w:r>
            <w:r>
              <w:rPr>
                <w:rFonts w:hint="eastAsia" w:ascii="宋体" w:hAnsi="宋体" w:cs="宋体"/>
                <w:color w:val="auto"/>
                <w:kern w:val="0"/>
                <w:lang w:val="en-US" w:eastAsia="zh-CN" w:bidi="ar"/>
              </w:rPr>
              <w:t>7</w:t>
            </w:r>
            <w:r>
              <w:rPr>
                <w:rFonts w:hint="eastAsia" w:ascii="宋体" w:hAnsi="宋体" w:cs="宋体"/>
                <w:color w:val="auto"/>
                <w:kern w:val="0"/>
                <w:lang w:bidi="ar"/>
              </w:rPr>
              <w:t>月份以来承接过同类项目业绩，每个得0.5分，最高得1分；（业绩必须提供相应的证明文件（合同复印件），</w:t>
            </w:r>
            <w:r>
              <w:rPr>
                <w:rFonts w:hint="eastAsia" w:ascii="宋体" w:hAnsi="宋体" w:cs="宋体"/>
                <w:color w:val="auto"/>
                <w:kern w:val="0"/>
                <w:lang w:val="en-US" w:eastAsia="zh-CN" w:bidi="ar"/>
              </w:rPr>
              <w:t>否则不得分，</w:t>
            </w:r>
            <w:r>
              <w:rPr>
                <w:rFonts w:hint="eastAsia" w:ascii="宋体" w:hAnsi="宋体" w:cs="宋体"/>
                <w:color w:val="auto"/>
                <w:kern w:val="0"/>
                <w:lang w:bidi="ar"/>
              </w:rPr>
              <w:t>时间以合同签订时间为准。）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21B2">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0-1分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880D">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客观分</w:t>
            </w:r>
          </w:p>
        </w:tc>
      </w:tr>
      <w:tr w14:paraId="7D0C950D">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EF81">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AB6C">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9A86">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对本项目需求的理解与分析</w:t>
            </w:r>
            <w:r>
              <w:rPr>
                <w:rFonts w:hint="eastAsia"/>
                <w:color w:val="auto"/>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A1F5">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A62C">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100BA37F">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FBBA">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95D4">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8834">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对本项目重难点问题分析以及解决对策措施方案</w:t>
            </w:r>
            <w:r>
              <w:rPr>
                <w:rFonts w:hint="eastAsia"/>
                <w:color w:val="auto"/>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CA73">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C4FE">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7728D29E">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F5B3">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61D0">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5B1D">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维护服务方案：</w:t>
            </w:r>
            <w:r>
              <w:rPr>
                <w:rFonts w:hint="eastAsia" w:ascii="宋体" w:hAnsi="宋体" w:cs="宋体"/>
                <w:color w:val="auto"/>
                <w:kern w:val="0"/>
                <w:lang w:bidi="ar"/>
              </w:rPr>
              <w:br w:type="textWrapping"/>
            </w:r>
            <w:r>
              <w:rPr>
                <w:rFonts w:hint="eastAsia" w:ascii="宋体" w:hAnsi="宋体" w:cs="宋体"/>
                <w:color w:val="auto"/>
                <w:kern w:val="0"/>
                <w:lang w:bidi="ar"/>
              </w:rPr>
              <w:t>1、定期巡检</w:t>
            </w:r>
            <w:r>
              <w:rPr>
                <w:rFonts w:hint="eastAsia" w:ascii="宋体" w:hAnsi="宋体" w:cs="宋体"/>
                <w:color w:val="auto"/>
                <w:kern w:val="0"/>
                <w:lang w:val="en-US" w:eastAsia="zh-CN" w:bidi="ar"/>
              </w:rPr>
              <w:t>方案</w:t>
            </w:r>
            <w:r>
              <w:rPr>
                <w:rFonts w:hint="eastAsia" w:ascii="宋体" w:hAnsi="宋体" w:cs="宋体"/>
                <w:color w:val="auto"/>
                <w:kern w:val="0"/>
                <w:lang w:bidi="ar"/>
              </w:rPr>
              <w:t>（0-5分）</w:t>
            </w:r>
            <w:r>
              <w:rPr>
                <w:rFonts w:hint="eastAsia"/>
                <w:color w:val="auto"/>
              </w:rPr>
              <w:t>（评分范围：5,4,3,2,1,0）</w:t>
            </w:r>
          </w:p>
          <w:p w14:paraId="53545936">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2、</w:t>
            </w:r>
            <w:r>
              <w:rPr>
                <w:rFonts w:hint="eastAsia" w:ascii="宋体" w:hAnsi="宋体" w:cs="宋体"/>
                <w:color w:val="auto"/>
                <w:kern w:val="0"/>
                <w:lang w:val="en-US" w:eastAsia="zh-CN" w:bidi="ar"/>
              </w:rPr>
              <w:t>应急故障处理</w:t>
            </w:r>
            <w:r>
              <w:rPr>
                <w:rFonts w:hint="eastAsia" w:ascii="宋体" w:hAnsi="宋体" w:eastAsia="宋体" w:cs="宋体"/>
                <w:color w:val="auto"/>
                <w:kern w:val="0"/>
                <w:lang w:bidi="ar"/>
              </w:rPr>
              <w:t>方案</w:t>
            </w:r>
            <w:r>
              <w:rPr>
                <w:rFonts w:hint="eastAsia" w:ascii="宋体" w:hAnsi="宋体" w:cs="宋体"/>
                <w:color w:val="auto"/>
                <w:kern w:val="0"/>
                <w:lang w:bidi="ar"/>
              </w:rPr>
              <w:t>（0-5分）</w:t>
            </w:r>
            <w:r>
              <w:rPr>
                <w:rFonts w:hint="eastAsia"/>
                <w:color w:val="auto"/>
              </w:rPr>
              <w:t>（评分范围：5,4,3,2,1,0）</w:t>
            </w:r>
          </w:p>
          <w:p w14:paraId="7EF21B1E">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3、</w:t>
            </w:r>
            <w:r>
              <w:rPr>
                <w:rFonts w:hint="eastAsia" w:ascii="宋体" w:hAnsi="宋体" w:cs="宋体"/>
                <w:color w:val="auto"/>
                <w:kern w:val="0"/>
                <w:lang w:val="en-US" w:eastAsia="zh-CN" w:bidi="ar"/>
              </w:rPr>
              <w:t>问题受理解答与反馈</w:t>
            </w:r>
            <w:r>
              <w:rPr>
                <w:rFonts w:hint="eastAsia" w:ascii="宋体" w:hAnsi="宋体" w:eastAsia="宋体" w:cs="宋体"/>
                <w:color w:val="auto"/>
                <w:kern w:val="0"/>
                <w:lang w:bidi="ar"/>
              </w:rPr>
              <w:t>方案</w:t>
            </w:r>
            <w:r>
              <w:rPr>
                <w:rFonts w:hint="eastAsia" w:ascii="宋体" w:hAnsi="宋体" w:cs="宋体"/>
                <w:color w:val="auto"/>
                <w:kern w:val="0"/>
                <w:lang w:bidi="ar"/>
              </w:rPr>
              <w:t>（0-5分）</w:t>
            </w:r>
            <w:r>
              <w:rPr>
                <w:rFonts w:hint="eastAsia"/>
                <w:color w:val="auto"/>
              </w:rPr>
              <w:t>（评分范围：5,4,3,2,1,0）</w:t>
            </w:r>
          </w:p>
          <w:p w14:paraId="24F129B6">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4、</w:t>
            </w:r>
            <w:r>
              <w:rPr>
                <w:rFonts w:hint="eastAsia" w:ascii="宋体" w:hAnsi="宋体" w:cs="宋体"/>
                <w:color w:val="auto"/>
                <w:kern w:val="0"/>
                <w:lang w:val="en-US" w:eastAsia="zh-CN" w:bidi="ar"/>
              </w:rPr>
              <w:t>软件缺陷修正</w:t>
            </w:r>
            <w:r>
              <w:rPr>
                <w:rFonts w:hint="eastAsia" w:ascii="宋体" w:hAnsi="宋体" w:eastAsia="宋体" w:cs="宋体"/>
                <w:color w:val="auto"/>
                <w:kern w:val="0"/>
                <w:lang w:bidi="ar"/>
              </w:rPr>
              <w:t>方案</w:t>
            </w:r>
            <w:r>
              <w:rPr>
                <w:rFonts w:hint="eastAsia" w:ascii="宋体" w:hAnsi="宋体" w:cs="宋体"/>
                <w:color w:val="auto"/>
                <w:kern w:val="0"/>
                <w:lang w:bidi="ar"/>
              </w:rPr>
              <w:t>（0-5分）</w:t>
            </w:r>
            <w:r>
              <w:rPr>
                <w:rFonts w:hint="eastAsia"/>
                <w:color w:val="auto"/>
              </w:rPr>
              <w:t>（评分范围：5,4,3,2,1,0）</w:t>
            </w:r>
          </w:p>
          <w:p w14:paraId="1B0A37A6">
            <w:pPr>
              <w:widowControl/>
              <w:ind w:firstLine="0" w:firstLineChars="0"/>
              <w:jc w:val="left"/>
              <w:textAlignment w:val="center"/>
              <w:rPr>
                <w:rFonts w:hint="eastAsia"/>
                <w:color w:val="auto"/>
              </w:rPr>
            </w:pPr>
            <w:r>
              <w:rPr>
                <w:rFonts w:hint="eastAsia" w:ascii="宋体" w:hAnsi="宋体" w:cs="宋体"/>
                <w:color w:val="auto"/>
                <w:kern w:val="0"/>
                <w:lang w:bidi="ar"/>
              </w:rPr>
              <w:t>5、</w:t>
            </w:r>
            <w:r>
              <w:rPr>
                <w:rFonts w:hint="eastAsia" w:ascii="宋体" w:hAnsi="宋体" w:cs="宋体"/>
                <w:color w:val="auto"/>
                <w:kern w:val="0"/>
                <w:lang w:val="en-US" w:eastAsia="zh-CN" w:bidi="ar"/>
              </w:rPr>
              <w:t>数据处理服务</w:t>
            </w:r>
            <w:r>
              <w:rPr>
                <w:rFonts w:hint="eastAsia" w:ascii="宋体" w:hAnsi="宋体" w:eastAsia="宋体" w:cs="宋体"/>
                <w:color w:val="auto"/>
                <w:kern w:val="0"/>
                <w:lang w:bidi="ar"/>
              </w:rPr>
              <w:t>方案</w:t>
            </w:r>
            <w:r>
              <w:rPr>
                <w:rFonts w:hint="eastAsia" w:ascii="宋体" w:hAnsi="宋体" w:cs="宋体"/>
                <w:color w:val="auto"/>
                <w:kern w:val="0"/>
                <w:lang w:bidi="ar"/>
              </w:rPr>
              <w:t>（0-5分）</w:t>
            </w:r>
            <w:r>
              <w:rPr>
                <w:rFonts w:hint="eastAsia"/>
                <w:color w:val="auto"/>
              </w:rPr>
              <w:t>（评分范围：5,4,3,2,1,0）</w:t>
            </w:r>
            <w:r>
              <w:rPr>
                <w:rFonts w:hint="eastAsia" w:ascii="宋体" w:hAnsi="宋体" w:cs="宋体"/>
                <w:color w:val="auto"/>
                <w:kern w:val="0"/>
                <w:lang w:bidi="ar"/>
              </w:rPr>
              <w:br w:type="textWrapping"/>
            </w:r>
            <w:r>
              <w:rPr>
                <w:rFonts w:hint="eastAsia" w:ascii="宋体" w:hAnsi="宋体" w:cs="宋体"/>
                <w:color w:val="auto"/>
                <w:kern w:val="0"/>
                <w:lang w:bidi="ar"/>
              </w:rPr>
              <w:t>6、</w:t>
            </w:r>
            <w:r>
              <w:rPr>
                <w:rFonts w:hint="eastAsia" w:ascii="宋体" w:hAnsi="宋体" w:cs="宋体"/>
                <w:color w:val="auto"/>
                <w:kern w:val="0"/>
                <w:lang w:val="en-US" w:eastAsia="zh-CN" w:bidi="ar"/>
              </w:rPr>
              <w:t>系统对接服务方案</w:t>
            </w:r>
            <w:r>
              <w:rPr>
                <w:rFonts w:hint="eastAsia" w:ascii="宋体" w:hAnsi="宋体" w:cs="宋体"/>
                <w:color w:val="auto"/>
                <w:kern w:val="0"/>
                <w:lang w:bidi="ar"/>
              </w:rPr>
              <w:t>（0-5分）</w:t>
            </w:r>
            <w:r>
              <w:rPr>
                <w:rFonts w:hint="eastAsia"/>
                <w:color w:val="auto"/>
              </w:rPr>
              <w:t>（评分范围：5,4,3,2,1,0）</w:t>
            </w:r>
            <w:r>
              <w:rPr>
                <w:rFonts w:hint="eastAsia" w:ascii="宋体" w:hAnsi="宋体" w:cs="宋体"/>
                <w:color w:val="auto"/>
                <w:kern w:val="0"/>
                <w:lang w:bidi="ar"/>
              </w:rPr>
              <w:br w:type="textWrapping"/>
            </w:r>
            <w:r>
              <w:rPr>
                <w:rFonts w:hint="eastAsia" w:ascii="宋体" w:hAnsi="宋体" w:cs="宋体"/>
                <w:color w:val="auto"/>
                <w:kern w:val="0"/>
                <w:lang w:bidi="ar"/>
              </w:rPr>
              <w:t>7、</w:t>
            </w:r>
            <w:r>
              <w:rPr>
                <w:rFonts w:hint="eastAsia" w:ascii="宋体" w:hAnsi="宋体" w:cs="宋体"/>
                <w:color w:val="auto"/>
                <w:kern w:val="0"/>
                <w:lang w:val="en-US" w:eastAsia="zh-CN" w:bidi="ar"/>
              </w:rPr>
              <w:t>其他服务方案</w:t>
            </w:r>
            <w:r>
              <w:rPr>
                <w:rFonts w:hint="eastAsia" w:ascii="宋体" w:hAnsi="宋体" w:cs="宋体"/>
                <w:color w:val="auto"/>
                <w:kern w:val="0"/>
                <w:lang w:bidi="ar"/>
              </w:rPr>
              <w:t>（0-5分）</w:t>
            </w:r>
            <w:r>
              <w:rPr>
                <w:rFonts w:hint="eastAsia"/>
                <w:color w:val="auto"/>
              </w:rPr>
              <w:t>（评分范围：5,4,3,2,1,0）</w:t>
            </w:r>
          </w:p>
          <w:p w14:paraId="6C191895">
            <w:pPr>
              <w:pStyle w:val="2"/>
              <w:ind w:left="0" w:leftChars="0" w:firstLine="0" w:firstLineChars="0"/>
              <w:rPr>
                <w:color w:val="auto"/>
              </w:rPr>
            </w:pPr>
            <w:r>
              <w:rPr>
                <w:rFonts w:hint="eastAsia" w:hAnsi="宋体" w:cs="宋体"/>
                <w:snapToGrid/>
                <w:color w:val="auto"/>
                <w:kern w:val="0"/>
                <w:sz w:val="24"/>
                <w:szCs w:val="24"/>
                <w:lang w:val="en-US" w:eastAsia="zh-CN" w:bidi="ar"/>
              </w:rPr>
              <w:t>8、</w:t>
            </w:r>
            <w:r>
              <w:rPr>
                <w:rFonts w:hint="eastAsia" w:ascii="宋体" w:hAnsi="宋体" w:cs="宋体"/>
                <w:color w:val="auto"/>
                <w:kern w:val="0"/>
                <w:lang w:val="en-US" w:eastAsia="zh-CN" w:bidi="ar"/>
              </w:rPr>
              <w:t>常驻现场服务方案</w:t>
            </w:r>
            <w:r>
              <w:rPr>
                <w:rFonts w:hint="eastAsia" w:ascii="宋体" w:hAnsi="宋体" w:eastAsia="宋体" w:cs="宋体"/>
                <w:snapToGrid/>
                <w:color w:val="auto"/>
                <w:kern w:val="0"/>
                <w:sz w:val="24"/>
                <w:szCs w:val="24"/>
                <w:lang w:val="en-US" w:eastAsia="zh-CN" w:bidi="ar"/>
              </w:rPr>
              <w:t>（0-5分）（评分范围：5,4,3,2,1,0）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A5B2">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w:t>
            </w:r>
            <w:r>
              <w:rPr>
                <w:rFonts w:hint="eastAsia" w:ascii="宋体" w:hAnsi="宋体" w:cs="宋体"/>
                <w:color w:val="auto"/>
                <w:kern w:val="0"/>
                <w:lang w:val="en-US" w:eastAsia="zh-CN" w:bidi="ar"/>
              </w:rPr>
              <w:t>40</w:t>
            </w:r>
            <w:r>
              <w:rPr>
                <w:rFonts w:hint="eastAsia" w:ascii="宋体" w:hAnsi="宋体" w:cs="宋体"/>
                <w:color w:val="auto"/>
                <w:kern w:val="0"/>
                <w:lang w:bidi="ar"/>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A065">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1658C72C">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978D">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BED2">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77BA">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确保技术服务质量保障的方法和措施方案</w:t>
            </w:r>
            <w:r>
              <w:rPr>
                <w:rFonts w:hint="eastAsia"/>
                <w:color w:val="auto"/>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5223">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6F7D">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27435864">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B4DF">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6B06">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3DC7">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运维质量管理和流程规范程度（管理制度、流程图、记录、表单等）</w:t>
            </w:r>
            <w:r>
              <w:rPr>
                <w:rFonts w:hint="eastAsia" w:ascii="宋体" w:hAnsi="宋体" w:cs="宋体"/>
                <w:color w:val="auto"/>
                <w:kern w:val="0"/>
                <w:lang w:bidi="ar"/>
              </w:rPr>
              <w:br w:type="textWrapping"/>
            </w:r>
            <w:r>
              <w:rPr>
                <w:rFonts w:hint="eastAsia" w:ascii="宋体" w:hAnsi="宋体" w:cs="宋体"/>
                <w:color w:val="auto"/>
                <w:kern w:val="0"/>
                <w:lang w:bidi="ar"/>
              </w:rPr>
              <w:t>其中：</w:t>
            </w:r>
            <w:r>
              <w:rPr>
                <w:rFonts w:hint="eastAsia" w:ascii="宋体" w:hAnsi="宋体" w:cs="宋体"/>
                <w:color w:val="auto"/>
                <w:kern w:val="0"/>
                <w:lang w:bidi="ar"/>
              </w:rPr>
              <w:br w:type="textWrapping"/>
            </w:r>
            <w:r>
              <w:rPr>
                <w:rFonts w:hint="eastAsia" w:ascii="宋体" w:hAnsi="宋体" w:cs="宋体"/>
                <w:color w:val="auto"/>
                <w:kern w:val="0"/>
                <w:lang w:bidi="ar"/>
              </w:rPr>
              <w:t>1、运维质量管理（0-5分）</w:t>
            </w:r>
            <w:r>
              <w:rPr>
                <w:rFonts w:hint="eastAsia"/>
                <w:color w:val="auto"/>
              </w:rPr>
              <w:t>（评分范围：5,4,3,2,1,0）</w:t>
            </w:r>
            <w:r>
              <w:rPr>
                <w:rFonts w:hint="eastAsia" w:ascii="宋体" w:hAnsi="宋体" w:cs="宋体"/>
                <w:color w:val="auto"/>
                <w:kern w:val="0"/>
                <w:lang w:bidi="ar"/>
              </w:rPr>
              <w:br w:type="textWrapping"/>
            </w:r>
            <w:r>
              <w:rPr>
                <w:rFonts w:hint="eastAsia" w:ascii="宋体" w:hAnsi="宋体" w:cs="宋体"/>
                <w:color w:val="auto"/>
                <w:kern w:val="0"/>
                <w:lang w:bidi="ar"/>
              </w:rPr>
              <w:t>2、流程规范程度：</w:t>
            </w:r>
          </w:p>
          <w:p w14:paraId="30ED2009">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2.1流程图、记录、表单等设计（0-3分）</w:t>
            </w:r>
            <w:r>
              <w:rPr>
                <w:rFonts w:hint="eastAsia"/>
                <w:color w:val="auto"/>
              </w:rPr>
              <w:t>（评分范围：3,2,1,0）</w:t>
            </w:r>
          </w:p>
          <w:p w14:paraId="6CCF1583">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2.2流程节点（0-2分）</w:t>
            </w:r>
            <w:r>
              <w:rPr>
                <w:rFonts w:hint="eastAsia"/>
                <w:color w:val="auto"/>
              </w:rPr>
              <w:t>（评分范围：2,1,0.5,0）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AFAF">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CEA4">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748AD354">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27DC">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2FA7">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6963">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拟投入本次项目的项目负责人工作履历、技术能力、职称、类似项目经验等方面（提供项目负责人在本单位缴纳的最近3个月内任意一个月社保证明</w:t>
            </w:r>
            <w:r>
              <w:rPr>
                <w:rFonts w:hint="eastAsia" w:ascii="宋体" w:hAnsi="宋体" w:cs="宋体"/>
                <w:color w:val="auto"/>
                <w:kern w:val="0"/>
                <w:lang w:val="en-US" w:eastAsia="zh-CN" w:bidi="ar"/>
              </w:rPr>
              <w:t>或劳动合同</w:t>
            </w:r>
            <w:r>
              <w:rPr>
                <w:rFonts w:hint="eastAsia" w:ascii="宋体" w:hAnsi="宋体" w:cs="宋体"/>
                <w:color w:val="auto"/>
                <w:kern w:val="0"/>
                <w:lang w:bidi="ar"/>
              </w:rPr>
              <w:t>，否则不得分）</w:t>
            </w:r>
            <w:r>
              <w:rPr>
                <w:rFonts w:hint="eastAsia"/>
                <w:color w:val="auto"/>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E18B">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w:t>
            </w:r>
            <w:r>
              <w:rPr>
                <w:rFonts w:hint="eastAsia" w:ascii="宋体" w:hAnsi="宋体" w:cs="宋体"/>
                <w:color w:val="auto"/>
                <w:kern w:val="0"/>
                <w:lang w:val="en-US" w:eastAsia="zh-CN" w:bidi="ar"/>
              </w:rPr>
              <w:t>4</w:t>
            </w:r>
            <w:r>
              <w:rPr>
                <w:rFonts w:hint="eastAsia" w:ascii="宋体" w:hAnsi="宋体" w:cs="宋体"/>
                <w:color w:val="auto"/>
                <w:kern w:val="0"/>
                <w:lang w:bidi="ar"/>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F150">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24A172AE">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7E4A">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0412">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C5ED">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项目团队（除项目负责人）（提供项目团队人员在本单位缴纳的最近3个月内任意一个月社保证明</w:t>
            </w:r>
            <w:r>
              <w:rPr>
                <w:rFonts w:hint="eastAsia" w:ascii="宋体" w:hAnsi="宋体" w:cs="宋体"/>
                <w:color w:val="auto"/>
                <w:kern w:val="0"/>
                <w:lang w:val="en-US" w:eastAsia="zh-CN" w:bidi="ar"/>
              </w:rPr>
              <w:t>或劳动合同</w:t>
            </w:r>
            <w:r>
              <w:rPr>
                <w:rFonts w:hint="eastAsia" w:ascii="宋体" w:hAnsi="宋体" w:cs="宋体"/>
                <w:color w:val="auto"/>
                <w:kern w:val="0"/>
                <w:lang w:bidi="ar"/>
              </w:rPr>
              <w:t>，否则此项不得分）：</w:t>
            </w:r>
          </w:p>
          <w:p w14:paraId="203A33B5">
            <w:pPr>
              <w:widowControl/>
              <w:ind w:firstLine="0" w:firstLineChars="0"/>
              <w:jc w:val="left"/>
              <w:textAlignment w:val="center"/>
              <w:rPr>
                <w:color w:val="auto"/>
              </w:rPr>
            </w:pPr>
            <w:r>
              <w:rPr>
                <w:rFonts w:hint="eastAsia" w:ascii="宋体" w:hAnsi="宋体" w:cs="宋体"/>
                <w:color w:val="auto"/>
                <w:kern w:val="0"/>
                <w:lang w:val="en-US" w:eastAsia="zh-CN" w:bidi="ar"/>
              </w:rPr>
              <w:t>1.</w:t>
            </w:r>
            <w:r>
              <w:rPr>
                <w:rFonts w:hint="eastAsia" w:ascii="宋体" w:hAnsi="宋体" w:cs="宋体"/>
                <w:color w:val="auto"/>
                <w:kern w:val="0"/>
                <w:lang w:bidi="ar"/>
              </w:rPr>
              <w:t>拟投入本项目的项目团队（除项目负责人）人员配置（人员架构、分工）合理性（0-5分）</w:t>
            </w:r>
            <w:r>
              <w:rPr>
                <w:rFonts w:hint="eastAsia"/>
                <w:color w:val="auto"/>
              </w:rPr>
              <w:t>（评分范围：5,4,3,2,1,0）</w:t>
            </w:r>
          </w:p>
          <w:p w14:paraId="70087249">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2.拟投入本项目的项目团队（除项目负责人）专业技术能力、经验、学历、职称等情况（0-5分）</w:t>
            </w:r>
            <w:r>
              <w:rPr>
                <w:rFonts w:hint="eastAsia"/>
                <w:color w:val="auto"/>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8D20">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C1D4">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2621BD98">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6E19">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AEBA">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7424">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人员稳定方法和措施方案</w:t>
            </w:r>
            <w:r>
              <w:rPr>
                <w:rFonts w:hint="eastAsia"/>
                <w:color w:val="auto"/>
              </w:rPr>
              <w:t>（评分范围：3,2,1,0）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0349">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w:t>
            </w:r>
            <w:r>
              <w:rPr>
                <w:rFonts w:hint="eastAsia" w:ascii="宋体" w:hAnsi="宋体" w:cs="宋体"/>
                <w:color w:val="auto"/>
                <w:kern w:val="0"/>
                <w:lang w:val="en-US" w:eastAsia="zh-CN" w:bidi="ar"/>
              </w:rPr>
              <w:t>3</w:t>
            </w:r>
            <w:r>
              <w:rPr>
                <w:rFonts w:hint="eastAsia" w:ascii="宋体" w:hAnsi="宋体" w:cs="宋体"/>
                <w:color w:val="auto"/>
                <w:kern w:val="0"/>
                <w:lang w:bidi="ar"/>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F14F">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2C2A57FC">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7C8F">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6651">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9717">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对用户系统故障的响应、响应时间、处理方案</w:t>
            </w:r>
            <w:r>
              <w:rPr>
                <w:rFonts w:hint="eastAsia"/>
                <w:color w:val="auto"/>
              </w:rPr>
              <w:t>（评分范围：3,2,1,0）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D27E">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w:t>
            </w:r>
            <w:r>
              <w:rPr>
                <w:rFonts w:hint="eastAsia" w:ascii="宋体" w:hAnsi="宋体" w:cs="宋体"/>
                <w:color w:val="auto"/>
                <w:kern w:val="0"/>
                <w:lang w:val="en-US" w:eastAsia="zh-CN" w:bidi="ar"/>
              </w:rPr>
              <w:t>3</w:t>
            </w:r>
            <w:r>
              <w:rPr>
                <w:rFonts w:hint="eastAsia" w:ascii="宋体" w:hAnsi="宋体" w:cs="宋体"/>
                <w:color w:val="auto"/>
                <w:kern w:val="0"/>
                <w:lang w:bidi="ar"/>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5900">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r w14:paraId="2D2B2DC1">
        <w:tblPrEx>
          <w:tblCellMar>
            <w:top w:w="0" w:type="dxa"/>
            <w:left w:w="108" w:type="dxa"/>
            <w:bottom w:w="0" w:type="dxa"/>
            <w:right w:w="108" w:type="dxa"/>
          </w:tblCellMar>
        </w:tblPrEx>
        <w:trPr>
          <w:trHeight w:val="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A506">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B41B">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技术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ABEE">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针对该项目应急预案与处理</w:t>
            </w:r>
            <w:r>
              <w:rPr>
                <w:rFonts w:hint="eastAsia"/>
                <w:color w:val="auto"/>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9F13">
            <w:pPr>
              <w:widowControl/>
              <w:ind w:firstLine="0" w:firstLineChars="0"/>
              <w:jc w:val="center"/>
              <w:textAlignment w:val="center"/>
              <w:rPr>
                <w:rFonts w:ascii="宋体" w:hAnsi="宋体" w:cs="宋体"/>
                <w:color w:val="auto"/>
                <w:kern w:val="0"/>
                <w:lang w:bidi="ar"/>
              </w:rPr>
            </w:pPr>
            <w:r>
              <w:rPr>
                <w:rFonts w:hint="eastAsia" w:ascii="宋体" w:hAnsi="宋体" w:cs="宋体"/>
                <w:color w:val="auto"/>
                <w:kern w:val="0"/>
                <w:lang w:bidi="ar"/>
              </w:rPr>
              <w:t>0-</w:t>
            </w:r>
            <w:r>
              <w:rPr>
                <w:rFonts w:hint="eastAsia" w:ascii="宋体" w:hAnsi="宋体" w:cs="宋体"/>
                <w:color w:val="auto"/>
                <w:kern w:val="0"/>
                <w:lang w:val="en-US" w:eastAsia="zh-CN" w:bidi="ar"/>
              </w:rPr>
              <w:t>4</w:t>
            </w:r>
            <w:r>
              <w:rPr>
                <w:rFonts w:hint="eastAsia" w:ascii="宋体" w:hAnsi="宋体" w:cs="宋体"/>
                <w:color w:val="auto"/>
                <w:kern w:val="0"/>
                <w:lang w:bidi="ar"/>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6FC9">
            <w:pPr>
              <w:widowControl/>
              <w:ind w:firstLine="0" w:firstLineChars="0"/>
              <w:jc w:val="left"/>
              <w:textAlignment w:val="center"/>
              <w:rPr>
                <w:rFonts w:ascii="宋体" w:hAnsi="宋体" w:cs="宋体"/>
                <w:color w:val="auto"/>
                <w:kern w:val="0"/>
                <w:lang w:bidi="ar"/>
              </w:rPr>
            </w:pPr>
            <w:r>
              <w:rPr>
                <w:rFonts w:hint="eastAsia" w:ascii="宋体" w:hAnsi="宋体" w:cs="宋体"/>
                <w:color w:val="auto"/>
                <w:kern w:val="0"/>
                <w:lang w:bidi="ar"/>
              </w:rPr>
              <w:t>主观分</w:t>
            </w:r>
          </w:p>
        </w:tc>
      </w:tr>
    </w:tbl>
    <w:p w14:paraId="549475FC">
      <w:pPr>
        <w:widowControl/>
        <w:spacing w:line="360" w:lineRule="auto"/>
        <w:ind w:left="0" w:leftChars="0" w:firstLine="0" w:firstLineChars="0"/>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备注：（1）</w:t>
      </w:r>
      <w:r>
        <w:rPr>
          <w:rFonts w:hint="eastAsia" w:ascii="宋体" w:hAnsi="宋体" w:eastAsia="宋体" w:cs="仿宋_GB2312"/>
          <w:color w:val="auto"/>
          <w:sz w:val="24"/>
          <w:lang w:val="en-US" w:eastAsia="zh-CN"/>
        </w:rPr>
        <w:t>商务分、技术分按照</w:t>
      </w:r>
      <w:r>
        <w:rPr>
          <w:rFonts w:hint="eastAsia" w:ascii="宋体" w:hAnsi="宋体" w:cs="仿宋_GB2312"/>
          <w:color w:val="auto"/>
          <w:sz w:val="24"/>
          <w:lang w:val="en-US" w:eastAsia="zh-CN"/>
        </w:rPr>
        <w:t>评审</w:t>
      </w:r>
      <w:r>
        <w:rPr>
          <w:rFonts w:hint="eastAsia" w:ascii="宋体" w:hAnsi="宋体" w:eastAsia="宋体" w:cs="仿宋_GB2312"/>
          <w:color w:val="auto"/>
          <w:sz w:val="24"/>
          <w:lang w:val="en-US" w:eastAsia="zh-CN"/>
        </w:rPr>
        <w:t>小组成员的独立评分结果汇总后的算术平均分计算，计算公式为：商务分、技术分=</w:t>
      </w:r>
      <w:r>
        <w:rPr>
          <w:rFonts w:hint="eastAsia" w:ascii="宋体" w:hAnsi="宋体" w:cs="仿宋_GB2312"/>
          <w:color w:val="auto"/>
          <w:sz w:val="24"/>
          <w:lang w:val="en-US" w:eastAsia="zh-CN"/>
        </w:rPr>
        <w:t>评审</w:t>
      </w:r>
      <w:r>
        <w:rPr>
          <w:rFonts w:hint="eastAsia" w:ascii="宋体" w:hAnsi="宋体" w:eastAsia="宋体" w:cs="仿宋_GB2312"/>
          <w:color w:val="auto"/>
          <w:sz w:val="24"/>
          <w:lang w:val="en-US" w:eastAsia="zh-CN"/>
        </w:rPr>
        <w:t>小组所有成员评分合计数/</w:t>
      </w:r>
      <w:r>
        <w:rPr>
          <w:rFonts w:hint="eastAsia" w:ascii="宋体" w:hAnsi="宋体" w:cs="仿宋_GB2312"/>
          <w:color w:val="auto"/>
          <w:sz w:val="24"/>
          <w:lang w:val="en-US" w:eastAsia="zh-CN"/>
        </w:rPr>
        <w:t>评审</w:t>
      </w:r>
      <w:r>
        <w:rPr>
          <w:rFonts w:hint="eastAsia" w:ascii="宋体" w:hAnsi="宋体" w:eastAsia="宋体" w:cs="仿宋_GB2312"/>
          <w:color w:val="auto"/>
          <w:sz w:val="24"/>
          <w:lang w:val="en-US" w:eastAsia="zh-CN"/>
        </w:rPr>
        <w:t>小组成员组成人数。</w:t>
      </w:r>
    </w:p>
    <w:p w14:paraId="4FABC358">
      <w:pPr>
        <w:widowControl/>
        <w:spacing w:line="360" w:lineRule="auto"/>
        <w:ind w:firstLine="720" w:firstLineChars="300"/>
        <w:rPr>
          <w:rFonts w:hint="eastAsia"/>
          <w:color w:val="auto"/>
          <w:highlight w:val="none"/>
        </w:rPr>
      </w:pPr>
      <w:r>
        <w:rPr>
          <w:rFonts w:hint="eastAsia" w:ascii="宋体" w:hAnsi="宋体" w:cs="仿宋_GB2312"/>
          <w:color w:val="auto"/>
          <w:sz w:val="24"/>
          <w:lang w:val="en-US" w:eastAsia="zh-CN"/>
        </w:rPr>
        <w:t>（2）投标人</w:t>
      </w:r>
      <w:r>
        <w:rPr>
          <w:rFonts w:hint="eastAsia" w:ascii="宋体" w:hAnsi="宋体" w:eastAsia="宋体" w:cs="仿宋_GB2312"/>
          <w:color w:val="auto"/>
          <w:sz w:val="24"/>
          <w:lang w:val="en-US" w:eastAsia="zh-CN"/>
        </w:rPr>
        <w:t>评审综合得分=商务分+技术分+</w:t>
      </w:r>
      <w:r>
        <w:rPr>
          <w:rFonts w:hint="eastAsia" w:ascii="宋体" w:hAnsi="宋体" w:cs="仿宋_GB2312"/>
          <w:color w:val="auto"/>
          <w:sz w:val="24"/>
          <w:lang w:val="en-US" w:eastAsia="zh-CN"/>
        </w:rPr>
        <w:t>报价</w:t>
      </w:r>
      <w:r>
        <w:rPr>
          <w:rFonts w:hint="eastAsia" w:ascii="宋体" w:hAnsi="宋体" w:eastAsia="宋体" w:cs="仿宋_GB2312"/>
          <w:color w:val="auto"/>
          <w:sz w:val="24"/>
          <w:lang w:val="en-US" w:eastAsia="zh-CN"/>
        </w:rPr>
        <w:t>分</w:t>
      </w:r>
    </w:p>
    <w:p w14:paraId="3AD35B54">
      <w:pPr>
        <w:pStyle w:val="5"/>
        <w:bidi w:val="0"/>
        <w:rPr>
          <w:color w:val="auto"/>
        </w:rPr>
      </w:pPr>
      <w:bookmarkStart w:id="442" w:name="_Toc24517"/>
      <w:bookmarkStart w:id="443" w:name="_Toc12882"/>
      <w:r>
        <w:rPr>
          <w:rFonts w:hint="eastAsia"/>
          <w:color w:val="auto"/>
        </w:rPr>
        <w:t>三、评标程序</w:t>
      </w:r>
      <w:bookmarkEnd w:id="442"/>
      <w:bookmarkEnd w:id="443"/>
    </w:p>
    <w:p w14:paraId="200C43A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C492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A4D80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DA1CD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4A9CFBB">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C5D04E5">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DA6593">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AB86186">
      <w:pPr>
        <w:pStyle w:val="136"/>
        <w:spacing w:before="0"/>
        <w:ind w:firstLine="720" w:firstLineChars="300"/>
        <w:rPr>
          <w:rFonts w:ascii="宋体" w:hAnsi="宋体" w:cs="宋体"/>
          <w:color w:val="auto"/>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color w:val="auto"/>
          <w:kern w:val="0"/>
          <w:szCs w:val="24"/>
        </w:rPr>
        <w:t>表的总价为准，并修改单价;</w:t>
      </w:r>
    </w:p>
    <w:p w14:paraId="31AF270F">
      <w:pPr>
        <w:pStyle w:val="136"/>
        <w:spacing w:before="0"/>
        <w:ind w:firstLine="720" w:firstLineChars="30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71973DD">
      <w:pPr>
        <w:pStyle w:val="136"/>
        <w:spacing w:before="0"/>
        <w:ind w:firstLine="720" w:firstLineChars="30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58D45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43BF11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6A92FE">
      <w:pPr>
        <w:pStyle w:val="5"/>
        <w:bidi w:val="0"/>
        <w:rPr>
          <w:rFonts w:hint="eastAsia"/>
          <w:color w:val="auto"/>
        </w:rPr>
      </w:pPr>
      <w:bookmarkStart w:id="444" w:name="_Toc21677"/>
      <w:bookmarkStart w:id="445" w:name="_Toc22719"/>
      <w:r>
        <w:rPr>
          <w:rFonts w:hint="eastAsia"/>
          <w:color w:val="auto"/>
        </w:rPr>
        <w:t>四、评标中的其他事项</w:t>
      </w:r>
      <w:bookmarkEnd w:id="444"/>
      <w:bookmarkEnd w:id="445"/>
    </w:p>
    <w:p w14:paraId="3345ABB5">
      <w:pPr>
        <w:pStyle w:val="13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9EFBD1">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E9BED6E">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color w:val="auto"/>
          <w:sz w:val="24"/>
        </w:rPr>
      </w:pPr>
      <w:r>
        <w:rPr>
          <w:rFonts w:hint="eastAsia" w:ascii="宋体" w:hAnsi="宋体" w:cs="宋体"/>
          <w:b/>
          <w:color w:val="auto"/>
          <w:sz w:val="24"/>
          <w:lang w:val="en-US" w:eastAsia="zh-CN"/>
        </w:rPr>
        <w:t>4.2.1在资格审查时，如发现下列情形之一的，投标文件将被视为无效</w:t>
      </w:r>
      <w:r>
        <w:rPr>
          <w:rFonts w:hint="eastAsia" w:ascii="宋体" w:hAnsi="宋体" w:cs="宋体"/>
          <w:b/>
          <w:color w:val="auto"/>
          <w:sz w:val="24"/>
        </w:rPr>
        <w:t>：</w:t>
      </w:r>
    </w:p>
    <w:p w14:paraId="7DEDF0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color w:val="auto"/>
          <w:sz w:val="24"/>
          <w:szCs w:val="21"/>
        </w:rPr>
      </w:pPr>
      <w:r>
        <w:rPr>
          <w:rFonts w:hint="eastAsia" w:ascii="宋体" w:hAnsi="宋体" w:eastAsia="宋体"/>
          <w:color w:val="auto"/>
          <w:sz w:val="24"/>
          <w:lang w:val="en-US" w:eastAsia="zh-CN"/>
        </w:rPr>
        <w:t>（1）</w:t>
      </w:r>
      <w:r>
        <w:rPr>
          <w:rFonts w:hint="eastAsia" w:ascii="宋体" w:hAnsi="宋体" w:eastAsia="宋体" w:cs="仿宋_GB2312"/>
          <w:color w:val="auto"/>
          <w:sz w:val="24"/>
          <w:szCs w:val="21"/>
        </w:rPr>
        <w:t>单位负责人为同一人或者存在直接控股、管理关系的不同供应商参加同一合同项下的政府采购活动的（均无效）；</w:t>
      </w:r>
    </w:p>
    <w:p w14:paraId="6ABB07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olor w:val="auto"/>
          <w:sz w:val="24"/>
        </w:rPr>
      </w:pPr>
      <w:r>
        <w:rPr>
          <w:rFonts w:hint="eastAsia" w:ascii="宋体" w:hAnsi="宋体" w:eastAsia="宋体"/>
          <w:color w:val="auto"/>
          <w:sz w:val="24"/>
          <w:lang w:eastAsia="zh-CN"/>
        </w:rPr>
        <w:t>（</w:t>
      </w:r>
      <w:r>
        <w:rPr>
          <w:rFonts w:hint="eastAsia" w:ascii="宋体" w:hAnsi="宋体" w:eastAsia="宋体"/>
          <w:color w:val="auto"/>
          <w:sz w:val="24"/>
          <w:lang w:val="en-US" w:eastAsia="zh-CN"/>
        </w:rPr>
        <w:t>2</w:t>
      </w:r>
      <w:r>
        <w:rPr>
          <w:rFonts w:hint="eastAsia" w:ascii="宋体" w:hAnsi="宋体" w:eastAsia="宋体"/>
          <w:color w:val="auto"/>
          <w:sz w:val="24"/>
          <w:lang w:eastAsia="zh-CN"/>
        </w:rPr>
        <w:t>）</w:t>
      </w:r>
      <w:r>
        <w:rPr>
          <w:rFonts w:hint="eastAsia" w:ascii="宋体" w:hAnsi="宋体" w:eastAsia="宋体"/>
          <w:color w:val="auto"/>
          <w:sz w:val="24"/>
        </w:rPr>
        <w:t xml:space="preserve">为采购项目提供整体设计、规范编制或者项目管理、监理、检测等服务的供应商再参加该采购项目的其他采购活动的； </w:t>
      </w:r>
    </w:p>
    <w:p w14:paraId="39DC17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olor w:val="auto"/>
          <w:sz w:val="24"/>
          <w:lang w:eastAsia="zh-CN"/>
        </w:rPr>
      </w:pPr>
      <w:r>
        <w:rPr>
          <w:rFonts w:hint="eastAsia" w:ascii="宋体" w:hAnsi="宋体" w:eastAsia="宋体"/>
          <w:color w:val="auto"/>
          <w:sz w:val="24"/>
          <w:lang w:eastAsia="zh-CN"/>
        </w:rPr>
        <w:t>（</w:t>
      </w:r>
      <w:r>
        <w:rPr>
          <w:rFonts w:hint="eastAsia" w:ascii="宋体" w:hAnsi="宋体" w:eastAsia="宋体"/>
          <w:color w:val="auto"/>
          <w:sz w:val="24"/>
          <w:lang w:val="en-US" w:eastAsia="zh-CN"/>
        </w:rPr>
        <w:t>3</w:t>
      </w:r>
      <w:r>
        <w:rPr>
          <w:rFonts w:hint="eastAsia" w:ascii="宋体" w:hAnsi="宋体" w:eastAsia="宋体"/>
          <w:color w:val="auto"/>
          <w:sz w:val="24"/>
          <w:lang w:eastAsia="zh-CN"/>
        </w:rPr>
        <w:t>）</w:t>
      </w:r>
      <w:r>
        <w:rPr>
          <w:rFonts w:hint="eastAsia" w:ascii="宋体" w:hAnsi="宋体"/>
          <w:color w:val="auto"/>
          <w:sz w:val="24"/>
          <w:lang w:val="en-US" w:eastAsia="zh-CN"/>
        </w:rPr>
        <w:t>未</w:t>
      </w:r>
      <w:r>
        <w:rPr>
          <w:rFonts w:hint="eastAsia" w:ascii="宋体" w:hAnsi="宋体" w:eastAsia="宋体"/>
          <w:color w:val="auto"/>
          <w:sz w:val="24"/>
          <w:lang w:val="en-US" w:eastAsia="zh-CN"/>
        </w:rPr>
        <w:t>提供有效的</w:t>
      </w:r>
      <w:r>
        <w:rPr>
          <w:rFonts w:hint="eastAsia" w:ascii="宋体" w:hAnsi="宋体" w:eastAsia="宋体"/>
          <w:color w:val="auto"/>
          <w:sz w:val="24"/>
          <w:lang w:eastAsia="zh-CN"/>
        </w:rPr>
        <w:t>资格证明材料</w:t>
      </w:r>
      <w:r>
        <w:rPr>
          <w:rFonts w:hint="eastAsia" w:ascii="宋体" w:hAnsi="宋体" w:eastAsia="宋体"/>
          <w:color w:val="auto"/>
          <w:sz w:val="24"/>
          <w:lang w:val="en-US" w:eastAsia="zh-CN"/>
        </w:rPr>
        <w:t>或材料</w:t>
      </w:r>
      <w:r>
        <w:rPr>
          <w:rFonts w:hint="eastAsia" w:ascii="宋体" w:hAnsi="宋体" w:eastAsia="宋体"/>
          <w:color w:val="auto"/>
          <w:sz w:val="24"/>
          <w:lang w:eastAsia="zh-CN"/>
        </w:rPr>
        <w:t>不全的，或者不具备</w:t>
      </w:r>
      <w:r>
        <w:rPr>
          <w:rFonts w:hint="eastAsia" w:ascii="宋体" w:hAnsi="宋体"/>
          <w:color w:val="auto"/>
          <w:sz w:val="24"/>
          <w:lang w:val="en-US" w:eastAsia="zh-CN"/>
        </w:rPr>
        <w:t>招标</w:t>
      </w:r>
      <w:r>
        <w:rPr>
          <w:rFonts w:hint="eastAsia" w:ascii="宋体" w:hAnsi="宋体" w:eastAsia="宋体"/>
          <w:color w:val="auto"/>
          <w:sz w:val="24"/>
          <w:lang w:eastAsia="zh-CN"/>
        </w:rPr>
        <w:t>文件中规定的资格要求的；</w:t>
      </w:r>
    </w:p>
    <w:p w14:paraId="4D1B9C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olor w:val="auto"/>
          <w:sz w:val="24"/>
          <w:lang w:eastAsia="zh-CN"/>
        </w:rPr>
        <w:t>（</w:t>
      </w:r>
      <w:r>
        <w:rPr>
          <w:rFonts w:hint="eastAsia" w:ascii="宋体" w:hAnsi="宋体" w:eastAsia="宋体"/>
          <w:color w:val="auto"/>
          <w:sz w:val="24"/>
          <w:lang w:val="en-US" w:eastAsia="zh-CN"/>
        </w:rPr>
        <w:t>4</w:t>
      </w:r>
      <w:r>
        <w:rPr>
          <w:rFonts w:hint="eastAsia" w:ascii="宋体" w:hAnsi="宋体" w:eastAsia="宋体"/>
          <w:color w:val="auto"/>
          <w:sz w:val="24"/>
          <w:lang w:eastAsia="zh-CN"/>
        </w:rPr>
        <w:t>）</w:t>
      </w:r>
      <w:r>
        <w:rPr>
          <w:rFonts w:hint="eastAsia" w:ascii="宋体" w:hAnsi="宋体" w:eastAsia="宋体"/>
          <w:color w:val="auto"/>
          <w:sz w:val="24"/>
        </w:rPr>
        <w:t>如以联合体形式参加政府采购活动的，</w:t>
      </w:r>
      <w:r>
        <w:rPr>
          <w:rFonts w:hint="eastAsia" w:ascii="宋体" w:hAnsi="宋体" w:eastAsia="宋体"/>
          <w:color w:val="auto"/>
          <w:sz w:val="24"/>
          <w:lang w:val="en-US" w:eastAsia="zh-CN"/>
        </w:rPr>
        <w:t>未提供联合协议的</w:t>
      </w:r>
      <w:r>
        <w:rPr>
          <w:rFonts w:hint="eastAsia" w:ascii="宋体" w:hAnsi="宋体" w:eastAsia="宋体"/>
          <w:color w:val="auto"/>
          <w:sz w:val="24"/>
          <w:lang w:eastAsia="zh-CN"/>
        </w:rPr>
        <w:t>。</w:t>
      </w:r>
    </w:p>
    <w:p w14:paraId="1C835A91">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4.2</w:t>
      </w:r>
      <w:r>
        <w:rPr>
          <w:rFonts w:hint="eastAsia" w:ascii="宋体" w:hAnsi="宋体" w:cs="宋体"/>
          <w:b/>
          <w:color w:val="auto"/>
          <w:sz w:val="24"/>
          <w:lang w:val="en-US" w:eastAsia="zh-CN"/>
        </w:rPr>
        <w:t>.2</w:t>
      </w:r>
      <w:r>
        <w:rPr>
          <w:rFonts w:hint="eastAsia" w:ascii="宋体" w:hAnsi="宋体" w:eastAsia="宋体" w:cs="宋体"/>
          <w:b/>
          <w:color w:val="auto"/>
          <w:sz w:val="24"/>
          <w:lang w:val="en-US" w:eastAsia="zh-CN"/>
        </w:rPr>
        <w:t>在符合性审查、商务和技术评审时，如发现下列情形之一的，</w:t>
      </w:r>
      <w:r>
        <w:rPr>
          <w:rFonts w:hint="eastAsia" w:ascii="宋体" w:hAnsi="宋体" w:cs="宋体"/>
          <w:b/>
          <w:color w:val="auto"/>
          <w:sz w:val="24"/>
          <w:lang w:val="en-US" w:eastAsia="zh-CN"/>
        </w:rPr>
        <w:t>投标</w:t>
      </w:r>
      <w:r>
        <w:rPr>
          <w:rFonts w:hint="eastAsia" w:ascii="宋体" w:hAnsi="宋体" w:eastAsia="宋体" w:cs="宋体"/>
          <w:b/>
          <w:color w:val="auto"/>
          <w:sz w:val="24"/>
          <w:lang w:val="en-US" w:eastAsia="zh-CN"/>
        </w:rPr>
        <w:t>文件将被视为无效：</w:t>
      </w:r>
    </w:p>
    <w:p w14:paraId="74A670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val="en-US" w:eastAsia="zh-CN"/>
        </w:rPr>
      </w:pPr>
      <w:r>
        <w:rPr>
          <w:rFonts w:hint="eastAsia" w:ascii="宋体" w:hAnsi="宋体" w:eastAsia="宋体" w:cs="仿宋_GB2312"/>
          <w:color w:val="auto"/>
          <w:sz w:val="24"/>
          <w:szCs w:val="21"/>
          <w:lang w:val="en-US" w:eastAsia="zh-CN"/>
        </w:rPr>
        <w:t>（1）</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文件未按</w:t>
      </w:r>
      <w:r>
        <w:rPr>
          <w:rFonts w:hint="eastAsia" w:ascii="宋体" w:hAnsi="宋体" w:cs="仿宋_GB2312"/>
          <w:color w:val="auto"/>
          <w:sz w:val="24"/>
          <w:szCs w:val="21"/>
          <w:lang w:val="en-US" w:eastAsia="zh-CN"/>
        </w:rPr>
        <w:t>招标</w:t>
      </w:r>
      <w:r>
        <w:rPr>
          <w:rFonts w:hint="eastAsia" w:ascii="宋体" w:hAnsi="宋体" w:eastAsia="宋体" w:cs="仿宋_GB2312"/>
          <w:color w:val="auto"/>
          <w:sz w:val="24"/>
          <w:szCs w:val="21"/>
          <w:lang w:val="en-US" w:eastAsia="zh-CN"/>
        </w:rPr>
        <w:t>文件要求签署、盖章的；</w:t>
      </w:r>
    </w:p>
    <w:p w14:paraId="6EE647A1">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28A499EA">
      <w:pPr>
        <w:spacing w:line="360" w:lineRule="auto"/>
        <w:ind w:firstLine="480" w:firstLineChars="200"/>
        <w:rPr>
          <w:rFonts w:hint="eastAsia" w:ascii="宋体" w:hAnsi="宋体" w:eastAsia="宋体" w:cs="仿宋_GB2312"/>
          <w:color w:val="auto"/>
          <w:sz w:val="24"/>
          <w:szCs w:val="21"/>
          <w:lang w:val="en-US" w:eastAsia="zh-CN"/>
        </w:rPr>
      </w:pPr>
      <w:r>
        <w:rPr>
          <w:rFonts w:hint="eastAsia" w:ascii="宋体" w:hAnsi="宋体" w:eastAsia="宋体" w:cs="仿宋_GB2312"/>
          <w:color w:val="auto"/>
          <w:sz w:val="24"/>
          <w:szCs w:val="21"/>
          <w:lang w:val="en-US" w:eastAsia="zh-CN"/>
        </w:rPr>
        <w:t>（3）</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文件中承诺的</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有效期少于</w:t>
      </w:r>
      <w:r>
        <w:rPr>
          <w:rFonts w:hint="eastAsia" w:ascii="宋体" w:hAnsi="宋体" w:cs="仿宋_GB2312"/>
          <w:color w:val="auto"/>
          <w:sz w:val="24"/>
          <w:szCs w:val="21"/>
          <w:lang w:val="en-US" w:eastAsia="zh-CN"/>
        </w:rPr>
        <w:t>招标</w:t>
      </w:r>
      <w:r>
        <w:rPr>
          <w:rFonts w:hint="eastAsia" w:ascii="宋体" w:hAnsi="宋体" w:eastAsia="宋体" w:cs="仿宋_GB2312"/>
          <w:color w:val="auto"/>
          <w:sz w:val="24"/>
          <w:szCs w:val="21"/>
          <w:lang w:val="en-US" w:eastAsia="zh-CN"/>
        </w:rPr>
        <w:t>文件中规定的</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有效期的；</w:t>
      </w:r>
    </w:p>
    <w:p w14:paraId="1AFC00B4">
      <w:pPr>
        <w:spacing w:line="360" w:lineRule="auto"/>
        <w:ind w:firstLine="480" w:firstLineChars="200"/>
        <w:rPr>
          <w:rFonts w:hint="eastAsia" w:ascii="宋体" w:hAnsi="宋体" w:eastAsia="宋体" w:cs="仿宋_GB2312"/>
          <w:color w:val="auto"/>
          <w:sz w:val="24"/>
          <w:szCs w:val="21"/>
        </w:rPr>
      </w:pPr>
      <w:r>
        <w:rPr>
          <w:rFonts w:hint="eastAsia" w:ascii="宋体" w:hAnsi="宋体" w:eastAsia="宋体" w:cs="仿宋_GB2312"/>
          <w:color w:val="auto"/>
          <w:sz w:val="24"/>
          <w:szCs w:val="21"/>
        </w:rPr>
        <w:t>（4）</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文件不符合</w:t>
      </w:r>
      <w:r>
        <w:rPr>
          <w:rFonts w:hint="eastAsia" w:ascii="宋体" w:hAnsi="宋体" w:cs="宋体"/>
          <w:color w:val="auto"/>
          <w:sz w:val="24"/>
          <w:lang w:val="en-US" w:eastAsia="zh-CN"/>
        </w:rPr>
        <w:t>招标</w:t>
      </w:r>
      <w:r>
        <w:rPr>
          <w:rFonts w:hint="eastAsia" w:ascii="宋体" w:hAnsi="宋体" w:cs="宋体"/>
          <w:color w:val="auto"/>
          <w:sz w:val="24"/>
        </w:rPr>
        <w:t>文件</w:t>
      </w:r>
      <w:r>
        <w:rPr>
          <w:rFonts w:hint="eastAsia" w:ascii="宋体" w:hAnsi="宋体" w:cs="宋体"/>
          <w:color w:val="auto"/>
          <w:sz w:val="24"/>
          <w:lang w:val="en-US" w:eastAsia="zh-CN"/>
        </w:rPr>
        <w:t>中标注</w:t>
      </w:r>
      <w:r>
        <w:rPr>
          <w:rFonts w:hint="eastAsia" w:ascii="宋体" w:hAnsi="宋体" w:cs="宋体"/>
          <w:color w:val="auto"/>
          <w:sz w:val="24"/>
        </w:rPr>
        <w:t>“▲”</w:t>
      </w:r>
      <w:r>
        <w:rPr>
          <w:rFonts w:hint="eastAsia" w:ascii="宋体" w:hAnsi="宋体" w:cs="宋体"/>
          <w:color w:val="auto"/>
          <w:sz w:val="24"/>
          <w:lang w:val="en-US" w:eastAsia="zh-CN"/>
        </w:rPr>
        <w:t>的实质性</w:t>
      </w:r>
      <w:r>
        <w:rPr>
          <w:rFonts w:hint="eastAsia" w:ascii="宋体" w:hAnsi="宋体" w:cs="宋体"/>
          <w:color w:val="auto"/>
          <w:sz w:val="24"/>
        </w:rPr>
        <w:t>要求</w:t>
      </w:r>
      <w:r>
        <w:rPr>
          <w:rFonts w:hint="eastAsia" w:ascii="宋体" w:hAnsi="宋体" w:cs="宋体"/>
          <w:color w:val="auto"/>
          <w:sz w:val="24"/>
          <w:lang w:val="en-US" w:eastAsia="zh-CN"/>
        </w:rPr>
        <w:t>的</w:t>
      </w:r>
      <w:r>
        <w:rPr>
          <w:rFonts w:hint="eastAsia" w:ascii="宋体" w:hAnsi="宋体" w:eastAsia="宋体" w:cs="仿宋_GB2312"/>
          <w:color w:val="auto"/>
          <w:sz w:val="24"/>
          <w:szCs w:val="21"/>
        </w:rPr>
        <w:t>；</w:t>
      </w:r>
    </w:p>
    <w:p w14:paraId="7FD48CB3">
      <w:pPr>
        <w:spacing w:line="360" w:lineRule="auto"/>
        <w:ind w:firstLine="480" w:firstLineChars="200"/>
        <w:rPr>
          <w:rFonts w:hint="eastAsia" w:ascii="宋体" w:hAnsi="宋体" w:eastAsia="宋体" w:cs="仿宋_GB2312"/>
          <w:color w:val="auto"/>
          <w:sz w:val="24"/>
          <w:szCs w:val="21"/>
          <w:lang w:eastAsia="zh-CN"/>
        </w:rPr>
      </w:pPr>
      <w:r>
        <w:rPr>
          <w:rFonts w:hint="eastAsia" w:ascii="宋体" w:hAnsi="宋体" w:eastAsia="宋体" w:cs="仿宋_GB2312"/>
          <w:color w:val="auto"/>
          <w:sz w:val="24"/>
          <w:szCs w:val="21"/>
        </w:rPr>
        <w:t>（5）</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技术方案不明确，存在一个或一个以上备选（替代）</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方案的</w:t>
      </w:r>
      <w:r>
        <w:rPr>
          <w:rFonts w:hint="eastAsia" w:ascii="宋体" w:hAnsi="宋体" w:cs="仿宋_GB2312"/>
          <w:color w:val="auto"/>
          <w:sz w:val="24"/>
          <w:szCs w:val="21"/>
          <w:lang w:eastAsia="zh-CN"/>
        </w:rPr>
        <w:t>；</w:t>
      </w:r>
    </w:p>
    <w:p w14:paraId="399B10ED">
      <w:pPr>
        <w:spacing w:line="360" w:lineRule="auto"/>
        <w:ind w:firstLine="480" w:firstLineChars="200"/>
        <w:rPr>
          <w:rFonts w:hint="eastAsia" w:ascii="宋体" w:hAnsi="宋体" w:eastAsia="宋体" w:cs="仿宋_GB2312"/>
          <w:color w:val="auto"/>
          <w:sz w:val="24"/>
          <w:szCs w:val="21"/>
        </w:rPr>
      </w:pPr>
      <w:r>
        <w:rPr>
          <w:rFonts w:hint="eastAsia" w:ascii="宋体" w:hAnsi="宋体" w:eastAsia="宋体" w:cs="仿宋_GB2312"/>
          <w:color w:val="auto"/>
          <w:sz w:val="24"/>
          <w:szCs w:val="21"/>
        </w:rPr>
        <w:t>（6）</w:t>
      </w:r>
      <w:r>
        <w:rPr>
          <w:rFonts w:hint="eastAsia" w:ascii="宋体" w:hAnsi="宋体" w:cs="仿宋_GB2312"/>
          <w:color w:val="auto"/>
          <w:sz w:val="24"/>
          <w:szCs w:val="21"/>
          <w:lang w:val="en-US" w:eastAsia="zh-CN"/>
        </w:rPr>
        <w:t>投标</w:t>
      </w:r>
      <w:r>
        <w:rPr>
          <w:rFonts w:hint="eastAsia" w:ascii="宋体" w:hAnsi="宋体" w:eastAsia="宋体" w:cs="仿宋_GB2312"/>
          <w:color w:val="auto"/>
          <w:sz w:val="24"/>
          <w:szCs w:val="21"/>
          <w:lang w:val="en-US" w:eastAsia="zh-CN"/>
        </w:rPr>
        <w:t>文件</w:t>
      </w:r>
      <w:r>
        <w:rPr>
          <w:rFonts w:hint="eastAsia" w:ascii="宋体" w:hAnsi="宋体" w:eastAsia="宋体" w:cs="仿宋_GB2312"/>
          <w:color w:val="auto"/>
          <w:sz w:val="24"/>
          <w:szCs w:val="21"/>
        </w:rPr>
        <w:t>含有采购人不能接受的附加条件的；</w:t>
      </w:r>
    </w:p>
    <w:p w14:paraId="7C9E5B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eastAsia="zh-CN"/>
        </w:rPr>
      </w:pPr>
      <w:r>
        <w:rPr>
          <w:rFonts w:hint="eastAsia" w:ascii="宋体" w:hAnsi="宋体" w:eastAsia="宋体" w:cs="仿宋_GB2312"/>
          <w:color w:val="auto"/>
          <w:sz w:val="24"/>
          <w:szCs w:val="21"/>
          <w:lang w:eastAsia="zh-CN"/>
        </w:rPr>
        <w:t>（</w:t>
      </w:r>
      <w:r>
        <w:rPr>
          <w:rFonts w:hint="eastAsia" w:ascii="宋体" w:hAnsi="宋体" w:cs="仿宋_GB2312"/>
          <w:color w:val="auto"/>
          <w:sz w:val="24"/>
          <w:szCs w:val="21"/>
          <w:lang w:val="en-US" w:eastAsia="zh-CN"/>
        </w:rPr>
        <w:t>7</w:t>
      </w:r>
      <w:r>
        <w:rPr>
          <w:rFonts w:hint="eastAsia" w:ascii="宋体" w:hAnsi="宋体" w:eastAsia="宋体" w:cs="仿宋_GB2312"/>
          <w:color w:val="auto"/>
          <w:sz w:val="24"/>
          <w:szCs w:val="21"/>
          <w:lang w:eastAsia="zh-CN"/>
        </w:rPr>
        <w:t>）投标人</w:t>
      </w:r>
      <w:r>
        <w:rPr>
          <w:rFonts w:hint="eastAsia" w:ascii="宋体" w:hAnsi="宋体" w:eastAsia="宋体" w:cs="仿宋_GB2312"/>
          <w:color w:val="auto"/>
          <w:sz w:val="24"/>
          <w:szCs w:val="21"/>
        </w:rPr>
        <w:t>存在串通行为或虚假</w:t>
      </w:r>
      <w:r>
        <w:rPr>
          <w:rFonts w:hint="eastAsia" w:ascii="宋体" w:hAnsi="宋体" w:eastAsia="宋体" w:cs="仿宋_GB2312"/>
          <w:color w:val="auto"/>
          <w:sz w:val="24"/>
          <w:szCs w:val="21"/>
          <w:lang w:val="en-US" w:eastAsia="zh-CN"/>
        </w:rPr>
        <w:t>响应</w:t>
      </w:r>
      <w:r>
        <w:rPr>
          <w:rFonts w:hint="eastAsia" w:ascii="宋体" w:hAnsi="宋体" w:eastAsia="宋体" w:cs="仿宋_GB2312"/>
          <w:color w:val="auto"/>
          <w:sz w:val="24"/>
          <w:szCs w:val="21"/>
        </w:rPr>
        <w:t>的</w:t>
      </w:r>
      <w:r>
        <w:rPr>
          <w:rFonts w:hint="eastAsia" w:ascii="宋体" w:hAnsi="宋体" w:eastAsia="宋体" w:cs="仿宋_GB2312"/>
          <w:color w:val="auto"/>
          <w:sz w:val="24"/>
          <w:szCs w:val="21"/>
          <w:lang w:eastAsia="zh-CN"/>
        </w:rPr>
        <w:t>；</w:t>
      </w:r>
    </w:p>
    <w:p w14:paraId="45B12A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eastAsia="zh-CN"/>
        </w:rPr>
        <w:t>（</w:t>
      </w:r>
      <w:r>
        <w:rPr>
          <w:rFonts w:hint="eastAsia" w:ascii="宋体" w:hAnsi="宋体" w:cs="仿宋_GB2312"/>
          <w:color w:val="auto"/>
          <w:sz w:val="24"/>
          <w:szCs w:val="21"/>
          <w:lang w:val="en-US" w:eastAsia="zh-CN"/>
        </w:rPr>
        <w:t>8</w:t>
      </w:r>
      <w:r>
        <w:rPr>
          <w:rFonts w:hint="eastAsia" w:ascii="宋体" w:hAnsi="宋体" w:cs="仿宋_GB2312"/>
          <w:color w:val="auto"/>
          <w:sz w:val="24"/>
          <w:szCs w:val="21"/>
          <w:lang w:eastAsia="zh-CN"/>
        </w:rPr>
        <w:t>）</w:t>
      </w:r>
      <w:r>
        <w:rPr>
          <w:rFonts w:hint="eastAsia" w:ascii="宋体" w:hAnsi="宋体" w:eastAsia="宋体" w:cs="仿宋_GB2312"/>
          <w:color w:val="auto"/>
          <w:sz w:val="24"/>
          <w:szCs w:val="21"/>
          <w:lang w:eastAsia="zh-CN"/>
        </w:rPr>
        <w:t>参与同一个采购包（标段）的供应商存在下列情形之一的，其投标（响应）文件无效：</w:t>
      </w:r>
    </w:p>
    <w:p w14:paraId="3EDFED2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val="en-US" w:eastAsia="zh-CN"/>
        </w:rPr>
        <w:t>1）</w:t>
      </w:r>
      <w:r>
        <w:rPr>
          <w:rFonts w:hint="eastAsia" w:ascii="宋体" w:hAnsi="宋体" w:eastAsia="宋体" w:cs="仿宋_GB2312"/>
          <w:color w:val="auto"/>
          <w:sz w:val="24"/>
          <w:szCs w:val="21"/>
          <w:lang w:eastAsia="zh-CN"/>
        </w:rPr>
        <w:t>不同供应商的电子投标（响应）文件上传计算机的IP地址、网卡MAC地址、CPU序列号和硬盘序列号等硬件信息相同，且无法合理解释的；</w:t>
      </w:r>
    </w:p>
    <w:p w14:paraId="683E7CE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val="en-US" w:eastAsia="zh-CN"/>
        </w:rPr>
        <w:t>2）</w:t>
      </w:r>
      <w:r>
        <w:rPr>
          <w:rFonts w:hint="eastAsia" w:ascii="宋体" w:hAnsi="宋体" w:eastAsia="宋体" w:cs="仿宋_GB2312"/>
          <w:color w:val="auto"/>
          <w:sz w:val="24"/>
          <w:szCs w:val="21"/>
          <w:lang w:eastAsia="zh-CN"/>
        </w:rPr>
        <w:t>上传的电子投标（响应）文件若出现使用本项目其他投标（响应）供应商的数字证书加密的，或者加盖本项目其他投标（响应）供应商的电子印章的；</w:t>
      </w:r>
    </w:p>
    <w:p w14:paraId="479A52CE">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val="en-US" w:eastAsia="zh-CN"/>
        </w:rPr>
        <w:t>3）</w:t>
      </w:r>
      <w:r>
        <w:rPr>
          <w:rFonts w:hint="eastAsia" w:ascii="宋体" w:hAnsi="宋体" w:eastAsia="宋体" w:cs="仿宋_GB2312"/>
          <w:color w:val="auto"/>
          <w:sz w:val="24"/>
          <w:szCs w:val="21"/>
          <w:lang w:eastAsia="zh-CN"/>
        </w:rPr>
        <w:t>不同供应商的投标（响应）文件的内容存在三处（含）以上错误一致，且无法合理解释的；</w:t>
      </w:r>
    </w:p>
    <w:p w14:paraId="12D211A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val="en-US" w:eastAsia="zh-CN"/>
        </w:rPr>
        <w:t>4）</w:t>
      </w:r>
      <w:r>
        <w:rPr>
          <w:rFonts w:hint="eastAsia" w:ascii="宋体" w:hAnsi="宋体" w:eastAsia="宋体" w:cs="仿宋_GB2312"/>
          <w:color w:val="auto"/>
          <w:sz w:val="24"/>
          <w:szCs w:val="21"/>
          <w:lang w:eastAsia="zh-CN"/>
        </w:rPr>
        <w:t>不同供应商联系人为同一人或不同联系人的联系电话一致，且无法合理解释的；</w:t>
      </w:r>
    </w:p>
    <w:p w14:paraId="5FD6FE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rPr>
      </w:pPr>
      <w:r>
        <w:rPr>
          <w:rFonts w:hint="eastAsia" w:ascii="宋体" w:hAnsi="宋体" w:eastAsia="宋体" w:cs="仿宋_GB2312"/>
          <w:color w:val="auto"/>
          <w:sz w:val="24"/>
          <w:szCs w:val="21"/>
        </w:rPr>
        <w:t>（</w:t>
      </w:r>
      <w:r>
        <w:rPr>
          <w:rFonts w:hint="eastAsia" w:ascii="宋体" w:hAnsi="宋体" w:cs="仿宋_GB2312"/>
          <w:color w:val="auto"/>
          <w:sz w:val="24"/>
          <w:szCs w:val="21"/>
          <w:lang w:val="en-US" w:eastAsia="zh-CN"/>
        </w:rPr>
        <w:t>9</w:t>
      </w:r>
      <w:r>
        <w:rPr>
          <w:rFonts w:hint="eastAsia" w:ascii="宋体" w:hAnsi="宋体" w:eastAsia="宋体" w:cs="仿宋_GB2312"/>
          <w:color w:val="auto"/>
          <w:sz w:val="24"/>
          <w:szCs w:val="21"/>
        </w:rPr>
        <w:t>）</w:t>
      </w:r>
      <w:r>
        <w:rPr>
          <w:rFonts w:hint="eastAsia" w:ascii="宋体" w:hAnsi="宋体" w:eastAsia="宋体"/>
          <w:color w:val="auto"/>
          <w:sz w:val="24"/>
        </w:rPr>
        <w:t>法律、法规和</w:t>
      </w:r>
      <w:r>
        <w:rPr>
          <w:rFonts w:hint="eastAsia" w:ascii="宋体" w:hAnsi="宋体"/>
          <w:color w:val="auto"/>
          <w:sz w:val="24"/>
          <w:lang w:val="en-US" w:eastAsia="zh-CN"/>
        </w:rPr>
        <w:t>招标</w:t>
      </w:r>
      <w:r>
        <w:rPr>
          <w:rFonts w:hint="eastAsia" w:ascii="宋体" w:hAnsi="宋体" w:eastAsia="宋体"/>
          <w:color w:val="auto"/>
          <w:sz w:val="24"/>
        </w:rPr>
        <w:t>文件规定的其他无效情形</w:t>
      </w:r>
      <w:r>
        <w:rPr>
          <w:rFonts w:hint="eastAsia" w:ascii="宋体" w:hAnsi="宋体" w:eastAsia="宋体" w:cs="仿宋_GB2312"/>
          <w:color w:val="auto"/>
          <w:sz w:val="24"/>
          <w:szCs w:val="21"/>
        </w:rPr>
        <w:t>。</w:t>
      </w:r>
    </w:p>
    <w:p w14:paraId="7864688A">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4.</w:t>
      </w:r>
      <w:r>
        <w:rPr>
          <w:rFonts w:hint="eastAsia" w:ascii="宋体" w:hAnsi="宋体" w:cs="宋体"/>
          <w:b/>
          <w:color w:val="auto"/>
          <w:sz w:val="24"/>
          <w:lang w:val="en-US" w:eastAsia="zh-CN"/>
        </w:rPr>
        <w:t>2.</w:t>
      </w:r>
      <w:r>
        <w:rPr>
          <w:rFonts w:hint="eastAsia" w:ascii="宋体" w:hAnsi="宋体" w:eastAsia="宋体" w:cs="宋体"/>
          <w:b/>
          <w:color w:val="auto"/>
          <w:sz w:val="24"/>
          <w:lang w:val="en-US" w:eastAsia="zh-CN"/>
        </w:rPr>
        <w:t>3在报价评审时，如发现下列情形之一的，</w:t>
      </w:r>
      <w:r>
        <w:rPr>
          <w:rFonts w:hint="eastAsia" w:ascii="宋体" w:hAnsi="宋体" w:cs="宋体"/>
          <w:b/>
          <w:color w:val="auto"/>
          <w:sz w:val="24"/>
          <w:lang w:val="en-US" w:eastAsia="zh-CN"/>
        </w:rPr>
        <w:t>投标</w:t>
      </w:r>
      <w:r>
        <w:rPr>
          <w:rFonts w:hint="eastAsia" w:ascii="宋体" w:hAnsi="宋体" w:eastAsia="宋体" w:cs="宋体"/>
          <w:b/>
          <w:color w:val="auto"/>
          <w:sz w:val="24"/>
          <w:lang w:val="en-US" w:eastAsia="zh-CN"/>
        </w:rPr>
        <w:t>文件将被视为无效：</w:t>
      </w:r>
    </w:p>
    <w:p w14:paraId="53820E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val="zh-CN"/>
        </w:rPr>
      </w:pPr>
      <w:r>
        <w:rPr>
          <w:rFonts w:hint="eastAsia" w:ascii="宋体" w:hAnsi="宋体" w:eastAsia="宋体" w:cs="仿宋_GB2312"/>
          <w:color w:val="auto"/>
          <w:sz w:val="24"/>
          <w:szCs w:val="21"/>
        </w:rPr>
        <w:t>（1）</w:t>
      </w:r>
      <w:r>
        <w:rPr>
          <w:rFonts w:hint="eastAsia" w:ascii="宋体" w:hAnsi="宋体" w:eastAsia="宋体" w:cs="仿宋_GB2312"/>
          <w:color w:val="auto"/>
          <w:sz w:val="24"/>
          <w:szCs w:val="21"/>
          <w:lang w:val="zh-CN"/>
        </w:rPr>
        <w:t>投标报价超过招标文件中规定的预算金额或者最高限价的</w:t>
      </w:r>
      <w:r>
        <w:rPr>
          <w:rFonts w:hint="eastAsia" w:ascii="宋体" w:hAnsi="宋体" w:cs="仿宋_GB2312"/>
          <w:color w:val="auto"/>
          <w:sz w:val="24"/>
          <w:szCs w:val="21"/>
          <w:lang w:val="zh-CN"/>
        </w:rPr>
        <w:t>；</w:t>
      </w:r>
    </w:p>
    <w:p w14:paraId="3EBD1E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val="zh-CN"/>
        </w:rPr>
      </w:pPr>
      <w:r>
        <w:rPr>
          <w:rFonts w:hint="eastAsia" w:ascii="宋体" w:hAnsi="宋体" w:cs="仿宋_GB2312"/>
          <w:color w:val="auto"/>
          <w:sz w:val="24"/>
          <w:szCs w:val="21"/>
          <w:lang w:val="zh-CN"/>
        </w:rPr>
        <w:t>（</w:t>
      </w:r>
      <w:r>
        <w:rPr>
          <w:rFonts w:hint="eastAsia" w:ascii="宋体" w:hAnsi="宋体" w:cs="仿宋_GB2312"/>
          <w:color w:val="auto"/>
          <w:sz w:val="24"/>
          <w:szCs w:val="21"/>
          <w:lang w:val="en-US" w:eastAsia="zh-CN"/>
        </w:rPr>
        <w:t>2</w:t>
      </w:r>
      <w:r>
        <w:rPr>
          <w:rFonts w:hint="eastAsia" w:ascii="宋体" w:hAnsi="宋体" w:cs="仿宋_GB2312"/>
          <w:color w:val="auto"/>
          <w:sz w:val="24"/>
          <w:szCs w:val="21"/>
          <w:lang w:val="zh-CN"/>
        </w:rPr>
        <w:t>）</w:t>
      </w:r>
      <w:r>
        <w:rPr>
          <w:rFonts w:hint="eastAsia" w:ascii="宋体" w:hAnsi="宋体" w:eastAsia="宋体" w:cs="仿宋_GB2312"/>
          <w:color w:val="auto"/>
          <w:sz w:val="24"/>
          <w:szCs w:val="21"/>
          <w:lang w:val="zh-CN"/>
        </w:rPr>
        <w:t>投标文件出现不是唯一的、有选择性投标报价的；</w:t>
      </w:r>
    </w:p>
    <w:p w14:paraId="123D06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lang w:eastAsia="zh-CN"/>
        </w:rPr>
      </w:pPr>
      <w:r>
        <w:rPr>
          <w:rFonts w:hint="eastAsia" w:ascii="宋体" w:hAnsi="宋体" w:cs="仿宋_GB2312"/>
          <w:color w:val="auto"/>
          <w:sz w:val="24"/>
          <w:szCs w:val="21"/>
          <w:lang w:eastAsia="zh-CN"/>
        </w:rPr>
        <w:t>（</w:t>
      </w:r>
      <w:r>
        <w:rPr>
          <w:rFonts w:hint="eastAsia" w:ascii="宋体" w:hAnsi="宋体" w:cs="仿宋_GB2312"/>
          <w:color w:val="auto"/>
          <w:sz w:val="24"/>
          <w:szCs w:val="21"/>
          <w:lang w:val="en-US" w:eastAsia="zh-CN"/>
        </w:rPr>
        <w:t>3</w:t>
      </w:r>
      <w:r>
        <w:rPr>
          <w:rFonts w:hint="eastAsia" w:ascii="宋体" w:hAnsi="宋体" w:cs="仿宋_GB2312"/>
          <w:color w:val="auto"/>
          <w:sz w:val="24"/>
          <w:szCs w:val="21"/>
          <w:lang w:eastAsia="zh-CN"/>
        </w:rPr>
        <w:t>）</w:t>
      </w:r>
      <w:r>
        <w:rPr>
          <w:rFonts w:hint="eastAsia" w:ascii="宋体" w:hAnsi="宋体" w:eastAsia="宋体" w:cs="仿宋_GB2312"/>
          <w:color w:val="auto"/>
          <w:sz w:val="24"/>
          <w:szCs w:val="21"/>
        </w:rPr>
        <w:t>投标人对根据修正原则修正后的报价不确认的</w:t>
      </w:r>
      <w:r>
        <w:rPr>
          <w:rFonts w:hint="eastAsia" w:ascii="宋体" w:hAnsi="宋体" w:eastAsia="宋体" w:cs="仿宋_GB2312"/>
          <w:color w:val="auto"/>
          <w:sz w:val="24"/>
          <w:szCs w:val="21"/>
          <w:lang w:eastAsia="zh-CN"/>
        </w:rPr>
        <w:t>；</w:t>
      </w:r>
    </w:p>
    <w:p w14:paraId="390DC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rPr>
      </w:pPr>
      <w:r>
        <w:rPr>
          <w:rFonts w:hint="eastAsia" w:ascii="宋体" w:hAnsi="宋体" w:eastAsia="宋体" w:cs="仿宋_GB2312"/>
          <w:color w:val="auto"/>
          <w:sz w:val="24"/>
          <w:szCs w:val="21"/>
        </w:rPr>
        <w:t>（</w:t>
      </w:r>
      <w:r>
        <w:rPr>
          <w:rFonts w:hint="eastAsia" w:ascii="宋体" w:hAnsi="宋体" w:cs="仿宋_GB2312"/>
          <w:color w:val="auto"/>
          <w:sz w:val="24"/>
          <w:szCs w:val="21"/>
          <w:lang w:val="en-US" w:eastAsia="zh-CN"/>
        </w:rPr>
        <w:t>4</w:t>
      </w:r>
      <w:r>
        <w:rPr>
          <w:rFonts w:hint="eastAsia" w:ascii="宋体" w:hAnsi="宋体" w:eastAsia="宋体" w:cs="仿宋_GB2312"/>
          <w:color w:val="auto"/>
          <w:sz w:val="24"/>
          <w:szCs w:val="21"/>
        </w:rPr>
        <w:t>）</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报价不符合</w:t>
      </w:r>
      <w:r>
        <w:rPr>
          <w:rFonts w:hint="eastAsia" w:ascii="宋体" w:hAnsi="宋体" w:cs="仿宋_GB2312"/>
          <w:color w:val="auto"/>
          <w:sz w:val="24"/>
          <w:szCs w:val="21"/>
          <w:lang w:eastAsia="zh-CN"/>
        </w:rPr>
        <w:t>招标</w:t>
      </w:r>
      <w:r>
        <w:rPr>
          <w:rFonts w:hint="eastAsia" w:ascii="宋体" w:hAnsi="宋体" w:eastAsia="宋体" w:cs="仿宋_GB2312"/>
          <w:color w:val="auto"/>
          <w:sz w:val="24"/>
          <w:szCs w:val="21"/>
        </w:rPr>
        <w:t>文件规定要求进行报价的；</w:t>
      </w:r>
    </w:p>
    <w:p w14:paraId="4CD1FC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rPr>
      </w:pPr>
      <w:r>
        <w:rPr>
          <w:rFonts w:hint="eastAsia" w:ascii="宋体" w:hAnsi="宋体" w:eastAsia="宋体" w:cs="仿宋_GB2312"/>
          <w:color w:val="auto"/>
          <w:sz w:val="24"/>
          <w:szCs w:val="21"/>
          <w:lang w:eastAsia="zh-CN"/>
        </w:rPr>
        <w:t>（</w:t>
      </w:r>
      <w:r>
        <w:rPr>
          <w:rFonts w:hint="eastAsia" w:ascii="宋体" w:hAnsi="宋体" w:eastAsia="宋体" w:cs="仿宋_GB2312"/>
          <w:color w:val="auto"/>
          <w:sz w:val="24"/>
          <w:szCs w:val="21"/>
          <w:lang w:val="en-US" w:eastAsia="zh-CN"/>
        </w:rPr>
        <w:t>5</w:t>
      </w:r>
      <w:r>
        <w:rPr>
          <w:rFonts w:hint="eastAsia" w:ascii="宋体" w:hAnsi="宋体" w:eastAsia="宋体" w:cs="仿宋_GB2312"/>
          <w:color w:val="auto"/>
          <w:sz w:val="24"/>
          <w:szCs w:val="21"/>
          <w:lang w:eastAsia="zh-CN"/>
        </w:rPr>
        <w:t>）</w:t>
      </w:r>
      <w:r>
        <w:rPr>
          <w:rFonts w:hint="eastAsia" w:ascii="宋体" w:hAnsi="宋体" w:cs="仿宋_GB2312"/>
          <w:color w:val="auto"/>
          <w:sz w:val="24"/>
          <w:szCs w:val="21"/>
          <w:lang w:eastAsia="zh-CN"/>
        </w:rPr>
        <w:t>评审</w:t>
      </w:r>
      <w:r>
        <w:rPr>
          <w:rFonts w:hint="eastAsia" w:ascii="宋体" w:hAnsi="宋体" w:eastAsia="宋体" w:cs="仿宋_GB2312"/>
          <w:color w:val="auto"/>
          <w:sz w:val="24"/>
          <w:szCs w:val="21"/>
        </w:rPr>
        <w:t>小组认为供应商的</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报价明显低于其他供应商</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color w:val="auto"/>
          <w:sz w:val="24"/>
          <w:szCs w:val="21"/>
          <w:lang w:eastAsia="zh-CN"/>
        </w:rPr>
        <w:t>投标</w:t>
      </w:r>
      <w:r>
        <w:rPr>
          <w:rFonts w:hint="eastAsia" w:ascii="宋体" w:hAnsi="宋体" w:eastAsia="宋体" w:cs="仿宋_GB2312"/>
          <w:color w:val="auto"/>
          <w:sz w:val="24"/>
          <w:szCs w:val="21"/>
        </w:rPr>
        <w:t>报价合理性的，</w:t>
      </w:r>
      <w:r>
        <w:rPr>
          <w:rFonts w:hint="eastAsia" w:ascii="宋体" w:hAnsi="宋体" w:cs="仿宋_GB2312"/>
          <w:color w:val="auto"/>
          <w:sz w:val="24"/>
          <w:szCs w:val="21"/>
          <w:lang w:eastAsia="zh-CN"/>
        </w:rPr>
        <w:t>评审</w:t>
      </w:r>
      <w:r>
        <w:rPr>
          <w:rFonts w:hint="eastAsia" w:ascii="宋体" w:hAnsi="宋体" w:eastAsia="宋体" w:cs="仿宋_GB2312"/>
          <w:color w:val="auto"/>
          <w:sz w:val="24"/>
          <w:szCs w:val="21"/>
        </w:rPr>
        <w:t>小组应当将其作为无效响应处理。</w:t>
      </w:r>
    </w:p>
    <w:p w14:paraId="4DB14BE0">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color w:val="auto"/>
          <w:kern w:val="0"/>
          <w:sz w:val="24"/>
          <w:highlight w:val="yellow"/>
        </w:rPr>
      </w:pPr>
      <w:r>
        <w:rPr>
          <w:rFonts w:hint="eastAsia" w:ascii="宋体" w:hAnsi="宋体" w:eastAsia="宋体"/>
          <w:color w:val="auto"/>
          <w:sz w:val="24"/>
          <w:lang w:eastAsia="zh-CN"/>
        </w:rPr>
        <w:t>（</w:t>
      </w:r>
      <w:r>
        <w:rPr>
          <w:rFonts w:hint="eastAsia" w:ascii="宋体" w:hAnsi="宋体" w:eastAsia="宋体"/>
          <w:color w:val="auto"/>
          <w:sz w:val="24"/>
          <w:lang w:val="en-US" w:eastAsia="zh-CN"/>
        </w:rPr>
        <w:t>6</w:t>
      </w:r>
      <w:r>
        <w:rPr>
          <w:rFonts w:hint="eastAsia" w:ascii="宋体" w:hAnsi="宋体" w:eastAsia="宋体"/>
          <w:color w:val="auto"/>
          <w:sz w:val="24"/>
          <w:lang w:eastAsia="zh-CN"/>
        </w:rPr>
        <w:t>）</w:t>
      </w:r>
      <w:r>
        <w:rPr>
          <w:rFonts w:hint="eastAsia" w:ascii="宋体" w:hAnsi="宋体" w:eastAsia="宋体"/>
          <w:color w:val="auto"/>
          <w:sz w:val="24"/>
        </w:rPr>
        <w:t>法律、法规和</w:t>
      </w:r>
      <w:r>
        <w:rPr>
          <w:rFonts w:hint="eastAsia" w:ascii="宋体" w:hAnsi="宋体"/>
          <w:color w:val="auto"/>
          <w:sz w:val="24"/>
          <w:lang w:val="en-US" w:eastAsia="zh-CN"/>
        </w:rPr>
        <w:t>招标</w:t>
      </w:r>
      <w:r>
        <w:rPr>
          <w:rFonts w:hint="eastAsia" w:ascii="宋体" w:hAnsi="宋体" w:eastAsia="宋体"/>
          <w:color w:val="auto"/>
          <w:sz w:val="24"/>
        </w:rPr>
        <w:t>文件规定的其他无效情形</w:t>
      </w:r>
      <w:r>
        <w:rPr>
          <w:rFonts w:hint="eastAsia" w:ascii="宋体" w:hAnsi="宋体" w:eastAsia="宋体"/>
          <w:color w:val="auto"/>
          <w:sz w:val="24"/>
          <w:lang w:eastAsia="zh-CN"/>
        </w:rPr>
        <w:t>。</w:t>
      </w:r>
    </w:p>
    <w:p w14:paraId="76246DAB">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5C79FFE3">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5.1符合专业条件的供应商或者对招标文件作实质响应的供应商不足3家的；</w:t>
      </w:r>
    </w:p>
    <w:p w14:paraId="5577394C">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5.2出现影响采购公正的违法、违规行为的；</w:t>
      </w:r>
    </w:p>
    <w:p w14:paraId="086D3EA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5.3投标人的报价均超过了采购预算，采购人不能支付的；</w:t>
      </w:r>
    </w:p>
    <w:p w14:paraId="308A7E13">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5.4因重大变故，采购任务取消的。</w:t>
      </w:r>
    </w:p>
    <w:p w14:paraId="317F6A39">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526B60EF">
      <w:pPr>
        <w:pStyle w:val="24"/>
        <w:snapToGrid w:val="0"/>
        <w:spacing w:line="360" w:lineRule="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6B599FF5">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973F003">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682D53FE">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C50170C">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21D48B6">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06B12D0">
      <w:pPr>
        <w:pStyle w:val="24"/>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446" w:name="第五部分"/>
      <w:bookmarkStart w:id="447" w:name="_Toc86217003"/>
    </w:p>
    <w:p w14:paraId="5B442771">
      <w:pPr>
        <w:numPr>
          <w:ilvl w:val="0"/>
          <w:numId w:val="3"/>
        </w:numPr>
        <w:rPr>
          <w:rFonts w:ascii="宋体" w:hAnsi="宋体" w:eastAsia="宋体" w:cs="宋体"/>
          <w:b/>
          <w:bCs/>
          <w:color w:val="auto"/>
          <w:sz w:val="24"/>
          <w:szCs w:val="24"/>
        </w:rPr>
      </w:pPr>
      <w:r>
        <w:rPr>
          <w:rFonts w:ascii="宋体" w:hAnsi="宋体" w:eastAsia="宋体" w:cs="宋体"/>
          <w:b/>
          <w:bCs/>
          <w:color w:val="auto"/>
          <w:sz w:val="24"/>
          <w:szCs w:val="24"/>
        </w:rPr>
        <w:t xml:space="preserve">有下列情形之一的，视为投标人串通投标，其投标无效： </w:t>
      </w:r>
    </w:p>
    <w:p w14:paraId="5DE6CF36">
      <w:pPr>
        <w:numPr>
          <w:ilvl w:val="-1"/>
          <w:numId w:val="0"/>
        </w:numPr>
        <w:ind w:firstLine="720" w:firstLineChars="3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8.1</w:t>
      </w:r>
      <w:r>
        <w:rPr>
          <w:rFonts w:ascii="宋体" w:hAnsi="宋体" w:eastAsia="宋体" w:cs="宋体"/>
          <w:b w:val="0"/>
          <w:bCs w:val="0"/>
          <w:color w:val="auto"/>
          <w:sz w:val="24"/>
          <w:szCs w:val="24"/>
        </w:rPr>
        <w:t xml:space="preserve">不同投标人的投标文件由同一单位或者个人编制； </w:t>
      </w:r>
    </w:p>
    <w:p w14:paraId="666C1461">
      <w:pPr>
        <w:numPr>
          <w:ilvl w:val="-1"/>
          <w:numId w:val="0"/>
        </w:numPr>
        <w:ind w:firstLine="720" w:firstLineChars="3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8.2</w:t>
      </w:r>
      <w:r>
        <w:rPr>
          <w:rFonts w:ascii="宋体" w:hAnsi="宋体" w:eastAsia="宋体" w:cs="宋体"/>
          <w:b w:val="0"/>
          <w:bCs w:val="0"/>
          <w:color w:val="auto"/>
          <w:sz w:val="24"/>
          <w:szCs w:val="24"/>
        </w:rPr>
        <w:t xml:space="preserve">不同投标人委托同一单位或者个人办理投标事宜； </w:t>
      </w:r>
    </w:p>
    <w:p w14:paraId="740F3197">
      <w:pPr>
        <w:numPr>
          <w:ilvl w:val="-1"/>
          <w:numId w:val="0"/>
        </w:numPr>
        <w:ind w:left="720" w:leftChars="300" w:firstLine="0" w:firstLineChars="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8.3</w:t>
      </w:r>
      <w:r>
        <w:rPr>
          <w:rFonts w:ascii="宋体" w:hAnsi="宋体" w:eastAsia="宋体" w:cs="宋体"/>
          <w:b w:val="0"/>
          <w:bCs w:val="0"/>
          <w:color w:val="auto"/>
          <w:sz w:val="24"/>
          <w:szCs w:val="24"/>
        </w:rPr>
        <w:t xml:space="preserve">不同投标人的投标文件载明的项目管理成员或者联系人员为同一人； </w:t>
      </w:r>
      <w:r>
        <w:rPr>
          <w:rFonts w:hint="eastAsia" w:ascii="宋体" w:hAnsi="宋体" w:eastAsia="宋体" w:cs="宋体"/>
          <w:b w:val="0"/>
          <w:bCs w:val="0"/>
          <w:color w:val="auto"/>
          <w:sz w:val="24"/>
          <w:szCs w:val="24"/>
          <w:lang w:val="en-US" w:eastAsia="zh-CN"/>
        </w:rPr>
        <w:t>8.4</w:t>
      </w:r>
      <w:r>
        <w:rPr>
          <w:rFonts w:ascii="宋体" w:hAnsi="宋体" w:eastAsia="宋体" w:cs="宋体"/>
          <w:b w:val="0"/>
          <w:bCs w:val="0"/>
          <w:color w:val="auto"/>
          <w:sz w:val="24"/>
          <w:szCs w:val="24"/>
        </w:rPr>
        <w:t xml:space="preserve">不同投标人的投标文件异常一致或者投标报价呈规律性差异； </w:t>
      </w:r>
    </w:p>
    <w:p w14:paraId="591D6B2D">
      <w:pPr>
        <w:ind w:firstLine="720" w:firstLineChars="300"/>
        <w:rPr>
          <w:color w:val="auto"/>
        </w:rPr>
      </w:pPr>
      <w:r>
        <w:rPr>
          <w:rFonts w:hint="eastAsia" w:ascii="宋体" w:hAnsi="宋体" w:eastAsia="宋体" w:cs="宋体"/>
          <w:b w:val="0"/>
          <w:bCs w:val="0"/>
          <w:color w:val="auto"/>
          <w:sz w:val="24"/>
          <w:szCs w:val="24"/>
          <w:lang w:val="en-US" w:eastAsia="zh-CN"/>
        </w:rPr>
        <w:t>8.5</w:t>
      </w:r>
      <w:r>
        <w:rPr>
          <w:rFonts w:ascii="宋体" w:hAnsi="宋体" w:eastAsia="宋体" w:cs="宋体"/>
          <w:b w:val="0"/>
          <w:bCs w:val="0"/>
          <w:color w:val="auto"/>
          <w:sz w:val="24"/>
          <w:szCs w:val="24"/>
        </w:rPr>
        <w:t>不同投标人的投标文件相互混装；</w:t>
      </w:r>
    </w:p>
    <w:p w14:paraId="584B1CC5">
      <w:pPr>
        <w:bidi w:val="0"/>
        <w:rPr>
          <w:color w:val="auto"/>
        </w:rPr>
      </w:pPr>
      <w:r>
        <w:rPr>
          <w:rFonts w:hint="eastAsia"/>
          <w:color w:val="auto"/>
        </w:rPr>
        <w:t xml:space="preserve">    </w:t>
      </w:r>
    </w:p>
    <w:p w14:paraId="1D51C0BC">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5E7184B">
      <w:pPr>
        <w:pStyle w:val="3"/>
        <w:bidi w:val="0"/>
        <w:rPr>
          <w:color w:val="auto"/>
        </w:rPr>
      </w:pPr>
      <w:bookmarkStart w:id="448" w:name="_Toc8165"/>
      <w:bookmarkStart w:id="449" w:name="_Toc18184"/>
      <w:bookmarkStart w:id="450" w:name="_Toc18817"/>
      <w:r>
        <w:rPr>
          <w:rFonts w:hint="eastAsia"/>
          <w:color w:val="auto"/>
        </w:rPr>
        <w:t>第五部分 拟签订的合同文本</w:t>
      </w:r>
      <w:bookmarkEnd w:id="448"/>
      <w:bookmarkEnd w:id="449"/>
      <w:bookmarkEnd w:id="450"/>
    </w:p>
    <w:p w14:paraId="74DCBB7F">
      <w:pPr>
        <w:spacing w:line="360" w:lineRule="auto"/>
        <w:ind w:firstLine="482" w:firstLineChars="200"/>
        <w:jc w:val="center"/>
        <w:rPr>
          <w:rFonts w:ascii="宋体" w:hAnsi="宋体"/>
          <w:bCs/>
          <w:color w:val="auto"/>
        </w:rPr>
      </w:pPr>
      <w:r>
        <w:rPr>
          <w:rFonts w:hint="eastAsia" w:ascii="宋体" w:hAnsi="宋体"/>
          <w:b/>
          <w:color w:val="auto"/>
        </w:rPr>
        <w:t>（仅供参考）</w:t>
      </w:r>
    </w:p>
    <w:p w14:paraId="4E4FA780">
      <w:pPr>
        <w:spacing w:line="360" w:lineRule="auto"/>
        <w:ind w:right="-211" w:rightChars="-88" w:firstLine="482" w:firstLineChars="200"/>
        <w:rPr>
          <w:rFonts w:ascii="宋体" w:hAnsi="宋体"/>
          <w:b/>
          <w:color w:val="auto"/>
        </w:rPr>
      </w:pPr>
      <w:r>
        <w:rPr>
          <w:rFonts w:ascii="宋体" w:hAnsi="宋体"/>
          <w:b/>
          <w:color w:val="auto"/>
        </w:rPr>
        <w:t>（本条款为双方必须遵守的基本条款，双方可根据实际情况签订合同</w:t>
      </w:r>
      <w:r>
        <w:rPr>
          <w:rFonts w:hint="eastAsia" w:ascii="宋体" w:hAnsi="宋体"/>
          <w:b/>
          <w:color w:val="auto"/>
        </w:rPr>
        <w:t>文本</w:t>
      </w:r>
      <w:r>
        <w:rPr>
          <w:rFonts w:ascii="宋体" w:hAnsi="宋体"/>
          <w:b/>
          <w:color w:val="auto"/>
        </w:rPr>
        <w:t>；正式合同以双方签字盖章的文本为准。）</w:t>
      </w:r>
    </w:p>
    <w:p w14:paraId="469AF0CD">
      <w:pPr>
        <w:pStyle w:val="32"/>
        <w:snapToGrid w:val="0"/>
        <w:spacing w:before="120" w:after="120" w:line="360" w:lineRule="auto"/>
        <w:ind w:right="600"/>
        <w:jc w:val="center"/>
        <w:rPr>
          <w:rFonts w:hAnsi="宋体"/>
          <w:color w:val="auto"/>
        </w:rPr>
      </w:pPr>
      <w:r>
        <w:rPr>
          <w:rFonts w:hint="eastAsia" w:ascii="宋体" w:hAnsi="宋体"/>
          <w:color w:val="auto"/>
        </w:rPr>
        <w:t xml:space="preserve">                                   </w:t>
      </w:r>
    </w:p>
    <w:p w14:paraId="13D933B2">
      <w:pPr>
        <w:spacing w:line="480" w:lineRule="exact"/>
        <w:ind w:left="0" w:leftChars="0" w:right="140" w:firstLine="0" w:firstLineChars="0"/>
        <w:jc w:val="center"/>
        <w:rPr>
          <w:rFonts w:hAnsi="宋体"/>
          <w:color w:val="auto"/>
          <w:sz w:val="30"/>
          <w:szCs w:val="30"/>
        </w:rPr>
      </w:pPr>
      <w:r>
        <w:rPr>
          <w:rFonts w:hAnsi="宋体"/>
          <w:b/>
          <w:bCs/>
          <w:color w:val="auto"/>
          <w:sz w:val="30"/>
          <w:szCs w:val="30"/>
        </w:rPr>
        <w:t>政府采购合同(</w:t>
      </w:r>
      <w:r>
        <w:rPr>
          <w:rFonts w:hint="eastAsia" w:hAnsi="宋体"/>
          <w:b/>
          <w:bCs/>
          <w:color w:val="auto"/>
          <w:sz w:val="30"/>
          <w:szCs w:val="30"/>
        </w:rPr>
        <w:t>供参考</w:t>
      </w:r>
      <w:r>
        <w:rPr>
          <w:rFonts w:hAnsi="宋体"/>
          <w:b/>
          <w:bCs/>
          <w:color w:val="auto"/>
          <w:sz w:val="30"/>
          <w:szCs w:val="30"/>
        </w:rPr>
        <w:t>)</w:t>
      </w:r>
    </w:p>
    <w:p w14:paraId="1B1F4912">
      <w:pPr>
        <w:ind w:firstLine="480"/>
        <w:rPr>
          <w:rFonts w:hint="eastAsia" w:ascii="Times New Roman" w:hAnsi="Times New Roman" w:eastAsia="宋体" w:cs="Times New Roman"/>
          <w:color w:val="auto"/>
          <w:sz w:val="24"/>
          <w:szCs w:val="32"/>
          <w:lang w:val="en-US" w:eastAsia="zh-CN"/>
        </w:rPr>
      </w:pP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 xml:space="preserve">            </w:t>
      </w:r>
      <w:r>
        <w:rPr>
          <w:rFonts w:hint="eastAsia" w:ascii="Times New Roman" w:hAnsi="Times New Roman" w:eastAsia="宋体" w:cs="Times New Roman"/>
          <w:color w:val="auto"/>
          <w:sz w:val="24"/>
          <w:szCs w:val="32"/>
          <w:lang w:val="en-US" w:eastAsia="zh-CN"/>
        </w:rPr>
        <w:t xml:space="preserve">    </w:t>
      </w:r>
    </w:p>
    <w:p w14:paraId="51CBB4BD">
      <w:pPr>
        <w:ind w:firstLine="6480" w:firstLineChars="2700"/>
        <w:rPr>
          <w:rFonts w:hint="eastAsia" w:ascii="Times New Roman" w:hAnsi="Times New Roman" w:eastAsia="宋体" w:cs="Times New Roman"/>
          <w:color w:val="auto"/>
          <w:sz w:val="24"/>
          <w:szCs w:val="32"/>
        </w:rPr>
      </w:pPr>
      <w:bookmarkStart w:id="451" w:name="_Toc26124"/>
      <w:bookmarkStart w:id="452" w:name="_Toc16158"/>
      <w:r>
        <w:rPr>
          <w:rFonts w:hint="eastAsia" w:ascii="Times New Roman" w:hAnsi="Times New Roman" w:eastAsia="宋体" w:cs="Times New Roman"/>
          <w:color w:val="auto"/>
          <w:sz w:val="24"/>
          <w:szCs w:val="32"/>
        </w:rPr>
        <w:t xml:space="preserve">合同编号：   </w:t>
      </w:r>
    </w:p>
    <w:p w14:paraId="78DF2524">
      <w:pPr>
        <w:ind w:firstLine="6480" w:firstLineChars="2700"/>
        <w:rPr>
          <w:rFonts w:hint="eastAsia"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 xml:space="preserve">    </w:t>
      </w:r>
    </w:p>
    <w:p w14:paraId="7947F079">
      <w:pPr>
        <w:ind w:firstLine="480"/>
        <w:rPr>
          <w:rFonts w:hint="eastAsia"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 xml:space="preserve">                                 </w:t>
      </w:r>
    </w:p>
    <w:p w14:paraId="0994934C">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rPr>
      </w:pPr>
      <w:r>
        <w:rPr>
          <w:rFonts w:hint="eastAsia"/>
          <w:b/>
          <w:bCs/>
          <w:color w:val="auto"/>
        </w:rPr>
        <w:t xml:space="preserve">甲方（采购人）： </w:t>
      </w:r>
    </w:p>
    <w:p w14:paraId="2D841D16">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color w:val="auto"/>
        </w:rPr>
      </w:pPr>
      <w:r>
        <w:rPr>
          <w:rFonts w:hint="eastAsia"/>
          <w:b/>
          <w:bCs/>
          <w:color w:val="auto"/>
        </w:rPr>
        <w:t>乙方（供应商）：</w:t>
      </w:r>
      <w:r>
        <w:rPr>
          <w:rFonts w:hint="eastAsia"/>
          <w:color w:val="auto"/>
        </w:rPr>
        <w:t xml:space="preserve"> </w:t>
      </w:r>
    </w:p>
    <w:p w14:paraId="277BBE8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olor w:val="auto"/>
        </w:rPr>
      </w:pPr>
      <w:r>
        <w:rPr>
          <w:rFonts w:hint="eastAsia"/>
          <w:color w:val="auto"/>
        </w:rPr>
        <w:t>甲、乙双方根据</w:t>
      </w:r>
      <w:r>
        <w:rPr>
          <w:rFonts w:hint="eastAsia"/>
          <w:color w:val="auto"/>
          <w:lang w:val="en-US" w:eastAsia="zh-CN"/>
        </w:rPr>
        <w:t>浙江信镧建设工程咨询有限公司</w:t>
      </w:r>
      <w:r>
        <w:rPr>
          <w:rFonts w:hint="eastAsia"/>
          <w:color w:val="auto"/>
        </w:rPr>
        <w:t>关于</w:t>
      </w:r>
      <w:r>
        <w:rPr>
          <w:rFonts w:hint="eastAsia"/>
          <w:color w:val="auto"/>
          <w:lang w:val="en-US" w:eastAsia="zh-CN"/>
        </w:rPr>
        <w:t xml:space="preserve">                </w:t>
      </w:r>
      <w:r>
        <w:rPr>
          <w:rFonts w:hint="eastAsia"/>
          <w:color w:val="auto"/>
        </w:rPr>
        <w:t>项目（</w:t>
      </w:r>
      <w:r>
        <w:rPr>
          <w:rFonts w:hint="eastAsia"/>
          <w:color w:val="auto"/>
          <w:lang w:val="en-US" w:eastAsia="zh-CN"/>
        </w:rPr>
        <w:t>项目</w:t>
      </w:r>
      <w:r>
        <w:rPr>
          <w:rFonts w:hint="eastAsia"/>
          <w:color w:val="auto"/>
        </w:rPr>
        <w:t xml:space="preserve">编号为：          </w:t>
      </w:r>
      <w:r>
        <w:rPr>
          <w:rFonts w:hint="eastAsia"/>
          <w:color w:val="auto"/>
          <w:lang w:eastAsia="zh-CN"/>
        </w:rPr>
        <w:t>，</w:t>
      </w:r>
      <w:r>
        <w:rPr>
          <w:rFonts w:hint="eastAsia"/>
          <w:color w:val="auto"/>
        </w:rPr>
        <w:t>标项</w:t>
      </w:r>
      <w:r>
        <w:rPr>
          <w:rFonts w:hint="eastAsia"/>
          <w:color w:val="auto"/>
          <w:lang w:eastAsia="zh-CN"/>
        </w:rPr>
        <w:t>：</w:t>
      </w:r>
      <w:r>
        <w:rPr>
          <w:rFonts w:hint="eastAsia"/>
          <w:color w:val="auto"/>
          <w:lang w:val="en-US" w:eastAsia="zh-CN"/>
        </w:rPr>
        <w:t xml:space="preserve">    </w:t>
      </w:r>
      <w:r>
        <w:rPr>
          <w:rFonts w:hint="eastAsia"/>
          <w:color w:val="auto"/>
        </w:rPr>
        <w:t>）</w:t>
      </w:r>
      <w:r>
        <w:rPr>
          <w:rFonts w:hint="eastAsia"/>
          <w:color w:val="auto"/>
          <w:lang w:val="en-US" w:eastAsia="zh-CN"/>
        </w:rPr>
        <w:t>公开招标</w:t>
      </w:r>
      <w:r>
        <w:rPr>
          <w:rFonts w:hint="eastAsia"/>
          <w:color w:val="auto"/>
        </w:rPr>
        <w:t>的结果，签署本合同。</w:t>
      </w:r>
    </w:p>
    <w:p w14:paraId="4AD4D73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lang w:val="en-US" w:eastAsia="zh-CN"/>
        </w:rPr>
      </w:pPr>
      <w:r>
        <w:rPr>
          <w:rFonts w:hint="eastAsia"/>
          <w:b/>
          <w:bCs/>
          <w:color w:val="auto"/>
        </w:rPr>
        <w:t>一、</w:t>
      </w:r>
      <w:r>
        <w:rPr>
          <w:rFonts w:hint="eastAsia"/>
          <w:b/>
          <w:bCs/>
          <w:color w:val="auto"/>
          <w:lang w:val="en-US" w:eastAsia="zh-CN"/>
        </w:rPr>
        <w:t>服务内容</w:t>
      </w:r>
    </w:p>
    <w:p w14:paraId="65D2AE87">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color w:val="auto"/>
          <w:kern w:val="0"/>
          <w:szCs w:val="24"/>
          <w:lang w:val="en-US" w:eastAsia="zh-CN"/>
        </w:rPr>
      </w:pPr>
      <w:r>
        <w:rPr>
          <w:rFonts w:hint="eastAsia" w:ascii="宋体" w:hAnsi="宋体" w:cs="宋体"/>
          <w:color w:val="auto"/>
          <w:kern w:val="0"/>
          <w:szCs w:val="24"/>
          <w:lang w:val="en-US" w:eastAsia="zh-CN"/>
        </w:rPr>
        <w:t>......</w:t>
      </w:r>
    </w:p>
    <w:p w14:paraId="787A0313">
      <w:pPr>
        <w:pStyle w:val="32"/>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auto"/>
        </w:rPr>
      </w:pPr>
      <w:r>
        <w:rPr>
          <w:rFonts w:hint="eastAsia" w:hAnsi="宋体"/>
          <w:b/>
          <w:color w:val="auto"/>
        </w:rPr>
        <w:t>二、合同金额</w:t>
      </w:r>
    </w:p>
    <w:p w14:paraId="43B85A3C">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lang w:val="en-US" w:eastAsia="zh-CN"/>
        </w:rPr>
        <w:t>本合同金额为（大写）：_____________________元（￥______元）人民币。</w:t>
      </w:r>
    </w:p>
    <w:p w14:paraId="0D4C77D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rPr>
      </w:pPr>
      <w:r>
        <w:rPr>
          <w:rFonts w:hint="eastAsia"/>
          <w:b/>
          <w:bCs/>
          <w:color w:val="auto"/>
          <w:lang w:val="en-US" w:eastAsia="zh-CN"/>
        </w:rPr>
        <w:t>三</w:t>
      </w:r>
      <w:r>
        <w:rPr>
          <w:rFonts w:hint="eastAsia"/>
          <w:b/>
          <w:bCs/>
          <w:color w:val="auto"/>
        </w:rPr>
        <w:t>、技术资料</w:t>
      </w:r>
    </w:p>
    <w:p w14:paraId="3D7E4743">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1.乙方应按招标文件规定的时间向甲方提供使用项目的有关技术资料。</w:t>
      </w:r>
    </w:p>
    <w:p w14:paraId="3061BE00">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6ABEC0">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rPr>
      </w:pPr>
      <w:r>
        <w:rPr>
          <w:rFonts w:hint="eastAsia"/>
          <w:b/>
          <w:bCs/>
          <w:color w:val="auto"/>
          <w:lang w:val="en-US" w:eastAsia="zh-CN"/>
        </w:rPr>
        <w:t>四</w:t>
      </w:r>
      <w:r>
        <w:rPr>
          <w:rFonts w:hint="eastAsia"/>
          <w:b/>
          <w:bCs/>
          <w:color w:val="auto"/>
        </w:rPr>
        <w:t>、知识产权</w:t>
      </w:r>
    </w:p>
    <w:p w14:paraId="76EF5A2A">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乙方应保证提供服务过程中不会侵犯任何第三方的知识产权。</w:t>
      </w:r>
    </w:p>
    <w:p w14:paraId="38019A4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五</w:t>
      </w:r>
      <w:r>
        <w:rPr>
          <w:rFonts w:hint="eastAsia" w:ascii="Times New Roman" w:hAnsi="Times New Roman" w:eastAsia="宋体" w:cs="Times New Roman"/>
          <w:b/>
          <w:bCs/>
          <w:color w:val="auto"/>
        </w:rPr>
        <w:t>、履约保证金</w:t>
      </w:r>
    </w:p>
    <w:p w14:paraId="4F2C5FE6">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lang w:val="en-US" w:eastAsia="zh-CN"/>
        </w:rPr>
        <w:t>无</w:t>
      </w:r>
    </w:p>
    <w:p w14:paraId="5F1AFE9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rPr>
      </w:pPr>
      <w:r>
        <w:rPr>
          <w:rFonts w:hint="eastAsia"/>
          <w:b/>
          <w:bCs/>
          <w:color w:val="auto"/>
          <w:lang w:val="en-US" w:eastAsia="zh-CN"/>
        </w:rPr>
        <w:t>六</w:t>
      </w:r>
      <w:r>
        <w:rPr>
          <w:rFonts w:hint="eastAsia"/>
          <w:b/>
          <w:bCs/>
          <w:color w:val="auto"/>
        </w:rPr>
        <w:t>、</w:t>
      </w:r>
      <w:r>
        <w:rPr>
          <w:rFonts w:hint="eastAsia" w:ascii="宋体" w:hAnsi="宋体" w:eastAsia="宋体"/>
          <w:b/>
          <w:color w:val="auto"/>
          <w:sz w:val="24"/>
        </w:rPr>
        <w:t>合同转让和分包</w:t>
      </w:r>
    </w:p>
    <w:p w14:paraId="5ED6B60F">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6C4A72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color w:val="auto"/>
          <w:sz w:val="24"/>
          <w:lang w:val="en-US" w:eastAsia="zh-CN"/>
        </w:rPr>
      </w:pPr>
      <w:r>
        <w:rPr>
          <w:rFonts w:hint="eastAsia" w:ascii="宋体" w:hAnsi="宋体" w:cs="Times New Roman"/>
          <w:b/>
          <w:color w:val="auto"/>
          <w:sz w:val="24"/>
          <w:lang w:val="en-US" w:eastAsia="zh-CN"/>
        </w:rPr>
        <w:t>七</w:t>
      </w:r>
      <w:r>
        <w:rPr>
          <w:rFonts w:hint="eastAsia" w:ascii="宋体" w:hAnsi="宋体" w:eastAsia="宋体" w:cs="Times New Roman"/>
          <w:b/>
          <w:color w:val="auto"/>
          <w:sz w:val="24"/>
        </w:rPr>
        <w:t>、</w:t>
      </w:r>
      <w:r>
        <w:rPr>
          <w:rFonts w:hint="eastAsia" w:ascii="宋体" w:hAnsi="宋体" w:cs="Times New Roman"/>
          <w:b/>
          <w:color w:val="auto"/>
          <w:sz w:val="24"/>
          <w:lang w:val="en-US" w:eastAsia="zh-CN"/>
        </w:rPr>
        <w:t>服务质量保证期（选用）</w:t>
      </w:r>
    </w:p>
    <w:p w14:paraId="0E05E35C">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服务质量保证期</w:t>
      </w:r>
      <w:r>
        <w:rPr>
          <w:rFonts w:hint="eastAsia" w:ascii="宋体" w:hAnsi="宋体" w:cs="宋体"/>
          <w:color w:val="auto"/>
          <w:kern w:val="0"/>
          <w:szCs w:val="24"/>
          <w:lang w:val="en-US" w:eastAsia="zh-CN"/>
        </w:rPr>
        <w:t xml:space="preserve">     </w:t>
      </w:r>
      <w:r>
        <w:rPr>
          <w:rFonts w:hint="eastAsia" w:ascii="宋体" w:hAnsi="宋体" w:cs="宋体"/>
          <w:color w:val="auto"/>
          <w:kern w:val="0"/>
          <w:szCs w:val="24"/>
        </w:rPr>
        <w:t>年。（自验收合格之日起计）</w:t>
      </w:r>
    </w:p>
    <w:p w14:paraId="65D0E8D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cs="Times New Roman"/>
          <w:b/>
          <w:bCs/>
          <w:color w:val="auto"/>
          <w:lang w:val="en-US" w:eastAsia="zh-CN"/>
        </w:rPr>
        <w:t>八</w:t>
      </w:r>
      <w:r>
        <w:rPr>
          <w:rFonts w:hint="eastAsia" w:ascii="Times New Roman" w:hAnsi="Times New Roman" w:eastAsia="宋体" w:cs="Times New Roman"/>
          <w:b/>
          <w:bCs/>
          <w:color w:val="auto"/>
        </w:rPr>
        <w:t>、</w:t>
      </w:r>
      <w:r>
        <w:rPr>
          <w:rFonts w:hint="eastAsia" w:ascii="Times New Roman" w:hAnsi="Times New Roman" w:eastAsia="宋体" w:cs="Times New Roman"/>
          <w:b/>
          <w:bCs/>
          <w:color w:val="auto"/>
          <w:lang w:val="en-US" w:eastAsia="zh-CN"/>
        </w:rPr>
        <w:t>合同履行时间、履行方式</w:t>
      </w:r>
      <w:r>
        <w:rPr>
          <w:rFonts w:hint="eastAsia" w:ascii="Times New Roman" w:hAnsi="Times New Roman" w:eastAsia="宋体" w:cs="Times New Roman"/>
          <w:b/>
          <w:bCs/>
          <w:color w:val="auto"/>
        </w:rPr>
        <w:t>及</w:t>
      </w:r>
      <w:r>
        <w:rPr>
          <w:rFonts w:hint="eastAsia" w:ascii="Times New Roman" w:hAnsi="Times New Roman" w:eastAsia="宋体" w:cs="Times New Roman"/>
          <w:b/>
          <w:bCs/>
          <w:color w:val="auto"/>
          <w:lang w:val="en-US" w:eastAsia="zh-CN"/>
        </w:rPr>
        <w:t>履行</w:t>
      </w:r>
      <w:r>
        <w:rPr>
          <w:rFonts w:hint="eastAsia" w:ascii="Times New Roman" w:hAnsi="Times New Roman" w:eastAsia="宋体" w:cs="Times New Roman"/>
          <w:b/>
          <w:bCs/>
          <w:color w:val="auto"/>
        </w:rPr>
        <w:t>地点</w:t>
      </w:r>
    </w:p>
    <w:p w14:paraId="090FF7BB">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 xml:space="preserve">1. </w:t>
      </w:r>
      <w:r>
        <w:rPr>
          <w:rFonts w:hint="eastAsia" w:ascii="宋体" w:hAnsi="宋体" w:cs="宋体"/>
          <w:color w:val="auto"/>
          <w:kern w:val="0"/>
          <w:szCs w:val="24"/>
          <w:lang w:val="en-US" w:eastAsia="zh-CN"/>
        </w:rPr>
        <w:t>合同履行时间</w:t>
      </w:r>
      <w:r>
        <w:rPr>
          <w:rFonts w:hint="eastAsia" w:ascii="宋体" w:hAnsi="宋体" w:cs="宋体"/>
          <w:color w:val="auto"/>
          <w:kern w:val="0"/>
          <w:szCs w:val="24"/>
        </w:rPr>
        <w:t>：</w:t>
      </w:r>
    </w:p>
    <w:p w14:paraId="6C80DD84">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 xml:space="preserve">2. </w:t>
      </w:r>
      <w:r>
        <w:rPr>
          <w:rFonts w:hint="eastAsia" w:ascii="宋体" w:hAnsi="宋体" w:cs="宋体"/>
          <w:color w:val="auto"/>
          <w:kern w:val="0"/>
          <w:szCs w:val="24"/>
          <w:lang w:val="en-US" w:eastAsia="zh-CN"/>
        </w:rPr>
        <w:t>履行方式</w:t>
      </w:r>
      <w:r>
        <w:rPr>
          <w:rFonts w:hint="eastAsia" w:ascii="宋体" w:hAnsi="宋体" w:cs="宋体"/>
          <w:color w:val="auto"/>
          <w:kern w:val="0"/>
          <w:szCs w:val="24"/>
        </w:rPr>
        <w:t>：</w:t>
      </w:r>
    </w:p>
    <w:p w14:paraId="579CE491">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 xml:space="preserve">3. </w:t>
      </w:r>
      <w:r>
        <w:rPr>
          <w:rFonts w:hint="eastAsia" w:ascii="宋体" w:hAnsi="宋体" w:cs="宋体"/>
          <w:color w:val="auto"/>
          <w:kern w:val="0"/>
          <w:szCs w:val="24"/>
          <w:lang w:val="en-US" w:eastAsia="zh-CN"/>
        </w:rPr>
        <w:t>履行</w:t>
      </w:r>
      <w:r>
        <w:rPr>
          <w:rFonts w:hint="eastAsia" w:ascii="宋体" w:hAnsi="宋体" w:cs="宋体"/>
          <w:color w:val="auto"/>
          <w:kern w:val="0"/>
          <w:szCs w:val="24"/>
        </w:rPr>
        <w:t>地点：</w:t>
      </w:r>
    </w:p>
    <w:p w14:paraId="133777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cs="Times New Roman"/>
          <w:b/>
          <w:bCs/>
          <w:color w:val="auto"/>
          <w:lang w:val="en-US" w:eastAsia="zh-CN"/>
        </w:rPr>
        <w:t>九</w:t>
      </w:r>
      <w:r>
        <w:rPr>
          <w:rFonts w:hint="eastAsia" w:ascii="Times New Roman" w:hAnsi="Times New Roman" w:eastAsia="宋体" w:cs="Times New Roman"/>
          <w:b/>
          <w:bCs/>
          <w:color w:val="auto"/>
        </w:rPr>
        <w:t>、货款支付</w:t>
      </w:r>
    </w:p>
    <w:p w14:paraId="10901056">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1.付款方式：</w:t>
      </w:r>
    </w:p>
    <w:p w14:paraId="6A82E9AB">
      <w:pPr>
        <w:pStyle w:val="136"/>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color w:val="auto"/>
          <w:kern w:val="0"/>
          <w:szCs w:val="24"/>
          <w:lang w:val="en-US" w:eastAsia="zh-CN"/>
        </w:rPr>
      </w:pPr>
      <w:r>
        <w:rPr>
          <w:rFonts w:hint="eastAsia" w:ascii="宋体" w:hAnsi="宋体" w:cs="宋体"/>
          <w:b/>
          <w:bCs/>
          <w:color w:val="auto"/>
          <w:kern w:val="0"/>
          <w:szCs w:val="24"/>
          <w:lang w:val="en-US" w:eastAsia="zh-CN"/>
        </w:rPr>
        <w:t>备注：在签订合同时，乙方明确表示无需预付款或者主动要求降低预付款比例的，可降低预付款比例。</w:t>
      </w:r>
    </w:p>
    <w:p w14:paraId="41BF23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color w:val="auto"/>
          <w:sz w:val="24"/>
        </w:rPr>
      </w:pPr>
      <w:r>
        <w:rPr>
          <w:rFonts w:hint="eastAsia" w:ascii="宋体" w:hAnsi="宋体" w:eastAsia="宋体" w:cs="Times New Roman"/>
          <w:b/>
          <w:bCs/>
          <w:color w:val="auto"/>
          <w:sz w:val="24"/>
          <w:lang w:val="en-US" w:eastAsia="zh-CN"/>
        </w:rPr>
        <w:t>十</w:t>
      </w:r>
      <w:r>
        <w:rPr>
          <w:rFonts w:hint="eastAsia" w:ascii="宋体" w:hAnsi="宋体" w:eastAsia="宋体" w:cs="Times New Roman"/>
          <w:b/>
          <w:bCs/>
          <w:color w:val="auto"/>
          <w:sz w:val="24"/>
        </w:rPr>
        <w:t>、税费</w:t>
      </w:r>
    </w:p>
    <w:p w14:paraId="5ED4254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本合同执行中相关的一切税费均由乙方负担。</w:t>
      </w:r>
    </w:p>
    <w:p w14:paraId="0077ED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十</w:t>
      </w:r>
      <w:r>
        <w:rPr>
          <w:rFonts w:hint="eastAsia" w:cs="Times New Roman"/>
          <w:b/>
          <w:bCs/>
          <w:color w:val="auto"/>
          <w:lang w:val="en-US" w:eastAsia="zh-CN"/>
        </w:rPr>
        <w:t>一</w:t>
      </w:r>
      <w:r>
        <w:rPr>
          <w:rFonts w:hint="eastAsia" w:ascii="Times New Roman" w:hAnsi="Times New Roman" w:eastAsia="宋体" w:cs="Times New Roman"/>
          <w:b/>
          <w:bCs/>
          <w:color w:val="auto"/>
        </w:rPr>
        <w:t>、质量保证及售后服务</w:t>
      </w:r>
    </w:p>
    <w:p w14:paraId="27D894A3">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1．乙方应按</w:t>
      </w:r>
      <w:r>
        <w:rPr>
          <w:rFonts w:hint="eastAsia" w:ascii="宋体" w:hAnsi="宋体" w:cs="宋体"/>
          <w:color w:val="auto"/>
          <w:kern w:val="0"/>
          <w:szCs w:val="24"/>
          <w:lang w:val="en-US" w:eastAsia="zh-CN"/>
        </w:rPr>
        <w:t>招标</w:t>
      </w:r>
      <w:r>
        <w:rPr>
          <w:rFonts w:hint="eastAsia" w:ascii="宋体" w:hAnsi="宋体" w:cs="宋体"/>
          <w:color w:val="auto"/>
          <w:kern w:val="0"/>
          <w:szCs w:val="24"/>
        </w:rPr>
        <w:t>文件规定向甲方提供服务。</w:t>
      </w:r>
    </w:p>
    <w:p w14:paraId="03FE7D17">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2．乙方提供的服务成果在服务质量保证期内发生故障，乙方应负责免费提供后续服务。对达不到要求者，根据实际情况，经双方协商，可按以下办法处理：</w:t>
      </w:r>
    </w:p>
    <w:p w14:paraId="764DE803">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⑴重做：由乙方承担所发生的全部费用。</w:t>
      </w:r>
    </w:p>
    <w:p w14:paraId="7B6B46EE">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⑵贬值处理：由甲乙双方合议定价。</w:t>
      </w:r>
    </w:p>
    <w:p w14:paraId="18C5555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⑶解除合同。</w:t>
      </w:r>
    </w:p>
    <w:p w14:paraId="0AE1D7C2">
      <w:pPr>
        <w:pStyle w:val="136"/>
        <w:spacing w:before="0"/>
        <w:ind w:firstLine="470" w:firstLineChars="196"/>
        <w:rPr>
          <w:rFonts w:hint="eastAsia" w:ascii="宋体" w:hAnsi="宋体" w:cs="宋体"/>
          <w:color w:val="auto"/>
          <w:kern w:val="0"/>
          <w:szCs w:val="24"/>
        </w:rPr>
      </w:pPr>
      <w:r>
        <w:rPr>
          <w:rFonts w:hint="eastAsia" w:ascii="宋体" w:hAnsi="宋体" w:cs="宋体"/>
          <w:color w:val="auto"/>
          <w:kern w:val="0"/>
          <w:szCs w:val="24"/>
        </w:rPr>
        <w:t>3．如在</w:t>
      </w:r>
      <w:r>
        <w:rPr>
          <w:rFonts w:hint="eastAsia" w:ascii="宋体" w:hAnsi="宋体" w:cs="宋体"/>
          <w:color w:val="auto"/>
          <w:kern w:val="0"/>
          <w:szCs w:val="24"/>
          <w:lang w:val="en-US" w:eastAsia="zh-CN"/>
        </w:rPr>
        <w:t>服务</w:t>
      </w:r>
      <w:r>
        <w:rPr>
          <w:rFonts w:hint="eastAsia" w:ascii="宋体" w:hAnsi="宋体" w:cs="宋体"/>
          <w:color w:val="auto"/>
          <w:kern w:val="0"/>
          <w:szCs w:val="24"/>
        </w:rPr>
        <w:t>过程中发生问题，乙方在接到甲方通知后在</w:t>
      </w:r>
      <w:r>
        <w:rPr>
          <w:rFonts w:hint="eastAsia" w:ascii="宋体" w:hAnsi="宋体" w:cs="宋体"/>
          <w:color w:val="auto"/>
          <w:kern w:val="0"/>
          <w:szCs w:val="24"/>
          <w:lang w:val="en-US" w:eastAsia="zh-CN"/>
        </w:rPr>
        <w:t xml:space="preserve">    </w:t>
      </w:r>
      <w:r>
        <w:rPr>
          <w:rFonts w:hint="eastAsia" w:ascii="宋体" w:hAnsi="宋体" w:cs="宋体"/>
          <w:color w:val="auto"/>
          <w:kern w:val="0"/>
          <w:szCs w:val="24"/>
        </w:rPr>
        <w:t>小时内到达甲方现场。</w:t>
      </w:r>
    </w:p>
    <w:p w14:paraId="2D0DAC4C">
      <w:pPr>
        <w:pStyle w:val="136"/>
        <w:spacing w:before="0"/>
        <w:ind w:firstLine="470" w:firstLineChars="196"/>
        <w:rPr>
          <w:rFonts w:hint="eastAsia" w:ascii="宋体" w:hAnsi="宋体" w:cs="宋体"/>
          <w:color w:val="auto"/>
          <w:kern w:val="0"/>
          <w:szCs w:val="24"/>
        </w:rPr>
      </w:pPr>
      <w:r>
        <w:rPr>
          <w:rFonts w:hint="eastAsia" w:ascii="宋体" w:hAnsi="宋体" w:cs="宋体"/>
          <w:color w:val="auto"/>
          <w:kern w:val="0"/>
          <w:szCs w:val="24"/>
        </w:rPr>
        <w:t>4．在服务质量保证期内，乙方应对出现的质量及安全问题负责处理解决并承担一切费用。</w:t>
      </w:r>
    </w:p>
    <w:p w14:paraId="512E4C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十</w:t>
      </w:r>
      <w:r>
        <w:rPr>
          <w:rFonts w:hint="eastAsia" w:cs="Times New Roman"/>
          <w:b/>
          <w:bCs/>
          <w:color w:val="auto"/>
          <w:lang w:val="en-US" w:eastAsia="zh-CN"/>
        </w:rPr>
        <w:t>二</w:t>
      </w:r>
      <w:r>
        <w:rPr>
          <w:rFonts w:hint="eastAsia" w:ascii="Times New Roman" w:hAnsi="Times New Roman" w:eastAsia="宋体" w:cs="Times New Roman"/>
          <w:b/>
          <w:bCs/>
          <w:color w:val="auto"/>
        </w:rPr>
        <w:t>、违约责任</w:t>
      </w:r>
    </w:p>
    <w:p w14:paraId="694C5F3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1．甲方无正当理由拒收接受服务的，甲方向乙方偿付合同款项百分之五作为违约金。</w:t>
      </w:r>
    </w:p>
    <w:p w14:paraId="561B731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2．甲方无故逾期验收和办理款项支付手续的,甲方应按逾期付款总额每日万分之五向乙方支付违约金。</w:t>
      </w:r>
    </w:p>
    <w:p w14:paraId="232F8DA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A1952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十</w:t>
      </w:r>
      <w:r>
        <w:rPr>
          <w:rFonts w:hint="eastAsia" w:cs="Times New Roman"/>
          <w:b/>
          <w:bCs/>
          <w:color w:val="auto"/>
          <w:lang w:val="en-US" w:eastAsia="zh-CN"/>
        </w:rPr>
        <w:t>三</w:t>
      </w:r>
      <w:r>
        <w:rPr>
          <w:rFonts w:hint="eastAsia" w:ascii="Times New Roman" w:hAnsi="Times New Roman" w:eastAsia="宋体" w:cs="Times New Roman"/>
          <w:b/>
          <w:bCs/>
          <w:color w:val="auto"/>
        </w:rPr>
        <w:t>、不可抗力事件处理</w:t>
      </w:r>
    </w:p>
    <w:p w14:paraId="1958C1F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1．在合同有效期内，任何一方因不可抗力事件导致不能履行合同，则合同履行期可延长，其延长期与不可抗力影响期相同。</w:t>
      </w:r>
    </w:p>
    <w:p w14:paraId="1A4283B3">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2．不可抗力事件发生后，应立即通知对方，并寄送有关权威机构出具的证明。</w:t>
      </w:r>
    </w:p>
    <w:p w14:paraId="6FCF7E8E">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3．不可抗力事件延续120天以上，双方应通过友好协商，确定是否继续履行合同。</w:t>
      </w:r>
    </w:p>
    <w:p w14:paraId="7AEAAD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十</w:t>
      </w:r>
      <w:r>
        <w:rPr>
          <w:rFonts w:hint="eastAsia" w:cs="Times New Roman"/>
          <w:b/>
          <w:bCs/>
          <w:color w:val="auto"/>
          <w:lang w:val="en-US" w:eastAsia="zh-CN"/>
        </w:rPr>
        <w:t>四</w:t>
      </w:r>
      <w:r>
        <w:rPr>
          <w:rFonts w:hint="eastAsia" w:ascii="Times New Roman" w:hAnsi="Times New Roman" w:eastAsia="宋体" w:cs="Times New Roman"/>
          <w:b/>
          <w:bCs/>
          <w:color w:val="auto"/>
        </w:rPr>
        <w:t>、诉讼</w:t>
      </w:r>
    </w:p>
    <w:p w14:paraId="430E9898">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双方在执行合同中所发生的一切争议，应通过协商解决。如协商不成，可向甲方所在地法院起诉。</w:t>
      </w:r>
    </w:p>
    <w:p w14:paraId="177107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color w:val="auto"/>
        </w:rPr>
      </w:pPr>
      <w:r>
        <w:rPr>
          <w:rFonts w:hint="eastAsia" w:ascii="宋体" w:hAnsi="宋体" w:eastAsia="宋体" w:cs="Times New Roman"/>
          <w:b/>
          <w:bCs/>
          <w:color w:val="auto"/>
        </w:rPr>
        <w:t>十</w:t>
      </w:r>
      <w:r>
        <w:rPr>
          <w:rFonts w:hint="eastAsia" w:ascii="宋体" w:hAnsi="宋体" w:cs="Times New Roman"/>
          <w:b/>
          <w:bCs/>
          <w:color w:val="auto"/>
          <w:lang w:val="en-US" w:eastAsia="zh-CN"/>
        </w:rPr>
        <w:t>五</w:t>
      </w:r>
      <w:r>
        <w:rPr>
          <w:rFonts w:hint="eastAsia" w:ascii="宋体" w:hAnsi="宋体" w:eastAsia="宋体" w:cs="Times New Roman"/>
          <w:b/>
          <w:bCs/>
          <w:color w:val="auto"/>
        </w:rPr>
        <w:t>、合同生效及其它</w:t>
      </w:r>
    </w:p>
    <w:p w14:paraId="2863941A">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1.合同经</w:t>
      </w:r>
      <w:r>
        <w:rPr>
          <w:rFonts w:hint="eastAsia" w:ascii="宋体" w:hAnsi="宋体" w:cs="宋体"/>
          <w:color w:val="auto"/>
          <w:kern w:val="0"/>
          <w:szCs w:val="24"/>
          <w:lang w:val="en-US" w:eastAsia="zh-CN"/>
        </w:rPr>
        <w:t>双方法定代表人或授权代表签字并加盖单位公章后生效。</w:t>
      </w:r>
    </w:p>
    <w:p w14:paraId="6FAD6245">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2.合同执行中涉及采购资金和采购内容修改或补充的，须双方经财政部门审批，并签书面补充协议，经报政府采购监督管理部门备案后，方可作为主合同不可分割的一部分。</w:t>
      </w:r>
    </w:p>
    <w:p w14:paraId="01A1CCD6">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rPr>
        <w:t>3.本合同附件及</w:t>
      </w:r>
      <w:r>
        <w:rPr>
          <w:rFonts w:hint="eastAsia" w:ascii="宋体" w:hAnsi="宋体" w:cs="宋体"/>
          <w:color w:val="auto"/>
          <w:kern w:val="0"/>
          <w:szCs w:val="24"/>
          <w:lang w:val="en-US" w:eastAsia="zh-CN"/>
        </w:rPr>
        <w:t>采购</w:t>
      </w:r>
      <w:r>
        <w:rPr>
          <w:rFonts w:hint="eastAsia" w:ascii="宋体" w:hAnsi="宋体" w:cs="宋体"/>
          <w:color w:val="auto"/>
          <w:kern w:val="0"/>
          <w:szCs w:val="24"/>
        </w:rPr>
        <w:t>文件、</w:t>
      </w:r>
      <w:r>
        <w:rPr>
          <w:rFonts w:hint="eastAsia" w:ascii="宋体" w:hAnsi="宋体" w:cs="宋体"/>
          <w:color w:val="auto"/>
          <w:kern w:val="0"/>
          <w:szCs w:val="24"/>
          <w:lang w:val="en-US" w:eastAsia="zh-CN"/>
        </w:rPr>
        <w:t>投标</w:t>
      </w:r>
      <w:r>
        <w:rPr>
          <w:rFonts w:hint="eastAsia" w:ascii="宋体" w:hAnsi="宋体" w:cs="宋体"/>
          <w:color w:val="auto"/>
          <w:kern w:val="0"/>
          <w:szCs w:val="24"/>
        </w:rPr>
        <w:t>文件、书面澄清（承诺）等系本合同的组成部分。</w:t>
      </w:r>
    </w:p>
    <w:p w14:paraId="30732FC5">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lang w:val="en-US" w:eastAsia="zh-CN"/>
        </w:rPr>
        <w:t>4</w:t>
      </w:r>
      <w:r>
        <w:rPr>
          <w:rFonts w:hint="eastAsia" w:ascii="宋体" w:hAnsi="宋体" w:cs="宋体"/>
          <w:color w:val="auto"/>
          <w:kern w:val="0"/>
          <w:szCs w:val="24"/>
        </w:rPr>
        <w:t>.本合同未尽事宜，遵照《中华人民共和国民法典》有关条文执行。</w:t>
      </w:r>
    </w:p>
    <w:p w14:paraId="4B41DC6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rPr>
      </w:pPr>
      <w:r>
        <w:rPr>
          <w:rFonts w:hint="eastAsia" w:ascii="宋体" w:hAnsi="宋体" w:cs="宋体"/>
          <w:color w:val="auto"/>
          <w:kern w:val="0"/>
          <w:szCs w:val="24"/>
          <w:lang w:val="en-US" w:eastAsia="zh-CN"/>
        </w:rPr>
        <w:t>5</w:t>
      </w:r>
      <w:r>
        <w:rPr>
          <w:rFonts w:hint="eastAsia" w:ascii="宋体" w:hAnsi="宋体" w:cs="宋体"/>
          <w:color w:val="auto"/>
          <w:kern w:val="0"/>
          <w:szCs w:val="24"/>
        </w:rPr>
        <w:t>.本合同一式</w:t>
      </w:r>
      <w:r>
        <w:rPr>
          <w:rFonts w:hint="eastAsia" w:ascii="宋体" w:hAnsi="宋体" w:cs="宋体"/>
          <w:color w:val="auto"/>
          <w:kern w:val="0"/>
          <w:szCs w:val="24"/>
          <w:lang w:val="en-US" w:eastAsia="zh-CN"/>
        </w:rPr>
        <w:t>伍</w:t>
      </w:r>
      <w:r>
        <w:rPr>
          <w:rFonts w:hint="eastAsia" w:ascii="宋体" w:hAnsi="宋体" w:cs="宋体"/>
          <w:color w:val="auto"/>
          <w:kern w:val="0"/>
          <w:szCs w:val="24"/>
        </w:rPr>
        <w:t>份，具有同等法律效力，甲乙</w:t>
      </w:r>
      <w:r>
        <w:rPr>
          <w:rFonts w:hint="eastAsia" w:ascii="宋体" w:hAnsi="宋体" w:cs="宋体"/>
          <w:color w:val="auto"/>
          <w:kern w:val="0"/>
          <w:szCs w:val="24"/>
          <w:lang w:val="en-US" w:eastAsia="zh-CN"/>
        </w:rPr>
        <w:t>双</w:t>
      </w:r>
      <w:r>
        <w:rPr>
          <w:rFonts w:hint="eastAsia" w:ascii="宋体" w:hAnsi="宋体" w:cs="宋体"/>
          <w:color w:val="auto"/>
          <w:kern w:val="0"/>
          <w:szCs w:val="24"/>
        </w:rPr>
        <w:t>方各执贰份，采购代理机构执壹份。</w:t>
      </w:r>
    </w:p>
    <w:p w14:paraId="39CC294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rPr>
      </w:pPr>
    </w:p>
    <w:p w14:paraId="683F5C2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甲方（盖章）：                    乙方（盖章）：</w:t>
      </w:r>
    </w:p>
    <w:p w14:paraId="07E0D77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法定代表人（或授权代表）：        法定代表人（或授权代表）：</w:t>
      </w:r>
    </w:p>
    <w:p w14:paraId="71935CB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地址：                           地址：</w:t>
      </w:r>
    </w:p>
    <w:p w14:paraId="4CF595E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联系人：                           联系人：</w:t>
      </w:r>
    </w:p>
    <w:p w14:paraId="327B0AF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联系电话：                         联系电话：</w:t>
      </w:r>
    </w:p>
    <w:p w14:paraId="7C34CD4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传真：                             传真：</w:t>
      </w:r>
    </w:p>
    <w:p w14:paraId="6AC5BCB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color w:val="auto"/>
          <w:sz w:val="24"/>
        </w:rPr>
        <w:t>开户银行：                         开户银行：</w:t>
      </w:r>
    </w:p>
    <w:p w14:paraId="6CC3B76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rPr>
      </w:pPr>
      <w:r>
        <w:rPr>
          <w:rFonts w:hint="eastAsia" w:ascii="宋体" w:hAnsi="宋体" w:cs="宋体"/>
          <w:color w:val="auto"/>
          <w:sz w:val="24"/>
        </w:rPr>
        <w:t>银行账号：                         银行账号：</w:t>
      </w:r>
    </w:p>
    <w:p w14:paraId="4DB98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color w:val="auto"/>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4"/>
        </w:rPr>
        <w:t>签订日期：                         签订日期：</w:t>
      </w:r>
    </w:p>
    <w:p w14:paraId="220156E4">
      <w:pPr>
        <w:pStyle w:val="3"/>
        <w:bidi w:val="0"/>
        <w:rPr>
          <w:color w:val="auto"/>
        </w:rPr>
      </w:pPr>
      <w:bookmarkStart w:id="453" w:name="_Toc32017"/>
      <w:r>
        <w:rPr>
          <w:rFonts w:hint="eastAsia"/>
          <w:color w:val="auto"/>
        </w:rPr>
        <w:t>第六部分</w:t>
      </w:r>
      <w:bookmarkEnd w:id="446"/>
      <w:r>
        <w:rPr>
          <w:rFonts w:hint="eastAsia"/>
          <w:color w:val="auto"/>
        </w:rPr>
        <w:t xml:space="preserve"> </w:t>
      </w:r>
      <w:bookmarkEnd w:id="447"/>
      <w:r>
        <w:rPr>
          <w:rFonts w:hint="eastAsia"/>
          <w:color w:val="auto"/>
        </w:rPr>
        <w:t>应提交的有关格式范例</w:t>
      </w:r>
      <w:bookmarkEnd w:id="451"/>
      <w:bookmarkEnd w:id="452"/>
      <w:bookmarkEnd w:id="453"/>
    </w:p>
    <w:p w14:paraId="364E0EAC">
      <w:pPr>
        <w:bidi w:val="0"/>
        <w:rPr>
          <w:color w:val="auto"/>
        </w:rPr>
      </w:pPr>
    </w:p>
    <w:p w14:paraId="36E91405">
      <w:pPr>
        <w:pStyle w:val="4"/>
        <w:bidi w:val="0"/>
        <w:rPr>
          <w:color w:val="auto"/>
        </w:rPr>
      </w:pPr>
      <w:bookmarkStart w:id="454" w:name="_Toc8900"/>
      <w:bookmarkStart w:id="455" w:name="_Toc13095"/>
      <w:r>
        <w:rPr>
          <w:rFonts w:hint="eastAsia"/>
          <w:color w:val="auto"/>
        </w:rPr>
        <w:t>资格文件部分</w:t>
      </w:r>
      <w:bookmarkEnd w:id="454"/>
      <w:bookmarkEnd w:id="455"/>
    </w:p>
    <w:p w14:paraId="458A58C9">
      <w:pPr>
        <w:bidi w:val="0"/>
        <w:ind w:left="0" w:leftChars="0" w:firstLine="0" w:firstLineChars="0"/>
        <w:jc w:val="center"/>
        <w:rPr>
          <w:b/>
          <w:bCs/>
          <w:color w:val="auto"/>
          <w:sz w:val="36"/>
          <w:szCs w:val="36"/>
        </w:rPr>
      </w:pPr>
      <w:r>
        <w:rPr>
          <w:rFonts w:hint="eastAsia"/>
          <w:b/>
          <w:bCs/>
          <w:color w:val="auto"/>
          <w:sz w:val="36"/>
          <w:szCs w:val="36"/>
        </w:rPr>
        <w:t>目录</w:t>
      </w:r>
    </w:p>
    <w:p w14:paraId="07A5B83A">
      <w:pPr>
        <w:bidi w:val="0"/>
        <w:rPr>
          <w:color w:val="auto"/>
        </w:rPr>
      </w:pPr>
    </w:p>
    <w:p w14:paraId="09E19543">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28C000D">
      <w:pPr>
        <w:snapToGrid w:val="0"/>
        <w:spacing w:line="360" w:lineRule="auto"/>
        <w:ind w:left="0" w:leftChars="0" w:firstLine="0" w:firstLineChars="0"/>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706C492">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DAA6609">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253F5F1">
      <w:pPr>
        <w:snapToGrid w:val="0"/>
        <w:spacing w:line="360" w:lineRule="auto"/>
        <w:ind w:firstLine="480" w:firstLineChars="200"/>
        <w:rPr>
          <w:rFonts w:ascii="宋体" w:hAnsi="宋体" w:cs="宋体"/>
          <w:color w:val="auto"/>
          <w:sz w:val="24"/>
        </w:rPr>
      </w:pPr>
    </w:p>
    <w:p w14:paraId="6D9D0E2D">
      <w:pPr>
        <w:spacing w:line="360" w:lineRule="auto"/>
        <w:ind w:firstLine="480" w:firstLineChars="200"/>
        <w:rPr>
          <w:rFonts w:ascii="宋体" w:hAnsi="宋体" w:cs="宋体"/>
          <w:color w:val="auto"/>
          <w:sz w:val="24"/>
        </w:rPr>
      </w:pPr>
    </w:p>
    <w:p w14:paraId="40164910">
      <w:pPr>
        <w:pStyle w:val="4"/>
        <w:numPr>
          <w:ilvl w:val="0"/>
          <w:numId w:val="4"/>
        </w:numPr>
        <w:bidi w:val="0"/>
        <w:rPr>
          <w:rFonts w:hint="eastAsia"/>
          <w:color w:val="auto"/>
        </w:rPr>
      </w:pPr>
      <w:r>
        <w:rPr>
          <w:rFonts w:hint="eastAsia" w:ascii="宋体" w:hAnsi="宋体" w:cs="宋体"/>
          <w:color w:val="auto"/>
          <w:kern w:val="0"/>
          <w:sz w:val="24"/>
        </w:rPr>
        <w:br w:type="page"/>
      </w:r>
      <w:bookmarkStart w:id="456" w:name="_Toc22040"/>
      <w:bookmarkStart w:id="457" w:name="_Toc10261"/>
      <w:r>
        <w:rPr>
          <w:rFonts w:hint="eastAsia"/>
          <w:color w:val="auto"/>
        </w:rPr>
        <w:t>符合参加政府采购活动应当具备的一般条件的承诺函</w:t>
      </w:r>
      <w:bookmarkEnd w:id="456"/>
      <w:bookmarkEnd w:id="457"/>
    </w:p>
    <w:p w14:paraId="216554E0">
      <w:pPr>
        <w:bidi w:val="0"/>
        <w:rPr>
          <w:color w:val="auto"/>
        </w:rPr>
      </w:pPr>
    </w:p>
    <w:p w14:paraId="064D3323">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480262B4">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（适用于非联合体投标）</w:t>
      </w:r>
    </w:p>
    <w:p w14:paraId="68A1FA25">
      <w:pPr>
        <w:bidi w:val="0"/>
        <w:rPr>
          <w:rFonts w:ascii="宋体" w:hAnsi="宋体" w:cs="宋体"/>
          <w:color w:val="auto"/>
          <w:sz w:val="24"/>
        </w:rPr>
      </w:pPr>
      <w:r>
        <w:rPr>
          <w:rFonts w:hint="eastAsia" w:ascii="宋体" w:hAnsi="宋体" w:cs="宋体"/>
          <w:color w:val="auto"/>
          <w:sz w:val="24"/>
        </w:rPr>
        <w:t>（采购人）、（采购代理机构）：</w:t>
      </w:r>
    </w:p>
    <w:p w14:paraId="4BB33E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025AF89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2BCB6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1A5D3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59B4D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BA90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03C62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177A4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7E9A7B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2016F3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9DAB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E5E27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E76A120">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D7EB16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413BCB">
      <w:pPr>
        <w:snapToGrid w:val="0"/>
        <w:spacing w:line="360" w:lineRule="auto"/>
        <w:ind w:right="480"/>
        <w:jc w:val="center"/>
        <w:rPr>
          <w:rFonts w:ascii="宋体" w:hAnsi="宋体" w:cs="宋体"/>
          <w:b/>
          <w:color w:val="auto"/>
          <w:kern w:val="0"/>
          <w:sz w:val="32"/>
          <w:szCs w:val="32"/>
        </w:rPr>
      </w:pPr>
    </w:p>
    <w:p w14:paraId="35BCB7F3">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1E270FFC">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13D84827">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7C72A4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5FD270F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06AEA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81CA2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82B84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63089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85215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9A828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C0777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3F23A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F0EA9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FAF031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59AE3DA">
      <w:pPr>
        <w:snapToGrid w:val="0"/>
        <w:spacing w:line="360" w:lineRule="auto"/>
        <w:ind w:firstLine="480" w:firstLineChars="200"/>
        <w:rPr>
          <w:rFonts w:hint="eastAsia" w:ascii="宋体" w:hAnsi="宋体" w:cs="宋体"/>
          <w:color w:val="auto"/>
          <w:sz w:val="24"/>
        </w:rPr>
      </w:pPr>
    </w:p>
    <w:p w14:paraId="49F2C24A">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C969D60">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393E5">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30434DD0">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309B74">
      <w:pPr>
        <w:snapToGrid w:val="0"/>
        <w:spacing w:line="360" w:lineRule="auto"/>
        <w:ind w:right="480"/>
        <w:jc w:val="center"/>
        <w:rPr>
          <w:rFonts w:ascii="宋体" w:hAnsi="宋体" w:cs="宋体"/>
          <w:b/>
          <w:color w:val="auto"/>
          <w:kern w:val="0"/>
          <w:sz w:val="32"/>
          <w:szCs w:val="32"/>
        </w:rPr>
      </w:pPr>
    </w:p>
    <w:p w14:paraId="6D16B657">
      <w:pPr>
        <w:snapToGrid w:val="0"/>
        <w:spacing w:line="360" w:lineRule="auto"/>
        <w:ind w:right="480"/>
        <w:jc w:val="center"/>
        <w:rPr>
          <w:rFonts w:ascii="宋体" w:hAnsi="宋体" w:cs="宋体"/>
          <w:b/>
          <w:color w:val="auto"/>
          <w:kern w:val="0"/>
          <w:sz w:val="32"/>
          <w:szCs w:val="32"/>
        </w:rPr>
      </w:pPr>
    </w:p>
    <w:p w14:paraId="7D831CFE">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C72BAC1">
      <w:pPr>
        <w:pStyle w:val="4"/>
        <w:bidi w:val="0"/>
        <w:rPr>
          <w:color w:val="auto"/>
        </w:rPr>
      </w:pPr>
      <w:bookmarkStart w:id="458" w:name="_Toc14124"/>
      <w:bookmarkStart w:id="459" w:name="_Toc27338"/>
      <w:r>
        <w:rPr>
          <w:rFonts w:hint="eastAsia"/>
          <w:color w:val="auto"/>
        </w:rPr>
        <w:t>二、联合协议（如有）</w:t>
      </w:r>
      <w:bookmarkEnd w:id="458"/>
      <w:bookmarkEnd w:id="459"/>
    </w:p>
    <w:p w14:paraId="449CECE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E1E918E">
      <w:pPr>
        <w:snapToGrid w:val="0"/>
        <w:spacing w:line="360" w:lineRule="auto"/>
        <w:ind w:right="480"/>
        <w:jc w:val="center"/>
        <w:rPr>
          <w:rFonts w:ascii="宋体" w:hAnsi="宋体" w:cs="宋体"/>
          <w:b/>
          <w:color w:val="auto"/>
          <w:kern w:val="0"/>
          <w:sz w:val="32"/>
          <w:szCs w:val="32"/>
        </w:rPr>
      </w:pPr>
    </w:p>
    <w:p w14:paraId="6272D2F0">
      <w:pPr>
        <w:snapToGrid w:val="0"/>
        <w:spacing w:line="360" w:lineRule="auto"/>
        <w:ind w:right="480"/>
        <w:jc w:val="center"/>
        <w:rPr>
          <w:rFonts w:ascii="宋体" w:hAnsi="宋体" w:cs="宋体"/>
          <w:b/>
          <w:color w:val="auto"/>
          <w:kern w:val="0"/>
          <w:sz w:val="32"/>
          <w:szCs w:val="32"/>
        </w:rPr>
      </w:pPr>
    </w:p>
    <w:p w14:paraId="358ADCE6">
      <w:pPr>
        <w:snapToGrid w:val="0"/>
        <w:spacing w:line="360" w:lineRule="auto"/>
        <w:ind w:right="480"/>
        <w:jc w:val="center"/>
        <w:rPr>
          <w:rFonts w:ascii="宋体" w:hAnsi="宋体" w:cs="宋体"/>
          <w:b/>
          <w:color w:val="auto"/>
          <w:kern w:val="0"/>
          <w:sz w:val="32"/>
          <w:szCs w:val="32"/>
        </w:rPr>
      </w:pPr>
    </w:p>
    <w:p w14:paraId="277D545E">
      <w:pPr>
        <w:snapToGrid w:val="0"/>
        <w:spacing w:line="360" w:lineRule="auto"/>
        <w:ind w:right="480"/>
        <w:jc w:val="center"/>
        <w:rPr>
          <w:rFonts w:ascii="宋体" w:hAnsi="宋体" w:cs="宋体"/>
          <w:b/>
          <w:color w:val="auto"/>
          <w:kern w:val="0"/>
          <w:sz w:val="32"/>
          <w:szCs w:val="32"/>
        </w:rPr>
      </w:pPr>
    </w:p>
    <w:p w14:paraId="604D09C7">
      <w:pPr>
        <w:snapToGrid w:val="0"/>
        <w:spacing w:line="360" w:lineRule="auto"/>
        <w:ind w:right="480"/>
        <w:jc w:val="center"/>
        <w:rPr>
          <w:rFonts w:ascii="宋体" w:hAnsi="宋体" w:cs="宋体"/>
          <w:b/>
          <w:color w:val="auto"/>
          <w:kern w:val="0"/>
          <w:sz w:val="32"/>
          <w:szCs w:val="32"/>
        </w:rPr>
      </w:pPr>
    </w:p>
    <w:p w14:paraId="27423036">
      <w:pPr>
        <w:snapToGrid w:val="0"/>
        <w:spacing w:line="360" w:lineRule="auto"/>
        <w:ind w:right="480"/>
        <w:jc w:val="center"/>
        <w:rPr>
          <w:rFonts w:ascii="宋体" w:hAnsi="宋体" w:cs="宋体"/>
          <w:b/>
          <w:color w:val="auto"/>
          <w:kern w:val="0"/>
          <w:sz w:val="32"/>
          <w:szCs w:val="32"/>
        </w:rPr>
      </w:pPr>
    </w:p>
    <w:p w14:paraId="04CB0207">
      <w:pPr>
        <w:snapToGrid w:val="0"/>
        <w:spacing w:line="360" w:lineRule="auto"/>
        <w:ind w:right="480"/>
        <w:jc w:val="center"/>
        <w:rPr>
          <w:rFonts w:ascii="宋体" w:hAnsi="宋体" w:cs="宋体"/>
          <w:b/>
          <w:color w:val="auto"/>
          <w:kern w:val="0"/>
          <w:sz w:val="32"/>
          <w:szCs w:val="32"/>
        </w:rPr>
      </w:pPr>
    </w:p>
    <w:p w14:paraId="1EEB7A2C">
      <w:pPr>
        <w:snapToGrid w:val="0"/>
        <w:spacing w:line="360" w:lineRule="auto"/>
        <w:ind w:right="480"/>
        <w:jc w:val="center"/>
        <w:rPr>
          <w:rFonts w:ascii="宋体" w:hAnsi="宋体" w:cs="宋体"/>
          <w:b/>
          <w:color w:val="auto"/>
          <w:kern w:val="0"/>
          <w:sz w:val="32"/>
          <w:szCs w:val="32"/>
        </w:rPr>
      </w:pPr>
    </w:p>
    <w:p w14:paraId="61693B9F">
      <w:pPr>
        <w:snapToGrid w:val="0"/>
        <w:spacing w:line="360" w:lineRule="auto"/>
        <w:ind w:right="480"/>
        <w:jc w:val="center"/>
        <w:rPr>
          <w:rFonts w:ascii="宋体" w:hAnsi="宋体" w:cs="宋体"/>
          <w:b/>
          <w:color w:val="auto"/>
          <w:kern w:val="0"/>
          <w:sz w:val="32"/>
          <w:szCs w:val="32"/>
        </w:rPr>
      </w:pPr>
    </w:p>
    <w:p w14:paraId="002398E0">
      <w:pPr>
        <w:snapToGrid w:val="0"/>
        <w:spacing w:line="360" w:lineRule="auto"/>
        <w:ind w:right="480"/>
        <w:jc w:val="center"/>
        <w:rPr>
          <w:rFonts w:ascii="宋体" w:hAnsi="宋体" w:cs="宋体"/>
          <w:b/>
          <w:color w:val="auto"/>
          <w:kern w:val="0"/>
          <w:sz w:val="32"/>
          <w:szCs w:val="32"/>
        </w:rPr>
      </w:pPr>
    </w:p>
    <w:p w14:paraId="423866CA">
      <w:pPr>
        <w:snapToGrid w:val="0"/>
        <w:spacing w:line="360" w:lineRule="auto"/>
        <w:ind w:right="480"/>
        <w:jc w:val="center"/>
        <w:rPr>
          <w:rFonts w:ascii="宋体" w:hAnsi="宋体" w:cs="宋体"/>
          <w:b/>
          <w:color w:val="auto"/>
          <w:kern w:val="0"/>
          <w:sz w:val="32"/>
          <w:szCs w:val="32"/>
        </w:rPr>
      </w:pPr>
    </w:p>
    <w:p w14:paraId="301F3F4B">
      <w:pPr>
        <w:snapToGrid w:val="0"/>
        <w:spacing w:line="360" w:lineRule="auto"/>
        <w:ind w:right="480"/>
        <w:jc w:val="center"/>
        <w:rPr>
          <w:rFonts w:ascii="宋体" w:hAnsi="宋体" w:cs="宋体"/>
          <w:b/>
          <w:color w:val="auto"/>
          <w:kern w:val="0"/>
          <w:sz w:val="32"/>
          <w:szCs w:val="32"/>
        </w:rPr>
      </w:pPr>
    </w:p>
    <w:p w14:paraId="510A30F1">
      <w:pPr>
        <w:snapToGrid w:val="0"/>
        <w:spacing w:line="360" w:lineRule="auto"/>
        <w:ind w:right="480"/>
        <w:jc w:val="center"/>
        <w:rPr>
          <w:rFonts w:ascii="宋体" w:hAnsi="宋体" w:cs="宋体"/>
          <w:b/>
          <w:color w:val="auto"/>
          <w:kern w:val="0"/>
          <w:sz w:val="32"/>
          <w:szCs w:val="32"/>
        </w:rPr>
      </w:pPr>
    </w:p>
    <w:p w14:paraId="4AC787A9">
      <w:pPr>
        <w:snapToGrid w:val="0"/>
        <w:spacing w:line="360" w:lineRule="auto"/>
        <w:ind w:right="480"/>
        <w:jc w:val="center"/>
        <w:rPr>
          <w:rFonts w:ascii="宋体" w:hAnsi="宋体" w:cs="宋体"/>
          <w:b/>
          <w:color w:val="auto"/>
          <w:kern w:val="0"/>
          <w:sz w:val="32"/>
          <w:szCs w:val="32"/>
        </w:rPr>
      </w:pPr>
    </w:p>
    <w:p w14:paraId="48DE8865">
      <w:pPr>
        <w:snapToGrid w:val="0"/>
        <w:spacing w:line="360" w:lineRule="auto"/>
        <w:ind w:right="480"/>
        <w:jc w:val="center"/>
        <w:rPr>
          <w:rFonts w:ascii="宋体" w:hAnsi="宋体" w:cs="宋体"/>
          <w:b/>
          <w:color w:val="auto"/>
          <w:kern w:val="0"/>
          <w:sz w:val="32"/>
          <w:szCs w:val="32"/>
        </w:rPr>
      </w:pPr>
    </w:p>
    <w:p w14:paraId="13B4B9B4">
      <w:pPr>
        <w:snapToGrid w:val="0"/>
        <w:spacing w:line="360" w:lineRule="auto"/>
        <w:ind w:right="480"/>
        <w:jc w:val="center"/>
        <w:rPr>
          <w:rFonts w:ascii="宋体" w:hAnsi="宋体" w:cs="宋体"/>
          <w:b/>
          <w:color w:val="auto"/>
          <w:kern w:val="0"/>
          <w:sz w:val="32"/>
          <w:szCs w:val="32"/>
        </w:rPr>
      </w:pPr>
    </w:p>
    <w:p w14:paraId="676F793C">
      <w:pPr>
        <w:snapToGrid w:val="0"/>
        <w:spacing w:line="360" w:lineRule="auto"/>
        <w:ind w:right="480"/>
        <w:jc w:val="center"/>
        <w:rPr>
          <w:rFonts w:ascii="宋体" w:hAnsi="宋体" w:cs="宋体"/>
          <w:b/>
          <w:color w:val="auto"/>
          <w:kern w:val="0"/>
          <w:sz w:val="32"/>
          <w:szCs w:val="32"/>
        </w:rPr>
      </w:pPr>
    </w:p>
    <w:p w14:paraId="1D7B1023">
      <w:pPr>
        <w:snapToGrid w:val="0"/>
        <w:spacing w:line="360" w:lineRule="auto"/>
        <w:ind w:right="480"/>
        <w:jc w:val="center"/>
        <w:rPr>
          <w:rFonts w:ascii="宋体" w:hAnsi="宋体" w:cs="宋体"/>
          <w:b/>
          <w:color w:val="auto"/>
          <w:kern w:val="0"/>
          <w:sz w:val="32"/>
          <w:szCs w:val="32"/>
        </w:rPr>
      </w:pPr>
    </w:p>
    <w:p w14:paraId="1B4035AE">
      <w:pPr>
        <w:snapToGrid w:val="0"/>
        <w:spacing w:line="360" w:lineRule="auto"/>
        <w:ind w:right="480"/>
        <w:jc w:val="center"/>
        <w:rPr>
          <w:rFonts w:ascii="宋体" w:hAnsi="宋体" w:cs="宋体"/>
          <w:b/>
          <w:color w:val="auto"/>
          <w:kern w:val="0"/>
          <w:sz w:val="32"/>
          <w:szCs w:val="32"/>
        </w:rPr>
      </w:pPr>
    </w:p>
    <w:p w14:paraId="1365FC5E">
      <w:pPr>
        <w:pStyle w:val="4"/>
        <w:bidi w:val="0"/>
        <w:rPr>
          <w:color w:val="auto"/>
        </w:rPr>
      </w:pPr>
      <w:bookmarkStart w:id="460" w:name="_Toc16477"/>
      <w:bookmarkStart w:id="461" w:name="_Toc15398"/>
      <w:r>
        <w:rPr>
          <w:rFonts w:hint="eastAsia"/>
          <w:color w:val="auto"/>
        </w:rPr>
        <w:t>三、落实政府采购政策需满足的资格要求</w:t>
      </w:r>
      <w:bookmarkEnd w:id="460"/>
      <w:bookmarkEnd w:id="461"/>
    </w:p>
    <w:p w14:paraId="509FC84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40A553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w:t>
      </w:r>
      <w:r>
        <w:rPr>
          <w:rFonts w:hint="eastAsia" w:ascii="宋体" w:hAnsi="宋体" w:cs="宋体"/>
          <w:color w:val="auto"/>
          <w:sz w:val="24"/>
          <w:lang w:val="en-US" w:eastAsia="zh-CN"/>
        </w:rPr>
        <w:t>服务</w:t>
      </w:r>
      <w:r>
        <w:rPr>
          <w:rFonts w:hint="eastAsia" w:ascii="宋体" w:hAnsi="宋体" w:cs="宋体"/>
          <w:color w:val="auto"/>
          <w:sz w:val="24"/>
        </w:rPr>
        <w:t>全部由符合政策要求的中小企业（或小微企业）</w:t>
      </w:r>
      <w:r>
        <w:rPr>
          <w:rFonts w:hint="eastAsia" w:ascii="宋体" w:hAnsi="宋体" w:cs="宋体"/>
          <w:color w:val="auto"/>
          <w:sz w:val="24"/>
          <w:lang w:val="en-US" w:eastAsia="zh-CN"/>
        </w:rPr>
        <w:t>承接</w:t>
      </w:r>
      <w:r>
        <w:rPr>
          <w:rFonts w:hint="eastAsia" w:ascii="宋体" w:hAnsi="宋体" w:cs="宋体"/>
          <w:color w:val="auto"/>
          <w:sz w:val="24"/>
        </w:rPr>
        <w:t>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FC769E7">
      <w:pPr>
        <w:widowControl/>
        <w:spacing w:line="360" w:lineRule="auto"/>
        <w:ind w:firstLine="480"/>
        <w:jc w:val="left"/>
        <w:rPr>
          <w:rFonts w:ascii="宋体" w:hAnsi="宋体" w:cs="宋体"/>
          <w:color w:val="auto"/>
          <w:sz w:val="24"/>
        </w:rPr>
      </w:pPr>
    </w:p>
    <w:p w14:paraId="0CEEFA7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w:t>
      </w:r>
      <w:r>
        <w:rPr>
          <w:rFonts w:hint="eastAsia" w:ascii="宋体" w:hAnsi="宋体" w:cs="宋体"/>
          <w:color w:val="auto"/>
          <w:sz w:val="24"/>
          <w:lang w:val="en-US" w:eastAsia="zh-CN"/>
        </w:rPr>
        <w:t>承接</w:t>
      </w:r>
      <w:r>
        <w:rPr>
          <w:rFonts w:hint="eastAsia" w:ascii="宋体" w:hAnsi="宋体" w:cs="宋体"/>
          <w:color w:val="auto"/>
          <w:sz w:val="24"/>
        </w:rPr>
        <w:t>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996253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A028A25">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w:t>
      </w:r>
      <w:r>
        <w:rPr>
          <w:rFonts w:hint="eastAsia" w:ascii="宋体" w:hAnsi="宋体" w:cs="宋体"/>
          <w:color w:val="auto"/>
          <w:sz w:val="24"/>
          <w:lang w:val="en-US" w:eastAsia="zh-CN"/>
        </w:rPr>
        <w:t>承接</w:t>
      </w:r>
      <w:r>
        <w:rPr>
          <w:rFonts w:hint="eastAsia" w:ascii="宋体" w:hAnsi="宋体" w:cs="宋体"/>
          <w:color w:val="auto"/>
          <w:sz w:val="24"/>
        </w:rPr>
        <w:t>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BC2C6E6">
      <w:pPr>
        <w:widowControl/>
        <w:spacing w:line="360" w:lineRule="auto"/>
        <w:ind w:left="150"/>
        <w:jc w:val="center"/>
        <w:rPr>
          <w:rFonts w:ascii="宋体" w:hAnsi="宋体" w:cs="宋体"/>
          <w:b/>
          <w:color w:val="auto"/>
          <w:kern w:val="0"/>
          <w:sz w:val="32"/>
          <w:szCs w:val="32"/>
        </w:rPr>
      </w:pPr>
    </w:p>
    <w:p w14:paraId="444338A7">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206A42C">
      <w:pPr>
        <w:pStyle w:val="4"/>
        <w:bidi w:val="0"/>
        <w:rPr>
          <w:color w:val="auto"/>
        </w:rPr>
      </w:pPr>
      <w:bookmarkStart w:id="462" w:name="_Toc25288"/>
      <w:bookmarkStart w:id="463" w:name="_Toc25980"/>
      <w:r>
        <w:rPr>
          <w:rFonts w:hint="eastAsia"/>
          <w:color w:val="auto"/>
        </w:rPr>
        <w:t>四、本项目的特定资格要求</w:t>
      </w:r>
      <w:bookmarkEnd w:id="462"/>
      <w:bookmarkEnd w:id="463"/>
    </w:p>
    <w:p w14:paraId="399DB2C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4C2F19F">
      <w:pPr>
        <w:rPr>
          <w:rFonts w:ascii="宋体" w:hAnsi="宋体" w:cs="宋体"/>
          <w:color w:val="auto"/>
        </w:rPr>
      </w:pPr>
    </w:p>
    <w:p w14:paraId="6F0100A9">
      <w:pPr>
        <w:snapToGrid w:val="0"/>
        <w:spacing w:line="360" w:lineRule="auto"/>
        <w:ind w:right="480"/>
        <w:jc w:val="center"/>
        <w:rPr>
          <w:rFonts w:ascii="宋体" w:hAnsi="宋体" w:cs="宋体"/>
          <w:b/>
          <w:color w:val="auto"/>
          <w:kern w:val="0"/>
          <w:sz w:val="32"/>
          <w:szCs w:val="32"/>
        </w:rPr>
      </w:pPr>
    </w:p>
    <w:p w14:paraId="6B465F0A">
      <w:pPr>
        <w:snapToGrid w:val="0"/>
        <w:spacing w:line="360" w:lineRule="auto"/>
        <w:ind w:right="480"/>
        <w:jc w:val="center"/>
        <w:rPr>
          <w:rFonts w:ascii="宋体" w:hAnsi="宋体" w:cs="宋体"/>
          <w:b/>
          <w:color w:val="auto"/>
          <w:kern w:val="0"/>
          <w:sz w:val="32"/>
          <w:szCs w:val="32"/>
        </w:rPr>
      </w:pPr>
    </w:p>
    <w:p w14:paraId="5082499C">
      <w:pPr>
        <w:snapToGrid w:val="0"/>
        <w:spacing w:line="360" w:lineRule="auto"/>
        <w:ind w:right="480"/>
        <w:jc w:val="center"/>
        <w:rPr>
          <w:rFonts w:ascii="宋体" w:hAnsi="宋体" w:cs="宋体"/>
          <w:b/>
          <w:color w:val="auto"/>
          <w:kern w:val="0"/>
          <w:sz w:val="32"/>
          <w:szCs w:val="32"/>
        </w:rPr>
      </w:pPr>
    </w:p>
    <w:p w14:paraId="08B45B50">
      <w:pPr>
        <w:snapToGrid w:val="0"/>
        <w:spacing w:line="360" w:lineRule="auto"/>
        <w:ind w:right="480"/>
        <w:jc w:val="center"/>
        <w:rPr>
          <w:rFonts w:ascii="宋体" w:hAnsi="宋体" w:cs="宋体"/>
          <w:b/>
          <w:color w:val="auto"/>
          <w:kern w:val="0"/>
          <w:sz w:val="32"/>
          <w:szCs w:val="32"/>
        </w:rPr>
      </w:pPr>
    </w:p>
    <w:p w14:paraId="4323B60E">
      <w:pPr>
        <w:snapToGrid w:val="0"/>
        <w:spacing w:line="360" w:lineRule="auto"/>
        <w:ind w:right="480"/>
        <w:jc w:val="center"/>
        <w:rPr>
          <w:rFonts w:ascii="宋体" w:hAnsi="宋体" w:cs="宋体"/>
          <w:b/>
          <w:color w:val="auto"/>
          <w:kern w:val="0"/>
          <w:sz w:val="32"/>
          <w:szCs w:val="32"/>
        </w:rPr>
      </w:pPr>
    </w:p>
    <w:p w14:paraId="72854D1E">
      <w:pPr>
        <w:bidi w:val="0"/>
        <w:rPr>
          <w:color w:val="auto"/>
        </w:rPr>
      </w:pPr>
    </w:p>
    <w:p w14:paraId="13284E55">
      <w:pPr>
        <w:snapToGrid w:val="0"/>
        <w:spacing w:line="360" w:lineRule="auto"/>
        <w:ind w:right="480"/>
        <w:jc w:val="center"/>
        <w:rPr>
          <w:rFonts w:ascii="宋体" w:hAnsi="宋体" w:cs="宋体"/>
          <w:b/>
          <w:color w:val="auto"/>
          <w:kern w:val="0"/>
          <w:sz w:val="32"/>
          <w:szCs w:val="32"/>
        </w:rPr>
      </w:pPr>
    </w:p>
    <w:p w14:paraId="1F25EFAA">
      <w:pPr>
        <w:spacing w:line="360" w:lineRule="auto"/>
        <w:ind w:right="420" w:firstLine="3614" w:firstLineChars="1000"/>
        <w:rPr>
          <w:rFonts w:ascii="宋体" w:hAnsi="宋体" w:cs="宋体"/>
          <w:b/>
          <w:color w:val="auto"/>
          <w:kern w:val="0"/>
          <w:sz w:val="36"/>
          <w:szCs w:val="36"/>
        </w:rPr>
      </w:pPr>
    </w:p>
    <w:p w14:paraId="115D7349">
      <w:pPr>
        <w:spacing w:line="360" w:lineRule="auto"/>
        <w:ind w:right="420" w:firstLine="3614" w:firstLineChars="1000"/>
        <w:rPr>
          <w:rFonts w:ascii="宋体" w:hAnsi="宋体" w:cs="宋体"/>
          <w:b/>
          <w:color w:val="auto"/>
          <w:kern w:val="0"/>
          <w:sz w:val="36"/>
          <w:szCs w:val="36"/>
        </w:rPr>
      </w:pPr>
    </w:p>
    <w:p w14:paraId="283B0DA3">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B8EFF0">
      <w:pPr>
        <w:pStyle w:val="4"/>
        <w:bidi w:val="0"/>
        <w:rPr>
          <w:color w:val="auto"/>
        </w:rPr>
      </w:pPr>
      <w:bookmarkStart w:id="464" w:name="_Toc18377"/>
      <w:bookmarkStart w:id="465" w:name="_Toc933"/>
      <w:r>
        <w:rPr>
          <w:rFonts w:hint="eastAsia"/>
          <w:color w:val="auto"/>
        </w:rPr>
        <w:t>商务技术文件部分</w:t>
      </w:r>
      <w:bookmarkEnd w:id="464"/>
      <w:bookmarkEnd w:id="465"/>
    </w:p>
    <w:p w14:paraId="1438EA8F">
      <w:pPr>
        <w:bidi w:val="0"/>
        <w:rPr>
          <w:color w:val="auto"/>
        </w:rPr>
      </w:pPr>
    </w:p>
    <w:p w14:paraId="008E19D8">
      <w:pPr>
        <w:bidi w:val="0"/>
        <w:ind w:left="0" w:leftChars="0" w:firstLine="0" w:firstLineChars="0"/>
        <w:jc w:val="center"/>
        <w:rPr>
          <w:b/>
          <w:bCs/>
          <w:color w:val="auto"/>
          <w:sz w:val="36"/>
          <w:szCs w:val="36"/>
        </w:rPr>
      </w:pPr>
      <w:r>
        <w:rPr>
          <w:rFonts w:hint="eastAsia"/>
          <w:b/>
          <w:bCs/>
          <w:color w:val="auto"/>
          <w:sz w:val="36"/>
          <w:szCs w:val="36"/>
        </w:rPr>
        <w:t>目录</w:t>
      </w:r>
    </w:p>
    <w:p w14:paraId="270EA95D">
      <w:pPr>
        <w:numPr>
          <w:ilvl w:val="0"/>
          <w:numId w:val="5"/>
        </w:numPr>
        <w:snapToGrid w:val="0"/>
        <w:spacing w:line="360" w:lineRule="auto"/>
        <w:ind w:left="7" w:leftChars="0" w:hanging="7" w:firstLineChars="0"/>
        <w:jc w:val="left"/>
        <w:rPr>
          <w:rFonts w:hint="eastAsia" w:ascii="宋体" w:hAnsi="宋体" w:cs="宋体"/>
          <w:color w:val="auto"/>
        </w:rPr>
      </w:pPr>
      <w:r>
        <w:rPr>
          <w:rFonts w:hint="eastAsia" w:ascii="宋体" w:hAnsi="宋体" w:cs="宋体"/>
          <w:color w:val="auto"/>
          <w:sz w:val="24"/>
        </w:rPr>
        <w:t>投标函</w:t>
      </w:r>
      <w:r>
        <w:rPr>
          <w:rFonts w:hint="eastAsia" w:ascii="宋体" w:hAnsi="宋体" w:cs="宋体"/>
          <w:color w:val="auto"/>
        </w:rPr>
        <w:t>……………………………………………………………………（页码）</w:t>
      </w:r>
    </w:p>
    <w:p w14:paraId="02D03A16">
      <w:pPr>
        <w:numPr>
          <w:ilvl w:val="0"/>
          <w:numId w:val="5"/>
        </w:numPr>
        <w:snapToGrid w:val="0"/>
        <w:spacing w:line="360" w:lineRule="auto"/>
        <w:ind w:left="7" w:leftChars="0" w:hanging="7" w:firstLineChars="0"/>
        <w:jc w:val="left"/>
        <w:rPr>
          <w:rFonts w:ascii="宋体" w:hAnsi="宋体" w:cs="宋体"/>
          <w:color w:val="auto"/>
        </w:rPr>
      </w:pPr>
      <w:r>
        <w:rPr>
          <w:rFonts w:hint="eastAsia" w:ascii="宋体" w:hAnsi="宋体" w:cs="宋体"/>
          <w:color w:val="auto"/>
          <w:sz w:val="24"/>
        </w:rPr>
        <w:t>授权委托书或法定代表人（单位负责人、自然人本人）身份证明</w:t>
      </w:r>
      <w:r>
        <w:rPr>
          <w:rFonts w:hint="eastAsia" w:ascii="宋体" w:hAnsi="宋体" w:cs="宋体"/>
          <w:color w:val="auto"/>
        </w:rPr>
        <w:t>…（页码）</w:t>
      </w:r>
    </w:p>
    <w:p w14:paraId="4B236C52">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）联合协议</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r>
        <w:rPr>
          <w:rFonts w:hint="eastAsia" w:ascii="宋体" w:hAnsi="宋体" w:cs="宋体"/>
          <w:color w:val="auto"/>
          <w:sz w:val="24"/>
        </w:rPr>
        <w:t>………………………………………………………（页码）</w:t>
      </w:r>
    </w:p>
    <w:p w14:paraId="56C182C1">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）分包意向协议</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r>
        <w:rPr>
          <w:rFonts w:hint="eastAsia" w:ascii="宋体" w:hAnsi="宋体" w:cs="宋体"/>
          <w:color w:val="auto"/>
          <w:sz w:val="24"/>
        </w:rPr>
        <w:t>…………………………………………………（页码）</w:t>
      </w:r>
    </w:p>
    <w:p w14:paraId="35027FFC">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r>
        <w:rPr>
          <w:rFonts w:hint="eastAsia" w:ascii="宋体" w:hAnsi="宋体" w:cs="宋体"/>
          <w:color w:val="auto"/>
          <w:sz w:val="24"/>
        </w:rPr>
        <w:t>………………………………………………（页码）</w:t>
      </w:r>
    </w:p>
    <w:p w14:paraId="0A94B8D4">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）评标标准相应的商务技术资料…………………………………………（页码）（</w:t>
      </w:r>
      <w:r>
        <w:rPr>
          <w:rFonts w:hint="eastAsia" w:ascii="宋体" w:hAnsi="宋体" w:cs="宋体"/>
          <w:color w:val="auto"/>
          <w:sz w:val="24"/>
          <w:lang w:val="en-US" w:eastAsia="zh-CN"/>
        </w:rPr>
        <w:t>7</w:t>
      </w:r>
      <w:r>
        <w:rPr>
          <w:rFonts w:hint="eastAsia" w:ascii="宋体" w:hAnsi="宋体" w:cs="宋体"/>
          <w:color w:val="auto"/>
          <w:sz w:val="24"/>
        </w:rPr>
        <w:t>）商务偏离表………………………………………………………………（页码）（</w:t>
      </w:r>
      <w:r>
        <w:rPr>
          <w:rFonts w:hint="eastAsia" w:ascii="宋体" w:hAnsi="宋体" w:cs="宋体"/>
          <w:color w:val="auto"/>
          <w:sz w:val="24"/>
          <w:lang w:val="en-US" w:eastAsia="zh-CN"/>
        </w:rPr>
        <w:t>8</w:t>
      </w:r>
      <w:r>
        <w:rPr>
          <w:rFonts w:hint="eastAsia" w:ascii="宋体" w:hAnsi="宋体" w:cs="宋体"/>
          <w:color w:val="auto"/>
          <w:sz w:val="24"/>
        </w:rPr>
        <w:t>）技术偏离表………………………………………………………………（页码）</w:t>
      </w:r>
    </w:p>
    <w:p w14:paraId="24D49542">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0FA06BA9">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10）采购</w:t>
      </w:r>
      <w:r>
        <w:rPr>
          <w:rFonts w:hint="eastAsia" w:ascii="宋体" w:hAnsi="宋体" w:cs="宋体"/>
          <w:color w:val="auto"/>
          <w:sz w:val="24"/>
          <w:lang w:val="zh-CN" w:eastAsia="zh-CN"/>
        </w:rPr>
        <w:t>代理服务费支付承诺书</w:t>
      </w:r>
      <w:r>
        <w:rPr>
          <w:rFonts w:hint="eastAsia" w:ascii="宋体" w:hAnsi="宋体" w:cs="宋体"/>
          <w:color w:val="auto"/>
          <w:sz w:val="24"/>
        </w:rPr>
        <w:t>……………………………………………（页码）</w:t>
      </w:r>
    </w:p>
    <w:p w14:paraId="2E9E4CF2">
      <w:pPr>
        <w:snapToGrid w:val="0"/>
        <w:spacing w:line="360" w:lineRule="auto"/>
        <w:ind w:left="7" w:leftChars="0" w:hanging="7" w:firstLineChars="0"/>
        <w:jc w:val="left"/>
        <w:rPr>
          <w:rFonts w:hint="eastAsia" w:ascii="宋体" w:hAnsi="宋体" w:cs="宋体"/>
          <w:color w:val="auto"/>
          <w:sz w:val="24"/>
        </w:rPr>
      </w:pPr>
    </w:p>
    <w:p w14:paraId="1B7D863E">
      <w:pPr>
        <w:bidi w:val="0"/>
        <w:rPr>
          <w:color w:val="auto"/>
        </w:rPr>
      </w:pPr>
    </w:p>
    <w:p w14:paraId="5094324C">
      <w:pPr>
        <w:snapToGrid w:val="0"/>
        <w:spacing w:line="360" w:lineRule="auto"/>
        <w:jc w:val="center"/>
        <w:rPr>
          <w:rFonts w:ascii="宋体" w:hAnsi="宋体" w:cs="宋体"/>
          <w:b/>
          <w:color w:val="auto"/>
          <w:kern w:val="0"/>
          <w:sz w:val="32"/>
          <w:szCs w:val="32"/>
          <w:lang w:val="zh-CN"/>
        </w:rPr>
      </w:pPr>
    </w:p>
    <w:p w14:paraId="7E452B41">
      <w:pPr>
        <w:snapToGrid w:val="0"/>
        <w:spacing w:line="360" w:lineRule="auto"/>
        <w:jc w:val="center"/>
        <w:rPr>
          <w:rFonts w:ascii="宋体" w:hAnsi="宋体" w:cs="宋体"/>
          <w:b/>
          <w:color w:val="auto"/>
          <w:kern w:val="0"/>
          <w:sz w:val="32"/>
          <w:szCs w:val="32"/>
          <w:lang w:val="zh-CN"/>
        </w:rPr>
      </w:pPr>
    </w:p>
    <w:p w14:paraId="0192B1A8">
      <w:pPr>
        <w:snapToGrid w:val="0"/>
        <w:spacing w:line="360" w:lineRule="auto"/>
        <w:jc w:val="center"/>
        <w:rPr>
          <w:rFonts w:ascii="宋体" w:hAnsi="宋体" w:cs="宋体"/>
          <w:b/>
          <w:color w:val="auto"/>
          <w:kern w:val="0"/>
          <w:sz w:val="32"/>
          <w:szCs w:val="32"/>
          <w:lang w:val="zh-CN"/>
        </w:rPr>
      </w:pPr>
    </w:p>
    <w:p w14:paraId="3C9A93E2">
      <w:pPr>
        <w:snapToGrid w:val="0"/>
        <w:spacing w:line="360" w:lineRule="auto"/>
        <w:jc w:val="center"/>
        <w:rPr>
          <w:rFonts w:ascii="宋体" w:hAnsi="宋体" w:cs="宋体"/>
          <w:b/>
          <w:color w:val="auto"/>
          <w:kern w:val="0"/>
          <w:sz w:val="32"/>
          <w:szCs w:val="32"/>
          <w:lang w:val="zh-CN"/>
        </w:rPr>
      </w:pPr>
    </w:p>
    <w:p w14:paraId="24C6D433">
      <w:pPr>
        <w:snapToGrid w:val="0"/>
        <w:spacing w:line="360" w:lineRule="auto"/>
        <w:jc w:val="center"/>
        <w:rPr>
          <w:rFonts w:ascii="宋体" w:hAnsi="宋体" w:cs="宋体"/>
          <w:b/>
          <w:color w:val="auto"/>
          <w:kern w:val="0"/>
          <w:sz w:val="32"/>
          <w:szCs w:val="32"/>
          <w:lang w:val="zh-CN"/>
        </w:rPr>
      </w:pPr>
    </w:p>
    <w:p w14:paraId="56485B8A">
      <w:pPr>
        <w:snapToGrid w:val="0"/>
        <w:spacing w:line="360" w:lineRule="auto"/>
        <w:jc w:val="center"/>
        <w:rPr>
          <w:rFonts w:ascii="宋体" w:hAnsi="宋体" w:cs="宋体"/>
          <w:b/>
          <w:color w:val="auto"/>
          <w:kern w:val="0"/>
          <w:sz w:val="32"/>
          <w:szCs w:val="32"/>
          <w:lang w:val="zh-CN"/>
        </w:rPr>
      </w:pPr>
    </w:p>
    <w:p w14:paraId="376A8014">
      <w:pPr>
        <w:snapToGrid w:val="0"/>
        <w:spacing w:line="360" w:lineRule="auto"/>
        <w:jc w:val="center"/>
        <w:rPr>
          <w:rFonts w:ascii="宋体" w:hAnsi="宋体" w:cs="宋体"/>
          <w:b/>
          <w:color w:val="auto"/>
          <w:kern w:val="0"/>
          <w:sz w:val="32"/>
          <w:szCs w:val="32"/>
          <w:lang w:val="zh-CN"/>
        </w:rPr>
      </w:pPr>
    </w:p>
    <w:p w14:paraId="1499C20A">
      <w:pPr>
        <w:snapToGrid w:val="0"/>
        <w:spacing w:line="360" w:lineRule="auto"/>
        <w:jc w:val="center"/>
        <w:rPr>
          <w:rFonts w:ascii="宋体" w:hAnsi="宋体" w:cs="宋体"/>
          <w:b/>
          <w:color w:val="auto"/>
          <w:kern w:val="0"/>
          <w:sz w:val="32"/>
          <w:szCs w:val="32"/>
          <w:lang w:val="zh-CN"/>
        </w:rPr>
      </w:pPr>
    </w:p>
    <w:p w14:paraId="2D6184C7">
      <w:pPr>
        <w:snapToGrid w:val="0"/>
        <w:spacing w:line="360" w:lineRule="auto"/>
        <w:jc w:val="center"/>
        <w:rPr>
          <w:rFonts w:ascii="宋体" w:hAnsi="宋体" w:cs="宋体"/>
          <w:b/>
          <w:color w:val="auto"/>
          <w:kern w:val="0"/>
          <w:sz w:val="32"/>
          <w:szCs w:val="32"/>
          <w:lang w:val="zh-CN"/>
        </w:rPr>
      </w:pPr>
    </w:p>
    <w:p w14:paraId="5BEDE40C">
      <w:pPr>
        <w:snapToGrid w:val="0"/>
        <w:spacing w:line="360" w:lineRule="auto"/>
        <w:jc w:val="center"/>
        <w:rPr>
          <w:rFonts w:ascii="宋体" w:hAnsi="宋体" w:cs="宋体"/>
          <w:b/>
          <w:color w:val="auto"/>
          <w:kern w:val="0"/>
          <w:sz w:val="32"/>
          <w:szCs w:val="32"/>
          <w:lang w:val="zh-CN"/>
        </w:rPr>
      </w:pPr>
    </w:p>
    <w:p w14:paraId="6E586C7A">
      <w:pPr>
        <w:pStyle w:val="4"/>
        <w:bidi w:val="0"/>
        <w:rPr>
          <w:color w:val="auto"/>
        </w:rPr>
      </w:pPr>
      <w:bookmarkStart w:id="466" w:name="_Toc624"/>
      <w:bookmarkStart w:id="467" w:name="_Toc8786"/>
      <w:r>
        <w:rPr>
          <w:rFonts w:hint="eastAsia"/>
          <w:color w:val="auto"/>
        </w:rPr>
        <w:t>一、投标函</w:t>
      </w:r>
      <w:bookmarkEnd w:id="466"/>
      <w:bookmarkEnd w:id="467"/>
    </w:p>
    <w:p w14:paraId="36053F94">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64505A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697D04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3EBD8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3AF2FA0">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7809004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74454EA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68" w:name="_Hlk101257010"/>
      <w:r>
        <w:rPr>
          <w:rFonts w:hint="eastAsia" w:ascii="宋体" w:hAnsi="宋体" w:cs="宋体"/>
          <w:snapToGrid w:val="0"/>
          <w:color w:val="auto"/>
          <w:kern w:val="28"/>
          <w:sz w:val="24"/>
          <w:szCs w:val="20"/>
        </w:rPr>
        <w:t>（如有)</w:t>
      </w:r>
      <w:bookmarkEnd w:id="468"/>
    </w:p>
    <w:p w14:paraId="1539E92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25945E0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28FE4740">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055125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15DBAFD">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51857D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14:paraId="57929B5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12F928E4">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6DADBFD9">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39F541CD">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7B1C58B8">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7B0E8D22">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618F138C">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467DDBCE">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8FA17F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7E0F404">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591F72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C1263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954CA0">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23B4DB5">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239AD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29809C1">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C43E3B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5E255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A7DF4F">
      <w:pPr>
        <w:pStyle w:val="2"/>
        <w:numPr>
          <w:ilvl w:val="0"/>
          <w:numId w:val="0"/>
        </w:numPr>
        <w:rPr>
          <w:color w:val="auto"/>
        </w:rPr>
      </w:pPr>
    </w:p>
    <w:p w14:paraId="08F89EE1">
      <w:pPr>
        <w:pStyle w:val="2"/>
        <w:numPr>
          <w:ilvl w:val="0"/>
          <w:numId w:val="0"/>
        </w:numPr>
        <w:rPr>
          <w:color w:val="auto"/>
        </w:rPr>
      </w:pPr>
    </w:p>
    <w:p w14:paraId="130597CA">
      <w:pPr>
        <w:pStyle w:val="60"/>
        <w:rPr>
          <w:color w:val="auto"/>
        </w:rPr>
      </w:pPr>
    </w:p>
    <w:p w14:paraId="0CF7D055">
      <w:pPr>
        <w:rPr>
          <w:color w:val="auto"/>
        </w:rPr>
      </w:pPr>
    </w:p>
    <w:p w14:paraId="4ACDEDD9">
      <w:pPr>
        <w:spacing w:line="360" w:lineRule="auto"/>
        <w:ind w:firstLine="3840" w:firstLineChars="1600"/>
        <w:rPr>
          <w:rFonts w:ascii="宋体" w:hAnsi="宋体" w:cs="宋体"/>
          <w:color w:val="auto"/>
          <w:sz w:val="24"/>
        </w:rPr>
      </w:pPr>
      <w:r>
        <w:rPr>
          <w:rFonts w:hint="eastAsia" w:ascii="宋体" w:hAnsi="宋体" w:cs="宋体"/>
          <w:color w:val="auto"/>
          <w:sz w:val="24"/>
        </w:rPr>
        <w:t xml:space="preserve">投标人名称（电子签名）：                          </w:t>
      </w:r>
    </w:p>
    <w:p w14:paraId="55A145DA">
      <w:pPr>
        <w:spacing w:line="360" w:lineRule="auto"/>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日期：  年   月   日</w:t>
      </w:r>
    </w:p>
    <w:p w14:paraId="55638A57">
      <w:pPr>
        <w:snapToGrid w:val="0"/>
        <w:spacing w:line="360" w:lineRule="auto"/>
        <w:ind w:left="480" w:leftChars="200" w:firstLine="4200" w:firstLineChars="1750"/>
        <w:rPr>
          <w:rFonts w:ascii="宋体" w:hAnsi="宋体" w:cs="宋体"/>
          <w:color w:val="auto"/>
          <w:kern w:val="0"/>
          <w:sz w:val="24"/>
          <w:u w:val="single"/>
        </w:rPr>
      </w:pPr>
    </w:p>
    <w:p w14:paraId="5A31CFB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022BA08">
      <w:pPr>
        <w:snapToGrid w:val="0"/>
        <w:spacing w:line="360" w:lineRule="auto"/>
        <w:jc w:val="center"/>
        <w:rPr>
          <w:rFonts w:ascii="宋体" w:hAnsi="宋体" w:cs="宋体"/>
          <w:b/>
          <w:color w:val="auto"/>
          <w:kern w:val="0"/>
          <w:sz w:val="32"/>
          <w:szCs w:val="32"/>
        </w:rPr>
      </w:pPr>
    </w:p>
    <w:p w14:paraId="191E0EBD">
      <w:pPr>
        <w:snapToGrid w:val="0"/>
        <w:spacing w:line="360" w:lineRule="auto"/>
        <w:rPr>
          <w:rFonts w:ascii="宋体" w:hAnsi="宋体" w:cs="宋体"/>
          <w:color w:val="auto"/>
          <w:sz w:val="24"/>
        </w:rPr>
      </w:pPr>
    </w:p>
    <w:p w14:paraId="576F65B3">
      <w:pPr>
        <w:jc w:val="center"/>
        <w:rPr>
          <w:rFonts w:ascii="宋体" w:hAnsi="宋体" w:cs="宋体"/>
          <w:b/>
          <w:color w:val="auto"/>
          <w:kern w:val="0"/>
          <w:sz w:val="32"/>
          <w:szCs w:val="32"/>
        </w:rPr>
      </w:pPr>
    </w:p>
    <w:p w14:paraId="18B61F8F">
      <w:pPr>
        <w:jc w:val="center"/>
        <w:rPr>
          <w:rFonts w:ascii="宋体" w:hAnsi="宋体" w:cs="宋体"/>
          <w:b/>
          <w:color w:val="auto"/>
          <w:kern w:val="0"/>
          <w:sz w:val="32"/>
          <w:szCs w:val="32"/>
        </w:rPr>
      </w:pPr>
    </w:p>
    <w:p w14:paraId="3DF6ACE5">
      <w:pPr>
        <w:jc w:val="center"/>
        <w:rPr>
          <w:rFonts w:ascii="宋体" w:hAnsi="宋体" w:cs="宋体"/>
          <w:b/>
          <w:color w:val="auto"/>
          <w:kern w:val="0"/>
          <w:sz w:val="32"/>
          <w:szCs w:val="32"/>
        </w:rPr>
      </w:pPr>
    </w:p>
    <w:p w14:paraId="30255599">
      <w:pPr>
        <w:jc w:val="center"/>
        <w:rPr>
          <w:rFonts w:ascii="宋体" w:hAnsi="宋体" w:cs="宋体"/>
          <w:b/>
          <w:color w:val="auto"/>
          <w:kern w:val="0"/>
          <w:sz w:val="32"/>
          <w:szCs w:val="32"/>
        </w:rPr>
      </w:pPr>
    </w:p>
    <w:p w14:paraId="673A5AD1">
      <w:pPr>
        <w:jc w:val="center"/>
        <w:rPr>
          <w:rFonts w:ascii="宋体" w:hAnsi="宋体" w:cs="宋体"/>
          <w:b/>
          <w:color w:val="auto"/>
          <w:kern w:val="0"/>
          <w:sz w:val="32"/>
          <w:szCs w:val="32"/>
        </w:rPr>
      </w:pPr>
    </w:p>
    <w:p w14:paraId="6296C7A0">
      <w:pPr>
        <w:jc w:val="center"/>
        <w:rPr>
          <w:rFonts w:ascii="宋体" w:hAnsi="宋体" w:cs="宋体"/>
          <w:b/>
          <w:color w:val="auto"/>
          <w:kern w:val="0"/>
          <w:sz w:val="32"/>
          <w:szCs w:val="32"/>
        </w:rPr>
      </w:pPr>
    </w:p>
    <w:p w14:paraId="1CF5AD71">
      <w:pPr>
        <w:pStyle w:val="4"/>
        <w:bidi w:val="0"/>
        <w:rPr>
          <w:color w:val="auto"/>
          <w:lang w:val="zh-CN"/>
        </w:rPr>
      </w:pPr>
      <w:bookmarkStart w:id="469" w:name="_Toc27417"/>
      <w:bookmarkStart w:id="470" w:name="_Toc17110"/>
      <w:r>
        <w:rPr>
          <w:rFonts w:hint="eastAsia"/>
          <w:color w:val="auto"/>
          <w:lang w:val="zh-CN"/>
        </w:rPr>
        <w:t>二、授权委托书或法定代表人（单位负责人、自然人本人）身份证明</w:t>
      </w:r>
      <w:bookmarkEnd w:id="469"/>
      <w:bookmarkEnd w:id="470"/>
    </w:p>
    <w:p w14:paraId="2A6F944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49FC5D8">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7E1E26A0">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D5E813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32FFD3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DBD78D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E1AB636">
      <w:pPr>
        <w:pStyle w:val="154"/>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CB7DA83">
      <w:pPr>
        <w:pStyle w:val="154"/>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3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9207" w:type="dxa"/>
          </w:tcPr>
          <w:p w14:paraId="1C30DBF7">
            <w:pPr>
              <w:pStyle w:val="154"/>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14:paraId="51551378">
            <w:pPr>
              <w:pStyle w:val="154"/>
              <w:adjustRightInd w:val="0"/>
              <w:spacing w:line="360" w:lineRule="auto"/>
              <w:rPr>
                <w:rFonts w:hAnsi="宋体" w:cs="宋体"/>
                <w:bCs/>
                <w:color w:val="auto"/>
                <w:sz w:val="24"/>
              </w:rPr>
            </w:pPr>
          </w:p>
        </w:tc>
      </w:tr>
    </w:tbl>
    <w:p w14:paraId="7AA7B349">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7FED559">
      <w:pPr>
        <w:pStyle w:val="2"/>
        <w:rPr>
          <w:rFonts w:hint="eastAsia"/>
          <w:color w:val="auto"/>
          <w:lang w:val="zh-CN"/>
        </w:rPr>
      </w:pPr>
    </w:p>
    <w:p w14:paraId="239AC673">
      <w:pPr>
        <w:snapToGrid w:val="0"/>
        <w:spacing w:line="360" w:lineRule="auto"/>
        <w:jc w:val="lef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投标人名称(电子签名)：</w:t>
      </w:r>
    </w:p>
    <w:p w14:paraId="006240E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BF0F9C2">
      <w:pPr>
        <w:jc w:val="center"/>
        <w:rPr>
          <w:rFonts w:hint="eastAsia" w:ascii="宋体" w:hAnsi="宋体" w:cs="宋体"/>
          <w:b/>
          <w:color w:val="auto"/>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AAEDB5">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2BE9CFD2">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9EF6F7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C9EB2E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57F8EF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7D3E387F">
      <w:pPr>
        <w:pStyle w:val="154"/>
        <w:spacing w:line="360" w:lineRule="auto"/>
        <w:rPr>
          <w:rFonts w:hint="eastAsia" w:ascii="宋体" w:hAnsi="宋体" w:eastAsia="宋体" w:cs="宋体"/>
          <w:color w:val="auto"/>
          <w:kern w:val="0"/>
          <w:sz w:val="24"/>
          <w:highlight w:val="none"/>
          <w:lang w:val="zh-CN"/>
        </w:rPr>
      </w:pPr>
    </w:p>
    <w:p w14:paraId="11F5264B">
      <w:pPr>
        <w:pStyle w:val="154"/>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B8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6C16EC">
            <w:pPr>
              <w:pStyle w:val="154"/>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14:paraId="50C2AFE9">
            <w:pPr>
              <w:pStyle w:val="154"/>
              <w:adjustRightInd w:val="0"/>
              <w:spacing w:line="360" w:lineRule="auto"/>
              <w:rPr>
                <w:rFonts w:hAnsi="宋体" w:cs="宋体"/>
                <w:bCs/>
                <w:color w:val="auto"/>
                <w:sz w:val="24"/>
              </w:rPr>
            </w:pPr>
          </w:p>
        </w:tc>
      </w:tr>
    </w:tbl>
    <w:p w14:paraId="04CC9235">
      <w:pPr>
        <w:jc w:val="center"/>
        <w:rPr>
          <w:rFonts w:ascii="宋体" w:hAnsi="宋体" w:cs="宋体"/>
          <w:b/>
          <w:color w:val="auto"/>
          <w:kern w:val="0"/>
          <w:sz w:val="32"/>
          <w:szCs w:val="32"/>
        </w:rPr>
      </w:pPr>
    </w:p>
    <w:p w14:paraId="0C5351DC">
      <w:pPr>
        <w:rPr>
          <w:rFonts w:ascii="宋体" w:hAnsi="宋体" w:cs="宋体"/>
          <w:color w:val="auto"/>
        </w:rPr>
      </w:pPr>
    </w:p>
    <w:p w14:paraId="6DF29484">
      <w:pPr>
        <w:pStyle w:val="2"/>
        <w:rPr>
          <w:color w:val="auto"/>
        </w:rPr>
      </w:pPr>
    </w:p>
    <w:p w14:paraId="2B2D4EA5">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0798278">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73B471">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152E41C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42BA237">
      <w:pPr>
        <w:autoSpaceDE w:val="0"/>
        <w:autoSpaceDN w:val="0"/>
        <w:spacing w:line="360" w:lineRule="auto"/>
        <w:jc w:val="center"/>
        <w:rPr>
          <w:rFonts w:ascii="宋体" w:hAnsi="宋体" w:cs="宋体"/>
          <w:b/>
          <w:color w:val="auto"/>
          <w:kern w:val="0"/>
          <w:sz w:val="32"/>
          <w:szCs w:val="32"/>
          <w:lang w:val="zh-CN"/>
        </w:rPr>
      </w:pPr>
    </w:p>
    <w:p w14:paraId="032B5D4D">
      <w:pPr>
        <w:autoSpaceDE w:val="0"/>
        <w:autoSpaceDN w:val="0"/>
        <w:spacing w:line="360" w:lineRule="auto"/>
        <w:jc w:val="center"/>
        <w:rPr>
          <w:rFonts w:hint="eastAsia" w:ascii="宋体" w:hAnsi="宋体" w:cs="宋体"/>
          <w:b/>
          <w:color w:val="auto"/>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2B240F3">
      <w:pPr>
        <w:autoSpaceDE w:val="0"/>
        <w:autoSpaceDN w:val="0"/>
        <w:spacing w:line="360" w:lineRule="auto"/>
        <w:ind w:left="0" w:leftChars="0" w:firstLine="0" w:firstLineChars="0"/>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E2DD758">
      <w:pPr>
        <w:pStyle w:val="154"/>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81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BC87A0">
            <w:pPr>
              <w:pStyle w:val="154"/>
              <w:adjustRightInd w:val="0"/>
              <w:spacing w:line="360" w:lineRule="auto"/>
              <w:rPr>
                <w:rFonts w:hAnsi="宋体" w:cs="宋体"/>
                <w:bCs/>
                <w:color w:val="auto"/>
                <w:sz w:val="24"/>
              </w:rPr>
            </w:pPr>
            <w:r>
              <w:rPr>
                <w:rFonts w:hint="eastAsia" w:hAnsi="宋体" w:cs="宋体"/>
                <w:bCs/>
                <w:color w:val="auto"/>
                <w:sz w:val="24"/>
              </w:rPr>
              <w:t>正面：                                 反面：</w:t>
            </w:r>
          </w:p>
          <w:p w14:paraId="0BD94644">
            <w:pPr>
              <w:pStyle w:val="154"/>
              <w:adjustRightInd w:val="0"/>
              <w:spacing w:line="360" w:lineRule="auto"/>
              <w:rPr>
                <w:rFonts w:hAnsi="宋体" w:cs="宋体"/>
                <w:bCs/>
                <w:color w:val="auto"/>
                <w:sz w:val="24"/>
              </w:rPr>
            </w:pPr>
          </w:p>
        </w:tc>
      </w:tr>
    </w:tbl>
    <w:p w14:paraId="7DC861A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3324FF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0269B0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22ADF0F">
      <w:pPr>
        <w:jc w:val="center"/>
        <w:rPr>
          <w:rFonts w:ascii="宋体" w:hAnsi="宋体" w:cs="宋体"/>
          <w:b/>
          <w:color w:val="auto"/>
          <w:kern w:val="0"/>
          <w:sz w:val="32"/>
          <w:szCs w:val="32"/>
        </w:rPr>
      </w:pPr>
    </w:p>
    <w:p w14:paraId="0975388C">
      <w:pPr>
        <w:jc w:val="center"/>
        <w:rPr>
          <w:rFonts w:ascii="宋体" w:hAnsi="宋体" w:cs="宋体"/>
          <w:b/>
          <w:color w:val="auto"/>
          <w:kern w:val="0"/>
          <w:sz w:val="32"/>
          <w:szCs w:val="32"/>
        </w:rPr>
      </w:pPr>
    </w:p>
    <w:p w14:paraId="751D3AAC">
      <w:pPr>
        <w:jc w:val="center"/>
        <w:rPr>
          <w:rFonts w:ascii="宋体" w:hAnsi="宋体" w:cs="宋体"/>
          <w:b/>
          <w:color w:val="auto"/>
          <w:kern w:val="0"/>
          <w:sz w:val="32"/>
          <w:szCs w:val="32"/>
        </w:rPr>
      </w:pPr>
    </w:p>
    <w:p w14:paraId="23BA31BD">
      <w:pPr>
        <w:jc w:val="center"/>
        <w:rPr>
          <w:rFonts w:ascii="宋体" w:hAnsi="宋体" w:cs="宋体"/>
          <w:b/>
          <w:color w:val="auto"/>
          <w:kern w:val="0"/>
          <w:sz w:val="32"/>
          <w:szCs w:val="32"/>
        </w:rPr>
      </w:pPr>
    </w:p>
    <w:p w14:paraId="33DE7938">
      <w:pPr>
        <w:jc w:val="center"/>
        <w:rPr>
          <w:rFonts w:ascii="宋体" w:hAnsi="宋体" w:cs="宋体"/>
          <w:b/>
          <w:color w:val="auto"/>
          <w:kern w:val="0"/>
          <w:sz w:val="32"/>
          <w:szCs w:val="32"/>
        </w:rPr>
      </w:pPr>
    </w:p>
    <w:p w14:paraId="4967A5BE">
      <w:pPr>
        <w:jc w:val="center"/>
        <w:rPr>
          <w:rFonts w:ascii="宋体" w:hAnsi="宋体" w:cs="宋体"/>
          <w:b/>
          <w:color w:val="auto"/>
          <w:kern w:val="0"/>
          <w:sz w:val="32"/>
          <w:szCs w:val="32"/>
        </w:rPr>
      </w:pPr>
    </w:p>
    <w:p w14:paraId="5807029C">
      <w:pPr>
        <w:jc w:val="center"/>
        <w:rPr>
          <w:rFonts w:ascii="宋体" w:hAnsi="宋体" w:cs="宋体"/>
          <w:b/>
          <w:color w:val="auto"/>
          <w:kern w:val="0"/>
          <w:sz w:val="32"/>
          <w:szCs w:val="32"/>
        </w:rPr>
      </w:pPr>
    </w:p>
    <w:p w14:paraId="50591865">
      <w:pPr>
        <w:jc w:val="center"/>
        <w:rPr>
          <w:rFonts w:ascii="宋体" w:hAnsi="宋体" w:cs="宋体"/>
          <w:b/>
          <w:color w:val="auto"/>
          <w:kern w:val="0"/>
          <w:sz w:val="32"/>
          <w:szCs w:val="32"/>
        </w:rPr>
      </w:pPr>
    </w:p>
    <w:p w14:paraId="20C7D2C6">
      <w:pPr>
        <w:jc w:val="center"/>
        <w:rPr>
          <w:rFonts w:ascii="宋体" w:hAnsi="宋体" w:cs="宋体"/>
          <w:b/>
          <w:color w:val="auto"/>
          <w:kern w:val="0"/>
          <w:sz w:val="32"/>
          <w:szCs w:val="32"/>
        </w:rPr>
      </w:pPr>
    </w:p>
    <w:p w14:paraId="14132DC1">
      <w:pPr>
        <w:pStyle w:val="4"/>
        <w:bidi w:val="0"/>
        <w:rPr>
          <w:color w:val="auto"/>
        </w:rPr>
      </w:pPr>
      <w:bookmarkStart w:id="471" w:name="_Toc12686"/>
      <w:bookmarkStart w:id="472" w:name="_Toc26755"/>
      <w:r>
        <w:rPr>
          <w:rFonts w:hint="eastAsia"/>
          <w:color w:val="auto"/>
          <w:lang w:val="en-US" w:eastAsia="zh-CN"/>
        </w:rPr>
        <w:t>三</w:t>
      </w:r>
      <w:r>
        <w:rPr>
          <w:rFonts w:hint="eastAsia"/>
          <w:color w:val="auto"/>
        </w:rPr>
        <w:t>、联合协议（如有）</w:t>
      </w:r>
      <w:bookmarkEnd w:id="471"/>
      <w:bookmarkEnd w:id="472"/>
    </w:p>
    <w:p w14:paraId="76748A0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0B9B6BE">
      <w:pPr>
        <w:pStyle w:val="3"/>
        <w:bidi w:val="0"/>
        <w:rPr>
          <w:rFonts w:hint="eastAsia"/>
          <w:color w:val="auto"/>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8FD197D">
      <w:pPr>
        <w:pStyle w:val="4"/>
        <w:bidi w:val="0"/>
        <w:rPr>
          <w:color w:val="auto"/>
        </w:rPr>
      </w:pPr>
      <w:bookmarkStart w:id="473" w:name="_Toc11086"/>
      <w:bookmarkStart w:id="474" w:name="_Toc15871"/>
      <w:r>
        <w:rPr>
          <w:rFonts w:hint="eastAsia"/>
          <w:color w:val="auto"/>
          <w:lang w:val="en-US" w:eastAsia="zh-CN"/>
        </w:rPr>
        <w:t>四</w:t>
      </w:r>
      <w:r>
        <w:rPr>
          <w:rFonts w:hint="eastAsia"/>
          <w:color w:val="auto"/>
        </w:rPr>
        <w:t>、分包意向协议（如有）</w:t>
      </w:r>
      <w:bookmarkEnd w:id="473"/>
      <w:bookmarkEnd w:id="474"/>
    </w:p>
    <w:p w14:paraId="173EA1F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91CC3A3">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ECB5C09">
      <w:pPr>
        <w:pStyle w:val="4"/>
        <w:bidi w:val="0"/>
        <w:rPr>
          <w:color w:val="auto"/>
        </w:rPr>
      </w:pPr>
      <w:bookmarkStart w:id="475" w:name="_Toc29359"/>
      <w:bookmarkStart w:id="476" w:name="_Toc20008"/>
      <w:r>
        <w:rPr>
          <w:rFonts w:hint="eastAsia"/>
          <w:color w:val="auto"/>
          <w:lang w:val="en-US" w:eastAsia="zh-CN"/>
        </w:rPr>
        <w:t>五</w:t>
      </w:r>
      <w:r>
        <w:rPr>
          <w:rFonts w:hint="eastAsia"/>
          <w:color w:val="auto"/>
        </w:rPr>
        <w:t>、中小企业声明函（如有）</w:t>
      </w:r>
    </w:p>
    <w:p w14:paraId="1089BD7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3223D32">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64401277">
      <w:pPr>
        <w:pStyle w:val="4"/>
        <w:bidi w:val="0"/>
        <w:rPr>
          <w:rFonts w:hint="eastAsia"/>
          <w:color w:val="auto"/>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1896F0">
      <w:pPr>
        <w:pStyle w:val="4"/>
        <w:bidi w:val="0"/>
        <w:rPr>
          <w:color w:val="auto"/>
        </w:rPr>
      </w:pPr>
      <w:r>
        <w:rPr>
          <w:rFonts w:hint="eastAsia"/>
          <w:color w:val="auto"/>
          <w:lang w:val="en-US" w:eastAsia="zh-CN"/>
        </w:rPr>
        <w:t>六</w:t>
      </w:r>
      <w:r>
        <w:rPr>
          <w:rFonts w:hint="eastAsia"/>
          <w:color w:val="auto"/>
        </w:rPr>
        <w:t>、评标标准相应的商务技术资料</w:t>
      </w:r>
      <w:bookmarkEnd w:id="475"/>
      <w:bookmarkEnd w:id="476"/>
    </w:p>
    <w:p w14:paraId="77F45072">
      <w:pPr>
        <w:snapToGrid w:val="0"/>
        <w:spacing w:line="360" w:lineRule="auto"/>
        <w:jc w:val="center"/>
        <w:rPr>
          <w:rFonts w:ascii="宋体" w:hAnsi="宋体" w:cs="宋体"/>
          <w:b/>
          <w:color w:val="auto"/>
          <w:sz w:val="24"/>
        </w:rPr>
      </w:pPr>
      <w:r>
        <w:rPr>
          <w:rFonts w:hint="eastAsia" w:ascii="宋体" w:hAnsi="宋体" w:cs="宋体"/>
          <w:b/>
          <w:color w:val="auto"/>
          <w:sz w:val="24"/>
        </w:rPr>
        <w:t>（按招标文件第四部分评标办法</w:t>
      </w:r>
      <w:r>
        <w:rPr>
          <w:rFonts w:hint="eastAsia" w:ascii="宋体" w:hAnsi="宋体" w:cs="宋体"/>
          <w:b/>
          <w:color w:val="auto"/>
          <w:sz w:val="24"/>
          <w:lang w:eastAsia="zh-CN"/>
        </w:rPr>
        <w:t>中评标标准</w:t>
      </w:r>
      <w:r>
        <w:rPr>
          <w:rFonts w:hint="eastAsia" w:ascii="宋体" w:hAnsi="宋体" w:cs="宋体"/>
          <w:b/>
          <w:color w:val="auto"/>
          <w:sz w:val="24"/>
        </w:rPr>
        <w:t>提供资料。）</w:t>
      </w:r>
    </w:p>
    <w:p w14:paraId="14F20A20">
      <w:pPr>
        <w:jc w:val="center"/>
        <w:rPr>
          <w:rFonts w:ascii="宋体" w:hAnsi="宋体" w:cs="宋体"/>
          <w:b/>
          <w:color w:val="auto"/>
          <w:kern w:val="0"/>
          <w:sz w:val="32"/>
          <w:szCs w:val="32"/>
        </w:rPr>
      </w:pPr>
    </w:p>
    <w:p w14:paraId="260F0BEB">
      <w:pPr>
        <w:jc w:val="center"/>
        <w:rPr>
          <w:rFonts w:ascii="宋体" w:hAnsi="宋体" w:cs="宋体"/>
          <w:b/>
          <w:color w:val="auto"/>
          <w:kern w:val="0"/>
          <w:sz w:val="32"/>
          <w:szCs w:val="32"/>
        </w:rPr>
      </w:pPr>
    </w:p>
    <w:p w14:paraId="0EFFE0A6">
      <w:pPr>
        <w:jc w:val="center"/>
        <w:rPr>
          <w:rFonts w:ascii="宋体" w:hAnsi="宋体" w:cs="宋体"/>
          <w:b/>
          <w:color w:val="auto"/>
          <w:kern w:val="0"/>
          <w:sz w:val="32"/>
          <w:szCs w:val="32"/>
        </w:rPr>
      </w:pPr>
    </w:p>
    <w:p w14:paraId="73697EED">
      <w:pPr>
        <w:pStyle w:val="3"/>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40AD3D0">
      <w:pPr>
        <w:pStyle w:val="4"/>
        <w:bidi w:val="0"/>
        <w:rPr>
          <w:color w:val="auto"/>
        </w:rPr>
      </w:pPr>
      <w:bookmarkStart w:id="477" w:name="_Toc10001"/>
      <w:bookmarkStart w:id="478" w:name="_Toc18478"/>
      <w:bookmarkStart w:id="479" w:name="_Toc5985"/>
      <w:r>
        <w:rPr>
          <w:rFonts w:hint="eastAsia"/>
          <w:color w:val="auto"/>
          <w:lang w:val="en-US" w:eastAsia="zh-CN"/>
        </w:rPr>
        <w:t>七、</w:t>
      </w:r>
      <w:r>
        <w:rPr>
          <w:rFonts w:hint="eastAsia"/>
          <w:color w:val="auto"/>
        </w:rPr>
        <w:t>商务</w:t>
      </w:r>
      <w:r>
        <w:rPr>
          <w:rFonts w:hint="eastAsia"/>
          <w:color w:val="auto"/>
          <w:lang w:val="en-US" w:eastAsia="zh-CN"/>
        </w:rPr>
        <w:t>偏离</w:t>
      </w:r>
      <w:r>
        <w:rPr>
          <w:rFonts w:hint="eastAsia"/>
          <w:color w:val="auto"/>
        </w:rPr>
        <w:t>表</w:t>
      </w:r>
      <w:bookmarkEnd w:id="477"/>
      <w:bookmarkEnd w:id="478"/>
      <w:bookmarkEnd w:id="47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263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C94B38F">
            <w:pPr>
              <w:pStyle w:val="145"/>
              <w:widowControl w:val="0"/>
              <w:bidi w:val="0"/>
              <w:rPr>
                <w:b/>
                <w:bCs/>
                <w:color w:val="auto"/>
              </w:rPr>
            </w:pPr>
            <w:r>
              <w:rPr>
                <w:rFonts w:hint="eastAsia"/>
                <w:b/>
                <w:bCs/>
                <w:color w:val="auto"/>
              </w:rPr>
              <w:t>序号</w:t>
            </w:r>
          </w:p>
        </w:tc>
        <w:tc>
          <w:tcPr>
            <w:tcW w:w="3683" w:type="dxa"/>
            <w:noWrap w:val="0"/>
            <w:vAlign w:val="top"/>
          </w:tcPr>
          <w:p w14:paraId="091B95F7">
            <w:pPr>
              <w:pStyle w:val="145"/>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14:paraId="3D154871">
            <w:pPr>
              <w:pStyle w:val="145"/>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14:paraId="082B92DE">
            <w:pPr>
              <w:pStyle w:val="145"/>
              <w:widowControl w:val="0"/>
              <w:bidi w:val="0"/>
              <w:rPr>
                <w:b/>
                <w:bCs/>
                <w:color w:val="auto"/>
              </w:rPr>
            </w:pPr>
            <w:r>
              <w:rPr>
                <w:rFonts w:hint="eastAsia"/>
                <w:b/>
                <w:bCs/>
                <w:color w:val="auto"/>
              </w:rPr>
              <w:t>偏离情况</w:t>
            </w:r>
          </w:p>
        </w:tc>
      </w:tr>
      <w:tr w14:paraId="5D0A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FDBE971">
            <w:pPr>
              <w:pStyle w:val="145"/>
              <w:widowControl w:val="0"/>
              <w:bidi w:val="0"/>
              <w:rPr>
                <w:b/>
                <w:bCs/>
                <w:color w:val="auto"/>
              </w:rPr>
            </w:pPr>
            <w:r>
              <w:rPr>
                <w:rFonts w:hint="eastAsia"/>
                <w:b/>
                <w:bCs/>
                <w:color w:val="auto"/>
              </w:rPr>
              <w:t>1</w:t>
            </w:r>
          </w:p>
        </w:tc>
        <w:tc>
          <w:tcPr>
            <w:tcW w:w="3683" w:type="dxa"/>
            <w:noWrap w:val="0"/>
            <w:vAlign w:val="top"/>
          </w:tcPr>
          <w:p w14:paraId="64BAFE17">
            <w:pPr>
              <w:pStyle w:val="145"/>
              <w:widowControl w:val="0"/>
              <w:bidi w:val="0"/>
              <w:rPr>
                <w:b/>
                <w:bCs/>
                <w:color w:val="auto"/>
              </w:rPr>
            </w:pPr>
          </w:p>
        </w:tc>
        <w:tc>
          <w:tcPr>
            <w:tcW w:w="3546" w:type="dxa"/>
            <w:noWrap w:val="0"/>
            <w:vAlign w:val="top"/>
          </w:tcPr>
          <w:p w14:paraId="355029CB">
            <w:pPr>
              <w:pStyle w:val="145"/>
              <w:widowControl w:val="0"/>
              <w:bidi w:val="0"/>
              <w:rPr>
                <w:b/>
                <w:bCs/>
                <w:color w:val="auto"/>
              </w:rPr>
            </w:pPr>
          </w:p>
        </w:tc>
        <w:tc>
          <w:tcPr>
            <w:tcW w:w="1276" w:type="dxa"/>
            <w:noWrap w:val="0"/>
            <w:vAlign w:val="top"/>
          </w:tcPr>
          <w:p w14:paraId="1495FD51">
            <w:pPr>
              <w:pStyle w:val="145"/>
              <w:widowControl w:val="0"/>
              <w:bidi w:val="0"/>
              <w:rPr>
                <w:b/>
                <w:bCs/>
                <w:color w:val="auto"/>
              </w:rPr>
            </w:pPr>
          </w:p>
        </w:tc>
      </w:tr>
      <w:tr w14:paraId="4CE1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A1AE973">
            <w:pPr>
              <w:pStyle w:val="145"/>
              <w:widowControl w:val="0"/>
              <w:bidi w:val="0"/>
              <w:rPr>
                <w:b/>
                <w:bCs/>
                <w:color w:val="auto"/>
              </w:rPr>
            </w:pPr>
            <w:r>
              <w:rPr>
                <w:rFonts w:hint="eastAsia"/>
                <w:b/>
                <w:bCs/>
                <w:color w:val="auto"/>
              </w:rPr>
              <w:t>2</w:t>
            </w:r>
          </w:p>
        </w:tc>
        <w:tc>
          <w:tcPr>
            <w:tcW w:w="3683" w:type="dxa"/>
            <w:noWrap w:val="0"/>
            <w:vAlign w:val="top"/>
          </w:tcPr>
          <w:p w14:paraId="407F0529">
            <w:pPr>
              <w:pStyle w:val="145"/>
              <w:widowControl w:val="0"/>
              <w:bidi w:val="0"/>
              <w:rPr>
                <w:b/>
                <w:bCs/>
                <w:color w:val="auto"/>
              </w:rPr>
            </w:pPr>
          </w:p>
        </w:tc>
        <w:tc>
          <w:tcPr>
            <w:tcW w:w="3546" w:type="dxa"/>
            <w:noWrap w:val="0"/>
            <w:vAlign w:val="top"/>
          </w:tcPr>
          <w:p w14:paraId="4D3C8FC2">
            <w:pPr>
              <w:pStyle w:val="145"/>
              <w:widowControl w:val="0"/>
              <w:bidi w:val="0"/>
              <w:rPr>
                <w:b/>
                <w:bCs/>
                <w:color w:val="auto"/>
              </w:rPr>
            </w:pPr>
          </w:p>
        </w:tc>
        <w:tc>
          <w:tcPr>
            <w:tcW w:w="1276" w:type="dxa"/>
            <w:noWrap w:val="0"/>
            <w:vAlign w:val="top"/>
          </w:tcPr>
          <w:p w14:paraId="40BB46EC">
            <w:pPr>
              <w:pStyle w:val="145"/>
              <w:widowControl w:val="0"/>
              <w:bidi w:val="0"/>
              <w:rPr>
                <w:b/>
                <w:bCs/>
                <w:color w:val="auto"/>
              </w:rPr>
            </w:pPr>
          </w:p>
        </w:tc>
      </w:tr>
      <w:tr w14:paraId="701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1B9C031">
            <w:pPr>
              <w:pStyle w:val="145"/>
              <w:widowControl w:val="0"/>
              <w:bidi w:val="0"/>
              <w:rPr>
                <w:b/>
                <w:bCs/>
                <w:color w:val="auto"/>
              </w:rPr>
            </w:pPr>
            <w:r>
              <w:rPr>
                <w:rFonts w:hint="eastAsia"/>
                <w:b/>
                <w:bCs/>
                <w:color w:val="auto"/>
              </w:rPr>
              <w:t>……</w:t>
            </w:r>
          </w:p>
        </w:tc>
        <w:tc>
          <w:tcPr>
            <w:tcW w:w="3683" w:type="dxa"/>
            <w:noWrap w:val="0"/>
            <w:vAlign w:val="top"/>
          </w:tcPr>
          <w:p w14:paraId="4EA8058C">
            <w:pPr>
              <w:pStyle w:val="145"/>
              <w:widowControl w:val="0"/>
              <w:bidi w:val="0"/>
              <w:rPr>
                <w:b/>
                <w:bCs/>
                <w:color w:val="auto"/>
              </w:rPr>
            </w:pPr>
          </w:p>
        </w:tc>
        <w:tc>
          <w:tcPr>
            <w:tcW w:w="3546" w:type="dxa"/>
            <w:noWrap w:val="0"/>
            <w:vAlign w:val="top"/>
          </w:tcPr>
          <w:p w14:paraId="014C935E">
            <w:pPr>
              <w:pStyle w:val="145"/>
              <w:widowControl w:val="0"/>
              <w:bidi w:val="0"/>
              <w:rPr>
                <w:b/>
                <w:bCs/>
                <w:color w:val="auto"/>
              </w:rPr>
            </w:pPr>
          </w:p>
        </w:tc>
        <w:tc>
          <w:tcPr>
            <w:tcW w:w="1276" w:type="dxa"/>
            <w:noWrap w:val="0"/>
            <w:vAlign w:val="top"/>
          </w:tcPr>
          <w:p w14:paraId="1E97E351">
            <w:pPr>
              <w:pStyle w:val="145"/>
              <w:widowControl w:val="0"/>
              <w:bidi w:val="0"/>
              <w:rPr>
                <w:b/>
                <w:bCs/>
                <w:color w:val="auto"/>
              </w:rPr>
            </w:pPr>
          </w:p>
        </w:tc>
      </w:tr>
    </w:tbl>
    <w:p w14:paraId="57C077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保证：除商务偏离表列出的偏离外，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14:paraId="4DDA474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采购需求中的</w:t>
      </w:r>
      <w:r>
        <w:rPr>
          <w:rFonts w:hint="eastAsia" w:ascii="宋体" w:hAnsi="宋体" w:cs="宋体"/>
          <w:color w:val="auto"/>
          <w:sz w:val="24"/>
          <w:lang w:val="en-US" w:eastAsia="zh-CN"/>
        </w:rPr>
        <w:t>全部商务要求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14:paraId="673779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14:paraId="200C8384">
      <w:pPr>
        <w:jc w:val="center"/>
        <w:rPr>
          <w:rFonts w:ascii="宋体" w:hAnsi="宋体" w:cs="宋体"/>
          <w:b/>
          <w:color w:val="auto"/>
          <w:kern w:val="0"/>
          <w:sz w:val="32"/>
          <w:szCs w:val="32"/>
        </w:rPr>
      </w:pPr>
    </w:p>
    <w:p w14:paraId="4E11D0E0">
      <w:pPr>
        <w:bidi w:val="0"/>
        <w:rPr>
          <w:rFonts w:hint="eastAsia"/>
          <w:color w:val="auto"/>
        </w:rPr>
      </w:pPr>
    </w:p>
    <w:p w14:paraId="7964AFFF">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0C5777B">
      <w:pPr>
        <w:rPr>
          <w:rFonts w:hint="eastAsia" w:eastAsia="宋体"/>
          <w:color w:val="auto"/>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日</w:t>
      </w:r>
    </w:p>
    <w:p w14:paraId="79E53750">
      <w:pPr>
        <w:pStyle w:val="4"/>
        <w:bidi w:val="0"/>
        <w:rPr>
          <w:color w:val="auto"/>
        </w:rPr>
      </w:pPr>
      <w:bookmarkStart w:id="480" w:name="_Toc29279"/>
      <w:bookmarkStart w:id="481" w:name="_Toc13710"/>
      <w:r>
        <w:rPr>
          <w:rFonts w:hint="eastAsia"/>
          <w:color w:val="auto"/>
          <w:lang w:val="en-US" w:eastAsia="zh-CN"/>
        </w:rPr>
        <w:t>八、技术偏离</w:t>
      </w:r>
      <w:r>
        <w:rPr>
          <w:rFonts w:hint="eastAsia"/>
          <w:color w:val="auto"/>
        </w:rPr>
        <w:t>表</w:t>
      </w:r>
      <w:bookmarkEnd w:id="480"/>
      <w:bookmarkEnd w:id="48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2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354ECF">
            <w:pPr>
              <w:pStyle w:val="145"/>
              <w:widowControl w:val="0"/>
              <w:bidi w:val="0"/>
              <w:rPr>
                <w:b/>
                <w:bCs/>
                <w:color w:val="auto"/>
              </w:rPr>
            </w:pPr>
            <w:r>
              <w:rPr>
                <w:rFonts w:hint="eastAsia"/>
                <w:b/>
                <w:bCs/>
                <w:color w:val="auto"/>
              </w:rPr>
              <w:t>序号</w:t>
            </w:r>
          </w:p>
        </w:tc>
        <w:tc>
          <w:tcPr>
            <w:tcW w:w="3683" w:type="dxa"/>
            <w:noWrap w:val="0"/>
            <w:vAlign w:val="top"/>
          </w:tcPr>
          <w:p w14:paraId="341399BA">
            <w:pPr>
              <w:pStyle w:val="145"/>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14:paraId="50BA3B8E">
            <w:pPr>
              <w:pStyle w:val="145"/>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14:paraId="08F84155">
            <w:pPr>
              <w:pStyle w:val="145"/>
              <w:widowControl w:val="0"/>
              <w:bidi w:val="0"/>
              <w:rPr>
                <w:b/>
                <w:bCs/>
                <w:color w:val="auto"/>
              </w:rPr>
            </w:pPr>
            <w:r>
              <w:rPr>
                <w:rFonts w:hint="eastAsia"/>
                <w:b/>
                <w:bCs/>
                <w:color w:val="auto"/>
              </w:rPr>
              <w:t>偏离情况</w:t>
            </w:r>
          </w:p>
        </w:tc>
      </w:tr>
      <w:tr w14:paraId="31E1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66CC7F">
            <w:pPr>
              <w:pStyle w:val="145"/>
              <w:widowControl w:val="0"/>
              <w:bidi w:val="0"/>
              <w:rPr>
                <w:b/>
                <w:bCs/>
                <w:color w:val="auto"/>
              </w:rPr>
            </w:pPr>
            <w:r>
              <w:rPr>
                <w:rFonts w:hint="eastAsia"/>
                <w:b/>
                <w:bCs/>
                <w:color w:val="auto"/>
              </w:rPr>
              <w:t>1</w:t>
            </w:r>
          </w:p>
        </w:tc>
        <w:tc>
          <w:tcPr>
            <w:tcW w:w="3683" w:type="dxa"/>
            <w:noWrap w:val="0"/>
            <w:vAlign w:val="top"/>
          </w:tcPr>
          <w:p w14:paraId="79D1D18D">
            <w:pPr>
              <w:pStyle w:val="145"/>
              <w:widowControl w:val="0"/>
              <w:bidi w:val="0"/>
              <w:rPr>
                <w:b/>
                <w:bCs/>
                <w:color w:val="auto"/>
              </w:rPr>
            </w:pPr>
          </w:p>
        </w:tc>
        <w:tc>
          <w:tcPr>
            <w:tcW w:w="3546" w:type="dxa"/>
            <w:noWrap w:val="0"/>
            <w:vAlign w:val="top"/>
          </w:tcPr>
          <w:p w14:paraId="2CB4FAEA">
            <w:pPr>
              <w:pStyle w:val="145"/>
              <w:widowControl w:val="0"/>
              <w:bidi w:val="0"/>
              <w:rPr>
                <w:b/>
                <w:bCs/>
                <w:color w:val="auto"/>
              </w:rPr>
            </w:pPr>
          </w:p>
        </w:tc>
        <w:tc>
          <w:tcPr>
            <w:tcW w:w="1276" w:type="dxa"/>
            <w:noWrap w:val="0"/>
            <w:vAlign w:val="top"/>
          </w:tcPr>
          <w:p w14:paraId="7A38DA4F">
            <w:pPr>
              <w:pStyle w:val="145"/>
              <w:widowControl w:val="0"/>
              <w:bidi w:val="0"/>
              <w:rPr>
                <w:b/>
                <w:bCs/>
                <w:color w:val="auto"/>
              </w:rPr>
            </w:pPr>
          </w:p>
        </w:tc>
      </w:tr>
      <w:tr w14:paraId="4BC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28CB03C">
            <w:pPr>
              <w:pStyle w:val="145"/>
              <w:widowControl w:val="0"/>
              <w:bidi w:val="0"/>
              <w:rPr>
                <w:b/>
                <w:bCs/>
                <w:color w:val="auto"/>
              </w:rPr>
            </w:pPr>
            <w:r>
              <w:rPr>
                <w:rFonts w:hint="eastAsia"/>
                <w:b/>
                <w:bCs/>
                <w:color w:val="auto"/>
              </w:rPr>
              <w:t>2</w:t>
            </w:r>
          </w:p>
        </w:tc>
        <w:tc>
          <w:tcPr>
            <w:tcW w:w="3683" w:type="dxa"/>
            <w:noWrap w:val="0"/>
            <w:vAlign w:val="top"/>
          </w:tcPr>
          <w:p w14:paraId="3B3707A9">
            <w:pPr>
              <w:pStyle w:val="145"/>
              <w:widowControl w:val="0"/>
              <w:bidi w:val="0"/>
              <w:rPr>
                <w:b/>
                <w:bCs/>
                <w:color w:val="auto"/>
              </w:rPr>
            </w:pPr>
          </w:p>
        </w:tc>
        <w:tc>
          <w:tcPr>
            <w:tcW w:w="3546" w:type="dxa"/>
            <w:noWrap w:val="0"/>
            <w:vAlign w:val="top"/>
          </w:tcPr>
          <w:p w14:paraId="76903447">
            <w:pPr>
              <w:pStyle w:val="145"/>
              <w:widowControl w:val="0"/>
              <w:bidi w:val="0"/>
              <w:rPr>
                <w:b/>
                <w:bCs/>
                <w:color w:val="auto"/>
              </w:rPr>
            </w:pPr>
          </w:p>
        </w:tc>
        <w:tc>
          <w:tcPr>
            <w:tcW w:w="1276" w:type="dxa"/>
            <w:noWrap w:val="0"/>
            <w:vAlign w:val="top"/>
          </w:tcPr>
          <w:p w14:paraId="10ADDDDE">
            <w:pPr>
              <w:pStyle w:val="145"/>
              <w:widowControl w:val="0"/>
              <w:bidi w:val="0"/>
              <w:rPr>
                <w:b/>
                <w:bCs/>
                <w:color w:val="auto"/>
              </w:rPr>
            </w:pPr>
          </w:p>
        </w:tc>
      </w:tr>
      <w:tr w14:paraId="1687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90EB657">
            <w:pPr>
              <w:pStyle w:val="145"/>
              <w:widowControl w:val="0"/>
              <w:bidi w:val="0"/>
              <w:rPr>
                <w:b/>
                <w:bCs/>
                <w:color w:val="auto"/>
              </w:rPr>
            </w:pPr>
            <w:r>
              <w:rPr>
                <w:rFonts w:hint="eastAsia"/>
                <w:b/>
                <w:bCs/>
                <w:color w:val="auto"/>
              </w:rPr>
              <w:t>……</w:t>
            </w:r>
          </w:p>
        </w:tc>
        <w:tc>
          <w:tcPr>
            <w:tcW w:w="3683" w:type="dxa"/>
            <w:noWrap w:val="0"/>
            <w:vAlign w:val="top"/>
          </w:tcPr>
          <w:p w14:paraId="6BA5992C">
            <w:pPr>
              <w:pStyle w:val="145"/>
              <w:widowControl w:val="0"/>
              <w:bidi w:val="0"/>
              <w:rPr>
                <w:b/>
                <w:bCs/>
                <w:color w:val="auto"/>
              </w:rPr>
            </w:pPr>
          </w:p>
        </w:tc>
        <w:tc>
          <w:tcPr>
            <w:tcW w:w="3546" w:type="dxa"/>
            <w:noWrap w:val="0"/>
            <w:vAlign w:val="top"/>
          </w:tcPr>
          <w:p w14:paraId="66188406">
            <w:pPr>
              <w:pStyle w:val="145"/>
              <w:widowControl w:val="0"/>
              <w:bidi w:val="0"/>
              <w:rPr>
                <w:b/>
                <w:bCs/>
                <w:color w:val="auto"/>
              </w:rPr>
            </w:pPr>
          </w:p>
        </w:tc>
        <w:tc>
          <w:tcPr>
            <w:tcW w:w="1276" w:type="dxa"/>
            <w:noWrap w:val="0"/>
            <w:vAlign w:val="top"/>
          </w:tcPr>
          <w:p w14:paraId="469316EB">
            <w:pPr>
              <w:pStyle w:val="145"/>
              <w:widowControl w:val="0"/>
              <w:bidi w:val="0"/>
              <w:rPr>
                <w:b/>
                <w:bCs/>
                <w:color w:val="auto"/>
              </w:rPr>
            </w:pPr>
          </w:p>
        </w:tc>
      </w:tr>
    </w:tbl>
    <w:p w14:paraId="156EFE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w:t>
      </w:r>
      <w:r>
        <w:rPr>
          <w:rFonts w:hint="eastAsia" w:ascii="宋体" w:hAnsi="宋体" w:cs="宋体"/>
          <w:color w:val="auto"/>
          <w:sz w:val="24"/>
          <w:lang w:val="en-US" w:eastAsia="zh-CN"/>
        </w:rPr>
        <w:t>技术</w:t>
      </w:r>
      <w:r>
        <w:rPr>
          <w:rFonts w:hint="eastAsia" w:ascii="宋体" w:hAnsi="宋体" w:cs="宋体"/>
          <w:color w:val="auto"/>
          <w:sz w:val="24"/>
        </w:rPr>
        <w:t>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14:paraId="2AC082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w:t>
      </w:r>
      <w:r>
        <w:rPr>
          <w:rFonts w:hint="eastAsia" w:ascii="宋体" w:hAnsi="宋体" w:cs="宋体"/>
          <w:color w:val="auto"/>
          <w:sz w:val="24"/>
          <w:lang w:val="en-US" w:eastAsia="zh-CN"/>
        </w:rPr>
        <w:t>商务要求除外</w:t>
      </w:r>
      <w:r>
        <w:rPr>
          <w:rFonts w:hint="eastAsia" w:ascii="宋体" w:hAnsi="宋体" w:cs="宋体"/>
          <w:color w:val="auto"/>
          <w:sz w:val="24"/>
          <w:lang w:eastAsia="zh-CN"/>
        </w:rPr>
        <w:t>）的</w:t>
      </w:r>
      <w:r>
        <w:rPr>
          <w:rFonts w:hint="eastAsia" w:ascii="宋体" w:hAnsi="宋体" w:cs="宋体"/>
          <w:color w:val="auto"/>
          <w:sz w:val="24"/>
          <w:lang w:val="en-US" w:eastAsia="zh-CN"/>
        </w:rPr>
        <w:t>全部要求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14:paraId="6D2877B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14:paraId="3173444F">
      <w:pPr>
        <w:jc w:val="center"/>
        <w:rPr>
          <w:rFonts w:ascii="宋体" w:hAnsi="宋体" w:cs="宋体"/>
          <w:b/>
          <w:color w:val="auto"/>
          <w:kern w:val="0"/>
          <w:sz w:val="32"/>
          <w:szCs w:val="32"/>
        </w:rPr>
      </w:pPr>
    </w:p>
    <w:p w14:paraId="7BDC8012">
      <w:pPr>
        <w:bidi w:val="0"/>
        <w:rPr>
          <w:rFonts w:hint="eastAsia"/>
          <w:color w:val="auto"/>
        </w:rPr>
      </w:pPr>
    </w:p>
    <w:p w14:paraId="418CBD80">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0358F008">
      <w:pP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2B078A5">
      <w:pPr>
        <w:bidi w:val="0"/>
        <w:rPr>
          <w:rFonts w:hint="eastAsia"/>
          <w:color w:val="auto"/>
          <w:lang w:val="zh-CN"/>
        </w:rPr>
      </w:pPr>
    </w:p>
    <w:p w14:paraId="2E8BD605">
      <w:pPr>
        <w:jc w:val="center"/>
        <w:rPr>
          <w:rFonts w:ascii="宋体" w:hAnsi="宋体" w:cs="宋体"/>
          <w:b/>
          <w:color w:val="auto"/>
          <w:kern w:val="0"/>
          <w:sz w:val="32"/>
          <w:szCs w:val="32"/>
        </w:rPr>
      </w:pPr>
    </w:p>
    <w:p w14:paraId="66F34CFB">
      <w:pPr>
        <w:jc w:val="center"/>
        <w:rPr>
          <w:rFonts w:ascii="宋体" w:hAnsi="宋体" w:cs="宋体"/>
          <w:b/>
          <w:color w:val="auto"/>
          <w:kern w:val="0"/>
          <w:sz w:val="32"/>
          <w:szCs w:val="32"/>
        </w:rPr>
      </w:pPr>
    </w:p>
    <w:p w14:paraId="7E23A090">
      <w:pPr>
        <w:jc w:val="center"/>
        <w:rPr>
          <w:rFonts w:ascii="宋体" w:hAnsi="宋体" w:cs="宋体"/>
          <w:b/>
          <w:color w:val="auto"/>
          <w:kern w:val="0"/>
          <w:sz w:val="32"/>
          <w:szCs w:val="32"/>
        </w:rPr>
      </w:pPr>
    </w:p>
    <w:p w14:paraId="7DA3BE5D">
      <w:pPr>
        <w:ind w:firstLine="1911" w:firstLineChars="595"/>
        <w:rPr>
          <w:rFonts w:ascii="宋体" w:hAnsi="宋体" w:cs="宋体"/>
          <w:b/>
          <w:bCs/>
          <w:color w:val="auto"/>
          <w:sz w:val="32"/>
          <w:szCs w:val="32"/>
        </w:rPr>
      </w:pPr>
    </w:p>
    <w:p w14:paraId="7419F799">
      <w:pPr>
        <w:ind w:firstLine="1911" w:firstLineChars="595"/>
        <w:rPr>
          <w:rFonts w:ascii="宋体" w:hAnsi="宋体" w:cs="宋体"/>
          <w:b/>
          <w:bCs/>
          <w:color w:val="auto"/>
          <w:sz w:val="32"/>
          <w:szCs w:val="32"/>
        </w:rPr>
      </w:pPr>
    </w:p>
    <w:p w14:paraId="4C12E3CC">
      <w:pPr>
        <w:ind w:firstLine="1911" w:firstLineChars="595"/>
        <w:rPr>
          <w:rFonts w:ascii="宋体" w:hAnsi="宋体" w:cs="宋体"/>
          <w:b/>
          <w:bCs/>
          <w:color w:val="auto"/>
          <w:sz w:val="32"/>
          <w:szCs w:val="32"/>
        </w:rPr>
      </w:pPr>
    </w:p>
    <w:p w14:paraId="3B90A5E7">
      <w:pPr>
        <w:ind w:firstLine="1911" w:firstLineChars="595"/>
        <w:rPr>
          <w:rFonts w:hint="eastAsia" w:ascii="宋体" w:hAnsi="宋体" w:cs="宋体"/>
          <w:b/>
          <w:bCs/>
          <w:color w:val="auto"/>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A364929">
      <w:pPr>
        <w:pStyle w:val="4"/>
        <w:bidi w:val="0"/>
        <w:rPr>
          <w:rFonts w:ascii="宋体" w:hAnsi="宋体" w:cs="宋体"/>
          <w:b/>
          <w:color w:val="auto"/>
          <w:kern w:val="0"/>
          <w:sz w:val="32"/>
          <w:szCs w:val="32"/>
        </w:rPr>
      </w:pPr>
      <w:bookmarkStart w:id="482" w:name="_Toc22522"/>
      <w:bookmarkStart w:id="483" w:name="_Toc1831"/>
      <w:r>
        <w:rPr>
          <w:rFonts w:hint="eastAsia" w:ascii="宋体" w:hAnsi="宋体" w:cs="宋体"/>
          <w:b/>
          <w:bCs/>
          <w:color w:val="auto"/>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bookmarkEnd w:id="482"/>
      <w:bookmarkEnd w:id="483"/>
    </w:p>
    <w:p w14:paraId="4620E10E">
      <w:pPr>
        <w:snapToGrid w:val="0"/>
        <w:spacing w:line="360" w:lineRule="auto"/>
        <w:rPr>
          <w:rFonts w:ascii="宋体" w:hAnsi="宋体" w:cs="宋体"/>
          <w:color w:val="auto"/>
          <w:sz w:val="24"/>
        </w:rPr>
      </w:pPr>
    </w:p>
    <w:p w14:paraId="1BDF50BF">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130784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B911B7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22EA71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E8ACAB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C8C67F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A887A42">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72C1D77C">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0757D29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仿宋_GB2312"/>
          <w:color w:val="auto"/>
          <w:kern w:val="0"/>
          <w:sz w:val="24"/>
          <w:lang w:val="zh-CN"/>
        </w:rPr>
        <w:t>同级</w:t>
      </w:r>
      <w:r>
        <w:rPr>
          <w:rFonts w:hint="eastAsia" w:ascii="宋体" w:hAnsi="宋体" w:cs="宋体"/>
          <w:color w:val="auto"/>
          <w:kern w:val="0"/>
          <w:sz w:val="24"/>
          <w:lang w:val="zh-CN"/>
        </w:rPr>
        <w:t>财政部门。由此引起的相应损失均由我单位承担。</w:t>
      </w:r>
    </w:p>
    <w:p w14:paraId="0C79731C">
      <w:pPr>
        <w:autoSpaceDE w:val="0"/>
        <w:autoSpaceDN w:val="0"/>
        <w:spacing w:line="360" w:lineRule="auto"/>
        <w:ind w:left="2"/>
        <w:jc w:val="left"/>
        <w:rPr>
          <w:rFonts w:ascii="宋体" w:hAnsi="宋体" w:cs="宋体"/>
          <w:color w:val="auto"/>
          <w:kern w:val="0"/>
          <w:sz w:val="24"/>
          <w:lang w:val="zh-CN"/>
        </w:rPr>
      </w:pPr>
    </w:p>
    <w:p w14:paraId="729CB96E">
      <w:pPr>
        <w:autoSpaceDE w:val="0"/>
        <w:autoSpaceDN w:val="0"/>
        <w:spacing w:line="360" w:lineRule="auto"/>
        <w:ind w:left="2"/>
        <w:jc w:val="left"/>
        <w:rPr>
          <w:rFonts w:ascii="宋体" w:hAnsi="宋体" w:cs="宋体"/>
          <w:color w:val="auto"/>
          <w:kern w:val="0"/>
          <w:sz w:val="24"/>
          <w:lang w:val="zh-CN"/>
        </w:rPr>
      </w:pPr>
    </w:p>
    <w:p w14:paraId="5DA305F4">
      <w:pPr>
        <w:autoSpaceDE w:val="0"/>
        <w:autoSpaceDN w:val="0"/>
        <w:spacing w:line="360" w:lineRule="auto"/>
        <w:ind w:left="2"/>
        <w:jc w:val="left"/>
        <w:rPr>
          <w:rFonts w:ascii="宋体" w:hAnsi="宋体" w:cs="宋体"/>
          <w:color w:val="auto"/>
          <w:kern w:val="0"/>
          <w:sz w:val="24"/>
          <w:lang w:val="zh-CN"/>
        </w:rPr>
      </w:pPr>
    </w:p>
    <w:p w14:paraId="0111F29F">
      <w:pPr>
        <w:autoSpaceDE w:val="0"/>
        <w:autoSpaceDN w:val="0"/>
        <w:spacing w:line="360" w:lineRule="auto"/>
        <w:ind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8DDE1DE">
      <w:pPr>
        <w:spacing w:line="360" w:lineRule="auto"/>
        <w:ind w:firstLine="4560" w:firstLineChars="19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CF9BA95">
      <w:pPr>
        <w:spacing w:line="360" w:lineRule="auto"/>
        <w:jc w:val="center"/>
        <w:rPr>
          <w:rFonts w:ascii="宋体" w:hAnsi="宋体" w:cs="宋体"/>
          <w:b/>
          <w:bCs/>
          <w:color w:val="auto"/>
          <w:sz w:val="24"/>
        </w:rPr>
      </w:pPr>
    </w:p>
    <w:p w14:paraId="2EB1479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2AB0F5">
      <w:pPr>
        <w:spacing w:line="360" w:lineRule="auto"/>
        <w:jc w:val="center"/>
        <w:rPr>
          <w:rFonts w:ascii="宋体" w:hAnsi="宋体" w:cs="宋体"/>
          <w:b/>
          <w:bCs/>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6C779E">
      <w:pPr>
        <w:pStyle w:val="4"/>
        <w:bidi w:val="0"/>
        <w:rPr>
          <w:rFonts w:hint="eastAsia"/>
          <w:color w:val="auto"/>
          <w:lang w:val="en-US" w:eastAsia="zh-CN"/>
        </w:rPr>
      </w:pPr>
      <w:bookmarkStart w:id="484" w:name="_Toc2224"/>
      <w:bookmarkStart w:id="485" w:name="_Toc24979"/>
      <w:r>
        <w:rPr>
          <w:rFonts w:hint="eastAsia"/>
          <w:color w:val="auto"/>
          <w:lang w:val="en-US" w:eastAsia="zh-CN"/>
        </w:rPr>
        <w:t>十、代理服务费支付承诺书</w:t>
      </w:r>
      <w:bookmarkEnd w:id="484"/>
      <w:bookmarkEnd w:id="485"/>
    </w:p>
    <w:p w14:paraId="1CE91ED8">
      <w:pPr>
        <w:snapToGrid w:val="0"/>
        <w:spacing w:before="50" w:after="50" w:line="360" w:lineRule="auto"/>
        <w:rPr>
          <w:rFonts w:ascii="Times New Roman" w:hAnsi="Times New Roman"/>
          <w:color w:val="auto"/>
          <w:spacing w:val="20"/>
          <w:sz w:val="24"/>
          <w:u w:val="single"/>
        </w:rPr>
      </w:pPr>
    </w:p>
    <w:p w14:paraId="1E7F1844">
      <w:pPr>
        <w:snapToGrid w:val="0"/>
        <w:spacing w:before="50" w:after="50" w:line="360" w:lineRule="auto"/>
        <w:ind w:left="0" w:leftChars="0" w:firstLine="0" w:firstLineChars="0"/>
        <w:rPr>
          <w:rFonts w:ascii="Times New Roman" w:hAnsi="Times New Roman"/>
          <w:color w:val="auto"/>
          <w:spacing w:val="20"/>
          <w:sz w:val="24"/>
        </w:rPr>
      </w:pPr>
      <w:r>
        <w:rPr>
          <w:rFonts w:ascii="Times New Roman" w:hAnsi="宋体"/>
          <w:color w:val="auto"/>
          <w:sz w:val="24"/>
        </w:rPr>
        <w:t>致</w:t>
      </w:r>
      <w:r>
        <w:rPr>
          <w:rFonts w:hint="eastAsia" w:ascii="Times New Roman" w:hAnsi="宋体"/>
          <w:color w:val="auto"/>
          <w:sz w:val="24"/>
          <w:lang w:val="en-US" w:eastAsia="zh-CN"/>
        </w:rPr>
        <w:t>浙江信镧建设工程咨询有限公司</w:t>
      </w:r>
      <w:r>
        <w:rPr>
          <w:rFonts w:ascii="Times New Roman" w:hAnsi="宋体"/>
          <w:color w:val="auto"/>
          <w:sz w:val="24"/>
        </w:rPr>
        <w:t>：</w:t>
      </w:r>
    </w:p>
    <w:p w14:paraId="3DC9D241">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3EAAA9D0">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28F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73807E83">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14:paraId="455C75EF">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14:paraId="69B1411D">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14:paraId="67FF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5637549">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730AF447">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14:paraId="3A074E3A">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14:paraId="796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A23987A">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0F0E096C">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14:paraId="69A00F2C">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14:paraId="05D2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0F046877">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14:paraId="1655D782">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14:paraId="4698768B">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14:paraId="7A49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EE1143D">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14:paraId="6B868370">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14:paraId="4E542D84">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14:paraId="71DD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C6C2004">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14:paraId="43FEE78B">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14:paraId="15D587F7">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bl>
    <w:p w14:paraId="58059ED9">
      <w:pPr>
        <w:snapToGrid w:val="0"/>
        <w:spacing w:before="50" w:after="50" w:line="360" w:lineRule="auto"/>
        <w:ind w:firstLine="630"/>
        <w:rPr>
          <w:rFonts w:ascii="Times New Roman" w:hAnsi="Times New Roman"/>
          <w:color w:val="auto"/>
          <w:sz w:val="24"/>
        </w:rPr>
      </w:pPr>
    </w:p>
    <w:p w14:paraId="66B38EEC">
      <w:pPr>
        <w:snapToGrid w:val="0"/>
        <w:spacing w:line="360" w:lineRule="auto"/>
        <w:jc w:val="center"/>
        <w:rPr>
          <w:rFonts w:ascii="Times New Roman" w:hAnsi="Times New Roman"/>
          <w:color w:val="auto"/>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w:t>
      </w:r>
      <w:r>
        <w:rPr>
          <w:rFonts w:ascii="Times New Roman" w:hAnsi="Times New Roman"/>
          <w:color w:val="auto"/>
          <w:sz w:val="24"/>
          <w:u w:val="none"/>
        </w:rPr>
        <w:t xml:space="preserve">                  </w:t>
      </w:r>
    </w:p>
    <w:p w14:paraId="331C2DC8">
      <w:pPr>
        <w:snapToGrid w:val="0"/>
        <w:spacing w:before="50" w:after="50" w:line="360" w:lineRule="auto"/>
        <w:jc w:val="center"/>
        <w:rPr>
          <w:rFonts w:ascii="Times New Roman" w:hAnsi="宋体"/>
          <w:color w:val="auto"/>
          <w:sz w:val="24"/>
        </w:rPr>
      </w:pPr>
      <w:r>
        <w:rPr>
          <w:rFonts w:hint="eastAsia" w:ascii="Times New Roman" w:hAnsi="宋体"/>
          <w:color w:val="auto"/>
          <w:sz w:val="24"/>
          <w:lang w:val="en-US" w:eastAsia="zh-CN"/>
        </w:rPr>
        <w:t xml:space="preserve">              </w:t>
      </w:r>
      <w:r>
        <w:rPr>
          <w:rFonts w:ascii="Times New Roman" w:hAnsi="宋体"/>
          <w:color w:val="auto"/>
          <w:sz w:val="24"/>
        </w:rPr>
        <w:t>承诺日期：</w:t>
      </w:r>
      <w:r>
        <w:rPr>
          <w:rFonts w:ascii="Times New Roman" w:hAnsi="Times New Roman"/>
          <w:color w:val="auto"/>
          <w:sz w:val="24"/>
        </w:rPr>
        <w:t>_____</w:t>
      </w:r>
      <w:r>
        <w:rPr>
          <w:rFonts w:ascii="Times New Roman" w:hAnsi="宋体"/>
          <w:color w:val="auto"/>
          <w:sz w:val="24"/>
        </w:rPr>
        <w:t>年</w:t>
      </w:r>
      <w:r>
        <w:rPr>
          <w:rFonts w:ascii="Times New Roman" w:hAnsi="Times New Roman"/>
          <w:color w:val="auto"/>
          <w:sz w:val="24"/>
        </w:rPr>
        <w:t>___</w:t>
      </w:r>
      <w:r>
        <w:rPr>
          <w:rFonts w:ascii="Times New Roman" w:hAnsi="宋体"/>
          <w:color w:val="auto"/>
          <w:sz w:val="24"/>
        </w:rPr>
        <w:t>月</w:t>
      </w:r>
      <w:r>
        <w:rPr>
          <w:rFonts w:ascii="Times New Roman" w:hAnsi="Times New Roman"/>
          <w:color w:val="auto"/>
          <w:sz w:val="24"/>
        </w:rPr>
        <w:t>___</w:t>
      </w:r>
      <w:r>
        <w:rPr>
          <w:rFonts w:ascii="Times New Roman" w:hAnsi="宋体"/>
          <w:color w:val="auto"/>
          <w:sz w:val="24"/>
        </w:rPr>
        <w:t>日</w:t>
      </w:r>
    </w:p>
    <w:p w14:paraId="1487C630">
      <w:pPr>
        <w:snapToGrid w:val="0"/>
        <w:spacing w:before="50" w:after="50" w:line="360" w:lineRule="auto"/>
        <w:rPr>
          <w:rFonts w:hint="eastAsia" w:ascii="Times New Roman" w:hAnsi="宋体"/>
          <w:color w:val="auto"/>
          <w:sz w:val="24"/>
          <w:lang w:val="en-US" w:eastAsia="zh-CN"/>
        </w:rPr>
      </w:pPr>
    </w:p>
    <w:p w14:paraId="3621A1BD">
      <w:pPr>
        <w:pStyle w:val="3"/>
        <w:bidi w:val="0"/>
        <w:rPr>
          <w:rFonts w:hint="eastAsia" w:eastAsia="宋体"/>
          <w:color w:val="auto"/>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1FABCB7">
      <w:pPr>
        <w:pStyle w:val="4"/>
        <w:bidi w:val="0"/>
        <w:rPr>
          <w:color w:val="auto"/>
        </w:rPr>
      </w:pPr>
      <w:bookmarkStart w:id="486" w:name="_Toc8380"/>
      <w:bookmarkStart w:id="487" w:name="_Toc28938"/>
      <w:r>
        <w:rPr>
          <w:rFonts w:hint="eastAsia"/>
          <w:color w:val="auto"/>
        </w:rPr>
        <w:t>报价文件部分</w:t>
      </w:r>
      <w:bookmarkEnd w:id="486"/>
      <w:bookmarkEnd w:id="487"/>
    </w:p>
    <w:p w14:paraId="6827DB25">
      <w:pPr>
        <w:bidi w:val="0"/>
        <w:ind w:left="0" w:leftChars="0" w:firstLine="0" w:firstLineChars="0"/>
        <w:jc w:val="center"/>
        <w:rPr>
          <w:b/>
          <w:bCs/>
          <w:color w:val="auto"/>
          <w:sz w:val="36"/>
          <w:szCs w:val="36"/>
        </w:rPr>
      </w:pPr>
      <w:r>
        <w:rPr>
          <w:rFonts w:hint="eastAsia"/>
          <w:b/>
          <w:bCs/>
          <w:color w:val="auto"/>
          <w:sz w:val="36"/>
          <w:szCs w:val="36"/>
        </w:rPr>
        <w:t>目录</w:t>
      </w:r>
    </w:p>
    <w:p w14:paraId="1E821864">
      <w:pPr>
        <w:bidi w:val="0"/>
        <w:rPr>
          <w:color w:val="auto"/>
        </w:rPr>
      </w:pPr>
    </w:p>
    <w:p w14:paraId="3EF11E80">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14:paraId="6B338FC3">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2686A6CE">
      <w:pPr>
        <w:snapToGrid w:val="0"/>
        <w:spacing w:line="360" w:lineRule="auto"/>
        <w:ind w:left="0" w:leftChars="0" w:firstLine="0" w:firstLineChars="0"/>
        <w:rPr>
          <w:rFonts w:ascii="宋体" w:hAnsi="宋体" w:cs="宋体"/>
          <w:color w:val="auto"/>
          <w:sz w:val="24"/>
        </w:rPr>
      </w:pPr>
    </w:p>
    <w:p w14:paraId="50053B1B">
      <w:pPr>
        <w:snapToGrid w:val="0"/>
        <w:spacing w:line="360" w:lineRule="auto"/>
        <w:ind w:right="480"/>
        <w:jc w:val="center"/>
        <w:rPr>
          <w:rFonts w:ascii="宋体" w:hAnsi="宋体" w:cs="宋体"/>
          <w:b/>
          <w:color w:val="auto"/>
          <w:kern w:val="0"/>
          <w:sz w:val="32"/>
          <w:szCs w:val="32"/>
        </w:rPr>
      </w:pPr>
    </w:p>
    <w:p w14:paraId="37143F0F">
      <w:pPr>
        <w:snapToGrid w:val="0"/>
        <w:spacing w:line="360" w:lineRule="auto"/>
        <w:ind w:right="480"/>
        <w:jc w:val="center"/>
        <w:rPr>
          <w:rFonts w:ascii="宋体" w:hAnsi="宋体" w:cs="宋体"/>
          <w:b/>
          <w:color w:val="auto"/>
          <w:kern w:val="0"/>
          <w:sz w:val="32"/>
          <w:szCs w:val="32"/>
        </w:rPr>
      </w:pPr>
    </w:p>
    <w:p w14:paraId="5BB22820">
      <w:pPr>
        <w:snapToGrid w:val="0"/>
        <w:spacing w:line="360" w:lineRule="auto"/>
        <w:ind w:right="480"/>
        <w:jc w:val="center"/>
        <w:rPr>
          <w:rFonts w:ascii="宋体" w:hAnsi="宋体" w:cs="宋体"/>
          <w:b/>
          <w:color w:val="auto"/>
          <w:kern w:val="0"/>
          <w:sz w:val="32"/>
          <w:szCs w:val="32"/>
        </w:rPr>
      </w:pPr>
    </w:p>
    <w:p w14:paraId="04C1F3E5">
      <w:pPr>
        <w:snapToGrid w:val="0"/>
        <w:spacing w:line="360" w:lineRule="auto"/>
        <w:ind w:right="480"/>
        <w:jc w:val="center"/>
        <w:rPr>
          <w:rFonts w:ascii="宋体" w:hAnsi="宋体" w:cs="宋体"/>
          <w:b/>
          <w:color w:val="auto"/>
          <w:kern w:val="0"/>
          <w:sz w:val="32"/>
          <w:szCs w:val="32"/>
        </w:rPr>
      </w:pPr>
    </w:p>
    <w:p w14:paraId="1A6A6641">
      <w:pPr>
        <w:snapToGrid w:val="0"/>
        <w:spacing w:line="360" w:lineRule="auto"/>
        <w:ind w:right="480"/>
        <w:jc w:val="center"/>
        <w:rPr>
          <w:rFonts w:ascii="宋体" w:hAnsi="宋体" w:cs="宋体"/>
          <w:b/>
          <w:color w:val="auto"/>
          <w:kern w:val="0"/>
          <w:sz w:val="32"/>
          <w:szCs w:val="32"/>
        </w:rPr>
      </w:pPr>
    </w:p>
    <w:p w14:paraId="2027C323">
      <w:pPr>
        <w:snapToGrid w:val="0"/>
        <w:spacing w:line="360" w:lineRule="auto"/>
        <w:ind w:right="480"/>
        <w:jc w:val="center"/>
        <w:rPr>
          <w:rFonts w:ascii="宋体" w:hAnsi="宋体" w:cs="宋体"/>
          <w:b/>
          <w:color w:val="auto"/>
          <w:kern w:val="0"/>
          <w:sz w:val="32"/>
          <w:szCs w:val="32"/>
        </w:rPr>
      </w:pPr>
    </w:p>
    <w:p w14:paraId="3413CACF">
      <w:pPr>
        <w:snapToGrid w:val="0"/>
        <w:spacing w:line="360" w:lineRule="auto"/>
        <w:ind w:right="480"/>
        <w:jc w:val="center"/>
        <w:rPr>
          <w:rFonts w:ascii="宋体" w:hAnsi="宋体" w:cs="宋体"/>
          <w:b/>
          <w:color w:val="auto"/>
          <w:kern w:val="0"/>
          <w:sz w:val="32"/>
          <w:szCs w:val="32"/>
        </w:rPr>
      </w:pPr>
    </w:p>
    <w:p w14:paraId="1048AD31">
      <w:pPr>
        <w:snapToGrid w:val="0"/>
        <w:spacing w:line="360" w:lineRule="auto"/>
        <w:ind w:right="480"/>
        <w:jc w:val="center"/>
        <w:rPr>
          <w:rFonts w:ascii="宋体" w:hAnsi="宋体" w:cs="宋体"/>
          <w:b/>
          <w:color w:val="auto"/>
          <w:kern w:val="0"/>
          <w:sz w:val="32"/>
          <w:szCs w:val="32"/>
        </w:rPr>
      </w:pPr>
    </w:p>
    <w:p w14:paraId="316618D6">
      <w:pPr>
        <w:snapToGrid w:val="0"/>
        <w:spacing w:line="360" w:lineRule="auto"/>
        <w:ind w:right="480"/>
        <w:jc w:val="center"/>
        <w:rPr>
          <w:rFonts w:ascii="宋体" w:hAnsi="宋体" w:cs="宋体"/>
          <w:b/>
          <w:color w:val="auto"/>
          <w:kern w:val="0"/>
          <w:sz w:val="32"/>
          <w:szCs w:val="32"/>
        </w:rPr>
      </w:pPr>
    </w:p>
    <w:p w14:paraId="226B8E0F">
      <w:pPr>
        <w:snapToGrid w:val="0"/>
        <w:spacing w:line="360" w:lineRule="auto"/>
        <w:ind w:right="480"/>
        <w:jc w:val="center"/>
        <w:rPr>
          <w:rFonts w:ascii="宋体" w:hAnsi="宋体" w:cs="宋体"/>
          <w:b/>
          <w:color w:val="auto"/>
          <w:kern w:val="0"/>
          <w:sz w:val="32"/>
          <w:szCs w:val="32"/>
        </w:rPr>
      </w:pPr>
    </w:p>
    <w:p w14:paraId="1F7E3149">
      <w:pPr>
        <w:snapToGrid w:val="0"/>
        <w:spacing w:line="360" w:lineRule="auto"/>
        <w:ind w:right="480"/>
        <w:jc w:val="center"/>
        <w:rPr>
          <w:rFonts w:ascii="宋体" w:hAnsi="宋体" w:cs="宋体"/>
          <w:b/>
          <w:color w:val="auto"/>
          <w:kern w:val="0"/>
          <w:sz w:val="32"/>
          <w:szCs w:val="32"/>
        </w:rPr>
      </w:pPr>
    </w:p>
    <w:p w14:paraId="0AC3BD59">
      <w:pPr>
        <w:snapToGrid w:val="0"/>
        <w:spacing w:line="360" w:lineRule="auto"/>
        <w:ind w:right="480"/>
        <w:jc w:val="center"/>
        <w:rPr>
          <w:rFonts w:ascii="宋体" w:hAnsi="宋体" w:cs="宋体"/>
          <w:b/>
          <w:color w:val="auto"/>
          <w:kern w:val="0"/>
          <w:sz w:val="32"/>
          <w:szCs w:val="32"/>
        </w:rPr>
      </w:pPr>
    </w:p>
    <w:p w14:paraId="73B02250">
      <w:pPr>
        <w:snapToGrid w:val="0"/>
        <w:spacing w:line="360" w:lineRule="auto"/>
        <w:ind w:right="480"/>
        <w:jc w:val="center"/>
        <w:rPr>
          <w:rFonts w:ascii="宋体" w:hAnsi="宋体" w:cs="宋体"/>
          <w:b/>
          <w:color w:val="auto"/>
          <w:kern w:val="0"/>
          <w:sz w:val="32"/>
          <w:szCs w:val="32"/>
        </w:rPr>
      </w:pPr>
    </w:p>
    <w:p w14:paraId="0A159CD8">
      <w:pPr>
        <w:snapToGrid w:val="0"/>
        <w:spacing w:line="360" w:lineRule="auto"/>
        <w:ind w:right="480"/>
        <w:jc w:val="center"/>
        <w:rPr>
          <w:rFonts w:ascii="宋体" w:hAnsi="宋体" w:cs="宋体"/>
          <w:b/>
          <w:color w:val="auto"/>
          <w:kern w:val="0"/>
          <w:sz w:val="32"/>
          <w:szCs w:val="32"/>
        </w:rPr>
      </w:pPr>
    </w:p>
    <w:p w14:paraId="115ED165">
      <w:pPr>
        <w:snapToGrid w:val="0"/>
        <w:spacing w:line="360" w:lineRule="auto"/>
        <w:ind w:right="480"/>
        <w:jc w:val="center"/>
        <w:rPr>
          <w:rFonts w:ascii="宋体" w:hAnsi="宋体" w:cs="宋体"/>
          <w:b/>
          <w:color w:val="auto"/>
          <w:kern w:val="0"/>
          <w:sz w:val="32"/>
          <w:szCs w:val="32"/>
        </w:rPr>
      </w:pPr>
    </w:p>
    <w:p w14:paraId="6C919960">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478C64">
      <w:pPr>
        <w:pStyle w:val="4"/>
        <w:bidi w:val="0"/>
        <w:rPr>
          <w:color w:val="auto"/>
        </w:rPr>
      </w:pPr>
      <w:bookmarkStart w:id="488" w:name="_Toc28115"/>
      <w:bookmarkStart w:id="489" w:name="_Toc16712"/>
      <w:r>
        <w:rPr>
          <w:rFonts w:hint="eastAsia"/>
          <w:color w:val="auto"/>
        </w:rPr>
        <w:t>一、开标一览表（报价表）</w:t>
      </w:r>
      <w:bookmarkEnd w:id="488"/>
      <w:bookmarkEnd w:id="489"/>
    </w:p>
    <w:p w14:paraId="47F15AF9">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025DDF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7AA258E3">
      <w:pPr>
        <w:snapToGrid w:val="0"/>
        <w:spacing w:line="360" w:lineRule="auto"/>
        <w:ind w:left="480"/>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44829E3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7FD3BCFF">
            <w:pPr>
              <w:pStyle w:val="487"/>
              <w:bidi w:val="0"/>
              <w:ind w:left="0" w:leftChars="0" w:firstLine="0" w:firstLineChars="0"/>
              <w:jc w:val="center"/>
              <w:rPr>
                <w:rFonts w:hint="eastAsia"/>
                <w:b/>
                <w:bCs/>
                <w:color w:val="auto"/>
              </w:rPr>
            </w:pPr>
            <w:r>
              <w:rPr>
                <w:rFonts w:hint="eastAsia"/>
                <w:b/>
                <w:bCs/>
                <w:color w:val="auto"/>
              </w:rPr>
              <w:t>序号</w:t>
            </w:r>
          </w:p>
        </w:tc>
        <w:tc>
          <w:tcPr>
            <w:tcW w:w="2762" w:type="dxa"/>
            <w:noWrap w:val="0"/>
            <w:vAlign w:val="center"/>
          </w:tcPr>
          <w:p w14:paraId="4C691FAD">
            <w:pPr>
              <w:pStyle w:val="487"/>
              <w:bidi w:val="0"/>
              <w:ind w:left="0" w:leftChars="0" w:firstLine="0" w:firstLineChars="0"/>
              <w:jc w:val="center"/>
              <w:rPr>
                <w:rFonts w:hint="default"/>
                <w:b/>
                <w:bCs/>
                <w:color w:val="auto"/>
                <w:lang w:val="en-US" w:eastAsia="zh-CN"/>
              </w:rPr>
            </w:pPr>
            <w:r>
              <w:rPr>
                <w:rFonts w:hint="eastAsia"/>
                <w:b/>
                <w:bCs/>
                <w:color w:val="auto"/>
                <w:lang w:val="en-US" w:eastAsia="zh-CN"/>
              </w:rPr>
              <w:t>费用</w:t>
            </w:r>
            <w:r>
              <w:rPr>
                <w:rFonts w:hint="eastAsia"/>
                <w:b/>
                <w:bCs/>
                <w:color w:val="auto"/>
              </w:rPr>
              <w:t>名称</w:t>
            </w:r>
          </w:p>
        </w:tc>
        <w:tc>
          <w:tcPr>
            <w:tcW w:w="1796" w:type="dxa"/>
            <w:noWrap w:val="0"/>
            <w:vAlign w:val="center"/>
          </w:tcPr>
          <w:p w14:paraId="133931D8">
            <w:pPr>
              <w:pStyle w:val="487"/>
              <w:bidi w:val="0"/>
              <w:ind w:left="0" w:leftChars="0" w:firstLine="0" w:firstLineChars="0"/>
              <w:jc w:val="center"/>
              <w:rPr>
                <w:rFonts w:hint="eastAsia"/>
                <w:b/>
                <w:bCs/>
                <w:color w:val="auto"/>
              </w:rPr>
            </w:pPr>
            <w:r>
              <w:rPr>
                <w:rFonts w:hint="eastAsia"/>
                <w:b/>
                <w:bCs/>
                <w:color w:val="auto"/>
              </w:rPr>
              <w:t>数量</w:t>
            </w:r>
          </w:p>
        </w:tc>
        <w:tc>
          <w:tcPr>
            <w:tcW w:w="1225" w:type="dxa"/>
            <w:noWrap w:val="0"/>
            <w:vAlign w:val="center"/>
          </w:tcPr>
          <w:p w14:paraId="18187721">
            <w:pPr>
              <w:pStyle w:val="487"/>
              <w:bidi w:val="0"/>
              <w:ind w:left="0" w:leftChars="0" w:firstLine="0" w:firstLineChars="0"/>
              <w:jc w:val="center"/>
              <w:rPr>
                <w:rFonts w:hint="eastAsia"/>
                <w:b/>
                <w:bCs/>
                <w:color w:val="auto"/>
              </w:rPr>
            </w:pPr>
            <w:r>
              <w:rPr>
                <w:rFonts w:hint="eastAsia"/>
                <w:b/>
                <w:bCs/>
                <w:color w:val="auto"/>
              </w:rPr>
              <w:t>单价</w:t>
            </w:r>
          </w:p>
        </w:tc>
        <w:tc>
          <w:tcPr>
            <w:tcW w:w="1890" w:type="dxa"/>
            <w:noWrap w:val="0"/>
            <w:vAlign w:val="center"/>
          </w:tcPr>
          <w:p w14:paraId="09C0AD8F">
            <w:pPr>
              <w:pStyle w:val="487"/>
              <w:bidi w:val="0"/>
              <w:ind w:left="0" w:leftChars="0" w:firstLine="0" w:firstLineChars="0"/>
              <w:jc w:val="center"/>
              <w:rPr>
                <w:rFonts w:hint="eastAsia"/>
                <w:b/>
                <w:bCs/>
                <w:color w:val="auto"/>
              </w:rPr>
            </w:pPr>
            <w:r>
              <w:rPr>
                <w:rFonts w:hint="eastAsia"/>
                <w:b/>
                <w:bCs/>
                <w:color w:val="auto"/>
              </w:rPr>
              <w:t>总价</w:t>
            </w:r>
          </w:p>
        </w:tc>
        <w:tc>
          <w:tcPr>
            <w:tcW w:w="1220" w:type="dxa"/>
            <w:noWrap w:val="0"/>
            <w:vAlign w:val="center"/>
          </w:tcPr>
          <w:p w14:paraId="4FA6D78C">
            <w:pPr>
              <w:pStyle w:val="487"/>
              <w:bidi w:val="0"/>
              <w:ind w:left="0" w:leftChars="0" w:firstLine="0" w:firstLineChars="0"/>
              <w:jc w:val="center"/>
              <w:rPr>
                <w:rFonts w:hint="eastAsia"/>
                <w:b/>
                <w:bCs/>
                <w:color w:val="auto"/>
              </w:rPr>
            </w:pPr>
            <w:r>
              <w:rPr>
                <w:rFonts w:hint="eastAsia"/>
                <w:b/>
                <w:bCs/>
                <w:color w:val="auto"/>
              </w:rPr>
              <w:t>备注</w:t>
            </w:r>
          </w:p>
        </w:tc>
      </w:tr>
      <w:tr w14:paraId="35D8C2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71A0CE0D">
            <w:pPr>
              <w:pStyle w:val="487"/>
              <w:bidi w:val="0"/>
              <w:ind w:left="0" w:leftChars="0" w:firstLine="0" w:firstLineChars="0"/>
              <w:jc w:val="center"/>
              <w:rPr>
                <w:rFonts w:hint="eastAsia"/>
                <w:b/>
                <w:bCs/>
                <w:color w:val="auto"/>
              </w:rPr>
            </w:pPr>
          </w:p>
        </w:tc>
        <w:tc>
          <w:tcPr>
            <w:tcW w:w="2762" w:type="dxa"/>
            <w:noWrap w:val="0"/>
            <w:vAlign w:val="center"/>
          </w:tcPr>
          <w:p w14:paraId="5FB7C9D2">
            <w:pPr>
              <w:pStyle w:val="487"/>
              <w:bidi w:val="0"/>
              <w:ind w:left="0" w:leftChars="0" w:firstLine="0" w:firstLineChars="0"/>
              <w:jc w:val="center"/>
              <w:rPr>
                <w:rFonts w:hint="eastAsia"/>
                <w:b/>
                <w:bCs/>
                <w:color w:val="auto"/>
              </w:rPr>
            </w:pPr>
          </w:p>
        </w:tc>
        <w:tc>
          <w:tcPr>
            <w:tcW w:w="1796" w:type="dxa"/>
            <w:noWrap w:val="0"/>
            <w:vAlign w:val="center"/>
          </w:tcPr>
          <w:p w14:paraId="3067C906">
            <w:pPr>
              <w:pStyle w:val="487"/>
              <w:bidi w:val="0"/>
              <w:ind w:left="0" w:leftChars="0" w:firstLine="0" w:firstLineChars="0"/>
              <w:jc w:val="center"/>
              <w:rPr>
                <w:rFonts w:hint="eastAsia"/>
                <w:b/>
                <w:bCs/>
                <w:color w:val="auto"/>
              </w:rPr>
            </w:pPr>
          </w:p>
        </w:tc>
        <w:tc>
          <w:tcPr>
            <w:tcW w:w="1225" w:type="dxa"/>
            <w:noWrap w:val="0"/>
            <w:vAlign w:val="center"/>
          </w:tcPr>
          <w:p w14:paraId="3F8D3DD1">
            <w:pPr>
              <w:pStyle w:val="487"/>
              <w:bidi w:val="0"/>
              <w:ind w:left="0" w:leftChars="0" w:firstLine="0" w:firstLineChars="0"/>
              <w:jc w:val="center"/>
              <w:rPr>
                <w:rFonts w:hint="eastAsia"/>
                <w:b/>
                <w:bCs/>
                <w:color w:val="auto"/>
              </w:rPr>
            </w:pPr>
          </w:p>
        </w:tc>
        <w:tc>
          <w:tcPr>
            <w:tcW w:w="1890" w:type="dxa"/>
            <w:noWrap w:val="0"/>
            <w:vAlign w:val="center"/>
          </w:tcPr>
          <w:p w14:paraId="6B73F2EB">
            <w:pPr>
              <w:pStyle w:val="487"/>
              <w:bidi w:val="0"/>
              <w:ind w:left="0" w:leftChars="0" w:firstLine="0" w:firstLineChars="0"/>
              <w:jc w:val="center"/>
              <w:rPr>
                <w:rFonts w:hint="eastAsia"/>
                <w:b/>
                <w:bCs/>
                <w:color w:val="auto"/>
              </w:rPr>
            </w:pPr>
          </w:p>
        </w:tc>
        <w:tc>
          <w:tcPr>
            <w:tcW w:w="1220" w:type="dxa"/>
            <w:noWrap w:val="0"/>
            <w:vAlign w:val="center"/>
          </w:tcPr>
          <w:p w14:paraId="0872709E">
            <w:pPr>
              <w:pStyle w:val="487"/>
              <w:bidi w:val="0"/>
              <w:ind w:left="0" w:leftChars="0" w:firstLine="0" w:firstLineChars="0"/>
              <w:jc w:val="center"/>
              <w:rPr>
                <w:rFonts w:hint="eastAsia"/>
                <w:b/>
                <w:bCs/>
                <w:color w:val="auto"/>
              </w:rPr>
            </w:pPr>
          </w:p>
        </w:tc>
      </w:tr>
      <w:tr w14:paraId="3D1AE4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3A886B21">
            <w:pPr>
              <w:pStyle w:val="487"/>
              <w:bidi w:val="0"/>
              <w:ind w:left="0" w:leftChars="0" w:firstLine="0" w:firstLineChars="0"/>
              <w:jc w:val="center"/>
              <w:rPr>
                <w:rFonts w:hint="eastAsia"/>
                <w:b/>
                <w:bCs/>
                <w:color w:val="auto"/>
              </w:rPr>
            </w:pPr>
          </w:p>
        </w:tc>
        <w:tc>
          <w:tcPr>
            <w:tcW w:w="2762" w:type="dxa"/>
            <w:noWrap w:val="0"/>
            <w:vAlign w:val="center"/>
          </w:tcPr>
          <w:p w14:paraId="0FED7EEA">
            <w:pPr>
              <w:pStyle w:val="487"/>
              <w:bidi w:val="0"/>
              <w:ind w:left="0" w:leftChars="0" w:firstLine="0" w:firstLineChars="0"/>
              <w:jc w:val="center"/>
              <w:rPr>
                <w:rFonts w:hint="eastAsia"/>
                <w:b/>
                <w:bCs/>
                <w:color w:val="auto"/>
              </w:rPr>
            </w:pPr>
          </w:p>
        </w:tc>
        <w:tc>
          <w:tcPr>
            <w:tcW w:w="1796" w:type="dxa"/>
            <w:noWrap w:val="0"/>
            <w:vAlign w:val="center"/>
          </w:tcPr>
          <w:p w14:paraId="3530D32A">
            <w:pPr>
              <w:pStyle w:val="487"/>
              <w:bidi w:val="0"/>
              <w:ind w:left="0" w:leftChars="0" w:firstLine="0" w:firstLineChars="0"/>
              <w:jc w:val="center"/>
              <w:rPr>
                <w:rFonts w:hint="eastAsia"/>
                <w:b/>
                <w:bCs/>
                <w:color w:val="auto"/>
              </w:rPr>
            </w:pPr>
          </w:p>
        </w:tc>
        <w:tc>
          <w:tcPr>
            <w:tcW w:w="1225" w:type="dxa"/>
            <w:noWrap w:val="0"/>
            <w:vAlign w:val="center"/>
          </w:tcPr>
          <w:p w14:paraId="2595F641">
            <w:pPr>
              <w:pStyle w:val="487"/>
              <w:bidi w:val="0"/>
              <w:ind w:left="0" w:leftChars="0" w:firstLine="0" w:firstLineChars="0"/>
              <w:jc w:val="center"/>
              <w:rPr>
                <w:rFonts w:hint="eastAsia"/>
                <w:b/>
                <w:bCs/>
                <w:color w:val="auto"/>
              </w:rPr>
            </w:pPr>
          </w:p>
        </w:tc>
        <w:tc>
          <w:tcPr>
            <w:tcW w:w="1890" w:type="dxa"/>
            <w:noWrap w:val="0"/>
            <w:vAlign w:val="center"/>
          </w:tcPr>
          <w:p w14:paraId="5D4FDBF4">
            <w:pPr>
              <w:pStyle w:val="487"/>
              <w:bidi w:val="0"/>
              <w:ind w:left="0" w:leftChars="0" w:firstLine="0" w:firstLineChars="0"/>
              <w:jc w:val="center"/>
              <w:rPr>
                <w:rFonts w:hint="eastAsia"/>
                <w:b/>
                <w:bCs/>
                <w:color w:val="auto"/>
              </w:rPr>
            </w:pPr>
          </w:p>
        </w:tc>
        <w:tc>
          <w:tcPr>
            <w:tcW w:w="1220" w:type="dxa"/>
            <w:noWrap w:val="0"/>
            <w:vAlign w:val="center"/>
          </w:tcPr>
          <w:p w14:paraId="4EE5D7F3">
            <w:pPr>
              <w:pStyle w:val="487"/>
              <w:bidi w:val="0"/>
              <w:ind w:left="0" w:leftChars="0" w:firstLine="0" w:firstLineChars="0"/>
              <w:jc w:val="center"/>
              <w:rPr>
                <w:rFonts w:hint="eastAsia"/>
                <w:b/>
                <w:bCs/>
                <w:color w:val="auto"/>
              </w:rPr>
            </w:pPr>
          </w:p>
        </w:tc>
      </w:tr>
      <w:tr w14:paraId="0023FE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474B354A">
            <w:pPr>
              <w:pStyle w:val="487"/>
              <w:bidi w:val="0"/>
              <w:ind w:left="0" w:leftChars="0" w:firstLine="0" w:firstLineChars="0"/>
              <w:jc w:val="center"/>
              <w:rPr>
                <w:rFonts w:hint="default" w:eastAsia="宋体"/>
                <w:b/>
                <w:bCs/>
                <w:color w:val="auto"/>
                <w:lang w:val="en-US" w:eastAsia="zh-CN"/>
              </w:rPr>
            </w:pPr>
            <w:r>
              <w:rPr>
                <w:rFonts w:hint="eastAsia"/>
                <w:b/>
                <w:bCs/>
                <w:color w:val="auto"/>
                <w:lang w:val="en-US" w:eastAsia="zh-CN"/>
              </w:rPr>
              <w:t>......</w:t>
            </w:r>
          </w:p>
        </w:tc>
        <w:tc>
          <w:tcPr>
            <w:tcW w:w="2762" w:type="dxa"/>
            <w:noWrap w:val="0"/>
            <w:vAlign w:val="center"/>
          </w:tcPr>
          <w:p w14:paraId="7934D629">
            <w:pPr>
              <w:pStyle w:val="487"/>
              <w:bidi w:val="0"/>
              <w:ind w:left="0" w:leftChars="0" w:firstLine="0" w:firstLineChars="0"/>
              <w:jc w:val="center"/>
              <w:rPr>
                <w:rFonts w:hint="eastAsia"/>
                <w:b/>
                <w:bCs/>
                <w:color w:val="auto"/>
              </w:rPr>
            </w:pPr>
          </w:p>
        </w:tc>
        <w:tc>
          <w:tcPr>
            <w:tcW w:w="1796" w:type="dxa"/>
            <w:noWrap w:val="0"/>
            <w:vAlign w:val="center"/>
          </w:tcPr>
          <w:p w14:paraId="6182A8CF">
            <w:pPr>
              <w:pStyle w:val="487"/>
              <w:bidi w:val="0"/>
              <w:ind w:left="0" w:leftChars="0" w:firstLine="0" w:firstLineChars="0"/>
              <w:jc w:val="center"/>
              <w:rPr>
                <w:rFonts w:hint="eastAsia"/>
                <w:b/>
                <w:bCs/>
                <w:color w:val="auto"/>
              </w:rPr>
            </w:pPr>
          </w:p>
        </w:tc>
        <w:tc>
          <w:tcPr>
            <w:tcW w:w="1225" w:type="dxa"/>
            <w:noWrap w:val="0"/>
            <w:vAlign w:val="center"/>
          </w:tcPr>
          <w:p w14:paraId="19F6C06B">
            <w:pPr>
              <w:pStyle w:val="487"/>
              <w:bidi w:val="0"/>
              <w:ind w:left="0" w:leftChars="0" w:firstLine="0" w:firstLineChars="0"/>
              <w:jc w:val="center"/>
              <w:rPr>
                <w:rFonts w:hint="eastAsia"/>
                <w:b/>
                <w:bCs/>
                <w:color w:val="auto"/>
              </w:rPr>
            </w:pPr>
          </w:p>
        </w:tc>
        <w:tc>
          <w:tcPr>
            <w:tcW w:w="1890" w:type="dxa"/>
            <w:noWrap w:val="0"/>
            <w:vAlign w:val="center"/>
          </w:tcPr>
          <w:p w14:paraId="190D8A74">
            <w:pPr>
              <w:pStyle w:val="487"/>
              <w:bidi w:val="0"/>
              <w:ind w:left="0" w:leftChars="0" w:firstLine="0" w:firstLineChars="0"/>
              <w:jc w:val="center"/>
              <w:rPr>
                <w:rFonts w:hint="eastAsia"/>
                <w:b/>
                <w:bCs/>
                <w:color w:val="auto"/>
              </w:rPr>
            </w:pPr>
          </w:p>
        </w:tc>
        <w:tc>
          <w:tcPr>
            <w:tcW w:w="1220" w:type="dxa"/>
            <w:noWrap w:val="0"/>
            <w:vAlign w:val="center"/>
          </w:tcPr>
          <w:p w14:paraId="5093A2E4">
            <w:pPr>
              <w:pStyle w:val="487"/>
              <w:bidi w:val="0"/>
              <w:ind w:left="0" w:leftChars="0" w:firstLine="0" w:firstLineChars="0"/>
              <w:jc w:val="center"/>
              <w:rPr>
                <w:rFonts w:hint="eastAsia"/>
                <w:b/>
                <w:bCs/>
                <w:color w:val="auto"/>
              </w:rPr>
            </w:pPr>
          </w:p>
        </w:tc>
      </w:tr>
      <w:tr w14:paraId="7E19AF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6D27F37B">
            <w:pPr>
              <w:pStyle w:val="487"/>
              <w:bidi w:val="0"/>
              <w:ind w:left="0" w:leftChars="0" w:firstLine="0" w:firstLineChars="0"/>
              <w:jc w:val="center"/>
              <w:rPr>
                <w:rFonts w:hint="eastAsia"/>
                <w:b/>
                <w:bCs/>
                <w:color w:val="auto"/>
              </w:rPr>
            </w:pPr>
            <w:r>
              <w:rPr>
                <w:rFonts w:hint="eastAsia"/>
                <w:b/>
                <w:bCs/>
                <w:color w:val="auto"/>
                <w:lang w:val="en-US" w:eastAsia="zh-CN"/>
              </w:rPr>
              <w:t>报价</w:t>
            </w:r>
            <w:r>
              <w:rPr>
                <w:rFonts w:hint="eastAsia"/>
                <w:b/>
                <w:bCs/>
                <w:color w:val="auto"/>
              </w:rPr>
              <w:t>总价（小写）</w:t>
            </w:r>
          </w:p>
        </w:tc>
        <w:tc>
          <w:tcPr>
            <w:tcW w:w="6131" w:type="dxa"/>
            <w:gridSpan w:val="4"/>
            <w:noWrap w:val="0"/>
            <w:vAlign w:val="center"/>
          </w:tcPr>
          <w:p w14:paraId="0E2EC9A6">
            <w:pPr>
              <w:pStyle w:val="487"/>
              <w:bidi w:val="0"/>
              <w:ind w:left="0" w:leftChars="0" w:firstLine="0" w:firstLineChars="0"/>
              <w:jc w:val="center"/>
              <w:rPr>
                <w:rFonts w:hint="eastAsia"/>
                <w:b/>
                <w:bCs/>
                <w:color w:val="auto"/>
              </w:rPr>
            </w:pPr>
          </w:p>
        </w:tc>
      </w:tr>
      <w:tr w14:paraId="13CF1C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0F4308FA">
            <w:pPr>
              <w:pStyle w:val="487"/>
              <w:bidi w:val="0"/>
              <w:ind w:left="0" w:leftChars="0" w:firstLine="0" w:firstLineChars="0"/>
              <w:jc w:val="center"/>
              <w:rPr>
                <w:rFonts w:hint="eastAsia"/>
                <w:b/>
                <w:bCs/>
                <w:color w:val="auto"/>
              </w:rPr>
            </w:pPr>
            <w:r>
              <w:rPr>
                <w:rFonts w:hint="eastAsia"/>
                <w:b/>
                <w:bCs/>
                <w:color w:val="auto"/>
                <w:lang w:val="en-US" w:eastAsia="zh-CN"/>
              </w:rPr>
              <w:t>报价</w:t>
            </w:r>
            <w:r>
              <w:rPr>
                <w:rFonts w:hint="eastAsia"/>
                <w:b/>
                <w:bCs/>
                <w:color w:val="auto"/>
              </w:rPr>
              <w:t>总价（大写）</w:t>
            </w:r>
          </w:p>
        </w:tc>
        <w:tc>
          <w:tcPr>
            <w:tcW w:w="6131" w:type="dxa"/>
            <w:gridSpan w:val="4"/>
            <w:noWrap w:val="0"/>
            <w:vAlign w:val="center"/>
          </w:tcPr>
          <w:p w14:paraId="13355D85">
            <w:pPr>
              <w:pStyle w:val="487"/>
              <w:bidi w:val="0"/>
              <w:ind w:left="0" w:leftChars="0" w:firstLine="0" w:firstLineChars="0"/>
              <w:jc w:val="center"/>
              <w:rPr>
                <w:rFonts w:hint="eastAsia"/>
                <w:b/>
                <w:bCs/>
                <w:color w:val="auto"/>
              </w:rPr>
            </w:pPr>
          </w:p>
        </w:tc>
      </w:tr>
      <w:tr w14:paraId="13CD3F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051FDCCC">
            <w:pPr>
              <w:pStyle w:val="487"/>
              <w:bidi w:val="0"/>
              <w:ind w:left="0" w:leftChars="0" w:firstLine="0" w:firstLineChars="0"/>
              <w:jc w:val="center"/>
              <w:rPr>
                <w:rFonts w:hint="default"/>
                <w:b/>
                <w:bCs/>
                <w:color w:val="auto"/>
                <w:lang w:val="en-US" w:eastAsia="zh-CN"/>
              </w:rPr>
            </w:pPr>
            <w:r>
              <w:rPr>
                <w:rFonts w:hint="eastAsia"/>
                <w:b/>
                <w:bCs/>
                <w:color w:val="auto"/>
                <w:lang w:val="en-US" w:eastAsia="zh-CN"/>
              </w:rPr>
              <w:t>服务期</w:t>
            </w:r>
          </w:p>
        </w:tc>
        <w:tc>
          <w:tcPr>
            <w:tcW w:w="6131" w:type="dxa"/>
            <w:gridSpan w:val="4"/>
            <w:noWrap w:val="0"/>
            <w:vAlign w:val="center"/>
          </w:tcPr>
          <w:p w14:paraId="7C564F31">
            <w:pPr>
              <w:pStyle w:val="487"/>
              <w:bidi w:val="0"/>
              <w:ind w:left="0" w:leftChars="0" w:firstLine="0" w:firstLineChars="0"/>
              <w:jc w:val="center"/>
              <w:rPr>
                <w:rFonts w:hint="eastAsia"/>
                <w:b/>
                <w:bCs/>
                <w:color w:val="auto"/>
              </w:rPr>
            </w:pPr>
          </w:p>
        </w:tc>
      </w:tr>
    </w:tbl>
    <w:p w14:paraId="085F0924">
      <w:pPr>
        <w:snapToGrid w:val="0"/>
        <w:spacing w:line="360" w:lineRule="auto"/>
        <w:ind w:left="0" w:leftChars="0" w:firstLine="0" w:firstLineChars="0"/>
        <w:rPr>
          <w:rFonts w:ascii="宋体" w:hAnsi="宋体" w:cs="宋体"/>
          <w:b/>
          <w:color w:val="auto"/>
          <w:kern w:val="0"/>
          <w:sz w:val="24"/>
          <w:lang w:val="zh-CN"/>
        </w:rPr>
      </w:pPr>
      <w:r>
        <w:rPr>
          <w:rFonts w:hint="eastAsia" w:ascii="宋体" w:hAnsi="宋体" w:cs="宋体"/>
          <w:b/>
          <w:color w:val="auto"/>
          <w:kern w:val="0"/>
          <w:sz w:val="24"/>
          <w:lang w:val="zh-CN"/>
        </w:rPr>
        <w:t>注：</w:t>
      </w:r>
    </w:p>
    <w:p w14:paraId="4D08660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p>
    <w:p w14:paraId="3B276C98">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0F9456D8">
      <w:pPr>
        <w:spacing w:line="360" w:lineRule="auto"/>
        <w:ind w:firstLine="4080" w:firstLineChars="1700"/>
        <w:rPr>
          <w:rFonts w:hint="eastAsia" w:ascii="宋体" w:hAnsi="宋体" w:cs="宋体"/>
          <w:color w:val="auto"/>
          <w:kern w:val="0"/>
          <w:sz w:val="24"/>
          <w:lang w:val="zh-CN"/>
        </w:rPr>
      </w:pPr>
    </w:p>
    <w:p w14:paraId="31AC7A53">
      <w:pPr>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4E5B000">
      <w:pPr>
        <w:spacing w:line="360" w:lineRule="auto"/>
        <w:ind w:firstLine="4080" w:firstLineChars="17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7923AA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D4B075C">
      <w:pPr>
        <w:pStyle w:val="4"/>
        <w:bidi w:val="0"/>
        <w:rPr>
          <w:color w:val="auto"/>
        </w:rPr>
      </w:pPr>
      <w:bookmarkStart w:id="490" w:name="_Toc19337"/>
      <w:bookmarkStart w:id="491" w:name="_Toc1047"/>
      <w:r>
        <w:rPr>
          <w:rFonts w:hint="eastAsia"/>
          <w:color w:val="auto"/>
        </w:rPr>
        <w:t>二、</w:t>
      </w:r>
      <w:r>
        <w:rPr>
          <w:rFonts w:hint="eastAsia"/>
          <w:color w:val="auto"/>
          <w:lang w:eastAsia="zh-CN"/>
        </w:rPr>
        <w:t>报价情况说明</w:t>
      </w:r>
      <w:r>
        <w:rPr>
          <w:rFonts w:hint="eastAsia"/>
          <w:color w:val="auto"/>
        </w:rPr>
        <w:t>（如有）</w:t>
      </w:r>
    </w:p>
    <w:p w14:paraId="63FCF837">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49A862A7">
      <w:pPr>
        <w:pStyle w:val="4"/>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90"/>
    <w:bookmarkEnd w:id="491"/>
    <w:p w14:paraId="7CD2D00C">
      <w:pPr>
        <w:pStyle w:val="4"/>
        <w:bidi w:val="0"/>
        <w:rPr>
          <w:color w:val="auto"/>
        </w:rPr>
      </w:pPr>
      <w:bookmarkStart w:id="492" w:name="_Toc30052"/>
      <w:bookmarkStart w:id="493" w:name="_Toc465665161"/>
      <w:bookmarkStart w:id="494" w:name="_Toc29378"/>
      <w:r>
        <w:rPr>
          <w:rFonts w:hint="eastAsia"/>
          <w:color w:val="auto"/>
        </w:rPr>
        <w:t>附件</w:t>
      </w:r>
      <w:bookmarkEnd w:id="492"/>
      <w:bookmarkEnd w:id="493"/>
      <w:bookmarkEnd w:id="494"/>
    </w:p>
    <w:p w14:paraId="53D6E493">
      <w:pPr>
        <w:pStyle w:val="5"/>
        <w:bidi w:val="0"/>
        <w:rPr>
          <w:color w:val="auto"/>
        </w:rPr>
      </w:pPr>
      <w:r>
        <w:rPr>
          <w:rFonts w:hint="eastAsia"/>
          <w:color w:val="auto"/>
        </w:rPr>
        <w:t>附件1：残疾人福利性单位声明函</w:t>
      </w:r>
    </w:p>
    <w:p w14:paraId="1555C7E6">
      <w:pPr>
        <w:spacing w:line="360" w:lineRule="auto"/>
        <w:rPr>
          <w:rFonts w:ascii="宋体" w:hAnsi="宋体" w:cs="宋体"/>
          <w:b/>
          <w:color w:val="auto"/>
          <w:spacing w:val="6"/>
          <w:sz w:val="32"/>
          <w:szCs w:val="32"/>
        </w:rPr>
      </w:pPr>
    </w:p>
    <w:p w14:paraId="3C9A0B29">
      <w:pPr>
        <w:spacing w:line="360" w:lineRule="auto"/>
        <w:jc w:val="center"/>
        <w:rPr>
          <w:rFonts w:ascii="宋体" w:hAnsi="宋体" w:cs="宋体"/>
          <w:b/>
          <w:color w:val="auto"/>
          <w:spacing w:val="6"/>
          <w:sz w:val="32"/>
          <w:szCs w:val="32"/>
        </w:rPr>
      </w:pPr>
      <w:bookmarkStart w:id="495" w:name="OLE_LINK14"/>
      <w:bookmarkStart w:id="496" w:name="OLE_LINK13"/>
      <w:r>
        <w:rPr>
          <w:rFonts w:hint="eastAsia" w:ascii="宋体" w:hAnsi="宋体" w:cs="宋体"/>
          <w:b/>
          <w:color w:val="auto"/>
          <w:spacing w:val="6"/>
          <w:sz w:val="32"/>
          <w:szCs w:val="32"/>
        </w:rPr>
        <w:t>残疾人福利性单位声明函</w:t>
      </w:r>
    </w:p>
    <w:bookmarkEnd w:id="495"/>
    <w:bookmarkEnd w:id="496"/>
    <w:p w14:paraId="129DF325">
      <w:pPr>
        <w:spacing w:line="360" w:lineRule="auto"/>
        <w:rPr>
          <w:rFonts w:ascii="宋体" w:hAnsi="宋体" w:cs="宋体"/>
          <w:b/>
          <w:color w:val="auto"/>
          <w:spacing w:val="6"/>
          <w:sz w:val="30"/>
          <w:szCs w:val="30"/>
        </w:rPr>
      </w:pPr>
    </w:p>
    <w:p w14:paraId="0AB2305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8B8478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6898D5E">
      <w:pPr>
        <w:spacing w:line="360" w:lineRule="auto"/>
        <w:ind w:firstLine="480" w:firstLineChars="200"/>
        <w:rPr>
          <w:rFonts w:ascii="宋体" w:hAnsi="宋体" w:cs="宋体"/>
          <w:color w:val="auto"/>
          <w:sz w:val="24"/>
        </w:rPr>
      </w:pPr>
    </w:p>
    <w:p w14:paraId="7171D85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E35F34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DBF1099">
      <w:pPr>
        <w:spacing w:line="360" w:lineRule="auto"/>
        <w:ind w:firstLine="480" w:firstLineChars="200"/>
        <w:rPr>
          <w:rFonts w:ascii="宋体" w:hAnsi="宋体" w:cs="宋体"/>
          <w:color w:val="auto"/>
          <w:sz w:val="24"/>
        </w:rPr>
      </w:pPr>
    </w:p>
    <w:p w14:paraId="5A5F2A22">
      <w:pPr>
        <w:spacing w:line="360" w:lineRule="auto"/>
        <w:ind w:firstLine="480" w:firstLineChars="200"/>
        <w:rPr>
          <w:rFonts w:ascii="宋体" w:hAnsi="宋体" w:cs="宋体"/>
          <w:color w:val="auto"/>
        </w:rPr>
      </w:pPr>
    </w:p>
    <w:p w14:paraId="0A6F6D38">
      <w:pPr>
        <w:spacing w:line="360" w:lineRule="auto"/>
        <w:ind w:firstLine="480" w:firstLineChars="200"/>
        <w:rPr>
          <w:rFonts w:ascii="宋体" w:hAnsi="宋体" w:cs="宋体"/>
          <w:color w:val="auto"/>
        </w:rPr>
      </w:pPr>
    </w:p>
    <w:p w14:paraId="53413CC2">
      <w:pPr>
        <w:spacing w:line="360" w:lineRule="auto"/>
        <w:ind w:firstLine="480" w:firstLineChars="200"/>
        <w:rPr>
          <w:rFonts w:ascii="宋体" w:hAnsi="宋体" w:cs="宋体"/>
          <w:color w:val="auto"/>
        </w:rPr>
      </w:pPr>
    </w:p>
    <w:p w14:paraId="511CE335">
      <w:pPr>
        <w:spacing w:line="360" w:lineRule="auto"/>
        <w:ind w:firstLine="480" w:firstLineChars="200"/>
        <w:rPr>
          <w:rFonts w:ascii="宋体" w:hAnsi="宋体" w:cs="宋体"/>
          <w:color w:val="auto"/>
        </w:rPr>
      </w:pPr>
    </w:p>
    <w:p w14:paraId="137A72DE">
      <w:pPr>
        <w:spacing w:line="360" w:lineRule="auto"/>
        <w:rPr>
          <w:rFonts w:ascii="宋体" w:hAnsi="宋体" w:cs="宋体"/>
          <w:b/>
          <w:color w:val="auto"/>
          <w:sz w:val="24"/>
        </w:rPr>
      </w:pPr>
    </w:p>
    <w:p w14:paraId="1800B52D">
      <w:pPr>
        <w:spacing w:line="360" w:lineRule="auto"/>
        <w:rPr>
          <w:rFonts w:ascii="宋体" w:hAnsi="宋体" w:cs="宋体"/>
          <w:b/>
          <w:color w:val="auto"/>
          <w:sz w:val="24"/>
        </w:rPr>
      </w:pPr>
    </w:p>
    <w:p w14:paraId="7211E179">
      <w:pPr>
        <w:spacing w:line="360" w:lineRule="auto"/>
        <w:rPr>
          <w:rFonts w:ascii="宋体" w:hAnsi="宋体" w:cs="宋体"/>
          <w:b/>
          <w:color w:val="auto"/>
          <w:sz w:val="24"/>
        </w:rPr>
      </w:pPr>
    </w:p>
    <w:p w14:paraId="50ED64C6">
      <w:pPr>
        <w:spacing w:line="360" w:lineRule="auto"/>
        <w:rPr>
          <w:rFonts w:ascii="宋体" w:hAnsi="宋体" w:cs="宋体"/>
          <w:b/>
          <w:color w:val="auto"/>
          <w:sz w:val="24"/>
        </w:rPr>
      </w:pPr>
    </w:p>
    <w:p w14:paraId="6556E8DB">
      <w:pPr>
        <w:spacing w:line="360" w:lineRule="auto"/>
        <w:rPr>
          <w:rFonts w:ascii="宋体" w:hAnsi="宋体" w:cs="宋体"/>
          <w:b/>
          <w:color w:val="auto"/>
          <w:sz w:val="24"/>
        </w:rPr>
      </w:pPr>
    </w:p>
    <w:p w14:paraId="4BA78154">
      <w:pPr>
        <w:spacing w:line="360" w:lineRule="auto"/>
        <w:rPr>
          <w:rFonts w:ascii="宋体" w:hAnsi="宋体" w:cs="宋体"/>
          <w:b/>
          <w:color w:val="auto"/>
          <w:sz w:val="24"/>
        </w:rPr>
      </w:pPr>
    </w:p>
    <w:p w14:paraId="60E8F33C">
      <w:pPr>
        <w:spacing w:line="360" w:lineRule="auto"/>
        <w:rPr>
          <w:rFonts w:ascii="宋体" w:hAnsi="宋体" w:cs="宋体"/>
          <w:b/>
          <w:color w:val="auto"/>
          <w:sz w:val="24"/>
        </w:rPr>
      </w:pPr>
    </w:p>
    <w:p w14:paraId="0A4E78F4">
      <w:pPr>
        <w:spacing w:line="360" w:lineRule="auto"/>
        <w:rPr>
          <w:rFonts w:ascii="宋体" w:hAnsi="宋体" w:cs="宋体"/>
          <w:b/>
          <w:color w:val="auto"/>
          <w:sz w:val="24"/>
        </w:rPr>
      </w:pPr>
    </w:p>
    <w:p w14:paraId="3564316C">
      <w:pPr>
        <w:spacing w:line="360" w:lineRule="auto"/>
        <w:jc w:val="left"/>
        <w:rPr>
          <w:rFonts w:hint="eastAsia" w:ascii="宋体" w:hAnsi="宋体" w:cs="宋体"/>
          <w:b/>
          <w:color w:val="auto"/>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509E52B">
      <w:pPr>
        <w:pStyle w:val="5"/>
        <w:bidi w:val="0"/>
        <w:rPr>
          <w:color w:val="auto"/>
        </w:rPr>
      </w:pPr>
      <w:r>
        <w:rPr>
          <w:rFonts w:hint="eastAsia"/>
          <w:color w:val="auto"/>
        </w:rPr>
        <w:t>附件2：质疑函范本及制作说明</w:t>
      </w:r>
    </w:p>
    <w:p w14:paraId="4374D3D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834EE3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7B6323A">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D7DCDC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8EC1B0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884BF1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5784EC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r>
        <w:rPr>
          <w:rFonts w:hint="eastAsia" w:ascii="宋体" w:hAnsi="宋体" w:cs="宋体"/>
          <w:color w:val="auto"/>
          <w:sz w:val="24"/>
          <w:u w:val="dotted"/>
        </w:rPr>
        <w:t xml:space="preserve">      </w:t>
      </w:r>
    </w:p>
    <w:p w14:paraId="20AED05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87432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EE18F1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A801CA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36840A5">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177AD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07FD72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F88CA3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B1BAEC2">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0EFBE6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7298CA0">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ADABA6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7C1828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FC6EB84">
      <w:pPr>
        <w:snapToGrid w:val="0"/>
        <w:spacing w:line="360" w:lineRule="auto"/>
        <w:rPr>
          <w:rFonts w:ascii="宋体" w:hAnsi="宋体" w:cs="宋体"/>
          <w:color w:val="auto"/>
          <w:sz w:val="24"/>
        </w:rPr>
      </w:pPr>
      <w:r>
        <w:rPr>
          <w:rFonts w:hint="eastAsia" w:ascii="宋体" w:hAnsi="宋体" w:cs="宋体"/>
          <w:color w:val="auto"/>
          <w:sz w:val="24"/>
        </w:rPr>
        <w:t>……</w:t>
      </w:r>
    </w:p>
    <w:p w14:paraId="608E64D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3DB55B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C0D9B6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57EAEE">
      <w:pPr>
        <w:spacing w:line="360" w:lineRule="auto"/>
        <w:rPr>
          <w:rFonts w:ascii="宋体" w:hAnsi="宋体" w:cs="宋体"/>
          <w:color w:val="auto"/>
          <w:sz w:val="24"/>
        </w:rPr>
      </w:pPr>
      <w:r>
        <w:rPr>
          <w:rFonts w:hint="eastAsia" w:ascii="宋体" w:hAnsi="宋体" w:cs="宋体"/>
          <w:color w:val="auto"/>
          <w:sz w:val="24"/>
        </w:rPr>
        <w:t xml:space="preserve">日期：    </w:t>
      </w:r>
    </w:p>
    <w:p w14:paraId="36882FBD">
      <w:pPr>
        <w:spacing w:line="360" w:lineRule="auto"/>
        <w:jc w:val="center"/>
        <w:rPr>
          <w:rFonts w:ascii="宋体" w:hAnsi="宋体" w:cs="宋体"/>
          <w:b/>
          <w:bCs/>
          <w:color w:val="auto"/>
          <w:sz w:val="24"/>
        </w:rPr>
      </w:pPr>
    </w:p>
    <w:p w14:paraId="12BB0E2A">
      <w:pPr>
        <w:spacing w:line="360" w:lineRule="auto"/>
        <w:rPr>
          <w:rFonts w:ascii="宋体" w:hAnsi="宋体" w:cs="宋体"/>
          <w:b/>
          <w:color w:val="auto"/>
          <w:sz w:val="24"/>
        </w:rPr>
      </w:pPr>
    </w:p>
    <w:p w14:paraId="62EB48E5">
      <w:pPr>
        <w:spacing w:line="360" w:lineRule="auto"/>
        <w:rPr>
          <w:rFonts w:ascii="宋体" w:hAnsi="宋体" w:cs="宋体"/>
          <w:b/>
          <w:color w:val="auto"/>
          <w:sz w:val="24"/>
        </w:rPr>
      </w:pPr>
    </w:p>
    <w:p w14:paraId="6BC34C7B">
      <w:pPr>
        <w:spacing w:line="360" w:lineRule="auto"/>
        <w:rPr>
          <w:rFonts w:ascii="宋体" w:hAnsi="宋体" w:cs="宋体"/>
          <w:b/>
          <w:color w:val="auto"/>
          <w:sz w:val="24"/>
        </w:rPr>
      </w:pPr>
      <w:r>
        <w:rPr>
          <w:rFonts w:hint="eastAsia" w:ascii="宋体" w:hAnsi="宋体" w:cs="宋体"/>
          <w:b/>
          <w:color w:val="auto"/>
          <w:sz w:val="24"/>
        </w:rPr>
        <w:t>质疑函制作说明：</w:t>
      </w:r>
    </w:p>
    <w:p w14:paraId="31C0A9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4A5AB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345CE9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5AE80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91CD03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148E12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3429A3D">
      <w:pPr>
        <w:widowControl/>
        <w:spacing w:line="360" w:lineRule="auto"/>
        <w:ind w:firstLine="600" w:firstLineChars="200"/>
        <w:jc w:val="left"/>
        <w:rPr>
          <w:rFonts w:ascii="宋体" w:hAnsi="宋体" w:cs="宋体"/>
          <w:color w:val="auto"/>
          <w:sz w:val="30"/>
          <w:szCs w:val="30"/>
        </w:rPr>
      </w:pPr>
    </w:p>
    <w:p w14:paraId="570D9AB6">
      <w:pPr>
        <w:spacing w:line="360" w:lineRule="auto"/>
        <w:jc w:val="center"/>
        <w:rPr>
          <w:rFonts w:ascii="宋体" w:hAnsi="宋体" w:cs="宋体"/>
          <w:b/>
          <w:color w:val="auto"/>
          <w:spacing w:val="6"/>
          <w:sz w:val="32"/>
          <w:szCs w:val="32"/>
        </w:rPr>
      </w:pPr>
    </w:p>
    <w:p w14:paraId="5806A442">
      <w:pPr>
        <w:spacing w:line="360" w:lineRule="auto"/>
        <w:jc w:val="center"/>
        <w:rPr>
          <w:rFonts w:ascii="宋体" w:hAnsi="宋体" w:cs="宋体"/>
          <w:b/>
          <w:color w:val="auto"/>
          <w:spacing w:val="6"/>
          <w:sz w:val="32"/>
          <w:szCs w:val="32"/>
        </w:rPr>
      </w:pPr>
    </w:p>
    <w:p w14:paraId="76CEC491">
      <w:pPr>
        <w:spacing w:line="360" w:lineRule="auto"/>
        <w:jc w:val="center"/>
        <w:rPr>
          <w:rFonts w:ascii="宋体" w:hAnsi="宋体" w:cs="宋体"/>
          <w:b/>
          <w:color w:val="auto"/>
          <w:spacing w:val="6"/>
          <w:sz w:val="32"/>
          <w:szCs w:val="32"/>
        </w:rPr>
      </w:pPr>
    </w:p>
    <w:p w14:paraId="6C010D79">
      <w:pPr>
        <w:spacing w:line="360" w:lineRule="auto"/>
        <w:jc w:val="center"/>
        <w:rPr>
          <w:rFonts w:ascii="宋体" w:hAnsi="宋体" w:cs="宋体"/>
          <w:b/>
          <w:color w:val="auto"/>
          <w:spacing w:val="6"/>
          <w:sz w:val="32"/>
          <w:szCs w:val="32"/>
        </w:rPr>
      </w:pPr>
    </w:p>
    <w:p w14:paraId="4C6558F3">
      <w:pPr>
        <w:spacing w:line="360" w:lineRule="auto"/>
        <w:jc w:val="center"/>
        <w:rPr>
          <w:rFonts w:ascii="宋体" w:hAnsi="宋体" w:cs="宋体"/>
          <w:b/>
          <w:color w:val="auto"/>
          <w:spacing w:val="6"/>
          <w:sz w:val="32"/>
          <w:szCs w:val="32"/>
        </w:rPr>
      </w:pPr>
    </w:p>
    <w:p w14:paraId="4A51C153">
      <w:pPr>
        <w:spacing w:line="360" w:lineRule="auto"/>
        <w:jc w:val="center"/>
        <w:rPr>
          <w:rFonts w:ascii="宋体" w:hAnsi="宋体" w:cs="宋体"/>
          <w:b/>
          <w:color w:val="auto"/>
          <w:spacing w:val="6"/>
          <w:sz w:val="32"/>
          <w:szCs w:val="32"/>
        </w:rPr>
      </w:pPr>
    </w:p>
    <w:p w14:paraId="630BA86A">
      <w:pPr>
        <w:spacing w:line="360" w:lineRule="auto"/>
        <w:jc w:val="center"/>
        <w:rPr>
          <w:rFonts w:ascii="宋体" w:hAnsi="宋体" w:cs="宋体"/>
          <w:b/>
          <w:color w:val="auto"/>
          <w:spacing w:val="6"/>
          <w:sz w:val="32"/>
          <w:szCs w:val="32"/>
        </w:rPr>
      </w:pPr>
    </w:p>
    <w:p w14:paraId="7B59AF7C">
      <w:pPr>
        <w:spacing w:line="360" w:lineRule="auto"/>
        <w:jc w:val="center"/>
        <w:rPr>
          <w:rFonts w:ascii="宋体" w:hAnsi="宋体" w:cs="宋体"/>
          <w:b/>
          <w:color w:val="auto"/>
          <w:spacing w:val="6"/>
          <w:sz w:val="32"/>
          <w:szCs w:val="32"/>
        </w:rPr>
      </w:pPr>
    </w:p>
    <w:p w14:paraId="37BBC80B">
      <w:pPr>
        <w:spacing w:line="360" w:lineRule="auto"/>
        <w:jc w:val="center"/>
        <w:rPr>
          <w:rFonts w:ascii="宋体" w:hAnsi="宋体" w:cs="宋体"/>
          <w:b/>
          <w:color w:val="auto"/>
          <w:spacing w:val="6"/>
          <w:sz w:val="32"/>
          <w:szCs w:val="32"/>
        </w:rPr>
      </w:pPr>
    </w:p>
    <w:p w14:paraId="7E1C1844">
      <w:pPr>
        <w:spacing w:line="360" w:lineRule="auto"/>
        <w:jc w:val="center"/>
        <w:rPr>
          <w:rFonts w:ascii="宋体" w:hAnsi="宋体" w:cs="宋体"/>
          <w:b/>
          <w:color w:val="auto"/>
          <w:spacing w:val="6"/>
          <w:sz w:val="32"/>
          <w:szCs w:val="32"/>
        </w:rPr>
      </w:pPr>
    </w:p>
    <w:p w14:paraId="520B96B7">
      <w:pPr>
        <w:spacing w:line="360" w:lineRule="auto"/>
        <w:jc w:val="center"/>
        <w:rPr>
          <w:rFonts w:ascii="宋体" w:hAnsi="宋体" w:cs="宋体"/>
          <w:b/>
          <w:color w:val="auto"/>
          <w:spacing w:val="6"/>
          <w:sz w:val="32"/>
          <w:szCs w:val="32"/>
        </w:rPr>
      </w:pPr>
    </w:p>
    <w:p w14:paraId="4B2EBFFE">
      <w:pPr>
        <w:spacing w:line="360" w:lineRule="auto"/>
        <w:jc w:val="center"/>
        <w:rPr>
          <w:rFonts w:ascii="宋体" w:hAnsi="宋体" w:cs="宋体"/>
          <w:b/>
          <w:color w:val="auto"/>
          <w:spacing w:val="6"/>
          <w:sz w:val="32"/>
          <w:szCs w:val="32"/>
        </w:rPr>
      </w:pPr>
    </w:p>
    <w:p w14:paraId="2823D90D">
      <w:pPr>
        <w:spacing w:line="360" w:lineRule="auto"/>
        <w:jc w:val="left"/>
        <w:rPr>
          <w:rFonts w:ascii="宋体" w:hAnsi="宋体" w:cs="宋体"/>
          <w:b/>
          <w:color w:val="auto"/>
          <w:spacing w:val="6"/>
          <w:sz w:val="32"/>
          <w:szCs w:val="32"/>
        </w:rPr>
      </w:pPr>
    </w:p>
    <w:p w14:paraId="0698EF4D">
      <w:pPr>
        <w:pStyle w:val="5"/>
        <w:bidi w:val="0"/>
        <w:rPr>
          <w:color w:val="auto"/>
        </w:rPr>
      </w:pPr>
      <w:r>
        <w:rPr>
          <w:rFonts w:hint="eastAsia"/>
          <w:color w:val="auto"/>
        </w:rPr>
        <w:t>附件3：投诉书范本及制作说明</w:t>
      </w:r>
    </w:p>
    <w:p w14:paraId="3F1EB1C1">
      <w:pPr>
        <w:spacing w:line="360" w:lineRule="auto"/>
        <w:jc w:val="center"/>
        <w:rPr>
          <w:rFonts w:ascii="宋体" w:hAnsi="宋体" w:cs="宋体"/>
          <w:b/>
          <w:color w:val="auto"/>
          <w:sz w:val="24"/>
        </w:rPr>
      </w:pPr>
    </w:p>
    <w:p w14:paraId="1D6D30D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93D7DA9">
      <w:pPr>
        <w:spacing w:line="360" w:lineRule="auto"/>
        <w:rPr>
          <w:rFonts w:ascii="宋体" w:hAnsi="宋体" w:cs="宋体"/>
          <w:color w:val="auto"/>
          <w:sz w:val="24"/>
        </w:rPr>
      </w:pPr>
      <w:r>
        <w:rPr>
          <w:rFonts w:hint="eastAsia" w:ascii="宋体" w:hAnsi="宋体" w:cs="宋体"/>
          <w:color w:val="auto"/>
          <w:sz w:val="24"/>
        </w:rPr>
        <w:t>一、投诉相关主体基本情况</w:t>
      </w:r>
    </w:p>
    <w:p w14:paraId="27C027B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891614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CC5EC9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67AEC2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4C305D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1D5C219">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9D1DD8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p>
    <w:p w14:paraId="40BA722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1AA1CD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5827D1">
      <w:pPr>
        <w:spacing w:line="360" w:lineRule="auto"/>
        <w:rPr>
          <w:rFonts w:ascii="宋体" w:hAnsi="宋体" w:cs="宋体"/>
          <w:color w:val="auto"/>
          <w:sz w:val="24"/>
        </w:rPr>
      </w:pPr>
      <w:r>
        <w:rPr>
          <w:rFonts w:hint="eastAsia" w:ascii="宋体" w:hAnsi="宋体" w:cs="宋体"/>
          <w:color w:val="auto"/>
          <w:sz w:val="24"/>
        </w:rPr>
        <w:t>被投诉人2</w:t>
      </w:r>
    </w:p>
    <w:p w14:paraId="46418F9C">
      <w:pPr>
        <w:spacing w:line="360" w:lineRule="auto"/>
        <w:rPr>
          <w:rFonts w:ascii="宋体" w:hAnsi="宋体" w:cs="宋体"/>
          <w:color w:val="auto"/>
          <w:sz w:val="24"/>
          <w:u w:val="dotted"/>
        </w:rPr>
      </w:pPr>
      <w:r>
        <w:rPr>
          <w:rFonts w:hint="eastAsia" w:ascii="宋体" w:hAnsi="宋体" w:cs="宋体"/>
          <w:color w:val="auto"/>
          <w:sz w:val="24"/>
        </w:rPr>
        <w:t>……</w:t>
      </w:r>
    </w:p>
    <w:p w14:paraId="7EFBD1E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p>
    <w:p w14:paraId="204365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313FF0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7CE67A">
      <w:pPr>
        <w:spacing w:line="360" w:lineRule="auto"/>
        <w:rPr>
          <w:rFonts w:ascii="宋体" w:hAnsi="宋体" w:cs="宋体"/>
          <w:color w:val="auto"/>
          <w:sz w:val="24"/>
        </w:rPr>
      </w:pPr>
      <w:r>
        <w:rPr>
          <w:rFonts w:hint="eastAsia" w:ascii="宋体" w:hAnsi="宋体" w:cs="宋体"/>
          <w:color w:val="auto"/>
          <w:sz w:val="24"/>
        </w:rPr>
        <w:t>二、投诉项目基本情况</w:t>
      </w:r>
    </w:p>
    <w:p w14:paraId="1A2DA52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0005F6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4D56F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842AB82">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7DCBDA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C3BD56D">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2FE41F3">
      <w:pPr>
        <w:spacing w:line="360" w:lineRule="auto"/>
        <w:rPr>
          <w:rFonts w:ascii="宋体" w:hAnsi="宋体" w:cs="宋体"/>
          <w:color w:val="auto"/>
          <w:sz w:val="24"/>
        </w:rPr>
      </w:pPr>
      <w:r>
        <w:rPr>
          <w:rFonts w:hint="eastAsia" w:ascii="宋体" w:hAnsi="宋体" w:cs="宋体"/>
          <w:color w:val="auto"/>
          <w:sz w:val="24"/>
        </w:rPr>
        <w:t>三、质疑基本情况</w:t>
      </w:r>
    </w:p>
    <w:p w14:paraId="784771B7">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A2D70E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C80099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6FD2C85">
      <w:pPr>
        <w:spacing w:line="360" w:lineRule="auto"/>
        <w:rPr>
          <w:rFonts w:ascii="宋体" w:hAnsi="宋体" w:cs="宋体"/>
          <w:color w:val="auto"/>
          <w:sz w:val="24"/>
        </w:rPr>
      </w:pPr>
      <w:r>
        <w:rPr>
          <w:rFonts w:hint="eastAsia" w:ascii="宋体" w:hAnsi="宋体" w:cs="宋体"/>
          <w:color w:val="auto"/>
          <w:sz w:val="24"/>
        </w:rPr>
        <w:t>四、投诉事项具体内容</w:t>
      </w:r>
    </w:p>
    <w:p w14:paraId="6276DB34">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43BF7E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A6BE97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705B6D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9E3D0D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CE3E954">
      <w:pPr>
        <w:spacing w:line="360" w:lineRule="auto"/>
        <w:rPr>
          <w:rFonts w:ascii="宋体" w:hAnsi="宋体" w:cs="宋体"/>
          <w:color w:val="auto"/>
          <w:sz w:val="24"/>
        </w:rPr>
      </w:pPr>
      <w:r>
        <w:rPr>
          <w:rFonts w:hint="eastAsia" w:ascii="宋体" w:hAnsi="宋体" w:cs="宋体"/>
          <w:color w:val="auto"/>
          <w:sz w:val="24"/>
        </w:rPr>
        <w:t>投诉事项2</w:t>
      </w:r>
    </w:p>
    <w:p w14:paraId="3584A7B0">
      <w:pPr>
        <w:spacing w:line="360" w:lineRule="auto"/>
        <w:rPr>
          <w:rFonts w:ascii="宋体" w:hAnsi="宋体" w:cs="宋体"/>
          <w:color w:val="auto"/>
          <w:sz w:val="24"/>
          <w:u w:val="dotted"/>
        </w:rPr>
      </w:pPr>
      <w:r>
        <w:rPr>
          <w:rFonts w:hint="eastAsia" w:ascii="宋体" w:hAnsi="宋体" w:cs="宋体"/>
          <w:color w:val="auto"/>
          <w:sz w:val="24"/>
        </w:rPr>
        <w:t>……</w:t>
      </w:r>
    </w:p>
    <w:p w14:paraId="1C98ABD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1C29F7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4D2335E">
      <w:pPr>
        <w:spacing w:line="360" w:lineRule="auto"/>
        <w:rPr>
          <w:rFonts w:ascii="宋体" w:hAnsi="宋体" w:cs="宋体"/>
          <w:color w:val="auto"/>
          <w:sz w:val="24"/>
          <w:u w:val="single"/>
        </w:rPr>
      </w:pPr>
      <w:r>
        <w:rPr>
          <w:rFonts w:hint="eastAsia" w:ascii="宋体" w:hAnsi="宋体" w:cs="宋体"/>
          <w:color w:val="auto"/>
          <w:sz w:val="24"/>
        </w:rPr>
        <w:t xml:space="preserve">                                                                                                    </w:t>
      </w:r>
    </w:p>
    <w:p w14:paraId="592B403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99365B8">
      <w:pPr>
        <w:spacing w:line="360" w:lineRule="auto"/>
        <w:rPr>
          <w:rFonts w:ascii="宋体" w:hAnsi="宋体" w:cs="宋体"/>
          <w:color w:val="auto"/>
          <w:sz w:val="24"/>
        </w:rPr>
      </w:pPr>
      <w:r>
        <w:rPr>
          <w:rFonts w:hint="eastAsia" w:ascii="宋体" w:hAnsi="宋体" w:cs="宋体"/>
          <w:color w:val="auto"/>
          <w:sz w:val="24"/>
        </w:rPr>
        <w:t xml:space="preserve">日期：    </w:t>
      </w:r>
    </w:p>
    <w:p w14:paraId="4170D871">
      <w:pPr>
        <w:spacing w:line="360" w:lineRule="auto"/>
        <w:rPr>
          <w:rFonts w:ascii="宋体" w:hAnsi="宋体" w:cs="宋体"/>
          <w:b/>
          <w:color w:val="auto"/>
          <w:sz w:val="24"/>
        </w:rPr>
      </w:pPr>
    </w:p>
    <w:p w14:paraId="5663410F">
      <w:pPr>
        <w:spacing w:line="360" w:lineRule="auto"/>
        <w:rPr>
          <w:rFonts w:ascii="宋体" w:hAnsi="宋体" w:cs="宋体"/>
          <w:b/>
          <w:color w:val="auto"/>
          <w:sz w:val="24"/>
        </w:rPr>
      </w:pPr>
    </w:p>
    <w:p w14:paraId="4298537F">
      <w:pPr>
        <w:spacing w:line="360" w:lineRule="auto"/>
        <w:rPr>
          <w:rFonts w:hint="eastAsia" w:ascii="宋体" w:hAnsi="宋体" w:cs="宋体"/>
          <w:b/>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48CDD6">
      <w:pPr>
        <w:spacing w:line="360" w:lineRule="auto"/>
        <w:rPr>
          <w:rFonts w:ascii="宋体" w:hAnsi="宋体" w:cs="宋体"/>
          <w:b/>
          <w:color w:val="auto"/>
          <w:sz w:val="24"/>
        </w:rPr>
      </w:pPr>
      <w:r>
        <w:rPr>
          <w:rFonts w:hint="eastAsia" w:ascii="宋体" w:hAnsi="宋体" w:cs="宋体"/>
          <w:b/>
          <w:color w:val="auto"/>
          <w:sz w:val="24"/>
        </w:rPr>
        <w:t>投诉书制作说明：</w:t>
      </w:r>
    </w:p>
    <w:p w14:paraId="5DB61A8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EF4A73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704D5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81C1E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DEDFB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6BAE5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E900A3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267CB4C">
      <w:pPr>
        <w:spacing w:line="360" w:lineRule="auto"/>
        <w:rPr>
          <w:rFonts w:ascii="宋体" w:hAnsi="宋体" w:cs="宋体"/>
          <w:b/>
          <w:color w:val="auto"/>
          <w:sz w:val="24"/>
        </w:rPr>
      </w:pPr>
    </w:p>
    <w:p w14:paraId="126AF687">
      <w:pPr>
        <w:autoSpaceDE w:val="0"/>
        <w:autoSpaceDN w:val="0"/>
        <w:jc w:val="center"/>
        <w:rPr>
          <w:rFonts w:ascii="宋体" w:hAnsi="宋体" w:cs="宋体"/>
          <w:b/>
          <w:color w:val="auto"/>
          <w:spacing w:val="6"/>
          <w:sz w:val="32"/>
          <w:szCs w:val="32"/>
        </w:rPr>
      </w:pPr>
    </w:p>
    <w:p w14:paraId="28B9DD35">
      <w:pPr>
        <w:autoSpaceDE w:val="0"/>
        <w:autoSpaceDN w:val="0"/>
        <w:jc w:val="center"/>
        <w:rPr>
          <w:rFonts w:ascii="宋体" w:hAnsi="宋体" w:cs="宋体"/>
          <w:b/>
          <w:color w:val="auto"/>
          <w:spacing w:val="6"/>
          <w:sz w:val="32"/>
          <w:szCs w:val="32"/>
        </w:rPr>
      </w:pPr>
    </w:p>
    <w:p w14:paraId="0A9AE145">
      <w:pPr>
        <w:pStyle w:val="4"/>
        <w:bidi w:val="0"/>
        <w:rPr>
          <w:rFonts w:hint="eastAsia" w:ascii="宋体" w:hAnsi="宋体" w:cs="宋体"/>
          <w:b/>
          <w:color w:val="auto"/>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05CC25">
      <w:pPr>
        <w:pStyle w:val="5"/>
        <w:bidi w:val="0"/>
        <w:ind w:left="0" w:firstLine="0"/>
        <w:rPr>
          <w:rFonts w:hint="eastAsia" w:ascii="Times New Roman" w:hAnsi="Times New Roman" w:eastAsia="宋体" w:cs="Times New Roman"/>
          <w:color w:val="auto"/>
        </w:rPr>
      </w:pPr>
      <w:r>
        <w:rPr>
          <w:rFonts w:hint="eastAsia" w:ascii="Times New Roman" w:hAnsi="Times New Roman" w:eastAsia="宋体" w:cs="Times New Roman"/>
          <w:color w:val="auto"/>
        </w:rPr>
        <w:t>附件4：业务专用章使用说明函</w:t>
      </w:r>
    </w:p>
    <w:p w14:paraId="4CD23ABE">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14A716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你方组织的（项目名称）项目【招标编号：（采购编号）】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630BF2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7E2A1BC">
      <w:pPr>
        <w:spacing w:line="360" w:lineRule="auto"/>
        <w:ind w:firstLine="494"/>
        <w:rPr>
          <w:rFonts w:ascii="宋体" w:hAnsi="宋体" w:cs="宋体"/>
          <w:color w:val="auto"/>
          <w:sz w:val="24"/>
        </w:rPr>
      </w:pPr>
    </w:p>
    <w:p w14:paraId="0CE0F76F">
      <w:pPr>
        <w:spacing w:line="360" w:lineRule="auto"/>
        <w:ind w:firstLine="494"/>
        <w:rPr>
          <w:rFonts w:ascii="宋体" w:hAnsi="宋体" w:cs="宋体"/>
          <w:color w:val="auto"/>
          <w:sz w:val="24"/>
        </w:rPr>
      </w:pPr>
    </w:p>
    <w:p w14:paraId="35092675">
      <w:pPr>
        <w:spacing w:line="360" w:lineRule="auto"/>
        <w:ind w:firstLine="494"/>
        <w:rPr>
          <w:rFonts w:ascii="宋体" w:hAnsi="宋体" w:cs="宋体"/>
          <w:color w:val="auto"/>
          <w:sz w:val="24"/>
        </w:rPr>
      </w:pPr>
    </w:p>
    <w:p w14:paraId="232D5A29">
      <w:pPr>
        <w:spacing w:line="360" w:lineRule="auto"/>
        <w:ind w:firstLine="494"/>
        <w:rPr>
          <w:rFonts w:ascii="宋体" w:hAnsi="宋体" w:cs="宋体"/>
          <w:color w:val="auto"/>
          <w:sz w:val="24"/>
        </w:rPr>
      </w:pPr>
    </w:p>
    <w:p w14:paraId="7788208E">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1CA67AF">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E5DE208">
      <w:pPr>
        <w:rPr>
          <w:rFonts w:ascii="宋体" w:hAnsi="宋体" w:cs="宋体"/>
          <w:color w:val="auto"/>
          <w:sz w:val="24"/>
        </w:rPr>
      </w:pPr>
      <w:r>
        <w:rPr>
          <w:rFonts w:hint="eastAsia" w:ascii="宋体" w:hAnsi="宋体" w:cs="宋体"/>
          <w:b/>
          <w:bCs/>
          <w:color w:val="auto"/>
          <w:sz w:val="24"/>
        </w:rPr>
        <w:t>附：</w:t>
      </w:r>
    </w:p>
    <w:p w14:paraId="2B04C6A1">
      <w:pPr>
        <w:spacing w:line="360" w:lineRule="auto"/>
        <w:ind w:firstLine="0" w:firstLineChars="0"/>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B252329">
      <w:pPr>
        <w:autoSpaceDE w:val="0"/>
        <w:autoSpaceDN w:val="0"/>
        <w:jc w:val="center"/>
        <w:rPr>
          <w:rFonts w:ascii="宋体" w:hAnsi="宋体" w:cs="宋体"/>
          <w:b/>
          <w:color w:val="auto"/>
          <w:spacing w:val="6"/>
          <w:sz w:val="32"/>
          <w:szCs w:val="32"/>
        </w:rPr>
      </w:pPr>
    </w:p>
    <w:p w14:paraId="74548988">
      <w:pPr>
        <w:autoSpaceDE w:val="0"/>
        <w:autoSpaceDN w:val="0"/>
        <w:jc w:val="center"/>
        <w:rPr>
          <w:rFonts w:ascii="宋体" w:hAnsi="宋体" w:cs="宋体"/>
          <w:b/>
          <w:color w:val="auto"/>
          <w:spacing w:val="6"/>
          <w:sz w:val="32"/>
          <w:szCs w:val="32"/>
        </w:rPr>
      </w:pPr>
    </w:p>
    <w:p w14:paraId="102F3F6F">
      <w:pPr>
        <w:autoSpaceDE w:val="0"/>
        <w:autoSpaceDN w:val="0"/>
        <w:jc w:val="center"/>
        <w:rPr>
          <w:rFonts w:ascii="宋体" w:hAnsi="宋体" w:cs="宋体"/>
          <w:b/>
          <w:color w:val="auto"/>
          <w:spacing w:val="6"/>
          <w:sz w:val="32"/>
          <w:szCs w:val="32"/>
        </w:rPr>
      </w:pPr>
    </w:p>
    <w:p w14:paraId="25D56444">
      <w:pPr>
        <w:autoSpaceDE w:val="0"/>
        <w:autoSpaceDN w:val="0"/>
        <w:jc w:val="center"/>
        <w:rPr>
          <w:rFonts w:ascii="宋体" w:hAnsi="宋体" w:cs="宋体"/>
          <w:b/>
          <w:color w:val="auto"/>
          <w:spacing w:val="6"/>
          <w:sz w:val="32"/>
          <w:szCs w:val="32"/>
        </w:rPr>
      </w:pPr>
    </w:p>
    <w:p w14:paraId="42107770">
      <w:pPr>
        <w:autoSpaceDE w:val="0"/>
        <w:autoSpaceDN w:val="0"/>
        <w:jc w:val="center"/>
        <w:rPr>
          <w:rFonts w:ascii="宋体" w:hAnsi="宋体" w:cs="宋体"/>
          <w:b/>
          <w:color w:val="auto"/>
          <w:spacing w:val="6"/>
          <w:sz w:val="32"/>
          <w:szCs w:val="32"/>
        </w:rPr>
      </w:pPr>
    </w:p>
    <w:p w14:paraId="158BA000">
      <w:pPr>
        <w:autoSpaceDE w:val="0"/>
        <w:autoSpaceDN w:val="0"/>
        <w:jc w:val="center"/>
        <w:rPr>
          <w:rFonts w:ascii="宋体" w:hAnsi="宋体" w:cs="宋体"/>
          <w:b/>
          <w:color w:val="auto"/>
          <w:spacing w:val="6"/>
          <w:sz w:val="32"/>
          <w:szCs w:val="32"/>
        </w:rPr>
      </w:pPr>
    </w:p>
    <w:p w14:paraId="0E8609DD">
      <w:pPr>
        <w:autoSpaceDE w:val="0"/>
        <w:autoSpaceDN w:val="0"/>
        <w:jc w:val="center"/>
        <w:rPr>
          <w:rFonts w:ascii="宋体" w:hAnsi="宋体" w:cs="宋体"/>
          <w:b/>
          <w:color w:val="auto"/>
          <w:spacing w:val="6"/>
          <w:sz w:val="32"/>
          <w:szCs w:val="32"/>
        </w:rPr>
      </w:pPr>
    </w:p>
    <w:p w14:paraId="157D4695">
      <w:pPr>
        <w:autoSpaceDE w:val="0"/>
        <w:autoSpaceDN w:val="0"/>
        <w:jc w:val="center"/>
        <w:rPr>
          <w:rFonts w:ascii="宋体" w:hAnsi="宋体" w:cs="宋体"/>
          <w:b/>
          <w:color w:val="auto"/>
          <w:spacing w:val="6"/>
          <w:sz w:val="32"/>
          <w:szCs w:val="32"/>
        </w:rPr>
      </w:pPr>
    </w:p>
    <w:p w14:paraId="047FCABE">
      <w:pPr>
        <w:autoSpaceDE w:val="0"/>
        <w:autoSpaceDN w:val="0"/>
        <w:jc w:val="center"/>
        <w:rPr>
          <w:rFonts w:ascii="宋体" w:hAnsi="宋体" w:cs="宋体"/>
          <w:b/>
          <w:color w:val="auto"/>
          <w:spacing w:val="6"/>
          <w:sz w:val="32"/>
          <w:szCs w:val="32"/>
        </w:rPr>
      </w:pPr>
    </w:p>
    <w:p w14:paraId="15CF9CED">
      <w:pPr>
        <w:autoSpaceDE w:val="0"/>
        <w:autoSpaceDN w:val="0"/>
        <w:jc w:val="center"/>
        <w:rPr>
          <w:rFonts w:ascii="宋体" w:hAnsi="宋体" w:cs="宋体"/>
          <w:b/>
          <w:color w:val="auto"/>
          <w:spacing w:val="6"/>
          <w:sz w:val="32"/>
          <w:szCs w:val="32"/>
        </w:rPr>
      </w:pPr>
    </w:p>
    <w:p w14:paraId="40B00AD2">
      <w:pPr>
        <w:pStyle w:val="5"/>
        <w:bidi w:val="0"/>
        <w:ind w:left="0" w:firstLine="0"/>
        <w:rPr>
          <w:rFonts w:hint="eastAsia" w:ascii="Times New Roman" w:hAnsi="Times New Roman" w:eastAsia="宋体" w:cs="Times New Roman"/>
          <w:color w:val="auto"/>
          <w:lang w:val="zh-CN"/>
        </w:rPr>
      </w:pPr>
      <w:r>
        <w:rPr>
          <w:rFonts w:hint="eastAsia" w:ascii="Times New Roman" w:hAnsi="Times New Roman" w:eastAsia="宋体" w:cs="Times New Roman"/>
          <w:color w:val="auto"/>
        </w:rPr>
        <w:t>附件5：</w:t>
      </w:r>
      <w:r>
        <w:rPr>
          <w:rFonts w:hint="eastAsia" w:ascii="Times New Roman" w:hAnsi="Times New Roman" w:eastAsia="宋体" w:cs="Times New Roman"/>
          <w:color w:val="auto"/>
          <w:lang w:val="zh-CN"/>
        </w:rPr>
        <w:t>联合协议</w:t>
      </w:r>
    </w:p>
    <w:p w14:paraId="53F3EE7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8D222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9B7C1B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6223A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557A5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030590C">
      <w:pPr>
        <w:snapToGrid w:val="0"/>
        <w:spacing w:line="360" w:lineRule="auto"/>
        <w:ind w:firstLine="576"/>
        <w:rPr>
          <w:rFonts w:ascii="宋体" w:hAnsi="宋体" w:cs="宋体"/>
          <w:color w:val="auto"/>
          <w:kern w:val="0"/>
          <w:sz w:val="24"/>
          <w:lang w:val="zh-CN"/>
        </w:rPr>
      </w:pPr>
      <w:bookmarkStart w:id="497"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2BD1A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74386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lang w:val="zh-CN"/>
        </w:rPr>
        <w:t>……</w:t>
      </w:r>
    </w:p>
    <w:bookmarkEnd w:id="497"/>
    <w:p w14:paraId="387295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D0AB1D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w:t>
      </w:r>
      <w:r>
        <w:rPr>
          <w:rFonts w:hint="eastAsia" w:ascii="宋体" w:hAnsi="宋体"/>
          <w:color w:val="auto"/>
          <w:sz w:val="24"/>
          <w:highlight w:val="none"/>
        </w:rPr>
        <w:t>全部</w:t>
      </w:r>
      <w:r>
        <w:rPr>
          <w:rFonts w:hint="eastAsia" w:ascii="宋体" w:hAnsi="宋体"/>
          <w:color w:val="auto"/>
          <w:sz w:val="24"/>
          <w:highlight w:val="none"/>
          <w:u w:val="single"/>
          <w:lang w:val="en-US" w:eastAsia="zh-CN"/>
        </w:rPr>
        <w:t>服务</w:t>
      </w:r>
      <w:r>
        <w:rPr>
          <w:rFonts w:hint="eastAsia" w:ascii="宋体" w:hAnsi="宋体"/>
          <w:color w:val="auto"/>
          <w:sz w:val="24"/>
          <w:highlight w:val="none"/>
        </w:rPr>
        <w:t>由小微企业</w:t>
      </w:r>
      <w:r>
        <w:rPr>
          <w:rFonts w:hint="eastAsia" w:ascii="宋体" w:hAnsi="宋体"/>
          <w:color w:val="auto"/>
          <w:sz w:val="24"/>
          <w:highlight w:val="none"/>
          <w:u w:val="single"/>
          <w:lang w:val="en-US" w:eastAsia="zh-CN"/>
        </w:rPr>
        <w:t>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lang w:val="en-US" w:eastAsia="zh-CN"/>
        </w:rPr>
        <w:t>招标文件</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0721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058FD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DB4FA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81583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20D3F6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2E612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A4046B4">
      <w:pPr>
        <w:snapToGrid w:val="0"/>
        <w:spacing w:line="360" w:lineRule="auto"/>
        <w:rPr>
          <w:rFonts w:hint="eastAsia" w:ascii="宋体" w:hAnsi="宋体" w:cs="宋体"/>
          <w:color w:val="auto"/>
          <w:kern w:val="0"/>
          <w:sz w:val="24"/>
          <w:lang w:val="zh-CN"/>
        </w:rPr>
      </w:pPr>
    </w:p>
    <w:p w14:paraId="4E675BAF">
      <w:pPr>
        <w:snapToGrid w:val="0"/>
        <w:spacing w:line="360" w:lineRule="auto"/>
        <w:ind w:firstLine="4560" w:firstLineChars="19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C75488">
      <w:pPr>
        <w:snapToGrid w:val="0"/>
        <w:spacing w:line="360" w:lineRule="auto"/>
        <w:ind w:firstLine="4560" w:firstLineChars="19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E5820EA">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53CB1B2">
      <w:pPr>
        <w:snapToGrid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  年  月   日</w:t>
      </w:r>
    </w:p>
    <w:p w14:paraId="21601B3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17BF365">
      <w:pPr>
        <w:autoSpaceDE w:val="0"/>
        <w:autoSpaceDN w:val="0"/>
        <w:jc w:val="center"/>
        <w:rPr>
          <w:rFonts w:ascii="宋体" w:hAnsi="宋体" w:cs="宋体"/>
          <w:b/>
          <w:color w:val="auto"/>
          <w:spacing w:val="6"/>
          <w:sz w:val="32"/>
          <w:szCs w:val="32"/>
        </w:rPr>
      </w:pPr>
    </w:p>
    <w:p w14:paraId="2D38E95E">
      <w:pPr>
        <w:autoSpaceDE w:val="0"/>
        <w:autoSpaceDN w:val="0"/>
        <w:jc w:val="center"/>
        <w:rPr>
          <w:rFonts w:ascii="宋体" w:hAnsi="宋体" w:cs="宋体"/>
          <w:b/>
          <w:color w:val="auto"/>
          <w:spacing w:val="6"/>
          <w:sz w:val="32"/>
          <w:szCs w:val="32"/>
        </w:rPr>
      </w:pPr>
    </w:p>
    <w:p w14:paraId="42AE96D0">
      <w:pPr>
        <w:autoSpaceDE w:val="0"/>
        <w:autoSpaceDN w:val="0"/>
        <w:jc w:val="center"/>
        <w:rPr>
          <w:rFonts w:ascii="宋体" w:hAnsi="宋体" w:cs="宋体"/>
          <w:b/>
          <w:color w:val="auto"/>
          <w:spacing w:val="6"/>
          <w:sz w:val="32"/>
          <w:szCs w:val="32"/>
        </w:rPr>
      </w:pPr>
    </w:p>
    <w:p w14:paraId="4738175B">
      <w:pPr>
        <w:autoSpaceDE w:val="0"/>
        <w:autoSpaceDN w:val="0"/>
        <w:jc w:val="center"/>
        <w:rPr>
          <w:rFonts w:ascii="宋体" w:hAnsi="宋体" w:cs="宋体"/>
          <w:b/>
          <w:color w:val="auto"/>
          <w:spacing w:val="6"/>
          <w:sz w:val="32"/>
          <w:szCs w:val="32"/>
        </w:rPr>
      </w:pPr>
    </w:p>
    <w:p w14:paraId="3D96F9DA">
      <w:pPr>
        <w:autoSpaceDE w:val="0"/>
        <w:autoSpaceDN w:val="0"/>
        <w:jc w:val="center"/>
        <w:rPr>
          <w:rFonts w:ascii="宋体" w:hAnsi="宋体" w:cs="宋体"/>
          <w:b/>
          <w:color w:val="auto"/>
          <w:spacing w:val="6"/>
          <w:sz w:val="32"/>
          <w:szCs w:val="32"/>
        </w:rPr>
      </w:pPr>
    </w:p>
    <w:p w14:paraId="49490E83">
      <w:pPr>
        <w:autoSpaceDE w:val="0"/>
        <w:autoSpaceDN w:val="0"/>
        <w:jc w:val="center"/>
        <w:rPr>
          <w:rFonts w:ascii="宋体" w:hAnsi="宋体" w:cs="宋体"/>
          <w:b/>
          <w:color w:val="auto"/>
          <w:spacing w:val="6"/>
          <w:sz w:val="32"/>
          <w:szCs w:val="32"/>
        </w:rPr>
      </w:pPr>
    </w:p>
    <w:p w14:paraId="051AF1F8">
      <w:pPr>
        <w:autoSpaceDE w:val="0"/>
        <w:autoSpaceDN w:val="0"/>
        <w:jc w:val="center"/>
        <w:rPr>
          <w:rFonts w:ascii="宋体" w:hAnsi="宋体" w:cs="宋体"/>
          <w:b/>
          <w:color w:val="auto"/>
          <w:spacing w:val="6"/>
          <w:sz w:val="32"/>
          <w:szCs w:val="32"/>
        </w:rPr>
      </w:pPr>
    </w:p>
    <w:p w14:paraId="12C4DBB6">
      <w:pPr>
        <w:autoSpaceDE w:val="0"/>
        <w:autoSpaceDN w:val="0"/>
        <w:jc w:val="center"/>
        <w:rPr>
          <w:rFonts w:ascii="宋体" w:hAnsi="宋体" w:cs="宋体"/>
          <w:b/>
          <w:color w:val="auto"/>
          <w:spacing w:val="6"/>
          <w:sz w:val="32"/>
          <w:szCs w:val="32"/>
        </w:rPr>
      </w:pPr>
    </w:p>
    <w:p w14:paraId="445C9CF3">
      <w:pPr>
        <w:autoSpaceDE w:val="0"/>
        <w:autoSpaceDN w:val="0"/>
        <w:jc w:val="center"/>
        <w:rPr>
          <w:rFonts w:ascii="宋体" w:hAnsi="宋体" w:cs="宋体"/>
          <w:b/>
          <w:color w:val="auto"/>
          <w:spacing w:val="6"/>
          <w:sz w:val="32"/>
          <w:szCs w:val="32"/>
        </w:rPr>
      </w:pPr>
    </w:p>
    <w:p w14:paraId="38D86CD6">
      <w:pPr>
        <w:autoSpaceDE w:val="0"/>
        <w:autoSpaceDN w:val="0"/>
        <w:jc w:val="center"/>
        <w:rPr>
          <w:rFonts w:ascii="宋体" w:hAnsi="宋体" w:cs="宋体"/>
          <w:b/>
          <w:color w:val="auto"/>
          <w:spacing w:val="6"/>
          <w:sz w:val="32"/>
          <w:szCs w:val="32"/>
        </w:rPr>
      </w:pPr>
    </w:p>
    <w:p w14:paraId="39C6A97C">
      <w:pPr>
        <w:autoSpaceDE w:val="0"/>
        <w:autoSpaceDN w:val="0"/>
        <w:jc w:val="center"/>
        <w:rPr>
          <w:rFonts w:ascii="宋体" w:hAnsi="宋体" w:cs="宋体"/>
          <w:b/>
          <w:color w:val="auto"/>
          <w:spacing w:val="6"/>
          <w:sz w:val="32"/>
          <w:szCs w:val="32"/>
        </w:rPr>
      </w:pPr>
    </w:p>
    <w:p w14:paraId="2CA482F1">
      <w:pPr>
        <w:autoSpaceDE w:val="0"/>
        <w:autoSpaceDN w:val="0"/>
        <w:jc w:val="center"/>
        <w:rPr>
          <w:rFonts w:ascii="宋体" w:hAnsi="宋体" w:cs="宋体"/>
          <w:b/>
          <w:color w:val="auto"/>
          <w:spacing w:val="6"/>
          <w:sz w:val="32"/>
          <w:szCs w:val="32"/>
        </w:rPr>
      </w:pPr>
    </w:p>
    <w:p w14:paraId="1F77F07A">
      <w:pPr>
        <w:autoSpaceDE w:val="0"/>
        <w:autoSpaceDN w:val="0"/>
        <w:jc w:val="center"/>
        <w:rPr>
          <w:rFonts w:ascii="宋体" w:hAnsi="宋体" w:cs="宋体"/>
          <w:b/>
          <w:color w:val="auto"/>
          <w:spacing w:val="6"/>
          <w:sz w:val="32"/>
          <w:szCs w:val="32"/>
        </w:rPr>
      </w:pPr>
    </w:p>
    <w:p w14:paraId="25854F44">
      <w:pPr>
        <w:autoSpaceDE w:val="0"/>
        <w:autoSpaceDN w:val="0"/>
        <w:jc w:val="center"/>
        <w:rPr>
          <w:rFonts w:ascii="宋体" w:hAnsi="宋体" w:cs="宋体"/>
          <w:b/>
          <w:color w:val="auto"/>
          <w:spacing w:val="6"/>
          <w:sz w:val="32"/>
          <w:szCs w:val="32"/>
        </w:rPr>
      </w:pPr>
    </w:p>
    <w:p w14:paraId="274F1F7A">
      <w:pPr>
        <w:autoSpaceDE w:val="0"/>
        <w:autoSpaceDN w:val="0"/>
        <w:jc w:val="center"/>
        <w:rPr>
          <w:rFonts w:ascii="宋体" w:hAnsi="宋体" w:cs="宋体"/>
          <w:b/>
          <w:color w:val="auto"/>
          <w:spacing w:val="6"/>
          <w:sz w:val="32"/>
          <w:szCs w:val="32"/>
        </w:rPr>
      </w:pPr>
    </w:p>
    <w:p w14:paraId="14297A1B">
      <w:pPr>
        <w:autoSpaceDE w:val="0"/>
        <w:autoSpaceDN w:val="0"/>
        <w:jc w:val="center"/>
        <w:rPr>
          <w:rFonts w:ascii="宋体" w:hAnsi="宋体" w:cs="宋体"/>
          <w:b/>
          <w:color w:val="auto"/>
          <w:spacing w:val="6"/>
          <w:sz w:val="32"/>
          <w:szCs w:val="32"/>
        </w:rPr>
      </w:pPr>
    </w:p>
    <w:p w14:paraId="200F7680">
      <w:pPr>
        <w:autoSpaceDE w:val="0"/>
        <w:autoSpaceDN w:val="0"/>
        <w:jc w:val="both"/>
        <w:rPr>
          <w:rFonts w:ascii="宋体" w:hAnsi="宋体" w:cs="宋体"/>
          <w:b/>
          <w:color w:val="auto"/>
          <w:spacing w:val="6"/>
          <w:sz w:val="32"/>
          <w:szCs w:val="32"/>
        </w:rPr>
      </w:pPr>
    </w:p>
    <w:p w14:paraId="7F3EC86C">
      <w:pPr>
        <w:pStyle w:val="4"/>
        <w:bidi w:val="0"/>
        <w:rPr>
          <w:rFonts w:hint="eastAsia" w:ascii="宋体" w:hAnsi="宋体" w:cs="宋体"/>
          <w:b/>
          <w:color w:val="auto"/>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790FECD">
      <w:pPr>
        <w:pStyle w:val="5"/>
        <w:bidi w:val="0"/>
        <w:ind w:left="0" w:firstLine="0"/>
        <w:rPr>
          <w:rFonts w:hint="eastAsia" w:ascii="Times New Roman" w:hAnsi="Times New Roman" w:eastAsia="宋体" w:cs="Times New Roman"/>
          <w:color w:val="auto"/>
        </w:rPr>
      </w:pPr>
      <w:r>
        <w:rPr>
          <w:rFonts w:hint="eastAsia" w:ascii="Times New Roman" w:hAnsi="Times New Roman" w:eastAsia="宋体" w:cs="Times New Roman"/>
          <w:color w:val="auto"/>
        </w:rPr>
        <w:t>附件6：分包意向协议</w:t>
      </w:r>
    </w:p>
    <w:p w14:paraId="232EBFC1">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0C56CBD">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C9A1D1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73EBCF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81CF180">
      <w:pPr>
        <w:keepNext w:val="0"/>
        <w:keepLines w:val="0"/>
        <w:pageBreakBefore w:val="0"/>
        <w:widowControl w:val="0"/>
        <w:kinsoku/>
        <w:wordWrap/>
        <w:overflowPunct/>
        <w:topLinePunct w:val="0"/>
        <w:autoSpaceDE/>
        <w:autoSpaceDN/>
        <w:bidi w:val="0"/>
        <w:spacing w:line="420" w:lineRule="atLeast"/>
        <w:textAlignment w:val="auto"/>
        <w:rPr>
          <w:color w:val="auto"/>
          <w:highlight w:val="none"/>
        </w:rPr>
      </w:pPr>
      <w:r>
        <w:rPr>
          <w:rFonts w:hint="eastAsia"/>
          <w:color w:val="auto"/>
          <w:highlight w:val="none"/>
        </w:rPr>
        <w:t>……</w:t>
      </w:r>
    </w:p>
    <w:p w14:paraId="50ADE4D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en-US" w:eastAsia="zh-CN"/>
        </w:rPr>
        <w:t>二</w:t>
      </w:r>
      <w:r>
        <w:rPr>
          <w:rFonts w:hint="eastAsia" w:ascii="宋体" w:hAnsi="宋体" w:cs="宋体"/>
          <w:color w:val="auto"/>
          <w:kern w:val="0"/>
          <w:sz w:val="24"/>
          <w:lang w:val="zh-CN"/>
        </w:rPr>
        <w:t>、分包工作履行期限、地点、方式</w:t>
      </w:r>
    </w:p>
    <w:p w14:paraId="7EF6CEE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u w:val="single"/>
        </w:rPr>
      </w:pPr>
      <w:r>
        <w:rPr>
          <w:rFonts w:hint="eastAsia" w:ascii="宋体" w:hAnsi="宋体" w:cs="宋体"/>
          <w:color w:val="auto"/>
          <w:u w:val="single"/>
        </w:rPr>
        <w:t xml:space="preserve">                                                                                  </w:t>
      </w:r>
    </w:p>
    <w:p w14:paraId="64FE190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en-US" w:eastAsia="zh-CN"/>
        </w:rPr>
        <w:t>三</w:t>
      </w:r>
      <w:r>
        <w:rPr>
          <w:rFonts w:hint="eastAsia" w:ascii="宋体" w:hAnsi="宋体" w:cs="宋体"/>
          <w:color w:val="auto"/>
          <w:kern w:val="0"/>
          <w:sz w:val="24"/>
          <w:lang w:val="zh-CN"/>
        </w:rPr>
        <w:t>、质量</w:t>
      </w:r>
    </w:p>
    <w:p w14:paraId="2DE28D9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384AF95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en-US" w:eastAsia="zh-CN"/>
        </w:rPr>
        <w:t>四</w:t>
      </w:r>
      <w:r>
        <w:rPr>
          <w:rFonts w:hint="eastAsia" w:ascii="宋体" w:hAnsi="宋体" w:cs="宋体"/>
          <w:color w:val="auto"/>
          <w:kern w:val="0"/>
          <w:sz w:val="24"/>
          <w:lang w:val="zh-CN"/>
        </w:rPr>
        <w:t>、价款或者报酬</w:t>
      </w:r>
    </w:p>
    <w:p w14:paraId="405AC459">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14:paraId="2D85BDEE">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en-US" w:eastAsia="zh-CN"/>
        </w:rPr>
        <w:t>五</w:t>
      </w:r>
      <w:r>
        <w:rPr>
          <w:rFonts w:hint="eastAsia" w:ascii="宋体" w:hAnsi="宋体" w:cs="宋体"/>
          <w:color w:val="auto"/>
          <w:kern w:val="0"/>
          <w:sz w:val="24"/>
          <w:lang w:val="zh-CN"/>
        </w:rPr>
        <w:t>、违约责任</w:t>
      </w:r>
    </w:p>
    <w:p w14:paraId="531DFE0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5862058D">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en-US" w:eastAsia="zh-CN"/>
        </w:rPr>
        <w:t>六</w:t>
      </w:r>
      <w:r>
        <w:rPr>
          <w:rFonts w:hint="eastAsia" w:ascii="宋体" w:hAnsi="宋体" w:cs="宋体"/>
          <w:color w:val="auto"/>
          <w:kern w:val="0"/>
          <w:sz w:val="24"/>
          <w:lang w:val="zh-CN"/>
        </w:rPr>
        <w:t>、争议解决的办法</w:t>
      </w:r>
    </w:p>
    <w:p w14:paraId="2CB97E8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44407F86">
      <w:pPr>
        <w:keepNext w:val="0"/>
        <w:keepLines w:val="0"/>
        <w:pageBreakBefore w:val="0"/>
        <w:widowControl w:val="0"/>
        <w:numPr>
          <w:ilvl w:val="0"/>
          <w:numId w:val="6"/>
        </w:numPr>
        <w:kinsoku/>
        <w:wordWrap/>
        <w:overflowPunct/>
        <w:topLinePunct w:val="0"/>
        <w:autoSpaceDE/>
        <w:autoSpaceDN/>
        <w:bidi w:val="0"/>
        <w:snapToGrid w:val="0"/>
        <w:spacing w:line="420" w:lineRule="atLeast"/>
        <w:ind w:firstLine="576"/>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其他</w:t>
      </w:r>
    </w:p>
    <w:p w14:paraId="0BD187F0">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color w:val="auto"/>
          <w:kern w:val="0"/>
          <w:sz w:val="24"/>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olor w:val="auto"/>
          <w:sz w:val="24"/>
          <w:highlight w:val="none"/>
          <w:u w:val="single"/>
          <w:lang w:val="en-US" w:eastAsia="zh-CN"/>
        </w:rPr>
        <w:t>服务</w:t>
      </w:r>
      <w:r>
        <w:rPr>
          <w:rFonts w:hint="eastAsia" w:ascii="宋体" w:hAnsi="宋体"/>
          <w:color w:val="auto"/>
          <w:sz w:val="24"/>
          <w:highlight w:val="none"/>
        </w:rPr>
        <w:t>由小微企业</w:t>
      </w:r>
      <w:r>
        <w:rPr>
          <w:rFonts w:hint="eastAsia" w:ascii="宋体" w:hAnsi="宋体"/>
          <w:color w:val="auto"/>
          <w:sz w:val="24"/>
          <w:highlight w:val="none"/>
          <w:u w:val="single"/>
          <w:lang w:val="en-US" w:eastAsia="zh-CN"/>
        </w:rPr>
        <w:t>承接</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lang w:val="en-US" w:eastAsia="zh-CN"/>
        </w:rPr>
        <w:t>招标文件</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lang w:val="zh-CN"/>
        </w:rPr>
        <w:t>）</w:t>
      </w:r>
    </w:p>
    <w:p w14:paraId="71867638">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p>
    <w:p w14:paraId="376F5B23">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6E26DE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D08399E">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color w:val="auto"/>
        </w:rPr>
      </w:pPr>
      <w:r>
        <w:rPr>
          <w:rFonts w:hint="eastAsia" w:ascii="宋体" w:hAnsi="宋体" w:cs="宋体"/>
          <w:color w:val="auto"/>
          <w:kern w:val="0"/>
          <w:sz w:val="24"/>
          <w:lang w:val="zh-CN"/>
        </w:rPr>
        <w:t>……</w:t>
      </w:r>
    </w:p>
    <w:p w14:paraId="40962477">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8A0C5AC">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color w:val="auto"/>
          <w:spacing w:val="6"/>
          <w:sz w:val="32"/>
          <w:szCs w:val="32"/>
        </w:rPr>
      </w:pPr>
      <w:r>
        <w:rPr>
          <w:rFonts w:hint="eastAsia" w:ascii="宋体" w:hAnsi="宋体" w:cs="宋体"/>
          <w:color w:val="auto"/>
          <w:sz w:val="24"/>
        </w:rPr>
        <w:t>注：按本格式和要求提供。</w:t>
      </w:r>
    </w:p>
    <w:p w14:paraId="61223A93">
      <w:pPr>
        <w:pStyle w:val="5"/>
        <w:bidi w:val="0"/>
        <w:ind w:left="0" w:firstLine="0"/>
        <w:rPr>
          <w:rFonts w:hint="eastAsia" w:ascii="Times New Roman" w:hAnsi="Times New Roman" w:eastAsia="宋体" w:cs="Times New Roman"/>
          <w:color w:val="auto"/>
        </w:rPr>
      </w:pPr>
      <w:r>
        <w:rPr>
          <w:rFonts w:hint="eastAsia" w:ascii="Times New Roman" w:hAnsi="Times New Roman" w:eastAsia="宋体" w:cs="Times New Roman"/>
          <w:color w:val="auto"/>
        </w:rPr>
        <w:t>附件7：中小企业声明函</w:t>
      </w:r>
    </w:p>
    <w:p w14:paraId="792FDDB7">
      <w:pPr>
        <w:spacing w:line="360" w:lineRule="auto"/>
        <w:jc w:val="center"/>
        <w:rPr>
          <w:rFonts w:ascii="宋体" w:hAnsi="宋体" w:cs="宋体"/>
          <w:color w:val="auto"/>
          <w:sz w:val="24"/>
          <w:u w:val="single"/>
        </w:rPr>
      </w:pPr>
    </w:p>
    <w:p w14:paraId="2DE6BF30">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66EB7ED">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4BC1539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A98D354">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C4EA3A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84999D2">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182297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D0BC54F">
      <w:pPr>
        <w:bidi w:val="0"/>
        <w:rPr>
          <w:color w:val="auto"/>
        </w:rPr>
      </w:pPr>
    </w:p>
    <w:p w14:paraId="4210A287">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3D3AEC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984C75">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6EFDE99">
      <w:pPr>
        <w:numPr>
          <w:ilvl w:val="0"/>
          <w:numId w:val="7"/>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339F82BE">
      <w:pPr>
        <w:spacing w:line="360" w:lineRule="auto"/>
        <w:jc w:val="left"/>
        <w:rPr>
          <w:rFonts w:ascii="宋体" w:hAnsi="宋体" w:cs="宋体"/>
          <w:b/>
          <w:color w:val="auto"/>
          <w:sz w:val="32"/>
          <w:szCs w:val="32"/>
        </w:rPr>
      </w:pPr>
      <w:r>
        <w:rPr>
          <w:rFonts w:hint="eastAsia" w:ascii="宋体" w:hAnsi="宋体" w:cs="宋体"/>
          <w:color w:val="auto"/>
        </w:rPr>
        <w:t>2、符合《关于促进残疾人就业政府采购政策的通知》（财库〔2017〕141号）规定的条件并提供《残疾人福利性单位声明函》（附件</w:t>
      </w:r>
      <w:r>
        <w:rPr>
          <w:rFonts w:hint="eastAsia" w:ascii="宋体" w:hAnsi="宋体" w:cs="宋体"/>
          <w:color w:val="auto"/>
          <w:lang w:val="en-US" w:eastAsia="zh-CN"/>
        </w:rPr>
        <w:t>1</w:t>
      </w:r>
      <w:r>
        <w:rPr>
          <w:rFonts w:hint="eastAsia" w:ascii="宋体" w:hAnsi="宋体" w:cs="宋体"/>
          <w:color w:val="auto"/>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B81543">
      <w:pPr>
        <w:spacing w:line="360" w:lineRule="auto"/>
        <w:jc w:val="center"/>
        <w:rPr>
          <w:rFonts w:ascii="宋体" w:hAnsi="宋体" w:cs="宋体"/>
          <w:b/>
          <w:color w:val="auto"/>
          <w:sz w:val="32"/>
          <w:szCs w:val="32"/>
        </w:rPr>
      </w:pPr>
    </w:p>
    <w:p w14:paraId="08B0275D">
      <w:pPr>
        <w:spacing w:line="360" w:lineRule="auto"/>
        <w:jc w:val="center"/>
        <w:rPr>
          <w:rFonts w:ascii="宋体" w:hAnsi="宋体" w:cs="宋体"/>
          <w:b/>
          <w:color w:val="auto"/>
          <w:sz w:val="32"/>
          <w:szCs w:val="32"/>
        </w:rPr>
      </w:pPr>
    </w:p>
    <w:p w14:paraId="6203B2B4">
      <w:pPr>
        <w:spacing w:line="360" w:lineRule="auto"/>
        <w:jc w:val="center"/>
        <w:rPr>
          <w:rFonts w:ascii="宋体" w:hAnsi="宋体" w:cs="宋体"/>
          <w:b/>
          <w:color w:val="auto"/>
          <w:sz w:val="32"/>
          <w:szCs w:val="32"/>
        </w:rPr>
      </w:pPr>
    </w:p>
    <w:p w14:paraId="528A45F3">
      <w:pPr>
        <w:spacing w:line="360" w:lineRule="auto"/>
        <w:jc w:val="center"/>
        <w:rPr>
          <w:rFonts w:ascii="宋体" w:hAnsi="宋体" w:cs="宋体"/>
          <w:b/>
          <w:color w:val="auto"/>
          <w:sz w:val="32"/>
          <w:szCs w:val="32"/>
        </w:rPr>
      </w:pPr>
    </w:p>
    <w:p w14:paraId="37D83F9D">
      <w:pPr>
        <w:spacing w:line="360" w:lineRule="auto"/>
        <w:jc w:val="center"/>
        <w:rPr>
          <w:rFonts w:ascii="宋体" w:hAnsi="宋体" w:cs="宋体"/>
          <w:b/>
          <w:color w:val="auto"/>
          <w:sz w:val="32"/>
          <w:szCs w:val="32"/>
        </w:rPr>
      </w:pPr>
    </w:p>
    <w:p w14:paraId="66FDB147">
      <w:pPr>
        <w:spacing w:line="360" w:lineRule="auto"/>
        <w:jc w:val="center"/>
        <w:rPr>
          <w:rFonts w:ascii="宋体" w:hAnsi="宋体" w:cs="宋体"/>
          <w:b/>
          <w:color w:val="auto"/>
          <w:sz w:val="32"/>
          <w:szCs w:val="32"/>
        </w:rPr>
      </w:pPr>
    </w:p>
    <w:p w14:paraId="202CDB76">
      <w:pPr>
        <w:spacing w:line="360" w:lineRule="auto"/>
        <w:jc w:val="center"/>
        <w:rPr>
          <w:rFonts w:ascii="宋体" w:hAnsi="宋体" w:cs="宋体"/>
          <w:b/>
          <w:color w:val="auto"/>
          <w:sz w:val="32"/>
          <w:szCs w:val="32"/>
        </w:rPr>
      </w:pPr>
    </w:p>
    <w:p w14:paraId="216A16BC">
      <w:pPr>
        <w:spacing w:line="360" w:lineRule="auto"/>
        <w:jc w:val="center"/>
        <w:rPr>
          <w:rFonts w:ascii="宋体" w:hAnsi="宋体" w:cs="宋体"/>
          <w:b/>
          <w:color w:val="auto"/>
          <w:sz w:val="32"/>
          <w:szCs w:val="32"/>
        </w:rPr>
      </w:pPr>
    </w:p>
    <w:p w14:paraId="411F773B">
      <w:pPr>
        <w:spacing w:line="360" w:lineRule="auto"/>
        <w:jc w:val="center"/>
        <w:rPr>
          <w:rFonts w:ascii="宋体" w:hAnsi="宋体" w:cs="宋体"/>
          <w:b/>
          <w:color w:val="auto"/>
          <w:sz w:val="32"/>
          <w:szCs w:val="32"/>
        </w:rPr>
      </w:pPr>
    </w:p>
    <w:p w14:paraId="2F773194">
      <w:pPr>
        <w:spacing w:line="360" w:lineRule="auto"/>
        <w:jc w:val="center"/>
        <w:rPr>
          <w:rFonts w:ascii="宋体" w:hAnsi="宋体" w:cs="宋体"/>
          <w:b/>
          <w:color w:val="auto"/>
          <w:sz w:val="32"/>
          <w:szCs w:val="32"/>
        </w:rPr>
      </w:pPr>
    </w:p>
    <w:p w14:paraId="42B95045">
      <w:pPr>
        <w:spacing w:line="360" w:lineRule="auto"/>
        <w:jc w:val="center"/>
        <w:rPr>
          <w:rFonts w:ascii="宋体" w:hAnsi="宋体" w:cs="宋体"/>
          <w:b/>
          <w:color w:val="auto"/>
          <w:sz w:val="32"/>
          <w:szCs w:val="32"/>
        </w:rPr>
      </w:pPr>
    </w:p>
    <w:p w14:paraId="2482E705">
      <w:pPr>
        <w:spacing w:line="360" w:lineRule="auto"/>
        <w:ind w:right="420"/>
        <w:rPr>
          <w:rFonts w:ascii="宋体" w:hAnsi="宋体" w:cs="宋体"/>
          <w:color w:val="auto"/>
        </w:rPr>
      </w:pPr>
    </w:p>
    <w:p w14:paraId="7B6235A8">
      <w:pPr>
        <w:spacing w:line="360" w:lineRule="auto"/>
        <w:rPr>
          <w:rFonts w:ascii="宋体" w:hAnsi="宋体" w:cs="宋体"/>
          <w:bCs/>
          <w:color w:val="auto"/>
          <w:sz w:val="24"/>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等线 Light"/>
    <w:panose1 w:val="00000000000000000000"/>
    <w:charset w:val="00"/>
    <w:family w:val="swiss"/>
    <w:pitch w:val="default"/>
    <w:sig w:usb0="00000000" w:usb1="00000000" w:usb2="00000000" w:usb3="00000000" w:csb0="0000001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等线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等线 Ligh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65FE">
    <w:pPr>
      <w:pStyle w:val="39"/>
      <w:framePr w:wrap="around" w:vAnchor="text" w:hAnchor="margin" w:xAlign="right" w:y="1"/>
      <w:rPr>
        <w:rStyle w:val="72"/>
      </w:rPr>
    </w:pPr>
    <w:r>
      <w:fldChar w:fldCharType="begin"/>
    </w:r>
    <w:r>
      <w:rPr>
        <w:rStyle w:val="72"/>
      </w:rPr>
      <w:instrText xml:space="preserve">PAGE  </w:instrText>
    </w:r>
    <w:r>
      <w:fldChar w:fldCharType="end"/>
    </w:r>
  </w:p>
  <w:p w14:paraId="218AD50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97AC">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B7846">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6B7846">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1A5483B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11E4">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DE02D">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9DE02D">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F3EB36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4248">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32D22">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232D22">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26A2">
    <w:pPr>
      <w:pStyle w:val="39"/>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05825">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105825">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EEC7">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A82DC">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18A82DC">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A809">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9193">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439193">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4706">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FAE38">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EFAE38">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B5C3">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FC3A2">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BFC3A2">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7C59">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C11FF">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14C11FF">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AF9A">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305F1">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78305F1">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E5B4">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CE17B">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5CE17B">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025DA7C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7938">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66CCF">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366CCF">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43AE03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3FF9">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24FF8">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424FF8">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3B09315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427B">
    <w:r>
      <w:t></w:t>
    </w:r>
    <w:r>
      <w:rPr>
        <w:rFonts w:hint="eastAsia"/>
      </w:rPr>
      <w:t xml:space="preserve">            </w:t>
    </w:r>
  </w:p>
  <w:p w14:paraId="28C9968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C364">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F44B">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7F27">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EA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7C70">
    <w:r>
      <w:t></w:t>
    </w:r>
    <w:r>
      <w:rPr>
        <w:rFonts w:hint="eastAsia"/>
      </w:rPr>
      <w:t xml:space="preserve">                                                  </w:t>
    </w:r>
    <w:r>
      <w:t xml:space="preserve">                     </w:t>
    </w:r>
  </w:p>
  <w:p w14:paraId="00BB8A1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3801">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5197">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AE608">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5CD5">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10F7">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C9F9980C"/>
    <w:multiLevelType w:val="singleLevel"/>
    <w:tmpl w:val="C9F9980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D277C"/>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26E63"/>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225BA0"/>
    <w:rsid w:val="1F3D26D7"/>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5D400B"/>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AD5BBA"/>
    <w:rsid w:val="25BE27CC"/>
    <w:rsid w:val="25D71527"/>
    <w:rsid w:val="25F74A5C"/>
    <w:rsid w:val="2628662C"/>
    <w:rsid w:val="262D044F"/>
    <w:rsid w:val="262D45DE"/>
    <w:rsid w:val="26871DC8"/>
    <w:rsid w:val="269B4641"/>
    <w:rsid w:val="26A53EF9"/>
    <w:rsid w:val="26A94201"/>
    <w:rsid w:val="26AC274F"/>
    <w:rsid w:val="26D83C0C"/>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56225"/>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50BF7"/>
    <w:rsid w:val="2C09049E"/>
    <w:rsid w:val="2C0A653C"/>
    <w:rsid w:val="2C191F85"/>
    <w:rsid w:val="2C3D7BB8"/>
    <w:rsid w:val="2C5874BF"/>
    <w:rsid w:val="2C750989"/>
    <w:rsid w:val="2CA73354"/>
    <w:rsid w:val="2CE82D6F"/>
    <w:rsid w:val="2D031F0A"/>
    <w:rsid w:val="2D12214D"/>
    <w:rsid w:val="2D343236"/>
    <w:rsid w:val="2D771A84"/>
    <w:rsid w:val="2DAA74E0"/>
    <w:rsid w:val="2DBE68CC"/>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2400EF"/>
    <w:rsid w:val="305407BD"/>
    <w:rsid w:val="30586A11"/>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DB19BE"/>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04FD"/>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50654"/>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A2A81"/>
    <w:rsid w:val="3E5659BB"/>
    <w:rsid w:val="3E5A7334"/>
    <w:rsid w:val="3E7B5D6B"/>
    <w:rsid w:val="3E843E66"/>
    <w:rsid w:val="3E8F51FE"/>
    <w:rsid w:val="3E926F87"/>
    <w:rsid w:val="3E9A59DE"/>
    <w:rsid w:val="3E9B4876"/>
    <w:rsid w:val="3EAF4836"/>
    <w:rsid w:val="3EC33DFA"/>
    <w:rsid w:val="3ED87189"/>
    <w:rsid w:val="3F060E16"/>
    <w:rsid w:val="3F1C6E5B"/>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D47D5B"/>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C360BB"/>
    <w:rsid w:val="44DD24C2"/>
    <w:rsid w:val="44DE1391"/>
    <w:rsid w:val="450E0CAE"/>
    <w:rsid w:val="451B225C"/>
    <w:rsid w:val="452410C9"/>
    <w:rsid w:val="452B2968"/>
    <w:rsid w:val="45317DFB"/>
    <w:rsid w:val="45381F82"/>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8B355B"/>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0F211E"/>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5551B"/>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71164"/>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C77A83"/>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E62B2B"/>
    <w:rsid w:val="5D0C4701"/>
    <w:rsid w:val="5D0F0395"/>
    <w:rsid w:val="5D221076"/>
    <w:rsid w:val="5D397964"/>
    <w:rsid w:val="5D5A391C"/>
    <w:rsid w:val="5D5F10C0"/>
    <w:rsid w:val="5D847C7D"/>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2A2D5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66773"/>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BA92E11"/>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4562E"/>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C15F3"/>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C1400"/>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494CC5"/>
    <w:rsid w:val="7F5F61A8"/>
    <w:rsid w:val="7F715AF2"/>
    <w:rsid w:val="7F886E69"/>
    <w:rsid w:val="7FC627FF"/>
    <w:rsid w:val="7FDB3BED"/>
    <w:rsid w:val="7FEA5BDF"/>
    <w:rsid w:val="7FFA0308"/>
    <w:rsid w:val="BB7FA927"/>
    <w:rsid w:val="DCAFCFF8"/>
    <w:rsid w:val="F5FFD31F"/>
    <w:rsid w:val="FD9E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7"/>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4">
    <w:name w:val="heading 2"/>
    <w:basedOn w:val="1"/>
    <w:next w:val="1"/>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5">
    <w:name w:val="heading 3"/>
    <w:basedOn w:val="1"/>
    <w:next w:val="1"/>
    <w:link w:val="974"/>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6">
    <w:name w:val="heading 4"/>
    <w:basedOn w:val="1"/>
    <w:next w:val="1"/>
    <w:link w:val="331"/>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1"/>
    <w:qFormat/>
    <w:uiPriority w:val="0"/>
    <w:rPr>
      <w:b/>
      <w:bCs/>
    </w:rPr>
  </w:style>
  <w:style w:type="paragraph" w:styleId="60">
    <w:name w:val="Body Text First Indent"/>
    <w:basedOn w:val="2"/>
    <w:next w:val="50"/>
    <w:link w:val="325"/>
    <w:qFormat/>
    <w:uiPriority w:val="0"/>
    <w:pPr>
      <w:ind w:firstLine="420"/>
    </w:pPr>
    <w:rPr>
      <w:rFonts w:hAnsi="Calibri" w:cs="Times New Roman"/>
      <w:snapToGrid/>
      <w:szCs w:val="20"/>
    </w:rPr>
  </w:style>
  <w:style w:type="paragraph" w:styleId="61">
    <w:name w:val="Body Text First Indent 2"/>
    <w:basedOn w:val="24"/>
    <w:next w:val="60"/>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p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Body Text First Indent 21"/>
    <w:basedOn w:val="82"/>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2">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firstLineChars="20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rFonts w:ascii="Times New Roman" w:hAnsi="Times New Roman" w:eastAsia="宋体"/>
      <w:b/>
      <w:bCs/>
      <w:kern w:val="44"/>
      <w:sz w:val="36"/>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宋体" w:hAnsi="宋体" w:eastAsia="宋体" w:cs="宋体"/>
      <w:b/>
      <w:bCs/>
      <w:kern w:val="2"/>
      <w:sz w:val="24"/>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70">
    <w:name w:val="NormalCharacter"/>
    <w:qFormat/>
    <w:uiPriority w:val="0"/>
  </w:style>
  <w:style w:type="paragraph" w:customStyle="1" w:styleId="971">
    <w:name w:val="无间隔3"/>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A_表格头"/>
    <w:basedOn w:val="1"/>
    <w:qFormat/>
    <w:uiPriority w:val="0"/>
    <w:pPr>
      <w:jc w:val="center"/>
    </w:pPr>
    <w:rPr>
      <w:rFonts w:eastAsia="黑体"/>
      <w:bCs/>
      <w:kern w:val="0"/>
      <w:szCs w:val="20"/>
    </w:rPr>
  </w:style>
  <w:style w:type="paragraph" w:customStyle="1" w:styleId="973">
    <w:name w:val="A_正文_注释"/>
    <w:basedOn w:val="1"/>
    <w:qFormat/>
    <w:uiPriority w:val="0"/>
    <w:pPr>
      <w:ind w:firstLine="600"/>
    </w:pPr>
    <w:rPr>
      <w:rFonts w:ascii="Times New Roman" w:hAnsi="Times New Roman" w:eastAsia="仿宋"/>
      <w:color w:val="0070C0"/>
    </w:rPr>
  </w:style>
  <w:style w:type="character" w:customStyle="1" w:styleId="974">
    <w:name w:val="标题 3 Char"/>
    <w:link w:val="5"/>
    <w:qFormat/>
    <w:uiPriority w:val="0"/>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3544</Words>
  <Characters>3999</Characters>
  <Lines>284</Lines>
  <Paragraphs>80</Paragraphs>
  <TotalTime>0</TotalTime>
  <ScaleCrop>false</ScaleCrop>
  <LinksUpToDate>false</LinksUpToDate>
  <CharactersWithSpaces>4270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Stacey郑</cp:lastModifiedBy>
  <cp:lastPrinted>2021-12-27T19:06:00Z</cp:lastPrinted>
  <dcterms:modified xsi:type="dcterms:W3CDTF">2025-06-17T06:38:27Z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y fmtid="{D5CDD505-2E9C-101B-9397-08002B2CF9AE}" pid="5" name="KSOTemplateDocerSaveRecord">
    <vt:lpwstr>eyJoZGlkIjoiOWIzMjU4MDE5YTQxM2Y0ODJhNDI5ZDRhNGYzZWFkZDciLCJ1c2VySWQiOiI2NTA0NTI0MDgifQ==</vt:lpwstr>
  </property>
</Properties>
</file>