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3AAF1">
      <w:pPr>
        <w:pStyle w:val="21"/>
        <w:ind w:left="0" w:leftChars="0" w:firstLine="0" w:firstLineChars="0"/>
        <w:rPr>
          <w:rFonts w:hint="eastAsia"/>
          <w:color w:val="auto"/>
          <w:highlight w:val="none"/>
        </w:rPr>
      </w:pPr>
    </w:p>
    <w:p w14:paraId="2E5C9E19">
      <w:pPr>
        <w:widowControl/>
        <w:spacing w:line="700" w:lineRule="exact"/>
        <w:jc w:val="center"/>
        <w:rPr>
          <w:rFonts w:hint="eastAsia" w:ascii="宋体" w:hAnsi="宋体" w:eastAsia="宋体" w:cs="宋体"/>
          <w:b/>
          <w:color w:val="auto"/>
          <w:kern w:val="0"/>
          <w:sz w:val="52"/>
          <w:szCs w:val="52"/>
          <w:highlight w:val="none"/>
          <w:lang w:eastAsia="zh-CN"/>
        </w:rPr>
      </w:pPr>
      <w:r>
        <w:rPr>
          <w:rFonts w:hint="eastAsia" w:ascii="宋体" w:hAnsi="宋体" w:cs="宋体"/>
          <w:b/>
          <w:color w:val="auto"/>
          <w:kern w:val="0"/>
          <w:sz w:val="52"/>
          <w:szCs w:val="52"/>
          <w:highlight w:val="none"/>
          <w:lang w:eastAsia="zh-CN"/>
        </w:rPr>
        <w:t>新风实验小学下塘校区专用室装修及部分场地改造项目</w:t>
      </w:r>
    </w:p>
    <w:p w14:paraId="5534823B">
      <w:pPr>
        <w:widowControl/>
        <w:spacing w:line="700" w:lineRule="exact"/>
        <w:jc w:val="center"/>
        <w:rPr>
          <w:rFonts w:hint="eastAsia" w:ascii="宋体" w:hAnsi="宋体" w:cs="宋体"/>
          <w:b/>
          <w:color w:val="auto"/>
          <w:kern w:val="0"/>
          <w:sz w:val="32"/>
          <w:szCs w:val="32"/>
          <w:highlight w:val="none"/>
        </w:rPr>
      </w:pPr>
    </w:p>
    <w:p w14:paraId="1D6DA430">
      <w:pPr>
        <w:widowControl/>
        <w:spacing w:line="700" w:lineRule="exact"/>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（财政审批编号：</w:t>
      </w:r>
      <w:r>
        <w:rPr>
          <w:rFonts w:hint="eastAsia" w:ascii="宋体" w:hAnsi="宋体" w:cs="宋体"/>
          <w:b/>
          <w:color w:val="auto"/>
          <w:kern w:val="0"/>
          <w:sz w:val="32"/>
          <w:szCs w:val="32"/>
          <w:highlight w:val="none"/>
        </w:rPr>
        <w:fldChar w:fldCharType="begin"/>
      </w:r>
      <w:r>
        <w:rPr>
          <w:rFonts w:hint="eastAsia" w:ascii="宋体" w:hAnsi="宋体" w:cs="宋体"/>
          <w:b/>
          <w:color w:val="auto"/>
          <w:kern w:val="0"/>
          <w:sz w:val="32"/>
          <w:szCs w:val="32"/>
          <w:highlight w:val="none"/>
        </w:rPr>
        <w:instrText xml:space="preserve"> HYPERLINK "https://pay.zcygov.cn/purchaseplan_front/" \l "/plan/list/view?id=1000000000011618042&amp;_app_=zcy.procurement" \t "https://www.zcygov.cn/project-center/_procurement_/purchasePlans/_blank" </w:instrText>
      </w:r>
      <w:r>
        <w:rPr>
          <w:rFonts w:hint="eastAsia" w:ascii="宋体" w:hAnsi="宋体" w:cs="宋体"/>
          <w:b/>
          <w:color w:val="auto"/>
          <w:kern w:val="0"/>
          <w:sz w:val="32"/>
          <w:szCs w:val="32"/>
          <w:highlight w:val="none"/>
        </w:rPr>
        <w:fldChar w:fldCharType="separate"/>
      </w:r>
      <w:r>
        <w:rPr>
          <w:rFonts w:hint="eastAsia" w:ascii="宋体" w:hAnsi="宋体" w:cs="宋体"/>
          <w:b/>
          <w:color w:val="auto"/>
          <w:kern w:val="0"/>
          <w:sz w:val="32"/>
          <w:szCs w:val="32"/>
          <w:highlight w:val="none"/>
          <w:lang w:eastAsia="zh-CN"/>
        </w:rPr>
        <w:t>临[2025]2505号、[2025]2504号</w:t>
      </w:r>
      <w:r>
        <w:rPr>
          <w:rFonts w:hint="eastAsia" w:ascii="宋体" w:hAnsi="宋体" w:cs="宋体"/>
          <w:b/>
          <w:color w:val="auto"/>
          <w:kern w:val="0"/>
          <w:sz w:val="32"/>
          <w:szCs w:val="32"/>
          <w:highlight w:val="none"/>
        </w:rPr>
        <w:fldChar w:fldCharType="end"/>
      </w:r>
      <w:r>
        <w:rPr>
          <w:rFonts w:hint="eastAsia" w:ascii="宋体" w:hAnsi="宋体" w:cs="宋体"/>
          <w:b/>
          <w:color w:val="auto"/>
          <w:kern w:val="0"/>
          <w:sz w:val="32"/>
          <w:szCs w:val="32"/>
          <w:highlight w:val="none"/>
        </w:rPr>
        <w:t>）</w:t>
      </w:r>
    </w:p>
    <w:p w14:paraId="01F18884">
      <w:pPr>
        <w:adjustRightInd w:val="0"/>
        <w:snapToGrid w:val="0"/>
        <w:spacing w:line="600" w:lineRule="exact"/>
        <w:jc w:val="center"/>
        <w:rPr>
          <w:rFonts w:hint="eastAsia" w:ascii="宋体" w:hAnsi="宋体"/>
          <w:b/>
          <w:snapToGrid w:val="0"/>
          <w:color w:val="auto"/>
          <w:sz w:val="84"/>
          <w:szCs w:val="84"/>
          <w:highlight w:val="none"/>
        </w:rPr>
      </w:pPr>
    </w:p>
    <w:p w14:paraId="2ED1DDE7">
      <w:pPr>
        <w:adjustRightInd w:val="0"/>
        <w:snapToGrid w:val="0"/>
        <w:spacing w:line="600" w:lineRule="exact"/>
        <w:jc w:val="center"/>
        <w:rPr>
          <w:rFonts w:hint="eastAsia" w:ascii="宋体" w:hAnsi="宋体"/>
          <w:b/>
          <w:snapToGrid w:val="0"/>
          <w:color w:val="auto"/>
          <w:sz w:val="84"/>
          <w:szCs w:val="84"/>
          <w:highlight w:val="none"/>
        </w:rPr>
      </w:pPr>
    </w:p>
    <w:p w14:paraId="0C7E783A">
      <w:pPr>
        <w:pStyle w:val="8"/>
        <w:rPr>
          <w:rFonts w:hint="eastAsia"/>
          <w:color w:val="auto"/>
          <w:highlight w:val="none"/>
        </w:rPr>
      </w:pPr>
    </w:p>
    <w:p w14:paraId="3D4F405B">
      <w:pPr>
        <w:keepNext w:val="0"/>
        <w:keepLines w:val="0"/>
        <w:pageBreakBefore w:val="0"/>
        <w:widowControl/>
        <w:kinsoku/>
        <w:wordWrap/>
        <w:overflowPunct/>
        <w:topLinePunct w:val="0"/>
        <w:autoSpaceDE/>
        <w:autoSpaceDN/>
        <w:bidi w:val="0"/>
        <w:adjustRightInd/>
        <w:snapToGrid/>
        <w:spacing w:line="1000" w:lineRule="exact"/>
        <w:jc w:val="center"/>
        <w:textAlignment w:val="auto"/>
        <w:rPr>
          <w:rFonts w:hint="eastAsia" w:ascii="宋体" w:hAnsi="宋体" w:eastAsia="宋体" w:cs="宋体"/>
          <w:b/>
          <w:color w:val="auto"/>
          <w:kern w:val="0"/>
          <w:sz w:val="84"/>
          <w:szCs w:val="84"/>
          <w:highlight w:val="none"/>
          <w:lang w:eastAsia="zh-CN"/>
        </w:rPr>
      </w:pPr>
      <w:bookmarkStart w:id="0" w:name="_Toc279"/>
      <w:r>
        <w:rPr>
          <w:rFonts w:hint="eastAsia" w:ascii="宋体" w:hAnsi="宋体" w:eastAsia="宋体" w:cs="宋体"/>
          <w:b/>
          <w:color w:val="auto"/>
          <w:kern w:val="0"/>
          <w:sz w:val="84"/>
          <w:szCs w:val="84"/>
          <w:highlight w:val="none"/>
          <w:lang w:eastAsia="zh-CN"/>
        </w:rPr>
        <w:t>竞争性磋商文件</w:t>
      </w:r>
      <w:bookmarkEnd w:id="0"/>
    </w:p>
    <w:p w14:paraId="48962799">
      <w:pPr>
        <w:adjustRightInd w:val="0"/>
        <w:snapToGrid w:val="0"/>
        <w:spacing w:line="500" w:lineRule="exact"/>
        <w:rPr>
          <w:rFonts w:hint="eastAsia" w:ascii="宋体" w:hAnsi="宋体"/>
          <w:bCs/>
          <w:snapToGrid w:val="0"/>
          <w:color w:val="auto"/>
          <w:sz w:val="32"/>
          <w:highlight w:val="none"/>
        </w:rPr>
      </w:pPr>
    </w:p>
    <w:p w14:paraId="7571BA97">
      <w:pPr>
        <w:adjustRightInd w:val="0"/>
        <w:snapToGrid w:val="0"/>
        <w:spacing w:line="500" w:lineRule="exact"/>
        <w:rPr>
          <w:rFonts w:hint="eastAsia" w:ascii="宋体" w:hAnsi="宋体"/>
          <w:bCs/>
          <w:snapToGrid w:val="0"/>
          <w:color w:val="auto"/>
          <w:sz w:val="32"/>
          <w:highlight w:val="none"/>
        </w:rPr>
      </w:pPr>
    </w:p>
    <w:p w14:paraId="680A130B">
      <w:pPr>
        <w:adjustRightInd w:val="0"/>
        <w:snapToGrid w:val="0"/>
        <w:spacing w:line="500" w:lineRule="exact"/>
        <w:rPr>
          <w:rFonts w:hint="eastAsia" w:ascii="宋体" w:hAnsi="宋体"/>
          <w:bCs/>
          <w:snapToGrid w:val="0"/>
          <w:color w:val="auto"/>
          <w:sz w:val="32"/>
          <w:highlight w:val="none"/>
        </w:rPr>
      </w:pPr>
    </w:p>
    <w:p w14:paraId="4F54A4CB">
      <w:pPr>
        <w:adjustRightInd w:val="0"/>
        <w:snapToGrid w:val="0"/>
        <w:spacing w:line="640" w:lineRule="exact"/>
        <w:ind w:firstLine="301" w:firstLineChars="100"/>
        <w:rPr>
          <w:rFonts w:hint="eastAsia" w:ascii="宋体" w:hAnsi="宋体" w:cs="宋体"/>
          <w:snapToGrid w:val="0"/>
          <w:color w:val="auto"/>
          <w:sz w:val="30"/>
          <w:szCs w:val="30"/>
          <w:highlight w:val="none"/>
          <w:u w:val="single"/>
        </w:rPr>
      </w:pPr>
      <w:r>
        <w:rPr>
          <w:rFonts w:hint="eastAsia" w:ascii="宋体" w:hAnsi="宋体" w:cs="宋体"/>
          <w:b/>
          <w:snapToGrid w:val="0"/>
          <w:color w:val="auto"/>
          <w:sz w:val="30"/>
          <w:szCs w:val="30"/>
          <w:highlight w:val="none"/>
        </w:rPr>
        <w:t>项目编号</w:t>
      </w:r>
      <w:r>
        <w:rPr>
          <w:rFonts w:hint="eastAsia" w:ascii="宋体" w:hAnsi="宋体" w:cs="宋体"/>
          <w:snapToGrid w:val="0"/>
          <w:color w:val="auto"/>
          <w:sz w:val="30"/>
          <w:szCs w:val="30"/>
          <w:highlight w:val="none"/>
        </w:rPr>
        <w:t>：</w:t>
      </w:r>
      <w:r>
        <w:rPr>
          <w:rFonts w:hint="eastAsia" w:ascii="宋体" w:hAnsi="宋体"/>
          <w:snapToGrid w:val="0"/>
          <w:color w:val="auto"/>
          <w:sz w:val="30"/>
          <w:szCs w:val="30"/>
          <w:highlight w:val="none"/>
          <w:u w:val="single"/>
          <w:lang w:eastAsia="zh-CN"/>
        </w:rPr>
        <w:t>永信恒昌采字[2025]-006号</w:t>
      </w:r>
      <w:r>
        <w:rPr>
          <w:rFonts w:hint="eastAsia" w:ascii="宋体" w:hAnsi="宋体"/>
          <w:snapToGrid w:val="0"/>
          <w:color w:val="auto"/>
          <w:sz w:val="30"/>
          <w:szCs w:val="30"/>
          <w:highlight w:val="none"/>
          <w:u w:val="single"/>
        </w:rPr>
        <w:t xml:space="preserve">                                </w:t>
      </w:r>
      <w:r>
        <w:rPr>
          <w:rFonts w:hint="eastAsia" w:ascii="宋体" w:hAnsi="宋体"/>
          <w:snapToGrid w:val="0"/>
          <w:color w:val="auto"/>
          <w:sz w:val="30"/>
          <w:szCs w:val="30"/>
          <w:highlight w:val="none"/>
          <w:u w:val="single"/>
          <w:lang w:val="en-US" w:eastAsia="zh-CN"/>
        </w:rPr>
        <w:t xml:space="preserve"> </w:t>
      </w:r>
      <w:r>
        <w:rPr>
          <w:rFonts w:hint="eastAsia" w:ascii="宋体" w:hAnsi="宋体"/>
          <w:snapToGrid w:val="0"/>
          <w:color w:val="auto"/>
          <w:sz w:val="30"/>
          <w:szCs w:val="30"/>
          <w:highlight w:val="none"/>
          <w:u w:val="single"/>
        </w:rPr>
        <w:t xml:space="preserve">  </w:t>
      </w:r>
    </w:p>
    <w:p w14:paraId="0FBD489A">
      <w:pPr>
        <w:adjustRightInd w:val="0"/>
        <w:snapToGrid w:val="0"/>
        <w:spacing w:line="640" w:lineRule="exact"/>
        <w:ind w:left="1821" w:leftChars="150" w:hanging="1506" w:hangingChars="500"/>
        <w:rPr>
          <w:rFonts w:hint="eastAsia" w:ascii="宋体" w:hAnsi="宋体" w:cs="宋体"/>
          <w:snapToGrid w:val="0"/>
          <w:color w:val="auto"/>
          <w:sz w:val="30"/>
          <w:szCs w:val="30"/>
          <w:highlight w:val="none"/>
          <w:u w:val="single"/>
        </w:rPr>
      </w:pPr>
      <w:r>
        <w:rPr>
          <w:rFonts w:hint="eastAsia" w:ascii="宋体" w:hAnsi="宋体" w:cs="宋体"/>
          <w:b/>
          <w:snapToGrid w:val="0"/>
          <w:color w:val="auto"/>
          <w:sz w:val="30"/>
          <w:szCs w:val="30"/>
          <w:highlight w:val="none"/>
        </w:rPr>
        <w:t>项目名称：</w:t>
      </w:r>
      <w:r>
        <w:rPr>
          <w:rFonts w:hint="eastAsia" w:ascii="宋体" w:hAnsi="宋体" w:cs="宋体"/>
          <w:color w:val="auto"/>
          <w:kern w:val="0"/>
          <w:sz w:val="30"/>
          <w:szCs w:val="30"/>
          <w:highlight w:val="none"/>
          <w:u w:val="single"/>
          <w:lang w:eastAsia="zh-CN"/>
        </w:rPr>
        <w:t>新风实验小学下塘校区专用室装修及部分场地改造项目</w:t>
      </w:r>
      <w:r>
        <w:rPr>
          <w:rFonts w:hint="eastAsia" w:ascii="宋体" w:hAnsi="宋体" w:cs="宋体"/>
          <w:snapToGrid w:val="0"/>
          <w:color w:val="auto"/>
          <w:sz w:val="30"/>
          <w:szCs w:val="30"/>
          <w:highlight w:val="none"/>
          <w:u w:val="single"/>
        </w:rPr>
        <w:t xml:space="preserve">  </w:t>
      </w:r>
      <w:r>
        <w:rPr>
          <w:rFonts w:hint="eastAsia" w:ascii="宋体" w:hAnsi="宋体" w:cs="宋体"/>
          <w:snapToGrid w:val="0"/>
          <w:color w:val="auto"/>
          <w:sz w:val="30"/>
          <w:szCs w:val="30"/>
          <w:highlight w:val="none"/>
          <w:u w:val="single"/>
          <w:lang w:val="en-US" w:eastAsia="zh-CN"/>
        </w:rPr>
        <w:t xml:space="preserve">                                     </w:t>
      </w:r>
      <w:r>
        <w:rPr>
          <w:rFonts w:hint="eastAsia" w:ascii="宋体" w:hAnsi="宋体" w:cs="宋体"/>
          <w:snapToGrid w:val="0"/>
          <w:color w:val="auto"/>
          <w:sz w:val="30"/>
          <w:szCs w:val="30"/>
          <w:highlight w:val="none"/>
          <w:u w:val="single"/>
        </w:rPr>
        <w:t xml:space="preserve">     </w:t>
      </w:r>
    </w:p>
    <w:p w14:paraId="335D3077">
      <w:pPr>
        <w:adjustRightInd w:val="0"/>
        <w:snapToGrid w:val="0"/>
        <w:spacing w:line="640" w:lineRule="exact"/>
        <w:ind w:left="1670" w:leftChars="150" w:hanging="1355" w:hangingChars="450"/>
        <w:jc w:val="left"/>
        <w:rPr>
          <w:rFonts w:hint="eastAsia" w:ascii="宋体" w:hAnsi="宋体" w:cs="宋体"/>
          <w:snapToGrid w:val="0"/>
          <w:color w:val="auto"/>
          <w:sz w:val="30"/>
          <w:szCs w:val="30"/>
          <w:highlight w:val="none"/>
          <w:u w:val="single"/>
        </w:rPr>
      </w:pPr>
      <w:r>
        <w:rPr>
          <w:rFonts w:hint="eastAsia" w:ascii="宋体" w:hAnsi="宋体" w:cs="宋体"/>
          <w:b/>
          <w:snapToGrid w:val="0"/>
          <w:color w:val="auto"/>
          <w:sz w:val="30"/>
          <w:szCs w:val="30"/>
          <w:highlight w:val="none"/>
        </w:rPr>
        <w:t>采</w:t>
      </w:r>
      <w:r>
        <w:rPr>
          <w:rFonts w:hint="eastAsia" w:ascii="宋体" w:hAnsi="宋体" w:cs="宋体"/>
          <w:b/>
          <w:snapToGrid w:val="0"/>
          <w:color w:val="auto"/>
          <w:sz w:val="30"/>
          <w:szCs w:val="30"/>
          <w:highlight w:val="none"/>
          <w:lang w:val="en-US" w:eastAsia="zh-CN"/>
        </w:rPr>
        <w:t xml:space="preserve"> 购 </w:t>
      </w:r>
      <w:r>
        <w:rPr>
          <w:rFonts w:hint="eastAsia" w:ascii="宋体" w:hAnsi="宋体" w:cs="宋体"/>
          <w:b/>
          <w:snapToGrid w:val="0"/>
          <w:color w:val="auto"/>
          <w:sz w:val="30"/>
          <w:szCs w:val="30"/>
          <w:highlight w:val="none"/>
        </w:rPr>
        <w:t>人：</w:t>
      </w:r>
      <w:r>
        <w:rPr>
          <w:rFonts w:hint="eastAsia" w:ascii="宋体" w:hAnsi="宋体" w:cs="宋体"/>
          <w:color w:val="auto"/>
          <w:kern w:val="0"/>
          <w:sz w:val="30"/>
          <w:szCs w:val="30"/>
          <w:highlight w:val="none"/>
          <w:u w:val="single"/>
          <w:lang w:eastAsia="zh-CN"/>
        </w:rPr>
        <w:t>湖州市新风实验小学教育集团</w:t>
      </w:r>
      <w:r>
        <w:rPr>
          <w:rFonts w:hint="eastAsia" w:ascii="宋体" w:hAnsi="宋体" w:cs="宋体"/>
          <w:color w:val="auto"/>
          <w:kern w:val="0"/>
          <w:sz w:val="30"/>
          <w:szCs w:val="30"/>
          <w:highlight w:val="none"/>
          <w:u w:val="single"/>
          <w:lang w:val="en-US" w:eastAsia="zh-CN"/>
        </w:rPr>
        <w:t xml:space="preserve">     </w:t>
      </w:r>
      <w:r>
        <w:rPr>
          <w:rFonts w:hint="eastAsia" w:ascii="宋体" w:hAnsi="宋体" w:cs="宋体"/>
          <w:color w:val="auto"/>
          <w:kern w:val="0"/>
          <w:sz w:val="30"/>
          <w:szCs w:val="30"/>
          <w:highlight w:val="none"/>
          <w:u w:val="single"/>
        </w:rPr>
        <w:t xml:space="preserve"> </w:t>
      </w:r>
      <w:r>
        <w:rPr>
          <w:rFonts w:hint="eastAsia" w:ascii="宋体" w:hAnsi="宋体" w:cs="宋体"/>
          <w:color w:val="auto"/>
          <w:kern w:val="0"/>
          <w:sz w:val="30"/>
          <w:szCs w:val="30"/>
          <w:highlight w:val="none"/>
          <w:u w:val="single"/>
          <w:lang w:val="en-US" w:eastAsia="zh-CN"/>
        </w:rPr>
        <w:t xml:space="preserve">          </w:t>
      </w:r>
      <w:r>
        <w:rPr>
          <w:rFonts w:hint="eastAsia" w:ascii="宋体" w:hAnsi="宋体" w:cs="宋体"/>
          <w:color w:val="auto"/>
          <w:kern w:val="0"/>
          <w:sz w:val="30"/>
          <w:szCs w:val="30"/>
          <w:highlight w:val="none"/>
          <w:u w:val="single"/>
        </w:rPr>
        <w:t>（盖章）</w:t>
      </w:r>
    </w:p>
    <w:p w14:paraId="0479E70C">
      <w:pPr>
        <w:adjustRightInd w:val="0"/>
        <w:snapToGrid w:val="0"/>
        <w:spacing w:line="640" w:lineRule="exact"/>
        <w:ind w:firstLine="301" w:firstLineChars="100"/>
        <w:rPr>
          <w:rFonts w:hint="eastAsia" w:ascii="宋体" w:hAnsi="宋体" w:cs="宋体"/>
          <w:b/>
          <w:snapToGrid w:val="0"/>
          <w:color w:val="auto"/>
          <w:sz w:val="30"/>
          <w:szCs w:val="30"/>
          <w:highlight w:val="none"/>
        </w:rPr>
      </w:pPr>
      <w:r>
        <w:rPr>
          <w:rFonts w:hint="eastAsia" w:ascii="宋体" w:hAnsi="宋体" w:cs="宋体"/>
          <w:b/>
          <w:snapToGrid w:val="0"/>
          <w:color w:val="auto"/>
          <w:sz w:val="30"/>
          <w:szCs w:val="30"/>
          <w:highlight w:val="none"/>
        </w:rPr>
        <w:t>代理机构：</w:t>
      </w:r>
      <w:r>
        <w:rPr>
          <w:rFonts w:hint="eastAsia" w:ascii="宋体" w:hAnsi="宋体" w:cs="宋体"/>
          <w:snapToGrid w:val="0"/>
          <w:color w:val="auto"/>
          <w:sz w:val="30"/>
          <w:szCs w:val="30"/>
          <w:highlight w:val="none"/>
          <w:u w:val="single"/>
          <w:lang w:eastAsia="zh-CN"/>
        </w:rPr>
        <w:t>永信恒昌工程管理有限公司</w:t>
      </w:r>
      <w:r>
        <w:rPr>
          <w:rFonts w:hint="eastAsia" w:ascii="宋体" w:hAnsi="宋体" w:cs="宋体"/>
          <w:snapToGrid w:val="0"/>
          <w:color w:val="auto"/>
          <w:sz w:val="30"/>
          <w:szCs w:val="30"/>
          <w:highlight w:val="none"/>
          <w:u w:val="single"/>
        </w:rPr>
        <w:t xml:space="preserve">   </w:t>
      </w:r>
      <w:r>
        <w:rPr>
          <w:rFonts w:hint="eastAsia" w:ascii="宋体" w:hAnsi="宋体" w:cs="宋体"/>
          <w:snapToGrid w:val="0"/>
          <w:color w:val="auto"/>
          <w:sz w:val="30"/>
          <w:szCs w:val="30"/>
          <w:highlight w:val="none"/>
          <w:u w:val="single"/>
          <w:lang w:val="en-US" w:eastAsia="zh-CN"/>
        </w:rPr>
        <w:t xml:space="preserve">  </w:t>
      </w:r>
      <w:r>
        <w:rPr>
          <w:rFonts w:hint="eastAsia" w:ascii="宋体" w:hAnsi="宋体" w:cs="宋体"/>
          <w:snapToGrid w:val="0"/>
          <w:color w:val="auto"/>
          <w:sz w:val="30"/>
          <w:szCs w:val="30"/>
          <w:highlight w:val="none"/>
          <w:u w:val="single"/>
        </w:rPr>
        <w:t xml:space="preserve">  </w:t>
      </w:r>
      <w:r>
        <w:rPr>
          <w:rFonts w:hint="eastAsia" w:ascii="宋体" w:hAnsi="宋体" w:cs="宋体"/>
          <w:snapToGrid w:val="0"/>
          <w:color w:val="auto"/>
          <w:sz w:val="30"/>
          <w:szCs w:val="30"/>
          <w:highlight w:val="none"/>
          <w:u w:val="single"/>
          <w:lang w:val="en-US" w:eastAsia="zh-CN"/>
        </w:rPr>
        <w:t xml:space="preserve">          </w:t>
      </w:r>
      <w:r>
        <w:rPr>
          <w:rFonts w:hint="eastAsia" w:ascii="宋体" w:hAnsi="宋体" w:cs="宋体"/>
          <w:snapToGrid w:val="0"/>
          <w:color w:val="auto"/>
          <w:sz w:val="30"/>
          <w:szCs w:val="30"/>
          <w:highlight w:val="none"/>
          <w:u w:val="single"/>
        </w:rPr>
        <w:t>（盖章）</w:t>
      </w:r>
    </w:p>
    <w:p w14:paraId="7310A759">
      <w:pPr>
        <w:spacing w:line="640" w:lineRule="exact"/>
        <w:jc w:val="both"/>
        <w:rPr>
          <w:rFonts w:hint="eastAsia" w:ascii="宋体" w:hAnsi="宋体" w:cs="宋体"/>
          <w:b/>
          <w:snapToGrid w:val="0"/>
          <w:color w:val="auto"/>
          <w:sz w:val="30"/>
          <w:szCs w:val="30"/>
          <w:highlight w:val="none"/>
        </w:rPr>
      </w:pPr>
    </w:p>
    <w:p w14:paraId="4C8AD76F">
      <w:pPr>
        <w:spacing w:line="640" w:lineRule="exact"/>
        <w:jc w:val="center"/>
        <w:rPr>
          <w:rFonts w:hint="eastAsia" w:ascii="宋体" w:hAnsi="宋体" w:cs="宋体"/>
          <w:b/>
          <w:color w:val="auto"/>
          <w:sz w:val="30"/>
          <w:szCs w:val="30"/>
          <w:highlight w:val="none"/>
        </w:rPr>
      </w:pPr>
      <w:r>
        <w:rPr>
          <w:rFonts w:hint="eastAsia" w:ascii="宋体" w:hAnsi="宋体" w:cs="宋体"/>
          <w:b/>
          <w:snapToGrid w:val="0"/>
          <w:color w:val="auto"/>
          <w:sz w:val="30"/>
          <w:szCs w:val="30"/>
          <w:highlight w:val="none"/>
          <w:lang w:eastAsia="zh-CN"/>
        </w:rPr>
        <w:t>202</w:t>
      </w:r>
      <w:r>
        <w:rPr>
          <w:rFonts w:hint="eastAsia" w:ascii="宋体" w:hAnsi="宋体" w:cs="宋体"/>
          <w:b/>
          <w:snapToGrid w:val="0"/>
          <w:color w:val="auto"/>
          <w:sz w:val="30"/>
          <w:szCs w:val="30"/>
          <w:highlight w:val="none"/>
          <w:lang w:val="en-US" w:eastAsia="zh-CN"/>
        </w:rPr>
        <w:t>5</w:t>
      </w:r>
      <w:r>
        <w:rPr>
          <w:rFonts w:hint="eastAsia" w:ascii="宋体" w:hAnsi="宋体" w:cs="宋体"/>
          <w:b/>
          <w:snapToGrid w:val="0"/>
          <w:color w:val="auto"/>
          <w:sz w:val="30"/>
          <w:szCs w:val="30"/>
          <w:highlight w:val="none"/>
          <w:lang w:eastAsia="zh-CN"/>
        </w:rPr>
        <w:t>年</w:t>
      </w:r>
      <w:r>
        <w:rPr>
          <w:rFonts w:hint="eastAsia" w:ascii="宋体" w:hAnsi="宋体" w:cs="宋体"/>
          <w:b/>
          <w:snapToGrid w:val="0"/>
          <w:color w:val="auto"/>
          <w:sz w:val="30"/>
          <w:szCs w:val="30"/>
          <w:highlight w:val="none"/>
          <w:lang w:val="en-US" w:eastAsia="zh-CN"/>
        </w:rPr>
        <w:t>6</w:t>
      </w:r>
      <w:r>
        <w:rPr>
          <w:rFonts w:hint="eastAsia" w:ascii="宋体" w:hAnsi="宋体" w:cs="宋体"/>
          <w:b/>
          <w:snapToGrid w:val="0"/>
          <w:color w:val="auto"/>
          <w:sz w:val="30"/>
          <w:szCs w:val="30"/>
          <w:highlight w:val="none"/>
          <w:lang w:eastAsia="zh-CN"/>
        </w:rPr>
        <w:t>月</w:t>
      </w:r>
      <w:r>
        <w:rPr>
          <w:rFonts w:hint="eastAsia" w:ascii="宋体" w:hAnsi="宋体" w:cs="宋体"/>
          <w:b/>
          <w:snapToGrid w:val="0"/>
          <w:color w:val="auto"/>
          <w:sz w:val="30"/>
          <w:szCs w:val="30"/>
          <w:highlight w:val="none"/>
        </w:rPr>
        <w:t xml:space="preserve"> </w:t>
      </w:r>
    </w:p>
    <w:p w14:paraId="019B101C">
      <w:pPr>
        <w:jc w:val="center"/>
        <w:rPr>
          <w:rFonts w:hint="eastAsia" w:ascii="宋体" w:hAnsi="宋体" w:cs="宋体"/>
          <w:b/>
          <w:color w:val="auto"/>
          <w:sz w:val="44"/>
          <w:szCs w:val="44"/>
          <w:highlight w:val="none"/>
        </w:rPr>
      </w:pPr>
    </w:p>
    <w:p w14:paraId="7B52CCC7">
      <w:pPr>
        <w:jc w:val="both"/>
        <w:rPr>
          <w:rFonts w:hint="eastAsia" w:ascii="宋体" w:hAnsi="宋体" w:cs="宋体"/>
          <w:b/>
          <w:color w:val="auto"/>
          <w:sz w:val="44"/>
          <w:szCs w:val="44"/>
          <w:highlight w:val="none"/>
        </w:rPr>
        <w:sectPr>
          <w:footerReference r:id="rId3" w:type="even"/>
          <w:pgSz w:w="11906" w:h="16838"/>
          <w:pgMar w:top="1417" w:right="1417" w:bottom="1417" w:left="1418" w:header="851" w:footer="992" w:gutter="0"/>
          <w:pgNumType w:fmt="decimal" w:start="1"/>
          <w:cols w:space="720" w:num="1"/>
          <w:docGrid w:type="lines" w:linePitch="312" w:charSpace="0"/>
        </w:sectPr>
      </w:pPr>
    </w:p>
    <w:p w14:paraId="17A21EE0">
      <w:pPr>
        <w:jc w:val="center"/>
        <w:rPr>
          <w:rFonts w:hint="eastAsia" w:ascii="宋体" w:hAnsi="宋体" w:cs="宋体"/>
          <w:b/>
          <w:color w:val="auto"/>
          <w:sz w:val="44"/>
          <w:szCs w:val="44"/>
          <w:highlight w:val="none"/>
        </w:rPr>
      </w:pPr>
    </w:p>
    <w:p w14:paraId="3648390D">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06D348B8">
      <w:pPr>
        <w:pStyle w:val="18"/>
        <w:spacing w:line="700" w:lineRule="exact"/>
        <w:rPr>
          <w:rFonts w:hint="eastAsia" w:ascii="宋体" w:hAnsi="宋体" w:eastAsia="宋体" w:cs="宋体"/>
          <w:szCs w:val="32"/>
          <w:lang w:val="en-US" w:eastAsia="zh-CN"/>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TOC \o "1-1" \h \u </w:instrText>
      </w:r>
      <w:r>
        <w:rPr>
          <w:rFonts w:hint="eastAsia" w:ascii="宋体" w:hAnsi="宋体" w:eastAsia="宋体" w:cs="宋体"/>
          <w:color w:val="auto"/>
          <w:sz w:val="30"/>
          <w:szCs w:val="30"/>
          <w:highlight w:val="none"/>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TOC \o "1-3" \h \z \u </w:instrText>
      </w:r>
      <w:r>
        <w:rPr>
          <w:rFonts w:hint="eastAsia" w:ascii="宋体" w:hAnsi="宋体" w:eastAsia="宋体" w:cs="宋体"/>
          <w:sz w:val="28"/>
          <w:szCs w:val="28"/>
        </w:rPr>
        <w:fldChar w:fldCharType="separate"/>
      </w:r>
      <w:r>
        <w:rPr>
          <w:rFonts w:hint="eastAsia" w:ascii="宋体" w:hAnsi="宋体" w:eastAsia="宋体" w:cs="宋体"/>
          <w:szCs w:val="32"/>
        </w:rPr>
        <w:fldChar w:fldCharType="begin"/>
      </w:r>
      <w:r>
        <w:rPr>
          <w:rStyle w:val="25"/>
          <w:rFonts w:hint="eastAsia" w:ascii="宋体" w:hAnsi="宋体" w:eastAsia="宋体" w:cs="宋体"/>
          <w:szCs w:val="32"/>
        </w:rPr>
        <w:instrText xml:space="preserve"> </w:instrText>
      </w:r>
      <w:r>
        <w:rPr>
          <w:rFonts w:hint="eastAsia" w:ascii="宋体" w:hAnsi="宋体" w:eastAsia="宋体" w:cs="宋体"/>
          <w:szCs w:val="32"/>
        </w:rPr>
        <w:instrText xml:space="preserve">HYPERLINK \l "_Toc36116137"</w:instrText>
      </w:r>
      <w:r>
        <w:rPr>
          <w:rStyle w:val="25"/>
          <w:rFonts w:hint="eastAsia" w:ascii="宋体" w:hAnsi="宋体" w:eastAsia="宋体" w:cs="宋体"/>
          <w:szCs w:val="32"/>
        </w:rPr>
        <w:instrText xml:space="preserve"> </w:instrText>
      </w:r>
      <w:r>
        <w:rPr>
          <w:rFonts w:hint="eastAsia" w:ascii="宋体" w:hAnsi="宋体" w:eastAsia="宋体" w:cs="宋体"/>
          <w:szCs w:val="32"/>
        </w:rPr>
        <w:fldChar w:fldCharType="separate"/>
      </w:r>
      <w:r>
        <w:rPr>
          <w:rStyle w:val="25"/>
          <w:rFonts w:hint="eastAsia" w:ascii="宋体" w:hAnsi="宋体" w:eastAsia="宋体" w:cs="宋体"/>
          <w:szCs w:val="32"/>
        </w:rPr>
        <w:t>第一章  供应商须知</w:t>
      </w:r>
      <w:r>
        <w:rPr>
          <w:rFonts w:hint="eastAsia" w:ascii="宋体" w:hAnsi="宋体" w:eastAsia="宋体" w:cs="宋体"/>
          <w:szCs w:val="32"/>
        </w:rPr>
        <w:tab/>
      </w:r>
      <w:r>
        <w:rPr>
          <w:rFonts w:hint="eastAsia" w:ascii="宋体" w:hAnsi="宋体" w:eastAsia="宋体" w:cs="宋体"/>
          <w:szCs w:val="32"/>
          <w:lang w:val="en-US" w:eastAsia="zh-CN"/>
        </w:rPr>
        <w:t>8</w:t>
      </w:r>
      <w:r>
        <w:rPr>
          <w:rFonts w:hint="eastAsia" w:ascii="宋体" w:hAnsi="宋体" w:eastAsia="宋体" w:cs="宋体"/>
          <w:szCs w:val="32"/>
        </w:rPr>
        <w:fldChar w:fldCharType="end"/>
      </w:r>
    </w:p>
    <w:p w14:paraId="25091A4A">
      <w:pPr>
        <w:pStyle w:val="20"/>
        <w:spacing w:line="700" w:lineRule="exact"/>
        <w:rPr>
          <w:rFonts w:hint="eastAsia" w:ascii="宋体" w:hAnsi="宋体" w:eastAsia="宋体" w:cs="宋体"/>
          <w:sz w:val="32"/>
          <w:szCs w:val="32"/>
          <w:lang w:val="en-US" w:eastAsia="zh-CN"/>
        </w:rPr>
      </w:pPr>
      <w:r>
        <w:rPr>
          <w:rFonts w:hint="eastAsia" w:ascii="宋体" w:hAnsi="宋体" w:eastAsia="宋体" w:cs="宋体"/>
          <w:sz w:val="32"/>
          <w:szCs w:val="32"/>
        </w:rPr>
        <w:fldChar w:fldCharType="begin"/>
      </w:r>
      <w:r>
        <w:rPr>
          <w:rStyle w:val="25"/>
          <w:rFonts w:hint="eastAsia" w:ascii="宋体" w:hAnsi="宋体" w:eastAsia="宋体" w:cs="宋体"/>
          <w:sz w:val="32"/>
          <w:szCs w:val="32"/>
        </w:rPr>
        <w:instrText xml:space="preserve"> </w:instrText>
      </w:r>
      <w:r>
        <w:rPr>
          <w:rFonts w:hint="eastAsia" w:ascii="宋体" w:hAnsi="宋体" w:eastAsia="宋体" w:cs="宋体"/>
          <w:sz w:val="32"/>
          <w:szCs w:val="32"/>
        </w:rPr>
        <w:instrText xml:space="preserve">HYPERLINK \l "_Toc36116138"</w:instrText>
      </w:r>
      <w:r>
        <w:rPr>
          <w:rStyle w:val="25"/>
          <w:rFonts w:hint="eastAsia" w:ascii="宋体" w:hAnsi="宋体" w:eastAsia="宋体" w:cs="宋体"/>
          <w:sz w:val="32"/>
          <w:szCs w:val="32"/>
        </w:rPr>
        <w:instrText xml:space="preserve"> </w:instrText>
      </w:r>
      <w:r>
        <w:rPr>
          <w:rFonts w:hint="eastAsia" w:ascii="宋体" w:hAnsi="宋体" w:eastAsia="宋体" w:cs="宋体"/>
          <w:sz w:val="32"/>
          <w:szCs w:val="32"/>
        </w:rPr>
        <w:fldChar w:fldCharType="separate"/>
      </w:r>
      <w:r>
        <w:rPr>
          <w:rStyle w:val="25"/>
          <w:rFonts w:hint="eastAsia" w:ascii="宋体" w:hAnsi="宋体" w:eastAsia="宋体" w:cs="宋体"/>
          <w:sz w:val="32"/>
          <w:szCs w:val="32"/>
        </w:rPr>
        <w:t>前 附 表</w:t>
      </w:r>
      <w:r>
        <w:rPr>
          <w:rFonts w:hint="eastAsia" w:ascii="宋体" w:hAnsi="宋体" w:eastAsia="宋体" w:cs="宋体"/>
          <w:sz w:val="32"/>
          <w:szCs w:val="32"/>
        </w:rPr>
        <w:tab/>
      </w:r>
      <w:r>
        <w:rPr>
          <w:rFonts w:hint="eastAsia" w:ascii="宋体" w:hAnsi="宋体" w:eastAsia="宋体" w:cs="宋体"/>
          <w:sz w:val="32"/>
          <w:szCs w:val="32"/>
          <w:lang w:val="en-US" w:eastAsia="zh-CN"/>
        </w:rPr>
        <w:t>8</w:t>
      </w:r>
      <w:r>
        <w:rPr>
          <w:rFonts w:hint="eastAsia" w:ascii="宋体" w:hAnsi="宋体" w:eastAsia="宋体" w:cs="宋体"/>
          <w:sz w:val="32"/>
          <w:szCs w:val="32"/>
        </w:rPr>
        <w:fldChar w:fldCharType="end"/>
      </w:r>
    </w:p>
    <w:p w14:paraId="3BFF3CB8">
      <w:pPr>
        <w:pStyle w:val="20"/>
        <w:spacing w:line="700" w:lineRule="exact"/>
        <w:rPr>
          <w:rFonts w:hint="eastAsia" w:ascii="宋体" w:hAnsi="宋体" w:eastAsia="宋体" w:cs="宋体"/>
          <w:sz w:val="32"/>
          <w:szCs w:val="32"/>
          <w:lang w:val="en-US" w:eastAsia="zh-CN"/>
        </w:rPr>
      </w:pPr>
      <w:r>
        <w:rPr>
          <w:rFonts w:hint="eastAsia" w:ascii="宋体" w:hAnsi="宋体" w:eastAsia="宋体" w:cs="宋体"/>
          <w:sz w:val="32"/>
          <w:szCs w:val="32"/>
        </w:rPr>
        <w:fldChar w:fldCharType="begin"/>
      </w:r>
      <w:r>
        <w:rPr>
          <w:rStyle w:val="25"/>
          <w:rFonts w:hint="eastAsia" w:ascii="宋体" w:hAnsi="宋体" w:eastAsia="宋体" w:cs="宋体"/>
          <w:sz w:val="32"/>
          <w:szCs w:val="32"/>
        </w:rPr>
        <w:instrText xml:space="preserve"> </w:instrText>
      </w:r>
      <w:r>
        <w:rPr>
          <w:rFonts w:hint="eastAsia" w:ascii="宋体" w:hAnsi="宋体" w:eastAsia="宋体" w:cs="宋体"/>
          <w:sz w:val="32"/>
          <w:szCs w:val="32"/>
        </w:rPr>
        <w:instrText xml:space="preserve">HYPERLINK \l "_Toc36116139"</w:instrText>
      </w:r>
      <w:r>
        <w:rPr>
          <w:rStyle w:val="25"/>
          <w:rFonts w:hint="eastAsia" w:ascii="宋体" w:hAnsi="宋体" w:eastAsia="宋体" w:cs="宋体"/>
          <w:sz w:val="32"/>
          <w:szCs w:val="32"/>
        </w:rPr>
        <w:instrText xml:space="preserve"> </w:instrText>
      </w:r>
      <w:r>
        <w:rPr>
          <w:rFonts w:hint="eastAsia" w:ascii="宋体" w:hAnsi="宋体" w:eastAsia="宋体" w:cs="宋体"/>
          <w:sz w:val="32"/>
          <w:szCs w:val="32"/>
        </w:rPr>
        <w:fldChar w:fldCharType="separate"/>
      </w:r>
      <w:r>
        <w:rPr>
          <w:rStyle w:val="25"/>
          <w:rFonts w:hint="eastAsia" w:ascii="宋体" w:hAnsi="宋体" w:eastAsia="宋体" w:cs="宋体"/>
          <w:sz w:val="32"/>
          <w:szCs w:val="32"/>
        </w:rPr>
        <w:t>一、总  则</w:t>
      </w:r>
      <w:r>
        <w:rPr>
          <w:rFonts w:hint="eastAsia" w:ascii="宋体" w:hAnsi="宋体" w:eastAsia="宋体" w:cs="宋体"/>
          <w:sz w:val="32"/>
          <w:szCs w:val="32"/>
        </w:rPr>
        <w:tab/>
      </w:r>
      <w:r>
        <w:rPr>
          <w:rFonts w:hint="eastAsia" w:ascii="宋体" w:hAnsi="宋体" w:eastAsia="宋体" w:cs="宋体"/>
          <w:sz w:val="32"/>
          <w:szCs w:val="32"/>
          <w:lang w:val="en-US" w:eastAsia="zh-CN"/>
        </w:rPr>
        <w:t>1</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1</w:t>
      </w:r>
    </w:p>
    <w:p w14:paraId="62CFC690">
      <w:pPr>
        <w:pStyle w:val="20"/>
        <w:spacing w:line="700" w:lineRule="exact"/>
        <w:rPr>
          <w:rFonts w:hint="eastAsia" w:ascii="宋体" w:hAnsi="宋体" w:eastAsia="宋体" w:cs="宋体"/>
          <w:sz w:val="32"/>
          <w:szCs w:val="32"/>
          <w:lang w:val="en-US" w:eastAsia="zh-CN"/>
        </w:rPr>
      </w:pPr>
      <w:r>
        <w:rPr>
          <w:rFonts w:hint="eastAsia" w:ascii="宋体" w:hAnsi="宋体" w:eastAsia="宋体" w:cs="宋体"/>
          <w:sz w:val="32"/>
          <w:szCs w:val="32"/>
        </w:rPr>
        <w:fldChar w:fldCharType="begin"/>
      </w:r>
      <w:r>
        <w:rPr>
          <w:rStyle w:val="25"/>
          <w:rFonts w:hint="eastAsia" w:ascii="宋体" w:hAnsi="宋体" w:eastAsia="宋体" w:cs="宋体"/>
          <w:sz w:val="32"/>
          <w:szCs w:val="32"/>
        </w:rPr>
        <w:instrText xml:space="preserve"> </w:instrText>
      </w:r>
      <w:r>
        <w:rPr>
          <w:rFonts w:hint="eastAsia" w:ascii="宋体" w:hAnsi="宋体" w:eastAsia="宋体" w:cs="宋体"/>
          <w:sz w:val="32"/>
          <w:szCs w:val="32"/>
        </w:rPr>
        <w:instrText xml:space="preserve">HYPERLINK \l "_Toc36116140"</w:instrText>
      </w:r>
      <w:r>
        <w:rPr>
          <w:rStyle w:val="25"/>
          <w:rFonts w:hint="eastAsia" w:ascii="宋体" w:hAnsi="宋体" w:eastAsia="宋体" w:cs="宋体"/>
          <w:sz w:val="32"/>
          <w:szCs w:val="32"/>
        </w:rPr>
        <w:instrText xml:space="preserve"> </w:instrText>
      </w:r>
      <w:r>
        <w:rPr>
          <w:rFonts w:hint="eastAsia" w:ascii="宋体" w:hAnsi="宋体" w:eastAsia="宋体" w:cs="宋体"/>
          <w:sz w:val="32"/>
          <w:szCs w:val="32"/>
        </w:rPr>
        <w:fldChar w:fldCharType="separate"/>
      </w:r>
      <w:r>
        <w:rPr>
          <w:rStyle w:val="25"/>
          <w:rFonts w:hint="eastAsia" w:ascii="宋体" w:hAnsi="宋体" w:eastAsia="宋体" w:cs="宋体"/>
          <w:kern w:val="44"/>
          <w:sz w:val="32"/>
          <w:szCs w:val="32"/>
        </w:rPr>
        <w:t>二、磋商文件的说明</w:t>
      </w:r>
      <w:r>
        <w:rPr>
          <w:rFonts w:hint="eastAsia" w:ascii="宋体" w:hAnsi="宋体" w:eastAsia="宋体" w:cs="宋体"/>
          <w:sz w:val="32"/>
          <w:szCs w:val="32"/>
        </w:rPr>
        <w:tab/>
      </w:r>
      <w:r>
        <w:rPr>
          <w:rFonts w:hint="eastAsia" w:ascii="宋体" w:hAnsi="宋体" w:eastAsia="宋体" w:cs="宋体"/>
          <w:sz w:val="32"/>
          <w:szCs w:val="32"/>
          <w:lang w:val="en-US" w:eastAsia="zh-CN"/>
        </w:rPr>
        <w:t>1</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2</w:t>
      </w:r>
    </w:p>
    <w:p w14:paraId="4916CCE1">
      <w:pPr>
        <w:pStyle w:val="20"/>
        <w:spacing w:line="700" w:lineRule="exact"/>
        <w:rPr>
          <w:rFonts w:hint="eastAsia" w:ascii="宋体" w:hAnsi="宋体" w:eastAsia="宋体" w:cs="宋体"/>
          <w:sz w:val="32"/>
          <w:szCs w:val="32"/>
          <w:lang w:val="en-US" w:eastAsia="zh-CN"/>
        </w:rPr>
      </w:pPr>
      <w:r>
        <w:rPr>
          <w:rFonts w:hint="eastAsia" w:ascii="宋体" w:hAnsi="宋体" w:eastAsia="宋体" w:cs="宋体"/>
          <w:sz w:val="32"/>
          <w:szCs w:val="32"/>
        </w:rPr>
        <w:fldChar w:fldCharType="begin"/>
      </w:r>
      <w:r>
        <w:rPr>
          <w:rStyle w:val="25"/>
          <w:rFonts w:hint="eastAsia" w:ascii="宋体" w:hAnsi="宋体" w:eastAsia="宋体" w:cs="宋体"/>
          <w:sz w:val="32"/>
          <w:szCs w:val="32"/>
        </w:rPr>
        <w:instrText xml:space="preserve"> </w:instrText>
      </w:r>
      <w:r>
        <w:rPr>
          <w:rFonts w:hint="eastAsia" w:ascii="宋体" w:hAnsi="宋体" w:eastAsia="宋体" w:cs="宋体"/>
          <w:sz w:val="32"/>
          <w:szCs w:val="32"/>
        </w:rPr>
        <w:instrText xml:space="preserve">HYPERLINK \l "_Toc36116141"</w:instrText>
      </w:r>
      <w:r>
        <w:rPr>
          <w:rStyle w:val="25"/>
          <w:rFonts w:hint="eastAsia" w:ascii="宋体" w:hAnsi="宋体" w:eastAsia="宋体" w:cs="宋体"/>
          <w:sz w:val="32"/>
          <w:szCs w:val="32"/>
        </w:rPr>
        <w:instrText xml:space="preserve"> </w:instrText>
      </w:r>
      <w:r>
        <w:rPr>
          <w:rFonts w:hint="eastAsia" w:ascii="宋体" w:hAnsi="宋体" w:eastAsia="宋体" w:cs="宋体"/>
          <w:sz w:val="32"/>
          <w:szCs w:val="32"/>
        </w:rPr>
        <w:fldChar w:fldCharType="separate"/>
      </w:r>
      <w:r>
        <w:rPr>
          <w:rStyle w:val="25"/>
          <w:rFonts w:hint="eastAsia" w:ascii="宋体" w:hAnsi="宋体" w:eastAsia="宋体" w:cs="宋体"/>
          <w:kern w:val="44"/>
          <w:sz w:val="32"/>
          <w:szCs w:val="32"/>
        </w:rPr>
        <w:t>三、响应文件的上传、提交</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_Toc36116141 \h </w:instrText>
      </w:r>
      <w:r>
        <w:rPr>
          <w:rFonts w:hint="eastAsia" w:ascii="宋体" w:hAnsi="宋体" w:eastAsia="宋体" w:cs="宋体"/>
          <w:sz w:val="32"/>
          <w:szCs w:val="32"/>
        </w:rPr>
        <w:fldChar w:fldCharType="separate"/>
      </w:r>
      <w:r>
        <w:rPr>
          <w:rFonts w:hint="eastAsia" w:ascii="宋体" w:hAnsi="宋体" w:eastAsia="宋体" w:cs="宋体"/>
          <w:sz w:val="32"/>
          <w:szCs w:val="32"/>
        </w:rPr>
        <w:t>17</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540813DC">
      <w:pPr>
        <w:pStyle w:val="20"/>
        <w:spacing w:line="700" w:lineRule="exact"/>
        <w:rPr>
          <w:rFonts w:hint="eastAsia" w:ascii="宋体" w:hAnsi="宋体" w:eastAsia="宋体" w:cs="宋体"/>
          <w:sz w:val="32"/>
          <w:szCs w:val="32"/>
          <w:lang w:val="en-US" w:eastAsia="zh-CN"/>
        </w:rPr>
      </w:pPr>
      <w:r>
        <w:rPr>
          <w:rFonts w:hint="eastAsia" w:ascii="宋体" w:hAnsi="宋体" w:eastAsia="宋体" w:cs="宋体"/>
          <w:sz w:val="32"/>
          <w:szCs w:val="32"/>
        </w:rPr>
        <w:fldChar w:fldCharType="begin"/>
      </w:r>
      <w:r>
        <w:rPr>
          <w:rStyle w:val="25"/>
          <w:rFonts w:hint="eastAsia" w:ascii="宋体" w:hAnsi="宋体" w:eastAsia="宋体" w:cs="宋体"/>
          <w:sz w:val="32"/>
          <w:szCs w:val="32"/>
        </w:rPr>
        <w:instrText xml:space="preserve"> </w:instrText>
      </w:r>
      <w:r>
        <w:rPr>
          <w:rFonts w:hint="eastAsia" w:ascii="宋体" w:hAnsi="宋体" w:eastAsia="宋体" w:cs="宋体"/>
          <w:sz w:val="32"/>
          <w:szCs w:val="32"/>
        </w:rPr>
        <w:instrText xml:space="preserve">HYPERLINK \l "_Toc36116142"</w:instrText>
      </w:r>
      <w:r>
        <w:rPr>
          <w:rStyle w:val="25"/>
          <w:rFonts w:hint="eastAsia" w:ascii="宋体" w:hAnsi="宋体" w:eastAsia="宋体" w:cs="宋体"/>
          <w:sz w:val="32"/>
          <w:szCs w:val="32"/>
        </w:rPr>
        <w:instrText xml:space="preserve"> </w:instrText>
      </w:r>
      <w:r>
        <w:rPr>
          <w:rFonts w:hint="eastAsia" w:ascii="宋体" w:hAnsi="宋体" w:eastAsia="宋体" w:cs="宋体"/>
          <w:sz w:val="32"/>
          <w:szCs w:val="32"/>
        </w:rPr>
        <w:fldChar w:fldCharType="separate"/>
      </w:r>
      <w:r>
        <w:rPr>
          <w:rStyle w:val="25"/>
          <w:rFonts w:hint="eastAsia" w:ascii="宋体" w:hAnsi="宋体" w:eastAsia="宋体" w:cs="宋体"/>
          <w:kern w:val="44"/>
          <w:sz w:val="32"/>
          <w:szCs w:val="32"/>
        </w:rPr>
        <w:t>四、</w:t>
      </w:r>
      <w:r>
        <w:rPr>
          <w:rStyle w:val="25"/>
          <w:rFonts w:hint="eastAsia" w:ascii="宋体" w:hAnsi="宋体" w:eastAsia="宋体" w:cs="宋体"/>
          <w:sz w:val="32"/>
          <w:szCs w:val="32"/>
        </w:rPr>
        <w:t>磋商</w:t>
      </w:r>
      <w:r>
        <w:rPr>
          <w:rStyle w:val="25"/>
          <w:rFonts w:hint="eastAsia" w:ascii="宋体" w:hAnsi="宋体" w:eastAsia="宋体" w:cs="宋体"/>
          <w:spacing w:val="14"/>
          <w:sz w:val="32"/>
          <w:szCs w:val="32"/>
        </w:rPr>
        <w:t>规则、</w:t>
      </w:r>
      <w:r>
        <w:rPr>
          <w:rStyle w:val="25"/>
          <w:rFonts w:hint="eastAsia" w:ascii="宋体" w:hAnsi="宋体" w:eastAsia="宋体" w:cs="宋体"/>
          <w:sz w:val="32"/>
          <w:szCs w:val="32"/>
        </w:rPr>
        <w:t>程序</w:t>
      </w:r>
      <w:r>
        <w:rPr>
          <w:rFonts w:hint="eastAsia" w:ascii="宋体" w:hAnsi="宋体" w:eastAsia="宋体" w:cs="宋体"/>
          <w:sz w:val="32"/>
          <w:szCs w:val="32"/>
        </w:rPr>
        <w:tab/>
      </w:r>
      <w:r>
        <w:rPr>
          <w:rFonts w:hint="eastAsia" w:ascii="宋体" w:hAnsi="宋体" w:eastAsia="宋体" w:cs="宋体"/>
          <w:sz w:val="32"/>
          <w:szCs w:val="32"/>
          <w:lang w:eastAsia="zh-CN"/>
        </w:rPr>
        <w:t>1</w:t>
      </w:r>
      <w:r>
        <w:rPr>
          <w:rFonts w:hint="eastAsia" w:ascii="宋体" w:hAnsi="宋体" w:eastAsia="宋体" w:cs="宋体"/>
          <w:sz w:val="32"/>
          <w:szCs w:val="32"/>
          <w:lang w:val="en-US" w:eastAsia="zh-CN"/>
        </w:rPr>
        <w:t>8</w:t>
      </w:r>
      <w:r>
        <w:rPr>
          <w:rFonts w:hint="eastAsia" w:ascii="宋体" w:hAnsi="宋体" w:eastAsia="宋体" w:cs="宋体"/>
          <w:sz w:val="32"/>
          <w:szCs w:val="32"/>
        </w:rPr>
        <w:fldChar w:fldCharType="end"/>
      </w:r>
    </w:p>
    <w:p w14:paraId="7A07929A">
      <w:pPr>
        <w:pStyle w:val="20"/>
        <w:spacing w:line="700" w:lineRule="exact"/>
        <w:rPr>
          <w:rFonts w:hint="eastAsia" w:ascii="宋体" w:hAnsi="宋体" w:eastAsia="宋体" w:cs="宋体"/>
          <w:sz w:val="32"/>
          <w:szCs w:val="32"/>
          <w:lang w:val="en-US" w:eastAsia="zh-CN"/>
        </w:rPr>
      </w:pPr>
      <w:r>
        <w:rPr>
          <w:rFonts w:hint="eastAsia" w:ascii="宋体" w:hAnsi="宋体" w:eastAsia="宋体" w:cs="宋体"/>
          <w:sz w:val="32"/>
          <w:szCs w:val="32"/>
        </w:rPr>
        <w:fldChar w:fldCharType="begin"/>
      </w:r>
      <w:r>
        <w:rPr>
          <w:rStyle w:val="25"/>
          <w:rFonts w:hint="eastAsia" w:ascii="宋体" w:hAnsi="宋体" w:eastAsia="宋体" w:cs="宋体"/>
          <w:sz w:val="32"/>
          <w:szCs w:val="32"/>
        </w:rPr>
        <w:instrText xml:space="preserve"> </w:instrText>
      </w:r>
      <w:r>
        <w:rPr>
          <w:rFonts w:hint="eastAsia" w:ascii="宋体" w:hAnsi="宋体" w:eastAsia="宋体" w:cs="宋体"/>
          <w:sz w:val="32"/>
          <w:szCs w:val="32"/>
        </w:rPr>
        <w:instrText xml:space="preserve">HYPERLINK \l "_Toc36116143"</w:instrText>
      </w:r>
      <w:r>
        <w:rPr>
          <w:rStyle w:val="25"/>
          <w:rFonts w:hint="eastAsia" w:ascii="宋体" w:hAnsi="宋体" w:eastAsia="宋体" w:cs="宋体"/>
          <w:sz w:val="32"/>
          <w:szCs w:val="32"/>
        </w:rPr>
        <w:instrText xml:space="preserve"> </w:instrText>
      </w:r>
      <w:r>
        <w:rPr>
          <w:rFonts w:hint="eastAsia" w:ascii="宋体" w:hAnsi="宋体" w:eastAsia="宋体" w:cs="宋体"/>
          <w:sz w:val="32"/>
          <w:szCs w:val="32"/>
        </w:rPr>
        <w:fldChar w:fldCharType="separate"/>
      </w:r>
      <w:r>
        <w:rPr>
          <w:rStyle w:val="25"/>
          <w:rFonts w:hint="eastAsia" w:ascii="宋体" w:hAnsi="宋体" w:eastAsia="宋体" w:cs="宋体"/>
          <w:spacing w:val="14"/>
          <w:sz w:val="32"/>
          <w:szCs w:val="32"/>
        </w:rPr>
        <w:t>五、授予合同</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_Toc36116143 \h </w:instrText>
      </w:r>
      <w:r>
        <w:rPr>
          <w:rFonts w:hint="eastAsia" w:ascii="宋体" w:hAnsi="宋体" w:eastAsia="宋体" w:cs="宋体"/>
          <w:sz w:val="32"/>
          <w:szCs w:val="32"/>
        </w:rPr>
        <w:fldChar w:fldCharType="separate"/>
      </w:r>
      <w:r>
        <w:rPr>
          <w:rFonts w:hint="eastAsia" w:ascii="宋体" w:hAnsi="宋体" w:eastAsia="宋体" w:cs="宋体"/>
          <w:sz w:val="32"/>
          <w:szCs w:val="32"/>
        </w:rPr>
        <w:t>21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7E1BDE8D">
      <w:pPr>
        <w:pStyle w:val="18"/>
        <w:spacing w:line="700" w:lineRule="exact"/>
        <w:rPr>
          <w:rFonts w:hint="eastAsia" w:ascii="宋体" w:hAnsi="宋体" w:eastAsia="宋体" w:cs="宋体"/>
          <w:szCs w:val="32"/>
          <w:lang w:val="en-US" w:eastAsia="zh-CN"/>
        </w:rPr>
      </w:pPr>
      <w:r>
        <w:rPr>
          <w:rFonts w:hint="eastAsia" w:ascii="宋体" w:hAnsi="宋体" w:eastAsia="宋体" w:cs="宋体"/>
          <w:szCs w:val="32"/>
        </w:rPr>
        <w:fldChar w:fldCharType="begin"/>
      </w:r>
      <w:r>
        <w:rPr>
          <w:rStyle w:val="25"/>
          <w:rFonts w:hint="eastAsia" w:ascii="宋体" w:hAnsi="宋体" w:eastAsia="宋体" w:cs="宋体"/>
          <w:szCs w:val="32"/>
        </w:rPr>
        <w:instrText xml:space="preserve"> </w:instrText>
      </w:r>
      <w:r>
        <w:rPr>
          <w:rFonts w:hint="eastAsia" w:ascii="宋体" w:hAnsi="宋体" w:eastAsia="宋体" w:cs="宋体"/>
          <w:szCs w:val="32"/>
        </w:rPr>
        <w:instrText xml:space="preserve">HYPERLINK \l "_Toc36116144"</w:instrText>
      </w:r>
      <w:r>
        <w:rPr>
          <w:rStyle w:val="25"/>
          <w:rFonts w:hint="eastAsia" w:ascii="宋体" w:hAnsi="宋体" w:eastAsia="宋体" w:cs="宋体"/>
          <w:szCs w:val="32"/>
        </w:rPr>
        <w:instrText xml:space="preserve"> </w:instrText>
      </w:r>
      <w:r>
        <w:rPr>
          <w:rFonts w:hint="eastAsia" w:ascii="宋体" w:hAnsi="宋体" w:eastAsia="宋体" w:cs="宋体"/>
          <w:szCs w:val="32"/>
        </w:rPr>
        <w:fldChar w:fldCharType="separate"/>
      </w:r>
      <w:r>
        <w:rPr>
          <w:rStyle w:val="25"/>
          <w:rFonts w:hint="eastAsia" w:ascii="宋体" w:hAnsi="宋体" w:eastAsia="宋体" w:cs="宋体"/>
          <w:szCs w:val="32"/>
        </w:rPr>
        <w:t>第二章  磋商项目服务范围及要求</w:t>
      </w:r>
      <w:r>
        <w:rPr>
          <w:rFonts w:hint="eastAsia" w:ascii="宋体" w:hAnsi="宋体" w:eastAsia="宋体" w:cs="宋体"/>
          <w:szCs w:val="32"/>
        </w:rPr>
        <w:tab/>
      </w:r>
      <w:r>
        <w:rPr>
          <w:rFonts w:hint="eastAsia" w:ascii="宋体" w:hAnsi="宋体" w:eastAsia="宋体" w:cs="宋体"/>
          <w:szCs w:val="32"/>
          <w:lang w:eastAsia="zh-CN"/>
        </w:rPr>
        <w:t>2</w:t>
      </w:r>
      <w:r>
        <w:rPr>
          <w:rFonts w:hint="eastAsia" w:ascii="宋体" w:hAnsi="宋体" w:eastAsia="宋体" w:cs="宋体"/>
          <w:szCs w:val="32"/>
          <w:lang w:val="en-US" w:eastAsia="zh-CN"/>
        </w:rPr>
        <w:t>3</w:t>
      </w:r>
      <w:r>
        <w:rPr>
          <w:rFonts w:hint="eastAsia" w:ascii="宋体" w:hAnsi="宋体" w:eastAsia="宋体" w:cs="宋体"/>
          <w:szCs w:val="32"/>
        </w:rPr>
        <w:fldChar w:fldCharType="end"/>
      </w:r>
    </w:p>
    <w:p w14:paraId="3CD68A29">
      <w:pPr>
        <w:pStyle w:val="18"/>
        <w:spacing w:line="700" w:lineRule="exact"/>
        <w:rPr>
          <w:rFonts w:hint="eastAsia" w:ascii="宋体" w:hAnsi="宋体" w:eastAsia="宋体" w:cs="宋体"/>
          <w:szCs w:val="32"/>
          <w:lang w:val="en-US" w:eastAsia="zh-CN"/>
        </w:rPr>
      </w:pPr>
      <w:r>
        <w:rPr>
          <w:rFonts w:hint="eastAsia" w:ascii="宋体" w:hAnsi="宋体" w:eastAsia="宋体" w:cs="宋体"/>
          <w:szCs w:val="32"/>
        </w:rPr>
        <w:fldChar w:fldCharType="begin"/>
      </w:r>
      <w:r>
        <w:rPr>
          <w:rStyle w:val="25"/>
          <w:rFonts w:hint="eastAsia" w:ascii="宋体" w:hAnsi="宋体" w:eastAsia="宋体" w:cs="宋体"/>
          <w:szCs w:val="32"/>
        </w:rPr>
        <w:instrText xml:space="preserve"> </w:instrText>
      </w:r>
      <w:r>
        <w:rPr>
          <w:rFonts w:hint="eastAsia" w:ascii="宋体" w:hAnsi="宋体" w:eastAsia="宋体" w:cs="宋体"/>
          <w:szCs w:val="32"/>
        </w:rPr>
        <w:instrText xml:space="preserve">HYPERLINK \l "_Toc36116145"</w:instrText>
      </w:r>
      <w:r>
        <w:rPr>
          <w:rStyle w:val="25"/>
          <w:rFonts w:hint="eastAsia" w:ascii="宋体" w:hAnsi="宋体" w:eastAsia="宋体" w:cs="宋体"/>
          <w:szCs w:val="32"/>
        </w:rPr>
        <w:instrText xml:space="preserve"> </w:instrText>
      </w:r>
      <w:r>
        <w:rPr>
          <w:rFonts w:hint="eastAsia" w:ascii="宋体" w:hAnsi="宋体" w:eastAsia="宋体" w:cs="宋体"/>
          <w:szCs w:val="32"/>
        </w:rPr>
        <w:fldChar w:fldCharType="separate"/>
      </w:r>
      <w:r>
        <w:rPr>
          <w:rStyle w:val="25"/>
          <w:rFonts w:hint="eastAsia" w:ascii="宋体" w:hAnsi="宋体" w:eastAsia="宋体" w:cs="宋体"/>
          <w:szCs w:val="32"/>
        </w:rPr>
        <w:t>第三章  合同主</w:t>
      </w:r>
      <w:bookmarkStart w:id="1" w:name="_Hlt36116320"/>
      <w:r>
        <w:rPr>
          <w:rStyle w:val="25"/>
          <w:rFonts w:hint="eastAsia" w:ascii="宋体" w:hAnsi="宋体" w:eastAsia="宋体" w:cs="宋体"/>
          <w:szCs w:val="32"/>
        </w:rPr>
        <w:t>要</w:t>
      </w:r>
      <w:bookmarkEnd w:id="1"/>
      <w:r>
        <w:rPr>
          <w:rStyle w:val="25"/>
          <w:rFonts w:hint="eastAsia" w:ascii="宋体" w:hAnsi="宋体" w:eastAsia="宋体" w:cs="宋体"/>
          <w:szCs w:val="32"/>
        </w:rPr>
        <w:t>条款</w:t>
      </w:r>
      <w:r>
        <w:rPr>
          <w:rFonts w:hint="eastAsia" w:ascii="宋体" w:hAnsi="宋体" w:eastAsia="宋体" w:cs="宋体"/>
          <w:szCs w:val="32"/>
        </w:rPr>
        <w:tab/>
      </w:r>
      <w:r>
        <w:rPr>
          <w:rFonts w:hint="eastAsia" w:ascii="宋体" w:hAnsi="宋体" w:eastAsia="宋体" w:cs="宋体"/>
          <w:szCs w:val="32"/>
          <w:lang w:val="en-US" w:eastAsia="zh-CN"/>
        </w:rPr>
        <w:t>30</w:t>
      </w:r>
      <w:r>
        <w:rPr>
          <w:rFonts w:hint="eastAsia" w:ascii="宋体" w:hAnsi="宋体" w:eastAsia="宋体" w:cs="宋体"/>
          <w:szCs w:val="32"/>
        </w:rPr>
        <w:fldChar w:fldCharType="end"/>
      </w:r>
    </w:p>
    <w:p w14:paraId="743509B6">
      <w:pPr>
        <w:pStyle w:val="18"/>
        <w:spacing w:line="700" w:lineRule="exact"/>
        <w:rPr>
          <w:rFonts w:hint="eastAsia" w:ascii="宋体" w:hAnsi="宋体" w:eastAsia="宋体" w:cs="宋体"/>
          <w:szCs w:val="32"/>
          <w:lang w:val="en-US" w:eastAsia="zh-CN"/>
        </w:rPr>
      </w:pPr>
      <w:r>
        <w:rPr>
          <w:rFonts w:hint="eastAsia" w:ascii="宋体" w:hAnsi="宋体" w:eastAsia="宋体" w:cs="宋体"/>
          <w:szCs w:val="32"/>
        </w:rPr>
        <w:fldChar w:fldCharType="begin"/>
      </w:r>
      <w:r>
        <w:rPr>
          <w:rStyle w:val="25"/>
          <w:rFonts w:hint="eastAsia" w:ascii="宋体" w:hAnsi="宋体" w:eastAsia="宋体" w:cs="宋体"/>
          <w:szCs w:val="32"/>
        </w:rPr>
        <w:instrText xml:space="preserve"> </w:instrText>
      </w:r>
      <w:r>
        <w:rPr>
          <w:rFonts w:hint="eastAsia" w:ascii="宋体" w:hAnsi="宋体" w:eastAsia="宋体" w:cs="宋体"/>
          <w:szCs w:val="32"/>
        </w:rPr>
        <w:instrText xml:space="preserve">HYPERLINK \l "_Toc36116146"</w:instrText>
      </w:r>
      <w:r>
        <w:rPr>
          <w:rStyle w:val="25"/>
          <w:rFonts w:hint="eastAsia" w:ascii="宋体" w:hAnsi="宋体" w:eastAsia="宋体" w:cs="宋体"/>
          <w:szCs w:val="32"/>
        </w:rPr>
        <w:instrText xml:space="preserve"> </w:instrText>
      </w:r>
      <w:r>
        <w:rPr>
          <w:rFonts w:hint="eastAsia" w:ascii="宋体" w:hAnsi="宋体" w:eastAsia="宋体" w:cs="宋体"/>
          <w:szCs w:val="32"/>
        </w:rPr>
        <w:fldChar w:fldCharType="separate"/>
      </w:r>
      <w:r>
        <w:rPr>
          <w:rStyle w:val="25"/>
          <w:rFonts w:hint="eastAsia" w:ascii="宋体" w:hAnsi="宋体" w:eastAsia="宋体" w:cs="宋体"/>
          <w:szCs w:val="32"/>
        </w:rPr>
        <w:t>第四章  响应文件格式</w:t>
      </w:r>
      <w:r>
        <w:rPr>
          <w:rFonts w:hint="eastAsia" w:ascii="宋体" w:hAnsi="宋体" w:eastAsia="宋体" w:cs="宋体"/>
          <w:szCs w:val="32"/>
        </w:rPr>
        <w:tab/>
      </w:r>
      <w:r>
        <w:rPr>
          <w:rFonts w:hint="eastAsia" w:ascii="宋体" w:hAnsi="宋体" w:eastAsia="宋体" w:cs="宋体"/>
          <w:szCs w:val="32"/>
        </w:rPr>
        <w:fldChar w:fldCharType="end"/>
      </w:r>
      <w:r>
        <w:rPr>
          <w:rFonts w:hint="eastAsia" w:ascii="宋体" w:hAnsi="宋体" w:eastAsia="宋体" w:cs="宋体"/>
          <w:szCs w:val="32"/>
          <w:lang w:val="en-US" w:eastAsia="zh-CN"/>
        </w:rPr>
        <w:t>45</w:t>
      </w:r>
    </w:p>
    <w:p w14:paraId="64A865F6">
      <w:pPr>
        <w:pStyle w:val="18"/>
        <w:spacing w:line="700" w:lineRule="exact"/>
        <w:rPr>
          <w:rFonts w:hint="default" w:ascii="宋体" w:hAnsi="宋体" w:eastAsia="宋体" w:cs="宋体"/>
          <w:sz w:val="21"/>
          <w:szCs w:val="22"/>
          <w:lang w:val="en-US" w:eastAsia="zh-CN"/>
        </w:rPr>
      </w:pPr>
      <w:r>
        <w:rPr>
          <w:rFonts w:hint="eastAsia" w:ascii="宋体" w:hAnsi="宋体" w:eastAsia="宋体" w:cs="宋体"/>
          <w:szCs w:val="32"/>
        </w:rPr>
        <w:fldChar w:fldCharType="begin"/>
      </w:r>
      <w:r>
        <w:rPr>
          <w:rStyle w:val="25"/>
          <w:rFonts w:hint="eastAsia" w:ascii="宋体" w:hAnsi="宋体" w:eastAsia="宋体" w:cs="宋体"/>
          <w:szCs w:val="32"/>
        </w:rPr>
        <w:instrText xml:space="preserve"> </w:instrText>
      </w:r>
      <w:r>
        <w:rPr>
          <w:rFonts w:hint="eastAsia" w:ascii="宋体" w:hAnsi="宋体" w:eastAsia="宋体" w:cs="宋体"/>
          <w:szCs w:val="32"/>
        </w:rPr>
        <w:instrText xml:space="preserve">HYPERLINK \l "_Toc36116147"</w:instrText>
      </w:r>
      <w:r>
        <w:rPr>
          <w:rStyle w:val="25"/>
          <w:rFonts w:hint="eastAsia" w:ascii="宋体" w:hAnsi="宋体" w:eastAsia="宋体" w:cs="宋体"/>
          <w:szCs w:val="32"/>
        </w:rPr>
        <w:instrText xml:space="preserve"> </w:instrText>
      </w:r>
      <w:r>
        <w:rPr>
          <w:rFonts w:hint="eastAsia" w:ascii="宋体" w:hAnsi="宋体" w:eastAsia="宋体" w:cs="宋体"/>
          <w:szCs w:val="32"/>
        </w:rPr>
        <w:fldChar w:fldCharType="separate"/>
      </w:r>
      <w:r>
        <w:rPr>
          <w:rStyle w:val="25"/>
          <w:rFonts w:hint="eastAsia" w:ascii="宋体" w:hAnsi="宋体" w:eastAsia="宋体" w:cs="宋体"/>
          <w:szCs w:val="32"/>
        </w:rPr>
        <w:t>第五章  磋商办法及评分标准</w:t>
      </w:r>
      <w:r>
        <w:rPr>
          <w:rFonts w:hint="eastAsia" w:ascii="宋体" w:hAnsi="宋体" w:eastAsia="宋体" w:cs="宋体"/>
          <w:szCs w:val="32"/>
        </w:rPr>
        <w:tab/>
      </w:r>
      <w:r>
        <w:rPr>
          <w:rFonts w:hint="eastAsia" w:ascii="宋体" w:hAnsi="宋体" w:eastAsia="宋体" w:cs="宋体"/>
          <w:szCs w:val="32"/>
        </w:rPr>
        <w:fldChar w:fldCharType="end"/>
      </w:r>
      <w:r>
        <w:rPr>
          <w:rFonts w:hint="eastAsia" w:ascii="宋体" w:hAnsi="宋体" w:eastAsia="宋体" w:cs="宋体"/>
          <w:szCs w:val="32"/>
          <w:lang w:val="en-US" w:eastAsia="zh-CN"/>
        </w:rPr>
        <w:t>69</w:t>
      </w:r>
    </w:p>
    <w:p w14:paraId="33F20231">
      <w:pPr>
        <w:pStyle w:val="18"/>
        <w:tabs>
          <w:tab w:val="right" w:leader="dot" w:pos="9071"/>
          <w:tab w:val="clear" w:pos="8494"/>
        </w:tabs>
        <w:rPr>
          <w:rFonts w:hint="eastAsia" w:ascii="宋体" w:hAnsi="宋体" w:eastAsia="宋体" w:cs="宋体"/>
          <w:color w:val="auto"/>
          <w:highlight w:val="none"/>
        </w:rPr>
      </w:pPr>
      <w:r>
        <w:rPr>
          <w:rFonts w:hint="eastAsia" w:ascii="宋体" w:hAnsi="宋体" w:eastAsia="宋体" w:cs="宋体"/>
          <w:b/>
          <w:sz w:val="28"/>
          <w:szCs w:val="28"/>
        </w:rPr>
        <w:fldChar w:fldCharType="end"/>
      </w:r>
    </w:p>
    <w:p w14:paraId="32E6FB97">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Cs w:val="30"/>
          <w:highlight w:val="none"/>
        </w:rPr>
        <w:fldChar w:fldCharType="end"/>
      </w:r>
    </w:p>
    <w:p w14:paraId="29947841">
      <w:pPr>
        <w:adjustRightInd w:val="0"/>
        <w:snapToGrid w:val="0"/>
        <w:spacing w:line="480" w:lineRule="auto"/>
        <w:jc w:val="distribute"/>
        <w:rPr>
          <w:rFonts w:hint="default" w:ascii="宋体" w:hAnsi="宋体" w:eastAsia="宋体" w:cs="宋体"/>
          <w:b/>
          <w:color w:val="auto"/>
          <w:sz w:val="30"/>
          <w:szCs w:val="30"/>
          <w:highlight w:val="none"/>
          <w:lang w:val="en-US" w:eastAsia="zh-CN"/>
        </w:rPr>
      </w:pPr>
    </w:p>
    <w:p w14:paraId="10C1D3A2">
      <w:pPr>
        <w:spacing w:line="600" w:lineRule="exact"/>
        <w:rPr>
          <w:rFonts w:hint="eastAsia" w:ascii="宋体" w:hAnsi="宋体" w:cs="宋体"/>
          <w:color w:val="auto"/>
          <w:sz w:val="30"/>
          <w:szCs w:val="30"/>
          <w:highlight w:val="none"/>
        </w:rPr>
      </w:pPr>
    </w:p>
    <w:p w14:paraId="77E10C7E">
      <w:pPr>
        <w:spacing w:line="600" w:lineRule="exact"/>
        <w:rPr>
          <w:rFonts w:hint="eastAsia" w:ascii="宋体" w:hAnsi="宋体" w:cs="宋体"/>
          <w:b/>
          <w:color w:val="auto"/>
          <w:sz w:val="36"/>
          <w:szCs w:val="36"/>
          <w:highlight w:val="none"/>
        </w:rPr>
      </w:pPr>
    </w:p>
    <w:p w14:paraId="007F8EC9">
      <w:pPr>
        <w:widowControl/>
        <w:spacing w:line="440" w:lineRule="exact"/>
        <w:ind w:right="60"/>
        <w:jc w:val="center"/>
        <w:outlineLvl w:val="0"/>
        <w:rPr>
          <w:rFonts w:hint="eastAsia" w:ascii="宋体" w:hAnsi="宋体" w:cs="宋体"/>
          <w:b/>
          <w:color w:val="auto"/>
          <w:sz w:val="36"/>
          <w:szCs w:val="36"/>
          <w:highlight w:val="none"/>
          <w:lang w:eastAsia="zh-CN"/>
        </w:rPr>
        <w:sectPr>
          <w:pgSz w:w="11906" w:h="16838"/>
          <w:pgMar w:top="1417" w:right="1417" w:bottom="1417" w:left="1418" w:header="851" w:footer="992" w:gutter="0"/>
          <w:pgNumType w:fmt="decimal"/>
          <w:cols w:space="720" w:num="1"/>
          <w:docGrid w:type="lines" w:linePitch="312" w:charSpace="0"/>
        </w:sectPr>
      </w:pPr>
      <w:bookmarkStart w:id="2" w:name="_Toc9937"/>
    </w:p>
    <w:p w14:paraId="6ADD0EFD">
      <w:pPr>
        <w:widowControl/>
        <w:spacing w:line="440" w:lineRule="exact"/>
        <w:ind w:right="60"/>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lang w:eastAsia="zh-CN"/>
        </w:rPr>
        <w:t>新风实验小学下塘校区专用室装修及部分场地改造项目</w:t>
      </w:r>
      <w:r>
        <w:rPr>
          <w:rFonts w:hint="eastAsia" w:ascii="宋体" w:hAnsi="宋体" w:eastAsia="宋体" w:cs="宋体"/>
          <w:b/>
          <w:color w:val="auto"/>
          <w:sz w:val="36"/>
          <w:szCs w:val="36"/>
          <w:highlight w:val="none"/>
        </w:rPr>
        <w:t>竞争性磋商公告</w:t>
      </w:r>
      <w:bookmarkEnd w:id="2"/>
    </w:p>
    <w:p w14:paraId="4931D42A">
      <w:pPr>
        <w:keepNext w:val="0"/>
        <w:keepLines w:val="0"/>
        <w:pageBreakBefore w:val="0"/>
        <w:kinsoku/>
        <w:wordWrap/>
        <w:overflowPunct/>
        <w:topLinePunct w:val="0"/>
        <w:autoSpaceDE/>
        <w:autoSpaceDN/>
        <w:bidi w:val="0"/>
        <w:adjustRightInd/>
        <w:snapToGrid w:val="0"/>
        <w:spacing w:line="47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kern w:val="0"/>
          <w:sz w:val="24"/>
          <w:highlight w:val="none"/>
        </w:rPr>
        <w:t>根据《中华人民共和国政府采购法》、《政府采购竞争性磋商采购方式暂行办法》及相关法律、法规等规定，经</w:t>
      </w:r>
      <w:r>
        <w:rPr>
          <w:rFonts w:hint="eastAsia" w:ascii="宋体" w:hAnsi="宋体" w:cs="宋体"/>
          <w:color w:val="auto"/>
          <w:kern w:val="0"/>
          <w:sz w:val="24"/>
          <w:highlight w:val="none"/>
          <w:u w:val="single"/>
          <w:lang w:eastAsia="zh-CN"/>
        </w:rPr>
        <w:t>湖州市吴兴区财政局政府采购监管科</w:t>
      </w:r>
      <w:r>
        <w:rPr>
          <w:rFonts w:hint="eastAsia" w:ascii="宋体" w:hAnsi="宋体" w:cs="宋体"/>
          <w:b/>
          <w:color w:val="auto"/>
          <w:kern w:val="0"/>
          <w:sz w:val="24"/>
          <w:highlight w:val="none"/>
        </w:rPr>
        <w:t>（财政审批编号：</w:t>
      </w:r>
      <w:r>
        <w:rPr>
          <w:rFonts w:hint="eastAsia" w:ascii="宋体" w:hAnsi="宋体" w:cs="宋体"/>
          <w:b/>
          <w:color w:val="auto"/>
          <w:kern w:val="0"/>
          <w:sz w:val="24"/>
          <w:highlight w:val="none"/>
          <w:u w:val="single"/>
          <w:lang w:val="en-US" w:eastAsia="zh-CN"/>
        </w:rPr>
        <w:t xml:space="preserve"> </w:t>
      </w:r>
      <w:r>
        <w:rPr>
          <w:rFonts w:hint="eastAsia" w:ascii="宋体" w:hAnsi="宋体" w:cs="宋体"/>
          <w:b/>
          <w:color w:val="auto"/>
          <w:kern w:val="0"/>
          <w:sz w:val="24"/>
          <w:highlight w:val="none"/>
          <w:u w:val="single"/>
          <w:lang w:val="en-US" w:eastAsia="zh-CN"/>
        </w:rPr>
        <w:fldChar w:fldCharType="begin"/>
      </w:r>
      <w:r>
        <w:rPr>
          <w:rFonts w:hint="eastAsia" w:ascii="宋体" w:hAnsi="宋体" w:cs="宋体"/>
          <w:b/>
          <w:color w:val="auto"/>
          <w:kern w:val="0"/>
          <w:sz w:val="24"/>
          <w:highlight w:val="none"/>
          <w:u w:val="single"/>
          <w:lang w:val="en-US" w:eastAsia="zh-CN"/>
        </w:rPr>
        <w:instrText xml:space="preserve"> HYPERLINK "https://pay.zcygov.cn/purchaseplan_front/" \l "/plan/list/view?id=1000000000011618042&amp;_app_=zcy.procurement" \t "https://www.zcygov.cn/project-center/_procurement_/purchasePlans/_blank" </w:instrText>
      </w:r>
      <w:r>
        <w:rPr>
          <w:rFonts w:hint="eastAsia" w:ascii="宋体" w:hAnsi="宋体" w:cs="宋体"/>
          <w:b/>
          <w:color w:val="auto"/>
          <w:kern w:val="0"/>
          <w:sz w:val="24"/>
          <w:highlight w:val="none"/>
          <w:u w:val="single"/>
          <w:lang w:val="en-US" w:eastAsia="zh-CN"/>
        </w:rPr>
        <w:fldChar w:fldCharType="separate"/>
      </w:r>
      <w:r>
        <w:rPr>
          <w:rFonts w:hint="eastAsia" w:ascii="宋体" w:hAnsi="宋体" w:cs="宋体"/>
          <w:b/>
          <w:color w:val="auto"/>
          <w:kern w:val="0"/>
          <w:sz w:val="24"/>
          <w:highlight w:val="none"/>
          <w:u w:val="single"/>
          <w:lang w:val="en-US" w:eastAsia="zh-CN"/>
        </w:rPr>
        <w:t>临[2025]2505号、[2025]2504号</w:t>
      </w:r>
      <w:r>
        <w:rPr>
          <w:rFonts w:hint="eastAsia" w:ascii="宋体" w:hAnsi="宋体" w:cs="宋体"/>
          <w:b/>
          <w:color w:val="auto"/>
          <w:kern w:val="0"/>
          <w:sz w:val="24"/>
          <w:highlight w:val="none"/>
          <w:u w:val="single"/>
          <w:lang w:val="en-US" w:eastAsia="zh-CN"/>
        </w:rPr>
        <w:fldChar w:fldCharType="end"/>
      </w:r>
      <w:r>
        <w:rPr>
          <w:rFonts w:hint="eastAsia" w:ascii="宋体" w:hAnsi="宋体" w:cs="宋体"/>
          <w:b/>
          <w:color w:val="auto"/>
          <w:kern w:val="0"/>
          <w:sz w:val="24"/>
          <w:highlight w:val="none"/>
          <w:u w:val="single"/>
          <w:lang w:val="en-US" w:eastAsia="zh-CN"/>
        </w:rPr>
        <w:t xml:space="preserve"> </w:t>
      </w:r>
      <w:r>
        <w:rPr>
          <w:rFonts w:hint="eastAsia" w:ascii="宋体" w:hAnsi="宋体" w:cs="宋体"/>
          <w:b/>
          <w:color w:val="auto"/>
          <w:kern w:val="0"/>
          <w:sz w:val="24"/>
          <w:highlight w:val="none"/>
        </w:rPr>
        <w:t>）</w:t>
      </w:r>
      <w:r>
        <w:rPr>
          <w:rFonts w:hint="eastAsia" w:ascii="宋体" w:hAnsi="宋体" w:cs="宋体"/>
          <w:color w:val="auto"/>
          <w:kern w:val="0"/>
          <w:sz w:val="24"/>
          <w:highlight w:val="none"/>
        </w:rPr>
        <w:t>批准，</w:t>
      </w:r>
      <w:r>
        <w:rPr>
          <w:rFonts w:hint="eastAsia" w:ascii="宋体" w:hAnsi="宋体" w:cs="宋体"/>
          <w:b/>
          <w:color w:val="auto"/>
          <w:kern w:val="0"/>
          <w:sz w:val="24"/>
          <w:highlight w:val="none"/>
          <w:u w:val="single"/>
          <w:lang w:eastAsia="zh-CN"/>
        </w:rPr>
        <w:t>永信恒昌工程管理有限公司</w:t>
      </w:r>
      <w:r>
        <w:rPr>
          <w:rFonts w:hint="eastAsia" w:ascii="宋体" w:hAnsi="宋体" w:cs="宋体"/>
          <w:color w:val="auto"/>
          <w:kern w:val="0"/>
          <w:sz w:val="24"/>
          <w:highlight w:val="none"/>
        </w:rPr>
        <w:t>受</w:t>
      </w:r>
      <w:r>
        <w:rPr>
          <w:rFonts w:hint="eastAsia" w:ascii="宋体" w:hAnsi="宋体" w:cs="宋体"/>
          <w:b/>
          <w:color w:val="auto"/>
          <w:sz w:val="24"/>
          <w:highlight w:val="none"/>
          <w:u w:val="single"/>
          <w:lang w:eastAsia="zh-CN"/>
        </w:rPr>
        <w:t>湖州市新风实验小学教育集团</w:t>
      </w:r>
      <w:r>
        <w:rPr>
          <w:rFonts w:hint="eastAsia" w:ascii="宋体" w:hAnsi="宋体" w:cs="宋体"/>
          <w:color w:val="auto"/>
          <w:kern w:val="0"/>
          <w:sz w:val="24"/>
          <w:highlight w:val="none"/>
        </w:rPr>
        <w:t>的委托，就</w:t>
      </w:r>
      <w:r>
        <w:rPr>
          <w:rFonts w:hint="eastAsia" w:ascii="宋体" w:hAnsi="宋体" w:cs="宋体"/>
          <w:b/>
          <w:color w:val="auto"/>
          <w:sz w:val="24"/>
          <w:highlight w:val="none"/>
          <w:u w:val="single"/>
          <w:lang w:eastAsia="zh-CN"/>
        </w:rPr>
        <w:t>新风实验小学下塘校区专用室装修及部分场地改造项目</w:t>
      </w:r>
      <w:r>
        <w:rPr>
          <w:rFonts w:hint="eastAsia" w:ascii="宋体" w:hAnsi="宋体" w:cs="宋体"/>
          <w:color w:val="auto"/>
          <w:kern w:val="0"/>
          <w:sz w:val="24"/>
          <w:highlight w:val="none"/>
        </w:rPr>
        <w:t>进行竞争性磋商，欢迎国内合格的供应商前来参加磋商。</w:t>
      </w:r>
    </w:p>
    <w:p w14:paraId="03E069E6">
      <w:pPr>
        <w:keepNext w:val="0"/>
        <w:keepLines w:val="0"/>
        <w:pageBreakBefore w:val="0"/>
        <w:widowControl/>
        <w:numPr>
          <w:ilvl w:val="0"/>
          <w:numId w:val="0"/>
        </w:numPr>
        <w:kinsoku/>
        <w:wordWrap/>
        <w:overflowPunct/>
        <w:topLinePunct w:val="0"/>
        <w:autoSpaceDE/>
        <w:autoSpaceDN/>
        <w:bidi w:val="0"/>
        <w:adjustRightInd/>
        <w:spacing w:line="470" w:lineRule="exact"/>
        <w:ind w:right="60" w:rightChars="0"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szCs w:val="24"/>
          <w:lang w:val="en-US" w:eastAsia="zh-CN" w:bidi="ar-SA"/>
        </w:rPr>
        <w:t>一、</w:t>
      </w:r>
      <w:r>
        <w:rPr>
          <w:rFonts w:hint="eastAsia" w:ascii="宋体" w:hAnsi="宋体" w:cs="宋体"/>
          <w:b/>
          <w:color w:val="auto"/>
          <w:kern w:val="0"/>
          <w:sz w:val="24"/>
          <w:highlight w:val="none"/>
        </w:rPr>
        <w:t>磋商项目编号</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永信恒昌采字[2025]-006号</w:t>
      </w:r>
    </w:p>
    <w:p w14:paraId="270B20A1">
      <w:pPr>
        <w:keepNext w:val="0"/>
        <w:keepLines w:val="0"/>
        <w:pageBreakBefore w:val="0"/>
        <w:widowControl/>
        <w:numPr>
          <w:ilvl w:val="0"/>
          <w:numId w:val="0"/>
        </w:numPr>
        <w:kinsoku/>
        <w:wordWrap/>
        <w:overflowPunct/>
        <w:topLinePunct w:val="0"/>
        <w:autoSpaceDE/>
        <w:autoSpaceDN/>
        <w:bidi w:val="0"/>
        <w:adjustRightInd/>
        <w:spacing w:line="470" w:lineRule="exact"/>
        <w:ind w:right="60" w:rightChars="0"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szCs w:val="24"/>
          <w:lang w:val="en-US" w:eastAsia="zh-CN" w:bidi="ar-SA"/>
        </w:rPr>
        <w:t>二、</w:t>
      </w:r>
      <w:r>
        <w:rPr>
          <w:rFonts w:hint="eastAsia" w:ascii="宋体" w:hAnsi="宋体" w:cs="宋体"/>
          <w:b/>
          <w:bCs/>
          <w:color w:val="auto"/>
          <w:kern w:val="0"/>
          <w:sz w:val="24"/>
          <w:highlight w:val="none"/>
        </w:rPr>
        <w:t>磋商组织类型：</w:t>
      </w:r>
      <w:r>
        <w:rPr>
          <w:rFonts w:hint="eastAsia" w:ascii="宋体" w:hAnsi="宋体" w:cs="宋体"/>
          <w:color w:val="auto"/>
          <w:kern w:val="0"/>
          <w:sz w:val="24"/>
          <w:highlight w:val="none"/>
        </w:rPr>
        <w:t>分散采购委托代理</w:t>
      </w:r>
    </w:p>
    <w:p w14:paraId="3A906CFC">
      <w:pPr>
        <w:keepNext w:val="0"/>
        <w:keepLines w:val="0"/>
        <w:pageBreakBefore w:val="0"/>
        <w:kinsoku/>
        <w:wordWrap/>
        <w:overflowPunct/>
        <w:topLinePunct w:val="0"/>
        <w:autoSpaceDE/>
        <w:autoSpaceDN/>
        <w:bidi w:val="0"/>
        <w:adjustRightInd/>
        <w:snapToGrid w:val="0"/>
        <w:spacing w:line="470" w:lineRule="exact"/>
        <w:ind w:firstLine="472" w:firstLineChars="196"/>
        <w:textAlignment w:val="auto"/>
        <w:rPr>
          <w:rFonts w:hint="eastAsia" w:ascii="宋体" w:hAnsi="宋体" w:cs="宋体"/>
          <w:color w:val="auto"/>
          <w:kern w:val="0"/>
          <w:sz w:val="24"/>
          <w:highlight w:val="none"/>
        </w:rPr>
      </w:pPr>
      <w:r>
        <w:rPr>
          <w:rFonts w:hint="eastAsia" w:ascii="宋体" w:hAnsi="宋体" w:cs="宋体"/>
          <w:b/>
          <w:color w:val="auto"/>
          <w:kern w:val="0"/>
          <w:sz w:val="24"/>
          <w:highlight w:val="none"/>
        </w:rPr>
        <w:t>三、磋商项目概况（内容、用途、数量、简要技术要求等）</w:t>
      </w:r>
      <w:r>
        <w:rPr>
          <w:rFonts w:hint="eastAsia" w:ascii="宋体" w:hAnsi="宋体" w:cs="宋体"/>
          <w:color w:val="auto"/>
          <w:kern w:val="0"/>
          <w:sz w:val="24"/>
          <w:highlight w:val="none"/>
        </w:rPr>
        <w:t>：</w:t>
      </w:r>
      <w:bookmarkStart w:id="3" w:name="B09_招标内容"/>
    </w:p>
    <w:tbl>
      <w:tblPr>
        <w:tblStyle w:val="22"/>
        <w:tblW w:w="9477" w:type="dxa"/>
        <w:jc w:val="center"/>
        <w:tblLayout w:type="fixed"/>
        <w:tblCellMar>
          <w:top w:w="0" w:type="dxa"/>
          <w:left w:w="10" w:type="dxa"/>
          <w:bottom w:w="0" w:type="dxa"/>
          <w:right w:w="10" w:type="dxa"/>
        </w:tblCellMar>
      </w:tblPr>
      <w:tblGrid>
        <w:gridCol w:w="387"/>
        <w:gridCol w:w="2610"/>
        <w:gridCol w:w="675"/>
        <w:gridCol w:w="1290"/>
        <w:gridCol w:w="1695"/>
        <w:gridCol w:w="1620"/>
        <w:gridCol w:w="1200"/>
      </w:tblGrid>
      <w:tr w14:paraId="48E50A7F">
        <w:tblPrEx>
          <w:tblCellMar>
            <w:top w:w="0" w:type="dxa"/>
            <w:left w:w="10" w:type="dxa"/>
            <w:bottom w:w="0" w:type="dxa"/>
            <w:right w:w="10" w:type="dxa"/>
          </w:tblCellMar>
        </w:tblPrEx>
        <w:trPr>
          <w:trHeight w:val="960" w:hRule="atLeast"/>
          <w:jc w:val="center"/>
        </w:trPr>
        <w:tc>
          <w:tcPr>
            <w:tcW w:w="387" w:type="dxa"/>
            <w:tcBorders>
              <w:top w:val="single" w:color="auto" w:sz="6" w:space="0"/>
              <w:left w:val="single" w:color="auto" w:sz="6" w:space="0"/>
              <w:bottom w:val="single" w:color="auto" w:sz="6" w:space="0"/>
              <w:right w:val="single" w:color="auto" w:sz="6" w:space="0"/>
            </w:tcBorders>
            <w:noWrap w:val="0"/>
            <w:vAlign w:val="center"/>
          </w:tcPr>
          <w:p w14:paraId="507154BB">
            <w:pPr>
              <w:keepNext w:val="0"/>
              <w:keepLines w:val="0"/>
              <w:pageBreakBefore w:val="0"/>
              <w:widowControl/>
              <w:kinsoku/>
              <w:wordWrap/>
              <w:overflowPunct/>
              <w:topLinePunct w:val="0"/>
              <w:autoSpaceDE/>
              <w:autoSpaceDN/>
              <w:bidi w:val="0"/>
              <w:adjustRightInd/>
              <w:spacing w:line="470" w:lineRule="exact"/>
              <w:ind w:left="60" w:right="6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序号</w:t>
            </w:r>
          </w:p>
        </w:tc>
        <w:tc>
          <w:tcPr>
            <w:tcW w:w="2610" w:type="dxa"/>
            <w:tcBorders>
              <w:top w:val="single" w:color="auto" w:sz="6" w:space="0"/>
              <w:left w:val="single" w:color="auto" w:sz="6" w:space="0"/>
              <w:bottom w:val="single" w:color="auto" w:sz="6" w:space="0"/>
              <w:right w:val="single" w:color="auto" w:sz="6" w:space="0"/>
            </w:tcBorders>
            <w:noWrap w:val="0"/>
            <w:vAlign w:val="center"/>
          </w:tcPr>
          <w:p w14:paraId="41D16151">
            <w:pPr>
              <w:keepNext w:val="0"/>
              <w:keepLines w:val="0"/>
              <w:pageBreakBefore w:val="0"/>
              <w:widowControl/>
              <w:kinsoku/>
              <w:wordWrap/>
              <w:overflowPunct/>
              <w:topLinePunct w:val="0"/>
              <w:autoSpaceDE/>
              <w:autoSpaceDN/>
              <w:bidi w:val="0"/>
              <w:adjustRightInd/>
              <w:spacing w:line="470" w:lineRule="exact"/>
              <w:ind w:left="60" w:right="60"/>
              <w:jc w:val="center"/>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项目名称</w:t>
            </w:r>
          </w:p>
        </w:tc>
        <w:tc>
          <w:tcPr>
            <w:tcW w:w="675" w:type="dxa"/>
            <w:tcBorders>
              <w:top w:val="single" w:color="auto" w:sz="6" w:space="0"/>
              <w:left w:val="single" w:color="auto" w:sz="4" w:space="0"/>
              <w:bottom w:val="single" w:color="auto" w:sz="6" w:space="0"/>
              <w:right w:val="single" w:color="auto" w:sz="4" w:space="0"/>
            </w:tcBorders>
            <w:noWrap w:val="0"/>
            <w:vAlign w:val="center"/>
          </w:tcPr>
          <w:p w14:paraId="4D07F9DF">
            <w:pPr>
              <w:keepNext w:val="0"/>
              <w:keepLines w:val="0"/>
              <w:pageBreakBefore w:val="0"/>
              <w:widowControl/>
              <w:kinsoku/>
              <w:wordWrap/>
              <w:overflowPunct/>
              <w:topLinePunct w:val="0"/>
              <w:autoSpaceDE/>
              <w:autoSpaceDN/>
              <w:bidi w:val="0"/>
              <w:adjustRightInd/>
              <w:spacing w:line="470" w:lineRule="exact"/>
              <w:ind w:right="6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数量</w:t>
            </w:r>
          </w:p>
        </w:tc>
        <w:tc>
          <w:tcPr>
            <w:tcW w:w="1290" w:type="dxa"/>
            <w:tcBorders>
              <w:top w:val="single" w:color="auto" w:sz="6" w:space="0"/>
              <w:left w:val="single" w:color="auto" w:sz="4" w:space="0"/>
              <w:bottom w:val="single" w:color="auto" w:sz="6" w:space="0"/>
              <w:right w:val="single" w:color="auto" w:sz="4" w:space="0"/>
            </w:tcBorders>
            <w:noWrap w:val="0"/>
            <w:vAlign w:val="center"/>
          </w:tcPr>
          <w:p w14:paraId="42CA156E">
            <w:pPr>
              <w:keepNext w:val="0"/>
              <w:keepLines w:val="0"/>
              <w:pageBreakBefore w:val="0"/>
              <w:kinsoku/>
              <w:wordWrap/>
              <w:overflowPunct/>
              <w:topLinePunct w:val="0"/>
              <w:autoSpaceDE/>
              <w:autoSpaceDN/>
              <w:bidi w:val="0"/>
              <w:adjustRightInd/>
              <w:spacing w:line="470" w:lineRule="exact"/>
              <w:ind w:right="60"/>
              <w:jc w:val="center"/>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工期</w:t>
            </w:r>
          </w:p>
          <w:p w14:paraId="3990A8B9">
            <w:pPr>
              <w:keepNext w:val="0"/>
              <w:keepLines w:val="0"/>
              <w:pageBreakBefore w:val="0"/>
              <w:kinsoku/>
              <w:wordWrap/>
              <w:overflowPunct/>
              <w:topLinePunct w:val="0"/>
              <w:autoSpaceDE/>
              <w:autoSpaceDN/>
              <w:bidi w:val="0"/>
              <w:adjustRightInd/>
              <w:spacing w:line="470" w:lineRule="exact"/>
              <w:ind w:right="60"/>
              <w:jc w:val="center"/>
              <w:textAlignment w:val="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（日历天）</w:t>
            </w:r>
          </w:p>
        </w:tc>
        <w:tc>
          <w:tcPr>
            <w:tcW w:w="1695" w:type="dxa"/>
            <w:tcBorders>
              <w:top w:val="single" w:color="auto" w:sz="6" w:space="0"/>
              <w:left w:val="single" w:color="auto" w:sz="4" w:space="0"/>
              <w:bottom w:val="single" w:color="auto" w:sz="6" w:space="0"/>
              <w:right w:val="single" w:color="auto" w:sz="4" w:space="0"/>
            </w:tcBorders>
            <w:noWrap w:val="0"/>
            <w:vAlign w:val="center"/>
          </w:tcPr>
          <w:p w14:paraId="43ED2DE5">
            <w:pPr>
              <w:keepNext w:val="0"/>
              <w:keepLines w:val="0"/>
              <w:pageBreakBefore w:val="0"/>
              <w:kinsoku/>
              <w:wordWrap/>
              <w:overflowPunct/>
              <w:topLinePunct w:val="0"/>
              <w:autoSpaceDE/>
              <w:autoSpaceDN/>
              <w:bidi w:val="0"/>
              <w:adjustRightInd/>
              <w:spacing w:line="470" w:lineRule="exact"/>
              <w:ind w:right="60" w:rightChars="0"/>
              <w:jc w:val="center"/>
              <w:textAlignment w:val="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rPr>
              <w:t>技术要求</w:t>
            </w:r>
          </w:p>
        </w:tc>
        <w:tc>
          <w:tcPr>
            <w:tcW w:w="1620" w:type="dxa"/>
            <w:tcBorders>
              <w:top w:val="single" w:color="auto" w:sz="6" w:space="0"/>
              <w:left w:val="single" w:color="auto" w:sz="4" w:space="0"/>
              <w:bottom w:val="single" w:color="auto" w:sz="6" w:space="0"/>
              <w:right w:val="single" w:color="auto" w:sz="4" w:space="0"/>
            </w:tcBorders>
            <w:noWrap w:val="0"/>
            <w:vAlign w:val="center"/>
          </w:tcPr>
          <w:p w14:paraId="5620D93D">
            <w:pPr>
              <w:keepNext w:val="0"/>
              <w:keepLines w:val="0"/>
              <w:pageBreakBefore w:val="0"/>
              <w:widowControl/>
              <w:kinsoku/>
              <w:wordWrap/>
              <w:overflowPunct/>
              <w:topLinePunct w:val="0"/>
              <w:autoSpaceDE/>
              <w:autoSpaceDN/>
              <w:bidi w:val="0"/>
              <w:adjustRightInd/>
              <w:spacing w:line="470" w:lineRule="exact"/>
              <w:ind w:left="60" w:right="60"/>
              <w:jc w:val="center"/>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采购预算</w:t>
            </w:r>
          </w:p>
          <w:p w14:paraId="36779690">
            <w:pPr>
              <w:keepNext w:val="0"/>
              <w:keepLines w:val="0"/>
              <w:pageBreakBefore w:val="0"/>
              <w:widowControl/>
              <w:kinsoku/>
              <w:wordWrap/>
              <w:overflowPunct/>
              <w:topLinePunct w:val="0"/>
              <w:autoSpaceDE/>
              <w:autoSpaceDN/>
              <w:bidi w:val="0"/>
              <w:adjustRightInd/>
              <w:spacing w:line="470" w:lineRule="exact"/>
              <w:ind w:left="60" w:leftChars="0" w:right="60" w:rightChars="0"/>
              <w:jc w:val="center"/>
              <w:textAlignment w:val="auto"/>
              <w:rPr>
                <w:rFonts w:hint="default"/>
                <w:lang w:val="en-US" w:eastAsia="zh-CN"/>
              </w:rPr>
            </w:pPr>
            <w:r>
              <w:rPr>
                <w:rFonts w:hint="eastAsia" w:ascii="宋体" w:hAnsi="宋体" w:cs="宋体"/>
                <w:color w:val="auto"/>
                <w:kern w:val="0"/>
                <w:sz w:val="24"/>
                <w:highlight w:val="none"/>
                <w:lang w:val="en-US" w:eastAsia="zh-CN"/>
              </w:rPr>
              <w:t>（万元）</w:t>
            </w:r>
          </w:p>
        </w:tc>
        <w:tc>
          <w:tcPr>
            <w:tcW w:w="1200" w:type="dxa"/>
            <w:tcBorders>
              <w:top w:val="single" w:color="auto" w:sz="6" w:space="0"/>
              <w:left w:val="single" w:color="auto" w:sz="4" w:space="0"/>
              <w:bottom w:val="single" w:color="auto" w:sz="6" w:space="0"/>
              <w:right w:val="single" w:color="auto" w:sz="4" w:space="0"/>
            </w:tcBorders>
            <w:noWrap w:val="0"/>
            <w:vAlign w:val="center"/>
          </w:tcPr>
          <w:p w14:paraId="38130B2E">
            <w:pPr>
              <w:keepNext w:val="0"/>
              <w:keepLines w:val="0"/>
              <w:pageBreakBefore w:val="0"/>
              <w:widowControl/>
              <w:kinsoku/>
              <w:wordWrap/>
              <w:overflowPunct/>
              <w:topLinePunct w:val="0"/>
              <w:autoSpaceDE/>
              <w:autoSpaceDN/>
              <w:bidi w:val="0"/>
              <w:adjustRightInd/>
              <w:spacing w:line="470" w:lineRule="exact"/>
              <w:ind w:left="60" w:right="60"/>
              <w:jc w:val="center"/>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最高限价</w:t>
            </w:r>
          </w:p>
          <w:p w14:paraId="35353B97">
            <w:pPr>
              <w:pStyle w:val="3"/>
              <w:ind w:firstLine="240" w:firstLineChars="100"/>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（万元）</w:t>
            </w:r>
          </w:p>
        </w:tc>
      </w:tr>
      <w:tr w14:paraId="508C8856">
        <w:tblPrEx>
          <w:tblCellMar>
            <w:top w:w="0" w:type="dxa"/>
            <w:left w:w="10" w:type="dxa"/>
            <w:bottom w:w="0" w:type="dxa"/>
            <w:right w:w="10" w:type="dxa"/>
          </w:tblCellMar>
        </w:tblPrEx>
        <w:trPr>
          <w:trHeight w:val="120" w:hRule="atLeast"/>
          <w:jc w:val="center"/>
        </w:trPr>
        <w:tc>
          <w:tcPr>
            <w:tcW w:w="387" w:type="dxa"/>
            <w:tcBorders>
              <w:top w:val="single" w:color="auto" w:sz="6" w:space="0"/>
              <w:left w:val="single" w:color="auto" w:sz="6" w:space="0"/>
              <w:bottom w:val="single" w:color="auto" w:sz="6" w:space="0"/>
              <w:right w:val="single" w:color="auto" w:sz="6" w:space="0"/>
            </w:tcBorders>
            <w:noWrap w:val="0"/>
            <w:vAlign w:val="center"/>
          </w:tcPr>
          <w:p w14:paraId="38925082">
            <w:pPr>
              <w:keepNext w:val="0"/>
              <w:keepLines w:val="0"/>
              <w:pageBreakBefore w:val="0"/>
              <w:widowControl/>
              <w:kinsoku/>
              <w:wordWrap/>
              <w:overflowPunct/>
              <w:topLinePunct w:val="0"/>
              <w:autoSpaceDE/>
              <w:autoSpaceDN/>
              <w:bidi w:val="0"/>
              <w:adjustRightInd/>
              <w:spacing w:line="470" w:lineRule="exact"/>
              <w:ind w:left="60" w:right="6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10" w:type="dxa"/>
            <w:tcBorders>
              <w:top w:val="single" w:color="auto" w:sz="6" w:space="0"/>
              <w:left w:val="single" w:color="auto" w:sz="6" w:space="0"/>
              <w:bottom w:val="single" w:color="auto" w:sz="6" w:space="0"/>
              <w:right w:val="single" w:color="auto" w:sz="6" w:space="0"/>
            </w:tcBorders>
            <w:noWrap w:val="0"/>
            <w:vAlign w:val="center"/>
          </w:tcPr>
          <w:p w14:paraId="70C7F789">
            <w:pPr>
              <w:keepNext w:val="0"/>
              <w:keepLines w:val="0"/>
              <w:pageBreakBefore w:val="0"/>
              <w:widowControl/>
              <w:kinsoku/>
              <w:wordWrap/>
              <w:overflowPunct/>
              <w:topLinePunct w:val="0"/>
              <w:autoSpaceDE/>
              <w:autoSpaceDN/>
              <w:bidi w:val="0"/>
              <w:adjustRightInd/>
              <w:spacing w:line="470" w:lineRule="exact"/>
              <w:ind w:left="60" w:right="6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新风实验小学下塘校区专用室装修及部分场地改造项目</w:t>
            </w:r>
          </w:p>
        </w:tc>
        <w:tc>
          <w:tcPr>
            <w:tcW w:w="675" w:type="dxa"/>
            <w:tcBorders>
              <w:top w:val="single" w:color="auto" w:sz="6" w:space="0"/>
              <w:left w:val="single" w:color="auto" w:sz="6" w:space="0"/>
              <w:bottom w:val="single" w:color="auto" w:sz="6" w:space="0"/>
              <w:right w:val="single" w:color="auto" w:sz="4" w:space="0"/>
            </w:tcBorders>
            <w:noWrap w:val="0"/>
            <w:vAlign w:val="center"/>
          </w:tcPr>
          <w:p w14:paraId="13D18C78">
            <w:pPr>
              <w:keepNext w:val="0"/>
              <w:keepLines w:val="0"/>
              <w:pageBreakBefore w:val="0"/>
              <w:widowControl/>
              <w:kinsoku/>
              <w:wordWrap/>
              <w:overflowPunct/>
              <w:topLinePunct w:val="0"/>
              <w:autoSpaceDE/>
              <w:autoSpaceDN/>
              <w:bidi w:val="0"/>
              <w:adjustRightInd/>
              <w:spacing w:line="470" w:lineRule="exact"/>
              <w:ind w:right="6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1项</w:t>
            </w:r>
          </w:p>
        </w:tc>
        <w:tc>
          <w:tcPr>
            <w:tcW w:w="1290" w:type="dxa"/>
            <w:tcBorders>
              <w:top w:val="single" w:color="auto" w:sz="6" w:space="0"/>
              <w:left w:val="single" w:color="auto" w:sz="4" w:space="0"/>
              <w:bottom w:val="single" w:color="auto" w:sz="6" w:space="0"/>
              <w:right w:val="single" w:color="auto" w:sz="6" w:space="0"/>
            </w:tcBorders>
            <w:noWrap w:val="0"/>
            <w:vAlign w:val="center"/>
          </w:tcPr>
          <w:p w14:paraId="1A865276">
            <w:pPr>
              <w:keepNext w:val="0"/>
              <w:keepLines w:val="0"/>
              <w:pageBreakBefore w:val="0"/>
              <w:widowControl/>
              <w:kinsoku/>
              <w:wordWrap/>
              <w:overflowPunct/>
              <w:topLinePunct w:val="0"/>
              <w:autoSpaceDE/>
              <w:autoSpaceDN/>
              <w:bidi w:val="0"/>
              <w:adjustRightInd/>
              <w:spacing w:line="470" w:lineRule="exact"/>
              <w:ind w:right="60"/>
              <w:jc w:val="center"/>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30</w:t>
            </w:r>
          </w:p>
        </w:tc>
        <w:tc>
          <w:tcPr>
            <w:tcW w:w="1695" w:type="dxa"/>
            <w:tcBorders>
              <w:top w:val="single" w:color="auto" w:sz="6" w:space="0"/>
              <w:left w:val="single" w:color="auto" w:sz="6" w:space="0"/>
              <w:bottom w:val="single" w:color="auto" w:sz="6" w:space="0"/>
              <w:right w:val="single" w:color="auto" w:sz="6" w:space="0"/>
            </w:tcBorders>
            <w:noWrap w:val="0"/>
            <w:vAlign w:val="center"/>
          </w:tcPr>
          <w:p w14:paraId="5B61ED91">
            <w:pPr>
              <w:keepNext w:val="0"/>
              <w:keepLines w:val="0"/>
              <w:pageBreakBefore w:val="0"/>
              <w:widowControl/>
              <w:kinsoku/>
              <w:wordWrap/>
              <w:overflowPunct/>
              <w:topLinePunct w:val="0"/>
              <w:autoSpaceDE/>
              <w:autoSpaceDN/>
              <w:bidi w:val="0"/>
              <w:adjustRightInd/>
              <w:spacing w:line="470" w:lineRule="exact"/>
              <w:ind w:right="60" w:rightChars="0"/>
              <w:jc w:val="center"/>
              <w:textAlignment w:val="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rPr>
              <w:t>详见磋商文件</w:t>
            </w:r>
            <w:r>
              <w:rPr>
                <w:rFonts w:hint="eastAsia" w:ascii="宋体" w:hAnsi="宋体" w:cs="宋体"/>
                <w:color w:val="auto"/>
                <w:kern w:val="0"/>
                <w:sz w:val="24"/>
                <w:highlight w:val="none"/>
                <w:lang w:val="en-US" w:eastAsia="zh-CN"/>
              </w:rPr>
              <w:t>及工程量清单</w:t>
            </w:r>
          </w:p>
        </w:tc>
        <w:tc>
          <w:tcPr>
            <w:tcW w:w="1620" w:type="dxa"/>
            <w:tcBorders>
              <w:top w:val="single" w:color="auto" w:sz="6" w:space="0"/>
              <w:left w:val="single" w:color="auto" w:sz="6" w:space="0"/>
              <w:bottom w:val="single" w:color="auto" w:sz="6" w:space="0"/>
              <w:right w:val="single" w:color="auto" w:sz="6" w:space="0"/>
            </w:tcBorders>
            <w:noWrap w:val="0"/>
            <w:vAlign w:val="center"/>
          </w:tcPr>
          <w:p w14:paraId="233899A8">
            <w:pPr>
              <w:keepNext w:val="0"/>
              <w:keepLines w:val="0"/>
              <w:pageBreakBefore w:val="0"/>
              <w:kinsoku/>
              <w:wordWrap/>
              <w:overflowPunct/>
              <w:topLinePunct w:val="0"/>
              <w:autoSpaceDE/>
              <w:autoSpaceDN/>
              <w:bidi w:val="0"/>
              <w:adjustRightInd/>
              <w:spacing w:line="470" w:lineRule="exact"/>
              <w:ind w:right="60" w:rightChars="0"/>
              <w:jc w:val="center"/>
              <w:textAlignment w:val="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30.15</w:t>
            </w:r>
          </w:p>
        </w:tc>
        <w:tc>
          <w:tcPr>
            <w:tcW w:w="1200" w:type="dxa"/>
            <w:tcBorders>
              <w:top w:val="single" w:color="auto" w:sz="6" w:space="0"/>
              <w:left w:val="single" w:color="auto" w:sz="6" w:space="0"/>
              <w:bottom w:val="single" w:color="auto" w:sz="6" w:space="0"/>
              <w:right w:val="single" w:color="auto" w:sz="6" w:space="0"/>
            </w:tcBorders>
            <w:noWrap w:val="0"/>
            <w:vAlign w:val="center"/>
          </w:tcPr>
          <w:p w14:paraId="6A1BBEB5">
            <w:pPr>
              <w:keepNext w:val="0"/>
              <w:keepLines w:val="0"/>
              <w:pageBreakBefore w:val="0"/>
              <w:kinsoku/>
              <w:wordWrap/>
              <w:overflowPunct/>
              <w:topLinePunct w:val="0"/>
              <w:autoSpaceDE/>
              <w:autoSpaceDN/>
              <w:bidi w:val="0"/>
              <w:adjustRightInd/>
              <w:spacing w:line="470" w:lineRule="exact"/>
              <w:ind w:right="60" w:rightChars="0"/>
              <w:jc w:val="center"/>
              <w:textAlignment w:val="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30.1493</w:t>
            </w:r>
          </w:p>
        </w:tc>
      </w:tr>
      <w:bookmarkEnd w:id="3"/>
    </w:tbl>
    <w:p w14:paraId="12BC9B21">
      <w:pPr>
        <w:keepNext w:val="0"/>
        <w:keepLines w:val="0"/>
        <w:pageBreakBefore w:val="0"/>
        <w:widowControl/>
        <w:kinsoku/>
        <w:wordWrap/>
        <w:overflowPunct/>
        <w:topLinePunct w:val="0"/>
        <w:autoSpaceDE/>
        <w:autoSpaceDN/>
        <w:bidi w:val="0"/>
        <w:adjustRightInd/>
        <w:spacing w:line="470" w:lineRule="exact"/>
        <w:ind w:left="44" w:leftChars="21" w:right="60" w:firstLine="472" w:firstLineChars="196"/>
        <w:textAlignment w:val="auto"/>
        <w:rPr>
          <w:rFonts w:hint="eastAsia" w:ascii="宋体" w:hAnsi="宋体" w:cs="宋体"/>
          <w:color w:val="auto"/>
          <w:kern w:val="0"/>
          <w:sz w:val="24"/>
          <w:highlight w:val="none"/>
        </w:rPr>
      </w:pPr>
      <w:r>
        <w:rPr>
          <w:rFonts w:hint="eastAsia" w:ascii="宋体" w:hAnsi="宋体" w:cs="宋体"/>
          <w:b/>
          <w:color w:val="auto"/>
          <w:kern w:val="0"/>
          <w:sz w:val="24"/>
          <w:highlight w:val="none"/>
        </w:rPr>
        <w:t>四、供应商资格要求</w:t>
      </w:r>
      <w:r>
        <w:rPr>
          <w:rFonts w:hint="eastAsia" w:ascii="宋体" w:hAnsi="宋体" w:cs="宋体"/>
          <w:color w:val="auto"/>
          <w:kern w:val="0"/>
          <w:sz w:val="24"/>
          <w:highlight w:val="none"/>
        </w:rPr>
        <w:t>：</w:t>
      </w:r>
    </w:p>
    <w:p w14:paraId="2CDF5BDF">
      <w:pPr>
        <w:keepNext w:val="0"/>
        <w:keepLines w:val="0"/>
        <w:pageBreakBefore w:val="0"/>
        <w:widowControl/>
        <w:kinsoku/>
        <w:wordWrap/>
        <w:overflowPunct/>
        <w:topLinePunct w:val="0"/>
        <w:autoSpaceDE/>
        <w:autoSpaceDN/>
        <w:bidi w:val="0"/>
        <w:adjustRightInd/>
        <w:spacing w:line="470" w:lineRule="exact"/>
        <w:ind w:left="44" w:leftChars="21" w:right="60"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1、符合《中华人民共和国政府采购法》第二十二条规定和浙财采监【2013】24号《关于规范政府采购供应商资格设定及资格审查的通知》第六条规定</w:t>
      </w:r>
      <w:r>
        <w:rPr>
          <w:rFonts w:hint="eastAsia" w:ascii="宋体" w:hAnsi="宋体" w:cs="宋体"/>
          <w:color w:val="auto"/>
          <w:sz w:val="24"/>
          <w:highlight w:val="none"/>
          <w:lang w:eastAsia="zh-CN"/>
        </w:rPr>
        <w:t>，</w:t>
      </w:r>
      <w:r>
        <w:rPr>
          <w:rFonts w:hint="eastAsia" w:ascii="宋体" w:hAnsi="宋体" w:cs="宋体"/>
          <w:color w:val="auto"/>
          <w:sz w:val="24"/>
          <w:highlight w:val="none"/>
        </w:rPr>
        <w:t>且未被“信用中国”（www.creditchina.gov.cn）、“中国政府采购网”（www.ccgp.gov.cn）列入失信被执行人、重大税收违法案件当事人名单、政府采购严重违法失信行为记录名单；</w:t>
      </w:r>
    </w:p>
    <w:p w14:paraId="6249CD26">
      <w:pPr>
        <w:widowControl/>
        <w:spacing w:line="500" w:lineRule="exact"/>
        <w:ind w:left="44" w:leftChars="21" w:right="60" w:firstLine="480" w:firstLineChars="200"/>
        <w:rPr>
          <w:rFonts w:hint="eastAsia" w:ascii="宋体" w:hAnsi="宋体" w:eastAsia="宋体" w:cs="宋体"/>
          <w:bCs/>
          <w:color w:val="000000"/>
          <w:kern w:val="0"/>
          <w:sz w:val="24"/>
        </w:rPr>
      </w:pPr>
      <w:r>
        <w:rPr>
          <w:rFonts w:hint="eastAsia" w:ascii="宋体" w:hAnsi="宋体" w:cs="宋体"/>
          <w:bCs/>
          <w:color w:val="000000"/>
          <w:kern w:val="0"/>
          <w:sz w:val="24"/>
        </w:rPr>
        <w:t>2</w:t>
      </w:r>
      <w:r>
        <w:rPr>
          <w:rFonts w:hint="eastAsia" w:ascii="宋体" w:hAnsi="宋体" w:eastAsia="宋体" w:cs="宋体"/>
          <w:bCs/>
          <w:color w:val="000000"/>
          <w:kern w:val="0"/>
          <w:sz w:val="24"/>
        </w:rPr>
        <w:t>.落实政府采购政策需满足的资格要求：本项目专门面向中小企业采购，供应商需提供符合《政府采购促进中小企业发展管理办法》（财库【2020】46号）和本采购文件规定的《中小企业声明函》（模板详见附件）</w:t>
      </w:r>
    </w:p>
    <w:p w14:paraId="4BEB3563">
      <w:pPr>
        <w:widowControl/>
        <w:spacing w:line="500" w:lineRule="exact"/>
        <w:ind w:left="44" w:leftChars="21" w:right="60" w:firstLine="480" w:firstLineChars="200"/>
        <w:rPr>
          <w:rFonts w:hint="eastAsia" w:ascii="宋体" w:hAnsi="宋体" w:eastAsia="宋体" w:cs="宋体"/>
          <w:bCs/>
          <w:color w:val="000000"/>
          <w:kern w:val="0"/>
          <w:sz w:val="24"/>
        </w:rPr>
      </w:pPr>
      <w:r>
        <w:rPr>
          <w:rFonts w:hint="eastAsia" w:ascii="宋体" w:hAnsi="宋体" w:eastAsia="宋体" w:cs="宋体"/>
          <w:bCs/>
          <w:color w:val="000000"/>
          <w:kern w:val="0"/>
          <w:sz w:val="24"/>
          <w:lang w:val="en-US" w:eastAsia="zh-CN"/>
        </w:rPr>
        <w:t>3.</w:t>
      </w:r>
      <w:r>
        <w:rPr>
          <w:rFonts w:hint="eastAsia" w:ascii="宋体" w:hAnsi="宋体" w:eastAsia="宋体" w:cs="宋体"/>
          <w:bCs/>
          <w:color w:val="000000"/>
          <w:kern w:val="0"/>
          <w:sz w:val="24"/>
        </w:rPr>
        <w:t>供应商的特定条件：</w:t>
      </w:r>
      <w:r>
        <w:rPr>
          <w:rFonts w:hint="eastAsia" w:ascii="宋体" w:hAnsi="宋体" w:eastAsia="宋体" w:cs="宋体"/>
          <w:bCs/>
          <w:color w:val="000000"/>
          <w:kern w:val="0"/>
          <w:sz w:val="24"/>
          <w:lang w:val="en-US" w:eastAsia="zh-CN"/>
        </w:rPr>
        <w:t>具备建筑工程施工总承包叁级及以上资质【浙江省外企业须提供有效的《省外企业进浙承接业务备案证明》】；</w:t>
      </w:r>
    </w:p>
    <w:p w14:paraId="1FD71EC7">
      <w:pPr>
        <w:widowControl/>
        <w:spacing w:line="500" w:lineRule="exact"/>
        <w:ind w:left="44" w:leftChars="21" w:right="60" w:firstLine="480" w:firstLineChars="200"/>
        <w:rPr>
          <w:rFonts w:hint="default" w:ascii="宋体" w:hAnsi="宋体" w:eastAsia="宋体" w:cs="宋体"/>
          <w:bCs/>
          <w:color w:val="000000"/>
          <w:kern w:val="0"/>
          <w:sz w:val="24"/>
          <w:lang w:val="en-US" w:eastAsia="zh-CN"/>
        </w:rPr>
      </w:pPr>
      <w:r>
        <w:rPr>
          <w:rFonts w:hint="eastAsia" w:ascii="宋体" w:hAnsi="宋体" w:eastAsia="宋体" w:cs="宋体"/>
          <w:bCs/>
          <w:color w:val="000000"/>
          <w:kern w:val="0"/>
          <w:sz w:val="24"/>
          <w:lang w:val="en-US" w:eastAsia="zh-CN"/>
        </w:rPr>
        <w:t>4、本项目不接受联合体磋商。</w:t>
      </w:r>
    </w:p>
    <w:p w14:paraId="2743B4C3">
      <w:pPr>
        <w:keepNext w:val="0"/>
        <w:keepLines w:val="0"/>
        <w:pageBreakBefore w:val="0"/>
        <w:kinsoku/>
        <w:wordWrap/>
        <w:overflowPunct/>
        <w:topLinePunct w:val="0"/>
        <w:autoSpaceDE/>
        <w:autoSpaceDN/>
        <w:bidi w:val="0"/>
        <w:adjustRightInd/>
        <w:spacing w:line="470" w:lineRule="exact"/>
        <w:ind w:firstLine="482" w:firstLineChars="200"/>
        <w:textAlignment w:val="auto"/>
        <w:rPr>
          <w:rFonts w:hint="eastAsia" w:ascii="宋体" w:hAnsi="宋体" w:cs="宋体"/>
          <w:color w:val="auto"/>
          <w:sz w:val="24"/>
          <w:highlight w:val="none"/>
        </w:rPr>
      </w:pPr>
      <w:r>
        <w:rPr>
          <w:rFonts w:hint="eastAsia" w:ascii="宋体" w:hAnsi="宋体" w:cs="宋体"/>
          <w:b/>
          <w:color w:val="auto"/>
          <w:kern w:val="0"/>
          <w:sz w:val="24"/>
          <w:highlight w:val="none"/>
        </w:rPr>
        <w:t>五、</w:t>
      </w:r>
      <w:r>
        <w:rPr>
          <w:rFonts w:hint="eastAsia" w:ascii="宋体" w:hAnsi="宋体" w:cs="宋体"/>
          <w:b/>
          <w:color w:val="000000"/>
          <w:kern w:val="0"/>
          <w:sz w:val="24"/>
        </w:rPr>
        <w:t>获取（下载）采购文件</w:t>
      </w:r>
      <w:r>
        <w:rPr>
          <w:rFonts w:hint="eastAsia" w:ascii="宋体" w:hAnsi="宋体" w:cs="宋体"/>
          <w:b/>
          <w:color w:val="auto"/>
          <w:kern w:val="0"/>
          <w:sz w:val="24"/>
          <w:highlight w:val="none"/>
          <w:lang w:eastAsia="zh-CN"/>
        </w:rPr>
        <w:t>：</w:t>
      </w:r>
    </w:p>
    <w:p w14:paraId="2D4D881B">
      <w:pPr>
        <w:keepNext w:val="0"/>
        <w:keepLines w:val="0"/>
        <w:pageBreakBefore w:val="0"/>
        <w:kinsoku/>
        <w:wordWrap/>
        <w:overflowPunct/>
        <w:topLinePunct w:val="0"/>
        <w:autoSpaceDE/>
        <w:autoSpaceDN/>
        <w:bidi w:val="0"/>
        <w:adjustRightInd/>
        <w:snapToGrid w:val="0"/>
        <w:spacing w:line="47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1、时间：</w:t>
      </w:r>
      <w:r>
        <w:rPr>
          <w:rFonts w:hint="eastAsia" w:ascii="宋体" w:hAnsi="宋体" w:cs="宋体"/>
          <w:color w:val="auto"/>
          <w:kern w:val="0"/>
          <w:sz w:val="24"/>
          <w:highlight w:val="none"/>
          <w:lang w:eastAsia="zh-CN"/>
        </w:rPr>
        <w:t>2025年</w:t>
      </w:r>
      <w:r>
        <w:rPr>
          <w:rFonts w:hint="eastAsia" w:ascii="宋体" w:hAnsi="宋体" w:cs="宋体"/>
          <w:color w:val="auto"/>
          <w:kern w:val="0"/>
          <w:sz w:val="24"/>
          <w:highlight w:val="none"/>
          <w:lang w:val="en-US" w:eastAsia="zh-CN"/>
        </w:rPr>
        <w:t>7月7日</w:t>
      </w:r>
      <w:r>
        <w:rPr>
          <w:rFonts w:hint="eastAsia" w:ascii="宋体" w:hAnsi="宋体" w:cs="宋体"/>
          <w:color w:val="auto"/>
          <w:kern w:val="0"/>
          <w:sz w:val="24"/>
          <w:highlight w:val="none"/>
        </w:rPr>
        <w:t>至</w:t>
      </w:r>
      <w:r>
        <w:rPr>
          <w:rFonts w:hint="eastAsia" w:ascii="宋体" w:hAnsi="宋体" w:cs="宋体"/>
          <w:color w:val="auto"/>
          <w:kern w:val="0"/>
          <w:sz w:val="24"/>
          <w:highlight w:val="none"/>
          <w:lang w:eastAsia="zh-CN"/>
        </w:rPr>
        <w:t>2025年</w:t>
      </w:r>
      <w:r>
        <w:rPr>
          <w:rFonts w:hint="eastAsia" w:ascii="宋体" w:hAnsi="宋体" w:cs="宋体"/>
          <w:color w:val="auto"/>
          <w:kern w:val="0"/>
          <w:sz w:val="24"/>
          <w:highlight w:val="none"/>
          <w:lang w:val="en-US" w:eastAsia="zh-CN"/>
        </w:rPr>
        <w:t>7月18日</w:t>
      </w:r>
      <w:r>
        <w:rPr>
          <w:rFonts w:hint="eastAsia" w:ascii="宋体" w:hAnsi="宋体" w:cs="宋体"/>
          <w:color w:val="auto"/>
          <w:kern w:val="0"/>
          <w:sz w:val="24"/>
          <w:highlight w:val="none"/>
        </w:rPr>
        <w:t>，每天上午00:00至12:00，下午12:00至23:59（北京时间，线上获取法定节假日均可，线下获取文件法定节假日除外）</w:t>
      </w:r>
    </w:p>
    <w:p w14:paraId="760E9B40">
      <w:pPr>
        <w:keepNext w:val="0"/>
        <w:keepLines w:val="0"/>
        <w:pageBreakBefore w:val="0"/>
        <w:kinsoku/>
        <w:wordWrap/>
        <w:overflowPunct/>
        <w:topLinePunct w:val="0"/>
        <w:autoSpaceDE/>
        <w:autoSpaceDN/>
        <w:bidi w:val="0"/>
        <w:adjustRightInd/>
        <w:snapToGrid w:val="0"/>
        <w:spacing w:line="47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2、地点（网址）：浙江政府采购网（http://zfcg.czt.zj.gov.cn）。</w:t>
      </w:r>
    </w:p>
    <w:p w14:paraId="4671EA8E">
      <w:pPr>
        <w:keepNext w:val="0"/>
        <w:keepLines w:val="0"/>
        <w:pageBreakBefore w:val="0"/>
        <w:kinsoku/>
        <w:wordWrap/>
        <w:overflowPunct/>
        <w:topLinePunct w:val="0"/>
        <w:autoSpaceDE/>
        <w:autoSpaceDN/>
        <w:bidi w:val="0"/>
        <w:adjustRightInd/>
        <w:snapToGrid w:val="0"/>
        <w:spacing w:line="47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方式：潜在供应商通过“浙江政府采购网”在线获取（招标公告下方选取“潜在供应商”-“获取采购文件”）。潜在供应商只有在“政府采购云平台”完成获取采购文件申请并下载了采购文件后才视作依法获取了采购文件。</w:t>
      </w:r>
    </w:p>
    <w:p w14:paraId="03A9535C">
      <w:pPr>
        <w:keepNext w:val="0"/>
        <w:keepLines w:val="0"/>
        <w:pageBreakBefore w:val="0"/>
        <w:kinsoku/>
        <w:wordWrap/>
        <w:overflowPunct/>
        <w:topLinePunct w:val="0"/>
        <w:autoSpaceDE/>
        <w:autoSpaceDN/>
        <w:bidi w:val="0"/>
        <w:adjustRightInd/>
        <w:snapToGrid w:val="0"/>
        <w:spacing w:line="470" w:lineRule="exact"/>
        <w:ind w:firstLine="472" w:firstLineChars="196"/>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六、</w:t>
      </w:r>
      <w:r>
        <w:rPr>
          <w:rFonts w:hint="eastAsia" w:ascii="宋体" w:hAnsi="宋体" w:cs="宋体"/>
          <w:b/>
          <w:bCs/>
          <w:kern w:val="0"/>
          <w:sz w:val="24"/>
        </w:rPr>
        <w:t>响应文件提交（上传）</w:t>
      </w:r>
      <w:r>
        <w:rPr>
          <w:rFonts w:hint="eastAsia" w:ascii="宋体" w:hAnsi="宋体" w:cs="宋体"/>
          <w:b/>
          <w:bCs/>
          <w:color w:val="auto"/>
          <w:kern w:val="0"/>
          <w:sz w:val="24"/>
          <w:highlight w:val="none"/>
        </w:rPr>
        <w:t>：</w:t>
      </w:r>
    </w:p>
    <w:p w14:paraId="7FE54206">
      <w:pPr>
        <w:keepNext w:val="0"/>
        <w:keepLines w:val="0"/>
        <w:pageBreakBefore w:val="0"/>
        <w:kinsoku/>
        <w:wordWrap/>
        <w:overflowPunct/>
        <w:topLinePunct w:val="0"/>
        <w:bidi w:val="0"/>
        <w:snapToGrid w:val="0"/>
        <w:spacing w:line="520" w:lineRule="exact"/>
        <w:ind w:firstLine="470" w:firstLineChars="196"/>
        <w:textAlignment w:val="auto"/>
        <w:rPr>
          <w:rFonts w:hint="eastAsia" w:ascii="宋体" w:hAnsi="宋体" w:eastAsia="宋体" w:cs="宋体"/>
          <w:b w:val="0"/>
          <w:bCs w:val="0"/>
          <w:kern w:val="0"/>
          <w:sz w:val="24"/>
        </w:rPr>
      </w:pPr>
      <w:r>
        <w:rPr>
          <w:rFonts w:hint="eastAsia" w:ascii="宋体" w:hAnsi="宋体" w:eastAsia="宋体" w:cs="宋体"/>
          <w:b w:val="0"/>
          <w:bCs w:val="0"/>
          <w:kern w:val="0"/>
          <w:sz w:val="24"/>
        </w:rPr>
        <w:t>1、截止时间：</w:t>
      </w:r>
      <w:r>
        <w:rPr>
          <w:rFonts w:hint="eastAsia" w:ascii="宋体" w:hAnsi="宋体" w:eastAsia="宋体" w:cs="宋体"/>
          <w:b w:val="0"/>
          <w:bCs w:val="0"/>
          <w:kern w:val="0"/>
          <w:sz w:val="24"/>
          <w:lang w:eastAsia="zh-CN"/>
        </w:rPr>
        <w:t>2025年</w:t>
      </w:r>
      <w:r>
        <w:rPr>
          <w:rFonts w:hint="eastAsia" w:ascii="宋体" w:hAnsi="宋体" w:cs="宋体"/>
          <w:b w:val="0"/>
          <w:bCs w:val="0"/>
          <w:kern w:val="0"/>
          <w:sz w:val="24"/>
          <w:lang w:val="en-US" w:eastAsia="zh-CN"/>
        </w:rPr>
        <w:t>7月18日</w:t>
      </w:r>
      <w:r>
        <w:rPr>
          <w:rFonts w:hint="eastAsia" w:ascii="宋体" w:hAnsi="宋体" w:eastAsia="宋体" w:cs="宋体"/>
          <w:b w:val="0"/>
          <w:bCs w:val="0"/>
          <w:kern w:val="0"/>
          <w:sz w:val="24"/>
          <w:lang w:val="en-US" w:eastAsia="zh-CN"/>
        </w:rPr>
        <w:t>14</w:t>
      </w:r>
      <w:r>
        <w:rPr>
          <w:rFonts w:hint="eastAsia" w:ascii="宋体" w:hAnsi="宋体" w:eastAsia="宋体" w:cs="宋体"/>
          <w:b w:val="0"/>
          <w:bCs w:val="0"/>
          <w:kern w:val="0"/>
          <w:sz w:val="24"/>
        </w:rPr>
        <w:t>点</w:t>
      </w:r>
      <w:r>
        <w:rPr>
          <w:rFonts w:hint="eastAsia" w:ascii="宋体" w:hAnsi="宋体" w:eastAsia="宋体" w:cs="宋体"/>
          <w:b w:val="0"/>
          <w:bCs w:val="0"/>
          <w:kern w:val="0"/>
          <w:sz w:val="24"/>
          <w:lang w:val="en-US" w:eastAsia="zh-CN"/>
        </w:rPr>
        <w:t>00</w:t>
      </w:r>
      <w:r>
        <w:rPr>
          <w:rFonts w:hint="eastAsia" w:ascii="宋体" w:hAnsi="宋体" w:eastAsia="宋体" w:cs="宋体"/>
          <w:b w:val="0"/>
          <w:bCs w:val="0"/>
          <w:kern w:val="0"/>
          <w:sz w:val="24"/>
        </w:rPr>
        <w:t>分00秒（北京时间）</w:t>
      </w:r>
    </w:p>
    <w:p w14:paraId="4C7AB65E">
      <w:pPr>
        <w:keepNext w:val="0"/>
        <w:keepLines w:val="0"/>
        <w:pageBreakBefore w:val="0"/>
        <w:kinsoku/>
        <w:wordWrap/>
        <w:overflowPunct/>
        <w:topLinePunct w:val="0"/>
        <w:bidi w:val="0"/>
        <w:snapToGrid w:val="0"/>
        <w:spacing w:line="520" w:lineRule="exact"/>
        <w:ind w:firstLine="470" w:firstLineChars="196"/>
        <w:textAlignment w:val="auto"/>
        <w:rPr>
          <w:rFonts w:hint="eastAsia" w:ascii="宋体" w:hAnsi="宋体" w:eastAsia="宋体" w:cs="宋体"/>
          <w:b w:val="0"/>
          <w:bCs w:val="0"/>
          <w:kern w:val="0"/>
          <w:sz w:val="24"/>
        </w:rPr>
      </w:pPr>
      <w:r>
        <w:rPr>
          <w:rFonts w:hint="eastAsia" w:ascii="宋体" w:hAnsi="宋体" w:eastAsia="宋体" w:cs="宋体"/>
          <w:b w:val="0"/>
          <w:bCs w:val="0"/>
          <w:kern w:val="0"/>
          <w:sz w:val="24"/>
        </w:rPr>
        <w:t>2、地点（网址）：</w:t>
      </w:r>
      <w:r>
        <w:rPr>
          <w:rFonts w:hint="eastAsia" w:ascii="宋体" w:hAnsi="宋体" w:eastAsia="宋体" w:cs="宋体"/>
          <w:b w:val="0"/>
          <w:bCs w:val="0"/>
          <w:kern w:val="0"/>
          <w:sz w:val="24"/>
          <w:lang w:eastAsia="zh-CN"/>
        </w:rPr>
        <w:t>政府采购云</w:t>
      </w:r>
      <w:r>
        <w:rPr>
          <w:rFonts w:hint="eastAsia" w:ascii="宋体" w:hAnsi="宋体" w:eastAsia="宋体" w:cs="宋体"/>
          <w:b w:val="0"/>
          <w:bCs w:val="0"/>
          <w:kern w:val="0"/>
          <w:sz w:val="24"/>
        </w:rPr>
        <w:t xml:space="preserve">平台（https://www.zcygov.cn/） </w:t>
      </w:r>
    </w:p>
    <w:p w14:paraId="1EB3CDF1">
      <w:pPr>
        <w:keepNext w:val="0"/>
        <w:keepLines w:val="0"/>
        <w:pageBreakBefore w:val="0"/>
        <w:kinsoku/>
        <w:wordWrap/>
        <w:overflowPunct/>
        <w:topLinePunct w:val="0"/>
        <w:bidi w:val="0"/>
        <w:snapToGrid w:val="0"/>
        <w:spacing w:line="520" w:lineRule="exact"/>
        <w:ind w:firstLine="470" w:firstLineChars="196"/>
        <w:textAlignment w:val="auto"/>
        <w:rPr>
          <w:rFonts w:hint="eastAsia" w:ascii="宋体" w:hAnsi="宋体" w:eastAsia="宋体" w:cs="宋体"/>
          <w:b w:val="0"/>
          <w:bCs w:val="0"/>
          <w:kern w:val="0"/>
          <w:sz w:val="24"/>
        </w:rPr>
      </w:pPr>
      <w:r>
        <w:rPr>
          <w:rFonts w:hint="eastAsia" w:ascii="宋体" w:hAnsi="宋体" w:eastAsia="宋体" w:cs="宋体"/>
          <w:b w:val="0"/>
          <w:bCs w:val="0"/>
          <w:kern w:val="0"/>
          <w:sz w:val="24"/>
        </w:rPr>
        <w:t>3、</w:t>
      </w:r>
      <w:r>
        <w:rPr>
          <w:rFonts w:hint="eastAsia" w:ascii="宋体" w:hAnsi="宋体" w:eastAsia="宋体" w:cs="宋体"/>
          <w:b w:val="0"/>
          <w:bCs w:val="0"/>
          <w:kern w:val="0"/>
          <w:sz w:val="24"/>
          <w:lang w:eastAsia="zh-CN"/>
        </w:rPr>
        <w:t>响应</w:t>
      </w:r>
      <w:r>
        <w:rPr>
          <w:rFonts w:hint="eastAsia" w:ascii="宋体" w:hAnsi="宋体" w:eastAsia="宋体" w:cs="宋体"/>
          <w:b w:val="0"/>
          <w:bCs w:val="0"/>
          <w:kern w:val="0"/>
          <w:sz w:val="24"/>
        </w:rPr>
        <w:t>文件的递交及相关事宜：</w:t>
      </w:r>
    </w:p>
    <w:p w14:paraId="3813492C">
      <w:pPr>
        <w:keepNext w:val="0"/>
        <w:keepLines w:val="0"/>
        <w:pageBreakBefore w:val="0"/>
        <w:kinsoku/>
        <w:wordWrap/>
        <w:overflowPunct/>
        <w:topLinePunct w:val="0"/>
        <w:bidi w:val="0"/>
        <w:snapToGrid w:val="0"/>
        <w:spacing w:line="520" w:lineRule="exact"/>
        <w:ind w:firstLine="470" w:firstLineChars="196"/>
        <w:textAlignment w:val="auto"/>
        <w:rPr>
          <w:rFonts w:hint="eastAsia" w:ascii="宋体" w:hAnsi="宋体" w:eastAsia="宋体" w:cs="宋体"/>
          <w:b w:val="0"/>
          <w:bCs w:val="0"/>
          <w:kern w:val="0"/>
          <w:sz w:val="24"/>
        </w:rPr>
      </w:pPr>
      <w:r>
        <w:rPr>
          <w:rFonts w:hint="eastAsia" w:ascii="宋体" w:hAnsi="宋体" w:eastAsia="宋体" w:cs="宋体"/>
          <w:b w:val="0"/>
          <w:bCs w:val="0"/>
          <w:kern w:val="0"/>
          <w:sz w:val="24"/>
          <w:lang w:val="en-US" w:eastAsia="zh-CN"/>
        </w:rPr>
        <w:t>3</w:t>
      </w:r>
      <w:r>
        <w:rPr>
          <w:rFonts w:hint="eastAsia" w:ascii="宋体" w:hAnsi="宋体" w:eastAsia="宋体" w:cs="宋体"/>
          <w:b w:val="0"/>
          <w:bCs w:val="0"/>
          <w:kern w:val="0"/>
          <w:sz w:val="24"/>
        </w:rPr>
        <w:t>.1按政采云平台项目采购-电子交易操作指南及本招标文件要求递交。供应商应当在</w:t>
      </w:r>
      <w:r>
        <w:rPr>
          <w:rFonts w:hint="eastAsia" w:ascii="宋体" w:hAnsi="宋体" w:eastAsia="宋体" w:cs="宋体"/>
          <w:b w:val="0"/>
          <w:bCs w:val="0"/>
          <w:kern w:val="0"/>
          <w:sz w:val="24"/>
          <w:lang w:eastAsia="zh-CN"/>
        </w:rPr>
        <w:t>2025年</w:t>
      </w:r>
      <w:r>
        <w:rPr>
          <w:rFonts w:hint="eastAsia" w:ascii="宋体" w:hAnsi="宋体" w:cs="宋体"/>
          <w:b w:val="0"/>
          <w:bCs w:val="0"/>
          <w:kern w:val="0"/>
          <w:sz w:val="24"/>
          <w:lang w:val="en-US" w:eastAsia="zh-CN"/>
        </w:rPr>
        <w:t>7月18日</w:t>
      </w:r>
      <w:r>
        <w:rPr>
          <w:rFonts w:hint="eastAsia" w:ascii="宋体" w:hAnsi="宋体" w:eastAsia="宋体" w:cs="宋体"/>
          <w:b w:val="0"/>
          <w:bCs w:val="0"/>
          <w:kern w:val="0"/>
          <w:sz w:val="24"/>
          <w:lang w:val="en-US" w:eastAsia="zh-CN"/>
        </w:rPr>
        <w:t>14</w:t>
      </w:r>
      <w:r>
        <w:rPr>
          <w:rFonts w:hint="eastAsia" w:ascii="宋体" w:hAnsi="宋体" w:eastAsia="宋体" w:cs="宋体"/>
          <w:b w:val="0"/>
          <w:bCs w:val="0"/>
          <w:kern w:val="0"/>
          <w:sz w:val="24"/>
        </w:rPr>
        <w:t>:</w:t>
      </w:r>
      <w:r>
        <w:rPr>
          <w:rFonts w:hint="eastAsia" w:ascii="宋体" w:hAnsi="宋体" w:eastAsia="宋体" w:cs="宋体"/>
          <w:b w:val="0"/>
          <w:bCs w:val="0"/>
          <w:kern w:val="0"/>
          <w:sz w:val="24"/>
          <w:lang w:val="en-US" w:eastAsia="zh-CN"/>
        </w:rPr>
        <w:t>0</w:t>
      </w:r>
      <w:r>
        <w:rPr>
          <w:rFonts w:hint="eastAsia" w:ascii="宋体" w:hAnsi="宋体" w:eastAsia="宋体" w:cs="宋体"/>
          <w:b w:val="0"/>
          <w:bCs w:val="0"/>
          <w:kern w:val="0"/>
          <w:sz w:val="24"/>
        </w:rPr>
        <w:t>0时（北京时间）前，将生成的“电子加密投标文件”上传递交至“政采云平台”。磋商响应截止时间以后上传递交的磋商响应文件将被“政采云平台”拒收。</w:t>
      </w:r>
    </w:p>
    <w:p w14:paraId="7C9FCB9A">
      <w:pPr>
        <w:keepNext w:val="0"/>
        <w:keepLines w:val="0"/>
        <w:pageBreakBefore w:val="0"/>
        <w:kinsoku/>
        <w:wordWrap/>
        <w:overflowPunct/>
        <w:topLinePunct w:val="0"/>
        <w:autoSpaceDE/>
        <w:autoSpaceDN/>
        <w:bidi w:val="0"/>
        <w:adjustRightInd/>
        <w:snapToGrid w:val="0"/>
        <w:spacing w:line="470" w:lineRule="exact"/>
        <w:ind w:firstLine="480" w:firstLineChars="200"/>
        <w:jc w:val="left"/>
        <w:textAlignment w:val="auto"/>
        <w:rPr>
          <w:rFonts w:hint="eastAsia" w:ascii="宋体" w:hAnsi="宋体" w:eastAsia="宋体" w:cs="宋体"/>
          <w:b w:val="0"/>
          <w:bCs w:val="0"/>
          <w:kern w:val="0"/>
          <w:sz w:val="24"/>
        </w:rPr>
      </w:pPr>
      <w:r>
        <w:rPr>
          <w:rFonts w:hint="eastAsia" w:ascii="宋体" w:hAnsi="宋体" w:eastAsia="宋体" w:cs="宋体"/>
          <w:b w:val="0"/>
          <w:bCs w:val="0"/>
          <w:kern w:val="0"/>
          <w:sz w:val="24"/>
          <w:lang w:val="en-US" w:eastAsia="zh-CN"/>
        </w:rPr>
        <w:t>3</w:t>
      </w:r>
      <w:r>
        <w:rPr>
          <w:rFonts w:hint="eastAsia" w:ascii="宋体" w:hAnsi="宋体" w:eastAsia="宋体" w:cs="宋体"/>
          <w:b w:val="0"/>
          <w:bCs w:val="0"/>
          <w:kern w:val="0"/>
          <w:sz w:val="24"/>
        </w:rPr>
        <w:t>.2备份投标文件</w:t>
      </w:r>
    </w:p>
    <w:p w14:paraId="3D365C79">
      <w:pPr>
        <w:keepNext w:val="0"/>
        <w:keepLines w:val="0"/>
        <w:pageBreakBefore w:val="0"/>
        <w:kinsoku/>
        <w:wordWrap/>
        <w:overflowPunct/>
        <w:topLinePunct w:val="0"/>
        <w:autoSpaceDE/>
        <w:autoSpaceDN/>
        <w:bidi w:val="0"/>
        <w:adjustRightInd/>
        <w:snapToGrid w:val="0"/>
        <w:spacing w:line="470" w:lineRule="exact"/>
        <w:ind w:firstLine="480" w:firstLineChars="200"/>
        <w:jc w:val="left"/>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(1)根据《浙江省政府采购项目电子交易管理暂行办法》第二十条规定，本次竞标允许供应商递交备份响应文件，仅提交备份响应文件的，竞标无效。本项目不强制要求供应商提交备份响应文件，但由于未提交备份响应文件而造成项目开评标活动无法进行下去的，竞标无效的，相关风险由供应商自行承担。</w:t>
      </w:r>
    </w:p>
    <w:p w14:paraId="4509FB5B">
      <w:pPr>
        <w:keepNext w:val="0"/>
        <w:keepLines w:val="0"/>
        <w:pageBreakBefore w:val="0"/>
        <w:kinsoku/>
        <w:wordWrap/>
        <w:overflowPunct/>
        <w:topLinePunct w:val="0"/>
        <w:autoSpaceDE/>
        <w:autoSpaceDN/>
        <w:bidi w:val="0"/>
        <w:adjustRightInd/>
        <w:snapToGrid w:val="0"/>
        <w:spacing w:line="470" w:lineRule="exact"/>
        <w:ind w:firstLine="480" w:firstLineChars="200"/>
        <w:jc w:val="left"/>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(2)备份响应文件：以介质存储的数据电文形式的备份响应文件（bfbs格式），按政采云平台项目采购-电子交易操作指南中上传的电子响应文件格式，以U盘形式存储提供。数量为1份。U盘盘面上粘贴标签，标注单位名称，装入一个外包封袋中进行邮寄。邮寄时，总的外包封袋上可不注明竞标单位名称，但应注明竞标单位的联系人、联系电话及竞标项目名称。在</w:t>
      </w:r>
      <w:r>
        <w:rPr>
          <w:rFonts w:hint="eastAsia" w:ascii="宋体" w:hAnsi="宋体" w:cs="宋体"/>
          <w:b w:val="0"/>
          <w:bCs/>
          <w:color w:val="auto"/>
          <w:kern w:val="0"/>
          <w:sz w:val="24"/>
          <w:highlight w:val="none"/>
          <w:lang w:val="en-US" w:eastAsia="zh-CN"/>
        </w:rPr>
        <w:t>2025年7月17日</w:t>
      </w:r>
      <w:bookmarkStart w:id="560" w:name="_GoBack"/>
      <w:bookmarkEnd w:id="560"/>
      <w:r>
        <w:rPr>
          <w:rFonts w:hint="eastAsia" w:ascii="宋体" w:hAnsi="宋体" w:cs="宋体"/>
          <w:b w:val="0"/>
          <w:bCs/>
          <w:color w:val="auto"/>
          <w:kern w:val="0"/>
          <w:sz w:val="24"/>
          <w:highlight w:val="none"/>
          <w:lang w:val="en-US" w:eastAsia="zh-CN"/>
        </w:rPr>
        <w:t>16:00</w:t>
      </w:r>
      <w:r>
        <w:rPr>
          <w:rFonts w:hint="eastAsia" w:ascii="宋体" w:hAnsi="宋体" w:cs="宋体"/>
          <w:b w:val="0"/>
          <w:bCs/>
          <w:color w:val="auto"/>
          <w:kern w:val="0"/>
          <w:sz w:val="24"/>
          <w:highlight w:val="none"/>
        </w:rPr>
        <w:t>前（以收件人实际签收时间为准）递交至以下地址：</w:t>
      </w:r>
      <w:r>
        <w:rPr>
          <w:rFonts w:hint="eastAsia" w:ascii="宋体" w:hAnsi="宋体" w:cs="宋体"/>
          <w:b w:val="0"/>
          <w:bCs/>
          <w:color w:val="auto"/>
          <w:kern w:val="0"/>
          <w:sz w:val="24"/>
          <w:highlight w:val="none"/>
          <w:lang w:eastAsia="zh-CN"/>
        </w:rPr>
        <w:t>永信恒昌工程管理有限公司</w:t>
      </w:r>
      <w:r>
        <w:rPr>
          <w:rFonts w:hint="eastAsia" w:ascii="宋体" w:hAnsi="宋体" w:cs="宋体"/>
          <w:b w:val="0"/>
          <w:bCs/>
          <w:color w:val="auto"/>
          <w:kern w:val="0"/>
          <w:sz w:val="24"/>
          <w:highlight w:val="none"/>
        </w:rPr>
        <w:t>【</w:t>
      </w:r>
      <w:r>
        <w:rPr>
          <w:rFonts w:hint="eastAsia" w:ascii="宋体" w:hAnsi="宋体" w:cs="宋体"/>
          <w:b w:val="0"/>
          <w:bCs/>
          <w:color w:val="auto"/>
          <w:kern w:val="0"/>
          <w:sz w:val="24"/>
          <w:highlight w:val="none"/>
          <w:lang w:eastAsia="zh-CN"/>
        </w:rPr>
        <w:t>湖州市吴兴区红旗路384号凯欣名座3楼301室</w:t>
      </w:r>
      <w:r>
        <w:rPr>
          <w:rFonts w:hint="eastAsia" w:ascii="宋体" w:hAnsi="宋体" w:cs="宋体"/>
          <w:b w:val="0"/>
          <w:bCs/>
          <w:color w:val="auto"/>
          <w:kern w:val="0"/>
          <w:sz w:val="24"/>
          <w:highlight w:val="none"/>
        </w:rPr>
        <w:t>】，联系电话：</w:t>
      </w:r>
      <w:r>
        <w:rPr>
          <w:rFonts w:hint="eastAsia" w:ascii="宋体" w:hAnsi="宋体" w:cs="宋体"/>
          <w:b w:val="0"/>
          <w:bCs/>
          <w:color w:val="auto"/>
          <w:kern w:val="0"/>
          <w:sz w:val="24"/>
          <w:highlight w:val="none"/>
          <w:lang w:eastAsia="zh-CN"/>
        </w:rPr>
        <w:t>0572-2505377</w:t>
      </w:r>
      <w:r>
        <w:rPr>
          <w:rFonts w:hint="eastAsia" w:ascii="宋体" w:hAnsi="宋体" w:cs="宋体"/>
          <w:b w:val="0"/>
          <w:bCs/>
          <w:color w:val="auto"/>
          <w:kern w:val="0"/>
          <w:sz w:val="24"/>
          <w:highlight w:val="none"/>
        </w:rPr>
        <w:t>，联系人：</w:t>
      </w:r>
      <w:r>
        <w:rPr>
          <w:rFonts w:hint="eastAsia" w:ascii="宋体" w:hAnsi="宋体" w:cs="宋体"/>
          <w:b w:val="0"/>
          <w:bCs/>
          <w:color w:val="auto"/>
          <w:kern w:val="0"/>
          <w:sz w:val="24"/>
          <w:highlight w:val="none"/>
          <w:lang w:eastAsia="zh-CN"/>
        </w:rPr>
        <w:t>陆女士</w:t>
      </w:r>
      <w:r>
        <w:rPr>
          <w:rFonts w:hint="eastAsia" w:ascii="宋体" w:hAnsi="宋体" w:cs="宋体"/>
          <w:b w:val="0"/>
          <w:bCs/>
          <w:color w:val="auto"/>
          <w:kern w:val="0"/>
          <w:sz w:val="24"/>
          <w:highlight w:val="none"/>
        </w:rPr>
        <w:t>，由代理机构人员统一负责接收响应文件，做好接收记录，与竞标资料一并归档。</w:t>
      </w:r>
    </w:p>
    <w:p w14:paraId="402D6DDE">
      <w:pPr>
        <w:keepNext w:val="0"/>
        <w:keepLines w:val="0"/>
        <w:pageBreakBefore w:val="0"/>
        <w:kinsoku/>
        <w:wordWrap/>
        <w:overflowPunct/>
        <w:topLinePunct w:val="0"/>
        <w:autoSpaceDE/>
        <w:autoSpaceDN/>
        <w:bidi w:val="0"/>
        <w:adjustRightInd/>
        <w:snapToGrid w:val="0"/>
        <w:spacing w:line="470" w:lineRule="exact"/>
        <w:ind w:firstLine="480" w:firstLineChars="200"/>
        <w:jc w:val="left"/>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lang w:val="zh-CN"/>
        </w:rPr>
        <w:t>自公告之日起至磋商截止时间，供应商需留足备份响应文件邮寄时间,确保备份响应文件于磋商截止时间前送达，因自身贻误行为导致竞标失败的，责任自负。备份响应文件逾期送达指定地点的，备份响应文件将被拒收</w:t>
      </w:r>
      <w:r>
        <w:rPr>
          <w:rFonts w:hint="eastAsia" w:ascii="宋体" w:hAnsi="宋体" w:cs="宋体"/>
          <w:b w:val="0"/>
          <w:bCs/>
          <w:color w:val="auto"/>
          <w:kern w:val="0"/>
          <w:sz w:val="24"/>
          <w:highlight w:val="none"/>
        </w:rPr>
        <w:t>。</w:t>
      </w:r>
    </w:p>
    <w:p w14:paraId="630F7E3E">
      <w:pPr>
        <w:keepNext w:val="0"/>
        <w:keepLines w:val="0"/>
        <w:pageBreakBefore w:val="0"/>
        <w:kinsoku/>
        <w:wordWrap/>
        <w:overflowPunct/>
        <w:topLinePunct w:val="0"/>
        <w:autoSpaceDE/>
        <w:autoSpaceDN/>
        <w:bidi w:val="0"/>
        <w:adjustRightInd/>
        <w:snapToGrid w:val="0"/>
        <w:spacing w:line="47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通过“政采云平台”上传递交的“电子加密响应文件”无法按时解密，供应商递交了备份响应文件的，以备份响应文件为依据，否则视为响应文件撤回。通过“政采云平台”上传递交的“电子加密响应文件”已按时解密的，“备份响应文件”自动失效。</w:t>
      </w:r>
    </w:p>
    <w:p w14:paraId="0E5A2716">
      <w:pPr>
        <w:keepNext w:val="0"/>
        <w:keepLines w:val="0"/>
        <w:pageBreakBefore w:val="0"/>
        <w:kinsoku/>
        <w:wordWrap/>
        <w:overflowPunct/>
        <w:topLinePunct w:val="0"/>
        <w:autoSpaceDE/>
        <w:autoSpaceDN/>
        <w:bidi w:val="0"/>
        <w:adjustRightInd/>
        <w:snapToGrid w:val="0"/>
        <w:spacing w:line="47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为确保网上操作合法、有效和安全，供应商应当在磋商截止时间前完成在“政府采购云平台”的身份认证，确保在电子投标过程中能够对相关数据电文进行加密和使用电子签章。使用“政采云电子交易客户端”需要提前申领CA数字证书（完成CA数字证书办理预计一周左右，建议各竞标人自行把握时间），申领流程请自行前往“浙江政府采购网-下载专区-电子交易客户端-CA驱动和申领流程”进行查阅，并登陆“浙江政府采购网”（http://zfcg.czt.zj.gov.cn/），进入“下载专区”下载“电子交易客户端”，制作响应文件。</w:t>
      </w:r>
    </w:p>
    <w:p w14:paraId="7F561FDD">
      <w:pPr>
        <w:keepNext w:val="0"/>
        <w:keepLines w:val="0"/>
        <w:pageBreakBefore w:val="0"/>
        <w:kinsoku/>
        <w:wordWrap/>
        <w:overflowPunct/>
        <w:topLinePunct w:val="0"/>
        <w:autoSpaceDE/>
        <w:autoSpaceDN/>
        <w:bidi w:val="0"/>
        <w:adjustRightInd/>
        <w:snapToGrid w:val="0"/>
        <w:spacing w:line="47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、供应商通过政采云平台电子投标工具制作响应文件，电子投标工具请供应商自行前往浙江省政府采购网下载并安装，供应商电子交易操作指南详见网址：</w:t>
      </w:r>
      <w:r>
        <w:rPr>
          <w:rFonts w:hint="eastAsia" w:ascii="宋体" w:hAnsi="宋体" w:cs="宋体"/>
          <w:color w:val="auto"/>
          <w:kern w:val="0"/>
          <w:sz w:val="24"/>
          <w:highlight w:val="none"/>
        </w:rPr>
        <w:fldChar w:fldCharType="begin"/>
      </w:r>
      <w:r>
        <w:rPr>
          <w:rFonts w:hint="eastAsia" w:ascii="宋体" w:hAnsi="宋体" w:cs="宋体"/>
          <w:color w:val="auto"/>
          <w:kern w:val="0"/>
          <w:sz w:val="24"/>
          <w:highlight w:val="none"/>
        </w:rPr>
        <w:instrText xml:space="preserve"> HYPERLINK "https://help.zcygov.cn/web/site_2/2018/12-28/2573.html" </w:instrText>
      </w:r>
      <w:r>
        <w:rPr>
          <w:rFonts w:hint="eastAsia" w:ascii="宋体" w:hAnsi="宋体" w:cs="宋体"/>
          <w:color w:val="auto"/>
          <w:kern w:val="0"/>
          <w:sz w:val="24"/>
          <w:highlight w:val="none"/>
        </w:rPr>
        <w:fldChar w:fldCharType="separate"/>
      </w:r>
      <w:r>
        <w:rPr>
          <w:rFonts w:hint="eastAsia" w:ascii="宋体" w:hAnsi="宋体" w:cs="宋体"/>
          <w:color w:val="auto"/>
          <w:kern w:val="0"/>
          <w:sz w:val="24"/>
          <w:highlight w:val="none"/>
        </w:rPr>
        <w:t>https://help.zcygov.cn/web/site_2/2018/12-28/2573.html</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w:t>
      </w:r>
    </w:p>
    <w:p w14:paraId="18D2DE64">
      <w:pPr>
        <w:keepNext w:val="0"/>
        <w:keepLines w:val="0"/>
        <w:pageBreakBefore w:val="0"/>
        <w:kinsoku/>
        <w:wordWrap/>
        <w:overflowPunct/>
        <w:topLinePunct w:val="0"/>
        <w:bidi w:val="0"/>
        <w:snapToGrid w:val="0"/>
        <w:spacing w:line="520" w:lineRule="exact"/>
        <w:ind w:firstLine="472" w:firstLineChars="196"/>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七、</w:t>
      </w:r>
      <w:r>
        <w:rPr>
          <w:rFonts w:hint="eastAsia" w:ascii="宋体" w:hAnsi="宋体" w:cs="宋体"/>
          <w:b/>
          <w:bCs/>
          <w:kern w:val="0"/>
          <w:sz w:val="24"/>
        </w:rPr>
        <w:t>响应文件开启</w:t>
      </w:r>
      <w:r>
        <w:rPr>
          <w:rFonts w:hint="eastAsia" w:ascii="宋体" w:hAnsi="宋体" w:cs="宋体"/>
          <w:b/>
          <w:bCs/>
          <w:color w:val="auto"/>
          <w:sz w:val="24"/>
          <w:highlight w:val="none"/>
        </w:rPr>
        <w:t>：</w:t>
      </w:r>
    </w:p>
    <w:p w14:paraId="6188C21E">
      <w:pPr>
        <w:keepNext w:val="0"/>
        <w:keepLines w:val="0"/>
        <w:pageBreakBefore w:val="0"/>
        <w:kinsoku/>
        <w:wordWrap/>
        <w:overflowPunct/>
        <w:topLinePunct w:val="0"/>
        <w:bidi w:val="0"/>
        <w:snapToGrid w:val="0"/>
        <w:spacing w:line="520" w:lineRule="exact"/>
        <w:ind w:firstLine="470" w:firstLineChars="196"/>
        <w:textAlignment w:val="auto"/>
        <w:rPr>
          <w:rFonts w:hint="eastAsia" w:ascii="宋体" w:hAnsi="宋体" w:eastAsia="宋体" w:cs="宋体"/>
          <w:b w:val="0"/>
          <w:bCs w:val="0"/>
          <w:kern w:val="0"/>
          <w:sz w:val="24"/>
        </w:rPr>
      </w:pPr>
      <w:r>
        <w:rPr>
          <w:rFonts w:hint="eastAsia" w:ascii="宋体" w:hAnsi="宋体" w:eastAsia="宋体" w:cs="宋体"/>
          <w:b w:val="0"/>
          <w:bCs w:val="0"/>
          <w:kern w:val="0"/>
          <w:sz w:val="24"/>
        </w:rPr>
        <w:t>1、开启时间：</w:t>
      </w:r>
      <w:r>
        <w:rPr>
          <w:rFonts w:hint="eastAsia" w:ascii="宋体" w:hAnsi="宋体" w:eastAsia="宋体" w:cs="宋体"/>
          <w:b w:val="0"/>
          <w:bCs w:val="0"/>
          <w:kern w:val="0"/>
          <w:sz w:val="24"/>
          <w:lang w:eastAsia="zh-CN"/>
        </w:rPr>
        <w:t>2025年</w:t>
      </w:r>
      <w:r>
        <w:rPr>
          <w:rFonts w:hint="eastAsia" w:ascii="宋体" w:hAnsi="宋体" w:cs="宋体"/>
          <w:b w:val="0"/>
          <w:bCs w:val="0"/>
          <w:kern w:val="0"/>
          <w:sz w:val="24"/>
          <w:lang w:val="en-US" w:eastAsia="zh-CN"/>
        </w:rPr>
        <w:t>7月18日</w:t>
      </w:r>
      <w:r>
        <w:rPr>
          <w:rFonts w:hint="eastAsia" w:ascii="宋体" w:hAnsi="宋体" w:eastAsia="宋体" w:cs="宋体"/>
          <w:b w:val="0"/>
          <w:bCs w:val="0"/>
          <w:kern w:val="0"/>
          <w:sz w:val="24"/>
          <w:lang w:val="en-US" w:eastAsia="zh-CN"/>
        </w:rPr>
        <w:t>14</w:t>
      </w:r>
      <w:r>
        <w:rPr>
          <w:rFonts w:hint="eastAsia" w:ascii="宋体" w:hAnsi="宋体" w:eastAsia="宋体" w:cs="宋体"/>
          <w:b w:val="0"/>
          <w:bCs w:val="0"/>
          <w:kern w:val="0"/>
          <w:sz w:val="24"/>
        </w:rPr>
        <w:t>点00分00秒</w:t>
      </w:r>
    </w:p>
    <w:p w14:paraId="3D1778AA">
      <w:pPr>
        <w:keepNext w:val="0"/>
        <w:keepLines w:val="0"/>
        <w:pageBreakBefore w:val="0"/>
        <w:kinsoku/>
        <w:wordWrap/>
        <w:overflowPunct/>
        <w:topLinePunct w:val="0"/>
        <w:bidi w:val="0"/>
        <w:snapToGrid w:val="0"/>
        <w:spacing w:line="520" w:lineRule="exact"/>
        <w:ind w:firstLine="470" w:firstLineChars="196"/>
        <w:textAlignment w:val="auto"/>
        <w:rPr>
          <w:rFonts w:hint="eastAsia" w:ascii="宋体" w:hAnsi="宋体" w:eastAsia="宋体" w:cs="宋体"/>
          <w:color w:val="auto"/>
          <w:sz w:val="24"/>
          <w:highlight w:val="none"/>
          <w:lang w:eastAsia="zh-CN"/>
        </w:rPr>
      </w:pPr>
      <w:r>
        <w:rPr>
          <w:rFonts w:hint="eastAsia" w:ascii="宋体" w:hAnsi="宋体" w:eastAsia="宋体" w:cs="宋体"/>
          <w:b w:val="0"/>
          <w:bCs w:val="0"/>
          <w:kern w:val="0"/>
          <w:sz w:val="24"/>
          <w:lang w:val="en-US" w:eastAsia="zh-CN"/>
        </w:rPr>
        <w:t>2</w:t>
      </w:r>
      <w:r>
        <w:rPr>
          <w:rFonts w:hint="eastAsia" w:ascii="宋体" w:hAnsi="宋体" w:eastAsia="宋体" w:cs="宋体"/>
          <w:b w:val="0"/>
          <w:bCs w:val="0"/>
          <w:kern w:val="0"/>
          <w:sz w:val="24"/>
        </w:rPr>
        <w:t>、地点（网址）：</w:t>
      </w:r>
      <w:r>
        <w:rPr>
          <w:rFonts w:hint="eastAsia" w:ascii="宋体" w:hAnsi="宋体" w:eastAsia="宋体" w:cs="宋体"/>
          <w:b w:val="0"/>
          <w:bCs w:val="0"/>
          <w:kern w:val="0"/>
          <w:sz w:val="24"/>
          <w:lang w:eastAsia="zh-CN"/>
        </w:rPr>
        <w:t>政府采购云</w:t>
      </w:r>
      <w:r>
        <w:rPr>
          <w:rFonts w:hint="eastAsia" w:ascii="宋体" w:hAnsi="宋体" w:eastAsia="宋体" w:cs="宋体"/>
          <w:b w:val="0"/>
          <w:bCs w:val="0"/>
          <w:kern w:val="0"/>
          <w:sz w:val="24"/>
        </w:rPr>
        <w:t>平台（https://www.zcygov.cn/）</w:t>
      </w:r>
    </w:p>
    <w:p w14:paraId="62A2F725">
      <w:pPr>
        <w:keepNext w:val="0"/>
        <w:keepLines w:val="0"/>
        <w:pageBreakBefore w:val="0"/>
        <w:kinsoku/>
        <w:wordWrap/>
        <w:overflowPunct/>
        <w:topLinePunct w:val="0"/>
        <w:bidi w:val="0"/>
        <w:snapToGrid w:val="0"/>
        <w:spacing w:line="520" w:lineRule="exact"/>
        <w:ind w:firstLine="472" w:firstLineChars="196"/>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w:t>
      </w:r>
      <w:r>
        <w:rPr>
          <w:rFonts w:hint="eastAsia" w:ascii="宋体" w:hAnsi="宋体" w:cs="宋体"/>
          <w:b/>
          <w:kern w:val="0"/>
          <w:sz w:val="24"/>
        </w:rPr>
        <w:t>公告期限</w:t>
      </w:r>
      <w:r>
        <w:rPr>
          <w:rFonts w:hint="eastAsia" w:ascii="宋体" w:hAnsi="宋体" w:cs="宋体"/>
          <w:b/>
          <w:bCs/>
          <w:color w:val="auto"/>
          <w:sz w:val="24"/>
          <w:highlight w:val="none"/>
        </w:rPr>
        <w:t>：</w:t>
      </w:r>
    </w:p>
    <w:p w14:paraId="0A27E6EC">
      <w:pPr>
        <w:keepNext w:val="0"/>
        <w:keepLines w:val="0"/>
        <w:pageBreakBefore w:val="0"/>
        <w:kinsoku/>
        <w:wordWrap/>
        <w:overflowPunct/>
        <w:topLinePunct w:val="0"/>
        <w:bidi w:val="0"/>
        <w:snapToGrid w:val="0"/>
        <w:spacing w:line="520" w:lineRule="exact"/>
        <w:ind w:firstLine="470" w:firstLineChars="196"/>
        <w:textAlignment w:val="auto"/>
        <w:rPr>
          <w:rFonts w:hint="eastAsia" w:ascii="宋体" w:hAnsi="宋体" w:cs="宋体"/>
          <w:b w:val="0"/>
          <w:bCs/>
          <w:kern w:val="0"/>
          <w:sz w:val="24"/>
        </w:rPr>
      </w:pPr>
      <w:r>
        <w:rPr>
          <w:rFonts w:hint="eastAsia" w:ascii="宋体" w:hAnsi="宋体" w:cs="宋体"/>
          <w:b w:val="0"/>
          <w:bCs/>
          <w:kern w:val="0"/>
          <w:sz w:val="24"/>
        </w:rPr>
        <w:t>自本公告发布之日起3个工作日。</w:t>
      </w:r>
    </w:p>
    <w:p w14:paraId="3A4FA244">
      <w:pPr>
        <w:keepNext w:val="0"/>
        <w:keepLines w:val="0"/>
        <w:pageBreakBefore w:val="0"/>
        <w:kinsoku/>
        <w:wordWrap/>
        <w:overflowPunct/>
        <w:topLinePunct w:val="0"/>
        <w:autoSpaceDE/>
        <w:autoSpaceDN/>
        <w:bidi w:val="0"/>
        <w:adjustRightInd/>
        <w:snapToGrid w:val="0"/>
        <w:spacing w:line="470" w:lineRule="exact"/>
        <w:ind w:firstLine="472" w:firstLineChars="196"/>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九</w:t>
      </w:r>
      <w:r>
        <w:rPr>
          <w:rFonts w:hint="eastAsia" w:ascii="宋体" w:hAnsi="宋体" w:cs="宋体"/>
          <w:b/>
          <w:bCs/>
          <w:color w:val="auto"/>
          <w:sz w:val="24"/>
          <w:highlight w:val="none"/>
        </w:rPr>
        <w:t>、其他事项：</w:t>
      </w:r>
    </w:p>
    <w:p w14:paraId="43471E60">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1、供应商认为采购文件使自己的权益受到损害的，可以自获取采购文件之日起7个工作日内，以书面形式向采购人和采购代理机构提出质疑（未按规定在“政府采购云平台”完成</w:t>
      </w:r>
      <w:r>
        <w:rPr>
          <w:rFonts w:hint="eastAsia" w:ascii="宋体" w:hAnsi="宋体" w:eastAsia="宋体" w:cs="宋体"/>
          <w:color w:val="000000"/>
          <w:kern w:val="0"/>
          <w:sz w:val="24"/>
          <w:szCs w:val="24"/>
          <w:lang w:eastAsia="zh-CN"/>
        </w:rPr>
        <w:t>投标</w:t>
      </w:r>
      <w:r>
        <w:rPr>
          <w:rFonts w:hint="eastAsia" w:ascii="宋体" w:hAnsi="宋体" w:eastAsia="宋体" w:cs="宋体"/>
          <w:color w:val="000000"/>
          <w:kern w:val="0"/>
          <w:sz w:val="24"/>
          <w:szCs w:val="24"/>
        </w:rPr>
        <w:t>报名并获取采购文件的供应商对采购文件提起的质疑将不予受理）。质疑供应商对采购人、采购代理机构的答复不满意或者采购人、采购代理机构未在规定的时间内作出答复的，可以在答复期满后15个工作日内向同级政府采购监督管理部门</w:t>
      </w:r>
      <w:r>
        <w:rPr>
          <w:rFonts w:hint="eastAsia" w:ascii="宋体" w:hAnsi="宋体" w:eastAsia="宋体" w:cs="宋体"/>
          <w:color w:val="000000"/>
          <w:kern w:val="0"/>
          <w:sz w:val="24"/>
          <w:szCs w:val="24"/>
          <w:lang w:eastAsia="zh-CN"/>
        </w:rPr>
        <w:t>投诉</w:t>
      </w:r>
      <w:r>
        <w:rPr>
          <w:rFonts w:hint="eastAsia" w:ascii="宋体" w:hAnsi="宋体" w:eastAsia="宋体" w:cs="宋体"/>
          <w:color w:val="000000"/>
          <w:kern w:val="0"/>
          <w:sz w:val="24"/>
          <w:szCs w:val="24"/>
        </w:rPr>
        <w:t>。质疑函范本、</w:t>
      </w:r>
      <w:r>
        <w:rPr>
          <w:rFonts w:hint="eastAsia" w:ascii="宋体" w:hAnsi="宋体" w:eastAsia="宋体" w:cs="宋体"/>
          <w:color w:val="000000"/>
          <w:kern w:val="0"/>
          <w:sz w:val="24"/>
          <w:szCs w:val="24"/>
          <w:lang w:eastAsia="zh-CN"/>
        </w:rPr>
        <w:t>投诉</w:t>
      </w:r>
      <w:r>
        <w:rPr>
          <w:rFonts w:hint="eastAsia" w:ascii="宋体" w:hAnsi="宋体" w:eastAsia="宋体" w:cs="宋体"/>
          <w:color w:val="000000"/>
          <w:kern w:val="0"/>
          <w:sz w:val="24"/>
          <w:szCs w:val="24"/>
        </w:rPr>
        <w:t>书范本请到浙江政府采购网下载专区下载。</w:t>
      </w:r>
    </w:p>
    <w:p w14:paraId="29425FCC">
      <w:pPr>
        <w:keepNext w:val="0"/>
        <w:keepLines w:val="0"/>
        <w:pageBreakBefore w:val="0"/>
        <w:widowControl/>
        <w:kinsoku/>
        <w:wordWrap/>
        <w:overflowPunct/>
        <w:topLinePunct w:val="0"/>
        <w:autoSpaceDE/>
        <w:autoSpaceDN/>
        <w:bidi w:val="0"/>
        <w:adjustRightInd/>
        <w:spacing w:line="480" w:lineRule="exact"/>
        <w:ind w:right="60" w:firstLine="470" w:firstLineChars="196"/>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lang w:val="en-US" w:eastAsia="zh-CN"/>
        </w:rPr>
        <w:t>其他事项：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w:t>
      </w:r>
      <w:r>
        <w:rPr>
          <w:rFonts w:hint="eastAsia" w:ascii="宋体" w:hAnsi="宋体" w:eastAsia="宋体" w:cs="宋体"/>
          <w:b w:val="0"/>
          <w:bCs w:val="0"/>
          <w:color w:val="000000"/>
          <w:kern w:val="0"/>
          <w:sz w:val="24"/>
          <w:lang w:val="en-US" w:eastAsia="zh-CN"/>
        </w:rPr>
        <w:t>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w:t>
      </w:r>
      <w:r>
        <w:rPr>
          <w:rFonts w:hint="eastAsia" w:ascii="宋体" w:hAnsi="宋体" w:eastAsia="宋体" w:cs="宋体"/>
          <w:color w:val="000000"/>
          <w:kern w:val="0"/>
          <w:sz w:val="24"/>
          <w:lang w:val="en-US" w:eastAsia="zh-CN"/>
        </w:rPr>
        <w:t>⑧投标文件的传输递交：投标人在投标截止时间前将加密的投标文件上传至政府采购云平台，还可以在投标截止时间前直接提交或者以邮政快递方式递交备份投标文件1份。备份投标文件的制作、存储、密封详见招标公告；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698336F0">
      <w:pPr>
        <w:keepNext w:val="0"/>
        <w:keepLines w:val="0"/>
        <w:pageBreakBefore w:val="0"/>
        <w:widowControl/>
        <w:kinsoku/>
        <w:wordWrap/>
        <w:overflowPunct/>
        <w:topLinePunct w:val="0"/>
        <w:autoSpaceDE/>
        <w:autoSpaceDN/>
        <w:bidi w:val="0"/>
        <w:adjustRightInd/>
        <w:spacing w:line="480" w:lineRule="exact"/>
        <w:ind w:right="60" w:firstLine="470" w:firstLineChars="196"/>
        <w:textAlignment w:val="auto"/>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（3）招标文件公告期限与招标公告的公告期限一致。</w:t>
      </w:r>
    </w:p>
    <w:p w14:paraId="6C771B5A">
      <w:pPr>
        <w:keepNext w:val="0"/>
        <w:keepLines w:val="0"/>
        <w:pageBreakBefore w:val="0"/>
        <w:widowControl/>
        <w:kinsoku/>
        <w:wordWrap/>
        <w:overflowPunct/>
        <w:topLinePunct w:val="0"/>
        <w:autoSpaceDE/>
        <w:autoSpaceDN/>
        <w:bidi w:val="0"/>
        <w:adjustRightInd/>
        <w:spacing w:line="480" w:lineRule="exact"/>
        <w:ind w:right="60" w:firstLine="480" w:firstLineChars="2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rPr>
        <w:t>、本项目公告发布网站：</w:t>
      </w:r>
    </w:p>
    <w:p w14:paraId="4FE92D2B">
      <w:pPr>
        <w:keepNext w:val="0"/>
        <w:keepLines w:val="0"/>
        <w:pageBreakBefore w:val="0"/>
        <w:widowControl/>
        <w:kinsoku/>
        <w:wordWrap/>
        <w:overflowPunct/>
        <w:topLinePunct w:val="0"/>
        <w:autoSpaceDE/>
        <w:autoSpaceDN/>
        <w:bidi w:val="0"/>
        <w:adjustRightInd/>
        <w:spacing w:line="480" w:lineRule="exact"/>
        <w:ind w:right="60" w:firstLine="480" w:firstLineChars="2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浙江政府采购网：http://zfcg.czt.zj.gov.cn/</w:t>
      </w:r>
    </w:p>
    <w:p w14:paraId="54392C7F">
      <w:pPr>
        <w:keepNext w:val="0"/>
        <w:keepLines w:val="0"/>
        <w:pageBreakBefore w:val="0"/>
        <w:widowControl/>
        <w:kinsoku/>
        <w:wordWrap/>
        <w:overflowPunct/>
        <w:topLinePunct w:val="0"/>
        <w:autoSpaceDE/>
        <w:autoSpaceDN/>
        <w:bidi w:val="0"/>
        <w:adjustRightInd/>
        <w:spacing w:line="480" w:lineRule="exact"/>
        <w:ind w:right="60" w:firstLine="480" w:firstLineChars="2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xml:space="preserve">湖州市吴兴区公共资源交易中心：吴兴区人民政府网http://www.wuxing.gov.cn/首页“吴兴区公共资源交易中心”专栏 </w:t>
      </w:r>
    </w:p>
    <w:p w14:paraId="24B086BE">
      <w:pPr>
        <w:pageBreakBefore w:val="0"/>
        <w:widowControl/>
        <w:numPr>
          <w:ilvl w:val="0"/>
          <w:numId w:val="0"/>
        </w:numPr>
        <w:kinsoku/>
        <w:wordWrap/>
        <w:overflowPunct/>
        <w:topLinePunct w:val="0"/>
        <w:bidi w:val="0"/>
        <w:spacing w:line="440" w:lineRule="exact"/>
        <w:ind w:right="60" w:rightChars="0"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lang w:val="en-US" w:eastAsia="zh-CN"/>
        </w:rPr>
        <w:t>4</w:t>
      </w:r>
      <w:r>
        <w:rPr>
          <w:rFonts w:hint="eastAsia" w:ascii="宋体" w:hAnsi="宋体" w:eastAsia="宋体" w:cs="宋体"/>
          <w:color w:val="000000"/>
          <w:kern w:val="0"/>
          <w:sz w:val="24"/>
        </w:rPr>
        <w:t>、为有效破解当前中小微企业面临的“融资难、融资贵”困局，充分发挥好政府采购扶持小微企业发展的政策功能，本项目中标供应商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r>
        <w:rPr>
          <w:rFonts w:hint="eastAsia" w:ascii="宋体" w:hAnsi="宋体" w:eastAsia="宋体" w:cs="宋体"/>
          <w:sz w:val="24"/>
        </w:rPr>
        <w:t>。</w:t>
      </w:r>
    </w:p>
    <w:p w14:paraId="064A7C94">
      <w:pPr>
        <w:pageBreakBefore w:val="0"/>
        <w:widowControl/>
        <w:numPr>
          <w:ilvl w:val="0"/>
          <w:numId w:val="0"/>
        </w:numPr>
        <w:kinsoku/>
        <w:wordWrap/>
        <w:overflowPunct/>
        <w:topLinePunct w:val="0"/>
        <w:bidi w:val="0"/>
        <w:spacing w:line="440" w:lineRule="exact"/>
        <w:ind w:right="60" w:rightChars="0" w:firstLine="482" w:firstLineChars="200"/>
        <w:jc w:val="left"/>
        <w:textAlignment w:val="auto"/>
        <w:rPr>
          <w:rStyle w:val="25"/>
          <w:rFonts w:hint="eastAsia" w:ascii="宋体" w:hAnsi="宋体" w:eastAsia="宋体" w:cs="宋体"/>
          <w:color w:val="auto"/>
          <w:kern w:val="2"/>
          <w:sz w:val="24"/>
          <w:szCs w:val="22"/>
          <w:highlight w:val="none"/>
          <w:lang w:val="en-US" w:eastAsia="zh-CN" w:bidi="ar-SA"/>
        </w:rPr>
      </w:pPr>
      <w:r>
        <w:rPr>
          <w:rFonts w:hint="eastAsia" w:ascii="宋体" w:hAnsi="宋体" w:eastAsia="宋体" w:cs="宋体"/>
          <w:b/>
          <w:bCs/>
          <w:sz w:val="24"/>
          <w:szCs w:val="24"/>
          <w:lang w:val="en-US" w:eastAsia="zh-CN"/>
        </w:rPr>
        <w:t>5、本项目是否专门面向中小企业采购：是。</w:t>
      </w:r>
    </w:p>
    <w:p w14:paraId="31C5445A">
      <w:pPr>
        <w:keepNext w:val="0"/>
        <w:keepLines w:val="0"/>
        <w:pageBreakBefore w:val="0"/>
        <w:kinsoku/>
        <w:wordWrap/>
        <w:overflowPunct/>
        <w:topLinePunct w:val="0"/>
        <w:autoSpaceDE/>
        <w:autoSpaceDN/>
        <w:bidi w:val="0"/>
        <w:adjustRightInd/>
        <w:snapToGrid w:val="0"/>
        <w:spacing w:line="47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十、业务咨询：</w:t>
      </w:r>
    </w:p>
    <w:p w14:paraId="00F97643">
      <w:pPr>
        <w:keepNext w:val="0"/>
        <w:keepLines w:val="0"/>
        <w:pageBreakBefore w:val="0"/>
        <w:kinsoku/>
        <w:wordWrap/>
        <w:overflowPunct/>
        <w:topLinePunct w:val="0"/>
        <w:autoSpaceDE/>
        <w:autoSpaceDN/>
        <w:bidi w:val="0"/>
        <w:adjustRightInd/>
        <w:snapToGrid w:val="0"/>
        <w:spacing w:line="470" w:lineRule="exact"/>
        <w:ind w:firstLine="42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、采购人名称：</w:t>
      </w:r>
      <w:r>
        <w:rPr>
          <w:rFonts w:hint="eastAsia" w:ascii="宋体" w:hAnsi="宋体" w:cs="宋体"/>
          <w:color w:val="auto"/>
          <w:sz w:val="24"/>
          <w:highlight w:val="none"/>
          <w:lang w:eastAsia="zh-CN"/>
        </w:rPr>
        <w:t>湖州市新风实验小学教育集团</w:t>
      </w:r>
    </w:p>
    <w:p w14:paraId="1149B4EB">
      <w:pPr>
        <w:keepNext w:val="0"/>
        <w:keepLines w:val="0"/>
        <w:pageBreakBefore w:val="0"/>
        <w:kinsoku/>
        <w:wordWrap/>
        <w:overflowPunct/>
        <w:topLinePunct w:val="0"/>
        <w:autoSpaceDE/>
        <w:autoSpaceDN/>
        <w:bidi w:val="0"/>
        <w:adjustRightInd/>
        <w:snapToGrid w:val="0"/>
        <w:spacing w:line="470" w:lineRule="exact"/>
        <w:ind w:firstLine="42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联系人：王伟园                      联系电话：0572-2585869 </w:t>
      </w:r>
    </w:p>
    <w:p w14:paraId="01B3E3A0">
      <w:pPr>
        <w:keepNext w:val="0"/>
        <w:keepLines w:val="0"/>
        <w:pageBreakBefore w:val="0"/>
        <w:kinsoku/>
        <w:wordWrap/>
        <w:overflowPunct/>
        <w:topLinePunct w:val="0"/>
        <w:autoSpaceDE/>
        <w:autoSpaceDN/>
        <w:bidi w:val="0"/>
        <w:adjustRightInd/>
        <w:snapToGrid w:val="0"/>
        <w:spacing w:line="470" w:lineRule="exact"/>
        <w:ind w:firstLine="42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质疑联系人：王先生                  联系电话：0572-2585869  </w:t>
      </w:r>
    </w:p>
    <w:p w14:paraId="22F6474D">
      <w:pPr>
        <w:keepNext w:val="0"/>
        <w:keepLines w:val="0"/>
        <w:pageBreakBefore w:val="0"/>
        <w:kinsoku/>
        <w:wordWrap/>
        <w:overflowPunct/>
        <w:topLinePunct w:val="0"/>
        <w:autoSpaceDE/>
        <w:autoSpaceDN/>
        <w:bidi w:val="0"/>
        <w:adjustRightInd/>
        <w:snapToGrid w:val="0"/>
        <w:spacing w:line="470" w:lineRule="exact"/>
        <w:ind w:firstLine="42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rPr>
        <w:t>地址：</w:t>
      </w:r>
      <w:r>
        <w:rPr>
          <w:rFonts w:hint="eastAsia" w:ascii="宋体" w:hAnsi="宋体" w:cs="宋体"/>
          <w:color w:val="auto"/>
          <w:sz w:val="24"/>
          <w:highlight w:val="none"/>
          <w:lang w:val="en-US" w:eastAsia="zh-CN"/>
        </w:rPr>
        <w:t>湖州市下塘路118号</w:t>
      </w:r>
    </w:p>
    <w:p w14:paraId="16E84FB2">
      <w:pPr>
        <w:keepNext w:val="0"/>
        <w:keepLines w:val="0"/>
        <w:pageBreakBefore w:val="0"/>
        <w:kinsoku/>
        <w:wordWrap/>
        <w:overflowPunct/>
        <w:topLinePunct w:val="0"/>
        <w:autoSpaceDE/>
        <w:autoSpaceDN/>
        <w:bidi w:val="0"/>
        <w:adjustRightInd/>
        <w:snapToGrid w:val="0"/>
        <w:spacing w:line="470" w:lineRule="exact"/>
        <w:ind w:firstLine="42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、采购代理机构名称：</w:t>
      </w:r>
      <w:r>
        <w:rPr>
          <w:rFonts w:hint="eastAsia" w:ascii="宋体" w:hAnsi="宋体" w:cs="宋体"/>
          <w:color w:val="auto"/>
          <w:sz w:val="24"/>
          <w:highlight w:val="none"/>
          <w:lang w:eastAsia="zh-CN"/>
        </w:rPr>
        <w:t>永信恒昌工程管理有限公司</w:t>
      </w:r>
    </w:p>
    <w:p w14:paraId="552AA06E">
      <w:pPr>
        <w:keepNext w:val="0"/>
        <w:keepLines w:val="0"/>
        <w:pageBreakBefore w:val="0"/>
        <w:kinsoku/>
        <w:wordWrap/>
        <w:overflowPunct/>
        <w:topLinePunct w:val="0"/>
        <w:autoSpaceDE/>
        <w:autoSpaceDN/>
        <w:bidi w:val="0"/>
        <w:adjustRightInd/>
        <w:snapToGrid w:val="0"/>
        <w:spacing w:line="470" w:lineRule="exact"/>
        <w:ind w:firstLine="42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陆女士</w:t>
      </w:r>
      <w:r>
        <w:rPr>
          <w:rFonts w:hint="eastAsia" w:ascii="宋体" w:hAnsi="宋体" w:cs="宋体"/>
          <w:color w:val="auto"/>
          <w:sz w:val="24"/>
          <w:highlight w:val="none"/>
        </w:rPr>
        <w:t xml:space="preserve">                 联系电话：</w:t>
      </w:r>
      <w:r>
        <w:rPr>
          <w:rFonts w:hint="eastAsia" w:ascii="宋体" w:hAnsi="宋体" w:cs="宋体"/>
          <w:color w:val="auto"/>
          <w:sz w:val="24"/>
          <w:highlight w:val="none"/>
          <w:lang w:eastAsia="zh-CN"/>
        </w:rPr>
        <w:t>0572-2505377</w:t>
      </w:r>
      <w:r>
        <w:rPr>
          <w:rFonts w:hint="eastAsia" w:ascii="宋体" w:hAnsi="宋体" w:cs="宋体"/>
          <w:color w:val="auto"/>
          <w:sz w:val="24"/>
          <w:highlight w:val="none"/>
          <w:lang w:val="en-US" w:eastAsia="zh-CN"/>
        </w:rPr>
        <w:t xml:space="preserve"> </w:t>
      </w:r>
    </w:p>
    <w:p w14:paraId="06946AB2">
      <w:pPr>
        <w:keepNext w:val="0"/>
        <w:keepLines w:val="0"/>
        <w:pageBreakBefore w:val="0"/>
        <w:kinsoku/>
        <w:wordWrap/>
        <w:overflowPunct/>
        <w:topLinePunct w:val="0"/>
        <w:autoSpaceDE/>
        <w:autoSpaceDN/>
        <w:bidi w:val="0"/>
        <w:adjustRightInd/>
        <w:snapToGrid w:val="0"/>
        <w:spacing w:line="470" w:lineRule="exact"/>
        <w:ind w:firstLine="42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湖州市吴兴区红旗路384号凯欣名座3楼301室</w:t>
      </w:r>
    </w:p>
    <w:p w14:paraId="60F67BE6">
      <w:pPr>
        <w:keepNext w:val="0"/>
        <w:keepLines w:val="0"/>
        <w:pageBreakBefore w:val="0"/>
        <w:kinsoku/>
        <w:wordWrap/>
        <w:overflowPunct/>
        <w:topLinePunct w:val="0"/>
        <w:autoSpaceDE/>
        <w:autoSpaceDN/>
        <w:bidi w:val="0"/>
        <w:adjustRightInd/>
        <w:snapToGrid w:val="0"/>
        <w:spacing w:line="470" w:lineRule="exact"/>
        <w:ind w:firstLine="42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供应商质疑函接收人：</w:t>
      </w:r>
      <w:r>
        <w:rPr>
          <w:rFonts w:hint="eastAsia" w:ascii="宋体" w:hAnsi="宋体" w:cs="宋体"/>
          <w:color w:val="auto"/>
          <w:sz w:val="24"/>
          <w:highlight w:val="none"/>
          <w:lang w:val="en-US" w:eastAsia="zh-CN"/>
        </w:rPr>
        <w:t xml:space="preserve">章女士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lang w:eastAsia="zh-CN"/>
        </w:rPr>
        <w:t>0572-2505377</w:t>
      </w:r>
      <w:r>
        <w:rPr>
          <w:rFonts w:hint="eastAsia" w:ascii="宋体" w:hAnsi="宋体" w:cs="宋体"/>
          <w:color w:val="auto"/>
          <w:sz w:val="24"/>
          <w:highlight w:val="none"/>
          <w:lang w:val="en-US" w:eastAsia="zh-CN"/>
        </w:rPr>
        <w:t xml:space="preserve"> </w:t>
      </w:r>
    </w:p>
    <w:p w14:paraId="7B37ED46">
      <w:pPr>
        <w:keepNext w:val="0"/>
        <w:keepLines w:val="0"/>
        <w:pageBreakBefore w:val="0"/>
        <w:kinsoku/>
        <w:wordWrap/>
        <w:overflowPunct/>
        <w:topLinePunct w:val="0"/>
        <w:autoSpaceDE/>
        <w:autoSpaceDN/>
        <w:bidi w:val="0"/>
        <w:adjustRightInd/>
        <w:snapToGrid w:val="0"/>
        <w:spacing w:line="47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、政府采购行政监管及投诉受理部门：</w:t>
      </w:r>
      <w:r>
        <w:rPr>
          <w:rFonts w:hint="eastAsia" w:ascii="宋体" w:hAnsi="宋体" w:cs="宋体"/>
          <w:color w:val="auto"/>
          <w:sz w:val="24"/>
          <w:highlight w:val="none"/>
          <w:lang w:eastAsia="zh-CN"/>
        </w:rPr>
        <w:t>湖州市吴兴区财政局政府采购监管科</w:t>
      </w:r>
      <w:r>
        <w:rPr>
          <w:rFonts w:hint="eastAsia" w:ascii="宋体" w:hAnsi="宋体" w:cs="宋体"/>
          <w:color w:val="auto"/>
          <w:sz w:val="24"/>
          <w:highlight w:val="none"/>
        </w:rPr>
        <w:t xml:space="preserve">     </w:t>
      </w:r>
    </w:p>
    <w:p w14:paraId="25EEC42F">
      <w:pPr>
        <w:keepNext w:val="0"/>
        <w:keepLines w:val="0"/>
        <w:pageBreakBefore w:val="0"/>
        <w:kinsoku/>
        <w:wordWrap/>
        <w:overflowPunct/>
        <w:topLinePunct w:val="0"/>
        <w:autoSpaceDE/>
        <w:autoSpaceDN/>
        <w:bidi w:val="0"/>
        <w:adjustRightInd/>
        <w:snapToGrid w:val="0"/>
        <w:spacing w:line="47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联系电话：</w:t>
      </w:r>
      <w:r>
        <w:rPr>
          <w:rFonts w:hint="eastAsia" w:ascii="宋体" w:hAnsi="宋体" w:cs="宋体"/>
          <w:color w:val="auto"/>
          <w:sz w:val="24"/>
          <w:highlight w:val="none"/>
          <w:lang w:eastAsia="zh-CN"/>
        </w:rPr>
        <w:t>0572-2289700</w:t>
      </w:r>
    </w:p>
    <w:p w14:paraId="675AE485">
      <w:pPr>
        <w:keepNext w:val="0"/>
        <w:keepLines w:val="0"/>
        <w:pageBreakBefore w:val="0"/>
        <w:kinsoku/>
        <w:wordWrap/>
        <w:overflowPunct/>
        <w:topLinePunct w:val="0"/>
        <w:autoSpaceDE/>
        <w:autoSpaceDN/>
        <w:bidi w:val="0"/>
        <w:adjustRightInd/>
        <w:snapToGrid w:val="0"/>
        <w:spacing w:line="470" w:lineRule="exact"/>
        <w:ind w:firstLine="480" w:firstLineChars="200"/>
        <w:jc w:val="right"/>
        <w:textAlignment w:val="auto"/>
        <w:rPr>
          <w:rFonts w:hint="eastAsia" w:ascii="宋体" w:hAnsi="宋体" w:cs="宋体"/>
          <w:color w:val="auto"/>
          <w:sz w:val="24"/>
          <w:highlight w:val="none"/>
        </w:rPr>
      </w:pPr>
    </w:p>
    <w:p w14:paraId="6FC7DCB1">
      <w:pPr>
        <w:keepNext w:val="0"/>
        <w:keepLines w:val="0"/>
        <w:pageBreakBefore w:val="0"/>
        <w:kinsoku/>
        <w:wordWrap/>
        <w:overflowPunct/>
        <w:topLinePunct w:val="0"/>
        <w:autoSpaceDE/>
        <w:autoSpaceDN/>
        <w:bidi w:val="0"/>
        <w:adjustRightInd/>
        <w:snapToGrid w:val="0"/>
        <w:spacing w:line="470" w:lineRule="exact"/>
        <w:ind w:firstLine="480" w:firstLineChars="200"/>
        <w:jc w:val="right"/>
        <w:textAlignment w:val="auto"/>
        <w:rPr>
          <w:rFonts w:hint="eastAsia" w:ascii="宋体" w:hAnsi="宋体" w:cs="宋体"/>
          <w:color w:val="auto"/>
          <w:sz w:val="24"/>
          <w:highlight w:val="none"/>
        </w:rPr>
      </w:pPr>
    </w:p>
    <w:p w14:paraId="0BDBDF89">
      <w:pPr>
        <w:widowControl/>
        <w:spacing w:line="440" w:lineRule="exact"/>
        <w:ind w:right="60"/>
        <w:jc w:val="center"/>
        <w:outlineLvl w:val="0"/>
        <w:rPr>
          <w:rFonts w:hint="eastAsia" w:ascii="宋体" w:hAnsi="宋体" w:cs="宋体"/>
          <w:b/>
          <w:color w:val="auto"/>
          <w:sz w:val="36"/>
          <w:szCs w:val="36"/>
          <w:highlight w:val="none"/>
        </w:rPr>
      </w:pPr>
      <w:bookmarkStart w:id="4" w:name="_Toc452995894"/>
      <w:bookmarkStart w:id="5" w:name="_Toc3825"/>
      <w:r>
        <w:rPr>
          <w:rFonts w:hint="eastAsia" w:ascii="宋体" w:hAnsi="宋体" w:cs="宋体"/>
          <w:b/>
          <w:color w:val="auto"/>
          <w:sz w:val="36"/>
          <w:szCs w:val="36"/>
          <w:highlight w:val="none"/>
        </w:rPr>
        <w:br w:type="page"/>
      </w: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val="en-US" w:eastAsia="zh-CN"/>
        </w:rPr>
        <w:t>一</w:t>
      </w:r>
      <w:r>
        <w:rPr>
          <w:rFonts w:hint="eastAsia" w:ascii="宋体" w:hAnsi="宋体" w:cs="宋体"/>
          <w:b/>
          <w:color w:val="auto"/>
          <w:sz w:val="36"/>
          <w:szCs w:val="36"/>
          <w:highlight w:val="none"/>
        </w:rPr>
        <w:t>章   供应商须知</w:t>
      </w:r>
      <w:bookmarkEnd w:id="4"/>
      <w:bookmarkEnd w:id="5"/>
    </w:p>
    <w:p w14:paraId="6E819FC9">
      <w:pPr>
        <w:pStyle w:val="5"/>
        <w:spacing w:before="0" w:after="0" w:line="440" w:lineRule="exact"/>
        <w:jc w:val="center"/>
        <w:rPr>
          <w:rFonts w:hint="eastAsia" w:ascii="宋体" w:hAnsi="宋体" w:eastAsia="宋体" w:cs="宋体"/>
          <w:color w:val="auto"/>
          <w:sz w:val="24"/>
          <w:szCs w:val="24"/>
          <w:highlight w:val="none"/>
        </w:rPr>
      </w:pPr>
      <w:bookmarkStart w:id="6" w:name="_Toc452995895"/>
      <w:r>
        <w:rPr>
          <w:rFonts w:hint="eastAsia" w:ascii="宋体" w:hAnsi="宋体" w:eastAsia="宋体" w:cs="宋体"/>
          <w:color w:val="auto"/>
          <w:sz w:val="24"/>
          <w:szCs w:val="24"/>
          <w:highlight w:val="none"/>
        </w:rPr>
        <w:t>前 附 表</w:t>
      </w:r>
      <w:bookmarkEnd w:id="6"/>
    </w:p>
    <w:tbl>
      <w:tblPr>
        <w:tblStyle w:val="22"/>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2"/>
        <w:gridCol w:w="2474"/>
        <w:gridCol w:w="6182"/>
      </w:tblGrid>
      <w:tr w14:paraId="07841A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14:paraId="7EA696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bookmarkStart w:id="7" w:name="_Toc113441587"/>
            <w:bookmarkStart w:id="8" w:name="_Toc452995896"/>
            <w:r>
              <w:rPr>
                <w:rFonts w:hint="eastAsia" w:ascii="宋体" w:hAnsi="宋体" w:eastAsia="宋体" w:cs="宋体"/>
                <w:sz w:val="24"/>
              </w:rPr>
              <w:t>序号</w:t>
            </w:r>
          </w:p>
        </w:tc>
        <w:tc>
          <w:tcPr>
            <w:tcW w:w="2474" w:type="dxa"/>
            <w:tcBorders>
              <w:top w:val="single" w:color="auto" w:sz="4" w:space="0"/>
              <w:left w:val="single" w:color="auto" w:sz="4" w:space="0"/>
              <w:bottom w:val="single" w:color="auto" w:sz="4" w:space="0"/>
              <w:right w:val="single" w:color="auto" w:sz="4" w:space="0"/>
            </w:tcBorders>
            <w:noWrap w:val="0"/>
            <w:vAlign w:val="center"/>
          </w:tcPr>
          <w:p w14:paraId="101146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rPr>
              <w:t>项  目</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0379D8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rPr>
              <w:t>内容与要求</w:t>
            </w:r>
          </w:p>
        </w:tc>
      </w:tr>
      <w:tr w14:paraId="1FC7F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1"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14:paraId="076B51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rPr>
              <w:t>1</w:t>
            </w:r>
          </w:p>
        </w:tc>
        <w:tc>
          <w:tcPr>
            <w:tcW w:w="2474" w:type="dxa"/>
            <w:tcBorders>
              <w:top w:val="single" w:color="auto" w:sz="4" w:space="0"/>
              <w:left w:val="single" w:color="auto" w:sz="4" w:space="0"/>
              <w:bottom w:val="single" w:color="auto" w:sz="4" w:space="0"/>
              <w:right w:val="single" w:color="auto" w:sz="4" w:space="0"/>
            </w:tcBorders>
            <w:noWrap w:val="0"/>
            <w:vAlign w:val="center"/>
          </w:tcPr>
          <w:p w14:paraId="53F650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4"/>
              </w:rPr>
            </w:pPr>
            <w:r>
              <w:rPr>
                <w:rFonts w:hint="eastAsia" w:ascii="宋体" w:hAnsi="宋体" w:eastAsia="宋体" w:cs="宋体"/>
                <w:bCs/>
                <w:sz w:val="24"/>
              </w:rPr>
              <w:t>项目名称</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5DF1F8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spacing w:val="-4"/>
                <w:sz w:val="24"/>
                <w:szCs w:val="21"/>
                <w:lang w:eastAsia="zh-CN"/>
              </w:rPr>
            </w:pPr>
            <w:r>
              <w:rPr>
                <w:rFonts w:hint="eastAsia" w:ascii="宋体" w:hAnsi="宋体" w:cs="宋体"/>
                <w:bCs/>
                <w:spacing w:val="-4"/>
                <w:sz w:val="24"/>
                <w:szCs w:val="21"/>
                <w:lang w:val="en-US" w:eastAsia="zh-CN"/>
              </w:rPr>
              <w:t>新风实验小学下塘校区专用室装修及部分场地改造项目</w:t>
            </w:r>
          </w:p>
        </w:tc>
      </w:tr>
      <w:tr w14:paraId="5F6F1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3"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14:paraId="6229ED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w:t>
            </w:r>
          </w:p>
        </w:tc>
        <w:tc>
          <w:tcPr>
            <w:tcW w:w="2474" w:type="dxa"/>
            <w:tcBorders>
              <w:top w:val="single" w:color="auto" w:sz="4" w:space="0"/>
              <w:left w:val="single" w:color="auto" w:sz="4" w:space="0"/>
              <w:bottom w:val="single" w:color="auto" w:sz="4" w:space="0"/>
              <w:right w:val="single" w:color="auto" w:sz="4" w:space="0"/>
            </w:tcBorders>
            <w:noWrap w:val="0"/>
            <w:vAlign w:val="center"/>
          </w:tcPr>
          <w:p w14:paraId="2EAE40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Cs/>
                <w:sz w:val="24"/>
                <w:lang w:val="en-US" w:eastAsia="zh-CN"/>
              </w:rPr>
            </w:pPr>
            <w:r>
              <w:rPr>
                <w:rFonts w:hint="eastAsia" w:ascii="宋体" w:hAnsi="宋体" w:eastAsia="宋体" w:cs="宋体"/>
                <w:bCs/>
                <w:sz w:val="24"/>
                <w:lang w:val="en-US" w:eastAsia="zh-CN"/>
              </w:rPr>
              <w:t>采购人名称</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78F9522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spacing w:val="-4"/>
                <w:sz w:val="24"/>
                <w:szCs w:val="21"/>
                <w:lang w:val="en-US" w:eastAsia="zh-CN"/>
              </w:rPr>
            </w:pPr>
            <w:r>
              <w:rPr>
                <w:rFonts w:hint="eastAsia" w:ascii="宋体" w:hAnsi="宋体" w:cs="宋体"/>
                <w:bCs/>
                <w:spacing w:val="-4"/>
                <w:sz w:val="24"/>
                <w:szCs w:val="21"/>
                <w:lang w:val="en-US" w:eastAsia="zh-CN"/>
              </w:rPr>
              <w:t>湖州市新风实验小学教育集团</w:t>
            </w:r>
          </w:p>
        </w:tc>
      </w:tr>
      <w:tr w14:paraId="7ECE9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1"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14:paraId="1071DA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2474" w:type="dxa"/>
            <w:tcBorders>
              <w:top w:val="single" w:color="auto" w:sz="4" w:space="0"/>
              <w:left w:val="single" w:color="auto" w:sz="4" w:space="0"/>
              <w:bottom w:val="single" w:color="auto" w:sz="4" w:space="0"/>
              <w:right w:val="single" w:color="auto" w:sz="4" w:space="0"/>
            </w:tcBorders>
            <w:noWrap w:val="0"/>
            <w:vAlign w:val="center"/>
          </w:tcPr>
          <w:p w14:paraId="207FDF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4"/>
              </w:rPr>
            </w:pPr>
            <w:r>
              <w:rPr>
                <w:rFonts w:hint="eastAsia" w:ascii="宋体" w:hAnsi="宋体" w:eastAsia="宋体" w:cs="宋体"/>
                <w:bCs/>
                <w:sz w:val="24"/>
              </w:rPr>
              <w:t>编号</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0D5948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spacing w:val="-4"/>
                <w:sz w:val="24"/>
                <w:lang w:val="en-US" w:eastAsia="zh-CN"/>
              </w:rPr>
            </w:pPr>
            <w:r>
              <w:rPr>
                <w:rFonts w:hint="eastAsia" w:ascii="宋体" w:hAnsi="宋体" w:eastAsia="宋体" w:cs="宋体"/>
                <w:bCs/>
                <w:spacing w:val="-4"/>
                <w:sz w:val="24"/>
              </w:rPr>
              <w:t>磋商项目编号：</w:t>
            </w:r>
            <w:r>
              <w:rPr>
                <w:rFonts w:hint="eastAsia" w:ascii="宋体" w:hAnsi="宋体" w:cs="宋体"/>
                <w:bCs/>
                <w:spacing w:val="-4"/>
                <w:sz w:val="24"/>
                <w:lang w:eastAsia="zh-CN"/>
              </w:rPr>
              <w:t>永信恒昌采字[2025]-006号</w:t>
            </w:r>
          </w:p>
          <w:p w14:paraId="03B630B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spacing w:val="-4"/>
                <w:sz w:val="24"/>
                <w:lang w:eastAsia="zh-CN"/>
              </w:rPr>
            </w:pPr>
            <w:r>
              <w:rPr>
                <w:rFonts w:hint="eastAsia" w:ascii="宋体" w:hAnsi="宋体" w:eastAsia="宋体" w:cs="宋体"/>
                <w:bCs/>
                <w:spacing w:val="-4"/>
                <w:sz w:val="24"/>
              </w:rPr>
              <w:t>财政审批编号：</w:t>
            </w:r>
            <w:r>
              <w:rPr>
                <w:rFonts w:hint="eastAsia" w:ascii="宋体" w:hAnsi="宋体" w:eastAsia="宋体" w:cs="宋体"/>
                <w:bCs/>
                <w:spacing w:val="-4"/>
                <w:sz w:val="24"/>
              </w:rPr>
              <w:fldChar w:fldCharType="begin"/>
            </w:r>
            <w:r>
              <w:rPr>
                <w:rFonts w:hint="eastAsia" w:ascii="宋体" w:hAnsi="宋体" w:eastAsia="宋体" w:cs="宋体"/>
                <w:bCs/>
                <w:spacing w:val="-4"/>
                <w:sz w:val="24"/>
              </w:rPr>
              <w:instrText xml:space="preserve"> HYPERLINK "https://pay.zcygov.cn/purchaseplan_front/" \l "/plan/list/view?id=1000000000011618042&amp;_app_=zcy.procurement" \t "https://www.zcygov.cn/project-center/_procurement_/purchasePlans/_blank" </w:instrText>
            </w:r>
            <w:r>
              <w:rPr>
                <w:rFonts w:hint="eastAsia" w:ascii="宋体" w:hAnsi="宋体" w:eastAsia="宋体" w:cs="宋体"/>
                <w:bCs/>
                <w:spacing w:val="-4"/>
                <w:sz w:val="24"/>
              </w:rPr>
              <w:fldChar w:fldCharType="separate"/>
            </w:r>
            <w:r>
              <w:rPr>
                <w:rFonts w:hint="eastAsia" w:ascii="宋体" w:hAnsi="宋体" w:cs="宋体"/>
                <w:bCs/>
                <w:spacing w:val="-4"/>
                <w:sz w:val="24"/>
                <w:lang w:eastAsia="zh-CN"/>
              </w:rPr>
              <w:t>临[2025]2505号</w:t>
            </w:r>
            <w:r>
              <w:rPr>
                <w:rFonts w:hint="eastAsia" w:ascii="宋体" w:hAnsi="宋体" w:eastAsia="宋体" w:cs="宋体"/>
                <w:bCs/>
                <w:spacing w:val="-4"/>
                <w:sz w:val="24"/>
                <w:lang w:eastAsia="zh-CN"/>
              </w:rPr>
              <w:t>、</w:t>
            </w:r>
            <w:r>
              <w:rPr>
                <w:rFonts w:hint="eastAsia" w:ascii="宋体" w:hAnsi="宋体" w:cs="宋体"/>
                <w:bCs/>
                <w:spacing w:val="-4"/>
                <w:sz w:val="24"/>
                <w:lang w:eastAsia="zh-CN"/>
              </w:rPr>
              <w:t>[2025]2504号</w:t>
            </w:r>
            <w:r>
              <w:rPr>
                <w:rFonts w:hint="eastAsia" w:ascii="宋体" w:hAnsi="宋体" w:eastAsia="宋体" w:cs="宋体"/>
                <w:bCs/>
                <w:spacing w:val="-4"/>
                <w:sz w:val="24"/>
              </w:rPr>
              <w:fldChar w:fldCharType="end"/>
            </w:r>
            <w:r>
              <w:rPr>
                <w:rFonts w:hint="eastAsia" w:ascii="宋体" w:hAnsi="宋体" w:eastAsia="宋体" w:cs="宋体"/>
                <w:bCs/>
                <w:spacing w:val="-4"/>
                <w:sz w:val="24"/>
                <w:lang w:val="en-US" w:eastAsia="zh-CN"/>
              </w:rPr>
              <w:t xml:space="preserve"> </w:t>
            </w:r>
          </w:p>
        </w:tc>
      </w:tr>
      <w:tr w14:paraId="75F95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3"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14:paraId="4BBFEC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lang w:eastAsia="zh-CN"/>
              </w:rPr>
            </w:pPr>
            <w:r>
              <w:rPr>
                <w:rFonts w:hint="eastAsia" w:ascii="宋体" w:hAnsi="宋体" w:eastAsia="宋体" w:cs="宋体"/>
                <w:sz w:val="24"/>
                <w:lang w:val="en-US" w:eastAsia="zh-CN"/>
              </w:rPr>
              <w:t>4</w:t>
            </w:r>
          </w:p>
        </w:tc>
        <w:tc>
          <w:tcPr>
            <w:tcW w:w="2474" w:type="dxa"/>
            <w:tcBorders>
              <w:top w:val="single" w:color="auto" w:sz="4" w:space="0"/>
              <w:left w:val="single" w:color="auto" w:sz="4" w:space="0"/>
              <w:bottom w:val="single" w:color="auto" w:sz="4" w:space="0"/>
              <w:right w:val="single" w:color="auto" w:sz="4" w:space="0"/>
            </w:tcBorders>
            <w:noWrap w:val="0"/>
            <w:vAlign w:val="center"/>
          </w:tcPr>
          <w:p w14:paraId="758A8A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4"/>
              </w:rPr>
            </w:pPr>
            <w:r>
              <w:rPr>
                <w:rFonts w:hint="eastAsia" w:ascii="宋体" w:hAnsi="宋体" w:eastAsia="宋体" w:cs="宋体"/>
                <w:bCs/>
                <w:sz w:val="24"/>
              </w:rPr>
              <w:t>磋商内容</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3211C3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spacing w:val="-4"/>
                <w:sz w:val="24"/>
              </w:rPr>
            </w:pPr>
            <w:r>
              <w:rPr>
                <w:rFonts w:hint="eastAsia" w:ascii="宋体" w:hAnsi="宋体" w:eastAsia="宋体" w:cs="宋体"/>
                <w:bCs/>
                <w:spacing w:val="-4"/>
                <w:sz w:val="24"/>
              </w:rPr>
              <w:t>详见第二章</w:t>
            </w:r>
          </w:p>
        </w:tc>
      </w:tr>
      <w:tr w14:paraId="6CA27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3"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14:paraId="6F5420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lang w:eastAsia="zh-CN"/>
              </w:rPr>
            </w:pPr>
            <w:r>
              <w:rPr>
                <w:rFonts w:hint="eastAsia" w:ascii="宋体" w:hAnsi="宋体" w:eastAsia="宋体" w:cs="宋体"/>
                <w:sz w:val="24"/>
                <w:lang w:val="en-US" w:eastAsia="zh-CN"/>
              </w:rPr>
              <w:t>5</w:t>
            </w:r>
          </w:p>
        </w:tc>
        <w:tc>
          <w:tcPr>
            <w:tcW w:w="2474" w:type="dxa"/>
            <w:tcBorders>
              <w:top w:val="single" w:color="auto" w:sz="4" w:space="0"/>
              <w:left w:val="single" w:color="auto" w:sz="4" w:space="0"/>
              <w:bottom w:val="single" w:color="auto" w:sz="4" w:space="0"/>
              <w:right w:val="single" w:color="auto" w:sz="4" w:space="0"/>
            </w:tcBorders>
            <w:noWrap w:val="0"/>
            <w:vAlign w:val="center"/>
          </w:tcPr>
          <w:p w14:paraId="4E1F18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4"/>
                <w:lang w:eastAsia="zh-CN"/>
              </w:rPr>
            </w:pPr>
            <w:r>
              <w:rPr>
                <w:rFonts w:hint="eastAsia" w:ascii="宋体" w:hAnsi="宋体" w:eastAsia="宋体" w:cs="宋体"/>
                <w:bCs/>
                <w:sz w:val="24"/>
                <w:lang w:val="en-US" w:eastAsia="zh-CN"/>
              </w:rPr>
              <w:t>采购预算</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379D9AB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Cs/>
                <w:spacing w:val="-4"/>
                <w:sz w:val="24"/>
                <w:lang w:val="en-US" w:eastAsia="zh-CN"/>
              </w:rPr>
            </w:pPr>
            <w:r>
              <w:rPr>
                <w:rFonts w:hint="eastAsia" w:ascii="宋体" w:hAnsi="宋体" w:cs="宋体"/>
                <w:bCs/>
                <w:spacing w:val="-4"/>
                <w:sz w:val="24"/>
                <w:lang w:val="en-US" w:eastAsia="zh-CN"/>
              </w:rPr>
              <w:t>30.15</w:t>
            </w:r>
            <w:r>
              <w:rPr>
                <w:rFonts w:hint="eastAsia" w:ascii="宋体" w:hAnsi="宋体" w:eastAsia="宋体" w:cs="宋体"/>
                <w:bCs/>
                <w:spacing w:val="-4"/>
                <w:sz w:val="24"/>
                <w:lang w:val="en-US" w:eastAsia="zh-CN"/>
              </w:rPr>
              <w:t>万元；最高限价：</w:t>
            </w:r>
            <w:r>
              <w:rPr>
                <w:rFonts w:hint="eastAsia" w:ascii="宋体" w:hAnsi="宋体" w:cs="宋体"/>
                <w:color w:val="auto"/>
                <w:kern w:val="0"/>
                <w:sz w:val="24"/>
                <w:highlight w:val="none"/>
                <w:lang w:val="en-US" w:eastAsia="zh-CN"/>
              </w:rPr>
              <w:t>30.1493万元。</w:t>
            </w:r>
          </w:p>
        </w:tc>
      </w:tr>
      <w:tr w14:paraId="6E3E5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65"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14:paraId="768F75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lang w:eastAsia="zh-CN"/>
              </w:rPr>
            </w:pPr>
            <w:r>
              <w:rPr>
                <w:rFonts w:hint="eastAsia" w:ascii="宋体" w:hAnsi="宋体" w:eastAsia="宋体" w:cs="宋体"/>
                <w:sz w:val="24"/>
                <w:lang w:val="en-US" w:eastAsia="zh-CN"/>
              </w:rPr>
              <w:t>6</w:t>
            </w:r>
          </w:p>
        </w:tc>
        <w:tc>
          <w:tcPr>
            <w:tcW w:w="2474" w:type="dxa"/>
            <w:tcBorders>
              <w:top w:val="single" w:color="auto" w:sz="4" w:space="0"/>
              <w:left w:val="single" w:color="auto" w:sz="4" w:space="0"/>
              <w:bottom w:val="single" w:color="auto" w:sz="4" w:space="0"/>
              <w:right w:val="single" w:color="auto" w:sz="4" w:space="0"/>
            </w:tcBorders>
            <w:noWrap w:val="0"/>
            <w:vAlign w:val="center"/>
          </w:tcPr>
          <w:p w14:paraId="03A529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4"/>
              </w:rPr>
            </w:pPr>
            <w:r>
              <w:rPr>
                <w:rFonts w:hint="eastAsia" w:ascii="宋体" w:hAnsi="宋体" w:eastAsia="宋体" w:cs="宋体"/>
                <w:bCs/>
                <w:sz w:val="24"/>
              </w:rPr>
              <w:t>磋商报价及费用</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4FAF7F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spacing w:val="-4"/>
                <w:sz w:val="24"/>
                <w:lang w:eastAsia="zh-CN"/>
              </w:rPr>
            </w:pPr>
            <w:r>
              <w:rPr>
                <w:rFonts w:hint="eastAsia" w:ascii="宋体" w:hAnsi="宋体" w:eastAsia="宋体" w:cs="宋体"/>
                <w:bCs/>
                <w:spacing w:val="-4"/>
                <w:sz w:val="24"/>
              </w:rPr>
              <w:t>1、本项目</w:t>
            </w:r>
            <w:r>
              <w:rPr>
                <w:rFonts w:hint="eastAsia" w:ascii="宋体" w:hAnsi="宋体" w:eastAsia="宋体" w:cs="宋体"/>
                <w:bCs/>
                <w:sz w:val="24"/>
              </w:rPr>
              <w:t>磋商</w:t>
            </w:r>
            <w:r>
              <w:rPr>
                <w:rFonts w:hint="eastAsia" w:ascii="宋体" w:hAnsi="宋体" w:eastAsia="宋体" w:cs="宋体"/>
                <w:bCs/>
                <w:spacing w:val="-4"/>
                <w:sz w:val="24"/>
              </w:rPr>
              <w:t>应以人民币报价；2、不论</w:t>
            </w:r>
            <w:r>
              <w:rPr>
                <w:rFonts w:hint="eastAsia" w:ascii="宋体" w:hAnsi="宋体" w:eastAsia="宋体" w:cs="宋体"/>
                <w:bCs/>
                <w:sz w:val="24"/>
              </w:rPr>
              <w:t>磋商</w:t>
            </w:r>
            <w:r>
              <w:rPr>
                <w:rFonts w:hint="eastAsia" w:ascii="宋体" w:hAnsi="宋体" w:eastAsia="宋体" w:cs="宋体"/>
                <w:bCs/>
                <w:spacing w:val="-4"/>
                <w:sz w:val="24"/>
              </w:rPr>
              <w:t>结果如何，供应商均应自行承担所有与</w:t>
            </w:r>
            <w:r>
              <w:rPr>
                <w:rFonts w:hint="eastAsia" w:ascii="宋体" w:hAnsi="宋体" w:eastAsia="宋体" w:cs="宋体"/>
                <w:bCs/>
                <w:sz w:val="24"/>
              </w:rPr>
              <w:t>磋商</w:t>
            </w:r>
            <w:r>
              <w:rPr>
                <w:rFonts w:hint="eastAsia" w:ascii="宋体" w:hAnsi="宋体" w:eastAsia="宋体" w:cs="宋体"/>
                <w:bCs/>
                <w:spacing w:val="-4"/>
                <w:sz w:val="24"/>
              </w:rPr>
              <w:t>有关的全部费用；</w:t>
            </w:r>
            <w:r>
              <w:rPr>
                <w:rFonts w:hint="eastAsia" w:ascii="宋体" w:hAnsi="宋体" w:eastAsia="宋体" w:cs="宋体"/>
                <w:b/>
                <w:bCs w:val="0"/>
                <w:spacing w:val="-4"/>
                <w:sz w:val="24"/>
              </w:rPr>
              <w:t>3</w:t>
            </w:r>
            <w:r>
              <w:rPr>
                <w:rFonts w:hint="eastAsia" w:ascii="宋体" w:hAnsi="宋体" w:eastAsia="宋体" w:cs="宋体"/>
                <w:b/>
                <w:bCs w:val="0"/>
                <w:spacing w:val="-4"/>
                <w:sz w:val="24"/>
                <w:lang w:eastAsia="zh-CN"/>
              </w:rPr>
              <w:t>、本项目招标代理服务费</w:t>
            </w:r>
            <w:r>
              <w:rPr>
                <w:rFonts w:hint="eastAsia" w:ascii="宋体" w:hAnsi="宋体" w:eastAsia="宋体" w:cs="宋体"/>
                <w:b/>
                <w:bCs w:val="0"/>
                <w:spacing w:val="-4"/>
                <w:sz w:val="24"/>
                <w:lang w:val="en-US" w:eastAsia="zh-CN"/>
              </w:rPr>
              <w:t>及清单编制费</w:t>
            </w:r>
            <w:r>
              <w:rPr>
                <w:rFonts w:hint="eastAsia" w:ascii="宋体" w:hAnsi="宋体" w:cs="宋体"/>
                <w:b/>
                <w:bCs w:val="0"/>
                <w:spacing w:val="-4"/>
                <w:sz w:val="24"/>
                <w:lang w:val="en-US" w:eastAsia="zh-CN"/>
              </w:rPr>
              <w:t>陆仟</w:t>
            </w:r>
            <w:r>
              <w:rPr>
                <w:rFonts w:hint="eastAsia" w:ascii="宋体" w:hAnsi="宋体" w:eastAsia="宋体" w:cs="宋体"/>
                <w:b/>
                <w:bCs w:val="0"/>
                <w:spacing w:val="-4"/>
                <w:sz w:val="24"/>
                <w:lang w:val="en-US" w:eastAsia="zh-CN"/>
              </w:rPr>
              <w:t>元整</w:t>
            </w:r>
            <w:r>
              <w:rPr>
                <w:rFonts w:hint="eastAsia" w:ascii="宋体" w:hAnsi="宋体" w:eastAsia="宋体" w:cs="宋体"/>
                <w:b/>
                <w:bCs w:val="0"/>
                <w:spacing w:val="-4"/>
                <w:sz w:val="24"/>
                <w:lang w:eastAsia="zh-CN"/>
              </w:rPr>
              <w:t>向中标单位收取，由成交供应商在领取成交通知书时一次性支付，由供应商自行考虑计入报价。</w:t>
            </w:r>
          </w:p>
        </w:tc>
      </w:tr>
      <w:tr w14:paraId="55F64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3"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14:paraId="7632EE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lang w:eastAsia="zh-CN"/>
              </w:rPr>
            </w:pPr>
            <w:r>
              <w:rPr>
                <w:rFonts w:hint="eastAsia" w:ascii="宋体" w:hAnsi="宋体" w:eastAsia="宋体" w:cs="宋体"/>
                <w:sz w:val="24"/>
                <w:lang w:val="en-US" w:eastAsia="zh-CN"/>
              </w:rPr>
              <w:t>7</w:t>
            </w:r>
          </w:p>
        </w:tc>
        <w:tc>
          <w:tcPr>
            <w:tcW w:w="2474" w:type="dxa"/>
            <w:tcBorders>
              <w:top w:val="single" w:color="auto" w:sz="4" w:space="0"/>
              <w:left w:val="single" w:color="auto" w:sz="4" w:space="0"/>
              <w:bottom w:val="single" w:color="auto" w:sz="4" w:space="0"/>
              <w:right w:val="single" w:color="auto" w:sz="4" w:space="0"/>
            </w:tcBorders>
            <w:noWrap w:val="0"/>
            <w:vAlign w:val="center"/>
          </w:tcPr>
          <w:p w14:paraId="4C49D9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4"/>
                <w:lang w:eastAsia="zh-CN"/>
              </w:rPr>
            </w:pPr>
            <w:r>
              <w:rPr>
                <w:rFonts w:hint="eastAsia" w:ascii="宋体" w:hAnsi="宋体" w:eastAsia="宋体" w:cs="宋体"/>
                <w:bCs/>
                <w:sz w:val="24"/>
                <w:lang w:val="en-US" w:eastAsia="zh-CN"/>
              </w:rPr>
              <w:t>服务地点</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5369FEE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spacing w:val="-4"/>
                <w:sz w:val="24"/>
              </w:rPr>
            </w:pPr>
            <w:r>
              <w:rPr>
                <w:rFonts w:hint="eastAsia" w:ascii="宋体" w:hAnsi="宋体" w:eastAsia="宋体" w:cs="宋体"/>
                <w:bCs/>
                <w:spacing w:val="-4"/>
                <w:sz w:val="24"/>
              </w:rPr>
              <w:t>由采购人指定</w:t>
            </w:r>
          </w:p>
        </w:tc>
      </w:tr>
      <w:tr w14:paraId="04F8C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65"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14:paraId="7D10E0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rPr>
              <w:t>8</w:t>
            </w:r>
          </w:p>
        </w:tc>
        <w:tc>
          <w:tcPr>
            <w:tcW w:w="2474" w:type="dxa"/>
            <w:tcBorders>
              <w:top w:val="single" w:color="auto" w:sz="4" w:space="0"/>
              <w:left w:val="single" w:color="auto" w:sz="4" w:space="0"/>
              <w:bottom w:val="single" w:color="auto" w:sz="4" w:space="0"/>
              <w:right w:val="single" w:color="auto" w:sz="4" w:space="0"/>
            </w:tcBorders>
            <w:noWrap w:val="0"/>
            <w:vAlign w:val="center"/>
          </w:tcPr>
          <w:p w14:paraId="47DA3E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4"/>
              </w:rPr>
            </w:pPr>
            <w:r>
              <w:rPr>
                <w:rFonts w:hint="eastAsia" w:ascii="宋体" w:hAnsi="宋体" w:eastAsia="宋体" w:cs="宋体"/>
                <w:bCs/>
                <w:sz w:val="24"/>
              </w:rPr>
              <w:t>磋商答疑时间</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59A4FAE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供应商对磋商文件有异议的，应当在</w:t>
            </w:r>
            <w:r>
              <w:rPr>
                <w:rFonts w:hint="eastAsia" w:ascii="宋体" w:hAnsi="宋体" w:eastAsia="宋体" w:cs="宋体"/>
                <w:sz w:val="24"/>
                <w:lang w:eastAsia="zh-CN"/>
              </w:rPr>
              <w:t>2025年</w:t>
            </w:r>
            <w:r>
              <w:rPr>
                <w:rFonts w:hint="eastAsia" w:ascii="宋体" w:hAnsi="宋体" w:cs="宋体"/>
                <w:sz w:val="24"/>
                <w:lang w:val="en-US" w:eastAsia="zh-CN"/>
              </w:rPr>
              <w:t>7月4日</w:t>
            </w:r>
            <w:r>
              <w:rPr>
                <w:rFonts w:hint="eastAsia" w:ascii="宋体" w:hAnsi="宋体" w:eastAsia="宋体" w:cs="宋体"/>
                <w:sz w:val="24"/>
              </w:rPr>
              <w:t>1</w:t>
            </w:r>
            <w:r>
              <w:rPr>
                <w:rFonts w:hint="eastAsia" w:ascii="宋体" w:hAnsi="宋体" w:eastAsia="宋体" w:cs="宋体"/>
                <w:sz w:val="24"/>
                <w:lang w:val="en-US" w:eastAsia="zh-CN"/>
              </w:rPr>
              <w:t>6</w:t>
            </w:r>
            <w:r>
              <w:rPr>
                <w:rFonts w:hint="eastAsia" w:ascii="宋体" w:hAnsi="宋体" w:eastAsia="宋体" w:cs="宋体"/>
                <w:sz w:val="24"/>
              </w:rPr>
              <w:t>：00前以书面（含传真）形式向采购代理机构一次性提出，磋商采购单位将在规定的时间内统一进行澄清和修改，并书面（含传真）通知所有依法获取磋商文件的供应商。供应商未按规定要求提出的，则视同认可磋商文件，但法律法规及规范性文件有明确规定的除外。</w:t>
            </w:r>
          </w:p>
        </w:tc>
      </w:tr>
      <w:tr w14:paraId="00F76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90"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14:paraId="7956C0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rPr>
              <w:t>9</w:t>
            </w:r>
          </w:p>
        </w:tc>
        <w:tc>
          <w:tcPr>
            <w:tcW w:w="2474" w:type="dxa"/>
            <w:tcBorders>
              <w:top w:val="single" w:color="auto" w:sz="4" w:space="0"/>
              <w:left w:val="single" w:color="auto" w:sz="4" w:space="0"/>
              <w:bottom w:val="single" w:color="auto" w:sz="4" w:space="0"/>
              <w:right w:val="single" w:color="auto" w:sz="4" w:space="0"/>
            </w:tcBorders>
            <w:noWrap w:val="0"/>
            <w:vAlign w:val="center"/>
          </w:tcPr>
          <w:p w14:paraId="0E7C27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4"/>
              </w:rPr>
            </w:pPr>
            <w:r>
              <w:rPr>
                <w:rFonts w:hint="eastAsia" w:ascii="宋体" w:hAnsi="宋体" w:eastAsia="宋体" w:cs="宋体"/>
                <w:bCs/>
                <w:sz w:val="24"/>
              </w:rPr>
              <w:t>磋商响应截止时间及地点</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6C3011B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lang w:eastAsia="zh-CN"/>
              </w:rPr>
              <w:t>2025年</w:t>
            </w:r>
            <w:r>
              <w:rPr>
                <w:rFonts w:hint="eastAsia" w:ascii="宋体" w:hAnsi="宋体" w:cs="宋体"/>
                <w:sz w:val="24"/>
                <w:lang w:val="en-US" w:eastAsia="zh-CN"/>
              </w:rPr>
              <w:t>7月18日</w:t>
            </w:r>
            <w:r>
              <w:rPr>
                <w:rFonts w:hint="eastAsia" w:ascii="宋体" w:hAnsi="宋体" w:eastAsia="宋体" w:cs="宋体"/>
                <w:sz w:val="24"/>
                <w:lang w:eastAsia="zh-CN"/>
              </w:rPr>
              <w:t>14：00</w:t>
            </w:r>
            <w:r>
              <w:rPr>
                <w:rFonts w:hint="eastAsia" w:ascii="宋体" w:hAnsi="宋体" w:eastAsia="宋体" w:cs="宋体"/>
                <w:sz w:val="24"/>
              </w:rPr>
              <w:t>时</w:t>
            </w:r>
          </w:p>
          <w:p w14:paraId="5E67439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地点：</w:t>
            </w:r>
          </w:p>
          <w:p w14:paraId="1E08DEC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1）本项目通过“政府采购云平台（www.zcygov.cn）”实行在线投标响应（电子投标）；</w:t>
            </w:r>
          </w:p>
          <w:p w14:paraId="738F9D3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sz w:val="24"/>
              </w:rPr>
              <w:t>2）供应商应当在投标截止时间前，将生成的文件格式“.jmbs”的“电子加密投标文件”上传递交至“政府采购云平台”实行在线投标响应。投标截止时间以后上传递交的投标文件将被“政府采购云平台”拒收，作无效标处理。</w:t>
            </w:r>
          </w:p>
        </w:tc>
      </w:tr>
      <w:tr w14:paraId="45B30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3"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14:paraId="73663C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rPr>
              <w:t>10</w:t>
            </w:r>
          </w:p>
        </w:tc>
        <w:tc>
          <w:tcPr>
            <w:tcW w:w="2474" w:type="dxa"/>
            <w:tcBorders>
              <w:top w:val="single" w:color="auto" w:sz="4" w:space="0"/>
              <w:left w:val="single" w:color="auto" w:sz="4" w:space="0"/>
              <w:bottom w:val="single" w:color="auto" w:sz="4" w:space="0"/>
              <w:right w:val="single" w:color="auto" w:sz="4" w:space="0"/>
            </w:tcBorders>
            <w:noWrap w:val="0"/>
            <w:vAlign w:val="center"/>
          </w:tcPr>
          <w:p w14:paraId="054C0F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4"/>
              </w:rPr>
            </w:pPr>
            <w:r>
              <w:rPr>
                <w:rFonts w:hint="eastAsia" w:ascii="宋体" w:hAnsi="宋体"/>
                <w:bCs/>
                <w:sz w:val="24"/>
              </w:rPr>
              <w:t>响应文件开启时间及地点</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08EC564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rPr>
            </w:pPr>
            <w:r>
              <w:rPr>
                <w:rFonts w:hint="eastAsia" w:ascii="宋体" w:hAnsi="宋体" w:eastAsia="宋体" w:cs="宋体"/>
                <w:color w:val="000000"/>
                <w:sz w:val="24"/>
                <w:lang w:val="en-US" w:eastAsia="zh-CN"/>
              </w:rPr>
              <w:t>开启时间：</w:t>
            </w:r>
            <w:r>
              <w:rPr>
                <w:rFonts w:hint="eastAsia" w:ascii="宋体" w:hAnsi="宋体" w:eastAsia="宋体" w:cs="宋体"/>
                <w:color w:val="000000"/>
                <w:sz w:val="24"/>
                <w:lang w:eastAsia="zh-CN"/>
              </w:rPr>
              <w:t>2025年</w:t>
            </w:r>
            <w:r>
              <w:rPr>
                <w:rFonts w:hint="eastAsia" w:ascii="宋体" w:hAnsi="宋体" w:cs="宋体"/>
                <w:color w:val="000000"/>
                <w:sz w:val="24"/>
                <w:lang w:val="en-US" w:eastAsia="zh-CN"/>
              </w:rPr>
              <w:t>7月18日</w:t>
            </w:r>
            <w:r>
              <w:rPr>
                <w:rFonts w:hint="eastAsia" w:ascii="宋体" w:hAnsi="宋体" w:eastAsia="宋体" w:cs="宋体"/>
                <w:color w:val="000000"/>
                <w:sz w:val="24"/>
                <w:lang w:eastAsia="zh-CN"/>
              </w:rPr>
              <w:t>14：00</w:t>
            </w:r>
            <w:r>
              <w:rPr>
                <w:rFonts w:hint="eastAsia" w:ascii="宋体" w:hAnsi="宋体" w:eastAsia="宋体" w:cs="宋体"/>
                <w:color w:val="000000"/>
                <w:sz w:val="24"/>
              </w:rPr>
              <w:t>时</w:t>
            </w:r>
          </w:p>
          <w:p w14:paraId="691E1CD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sz w:val="24"/>
              </w:rPr>
              <w:t>地点：</w:t>
            </w:r>
            <w:r>
              <w:rPr>
                <w:rFonts w:hint="eastAsia" w:ascii="宋体" w:hAnsi="宋体"/>
                <w:sz w:val="24"/>
                <w:lang w:eastAsia="zh-CN"/>
              </w:rPr>
              <w:t>政府采购云</w:t>
            </w:r>
            <w:r>
              <w:rPr>
                <w:rFonts w:hint="eastAsia" w:ascii="宋体" w:hAnsi="宋体"/>
                <w:sz w:val="24"/>
              </w:rPr>
              <w:t xml:space="preserve">平台（www.zcygov.cn） </w:t>
            </w:r>
          </w:p>
        </w:tc>
      </w:tr>
      <w:tr w14:paraId="1403A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40"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14:paraId="77C089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rPr>
              <w:t>11</w:t>
            </w:r>
          </w:p>
        </w:tc>
        <w:tc>
          <w:tcPr>
            <w:tcW w:w="2474" w:type="dxa"/>
            <w:tcBorders>
              <w:top w:val="single" w:color="auto" w:sz="4" w:space="0"/>
              <w:left w:val="single" w:color="auto" w:sz="4" w:space="0"/>
              <w:bottom w:val="single" w:color="auto" w:sz="4" w:space="0"/>
              <w:right w:val="single" w:color="auto" w:sz="4" w:space="0"/>
            </w:tcBorders>
            <w:noWrap w:val="0"/>
            <w:vAlign w:val="center"/>
          </w:tcPr>
          <w:p w14:paraId="64F5ED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rPr>
              <w:t>磋商响应文件组成</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1205CA8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rPr>
            </w:pPr>
            <w:r>
              <w:rPr>
                <w:rFonts w:hint="eastAsia" w:ascii="宋体" w:hAnsi="宋体" w:eastAsia="宋体" w:cs="宋体"/>
                <w:color w:val="000000"/>
                <w:sz w:val="24"/>
              </w:rPr>
              <w:t>(1)响应文件组成：资格文件、技术商务资信文件、报价文件。</w:t>
            </w:r>
          </w:p>
          <w:p w14:paraId="59A74AD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rPr>
            </w:pPr>
            <w:r>
              <w:rPr>
                <w:rFonts w:hint="eastAsia" w:ascii="宋体" w:hAnsi="宋体" w:eastAsia="宋体" w:cs="宋体"/>
                <w:color w:val="000000"/>
                <w:sz w:val="24"/>
              </w:rPr>
              <w:t>(2)响应文件编制：供应商应先安装“政采云电子交易客户端”，并按照本竞争性磋商文件和“政采云平台”的要求，通过“政采云电子交易客户端”编制并加密响应文件。</w:t>
            </w:r>
          </w:p>
          <w:p w14:paraId="4E652D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rPr>
            </w:pPr>
            <w:r>
              <w:rPr>
                <w:rFonts w:hint="eastAsia" w:ascii="宋体" w:hAnsi="宋体" w:eastAsia="宋体" w:cs="宋体"/>
                <w:color w:val="000000"/>
                <w:sz w:val="24"/>
              </w:rPr>
              <w:t>(3)响应文件的形式：电子响应文件（包括“电子加密投响应文件”和“备份响应文件”，在磋商响应文件编制完成后同时生成）。</w:t>
            </w:r>
          </w:p>
          <w:p w14:paraId="0AD15E5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rPr>
            </w:pPr>
            <w:r>
              <w:rPr>
                <w:rFonts w:hint="eastAsia" w:ascii="宋体" w:hAnsi="宋体" w:eastAsia="宋体" w:cs="宋体"/>
                <w:color w:val="000000"/>
                <w:sz w:val="24"/>
              </w:rPr>
              <w:t>“电子加密响应文件”是指通过“政采云电子交易客户端”完成磋商响应文件编制后生成并加密的数据电文形式的响应文件；“备份响应文件”是指与“电子加密响应文件”同时生成的数据电文形式的电子文件，其他方式编制的备份响应文件无效。</w:t>
            </w:r>
          </w:p>
          <w:p w14:paraId="576F119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rPr>
            </w:pPr>
            <w:r>
              <w:rPr>
                <w:rFonts w:hint="eastAsia" w:ascii="宋体" w:hAnsi="宋体" w:eastAsia="宋体" w:cs="宋体"/>
                <w:color w:val="000000"/>
                <w:sz w:val="24"/>
              </w:rPr>
              <w:t>(4)响应文件份数：“电子加密响应文件”：在线上传递交一份，“备份响应文件”（供应商如需提供的）。</w:t>
            </w:r>
          </w:p>
        </w:tc>
      </w:tr>
      <w:tr w14:paraId="05D027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4"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14:paraId="27D882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rPr>
              <w:t>12</w:t>
            </w:r>
          </w:p>
        </w:tc>
        <w:tc>
          <w:tcPr>
            <w:tcW w:w="2474" w:type="dxa"/>
            <w:tcBorders>
              <w:top w:val="single" w:color="auto" w:sz="4" w:space="0"/>
              <w:left w:val="single" w:color="auto" w:sz="4" w:space="0"/>
              <w:bottom w:val="single" w:color="auto" w:sz="4" w:space="0"/>
              <w:right w:val="single" w:color="auto" w:sz="4" w:space="0"/>
            </w:tcBorders>
            <w:noWrap w:val="0"/>
            <w:vAlign w:val="center"/>
          </w:tcPr>
          <w:p w14:paraId="12F5C8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rPr>
              <w:t>磋商文件</w:t>
            </w:r>
            <w:r>
              <w:rPr>
                <w:rFonts w:hint="eastAsia" w:ascii="宋体" w:hAnsi="宋体" w:eastAsia="宋体" w:cs="宋体"/>
                <w:bCs/>
                <w:sz w:val="24"/>
              </w:rPr>
              <w:t>的上传、递交</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75884A6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1、本项目实行电子招投标。</w:t>
            </w:r>
          </w:p>
          <w:p w14:paraId="447B650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2、供应商应按要求提供电子响应文件：（1）按政采云平台项目采购-电子交易操作指南及本磋商文件要求制作、加密并递交，超过上传时间的视为放弃投标资格，作无效标处理；通过“政采云平台”上传递交的“电子加密响应文件”无法按时解密，供应商递交了备份响应文件的，以备份响应文件为依据，否则视为磋商响应文件撤回。</w:t>
            </w:r>
          </w:p>
          <w:p w14:paraId="32F2C1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2）供应商应当在磋商响应截止时间前完成电子响应文件的传输递交，磋商响应截止时间前可以补充、修改或者撤回电子响应文件。补充或者修改电子响应文件的，应当先行撤回原文件，补充、修改后重新传输递交。磋商响应截止时间前未完成传输的，视为撤回响应文件。磋商响应截止时间后递交的响应文件，电子交易平台将拒收。</w:t>
            </w:r>
          </w:p>
          <w:p w14:paraId="16BEC85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（3）“电子加密响应文件”成功上传递交后，供应商可自行打印响应文件接收回执。</w:t>
            </w:r>
          </w:p>
        </w:tc>
      </w:tr>
      <w:tr w14:paraId="2A0D3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6"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14:paraId="69A5DD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rPr>
              <w:t>13</w:t>
            </w:r>
          </w:p>
        </w:tc>
        <w:tc>
          <w:tcPr>
            <w:tcW w:w="2474" w:type="dxa"/>
            <w:tcBorders>
              <w:top w:val="single" w:color="auto" w:sz="4" w:space="0"/>
              <w:left w:val="single" w:color="auto" w:sz="4" w:space="0"/>
              <w:bottom w:val="single" w:color="auto" w:sz="4" w:space="0"/>
              <w:right w:val="single" w:color="auto" w:sz="4" w:space="0"/>
            </w:tcBorders>
            <w:noWrap w:val="0"/>
            <w:vAlign w:val="center"/>
          </w:tcPr>
          <w:p w14:paraId="043822C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电子加密响应文件的解密和异常情况处理</w:t>
            </w:r>
          </w:p>
          <w:p w14:paraId="432B12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p>
        </w:tc>
        <w:tc>
          <w:tcPr>
            <w:tcW w:w="6182" w:type="dxa"/>
            <w:tcBorders>
              <w:top w:val="single" w:color="auto" w:sz="4" w:space="0"/>
              <w:left w:val="single" w:color="auto" w:sz="4" w:space="0"/>
              <w:bottom w:val="single" w:color="auto" w:sz="4" w:space="0"/>
              <w:right w:val="single" w:color="auto" w:sz="4" w:space="0"/>
            </w:tcBorders>
            <w:noWrap w:val="0"/>
            <w:vAlign w:val="center"/>
          </w:tcPr>
          <w:p w14:paraId="5E3F148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（1）开标后，采购组织机构将向各供应商发出“电子加密响应文件”的解密通知，各供应商代表应当在接到解密通知后30分钟内自行完成“电子加密响应文件”的在线解密。</w:t>
            </w:r>
          </w:p>
          <w:p w14:paraId="12033CB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2）通过“政采云平台”成功上传递交的“电子加密响应文件”无法按时解密的，供应商递交了备份响应文件的，以备份响应文件为依据，否则视为响应文件撤回。通过“政采云平台”上传递交的“电子加密响应文件”已按时解密的，“备份响应文件”自动失效。供应商仅递交备份响应文件的，投标无效。</w:t>
            </w:r>
          </w:p>
          <w:p w14:paraId="43FAC6C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 xml:space="preserve">3、为保障解密成功，派授权代表出席的供应商建议携带笔记本电脑及CA数字证书至开标现场完成传输、解密等事宜。（交易中心不提供无线网络，请供应商自行解决上网问题）  </w:t>
            </w:r>
          </w:p>
        </w:tc>
      </w:tr>
      <w:tr w14:paraId="6FFD0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6"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14:paraId="421A0A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rPr>
              <w:t>14</w:t>
            </w:r>
          </w:p>
        </w:tc>
        <w:tc>
          <w:tcPr>
            <w:tcW w:w="2474" w:type="dxa"/>
            <w:tcBorders>
              <w:top w:val="single" w:color="auto" w:sz="4" w:space="0"/>
              <w:left w:val="single" w:color="auto" w:sz="4" w:space="0"/>
              <w:bottom w:val="single" w:color="auto" w:sz="4" w:space="0"/>
              <w:right w:val="single" w:color="auto" w:sz="4" w:space="0"/>
            </w:tcBorders>
            <w:noWrap w:val="0"/>
            <w:vAlign w:val="center"/>
          </w:tcPr>
          <w:p w14:paraId="3486D6A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可中止电子交易活动的情形</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4D9E91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采购过程中出现以下情形，导致电子交易平台无法正常运行，或者无法保证电子交易的公平、公正和安全时，采购组织机构可中止电子交易活动：</w:t>
            </w:r>
          </w:p>
          <w:p w14:paraId="37B682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（1）电子交易平台发生故障而无法登录访问的；</w:t>
            </w:r>
          </w:p>
          <w:p w14:paraId="401DC3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（2）电子交易平台应用或数据库出现错误，不能进行正常操作的；</w:t>
            </w:r>
          </w:p>
          <w:p w14:paraId="1E68A51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（3）电子交易平台发现严重安全漏洞，有潜在泄密危险的；</w:t>
            </w:r>
          </w:p>
          <w:p w14:paraId="337DC5E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（4）病毒发作导致不能进行正常操作的；</w:t>
            </w:r>
          </w:p>
          <w:p w14:paraId="479975C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（5）其他无法保证电子交易的公平、公正和安全的情况。</w:t>
            </w:r>
          </w:p>
          <w:p w14:paraId="20C2759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出现上述情形，不影响采购公平、公正性的，采购组织机构可以待上述情形消除后继续组织电子交易活动，也可以决定某些环节以纸质形式进行；影响或可能影响采购公平、公正性的，应当重新采购。</w:t>
            </w:r>
          </w:p>
        </w:tc>
      </w:tr>
      <w:tr w14:paraId="59EC5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3"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14:paraId="0A2572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rPr>
              <w:t>15</w:t>
            </w:r>
          </w:p>
        </w:tc>
        <w:tc>
          <w:tcPr>
            <w:tcW w:w="2474" w:type="dxa"/>
            <w:tcBorders>
              <w:top w:val="single" w:color="auto" w:sz="4" w:space="0"/>
              <w:left w:val="single" w:color="auto" w:sz="4" w:space="0"/>
              <w:bottom w:val="single" w:color="auto" w:sz="4" w:space="0"/>
              <w:right w:val="single" w:color="auto" w:sz="4" w:space="0"/>
            </w:tcBorders>
            <w:noWrap w:val="0"/>
            <w:vAlign w:val="center"/>
          </w:tcPr>
          <w:p w14:paraId="771801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4"/>
              </w:rPr>
            </w:pPr>
            <w:r>
              <w:rPr>
                <w:rFonts w:hint="eastAsia" w:ascii="宋体" w:hAnsi="宋体" w:eastAsia="宋体" w:cs="宋体"/>
                <w:sz w:val="24"/>
              </w:rPr>
              <w:t>磋商</w:t>
            </w:r>
            <w:r>
              <w:rPr>
                <w:rFonts w:hint="eastAsia" w:ascii="宋体" w:hAnsi="宋体" w:eastAsia="宋体" w:cs="宋体"/>
                <w:bCs/>
                <w:sz w:val="24"/>
              </w:rPr>
              <w:t>有效期</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1F553BA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rPr>
              <w:t>60天（日历天）</w:t>
            </w:r>
          </w:p>
        </w:tc>
      </w:tr>
      <w:tr w14:paraId="64967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3"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14:paraId="5DD907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rPr>
              <w:t>16</w:t>
            </w:r>
          </w:p>
        </w:tc>
        <w:tc>
          <w:tcPr>
            <w:tcW w:w="2474" w:type="dxa"/>
            <w:tcBorders>
              <w:top w:val="single" w:color="auto" w:sz="4" w:space="0"/>
              <w:left w:val="single" w:color="auto" w:sz="4" w:space="0"/>
              <w:bottom w:val="single" w:color="auto" w:sz="4" w:space="0"/>
              <w:right w:val="single" w:color="auto" w:sz="4" w:space="0"/>
            </w:tcBorders>
            <w:noWrap w:val="0"/>
            <w:vAlign w:val="center"/>
          </w:tcPr>
          <w:p w14:paraId="25B6BE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sz w:val="24"/>
              </w:rPr>
            </w:pPr>
            <w:r>
              <w:rPr>
                <w:rFonts w:hint="eastAsia" w:ascii="宋体" w:hAnsi="宋体" w:eastAsia="宋体" w:cs="宋体"/>
                <w:bCs/>
                <w:color w:val="000000"/>
                <w:sz w:val="24"/>
              </w:rPr>
              <w:t>履约保证金</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0DD718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sz w:val="24"/>
              </w:rPr>
            </w:pPr>
            <w:r>
              <w:rPr>
                <w:rFonts w:hint="eastAsia" w:ascii="宋体" w:hAnsi="宋体" w:eastAsia="宋体" w:cs="宋体"/>
                <w:bCs/>
                <w:color w:val="auto"/>
                <w:sz w:val="24"/>
                <w:lang w:eastAsia="zh-CN"/>
              </w:rPr>
              <w:t>成交供应商在与采购人签订正式合同前交纳履约保证金，按合同金额的1%计收，履约保证金待合同履行结束后7个工作日内视履约情况返还（缴纳形式为银行、保险公司出具的保函）。</w:t>
            </w:r>
          </w:p>
        </w:tc>
      </w:tr>
      <w:tr w14:paraId="45FD5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3"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14:paraId="23169D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rPr>
              <w:t>17</w:t>
            </w:r>
          </w:p>
        </w:tc>
        <w:tc>
          <w:tcPr>
            <w:tcW w:w="2474" w:type="dxa"/>
            <w:tcBorders>
              <w:top w:val="single" w:color="auto" w:sz="4" w:space="0"/>
              <w:left w:val="single" w:color="auto" w:sz="4" w:space="0"/>
              <w:bottom w:val="single" w:color="auto" w:sz="4" w:space="0"/>
              <w:right w:val="single" w:color="auto" w:sz="4" w:space="0"/>
            </w:tcBorders>
            <w:noWrap w:val="0"/>
            <w:vAlign w:val="center"/>
          </w:tcPr>
          <w:p w14:paraId="0A0463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4"/>
              </w:rPr>
            </w:pPr>
            <w:r>
              <w:rPr>
                <w:rFonts w:hint="eastAsia" w:ascii="宋体" w:hAnsi="宋体" w:eastAsia="宋体" w:cs="宋体"/>
                <w:bCs/>
                <w:sz w:val="24"/>
              </w:rPr>
              <w:t>磋商办法及评分标准</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6FD189B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sz w:val="24"/>
              </w:rPr>
            </w:pPr>
            <w:r>
              <w:rPr>
                <w:rFonts w:hint="eastAsia" w:ascii="宋体" w:hAnsi="宋体" w:eastAsia="宋体" w:cs="宋体"/>
                <w:bCs/>
                <w:sz w:val="24"/>
              </w:rPr>
              <w:t>详见磋商文件第五章</w:t>
            </w:r>
          </w:p>
        </w:tc>
      </w:tr>
      <w:tr w14:paraId="76D6C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3"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14:paraId="31F293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4"/>
              </w:rPr>
            </w:pPr>
            <w:r>
              <w:rPr>
                <w:rFonts w:hint="eastAsia" w:ascii="宋体" w:hAnsi="宋体" w:eastAsia="宋体" w:cs="宋体"/>
                <w:bCs/>
                <w:sz w:val="24"/>
              </w:rPr>
              <w:t>18</w:t>
            </w:r>
          </w:p>
        </w:tc>
        <w:tc>
          <w:tcPr>
            <w:tcW w:w="2474" w:type="dxa"/>
            <w:tcBorders>
              <w:top w:val="single" w:color="auto" w:sz="4" w:space="0"/>
              <w:left w:val="single" w:color="auto" w:sz="4" w:space="0"/>
              <w:bottom w:val="single" w:color="auto" w:sz="4" w:space="0"/>
              <w:right w:val="single" w:color="auto" w:sz="4" w:space="0"/>
            </w:tcBorders>
            <w:noWrap w:val="0"/>
            <w:vAlign w:val="center"/>
          </w:tcPr>
          <w:p w14:paraId="604D60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4"/>
              </w:rPr>
            </w:pPr>
            <w:r>
              <w:rPr>
                <w:rFonts w:hint="eastAsia" w:ascii="宋体" w:hAnsi="宋体" w:eastAsia="宋体" w:cs="宋体"/>
                <w:bCs/>
                <w:sz w:val="24"/>
              </w:rPr>
              <w:t>采购人</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76D0970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sz w:val="24"/>
              </w:rPr>
            </w:pPr>
            <w:r>
              <w:rPr>
                <w:rFonts w:hint="eastAsia" w:ascii="宋体" w:hAnsi="宋体" w:cs="宋体"/>
                <w:color w:val="000000"/>
                <w:sz w:val="24"/>
                <w:lang w:eastAsia="zh-CN"/>
              </w:rPr>
              <w:t>湖州市新风实验小学教育集团</w:t>
            </w:r>
          </w:p>
        </w:tc>
      </w:tr>
      <w:tr w14:paraId="2F958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3"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14:paraId="1F5D9F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4"/>
              </w:rPr>
            </w:pPr>
            <w:r>
              <w:rPr>
                <w:rFonts w:hint="eastAsia" w:ascii="宋体" w:hAnsi="宋体" w:eastAsia="宋体" w:cs="宋体"/>
                <w:bCs/>
                <w:sz w:val="24"/>
              </w:rPr>
              <w:t>19</w:t>
            </w:r>
          </w:p>
        </w:tc>
        <w:tc>
          <w:tcPr>
            <w:tcW w:w="2474" w:type="dxa"/>
            <w:tcBorders>
              <w:top w:val="single" w:color="auto" w:sz="4" w:space="0"/>
              <w:left w:val="single" w:color="auto" w:sz="4" w:space="0"/>
              <w:bottom w:val="single" w:color="auto" w:sz="4" w:space="0"/>
              <w:right w:val="single" w:color="auto" w:sz="4" w:space="0"/>
            </w:tcBorders>
            <w:noWrap w:val="0"/>
            <w:vAlign w:val="center"/>
          </w:tcPr>
          <w:p w14:paraId="489F89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4"/>
              </w:rPr>
            </w:pPr>
            <w:r>
              <w:rPr>
                <w:rFonts w:hint="eastAsia" w:ascii="宋体" w:hAnsi="宋体" w:eastAsia="宋体" w:cs="宋体"/>
                <w:bCs/>
                <w:sz w:val="24"/>
              </w:rPr>
              <w:t>采购代理机构</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22E764A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sz w:val="24"/>
                <w:lang w:eastAsia="zh-CN"/>
              </w:rPr>
            </w:pPr>
            <w:r>
              <w:rPr>
                <w:rFonts w:hint="eastAsia" w:ascii="宋体" w:hAnsi="宋体" w:cs="宋体"/>
                <w:bCs/>
                <w:sz w:val="24"/>
                <w:lang w:eastAsia="zh-CN"/>
              </w:rPr>
              <w:t>永信恒昌工程管理有限公司</w:t>
            </w:r>
          </w:p>
        </w:tc>
      </w:tr>
      <w:tr w14:paraId="79331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3"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14:paraId="3D9F64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4"/>
              </w:rPr>
            </w:pPr>
            <w:r>
              <w:rPr>
                <w:rFonts w:hint="eastAsia" w:ascii="宋体" w:hAnsi="宋体" w:eastAsia="宋体" w:cs="宋体"/>
                <w:bCs/>
                <w:sz w:val="24"/>
              </w:rPr>
              <w:t>20</w:t>
            </w:r>
          </w:p>
        </w:tc>
        <w:tc>
          <w:tcPr>
            <w:tcW w:w="2474" w:type="dxa"/>
            <w:tcBorders>
              <w:top w:val="single" w:color="auto" w:sz="4" w:space="0"/>
              <w:left w:val="single" w:color="auto" w:sz="4" w:space="0"/>
              <w:bottom w:val="single" w:color="auto" w:sz="4" w:space="0"/>
              <w:right w:val="single" w:color="auto" w:sz="4" w:space="0"/>
            </w:tcBorders>
            <w:noWrap w:val="0"/>
            <w:vAlign w:val="center"/>
          </w:tcPr>
          <w:p w14:paraId="668616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4"/>
              </w:rPr>
            </w:pPr>
            <w:r>
              <w:rPr>
                <w:rFonts w:hint="eastAsia" w:ascii="宋体" w:hAnsi="宋体" w:eastAsia="宋体" w:cs="宋体"/>
                <w:bCs/>
                <w:sz w:val="24"/>
              </w:rPr>
              <w:t>磋商采购单位</w:t>
            </w:r>
          </w:p>
        </w:tc>
        <w:tc>
          <w:tcPr>
            <w:tcW w:w="6182" w:type="dxa"/>
            <w:tcBorders>
              <w:top w:val="single" w:color="auto" w:sz="4" w:space="0"/>
              <w:left w:val="single" w:color="auto" w:sz="4" w:space="0"/>
              <w:bottom w:val="single" w:color="auto" w:sz="4" w:space="0"/>
              <w:right w:val="single" w:color="auto" w:sz="4" w:space="0"/>
            </w:tcBorders>
            <w:noWrap w:val="0"/>
            <w:vAlign w:val="center"/>
          </w:tcPr>
          <w:p w14:paraId="05038C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sz w:val="24"/>
              </w:rPr>
            </w:pPr>
            <w:r>
              <w:rPr>
                <w:rFonts w:hint="eastAsia" w:ascii="宋体" w:hAnsi="宋体" w:eastAsia="宋体" w:cs="宋体"/>
                <w:bCs/>
                <w:sz w:val="24"/>
              </w:rPr>
              <w:t>采购人与政府采购代理机构的统称</w:t>
            </w:r>
          </w:p>
        </w:tc>
      </w:tr>
      <w:tr w14:paraId="4D9F9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5"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14:paraId="7F94E8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4"/>
              </w:rPr>
            </w:pPr>
            <w:r>
              <w:rPr>
                <w:rFonts w:hint="eastAsia" w:ascii="宋体" w:hAnsi="宋体" w:eastAsia="宋体" w:cs="宋体"/>
                <w:bCs/>
                <w:sz w:val="24"/>
              </w:rPr>
              <w:t>21</w:t>
            </w:r>
          </w:p>
        </w:tc>
        <w:tc>
          <w:tcPr>
            <w:tcW w:w="8656" w:type="dxa"/>
            <w:gridSpan w:val="2"/>
            <w:tcBorders>
              <w:top w:val="single" w:color="auto" w:sz="4" w:space="0"/>
              <w:left w:val="single" w:color="auto" w:sz="4" w:space="0"/>
              <w:bottom w:val="single" w:color="auto" w:sz="4" w:space="0"/>
              <w:right w:val="single" w:color="auto" w:sz="4" w:space="0"/>
            </w:tcBorders>
            <w:noWrap w:val="0"/>
            <w:vAlign w:val="center"/>
          </w:tcPr>
          <w:p w14:paraId="16411CF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rPr>
            </w:pPr>
            <w:r>
              <w:rPr>
                <w:rFonts w:hint="eastAsia" w:ascii="宋体" w:hAnsi="宋体" w:eastAsia="宋体" w:cs="宋体"/>
                <w:b/>
                <w:bCs/>
                <w:sz w:val="24"/>
              </w:rPr>
              <w:t>在确定成交供应商后，签订合同前，成交供应商须提供三份完整的纸质磋商响应文件（其中报价文件必须为含有最终报价及最终报价明细表的完整文件）给采购人及代理机构，纸质响应文件须与电子响应文件格式及内容一致。</w:t>
            </w:r>
          </w:p>
        </w:tc>
      </w:tr>
    </w:tbl>
    <w:p w14:paraId="68A55E43">
      <w:pPr>
        <w:pStyle w:val="5"/>
        <w:spacing w:before="0" w:after="0" w:line="5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w:t>
      </w:r>
      <w:bookmarkEnd w:id="7"/>
      <w:r>
        <w:rPr>
          <w:rFonts w:hint="eastAsia" w:ascii="宋体" w:hAnsi="宋体" w:eastAsia="宋体" w:cs="宋体"/>
          <w:color w:val="auto"/>
          <w:sz w:val="28"/>
          <w:szCs w:val="28"/>
          <w:highlight w:val="none"/>
        </w:rPr>
        <w:t>总  则</w:t>
      </w:r>
      <w:bookmarkEnd w:id="8"/>
    </w:p>
    <w:p w14:paraId="16AF6FC1">
      <w:pPr>
        <w:spacing w:line="500" w:lineRule="exact"/>
        <w:rPr>
          <w:rFonts w:hint="eastAsia" w:ascii="宋体" w:hAnsi="宋体" w:cs="宋体"/>
          <w:color w:val="auto"/>
          <w:sz w:val="24"/>
          <w:highlight w:val="none"/>
        </w:rPr>
      </w:pPr>
      <w:r>
        <w:rPr>
          <w:rFonts w:hint="eastAsia" w:ascii="宋体" w:hAnsi="宋体" w:cs="宋体"/>
          <w:color w:val="auto"/>
          <w:sz w:val="24"/>
          <w:highlight w:val="none"/>
        </w:rPr>
        <w:t>1．概况</w:t>
      </w:r>
    </w:p>
    <w:p w14:paraId="2305D798">
      <w:pPr>
        <w:tabs>
          <w:tab w:val="left" w:pos="900"/>
        </w:tabs>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1.1项目名称：</w:t>
      </w:r>
      <w:r>
        <w:rPr>
          <w:rFonts w:hint="eastAsia" w:ascii="宋体" w:hAnsi="宋体" w:cs="宋体"/>
          <w:bCs/>
          <w:color w:val="auto"/>
          <w:sz w:val="24"/>
          <w:highlight w:val="none"/>
          <w:lang w:eastAsia="zh-CN"/>
        </w:rPr>
        <w:t>新风实验小学下塘校区专用室装修及部分场地改造项目</w:t>
      </w:r>
      <w:r>
        <w:rPr>
          <w:rFonts w:hint="eastAsia" w:ascii="宋体" w:hAnsi="宋体" w:cs="宋体"/>
          <w:color w:val="auto"/>
          <w:sz w:val="24"/>
          <w:highlight w:val="none"/>
        </w:rPr>
        <w:t>；</w:t>
      </w:r>
    </w:p>
    <w:p w14:paraId="2639BFD5">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1.2采购人：</w:t>
      </w:r>
      <w:r>
        <w:rPr>
          <w:rFonts w:hint="eastAsia" w:ascii="宋体" w:hAnsi="宋体" w:cs="宋体"/>
          <w:color w:val="auto"/>
          <w:sz w:val="24"/>
          <w:highlight w:val="none"/>
          <w:lang w:eastAsia="zh-CN"/>
        </w:rPr>
        <w:t>湖州市新风实验小学教育集团</w:t>
      </w:r>
      <w:r>
        <w:rPr>
          <w:rFonts w:hint="eastAsia" w:ascii="宋体" w:hAnsi="宋体" w:cs="宋体"/>
          <w:color w:val="auto"/>
          <w:sz w:val="24"/>
          <w:highlight w:val="none"/>
        </w:rPr>
        <w:t>；</w:t>
      </w:r>
    </w:p>
    <w:p w14:paraId="6EA7307E">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1.3监管部门:</w:t>
      </w:r>
      <w:r>
        <w:rPr>
          <w:rFonts w:hint="eastAsia" w:ascii="宋体" w:hAnsi="宋体" w:cs="宋体"/>
          <w:color w:val="auto"/>
          <w:sz w:val="24"/>
          <w:highlight w:val="none"/>
          <w:lang w:val="en-US" w:eastAsia="zh-CN"/>
        </w:rPr>
        <w:t>湖州市吴兴区财政局政府采购监管科</w:t>
      </w:r>
      <w:r>
        <w:rPr>
          <w:rFonts w:hint="eastAsia" w:ascii="宋体" w:hAnsi="宋体" w:cs="宋体"/>
          <w:color w:val="auto"/>
          <w:sz w:val="24"/>
          <w:highlight w:val="none"/>
        </w:rPr>
        <w:t xml:space="preserve"> ；</w:t>
      </w:r>
    </w:p>
    <w:p w14:paraId="2554580C">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1.4项目资金来源：已得到政府有关部门的批准，其资金来源已落实；</w:t>
      </w:r>
    </w:p>
    <w:p w14:paraId="0A6D1852">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1.5采购方式:竞争性磋商；</w:t>
      </w:r>
    </w:p>
    <w:p w14:paraId="1CF87204">
      <w:pPr>
        <w:spacing w:line="500" w:lineRule="exact"/>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1.6采购项目服务地点：由采购人指定；</w:t>
      </w:r>
    </w:p>
    <w:p w14:paraId="72C84D53">
      <w:pPr>
        <w:spacing w:line="500" w:lineRule="exact"/>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1.7</w:t>
      </w:r>
      <w:r>
        <w:rPr>
          <w:rFonts w:hint="eastAsia" w:ascii="宋体" w:hAnsi="宋体" w:cs="宋体"/>
          <w:color w:val="auto"/>
          <w:sz w:val="24"/>
          <w:highlight w:val="none"/>
        </w:rPr>
        <w:t>采购代理机构：</w:t>
      </w:r>
      <w:r>
        <w:rPr>
          <w:rFonts w:hint="eastAsia" w:ascii="宋体" w:hAnsi="宋体" w:cs="宋体"/>
          <w:color w:val="auto"/>
          <w:sz w:val="24"/>
          <w:highlight w:val="none"/>
          <w:lang w:eastAsia="zh-CN"/>
        </w:rPr>
        <w:t>永信恒昌工程管理有限公司</w:t>
      </w:r>
      <w:r>
        <w:rPr>
          <w:rFonts w:hint="eastAsia" w:ascii="宋体" w:hAnsi="宋体" w:cs="宋体"/>
          <w:color w:val="auto"/>
          <w:sz w:val="24"/>
          <w:highlight w:val="none"/>
        </w:rPr>
        <w:t>；</w:t>
      </w:r>
    </w:p>
    <w:p w14:paraId="0579EC8D">
      <w:pPr>
        <w:tabs>
          <w:tab w:val="left" w:pos="900"/>
        </w:tabs>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1.8本项目不允许转包</w:t>
      </w:r>
      <w:r>
        <w:rPr>
          <w:rFonts w:hint="eastAsia" w:ascii="宋体" w:hAnsi="宋体" w:cs="宋体"/>
          <w:color w:val="auto"/>
          <w:sz w:val="24"/>
          <w:highlight w:val="none"/>
          <w:lang w:eastAsia="zh-CN"/>
        </w:rPr>
        <w:t>。经过采购人同意后允许将部分项目内容分包，但分包须</w:t>
      </w:r>
      <w:r>
        <w:rPr>
          <w:rFonts w:hint="eastAsia" w:ascii="宋体" w:hAnsi="宋体" w:cs="宋体"/>
          <w:color w:val="auto"/>
          <w:sz w:val="24"/>
          <w:highlight w:val="none"/>
        </w:rPr>
        <w:t>符合相关</w:t>
      </w:r>
      <w:r>
        <w:rPr>
          <w:rFonts w:hint="eastAsia" w:ascii="宋体" w:hAnsi="宋体" w:cs="宋体"/>
          <w:color w:val="auto"/>
          <w:sz w:val="24"/>
          <w:highlight w:val="none"/>
          <w:lang w:eastAsia="zh-CN"/>
        </w:rPr>
        <w:t>法律法规的</w:t>
      </w:r>
      <w:r>
        <w:rPr>
          <w:rFonts w:hint="eastAsia" w:ascii="宋体" w:hAnsi="宋体" w:cs="宋体"/>
          <w:color w:val="auto"/>
          <w:sz w:val="24"/>
          <w:highlight w:val="none"/>
        </w:rPr>
        <w:t>规定</w:t>
      </w:r>
      <w:r>
        <w:rPr>
          <w:rFonts w:hint="eastAsia" w:ascii="宋体" w:hAnsi="宋体" w:cs="宋体"/>
          <w:color w:val="auto"/>
          <w:sz w:val="24"/>
          <w:highlight w:val="none"/>
          <w:lang w:eastAsia="zh-CN"/>
        </w:rPr>
        <w:t>。</w:t>
      </w:r>
    </w:p>
    <w:p w14:paraId="67784FE3">
      <w:pPr>
        <w:tabs>
          <w:tab w:val="left" w:pos="900"/>
        </w:tabs>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1.9</w:t>
      </w:r>
      <w:r>
        <w:rPr>
          <w:rFonts w:hint="eastAsia" w:ascii="宋体" w:hAnsi="宋体" w:cs="宋体"/>
          <w:color w:val="auto"/>
          <w:sz w:val="24"/>
          <w:highlight w:val="none"/>
        </w:rPr>
        <w:t>本磋商文件适用于</w:t>
      </w:r>
      <w:r>
        <w:rPr>
          <w:rFonts w:hint="eastAsia" w:ascii="宋体" w:hAnsi="宋体" w:cs="宋体"/>
          <w:bCs/>
          <w:color w:val="auto"/>
          <w:sz w:val="24"/>
          <w:highlight w:val="none"/>
        </w:rPr>
        <w:t>本</w:t>
      </w:r>
      <w:r>
        <w:rPr>
          <w:rFonts w:hint="eastAsia" w:ascii="宋体" w:hAnsi="宋体" w:cs="宋体"/>
          <w:color w:val="auto"/>
          <w:sz w:val="24"/>
          <w:highlight w:val="none"/>
        </w:rPr>
        <w:t>项目的磋商、成交、验收、合同履约、付款等（如法律、法规或省级以上规范性文件另有规定的，从其规定）。</w:t>
      </w:r>
    </w:p>
    <w:p w14:paraId="2A065B35">
      <w:pPr>
        <w:spacing w:line="500" w:lineRule="exact"/>
        <w:rPr>
          <w:rFonts w:hint="eastAsia" w:ascii="宋体" w:hAnsi="宋体" w:cs="宋体"/>
          <w:color w:val="auto"/>
          <w:sz w:val="24"/>
          <w:highlight w:val="none"/>
        </w:rPr>
      </w:pPr>
      <w:r>
        <w:rPr>
          <w:rFonts w:hint="eastAsia" w:ascii="宋体" w:hAnsi="宋体" w:cs="宋体"/>
          <w:color w:val="auto"/>
          <w:sz w:val="24"/>
          <w:highlight w:val="none"/>
        </w:rPr>
        <w:t>2．磋商供应商的资格要求：</w:t>
      </w:r>
      <w:r>
        <w:rPr>
          <w:rFonts w:hint="eastAsia" w:ascii="宋体" w:hAnsi="宋体" w:cs="宋体"/>
          <w:color w:val="auto"/>
          <w:sz w:val="24"/>
          <w:highlight w:val="none"/>
          <w:lang w:eastAsia="zh-CN"/>
        </w:rPr>
        <w:t>详见磋商公告</w:t>
      </w:r>
      <w:r>
        <w:rPr>
          <w:rFonts w:hint="eastAsia" w:ascii="宋体" w:hAnsi="宋体" w:cs="宋体"/>
          <w:color w:val="auto"/>
          <w:sz w:val="24"/>
          <w:highlight w:val="none"/>
        </w:rPr>
        <w:t>。</w:t>
      </w:r>
    </w:p>
    <w:p w14:paraId="7D056C25">
      <w:pPr>
        <w:spacing w:line="500" w:lineRule="exact"/>
        <w:rPr>
          <w:rFonts w:hint="eastAsia" w:ascii="宋体" w:hAnsi="宋体" w:cs="宋体"/>
          <w:bCs/>
          <w:color w:val="auto"/>
          <w:sz w:val="24"/>
          <w:highlight w:val="none"/>
        </w:rPr>
      </w:pPr>
      <w:r>
        <w:rPr>
          <w:rFonts w:hint="eastAsia" w:ascii="宋体" w:hAnsi="宋体" w:cs="宋体"/>
          <w:bCs/>
          <w:color w:val="auto"/>
          <w:sz w:val="24"/>
          <w:highlight w:val="none"/>
        </w:rPr>
        <w:t>3．磋商费用</w:t>
      </w:r>
    </w:p>
    <w:p w14:paraId="37E5BF96">
      <w:pPr>
        <w:spacing w:line="460" w:lineRule="exact"/>
        <w:ind w:firstLine="480" w:firstLineChars="200"/>
        <w:rPr>
          <w:rFonts w:hint="eastAsia" w:ascii="宋体" w:hAnsi="宋体" w:eastAsia="宋体" w:cs="宋体"/>
          <w:sz w:val="24"/>
        </w:rPr>
      </w:pPr>
      <w:bookmarkStart w:id="9" w:name="_Toc452995897"/>
      <w:r>
        <w:rPr>
          <w:rFonts w:hint="eastAsia" w:ascii="宋体" w:hAnsi="宋体" w:eastAsia="宋体" w:cs="宋体"/>
          <w:bCs/>
          <w:sz w:val="24"/>
        </w:rPr>
        <w:t>3.1无论磋商采购结果如何，竞标人均应自行承担所有与参加本次磋商采购有关的全部费用。</w:t>
      </w:r>
      <w:r>
        <w:rPr>
          <w:rFonts w:hint="eastAsia" w:ascii="宋体" w:hAnsi="宋体" w:eastAsia="宋体" w:cs="宋体"/>
          <w:sz w:val="24"/>
        </w:rPr>
        <w:t>不论竞标结果如何，采购代理机构对上述费用不负任何责任。</w:t>
      </w:r>
    </w:p>
    <w:p w14:paraId="052EB775">
      <w:pPr>
        <w:spacing w:line="46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3.2</w:t>
      </w:r>
      <w:r>
        <w:rPr>
          <w:rFonts w:hint="eastAsia" w:ascii="宋体" w:hAnsi="宋体" w:eastAsia="宋体" w:cs="宋体"/>
          <w:b/>
          <w:bCs/>
          <w:color w:val="auto"/>
          <w:sz w:val="24"/>
          <w:lang w:eastAsia="zh-CN"/>
        </w:rPr>
        <w:t>本项目招标代理服务费</w:t>
      </w:r>
      <w:r>
        <w:rPr>
          <w:rFonts w:hint="eastAsia" w:ascii="宋体" w:hAnsi="宋体" w:eastAsia="宋体" w:cs="宋体"/>
          <w:b/>
          <w:bCs/>
          <w:color w:val="auto"/>
          <w:sz w:val="24"/>
          <w:lang w:val="en-US" w:eastAsia="zh-CN"/>
        </w:rPr>
        <w:t>及清单编制费</w:t>
      </w:r>
      <w:r>
        <w:rPr>
          <w:rFonts w:hint="eastAsia" w:ascii="宋体" w:hAnsi="宋体" w:cs="宋体"/>
          <w:b/>
          <w:bCs/>
          <w:color w:val="auto"/>
          <w:sz w:val="24"/>
          <w:lang w:val="en-US" w:eastAsia="zh-CN"/>
        </w:rPr>
        <w:t>陆仟</w:t>
      </w:r>
      <w:r>
        <w:rPr>
          <w:rFonts w:hint="eastAsia" w:ascii="宋体" w:hAnsi="宋体" w:eastAsia="宋体" w:cs="宋体"/>
          <w:b/>
          <w:bCs/>
          <w:color w:val="auto"/>
          <w:sz w:val="24"/>
          <w:lang w:val="en-US" w:eastAsia="zh-CN"/>
        </w:rPr>
        <w:t>元整</w:t>
      </w:r>
      <w:r>
        <w:rPr>
          <w:rFonts w:hint="eastAsia" w:ascii="宋体" w:hAnsi="宋体" w:eastAsia="宋体" w:cs="宋体"/>
          <w:b/>
          <w:bCs/>
          <w:color w:val="auto"/>
          <w:sz w:val="24"/>
          <w:lang w:eastAsia="zh-CN"/>
        </w:rPr>
        <w:t>向中标单位收取，由成交供应商在领取成交通知书时一次性支付，由供应商自行考虑计入报价</w:t>
      </w:r>
      <w:r>
        <w:rPr>
          <w:rFonts w:hint="eastAsia" w:ascii="宋体" w:hAnsi="宋体" w:eastAsia="宋体" w:cs="宋体"/>
          <w:b/>
          <w:bCs/>
          <w:color w:val="auto"/>
          <w:sz w:val="24"/>
        </w:rPr>
        <w:t>。</w:t>
      </w:r>
    </w:p>
    <w:p w14:paraId="2E317F54">
      <w:pPr>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代理机构银行账户信息：</w:t>
      </w:r>
    </w:p>
    <w:p w14:paraId="1ABB5A3D">
      <w:pPr>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户名：</w:t>
      </w:r>
      <w:r>
        <w:rPr>
          <w:rFonts w:hint="eastAsia" w:ascii="宋体" w:hAnsi="宋体" w:cs="宋体"/>
          <w:b/>
          <w:bCs/>
          <w:sz w:val="24"/>
          <w:lang w:eastAsia="zh-CN"/>
        </w:rPr>
        <w:t>永信恒昌工程管理有限公司</w:t>
      </w:r>
      <w:r>
        <w:rPr>
          <w:rFonts w:hint="eastAsia" w:ascii="宋体" w:hAnsi="宋体" w:eastAsia="宋体" w:cs="宋体"/>
          <w:b/>
          <w:bCs/>
          <w:sz w:val="24"/>
        </w:rPr>
        <w:t>湖州分公司</w:t>
      </w:r>
    </w:p>
    <w:p w14:paraId="24DA550D">
      <w:pPr>
        <w:spacing w:line="460" w:lineRule="exact"/>
        <w:ind w:firstLine="482" w:firstLineChars="200"/>
        <w:rPr>
          <w:rFonts w:hint="eastAsia" w:ascii="宋体" w:hAnsi="宋体" w:eastAsia="宋体" w:cs="宋体"/>
          <w:b/>
          <w:bCs/>
          <w:sz w:val="24"/>
          <w:lang w:eastAsia="zh-CN"/>
        </w:rPr>
      </w:pPr>
      <w:r>
        <w:rPr>
          <w:rFonts w:hint="eastAsia" w:ascii="宋体" w:hAnsi="宋体" w:eastAsia="宋体" w:cs="宋体"/>
          <w:b/>
          <w:bCs/>
          <w:sz w:val="24"/>
        </w:rPr>
        <w:t>开户银行：</w:t>
      </w:r>
      <w:r>
        <w:rPr>
          <w:rFonts w:hint="eastAsia" w:ascii="宋体" w:hAnsi="宋体" w:cs="宋体"/>
          <w:b/>
          <w:bCs/>
          <w:sz w:val="24"/>
          <w:lang w:eastAsia="zh-CN"/>
        </w:rPr>
        <w:t>湖州银行股份有限公司营业部</w:t>
      </w:r>
    </w:p>
    <w:p w14:paraId="698BB306">
      <w:pPr>
        <w:spacing w:line="460" w:lineRule="exact"/>
        <w:ind w:firstLine="482" w:firstLineChars="200"/>
        <w:rPr>
          <w:rFonts w:hint="eastAsia" w:ascii="宋体" w:hAnsi="宋体" w:eastAsia="宋体" w:cs="宋体"/>
          <w:b/>
          <w:bCs/>
          <w:sz w:val="24"/>
          <w:lang w:eastAsia="zh-CN"/>
        </w:rPr>
      </w:pPr>
      <w:r>
        <w:rPr>
          <w:rFonts w:hint="eastAsia" w:ascii="宋体" w:hAnsi="宋体" w:eastAsia="宋体" w:cs="宋体"/>
          <w:b/>
          <w:bCs/>
          <w:sz w:val="24"/>
          <w:lang w:eastAsia="zh-CN"/>
        </w:rPr>
        <w:t>账</w:t>
      </w:r>
      <w:r>
        <w:rPr>
          <w:rFonts w:hint="eastAsia" w:ascii="宋体" w:hAnsi="宋体" w:eastAsia="宋体" w:cs="宋体"/>
          <w:b/>
          <w:bCs/>
          <w:sz w:val="24"/>
        </w:rPr>
        <w:t xml:space="preserve">  号：</w:t>
      </w:r>
      <w:r>
        <w:rPr>
          <w:rFonts w:hint="eastAsia" w:ascii="宋体" w:hAnsi="宋体" w:cs="宋体"/>
          <w:b/>
          <w:bCs/>
          <w:sz w:val="24"/>
          <w:lang w:eastAsia="zh-CN"/>
        </w:rPr>
        <w:t>811285291000208</w:t>
      </w:r>
    </w:p>
    <w:p w14:paraId="223C675A">
      <w:pPr>
        <w:pStyle w:val="5"/>
        <w:spacing w:before="0" w:after="0" w:line="500" w:lineRule="exact"/>
        <w:jc w:val="center"/>
        <w:rPr>
          <w:rFonts w:hint="eastAsia" w:ascii="宋体" w:hAnsi="宋体" w:eastAsia="宋体" w:cs="宋体"/>
          <w:color w:val="auto"/>
          <w:kern w:val="44"/>
          <w:sz w:val="28"/>
          <w:szCs w:val="28"/>
          <w:highlight w:val="none"/>
        </w:rPr>
      </w:pPr>
      <w:r>
        <w:rPr>
          <w:rFonts w:hint="eastAsia" w:ascii="宋体" w:hAnsi="宋体" w:eastAsia="宋体" w:cs="宋体"/>
          <w:color w:val="auto"/>
          <w:kern w:val="44"/>
          <w:sz w:val="28"/>
          <w:szCs w:val="28"/>
          <w:highlight w:val="none"/>
        </w:rPr>
        <w:t>二、磋商文件的说明</w:t>
      </w:r>
      <w:bookmarkEnd w:id="9"/>
    </w:p>
    <w:p w14:paraId="1C198C38">
      <w:pPr>
        <w:spacing w:line="500" w:lineRule="exact"/>
        <w:rPr>
          <w:rFonts w:hint="eastAsia" w:ascii="宋体" w:hAnsi="宋体" w:cs="宋体"/>
          <w:b/>
          <w:bCs/>
          <w:color w:val="auto"/>
          <w:kern w:val="44"/>
          <w:sz w:val="24"/>
          <w:highlight w:val="none"/>
        </w:rPr>
      </w:pPr>
      <w:bookmarkStart w:id="10" w:name="_Toc113441589"/>
      <w:r>
        <w:rPr>
          <w:rFonts w:hint="eastAsia" w:ascii="宋体" w:hAnsi="宋体" w:cs="宋体"/>
          <w:b/>
          <w:bCs/>
          <w:color w:val="auto"/>
          <w:kern w:val="44"/>
          <w:sz w:val="24"/>
          <w:highlight w:val="none"/>
        </w:rPr>
        <w:t>4．磋商文件</w:t>
      </w:r>
      <w:bookmarkEnd w:id="10"/>
      <w:r>
        <w:rPr>
          <w:rFonts w:hint="eastAsia" w:ascii="宋体" w:hAnsi="宋体" w:cs="宋体"/>
          <w:b/>
          <w:bCs/>
          <w:color w:val="auto"/>
          <w:kern w:val="44"/>
          <w:sz w:val="24"/>
          <w:highlight w:val="none"/>
        </w:rPr>
        <w:t>的组成</w:t>
      </w:r>
    </w:p>
    <w:p w14:paraId="12FF2E31">
      <w:pPr>
        <w:spacing w:line="500" w:lineRule="exact"/>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4.1</w:t>
      </w:r>
      <w:r>
        <w:rPr>
          <w:rFonts w:hint="eastAsia" w:ascii="宋体" w:hAnsi="宋体" w:cs="宋体"/>
          <w:bCs/>
          <w:color w:val="auto"/>
          <w:sz w:val="24"/>
          <w:highlight w:val="none"/>
        </w:rPr>
        <w:t>磋商文件为本次采购人发出的竞争性磋商文件；响应文件为参加磋商的供应商提交的磋商响应文件。</w:t>
      </w:r>
    </w:p>
    <w:p w14:paraId="2D471FF5">
      <w:pPr>
        <w:spacing w:line="5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4.2磋商文件包括以下内容：</w:t>
      </w:r>
    </w:p>
    <w:p w14:paraId="15130A20">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4.2.1第一章  竞争性磋商公告</w:t>
      </w:r>
    </w:p>
    <w:p w14:paraId="5A8322D2">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4.2.2第二章  供应商须知</w:t>
      </w:r>
    </w:p>
    <w:p w14:paraId="2692B293">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4.2.3第三章  磋商</w:t>
      </w:r>
      <w:r>
        <w:rPr>
          <w:rFonts w:hint="eastAsia" w:ascii="宋体" w:hAnsi="宋体" w:cs="宋体"/>
          <w:color w:val="auto"/>
          <w:sz w:val="24"/>
          <w:highlight w:val="none"/>
          <w:lang w:eastAsia="zh-CN"/>
        </w:rPr>
        <w:t>需求</w:t>
      </w:r>
    </w:p>
    <w:p w14:paraId="5F352B26">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4.2.4第四章  合同主要条款</w:t>
      </w:r>
    </w:p>
    <w:p w14:paraId="7BCBCC03">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4.2.5第五章  响应文件格式</w:t>
      </w:r>
    </w:p>
    <w:p w14:paraId="619021CC">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4.2.6第六章  磋商办法及评分标准</w:t>
      </w:r>
    </w:p>
    <w:p w14:paraId="2DD980AF">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 采购代理机构在磋商截止时间前，以书面形式发出的对磋商文件的澄清或修改内容，均为磋商文件的组成部分，对采购人和供应商起约束作用；</w:t>
      </w:r>
    </w:p>
    <w:p w14:paraId="47B4ECC5">
      <w:pPr>
        <w:spacing w:line="500" w:lineRule="exact"/>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4.4供应商获取磋商文件后，应仔细检查磋商文件的所有内容，如有残缺等问题，均应在获得磋商文件后</w:t>
      </w:r>
      <w:r>
        <w:rPr>
          <w:rFonts w:hint="eastAsia" w:ascii="宋体" w:hAnsi="宋体" w:cs="宋体"/>
          <w:b/>
          <w:color w:val="auto"/>
          <w:sz w:val="24"/>
          <w:highlight w:val="none"/>
        </w:rPr>
        <w:t>在1个工作日</w:t>
      </w:r>
      <w:r>
        <w:rPr>
          <w:rFonts w:hint="eastAsia" w:ascii="宋体" w:hAnsi="宋体" w:cs="宋体"/>
          <w:color w:val="auto"/>
          <w:sz w:val="24"/>
          <w:highlight w:val="none"/>
        </w:rPr>
        <w:t>内向采购代理机构书面提出，否则，由此引起的损失由供应商自己承担。供应商同时应认真审阅竞争性磋商文件中所有的事项、格式、条款和规范要求（包括补充内容）等所有内容，若供应商的响应文件没有按磋商文件要求提交全部资料，或响应文件没有对磋商文件</w:t>
      </w:r>
      <w:r>
        <w:rPr>
          <w:rFonts w:hint="eastAsia" w:ascii="宋体" w:hAnsi="宋体" w:cs="宋体"/>
          <w:color w:val="auto"/>
          <w:sz w:val="24"/>
          <w:highlight w:val="none"/>
          <w:lang w:eastAsia="zh-CN"/>
        </w:rPr>
        <w:t>作出</w:t>
      </w:r>
      <w:r>
        <w:rPr>
          <w:rFonts w:hint="eastAsia" w:ascii="宋体" w:hAnsi="宋体" w:cs="宋体"/>
          <w:color w:val="auto"/>
          <w:sz w:val="24"/>
          <w:highlight w:val="none"/>
        </w:rPr>
        <w:t>实质性响应，其风险由供应商自行承担，并根据有关条款规定，该响应文件有可能被拒绝。</w:t>
      </w:r>
    </w:p>
    <w:p w14:paraId="000E612D">
      <w:pPr>
        <w:spacing w:line="500" w:lineRule="exact"/>
        <w:rPr>
          <w:rFonts w:hint="eastAsia" w:ascii="宋体" w:hAnsi="宋体" w:cs="宋体"/>
          <w:b/>
          <w:bCs/>
          <w:color w:val="auto"/>
          <w:sz w:val="24"/>
          <w:highlight w:val="none"/>
        </w:rPr>
      </w:pPr>
      <w:r>
        <w:rPr>
          <w:rFonts w:hint="eastAsia" w:ascii="宋体" w:hAnsi="宋体" w:cs="宋体"/>
          <w:b/>
          <w:bCs/>
          <w:color w:val="auto"/>
          <w:sz w:val="24"/>
          <w:highlight w:val="none"/>
        </w:rPr>
        <w:t>5.磋商文件的答疑</w:t>
      </w:r>
    </w:p>
    <w:p w14:paraId="44B7F070">
      <w:pPr>
        <w:spacing w:line="500" w:lineRule="exact"/>
        <w:ind w:firstLine="480" w:firstLineChars="200"/>
        <w:rPr>
          <w:rFonts w:hint="eastAsia" w:ascii="宋体" w:hAnsi="宋体" w:cs="宋体"/>
          <w:color w:val="000000"/>
          <w:sz w:val="24"/>
        </w:rPr>
      </w:pPr>
      <w:r>
        <w:rPr>
          <w:rFonts w:hint="eastAsia" w:ascii="宋体" w:hAnsi="宋体" w:cs="宋体"/>
          <w:color w:val="000000"/>
          <w:sz w:val="24"/>
        </w:rPr>
        <w:t>供应商对磋商文件有异议的，应当在</w:t>
      </w:r>
      <w:r>
        <w:rPr>
          <w:rFonts w:hint="eastAsia" w:ascii="宋体" w:hAnsi="宋体" w:cs="宋体"/>
          <w:color w:val="000000"/>
          <w:sz w:val="24"/>
          <w:lang w:eastAsia="zh-CN"/>
        </w:rPr>
        <w:t>2025年</w:t>
      </w:r>
      <w:r>
        <w:rPr>
          <w:rFonts w:hint="eastAsia" w:ascii="宋体" w:hAnsi="宋体" w:cs="宋体"/>
          <w:color w:val="000000"/>
          <w:sz w:val="24"/>
          <w:lang w:val="en-US" w:eastAsia="zh-CN"/>
        </w:rPr>
        <w:t>--月--日</w:t>
      </w:r>
      <w:r>
        <w:rPr>
          <w:rFonts w:hint="eastAsia" w:ascii="宋体" w:hAnsi="宋体" w:cs="宋体"/>
          <w:color w:val="000000"/>
          <w:sz w:val="24"/>
        </w:rPr>
        <w:t xml:space="preserve"> 1</w:t>
      </w:r>
      <w:r>
        <w:rPr>
          <w:rFonts w:hint="eastAsia" w:ascii="宋体" w:hAnsi="宋体" w:cs="宋体"/>
          <w:color w:val="000000"/>
          <w:sz w:val="24"/>
          <w:lang w:val="en-US" w:eastAsia="zh-CN"/>
        </w:rPr>
        <w:t>6:</w:t>
      </w:r>
      <w:r>
        <w:rPr>
          <w:rFonts w:hint="eastAsia" w:ascii="宋体" w:hAnsi="宋体" w:cs="宋体"/>
          <w:color w:val="000000"/>
          <w:sz w:val="24"/>
        </w:rPr>
        <w:t>00 前以书面方式通过电子邮件形式向采购代理机构一次性提出，磋商采购单位将在规定的时间内统一进行澄清和修改，并书面（含传真）通知所有依法获取磋商文件的供应商。供应商未按规定要求提出的，则视同认可磋商文件，但法律法规及规范性文件有明确规定的除外</w:t>
      </w:r>
    </w:p>
    <w:p w14:paraId="19C7C85A">
      <w:pPr>
        <w:spacing w:line="500" w:lineRule="exact"/>
        <w:rPr>
          <w:rFonts w:hint="eastAsia" w:ascii="宋体" w:hAnsi="宋体" w:cs="宋体"/>
          <w:b/>
          <w:bCs/>
          <w:color w:val="auto"/>
          <w:sz w:val="24"/>
          <w:highlight w:val="none"/>
        </w:rPr>
      </w:pPr>
      <w:r>
        <w:rPr>
          <w:rFonts w:hint="eastAsia" w:ascii="宋体" w:hAnsi="宋体" w:cs="宋体"/>
          <w:b/>
          <w:bCs/>
          <w:color w:val="auto"/>
          <w:sz w:val="24"/>
          <w:highlight w:val="none"/>
        </w:rPr>
        <w:t>6.磋商文件的澄清、修改</w:t>
      </w:r>
    </w:p>
    <w:p w14:paraId="110D6D41">
      <w:pPr>
        <w:spacing w:line="500" w:lineRule="exact"/>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6.1在磋商截止时间前，采购人及采购代理机构无论出于自己的考虑，还是出于对供应商提问的澄清，均可对磋商</w:t>
      </w:r>
      <w:r>
        <w:rPr>
          <w:rFonts w:hint="eastAsia" w:ascii="宋体" w:hAnsi="宋体" w:cs="宋体"/>
          <w:bCs/>
          <w:color w:val="auto"/>
          <w:sz w:val="24"/>
          <w:highlight w:val="none"/>
        </w:rPr>
        <w:t>文件用补充文件的方式进行修改</w:t>
      </w:r>
      <w:r>
        <w:rPr>
          <w:rFonts w:hint="eastAsia" w:ascii="宋体" w:hAnsi="宋体" w:cs="宋体"/>
          <w:color w:val="auto"/>
          <w:sz w:val="24"/>
          <w:highlight w:val="none"/>
        </w:rPr>
        <w:t>；</w:t>
      </w:r>
    </w:p>
    <w:p w14:paraId="2B537289">
      <w:pPr>
        <w:spacing w:line="500" w:lineRule="exact"/>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6.2</w:t>
      </w:r>
      <w:r>
        <w:rPr>
          <w:rFonts w:hint="eastAsia" w:ascii="宋体" w:hAnsi="宋体" w:cs="宋体"/>
          <w:bCs/>
          <w:color w:val="auto"/>
          <w:sz w:val="24"/>
          <w:highlight w:val="none"/>
        </w:rPr>
        <w:t>对磋商文件的修改，将以书面</w:t>
      </w:r>
      <w:r>
        <w:rPr>
          <w:rFonts w:hint="eastAsia" w:ascii="宋体" w:hAnsi="宋体" w:cs="宋体"/>
          <w:bCs/>
          <w:color w:val="auto"/>
          <w:sz w:val="24"/>
          <w:highlight w:val="none"/>
          <w:lang w:eastAsia="zh-CN"/>
        </w:rPr>
        <w:t>或</w:t>
      </w:r>
      <w:r>
        <w:rPr>
          <w:rFonts w:hint="eastAsia" w:ascii="宋体" w:hAnsi="宋体" w:cs="宋体"/>
          <w:bCs/>
          <w:color w:val="auto"/>
          <w:sz w:val="24"/>
          <w:highlight w:val="none"/>
        </w:rPr>
        <w:t>传真的形式通知已购买同一磋商文件的每一供应商。补充文件将作为磋商文件的组成部分，对所有供应商有约束力。供应商在收到该补充文件后，应以书面方式予以确认</w:t>
      </w:r>
      <w:r>
        <w:rPr>
          <w:rFonts w:hint="eastAsia" w:ascii="宋体" w:hAnsi="宋体" w:cs="宋体"/>
          <w:color w:val="auto"/>
          <w:sz w:val="24"/>
          <w:highlight w:val="none"/>
        </w:rPr>
        <w:t>。</w:t>
      </w:r>
    </w:p>
    <w:p w14:paraId="253DE0CF">
      <w:pPr>
        <w:numPr>
          <w:ilvl w:val="0"/>
          <w:numId w:val="2"/>
        </w:numPr>
        <w:spacing w:line="500" w:lineRule="exact"/>
        <w:rPr>
          <w:rFonts w:hint="eastAsia" w:ascii="宋体" w:hAnsi="宋体" w:cs="宋体"/>
          <w:b/>
          <w:bCs/>
          <w:color w:val="auto"/>
          <w:sz w:val="24"/>
          <w:highlight w:val="none"/>
        </w:rPr>
      </w:pPr>
      <w:r>
        <w:rPr>
          <w:rFonts w:hint="eastAsia" w:ascii="宋体" w:hAnsi="宋体" w:cs="宋体"/>
          <w:b/>
          <w:bCs/>
          <w:color w:val="auto"/>
          <w:sz w:val="24"/>
          <w:highlight w:val="none"/>
        </w:rPr>
        <w:t>供应商应当按照磋商文件的要求编制响应文件。</w:t>
      </w:r>
    </w:p>
    <w:p w14:paraId="466B45F9">
      <w:pPr>
        <w:numPr>
          <w:ilvl w:val="0"/>
          <w:numId w:val="0"/>
        </w:num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响应文件应对磋商文件提出的要求和条件作出实质性响应（如对工期、售后服务、合同主要条款</w:t>
      </w:r>
      <w:r>
        <w:rPr>
          <w:rFonts w:hint="eastAsia" w:ascii="宋体" w:hAnsi="宋体" w:cs="宋体"/>
          <w:color w:val="auto"/>
          <w:sz w:val="24"/>
          <w:highlight w:val="none"/>
          <w:lang w:eastAsia="zh-CN"/>
        </w:rPr>
        <w:t>及其他</w:t>
      </w:r>
      <w:r>
        <w:rPr>
          <w:rFonts w:hint="eastAsia" w:ascii="宋体" w:hAnsi="宋体" w:cs="宋体"/>
          <w:color w:val="auto"/>
          <w:sz w:val="24"/>
          <w:highlight w:val="none"/>
        </w:rPr>
        <w:t>要求等内容作出满足或者优于磋商文件要求和条件的承诺）。</w:t>
      </w:r>
    </w:p>
    <w:p w14:paraId="4D994FAF">
      <w:pPr>
        <w:numPr>
          <w:ilvl w:val="0"/>
          <w:numId w:val="0"/>
        </w:numPr>
        <w:spacing w:line="460" w:lineRule="exact"/>
        <w:rPr>
          <w:rFonts w:hint="eastAsia" w:ascii="宋体" w:hAnsi="宋体" w:eastAsia="宋体" w:cs="宋体"/>
          <w:b/>
          <w:kern w:val="0"/>
          <w:sz w:val="24"/>
        </w:rPr>
      </w:pPr>
      <w:r>
        <w:rPr>
          <w:rFonts w:hint="eastAsia" w:ascii="宋体" w:hAnsi="宋体" w:eastAsia="宋体" w:cs="宋体"/>
          <w:b/>
          <w:kern w:val="0"/>
          <w:sz w:val="24"/>
          <w:lang w:val="en-US" w:eastAsia="zh-CN"/>
        </w:rPr>
        <w:t>8.</w:t>
      </w:r>
      <w:r>
        <w:rPr>
          <w:rFonts w:hint="eastAsia" w:ascii="宋体" w:hAnsi="宋体" w:eastAsia="宋体" w:cs="宋体"/>
          <w:b/>
          <w:kern w:val="0"/>
          <w:sz w:val="24"/>
        </w:rPr>
        <w:t>响应文件的编制要求</w:t>
      </w:r>
    </w:p>
    <w:p w14:paraId="3862F946">
      <w:pPr>
        <w:spacing w:line="460" w:lineRule="exact"/>
        <w:ind w:firstLine="360" w:firstLineChars="150"/>
        <w:rPr>
          <w:rFonts w:hint="eastAsia" w:ascii="宋体" w:hAnsi="宋体" w:eastAsia="宋体" w:cs="宋体"/>
          <w:kern w:val="0"/>
          <w:sz w:val="24"/>
        </w:rPr>
      </w:pPr>
      <w:r>
        <w:rPr>
          <w:rFonts w:hint="eastAsia" w:ascii="宋体" w:hAnsi="宋体" w:eastAsia="宋体" w:cs="宋体"/>
          <w:kern w:val="0"/>
          <w:sz w:val="24"/>
        </w:rPr>
        <w:t>8.1响应文件分为“电子加密响应文件”，供应商如需提供“备份响应文件”，具体内容如下：</w:t>
      </w:r>
    </w:p>
    <w:p w14:paraId="5CFB92D6">
      <w:pPr>
        <w:spacing w:line="460" w:lineRule="exact"/>
        <w:ind w:firstLine="360" w:firstLineChars="150"/>
        <w:rPr>
          <w:rFonts w:hint="eastAsia" w:ascii="宋体" w:hAnsi="宋体" w:eastAsia="宋体" w:cs="宋体"/>
          <w:kern w:val="0"/>
          <w:sz w:val="24"/>
        </w:rPr>
      </w:pPr>
      <w:r>
        <w:rPr>
          <w:rFonts w:hint="eastAsia" w:ascii="宋体" w:hAnsi="宋体" w:eastAsia="宋体" w:cs="宋体"/>
          <w:kern w:val="0"/>
          <w:sz w:val="24"/>
        </w:rPr>
        <w:t>8.1.1电子响应文件：按政采云平台项目采购-电子交易操作指南及本磋商文件要求制作、加密并递交，供应商电子交易操作指南详见网址：https://help.zcygov.cn/web/site_2/2018/12-28/2573.html）。</w:t>
      </w:r>
    </w:p>
    <w:p w14:paraId="001DB9D9">
      <w:pPr>
        <w:spacing w:line="460" w:lineRule="exact"/>
        <w:ind w:firstLine="360" w:firstLineChars="150"/>
        <w:rPr>
          <w:rFonts w:hint="eastAsia" w:ascii="宋体" w:hAnsi="宋体" w:eastAsia="宋体" w:cs="宋体"/>
          <w:kern w:val="0"/>
          <w:sz w:val="24"/>
        </w:rPr>
      </w:pPr>
      <w:r>
        <w:rPr>
          <w:rFonts w:hint="eastAsia" w:ascii="宋体" w:hAnsi="宋体" w:eastAsia="宋体" w:cs="宋体"/>
          <w:kern w:val="0"/>
          <w:sz w:val="24"/>
        </w:rPr>
        <w:t>8.1.2供应商如需提供数据电子备份响应文件（U盘）：以U盘形式提供的数据电子备份响应文件格式及内容须与政采云平台项目采购-电子交易操作指南中制作、加密并递交的电子响应文件格式及内容一致。“备份响应文件”：“备份响应文件”是指与“电子加密响应文件”同时生成的数据电文形式的电子文件，其他方式编制的备份响应文件无效。供应商应将数据电子备份响应文件（U盘）形式单独密封、包装应并在包装上标注投标项目名称、供应商名称并加盖公章。因不按规定密封、包装的数据电子备份投标文件（U盘）而产生的对投标供应商的不利后果由供应商自行承担。</w:t>
      </w:r>
    </w:p>
    <w:p w14:paraId="4CF3F0E0">
      <w:pPr>
        <w:spacing w:line="460" w:lineRule="exact"/>
        <w:ind w:firstLine="240" w:firstLineChars="100"/>
        <w:rPr>
          <w:rFonts w:hint="eastAsia" w:ascii="宋体" w:hAnsi="宋体" w:eastAsia="宋体" w:cs="宋体"/>
          <w:kern w:val="0"/>
          <w:sz w:val="24"/>
        </w:rPr>
      </w:pPr>
      <w:r>
        <w:rPr>
          <w:rFonts w:hint="eastAsia" w:ascii="宋体" w:hAnsi="宋体" w:eastAsia="宋体" w:cs="宋体"/>
          <w:kern w:val="0"/>
          <w:sz w:val="24"/>
        </w:rPr>
        <w:t>8.2响应文件的效力 :</w:t>
      </w:r>
    </w:p>
    <w:p w14:paraId="04C342A4">
      <w:pPr>
        <w:tabs>
          <w:tab w:val="left" w:pos="3870"/>
          <w:tab w:val="left" w:pos="4085"/>
        </w:tabs>
        <w:snapToGrid w:val="0"/>
        <w:spacing w:line="5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kern w:val="0"/>
          <w:sz w:val="24"/>
        </w:rPr>
        <w:t>响应文件的启用：按先后顺位分别为电子响应文件，供应商递交数据电子备份响应文件（U盘）的。整个开标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r>
        <w:rPr>
          <w:rFonts w:hint="eastAsia" w:ascii="宋体" w:hAnsi="宋体" w:eastAsia="宋体" w:cs="宋体"/>
          <w:color w:val="auto"/>
          <w:sz w:val="24"/>
          <w:highlight w:val="none"/>
        </w:rPr>
        <w:t>。</w:t>
      </w:r>
    </w:p>
    <w:p w14:paraId="25C29F06">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2.响应文件的效力：</w:t>
      </w:r>
    </w:p>
    <w:p w14:paraId="1552EC91">
      <w:pPr>
        <w:tabs>
          <w:tab w:val="left" w:pos="3870"/>
          <w:tab w:val="left" w:pos="4085"/>
        </w:tabs>
        <w:snapToGrid w:val="0"/>
        <w:spacing w:line="500" w:lineRule="exact"/>
        <w:ind w:firstLine="480" w:firstLineChars="200"/>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响应文件的启用：按先后顺位分别为电子响应文件、数据电子备份响应文件（U盘）。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57A36AA5">
      <w:pPr>
        <w:tabs>
          <w:tab w:val="left" w:pos="3870"/>
          <w:tab w:val="left" w:pos="4085"/>
        </w:tabs>
        <w:snapToGrid w:val="0"/>
        <w:spacing w:line="5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响应文件（包括电子响应文件及数据电子备份响应文件（U盘））由</w:t>
      </w:r>
      <w:r>
        <w:rPr>
          <w:rFonts w:hint="eastAsia" w:ascii="宋体" w:hAnsi="宋体" w:cs="宋体"/>
          <w:b/>
          <w:bCs/>
          <w:color w:val="auto"/>
          <w:sz w:val="24"/>
          <w:highlight w:val="none"/>
          <w:lang w:eastAsia="zh-CN"/>
        </w:rPr>
        <w:t>《资格文件》、</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技术及商务资信文件</w:t>
      </w:r>
      <w:r>
        <w:rPr>
          <w:rFonts w:hint="eastAsia" w:ascii="宋体" w:hAnsi="宋体" w:cs="宋体"/>
          <w:b/>
          <w:bCs/>
          <w:color w:val="auto"/>
          <w:sz w:val="24"/>
          <w:highlight w:val="none"/>
        </w:rPr>
        <w:t>》和《首次报价文件》组成，其中电子投标文件中所须加盖公章部分均采用CA签章。</w:t>
      </w:r>
    </w:p>
    <w:p w14:paraId="633CCA74">
      <w:pPr>
        <w:numPr>
          <w:ilvl w:val="0"/>
          <w:numId w:val="0"/>
        </w:numPr>
        <w:spacing w:line="460" w:lineRule="exact"/>
        <w:ind w:leftChars="0" w:firstLine="482" w:firstLineChars="200"/>
        <w:rPr>
          <w:rFonts w:hint="eastAsia" w:ascii="宋体" w:hAnsi="宋体" w:eastAsia="宋体" w:cs="宋体"/>
          <w:b/>
          <w:color w:val="000000"/>
          <w:sz w:val="24"/>
        </w:rPr>
      </w:pPr>
      <w:r>
        <w:rPr>
          <w:rFonts w:hint="eastAsia" w:ascii="宋体" w:hAnsi="宋体" w:eastAsia="宋体" w:cs="宋体"/>
          <w:b/>
          <w:color w:val="000000"/>
          <w:sz w:val="24"/>
        </w:rPr>
        <w:t>9.1资格文件：</w:t>
      </w:r>
    </w:p>
    <w:p w14:paraId="5A848793">
      <w:pPr>
        <w:pageBreakBefore w:val="0"/>
        <w:widowControl w:val="0"/>
        <w:kinsoku/>
        <w:wordWrap/>
        <w:overflowPunct/>
        <w:topLinePunct w:val="0"/>
        <w:autoSpaceDE/>
        <w:autoSpaceDN/>
        <w:bidi w:val="0"/>
        <w:adjustRightInd/>
        <w:spacing w:line="460" w:lineRule="atLeast"/>
        <w:ind w:firstLine="480" w:firstLineChars="200"/>
        <w:textAlignment w:val="auto"/>
        <w:rPr>
          <w:rFonts w:hint="eastAsia" w:ascii="宋体" w:hAnsi="宋体" w:eastAsia="宋体" w:cs="宋体"/>
          <w:b w:val="0"/>
          <w:bCs/>
          <w:color w:val="000000"/>
          <w:sz w:val="24"/>
        </w:rPr>
      </w:pPr>
      <w:r>
        <w:rPr>
          <w:rFonts w:hint="eastAsia" w:ascii="宋体" w:hAnsi="宋体" w:eastAsia="宋体" w:cs="宋体"/>
          <w:b w:val="0"/>
          <w:bCs/>
          <w:color w:val="000000"/>
          <w:sz w:val="24"/>
          <w:lang w:eastAsia="zh-CN"/>
        </w:rPr>
        <w:t>（</w:t>
      </w:r>
      <w:r>
        <w:rPr>
          <w:rFonts w:hint="eastAsia" w:ascii="宋体" w:hAnsi="宋体" w:eastAsia="宋体" w:cs="宋体"/>
          <w:b w:val="0"/>
          <w:bCs/>
          <w:color w:val="000000"/>
          <w:sz w:val="24"/>
          <w:lang w:val="en-US" w:eastAsia="zh-CN"/>
        </w:rPr>
        <w:t>1</w:t>
      </w:r>
      <w:r>
        <w:rPr>
          <w:rFonts w:hint="eastAsia" w:ascii="宋体" w:hAnsi="宋体" w:eastAsia="宋体" w:cs="宋体"/>
          <w:b w:val="0"/>
          <w:bCs/>
          <w:color w:val="000000"/>
          <w:sz w:val="24"/>
          <w:lang w:eastAsia="zh-CN"/>
        </w:rPr>
        <w:t>）</w:t>
      </w:r>
      <w:r>
        <w:rPr>
          <w:rFonts w:hint="eastAsia" w:ascii="宋体" w:hAnsi="宋体" w:eastAsia="宋体" w:cs="宋体"/>
          <w:b w:val="0"/>
          <w:bCs/>
          <w:color w:val="000000"/>
          <w:sz w:val="24"/>
        </w:rPr>
        <w:t>有效的营业执照、税务登记证、组织机构代码证或“三证合一”的营业执照或“五证合一”的营业执照或事业单位法人身份证明书；</w:t>
      </w:r>
      <w:r>
        <w:rPr>
          <w:rFonts w:hint="eastAsia" w:ascii="宋体" w:hAnsi="宋体" w:eastAsia="宋体" w:cs="宋体"/>
          <w:b/>
          <w:bCs w:val="0"/>
          <w:color w:val="000000"/>
          <w:sz w:val="24"/>
        </w:rPr>
        <w:t xml:space="preserve">（资格审查条款） </w:t>
      </w:r>
    </w:p>
    <w:p w14:paraId="262BE60A">
      <w:pPr>
        <w:pageBreakBefore w:val="0"/>
        <w:widowControl w:val="0"/>
        <w:kinsoku/>
        <w:wordWrap/>
        <w:overflowPunct/>
        <w:topLinePunct w:val="0"/>
        <w:autoSpaceDE/>
        <w:autoSpaceDN/>
        <w:bidi w:val="0"/>
        <w:adjustRightInd/>
        <w:spacing w:line="460" w:lineRule="atLeast"/>
        <w:ind w:firstLine="480" w:firstLineChars="200"/>
        <w:textAlignment w:val="auto"/>
        <w:rPr>
          <w:rFonts w:hint="eastAsia" w:ascii="宋体" w:hAnsi="宋体" w:eastAsia="宋体" w:cs="宋体"/>
          <w:b w:val="0"/>
          <w:bCs/>
          <w:color w:val="000000"/>
          <w:sz w:val="24"/>
          <w:lang w:val="en-US" w:eastAsia="zh-CN"/>
        </w:rPr>
      </w:pPr>
      <w:r>
        <w:rPr>
          <w:rFonts w:hint="eastAsia" w:ascii="宋体" w:hAnsi="宋体" w:eastAsia="宋体" w:cs="宋体"/>
          <w:b w:val="0"/>
          <w:bCs/>
          <w:color w:val="000000"/>
          <w:sz w:val="24"/>
        </w:rPr>
        <w:t>（</w:t>
      </w:r>
      <w:r>
        <w:rPr>
          <w:rFonts w:hint="eastAsia" w:ascii="宋体" w:hAnsi="宋体" w:eastAsia="宋体" w:cs="宋体"/>
          <w:b w:val="0"/>
          <w:bCs/>
          <w:color w:val="000000"/>
          <w:sz w:val="24"/>
          <w:lang w:val="en-US" w:eastAsia="zh-CN"/>
        </w:rPr>
        <w:t>2</w:t>
      </w:r>
      <w:r>
        <w:rPr>
          <w:rFonts w:hint="eastAsia" w:ascii="宋体" w:hAnsi="宋体" w:eastAsia="宋体" w:cs="宋体"/>
          <w:b w:val="0"/>
          <w:bCs/>
          <w:color w:val="000000"/>
          <w:sz w:val="24"/>
        </w:rPr>
        <w:t>）</w:t>
      </w:r>
      <w:r>
        <w:rPr>
          <w:rFonts w:hint="eastAsia" w:ascii="宋体" w:hAnsi="宋体" w:eastAsia="宋体" w:cs="宋体"/>
          <w:b w:val="0"/>
          <w:bCs/>
          <w:color w:val="000000"/>
          <w:sz w:val="24"/>
          <w:lang w:val="en-US" w:eastAsia="zh-CN"/>
        </w:rPr>
        <w:t>具备建筑工程施工总承包叁级及以上资质【浙江省外企业须提供有效的《省外企业进浙承接业务备案证明》】；</w:t>
      </w:r>
      <w:r>
        <w:rPr>
          <w:rFonts w:hint="eastAsia" w:ascii="宋体" w:hAnsi="宋体" w:eastAsia="宋体" w:cs="宋体"/>
          <w:b/>
          <w:bCs w:val="0"/>
          <w:color w:val="000000"/>
          <w:sz w:val="24"/>
        </w:rPr>
        <w:t>（资格审查条款）</w:t>
      </w:r>
    </w:p>
    <w:p w14:paraId="59E89D7B">
      <w:pPr>
        <w:pageBreakBefore w:val="0"/>
        <w:widowControl w:val="0"/>
        <w:kinsoku/>
        <w:wordWrap/>
        <w:overflowPunct/>
        <w:topLinePunct w:val="0"/>
        <w:autoSpaceDE/>
        <w:autoSpaceDN/>
        <w:bidi w:val="0"/>
        <w:adjustRightInd/>
        <w:spacing w:line="460" w:lineRule="atLeast"/>
        <w:ind w:firstLine="480" w:firstLineChars="200"/>
        <w:textAlignment w:val="auto"/>
        <w:rPr>
          <w:rFonts w:hint="eastAsia" w:ascii="宋体" w:hAnsi="宋体" w:eastAsia="宋体" w:cs="宋体"/>
          <w:b w:val="0"/>
          <w:bCs/>
          <w:color w:val="000000"/>
          <w:sz w:val="24"/>
        </w:rPr>
      </w:pPr>
      <w:r>
        <w:rPr>
          <w:rFonts w:hint="eastAsia" w:ascii="宋体" w:hAnsi="宋体" w:eastAsia="宋体" w:cs="宋体"/>
          <w:b w:val="0"/>
          <w:bCs/>
          <w:color w:val="000000"/>
          <w:sz w:val="24"/>
          <w:lang w:eastAsia="zh-CN"/>
        </w:rPr>
        <w:t>（</w:t>
      </w:r>
      <w:r>
        <w:rPr>
          <w:rFonts w:hint="eastAsia" w:ascii="宋体" w:hAnsi="宋体" w:eastAsia="宋体" w:cs="宋体"/>
          <w:b w:val="0"/>
          <w:bCs/>
          <w:color w:val="000000"/>
          <w:sz w:val="24"/>
          <w:lang w:val="en-US" w:eastAsia="zh-CN"/>
        </w:rPr>
        <w:t>3</w:t>
      </w:r>
      <w:r>
        <w:rPr>
          <w:rFonts w:hint="eastAsia" w:ascii="宋体" w:hAnsi="宋体" w:eastAsia="宋体" w:cs="宋体"/>
          <w:b w:val="0"/>
          <w:bCs/>
          <w:color w:val="000000"/>
          <w:sz w:val="24"/>
          <w:lang w:eastAsia="zh-CN"/>
        </w:rPr>
        <w:t>）</w:t>
      </w:r>
      <w:r>
        <w:rPr>
          <w:rFonts w:hint="eastAsia" w:ascii="宋体" w:hAnsi="宋体" w:eastAsia="宋体" w:cs="宋体"/>
          <w:b w:val="0"/>
          <w:bCs/>
          <w:color w:val="000000"/>
          <w:sz w:val="24"/>
        </w:rPr>
        <w:t>法定代表人有效身份证明书及身份证或法定代表人授权书及授权人身份证；</w:t>
      </w:r>
      <w:r>
        <w:rPr>
          <w:rFonts w:hint="eastAsia" w:ascii="宋体" w:hAnsi="宋体" w:eastAsia="宋体" w:cs="宋体"/>
          <w:b/>
          <w:bCs w:val="0"/>
          <w:color w:val="000000"/>
          <w:sz w:val="24"/>
        </w:rPr>
        <w:t xml:space="preserve">（资格审查条款） </w:t>
      </w:r>
    </w:p>
    <w:p w14:paraId="6DE01A89">
      <w:pPr>
        <w:pageBreakBefore w:val="0"/>
        <w:widowControl w:val="0"/>
        <w:kinsoku/>
        <w:wordWrap/>
        <w:overflowPunct/>
        <w:topLinePunct w:val="0"/>
        <w:autoSpaceDE/>
        <w:autoSpaceDN/>
        <w:bidi w:val="0"/>
        <w:adjustRightInd/>
        <w:spacing w:line="460" w:lineRule="atLeast"/>
        <w:ind w:firstLine="480" w:firstLineChars="200"/>
        <w:textAlignment w:val="auto"/>
        <w:rPr>
          <w:rFonts w:hint="eastAsia" w:ascii="宋体" w:hAnsi="宋体" w:eastAsia="宋体" w:cs="宋体"/>
          <w:b w:val="0"/>
          <w:bCs/>
          <w:color w:val="000000"/>
          <w:sz w:val="24"/>
        </w:rPr>
      </w:pPr>
      <w:r>
        <w:rPr>
          <w:rFonts w:hint="eastAsia" w:ascii="宋体" w:hAnsi="宋体" w:eastAsia="宋体" w:cs="宋体"/>
          <w:b w:val="0"/>
          <w:bCs/>
          <w:color w:val="000000"/>
          <w:sz w:val="24"/>
        </w:rPr>
        <w:t>（</w:t>
      </w:r>
      <w:r>
        <w:rPr>
          <w:rFonts w:hint="eastAsia" w:ascii="宋体" w:hAnsi="宋体" w:eastAsia="宋体" w:cs="宋体"/>
          <w:b w:val="0"/>
          <w:bCs/>
          <w:color w:val="000000"/>
          <w:sz w:val="24"/>
          <w:lang w:val="en-US" w:eastAsia="zh-CN"/>
        </w:rPr>
        <w:t>4</w:t>
      </w:r>
      <w:r>
        <w:rPr>
          <w:rFonts w:hint="eastAsia" w:ascii="宋体" w:hAnsi="宋体" w:eastAsia="宋体" w:cs="宋体"/>
          <w:b w:val="0"/>
          <w:bCs/>
          <w:color w:val="000000"/>
          <w:sz w:val="24"/>
        </w:rPr>
        <w:t>）</w:t>
      </w:r>
      <w:r>
        <w:rPr>
          <w:rFonts w:hint="eastAsia" w:ascii="宋体" w:hAnsi="宋体" w:eastAsia="宋体" w:cs="宋体"/>
          <w:b w:val="0"/>
          <w:bCs/>
          <w:color w:val="000000"/>
          <w:sz w:val="24"/>
          <w:lang w:val="en-US" w:eastAsia="zh-CN"/>
        </w:rPr>
        <w:t>承诺书</w:t>
      </w:r>
      <w:r>
        <w:rPr>
          <w:rFonts w:hint="eastAsia" w:ascii="宋体" w:hAnsi="宋体" w:eastAsia="宋体" w:cs="宋体"/>
          <w:color w:val="000000"/>
          <w:sz w:val="24"/>
        </w:rPr>
        <w:t>（承诺符合参与政府采购活动的资格条件并且没有税收缴纳、社会保障等方面的失信记录）</w:t>
      </w:r>
      <w:r>
        <w:rPr>
          <w:rFonts w:hint="eastAsia" w:ascii="宋体" w:hAnsi="宋体" w:eastAsia="宋体" w:cs="宋体"/>
          <w:b w:val="0"/>
          <w:bCs/>
          <w:color w:val="000000"/>
          <w:sz w:val="24"/>
        </w:rPr>
        <w:t>；</w:t>
      </w:r>
      <w:r>
        <w:rPr>
          <w:rFonts w:hint="eastAsia" w:ascii="宋体" w:hAnsi="宋体" w:eastAsia="宋体" w:cs="宋体"/>
          <w:b/>
          <w:bCs w:val="0"/>
          <w:color w:val="000000"/>
          <w:sz w:val="24"/>
        </w:rPr>
        <w:t>（资格审查条款）</w:t>
      </w:r>
      <w:r>
        <w:rPr>
          <w:rFonts w:hint="eastAsia" w:ascii="宋体" w:hAnsi="宋体" w:eastAsia="宋体" w:cs="宋体"/>
          <w:b w:val="0"/>
          <w:bCs/>
          <w:color w:val="000000"/>
          <w:sz w:val="24"/>
        </w:rPr>
        <w:t xml:space="preserve"> </w:t>
      </w:r>
    </w:p>
    <w:p w14:paraId="6812F9BC">
      <w:pPr>
        <w:pageBreakBefore w:val="0"/>
        <w:widowControl w:val="0"/>
        <w:kinsoku/>
        <w:wordWrap/>
        <w:overflowPunct/>
        <w:topLinePunct w:val="0"/>
        <w:autoSpaceDE/>
        <w:autoSpaceDN/>
        <w:bidi w:val="0"/>
        <w:adjustRightInd/>
        <w:spacing w:line="460" w:lineRule="atLeast"/>
        <w:ind w:firstLine="480" w:firstLineChars="200"/>
        <w:textAlignment w:val="auto"/>
        <w:rPr>
          <w:rFonts w:hint="eastAsia" w:ascii="宋体" w:hAnsi="宋体" w:eastAsia="宋体" w:cs="宋体"/>
          <w:b/>
          <w:bCs w:val="0"/>
          <w:color w:val="000000"/>
          <w:sz w:val="24"/>
        </w:rPr>
      </w:pPr>
      <w:r>
        <w:rPr>
          <w:rFonts w:hint="eastAsia" w:ascii="宋体" w:hAnsi="宋体" w:eastAsia="宋体" w:cs="宋体"/>
          <w:b w:val="0"/>
          <w:bCs/>
          <w:color w:val="000000"/>
          <w:sz w:val="24"/>
        </w:rPr>
        <w:t>（</w:t>
      </w:r>
      <w:r>
        <w:rPr>
          <w:rFonts w:hint="eastAsia" w:ascii="宋体" w:hAnsi="宋体" w:eastAsia="宋体" w:cs="宋体"/>
          <w:b w:val="0"/>
          <w:bCs/>
          <w:color w:val="000000"/>
          <w:sz w:val="24"/>
          <w:lang w:val="en-US" w:eastAsia="zh-CN"/>
        </w:rPr>
        <w:t>5</w:t>
      </w:r>
      <w:r>
        <w:rPr>
          <w:rFonts w:hint="eastAsia" w:ascii="宋体" w:hAnsi="宋体" w:eastAsia="宋体" w:cs="宋体"/>
          <w:b w:val="0"/>
          <w:bCs/>
          <w:color w:val="000000"/>
          <w:sz w:val="24"/>
        </w:rPr>
        <w:t>）自</w:t>
      </w:r>
      <w:r>
        <w:rPr>
          <w:rFonts w:hint="eastAsia" w:ascii="宋体" w:hAnsi="宋体" w:eastAsia="宋体" w:cs="宋体"/>
          <w:b w:val="0"/>
          <w:bCs/>
          <w:color w:val="000000"/>
          <w:sz w:val="24"/>
          <w:lang w:val="en-US" w:eastAsia="zh-CN"/>
        </w:rPr>
        <w:t>磋商</w:t>
      </w:r>
      <w:r>
        <w:rPr>
          <w:rFonts w:hint="eastAsia" w:ascii="宋体" w:hAnsi="宋体" w:eastAsia="宋体" w:cs="宋体"/>
          <w:b w:val="0"/>
          <w:bCs/>
          <w:color w:val="000000"/>
          <w:sz w:val="24"/>
        </w:rPr>
        <w:t>公告发布之后任意时间的“信用中国”（www.creditchina.gov.cn）、“中国政府采购网”（www.ccgp.gov.cn）供应商信用查询网页截图；</w:t>
      </w:r>
      <w:r>
        <w:rPr>
          <w:rFonts w:hint="eastAsia" w:ascii="宋体" w:hAnsi="宋体" w:eastAsia="宋体" w:cs="宋体"/>
          <w:b/>
          <w:bCs w:val="0"/>
          <w:color w:val="000000"/>
          <w:sz w:val="24"/>
        </w:rPr>
        <w:t>（资格审查条款，二者缺一不可，截图模板详见附件）</w:t>
      </w:r>
    </w:p>
    <w:p w14:paraId="7205FED5">
      <w:pPr>
        <w:pageBreakBefore w:val="0"/>
        <w:widowControl w:val="0"/>
        <w:kinsoku/>
        <w:wordWrap/>
        <w:overflowPunct/>
        <w:topLinePunct w:val="0"/>
        <w:autoSpaceDE/>
        <w:autoSpaceDN/>
        <w:bidi w:val="0"/>
        <w:adjustRightInd/>
        <w:spacing w:line="460" w:lineRule="atLeast"/>
        <w:ind w:firstLine="480" w:firstLineChars="200"/>
        <w:textAlignment w:val="auto"/>
        <w:rPr>
          <w:rFonts w:hint="eastAsia" w:ascii="宋体" w:hAnsi="宋体" w:eastAsia="宋体" w:cs="宋体"/>
          <w:b/>
          <w:bCs w:val="0"/>
          <w:color w:val="000000"/>
          <w:sz w:val="24"/>
        </w:rPr>
      </w:pPr>
      <w:r>
        <w:rPr>
          <w:rFonts w:hint="eastAsia" w:ascii="宋体" w:hAnsi="宋体" w:eastAsia="宋体" w:cs="宋体"/>
          <w:b w:val="0"/>
          <w:bCs/>
          <w:color w:val="000000"/>
          <w:sz w:val="24"/>
        </w:rPr>
        <w:t>（</w:t>
      </w:r>
      <w:r>
        <w:rPr>
          <w:rFonts w:hint="eastAsia" w:ascii="宋体" w:hAnsi="宋体" w:eastAsia="宋体" w:cs="宋体"/>
          <w:b w:val="0"/>
          <w:bCs/>
          <w:color w:val="000000"/>
          <w:sz w:val="24"/>
          <w:lang w:val="en-US" w:eastAsia="zh-CN"/>
        </w:rPr>
        <w:t>6</w:t>
      </w:r>
      <w:r>
        <w:rPr>
          <w:rFonts w:hint="eastAsia" w:ascii="宋体" w:hAnsi="宋体" w:eastAsia="宋体" w:cs="宋体"/>
          <w:b w:val="0"/>
          <w:bCs/>
          <w:color w:val="000000"/>
          <w:sz w:val="24"/>
        </w:rPr>
        <w:t>）提供本采购文件规定的《中小企业声明函》；</w:t>
      </w:r>
      <w:r>
        <w:rPr>
          <w:rFonts w:hint="eastAsia" w:ascii="宋体" w:hAnsi="宋体" w:eastAsia="宋体" w:cs="宋体"/>
          <w:b/>
          <w:bCs w:val="0"/>
          <w:color w:val="000000"/>
          <w:sz w:val="24"/>
        </w:rPr>
        <w:t>（资格审查条款）</w:t>
      </w:r>
    </w:p>
    <w:p w14:paraId="0A8096B6">
      <w:pPr>
        <w:pageBreakBefore w:val="0"/>
        <w:widowControl w:val="0"/>
        <w:kinsoku/>
        <w:wordWrap/>
        <w:overflowPunct/>
        <w:topLinePunct w:val="0"/>
        <w:autoSpaceDE/>
        <w:autoSpaceDN/>
        <w:bidi w:val="0"/>
        <w:adjustRightInd/>
        <w:spacing w:line="460" w:lineRule="atLeast"/>
        <w:ind w:firstLine="480" w:firstLineChars="200"/>
        <w:textAlignment w:val="auto"/>
        <w:rPr>
          <w:rFonts w:hint="eastAsia" w:ascii="宋体" w:hAnsi="宋体" w:eastAsia="宋体" w:cs="宋体"/>
          <w:b w:val="0"/>
          <w:bCs/>
          <w:color w:val="000000"/>
          <w:sz w:val="24"/>
        </w:rPr>
      </w:pPr>
      <w:r>
        <w:rPr>
          <w:rFonts w:hint="eastAsia" w:ascii="宋体" w:hAnsi="宋体" w:eastAsia="宋体" w:cs="宋体"/>
          <w:b w:val="0"/>
          <w:bCs/>
          <w:color w:val="000000"/>
          <w:sz w:val="24"/>
        </w:rPr>
        <w:t>（</w:t>
      </w:r>
      <w:r>
        <w:rPr>
          <w:rFonts w:hint="eastAsia" w:ascii="宋体" w:hAnsi="宋体" w:eastAsia="宋体" w:cs="宋体"/>
          <w:b w:val="0"/>
          <w:bCs/>
          <w:color w:val="000000"/>
          <w:sz w:val="24"/>
          <w:lang w:val="en-US" w:eastAsia="zh-CN"/>
        </w:rPr>
        <w:t>7</w:t>
      </w:r>
      <w:r>
        <w:rPr>
          <w:rFonts w:hint="eastAsia" w:ascii="宋体" w:hAnsi="宋体" w:eastAsia="宋体" w:cs="宋体"/>
          <w:b w:val="0"/>
          <w:bCs/>
          <w:color w:val="000000"/>
          <w:sz w:val="24"/>
        </w:rPr>
        <w:t>）监狱企业声明函；</w:t>
      </w:r>
      <w:r>
        <w:rPr>
          <w:rFonts w:hint="eastAsia" w:ascii="宋体" w:hAnsi="宋体" w:eastAsia="宋体" w:cs="宋体"/>
          <w:b/>
          <w:bCs w:val="0"/>
          <w:color w:val="000000"/>
          <w:sz w:val="24"/>
        </w:rPr>
        <w:t>(如有)</w:t>
      </w:r>
    </w:p>
    <w:p w14:paraId="4A1A8B34">
      <w:pPr>
        <w:pageBreakBefore w:val="0"/>
        <w:widowControl w:val="0"/>
        <w:kinsoku/>
        <w:wordWrap/>
        <w:overflowPunct/>
        <w:topLinePunct w:val="0"/>
        <w:autoSpaceDE/>
        <w:autoSpaceDN/>
        <w:bidi w:val="0"/>
        <w:adjustRightInd/>
        <w:spacing w:line="460" w:lineRule="atLeast"/>
        <w:ind w:firstLine="480" w:firstLineChars="200"/>
        <w:textAlignment w:val="auto"/>
        <w:rPr>
          <w:rFonts w:hint="eastAsia" w:ascii="宋体" w:hAnsi="宋体" w:eastAsia="宋体" w:cs="宋体"/>
          <w:b w:val="0"/>
          <w:bCs/>
          <w:color w:val="000000"/>
          <w:sz w:val="24"/>
        </w:rPr>
      </w:pPr>
      <w:r>
        <w:rPr>
          <w:rFonts w:hint="eastAsia" w:ascii="宋体" w:hAnsi="宋体" w:eastAsia="宋体" w:cs="宋体"/>
          <w:b w:val="0"/>
          <w:bCs/>
          <w:color w:val="000000"/>
          <w:sz w:val="24"/>
        </w:rPr>
        <w:t>（</w:t>
      </w:r>
      <w:r>
        <w:rPr>
          <w:rFonts w:hint="eastAsia" w:ascii="宋体" w:hAnsi="宋体" w:eastAsia="宋体" w:cs="宋体"/>
          <w:b w:val="0"/>
          <w:bCs/>
          <w:color w:val="000000"/>
          <w:sz w:val="24"/>
          <w:lang w:val="en-US" w:eastAsia="zh-CN"/>
        </w:rPr>
        <w:t>8</w:t>
      </w:r>
      <w:r>
        <w:rPr>
          <w:rFonts w:hint="eastAsia" w:ascii="宋体" w:hAnsi="宋体" w:eastAsia="宋体" w:cs="宋体"/>
          <w:b w:val="0"/>
          <w:bCs/>
          <w:color w:val="000000"/>
          <w:sz w:val="24"/>
        </w:rPr>
        <w:t>）残疾人福利性单位声明函；</w:t>
      </w:r>
      <w:r>
        <w:rPr>
          <w:rFonts w:hint="eastAsia" w:ascii="宋体" w:hAnsi="宋体" w:eastAsia="宋体" w:cs="宋体"/>
          <w:b/>
          <w:bCs w:val="0"/>
          <w:color w:val="000000"/>
          <w:sz w:val="24"/>
        </w:rPr>
        <w:t>(如有)</w:t>
      </w:r>
    </w:p>
    <w:p w14:paraId="360DB770">
      <w:pPr>
        <w:pageBreakBefore w:val="0"/>
        <w:widowControl w:val="0"/>
        <w:kinsoku/>
        <w:wordWrap/>
        <w:overflowPunct/>
        <w:topLinePunct w:val="0"/>
        <w:autoSpaceDE/>
        <w:autoSpaceDN/>
        <w:bidi w:val="0"/>
        <w:adjustRightInd/>
        <w:spacing w:line="460" w:lineRule="atLeast"/>
        <w:ind w:firstLine="480" w:firstLineChars="200"/>
        <w:textAlignment w:val="auto"/>
        <w:rPr>
          <w:rFonts w:hint="eastAsia" w:ascii="宋体" w:hAnsi="宋体" w:eastAsia="宋体" w:cs="宋体"/>
          <w:b w:val="0"/>
          <w:bCs/>
          <w:color w:val="000000"/>
          <w:sz w:val="24"/>
        </w:rPr>
      </w:pPr>
      <w:r>
        <w:rPr>
          <w:rFonts w:hint="eastAsia" w:ascii="宋体" w:hAnsi="宋体" w:eastAsia="宋体" w:cs="宋体"/>
          <w:b w:val="0"/>
          <w:bCs/>
          <w:color w:val="000000"/>
          <w:sz w:val="24"/>
        </w:rPr>
        <w:t>（</w:t>
      </w:r>
      <w:r>
        <w:rPr>
          <w:rFonts w:hint="eastAsia" w:ascii="宋体" w:hAnsi="宋体" w:eastAsia="宋体" w:cs="宋体"/>
          <w:b w:val="0"/>
          <w:bCs/>
          <w:color w:val="000000"/>
          <w:sz w:val="24"/>
          <w:lang w:val="en-US" w:eastAsia="zh-CN"/>
        </w:rPr>
        <w:t>9</w:t>
      </w:r>
      <w:r>
        <w:rPr>
          <w:rFonts w:hint="eastAsia" w:ascii="宋体" w:hAnsi="宋体" w:eastAsia="宋体" w:cs="宋体"/>
          <w:b w:val="0"/>
          <w:bCs/>
          <w:color w:val="000000"/>
          <w:sz w:val="24"/>
        </w:rPr>
        <w:t>）信用承诺书。</w:t>
      </w:r>
      <w:r>
        <w:rPr>
          <w:rFonts w:hint="eastAsia" w:ascii="宋体" w:hAnsi="宋体" w:eastAsia="宋体" w:cs="宋体"/>
          <w:b/>
          <w:bCs w:val="0"/>
          <w:color w:val="000000"/>
          <w:sz w:val="24"/>
        </w:rPr>
        <w:t>（资格审查条款）</w:t>
      </w:r>
    </w:p>
    <w:p w14:paraId="19BF5C92">
      <w:pPr>
        <w:keepNext w:val="0"/>
        <w:keepLines w:val="0"/>
        <w:pageBreakBefore w:val="0"/>
        <w:widowControl w:val="0"/>
        <w:kinsoku/>
        <w:wordWrap/>
        <w:overflowPunct/>
        <w:topLinePunct w:val="0"/>
        <w:autoSpaceDE/>
        <w:autoSpaceDN/>
        <w:bidi w:val="0"/>
        <w:adjustRightInd/>
        <w:spacing w:line="400" w:lineRule="atLeast"/>
        <w:ind w:firstLine="482" w:firstLineChars="200"/>
        <w:textAlignment w:val="auto"/>
        <w:rPr>
          <w:rFonts w:hint="eastAsia" w:ascii="宋体" w:hAnsi="宋体" w:eastAsia="宋体" w:cs="宋体"/>
          <w:b/>
          <w:color w:val="000000"/>
          <w:sz w:val="24"/>
        </w:rPr>
      </w:pPr>
      <w:r>
        <w:rPr>
          <w:rFonts w:hint="eastAsia" w:ascii="宋体" w:hAnsi="宋体" w:eastAsia="宋体" w:cs="宋体"/>
          <w:b/>
          <w:color w:val="000000"/>
          <w:sz w:val="24"/>
        </w:rPr>
        <w:t>9.2技术文件：</w:t>
      </w:r>
    </w:p>
    <w:p w14:paraId="299A0832">
      <w:pPr>
        <w:keepNext w:val="0"/>
        <w:keepLines w:val="0"/>
        <w:pageBreakBefore w:val="0"/>
        <w:widowControl w:val="0"/>
        <w:kinsoku/>
        <w:wordWrap/>
        <w:overflowPunct/>
        <w:topLinePunct w:val="0"/>
        <w:autoSpaceDE/>
        <w:autoSpaceDN/>
        <w:bidi w:val="0"/>
        <w:adjustRightInd/>
        <w:snapToGrid w:val="0"/>
        <w:spacing w:line="400" w:lineRule="atLeast"/>
        <w:ind w:firstLine="470" w:firstLineChars="196"/>
        <w:jc w:val="left"/>
        <w:textAlignment w:val="auto"/>
        <w:rPr>
          <w:rFonts w:hint="eastAsia" w:ascii="宋体" w:hAnsi="宋体" w:eastAsia="宋体" w:cs="宋体"/>
          <w:sz w:val="24"/>
        </w:rPr>
      </w:pPr>
      <w:r>
        <w:rPr>
          <w:rFonts w:hint="eastAsia" w:ascii="宋体" w:hAnsi="宋体" w:eastAsia="宋体" w:cs="宋体"/>
          <w:sz w:val="24"/>
        </w:rPr>
        <w:t>供应商根据评分办法及标准结合自身情况进行编制。</w:t>
      </w:r>
    </w:p>
    <w:p w14:paraId="3B445232">
      <w:pPr>
        <w:keepNext w:val="0"/>
        <w:keepLines w:val="0"/>
        <w:pageBreakBefore w:val="0"/>
        <w:widowControl w:val="0"/>
        <w:kinsoku/>
        <w:wordWrap/>
        <w:overflowPunct/>
        <w:topLinePunct w:val="0"/>
        <w:autoSpaceDE/>
        <w:autoSpaceDN/>
        <w:bidi w:val="0"/>
        <w:adjustRightInd/>
        <w:spacing w:line="400" w:lineRule="atLeast"/>
        <w:ind w:firstLine="482" w:firstLineChars="200"/>
        <w:jc w:val="left"/>
        <w:textAlignment w:val="auto"/>
        <w:rPr>
          <w:rFonts w:hint="eastAsia" w:ascii="宋体" w:hAnsi="宋体" w:eastAsia="宋体" w:cs="宋体"/>
          <w:b/>
          <w:color w:val="000000"/>
          <w:sz w:val="24"/>
        </w:rPr>
      </w:pPr>
      <w:r>
        <w:rPr>
          <w:rFonts w:hint="eastAsia" w:ascii="宋体" w:hAnsi="宋体" w:eastAsia="宋体" w:cs="宋体"/>
          <w:b/>
          <w:color w:val="000000"/>
          <w:sz w:val="24"/>
        </w:rPr>
        <w:t>9.3商务、资信及其他文件：</w:t>
      </w:r>
    </w:p>
    <w:p w14:paraId="756AEC99">
      <w:pPr>
        <w:keepNext w:val="0"/>
        <w:keepLines w:val="0"/>
        <w:pageBreakBefore w:val="0"/>
        <w:widowControl w:val="0"/>
        <w:kinsoku/>
        <w:wordWrap/>
        <w:overflowPunct/>
        <w:topLinePunct w:val="0"/>
        <w:autoSpaceDE/>
        <w:autoSpaceDN/>
        <w:bidi w:val="0"/>
        <w:adjustRightInd/>
        <w:snapToGrid w:val="0"/>
        <w:spacing w:line="400" w:lineRule="atLeast"/>
        <w:ind w:firstLine="470" w:firstLineChars="196"/>
        <w:jc w:val="left"/>
        <w:textAlignment w:val="auto"/>
        <w:rPr>
          <w:rFonts w:hint="eastAsia" w:ascii="宋体" w:hAnsi="宋体" w:eastAsia="宋体" w:cs="宋体"/>
          <w:sz w:val="24"/>
        </w:rPr>
      </w:pPr>
      <w:r>
        <w:rPr>
          <w:rFonts w:hint="eastAsia" w:ascii="宋体" w:hAnsi="宋体" w:eastAsia="宋体" w:cs="宋体"/>
          <w:sz w:val="24"/>
        </w:rPr>
        <w:t>（1）磋商声明书（格式详见附件）；</w:t>
      </w:r>
    </w:p>
    <w:p w14:paraId="5D16ED04">
      <w:pPr>
        <w:keepNext w:val="0"/>
        <w:keepLines w:val="0"/>
        <w:pageBreakBefore w:val="0"/>
        <w:widowControl w:val="0"/>
        <w:kinsoku/>
        <w:wordWrap/>
        <w:overflowPunct/>
        <w:topLinePunct w:val="0"/>
        <w:autoSpaceDE/>
        <w:autoSpaceDN/>
        <w:bidi w:val="0"/>
        <w:adjustRightInd/>
        <w:snapToGrid w:val="0"/>
        <w:spacing w:line="400" w:lineRule="atLeast"/>
        <w:ind w:firstLine="470" w:firstLineChars="196"/>
        <w:jc w:val="left"/>
        <w:textAlignment w:val="auto"/>
        <w:rPr>
          <w:rFonts w:hint="eastAsia" w:ascii="宋体" w:hAnsi="宋体" w:eastAsia="宋体" w:cs="宋体"/>
          <w:sz w:val="24"/>
        </w:rPr>
      </w:pPr>
      <w:r>
        <w:rPr>
          <w:rFonts w:hint="eastAsia" w:ascii="宋体" w:hAnsi="宋体" w:eastAsia="宋体" w:cs="宋体"/>
          <w:sz w:val="24"/>
        </w:rPr>
        <w:t>（2）竞标单位情况表（格式详见附件）；</w:t>
      </w:r>
    </w:p>
    <w:p w14:paraId="6907532B">
      <w:pPr>
        <w:keepNext w:val="0"/>
        <w:keepLines w:val="0"/>
        <w:pageBreakBefore w:val="0"/>
        <w:widowControl w:val="0"/>
        <w:kinsoku/>
        <w:wordWrap/>
        <w:overflowPunct/>
        <w:topLinePunct w:val="0"/>
        <w:autoSpaceDE/>
        <w:autoSpaceDN/>
        <w:bidi w:val="0"/>
        <w:adjustRightInd/>
        <w:snapToGrid w:val="0"/>
        <w:spacing w:line="400" w:lineRule="atLeast"/>
        <w:ind w:firstLine="470" w:firstLineChars="196"/>
        <w:jc w:val="left"/>
        <w:textAlignment w:val="auto"/>
        <w:rPr>
          <w:rFonts w:hint="eastAsia"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val="en-US" w:eastAsia="zh-CN"/>
        </w:rPr>
        <w:t>企业业绩</w:t>
      </w:r>
      <w:r>
        <w:rPr>
          <w:rFonts w:hint="eastAsia" w:ascii="宋体" w:hAnsi="宋体" w:eastAsia="宋体" w:cs="宋体"/>
          <w:sz w:val="24"/>
          <w:lang w:eastAsia="zh-CN"/>
        </w:rPr>
        <w:t>；</w:t>
      </w:r>
    </w:p>
    <w:p w14:paraId="79EDC188">
      <w:pPr>
        <w:keepNext w:val="0"/>
        <w:keepLines w:val="0"/>
        <w:pageBreakBefore w:val="0"/>
        <w:widowControl w:val="0"/>
        <w:kinsoku/>
        <w:wordWrap/>
        <w:overflowPunct/>
        <w:topLinePunct w:val="0"/>
        <w:autoSpaceDE/>
        <w:autoSpaceDN/>
        <w:bidi w:val="0"/>
        <w:adjustRightInd/>
        <w:snapToGrid w:val="0"/>
        <w:spacing w:line="400" w:lineRule="atLeast"/>
        <w:ind w:firstLine="470" w:firstLineChars="196"/>
        <w:jc w:val="left"/>
        <w:textAlignment w:val="auto"/>
        <w:rPr>
          <w:rFonts w:hint="eastAsia" w:ascii="宋体" w:hAnsi="宋体" w:eastAsia="宋体" w:cs="宋体"/>
          <w:sz w:val="24"/>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售后服务承诺</w:t>
      </w:r>
      <w:r>
        <w:rPr>
          <w:rFonts w:hint="eastAsia" w:ascii="宋体" w:hAnsi="宋体" w:eastAsia="宋体" w:cs="宋体"/>
          <w:sz w:val="24"/>
          <w:lang w:val="en-US" w:eastAsia="zh-CN"/>
        </w:rPr>
        <w:t>；</w:t>
      </w:r>
    </w:p>
    <w:p w14:paraId="1EFC0348">
      <w:pPr>
        <w:keepNext w:val="0"/>
        <w:keepLines w:val="0"/>
        <w:pageBreakBefore w:val="0"/>
        <w:widowControl w:val="0"/>
        <w:kinsoku/>
        <w:wordWrap/>
        <w:overflowPunct/>
        <w:topLinePunct w:val="0"/>
        <w:autoSpaceDE/>
        <w:autoSpaceDN/>
        <w:bidi w:val="0"/>
        <w:adjustRightInd/>
        <w:snapToGrid w:val="0"/>
        <w:spacing w:line="400" w:lineRule="atLeast"/>
        <w:ind w:firstLine="470" w:firstLineChars="196"/>
        <w:jc w:val="left"/>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cs="宋体"/>
          <w:sz w:val="24"/>
          <w:lang w:val="en-US" w:eastAsia="zh-CN"/>
        </w:rPr>
        <w:t>5</w:t>
      </w:r>
      <w:r>
        <w:rPr>
          <w:rFonts w:hint="eastAsia" w:ascii="宋体" w:hAnsi="宋体" w:eastAsia="宋体" w:cs="宋体"/>
          <w:sz w:val="24"/>
          <w:lang w:eastAsia="zh-CN"/>
        </w:rPr>
        <w:t>）</w:t>
      </w:r>
      <w:r>
        <w:rPr>
          <w:rFonts w:hint="eastAsia" w:ascii="宋体" w:hAnsi="宋体" w:eastAsia="宋体" w:cs="宋体"/>
          <w:sz w:val="24"/>
        </w:rPr>
        <w:t>商务条款偏离表（格式详见附件）；</w:t>
      </w:r>
    </w:p>
    <w:p w14:paraId="35579319">
      <w:pPr>
        <w:keepNext w:val="0"/>
        <w:keepLines w:val="0"/>
        <w:pageBreakBefore w:val="0"/>
        <w:widowControl w:val="0"/>
        <w:kinsoku/>
        <w:wordWrap/>
        <w:overflowPunct/>
        <w:topLinePunct w:val="0"/>
        <w:autoSpaceDE/>
        <w:autoSpaceDN/>
        <w:bidi w:val="0"/>
        <w:adjustRightInd/>
        <w:snapToGrid w:val="0"/>
        <w:spacing w:line="400" w:lineRule="atLeast"/>
        <w:ind w:firstLine="470" w:firstLineChars="196"/>
        <w:jc w:val="left"/>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cs="宋体"/>
          <w:sz w:val="24"/>
          <w:lang w:val="en-US" w:eastAsia="zh-CN"/>
        </w:rPr>
        <w:t>6</w:t>
      </w:r>
      <w:r>
        <w:rPr>
          <w:rFonts w:hint="eastAsia" w:ascii="宋体" w:hAnsi="宋体" w:eastAsia="宋体" w:cs="宋体"/>
          <w:sz w:val="24"/>
          <w:lang w:eastAsia="zh-CN"/>
        </w:rPr>
        <w:t>）</w:t>
      </w:r>
      <w:r>
        <w:rPr>
          <w:rFonts w:hint="eastAsia" w:ascii="宋体" w:hAnsi="宋体" w:eastAsia="宋体" w:cs="宋体"/>
          <w:sz w:val="24"/>
        </w:rPr>
        <w:t>供应商认为需要提供的文件和资料。</w:t>
      </w:r>
    </w:p>
    <w:p w14:paraId="03DCE195">
      <w:pPr>
        <w:keepNext w:val="0"/>
        <w:keepLines w:val="0"/>
        <w:pageBreakBefore w:val="0"/>
        <w:widowControl w:val="0"/>
        <w:kinsoku/>
        <w:wordWrap/>
        <w:overflowPunct/>
        <w:topLinePunct w:val="0"/>
        <w:autoSpaceDE/>
        <w:autoSpaceDN/>
        <w:bidi w:val="0"/>
        <w:adjustRightInd/>
        <w:spacing w:line="400" w:lineRule="atLeast"/>
        <w:ind w:firstLine="482" w:firstLineChars="200"/>
        <w:jc w:val="left"/>
        <w:textAlignment w:val="auto"/>
        <w:rPr>
          <w:rFonts w:hint="eastAsia" w:ascii="宋体" w:hAnsi="宋体" w:eastAsia="宋体" w:cs="宋体"/>
          <w:b/>
          <w:bCs/>
          <w:color w:val="000000"/>
          <w:sz w:val="24"/>
        </w:rPr>
      </w:pPr>
      <w:r>
        <w:rPr>
          <w:rFonts w:hint="eastAsia" w:ascii="宋体" w:hAnsi="宋体" w:eastAsia="宋体" w:cs="宋体"/>
          <w:b/>
          <w:bCs/>
          <w:color w:val="000000"/>
          <w:sz w:val="24"/>
        </w:rPr>
        <w:t>9.4报价文件：</w:t>
      </w:r>
    </w:p>
    <w:p w14:paraId="32B66F43">
      <w:pPr>
        <w:keepNext w:val="0"/>
        <w:keepLines w:val="0"/>
        <w:pageBreakBefore w:val="0"/>
        <w:widowControl w:val="0"/>
        <w:kinsoku/>
        <w:wordWrap/>
        <w:overflowPunct/>
        <w:topLinePunct w:val="0"/>
        <w:autoSpaceDE/>
        <w:autoSpaceDN/>
        <w:bidi w:val="0"/>
        <w:adjustRightInd/>
        <w:snapToGrid w:val="0"/>
        <w:spacing w:line="400" w:lineRule="atLeast"/>
        <w:ind w:firstLine="470" w:firstLineChars="196"/>
        <w:jc w:val="left"/>
        <w:textAlignment w:val="auto"/>
        <w:rPr>
          <w:rFonts w:hint="eastAsia" w:ascii="宋体" w:hAnsi="宋体" w:eastAsia="宋体" w:cs="宋体"/>
          <w:sz w:val="24"/>
        </w:rPr>
      </w:pPr>
      <w:r>
        <w:rPr>
          <w:rFonts w:hint="eastAsia" w:ascii="宋体" w:hAnsi="宋体" w:eastAsia="宋体" w:cs="宋体"/>
          <w:sz w:val="24"/>
        </w:rPr>
        <w:t>（1）竞标函；</w:t>
      </w:r>
    </w:p>
    <w:p w14:paraId="69EBB8C5">
      <w:pPr>
        <w:keepNext w:val="0"/>
        <w:keepLines w:val="0"/>
        <w:pageBreakBefore w:val="0"/>
        <w:widowControl w:val="0"/>
        <w:kinsoku/>
        <w:wordWrap/>
        <w:overflowPunct/>
        <w:topLinePunct w:val="0"/>
        <w:autoSpaceDE/>
        <w:autoSpaceDN/>
        <w:bidi w:val="0"/>
        <w:adjustRightInd/>
        <w:snapToGrid w:val="0"/>
        <w:spacing w:line="400" w:lineRule="atLeast"/>
        <w:ind w:firstLine="470" w:firstLineChars="196"/>
        <w:jc w:val="left"/>
        <w:textAlignment w:val="auto"/>
        <w:rPr>
          <w:rFonts w:hint="eastAsia" w:ascii="宋体" w:hAnsi="宋体" w:eastAsia="宋体" w:cs="宋体"/>
          <w:sz w:val="24"/>
        </w:rPr>
      </w:pPr>
      <w:r>
        <w:rPr>
          <w:rFonts w:hint="eastAsia" w:ascii="宋体" w:hAnsi="宋体" w:eastAsia="宋体" w:cs="宋体"/>
          <w:sz w:val="24"/>
        </w:rPr>
        <w:t>（2）磋商报价一览表（首次报价）；</w:t>
      </w:r>
    </w:p>
    <w:p w14:paraId="067D2C1C">
      <w:pPr>
        <w:keepNext w:val="0"/>
        <w:keepLines w:val="0"/>
        <w:pageBreakBefore w:val="0"/>
        <w:widowControl w:val="0"/>
        <w:kinsoku/>
        <w:wordWrap/>
        <w:overflowPunct/>
        <w:topLinePunct w:val="0"/>
        <w:autoSpaceDE/>
        <w:autoSpaceDN/>
        <w:bidi w:val="0"/>
        <w:adjustRightInd/>
        <w:snapToGrid w:val="0"/>
        <w:spacing w:line="400" w:lineRule="atLeast"/>
        <w:ind w:firstLine="470" w:firstLineChars="196"/>
        <w:jc w:val="left"/>
        <w:textAlignment w:val="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lang w:val="en-US" w:eastAsia="zh-CN"/>
        </w:rPr>
        <w:t>磋商</w:t>
      </w:r>
      <w:r>
        <w:rPr>
          <w:rFonts w:hint="eastAsia" w:ascii="宋体" w:hAnsi="宋体" w:eastAsia="宋体" w:cs="宋体"/>
          <w:sz w:val="24"/>
          <w:lang w:eastAsia="zh-CN"/>
        </w:rPr>
        <w:t>报价明细表（</w:t>
      </w:r>
      <w:r>
        <w:rPr>
          <w:rFonts w:hint="eastAsia" w:ascii="宋体" w:hAnsi="宋体" w:eastAsia="宋体" w:cs="宋体"/>
          <w:sz w:val="24"/>
          <w:lang w:val="en-US" w:eastAsia="zh-CN"/>
        </w:rPr>
        <w:t>根据工程量清单逐一报价</w:t>
      </w:r>
      <w:r>
        <w:rPr>
          <w:rFonts w:hint="eastAsia" w:ascii="宋体" w:hAnsi="宋体" w:eastAsia="宋体" w:cs="宋体"/>
          <w:sz w:val="24"/>
          <w:lang w:eastAsia="zh-CN"/>
        </w:rPr>
        <w:t>）；</w:t>
      </w:r>
    </w:p>
    <w:p w14:paraId="5BCFBED3">
      <w:pPr>
        <w:keepNext w:val="0"/>
        <w:keepLines w:val="0"/>
        <w:pageBreakBefore w:val="0"/>
        <w:widowControl w:val="0"/>
        <w:kinsoku/>
        <w:wordWrap/>
        <w:overflowPunct/>
        <w:topLinePunct w:val="0"/>
        <w:autoSpaceDE/>
        <w:autoSpaceDN/>
        <w:bidi w:val="0"/>
        <w:adjustRightInd/>
        <w:snapToGrid w:val="0"/>
        <w:spacing w:line="400" w:lineRule="atLeast"/>
        <w:ind w:firstLine="470" w:firstLineChars="196"/>
        <w:jc w:val="left"/>
        <w:textAlignment w:val="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）磋商代理服务费承诺函；</w:t>
      </w:r>
    </w:p>
    <w:p w14:paraId="1E19A5C5">
      <w:pPr>
        <w:tabs>
          <w:tab w:val="left" w:pos="8100"/>
        </w:tabs>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5</w:t>
      </w:r>
      <w:r>
        <w:rPr>
          <w:rFonts w:hint="eastAsia" w:ascii="宋体" w:hAnsi="宋体" w:eastAsia="宋体" w:cs="宋体"/>
          <w:sz w:val="24"/>
          <w:lang w:eastAsia="zh-CN"/>
        </w:rPr>
        <w:t>）竞标人针对报价需要说明的其他文件和说明。</w:t>
      </w:r>
    </w:p>
    <w:p w14:paraId="6B67A3D4">
      <w:pPr>
        <w:keepNext w:val="0"/>
        <w:keepLines w:val="0"/>
        <w:pageBreakBefore w:val="0"/>
        <w:widowControl w:val="0"/>
        <w:kinsoku/>
        <w:wordWrap/>
        <w:overflowPunct/>
        <w:topLinePunct w:val="0"/>
        <w:autoSpaceDE/>
        <w:autoSpaceDN/>
        <w:bidi w:val="0"/>
        <w:adjustRightInd/>
        <w:spacing w:line="400" w:lineRule="atLeast"/>
        <w:ind w:firstLine="482" w:firstLineChars="200"/>
        <w:jc w:val="left"/>
        <w:textAlignment w:val="auto"/>
        <w:rPr>
          <w:rFonts w:hint="eastAsia" w:ascii="宋体" w:hAnsi="宋体" w:eastAsia="宋体" w:cs="宋体"/>
          <w:b/>
          <w:color w:val="000000"/>
          <w:sz w:val="24"/>
        </w:rPr>
      </w:pPr>
      <w:r>
        <w:rPr>
          <w:rFonts w:hint="eastAsia" w:ascii="宋体" w:hAnsi="宋体" w:eastAsia="宋体" w:cs="宋体"/>
          <w:b/>
          <w:color w:val="000000"/>
          <w:sz w:val="24"/>
        </w:rPr>
        <w:t>▲注：（1）上述内容本采购文件中有提供格式的，供应商须参照格式进行编制（格式中要求提供相关证明材料的还需后附相关证明材料），并按格式要求在指定位置根据要求进行签章，否则视为未提供；</w:t>
      </w:r>
    </w:p>
    <w:p w14:paraId="5FB66360">
      <w:pPr>
        <w:keepNext w:val="0"/>
        <w:keepLines w:val="0"/>
        <w:pageBreakBefore w:val="0"/>
        <w:widowControl w:val="0"/>
        <w:kinsoku/>
        <w:wordWrap/>
        <w:overflowPunct/>
        <w:topLinePunct w:val="0"/>
        <w:autoSpaceDE/>
        <w:autoSpaceDN/>
        <w:bidi w:val="0"/>
        <w:adjustRightInd/>
        <w:spacing w:line="400" w:lineRule="atLeast"/>
        <w:ind w:firstLine="482" w:firstLineChars="200"/>
        <w:jc w:val="left"/>
        <w:textAlignment w:val="auto"/>
        <w:rPr>
          <w:rFonts w:hint="eastAsia" w:ascii="宋体" w:hAnsi="宋体" w:eastAsia="宋体" w:cs="宋体"/>
          <w:b/>
          <w:color w:val="000000"/>
          <w:sz w:val="24"/>
        </w:rPr>
      </w:pPr>
      <w:r>
        <w:rPr>
          <w:rFonts w:hint="eastAsia" w:ascii="宋体" w:hAnsi="宋体" w:eastAsia="宋体" w:cs="宋体"/>
          <w:b/>
          <w:color w:val="000000"/>
          <w:sz w:val="24"/>
        </w:rPr>
        <w:t>（2）采购文件未提供格式的，请各供应商自行拟定格式，并加盖单位公章并由法定代表人或其授权代表签署（签字或盖章），否则视为未提供；</w:t>
      </w:r>
    </w:p>
    <w:p w14:paraId="32A4D1E7">
      <w:pPr>
        <w:keepNext w:val="0"/>
        <w:keepLines w:val="0"/>
        <w:pageBreakBefore w:val="0"/>
        <w:widowControl w:val="0"/>
        <w:kinsoku/>
        <w:wordWrap/>
        <w:overflowPunct/>
        <w:topLinePunct w:val="0"/>
        <w:autoSpaceDE/>
        <w:autoSpaceDN/>
        <w:bidi w:val="0"/>
        <w:adjustRightInd/>
        <w:spacing w:line="400" w:lineRule="atLeast"/>
        <w:ind w:firstLine="482" w:firstLineChars="200"/>
        <w:jc w:val="left"/>
        <w:textAlignment w:val="auto"/>
        <w:rPr>
          <w:rFonts w:hint="eastAsia" w:ascii="宋体" w:hAnsi="宋体" w:eastAsia="宋体" w:cs="宋体"/>
          <w:b/>
          <w:color w:val="000000"/>
          <w:sz w:val="24"/>
        </w:rPr>
      </w:pPr>
      <w:r>
        <w:rPr>
          <w:rFonts w:hint="eastAsia" w:ascii="宋体" w:hAnsi="宋体" w:eastAsia="宋体" w:cs="宋体"/>
          <w:b/>
          <w:color w:val="000000"/>
          <w:sz w:val="24"/>
        </w:rPr>
        <w:t>（3）可以提供复制件的相关证明材料必须加盖供应商公章，否则视为未提供（例如：各类资格资质证书、业绩材料等）；</w:t>
      </w:r>
    </w:p>
    <w:p w14:paraId="177424C8">
      <w:pPr>
        <w:spacing w:line="360" w:lineRule="auto"/>
        <w:ind w:firstLine="480" w:firstLineChars="200"/>
        <w:jc w:val="left"/>
        <w:rPr>
          <w:rFonts w:hint="eastAsia" w:ascii="宋体" w:hAnsi="宋体" w:eastAsia="宋体" w:cs="宋体"/>
          <w:color w:val="000000"/>
          <w:sz w:val="24"/>
          <w:szCs w:val="20"/>
        </w:rPr>
      </w:pPr>
      <w:r>
        <w:rPr>
          <w:rFonts w:hint="eastAsia" w:ascii="宋体" w:hAnsi="宋体" w:eastAsia="宋体" w:cs="宋体"/>
          <w:color w:val="000000"/>
          <w:sz w:val="24"/>
        </w:rPr>
        <w:t>▲1、磋商响应文件以及竞标方与采购方就有关磋商事宜的所有来往函电，均应以中文汉语书写。除签名、盖章、专用名称等特殊情形外，以中文汉语以外的文字表述的磋商响应文件视同未提供。</w:t>
      </w:r>
    </w:p>
    <w:p w14:paraId="6500E257">
      <w:pPr>
        <w:spacing w:line="360" w:lineRule="auto"/>
        <w:ind w:firstLine="480" w:firstLineChars="200"/>
        <w:jc w:val="left"/>
        <w:rPr>
          <w:rFonts w:hint="eastAsia" w:ascii="宋体" w:hAnsi="宋体" w:eastAsia="宋体" w:cs="宋体"/>
          <w:color w:val="000000"/>
          <w:sz w:val="24"/>
          <w:szCs w:val="20"/>
        </w:rPr>
      </w:pPr>
      <w:r>
        <w:rPr>
          <w:rFonts w:hint="eastAsia" w:ascii="宋体" w:hAnsi="宋体" w:eastAsia="宋体" w:cs="宋体"/>
          <w:color w:val="000000"/>
          <w:sz w:val="24"/>
        </w:rPr>
        <w:t>▲2、竞标计量单位，竞争性磋商文件已有明确规定的，使用竞争性磋商文件规定的计量单位；竞争性磋商文件没有规定的，应采用中华人民共和国法定计量单位（货币单位：人民币元），否则视同未响应。</w:t>
      </w:r>
    </w:p>
    <w:p w14:paraId="16A0B085">
      <w:pPr>
        <w:spacing w:line="460" w:lineRule="exact"/>
        <w:rPr>
          <w:rFonts w:hint="eastAsia" w:ascii="宋体" w:hAnsi="宋体" w:eastAsia="宋体" w:cs="宋体"/>
          <w:sz w:val="24"/>
        </w:rPr>
      </w:pPr>
      <w:r>
        <w:rPr>
          <w:rFonts w:hint="eastAsia" w:ascii="宋体" w:hAnsi="宋体" w:eastAsia="宋体" w:cs="宋体"/>
          <w:b/>
          <w:sz w:val="24"/>
        </w:rPr>
        <w:t>10</w:t>
      </w:r>
      <w:r>
        <w:rPr>
          <w:rFonts w:hint="eastAsia" w:ascii="宋体" w:hAnsi="宋体" w:eastAsia="宋体" w:cs="宋体"/>
          <w:sz w:val="24"/>
        </w:rPr>
        <w:t>.磋商报价说明</w:t>
      </w:r>
    </w:p>
    <w:p w14:paraId="5351946B">
      <w:pPr>
        <w:spacing w:line="420" w:lineRule="exact"/>
        <w:ind w:firstLine="480" w:firstLineChars="200"/>
        <w:jc w:val="left"/>
        <w:rPr>
          <w:rFonts w:hint="eastAsia" w:ascii="宋体" w:hAnsi="宋体" w:eastAsia="宋体" w:cs="宋体"/>
          <w:b w:val="0"/>
          <w:bCs w:val="0"/>
          <w:color w:val="000000"/>
          <w:sz w:val="24"/>
        </w:rPr>
      </w:pPr>
      <w:r>
        <w:rPr>
          <w:rFonts w:hint="eastAsia" w:ascii="宋体" w:hAnsi="宋体" w:eastAsia="宋体" w:cs="宋体"/>
          <w:b w:val="0"/>
          <w:bCs w:val="0"/>
          <w:color w:val="000000"/>
          <w:sz w:val="24"/>
          <w:lang w:val="en-US" w:eastAsia="zh-CN"/>
        </w:rPr>
        <w:t>10.1</w:t>
      </w:r>
      <w:r>
        <w:rPr>
          <w:rFonts w:hint="eastAsia" w:ascii="宋体" w:hAnsi="宋体" w:eastAsia="宋体" w:cs="宋体"/>
          <w:b w:val="0"/>
          <w:bCs w:val="0"/>
          <w:color w:val="000000"/>
          <w:sz w:val="24"/>
          <w:lang w:eastAsia="zh-CN"/>
        </w:rPr>
        <w:t>竞标</w:t>
      </w:r>
      <w:r>
        <w:rPr>
          <w:rFonts w:hint="eastAsia" w:ascii="宋体" w:hAnsi="宋体" w:eastAsia="宋体" w:cs="宋体"/>
          <w:b w:val="0"/>
          <w:bCs w:val="0"/>
          <w:color w:val="000000"/>
          <w:sz w:val="24"/>
        </w:rPr>
        <w:t>报价应按</w:t>
      </w:r>
      <w:r>
        <w:rPr>
          <w:rFonts w:hint="eastAsia" w:ascii="宋体" w:hAnsi="宋体" w:eastAsia="宋体" w:cs="宋体"/>
          <w:b w:val="0"/>
          <w:bCs w:val="0"/>
          <w:color w:val="000000"/>
          <w:sz w:val="24"/>
          <w:lang w:eastAsia="zh-CN"/>
        </w:rPr>
        <w:t>磋商</w:t>
      </w:r>
      <w:r>
        <w:rPr>
          <w:rFonts w:hint="eastAsia" w:ascii="宋体" w:hAnsi="宋体" w:eastAsia="宋体" w:cs="宋体"/>
          <w:b w:val="0"/>
          <w:bCs w:val="0"/>
          <w:color w:val="000000"/>
          <w:sz w:val="24"/>
        </w:rPr>
        <w:t>文件中相关附表格式填写。</w:t>
      </w:r>
      <w:r>
        <w:rPr>
          <w:rFonts w:hint="eastAsia" w:ascii="宋体" w:hAnsi="宋体" w:eastAsia="宋体" w:cs="宋体"/>
          <w:b w:val="0"/>
          <w:bCs w:val="0"/>
          <w:color w:val="000000"/>
          <w:sz w:val="24"/>
          <w:lang w:eastAsia="zh-CN"/>
        </w:rPr>
        <w:t>竞标</w:t>
      </w:r>
      <w:r>
        <w:rPr>
          <w:rFonts w:hint="eastAsia" w:ascii="宋体" w:hAnsi="宋体" w:eastAsia="宋体" w:cs="宋体"/>
          <w:b w:val="0"/>
          <w:bCs w:val="0"/>
          <w:color w:val="000000"/>
          <w:sz w:val="24"/>
        </w:rPr>
        <w:t>报价为本</w:t>
      </w:r>
      <w:r>
        <w:rPr>
          <w:rFonts w:hint="eastAsia" w:ascii="宋体" w:hAnsi="宋体" w:eastAsia="宋体" w:cs="宋体"/>
          <w:b w:val="0"/>
          <w:bCs w:val="0"/>
          <w:color w:val="000000"/>
          <w:sz w:val="24"/>
          <w:lang w:eastAsia="zh-CN"/>
        </w:rPr>
        <w:t>磋商</w:t>
      </w:r>
      <w:r>
        <w:rPr>
          <w:rFonts w:hint="eastAsia" w:ascii="宋体" w:hAnsi="宋体" w:eastAsia="宋体" w:cs="宋体"/>
          <w:b w:val="0"/>
          <w:bCs w:val="0"/>
          <w:color w:val="000000"/>
          <w:sz w:val="24"/>
        </w:rPr>
        <w:t>项目全部工作内容的报价，所有报价均应使用人民币（元）表示。</w:t>
      </w:r>
    </w:p>
    <w:p w14:paraId="4E4308B7">
      <w:pPr>
        <w:spacing w:line="420" w:lineRule="exact"/>
        <w:ind w:firstLine="480" w:firstLineChars="200"/>
        <w:jc w:val="left"/>
        <w:rPr>
          <w:rFonts w:hint="eastAsia" w:ascii="宋体" w:hAnsi="宋体" w:eastAsia="宋体" w:cs="宋体"/>
          <w:b w:val="0"/>
          <w:bCs w:val="0"/>
          <w:color w:val="000000"/>
          <w:sz w:val="24"/>
        </w:rPr>
      </w:pPr>
      <w:r>
        <w:rPr>
          <w:rFonts w:hint="eastAsia" w:ascii="宋体" w:hAnsi="宋体" w:eastAsia="宋体" w:cs="宋体"/>
          <w:b w:val="0"/>
          <w:bCs w:val="0"/>
          <w:color w:val="000000"/>
          <w:sz w:val="24"/>
          <w:lang w:val="en-US" w:eastAsia="zh-CN"/>
        </w:rPr>
        <w:t>10.2本次报价是履行合同的结算依据，应包括含配备人员工资及保险、税费、管理费用、服务内容中所涉及的额外人员及机械设备费用、项目验收费用等其他一切费用。</w:t>
      </w:r>
    </w:p>
    <w:p w14:paraId="1231B85B">
      <w:pPr>
        <w:spacing w:line="420" w:lineRule="exact"/>
        <w:ind w:firstLine="480" w:firstLineChars="200"/>
        <w:jc w:val="left"/>
        <w:rPr>
          <w:rFonts w:hint="eastAsia" w:ascii="宋体" w:hAnsi="宋体" w:eastAsia="宋体" w:cs="宋体"/>
          <w:sz w:val="24"/>
        </w:rPr>
      </w:pPr>
      <w:r>
        <w:rPr>
          <w:rFonts w:hint="eastAsia" w:ascii="宋体" w:hAnsi="宋体" w:eastAsia="宋体" w:cs="宋体"/>
          <w:sz w:val="24"/>
        </w:rPr>
        <w:t>10.</w:t>
      </w:r>
      <w:r>
        <w:rPr>
          <w:rFonts w:hint="eastAsia" w:ascii="宋体" w:hAnsi="宋体" w:eastAsia="宋体" w:cs="宋体"/>
          <w:sz w:val="24"/>
          <w:lang w:val="en-US" w:eastAsia="zh-CN"/>
        </w:rPr>
        <w:t>3</w:t>
      </w:r>
      <w:r>
        <w:rPr>
          <w:rFonts w:hint="eastAsia" w:ascii="宋体" w:hAnsi="宋体" w:eastAsia="宋体" w:cs="宋体"/>
          <w:sz w:val="24"/>
        </w:rPr>
        <w:t xml:space="preserve"> 磋商采购单位不接受任何选择性的方案；</w:t>
      </w:r>
    </w:p>
    <w:p w14:paraId="493A0FCA">
      <w:pPr>
        <w:spacing w:line="420" w:lineRule="exact"/>
        <w:ind w:firstLine="480" w:firstLineChars="200"/>
        <w:jc w:val="left"/>
        <w:rPr>
          <w:rFonts w:hint="eastAsia" w:ascii="宋体" w:hAnsi="宋体" w:eastAsia="宋体" w:cs="宋体"/>
          <w:sz w:val="24"/>
        </w:rPr>
      </w:pPr>
      <w:r>
        <w:rPr>
          <w:rFonts w:hint="eastAsia" w:ascii="宋体" w:hAnsi="宋体" w:eastAsia="宋体" w:cs="宋体"/>
          <w:sz w:val="24"/>
        </w:rPr>
        <w:t>10.</w:t>
      </w:r>
      <w:r>
        <w:rPr>
          <w:rFonts w:hint="eastAsia" w:ascii="宋体" w:hAnsi="宋体" w:eastAsia="宋体" w:cs="宋体"/>
          <w:sz w:val="24"/>
          <w:lang w:val="en-US" w:eastAsia="zh-CN"/>
        </w:rPr>
        <w:t>4</w:t>
      </w:r>
      <w:r>
        <w:rPr>
          <w:rFonts w:hint="eastAsia" w:ascii="宋体" w:hAnsi="宋体" w:eastAsia="宋体" w:cs="宋体"/>
          <w:sz w:val="24"/>
        </w:rPr>
        <w:t xml:space="preserve"> 磋商报价指完成项目的各种费用及必要的保险费用和各项税金等所有费用的总和，应为履行合同的最终价格，其市场风险由供应商承担；</w:t>
      </w:r>
    </w:p>
    <w:p w14:paraId="2F9E5389">
      <w:pPr>
        <w:spacing w:line="420" w:lineRule="exact"/>
        <w:ind w:firstLine="480" w:firstLineChars="200"/>
        <w:jc w:val="left"/>
        <w:rPr>
          <w:rFonts w:hint="eastAsia" w:ascii="宋体" w:hAnsi="宋体" w:eastAsia="宋体" w:cs="宋体"/>
          <w:sz w:val="24"/>
        </w:rPr>
      </w:pPr>
      <w:r>
        <w:rPr>
          <w:rFonts w:hint="eastAsia" w:ascii="宋体" w:hAnsi="宋体" w:eastAsia="宋体" w:cs="宋体"/>
          <w:sz w:val="24"/>
        </w:rPr>
        <w:t>10.</w:t>
      </w:r>
      <w:r>
        <w:rPr>
          <w:rFonts w:hint="eastAsia" w:ascii="宋体" w:hAnsi="宋体" w:eastAsia="宋体" w:cs="宋体"/>
          <w:sz w:val="24"/>
          <w:lang w:val="en-US" w:eastAsia="zh-CN"/>
        </w:rPr>
        <w:t>5</w:t>
      </w:r>
      <w:r>
        <w:rPr>
          <w:rFonts w:hint="eastAsia" w:ascii="宋体" w:hAnsi="宋体" w:eastAsia="宋体" w:cs="宋体"/>
          <w:sz w:val="24"/>
        </w:rPr>
        <w:t xml:space="preserve"> 供应商要按磋商项目内容、数量及服务要求，就采购事项按格式要求规范填写，并由法定代表人或授权代理人签署，未经磋商采购单位书面同意，不得随意更改项目名称、计量单位、工程数量、暂定价、暂估价、暂列金额，否则有可能被视为无效标；</w:t>
      </w:r>
    </w:p>
    <w:p w14:paraId="1A9AE601">
      <w:pPr>
        <w:spacing w:line="420" w:lineRule="exact"/>
        <w:ind w:firstLine="480" w:firstLineChars="200"/>
        <w:jc w:val="left"/>
        <w:rPr>
          <w:rFonts w:hint="eastAsia" w:ascii="宋体" w:hAnsi="宋体" w:eastAsia="宋体" w:cs="宋体"/>
          <w:sz w:val="24"/>
        </w:rPr>
      </w:pPr>
      <w:r>
        <w:rPr>
          <w:rFonts w:hint="eastAsia" w:ascii="宋体" w:hAnsi="宋体" w:eastAsia="宋体" w:cs="宋体"/>
          <w:sz w:val="24"/>
        </w:rPr>
        <w:t>10.</w:t>
      </w:r>
      <w:r>
        <w:rPr>
          <w:rFonts w:hint="eastAsia" w:ascii="宋体" w:hAnsi="宋体" w:eastAsia="宋体" w:cs="宋体"/>
          <w:sz w:val="24"/>
          <w:lang w:val="en-US" w:eastAsia="zh-CN"/>
        </w:rPr>
        <w:t>6</w:t>
      </w:r>
      <w:r>
        <w:rPr>
          <w:rFonts w:hint="eastAsia" w:ascii="宋体" w:hAnsi="宋体" w:eastAsia="宋体" w:cs="宋体"/>
          <w:sz w:val="24"/>
        </w:rPr>
        <w:t>供应商如需用外汇购入的采购货物，须折合人民币计入总报价中（含税价），但应申明免税价格并注明成交后采购人应办理的有关手续。</w:t>
      </w:r>
    </w:p>
    <w:p w14:paraId="41BCF304">
      <w:pPr>
        <w:spacing w:line="420" w:lineRule="exact"/>
        <w:ind w:firstLine="480" w:firstLineChars="200"/>
        <w:jc w:val="left"/>
        <w:rPr>
          <w:rFonts w:hint="eastAsia" w:ascii="宋体" w:hAnsi="宋体" w:eastAsia="宋体" w:cs="宋体"/>
          <w:b/>
          <w:sz w:val="24"/>
        </w:rPr>
      </w:pPr>
      <w:r>
        <w:rPr>
          <w:rFonts w:hint="eastAsia" w:ascii="宋体" w:hAnsi="宋体" w:eastAsia="宋体" w:cs="宋体"/>
          <w:sz w:val="24"/>
        </w:rPr>
        <w:t>10.</w:t>
      </w:r>
      <w:r>
        <w:rPr>
          <w:rFonts w:hint="eastAsia" w:ascii="宋体" w:hAnsi="宋体" w:eastAsia="宋体" w:cs="宋体"/>
          <w:sz w:val="24"/>
          <w:lang w:val="en-US" w:eastAsia="zh-CN"/>
        </w:rPr>
        <w:t>7</w:t>
      </w:r>
      <w:r>
        <w:rPr>
          <w:rFonts w:hint="eastAsia" w:ascii="宋体" w:hAnsi="宋体" w:eastAsia="宋体" w:cs="宋体"/>
          <w:b/>
          <w:sz w:val="24"/>
        </w:rPr>
        <w:t>磋商报价分二轮进行，首次报价在响应文件中体现；最终报价由各供应商在规定时间内通过政采云平台在线完成。</w:t>
      </w:r>
    </w:p>
    <w:p w14:paraId="644FD387">
      <w:pPr>
        <w:spacing w:line="420" w:lineRule="exact"/>
        <w:ind w:firstLine="482" w:firstLineChars="200"/>
        <w:jc w:val="left"/>
        <w:rPr>
          <w:rFonts w:hint="eastAsia" w:ascii="宋体" w:hAnsi="宋体" w:eastAsia="宋体" w:cs="宋体"/>
          <w:b/>
          <w:sz w:val="24"/>
        </w:rPr>
      </w:pPr>
      <w:r>
        <w:rPr>
          <w:rFonts w:hint="eastAsia" w:ascii="宋体" w:hAnsi="宋体" w:eastAsia="宋体" w:cs="宋体"/>
          <w:b/>
          <w:sz w:val="24"/>
        </w:rPr>
        <w:t>10.</w:t>
      </w:r>
      <w:r>
        <w:rPr>
          <w:rFonts w:hint="eastAsia" w:ascii="宋体" w:hAnsi="宋体" w:eastAsia="宋体" w:cs="宋体"/>
          <w:b/>
          <w:sz w:val="24"/>
          <w:lang w:val="en-US" w:eastAsia="zh-CN"/>
        </w:rPr>
        <w:t>8</w:t>
      </w:r>
      <w:r>
        <w:rPr>
          <w:rFonts w:hint="eastAsia" w:ascii="宋体" w:hAnsi="宋体" w:eastAsia="宋体" w:cs="宋体"/>
          <w:b/>
          <w:sz w:val="24"/>
        </w:rPr>
        <w:t>各供应商应事先做好充足准备，如未能在规定的时间内提供《最后报价文件》</w:t>
      </w:r>
      <w:r>
        <w:rPr>
          <w:rFonts w:hint="eastAsia" w:ascii="宋体" w:hAnsi="宋体" w:eastAsia="宋体" w:cs="宋体"/>
          <w:b/>
          <w:sz w:val="24"/>
          <w:lang w:eastAsia="zh-CN"/>
        </w:rPr>
        <w:t>，</w:t>
      </w:r>
      <w:r>
        <w:rPr>
          <w:rFonts w:hint="eastAsia" w:ascii="宋体" w:hAnsi="宋体" w:eastAsia="宋体" w:cs="宋体"/>
          <w:b/>
          <w:sz w:val="24"/>
        </w:rPr>
        <w:t>作自动放弃处理。</w:t>
      </w:r>
    </w:p>
    <w:p w14:paraId="7E8DA4F9">
      <w:pPr>
        <w:spacing w:line="42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10.</w:t>
      </w:r>
      <w:r>
        <w:rPr>
          <w:rFonts w:hint="eastAsia" w:ascii="宋体" w:hAnsi="宋体" w:eastAsia="宋体" w:cs="宋体"/>
          <w:b/>
          <w:bCs/>
          <w:sz w:val="24"/>
          <w:lang w:val="en-US" w:eastAsia="zh-CN"/>
        </w:rPr>
        <w:t>9</w:t>
      </w:r>
      <w:r>
        <w:rPr>
          <w:rFonts w:hint="eastAsia" w:ascii="宋体" w:hAnsi="宋体" w:eastAsia="宋体" w:cs="宋体"/>
          <w:b/>
          <w:bCs/>
          <w:sz w:val="24"/>
        </w:rPr>
        <w:t xml:space="preserve"> 响应文件中的所有报价（元）作为单位；</w:t>
      </w:r>
    </w:p>
    <w:p w14:paraId="5794063E">
      <w:pPr>
        <w:spacing w:line="420" w:lineRule="exact"/>
        <w:ind w:firstLine="480" w:firstLineChars="200"/>
        <w:jc w:val="left"/>
        <w:rPr>
          <w:rFonts w:hint="eastAsia" w:ascii="宋体" w:hAnsi="宋体" w:eastAsia="宋体" w:cs="宋体"/>
          <w:sz w:val="24"/>
        </w:rPr>
      </w:pPr>
      <w:r>
        <w:rPr>
          <w:rFonts w:hint="eastAsia" w:ascii="宋体" w:hAnsi="宋体" w:eastAsia="宋体" w:cs="宋体"/>
          <w:sz w:val="24"/>
        </w:rPr>
        <w:t>10.</w:t>
      </w:r>
      <w:r>
        <w:rPr>
          <w:rFonts w:hint="eastAsia" w:ascii="宋体" w:hAnsi="宋体" w:eastAsia="宋体" w:cs="宋体"/>
          <w:sz w:val="24"/>
          <w:lang w:val="en-US" w:eastAsia="zh-CN"/>
        </w:rPr>
        <w:t>10</w:t>
      </w:r>
      <w:r>
        <w:rPr>
          <w:rFonts w:hint="eastAsia" w:ascii="宋体" w:hAnsi="宋体" w:eastAsia="宋体" w:cs="宋体"/>
          <w:sz w:val="24"/>
        </w:rPr>
        <w:t xml:space="preserve"> 磋商采购单位不接受备选方案。</w:t>
      </w:r>
    </w:p>
    <w:p w14:paraId="7F44B365">
      <w:pPr>
        <w:spacing w:line="420" w:lineRule="exact"/>
        <w:ind w:firstLine="482" w:firstLineChars="200"/>
        <w:jc w:val="left"/>
        <w:rPr>
          <w:rFonts w:hint="eastAsia" w:ascii="宋体" w:hAnsi="宋体" w:eastAsia="宋体" w:cs="宋体"/>
          <w:b/>
          <w:sz w:val="24"/>
        </w:rPr>
      </w:pPr>
      <w:r>
        <w:rPr>
          <w:rFonts w:hint="eastAsia" w:ascii="宋体" w:hAnsi="宋体" w:eastAsia="宋体" w:cs="宋体"/>
          <w:b/>
          <w:bCs/>
          <w:sz w:val="24"/>
          <w:szCs w:val="28"/>
        </w:rPr>
        <w:t>10.</w:t>
      </w:r>
      <w:r>
        <w:rPr>
          <w:rFonts w:hint="eastAsia" w:ascii="宋体" w:hAnsi="宋体" w:eastAsia="宋体" w:cs="宋体"/>
          <w:b/>
          <w:bCs/>
          <w:sz w:val="24"/>
          <w:szCs w:val="28"/>
          <w:lang w:val="en-US" w:eastAsia="zh-CN"/>
        </w:rPr>
        <w:t>11</w:t>
      </w:r>
      <w:r>
        <w:rPr>
          <w:rFonts w:hint="eastAsia" w:ascii="宋体" w:hAnsi="宋体" w:eastAsia="宋体" w:cs="宋体"/>
          <w:b/>
          <w:sz w:val="24"/>
        </w:rPr>
        <w:t>成交公示结束后，成交供应商须提供与</w:t>
      </w:r>
      <w:r>
        <w:rPr>
          <w:rFonts w:hint="eastAsia" w:ascii="宋体" w:hAnsi="宋体" w:eastAsia="宋体" w:cs="宋体"/>
          <w:b/>
          <w:sz w:val="24"/>
          <w:lang w:eastAsia="zh-CN"/>
        </w:rPr>
        <w:t>磋</w:t>
      </w:r>
      <w:r>
        <w:rPr>
          <w:rFonts w:hint="eastAsia" w:ascii="宋体" w:hAnsi="宋体" w:eastAsia="宋体" w:cs="宋体"/>
          <w:b/>
          <w:sz w:val="24"/>
        </w:rPr>
        <w:t>商文件确定的采购清单、最终报价金额明细表，并经采购人确认签字后方可签订合同。</w:t>
      </w:r>
    </w:p>
    <w:p w14:paraId="6EFB0DBF">
      <w:pPr>
        <w:spacing w:line="460" w:lineRule="exact"/>
        <w:rPr>
          <w:rFonts w:hint="eastAsia" w:ascii="宋体" w:hAnsi="宋体" w:eastAsia="宋体" w:cs="宋体"/>
          <w:sz w:val="24"/>
        </w:rPr>
      </w:pPr>
      <w:r>
        <w:rPr>
          <w:rFonts w:hint="eastAsia" w:ascii="宋体" w:hAnsi="宋体" w:eastAsia="宋体" w:cs="宋体"/>
          <w:b/>
          <w:sz w:val="24"/>
        </w:rPr>
        <w:t>11</w:t>
      </w:r>
      <w:r>
        <w:rPr>
          <w:rFonts w:hint="eastAsia" w:ascii="宋体" w:hAnsi="宋体" w:eastAsia="宋体" w:cs="宋体"/>
          <w:sz w:val="24"/>
        </w:rPr>
        <w:t>.磋商有效期</w:t>
      </w:r>
    </w:p>
    <w:p w14:paraId="6B490971">
      <w:pPr>
        <w:tabs>
          <w:tab w:val="left" w:pos="1440"/>
          <w:tab w:val="left" w:pos="1620"/>
        </w:tabs>
        <w:spacing w:line="460" w:lineRule="exact"/>
        <w:ind w:firstLine="480" w:firstLineChars="200"/>
        <w:rPr>
          <w:rFonts w:hint="eastAsia" w:ascii="宋体" w:hAnsi="宋体" w:eastAsia="宋体" w:cs="宋体"/>
          <w:bCs/>
          <w:sz w:val="24"/>
        </w:rPr>
      </w:pPr>
      <w:r>
        <w:rPr>
          <w:rFonts w:hint="eastAsia" w:ascii="宋体" w:hAnsi="宋体" w:eastAsia="宋体" w:cs="宋体"/>
          <w:sz w:val="24"/>
        </w:rPr>
        <w:t>11.1</w:t>
      </w:r>
      <w:r>
        <w:rPr>
          <w:rFonts w:hint="eastAsia" w:ascii="宋体" w:hAnsi="宋体" w:eastAsia="宋体" w:cs="宋体"/>
          <w:bCs/>
          <w:sz w:val="24"/>
        </w:rPr>
        <w:t>自磋商开始之日起60天内。有效期短于这个规定期限的响应文件，将被拒绝。</w:t>
      </w:r>
    </w:p>
    <w:p w14:paraId="64836DDA">
      <w:pPr>
        <w:tabs>
          <w:tab w:val="left" w:pos="1440"/>
          <w:tab w:val="left" w:pos="1620"/>
        </w:tabs>
        <w:spacing w:line="460" w:lineRule="exact"/>
        <w:ind w:firstLine="480" w:firstLineChars="200"/>
        <w:rPr>
          <w:rFonts w:hint="eastAsia" w:ascii="宋体" w:hAnsi="宋体" w:eastAsia="宋体" w:cs="宋体"/>
        </w:rPr>
      </w:pPr>
      <w:r>
        <w:rPr>
          <w:rFonts w:hint="eastAsia" w:ascii="宋体" w:hAnsi="宋体" w:eastAsia="宋体" w:cs="宋体"/>
          <w:sz w:val="24"/>
        </w:rPr>
        <w:t>11.2</w:t>
      </w:r>
      <w:r>
        <w:rPr>
          <w:rFonts w:hint="eastAsia" w:ascii="宋体" w:hAnsi="宋体" w:eastAsia="宋体" w:cs="宋体"/>
          <w:color w:val="000000"/>
          <w:sz w:val="24"/>
        </w:rPr>
        <w:t>在特殊情况下，采购代理机构在原定磋商有效期内，可以根据需要以书面形式向竞标人提出延长磋商有效期的要求，竞标人须以书面形式予以答复。同意延长磋商有效期的竞标人既不能要求也不允许修改其响应文件。</w:t>
      </w:r>
    </w:p>
    <w:p w14:paraId="1ED05409">
      <w:pPr>
        <w:spacing w:line="460" w:lineRule="exact"/>
        <w:rPr>
          <w:rFonts w:hint="eastAsia" w:ascii="宋体" w:hAnsi="宋体" w:eastAsia="宋体" w:cs="宋体"/>
          <w:sz w:val="24"/>
        </w:rPr>
      </w:pPr>
      <w:r>
        <w:rPr>
          <w:rFonts w:hint="eastAsia" w:ascii="宋体" w:hAnsi="宋体" w:eastAsia="宋体" w:cs="宋体"/>
          <w:b/>
          <w:sz w:val="24"/>
        </w:rPr>
        <w:t>12.</w:t>
      </w:r>
      <w:r>
        <w:rPr>
          <w:rFonts w:hint="eastAsia" w:ascii="宋体" w:hAnsi="宋体" w:eastAsia="宋体" w:cs="宋体"/>
          <w:sz w:val="24"/>
        </w:rPr>
        <w:t>响应文件份数和签署</w:t>
      </w:r>
      <w:bookmarkStart w:id="11" w:name="_Toc452995898"/>
      <w:r>
        <w:rPr>
          <w:rFonts w:hint="eastAsia" w:ascii="宋体" w:hAnsi="宋体" w:eastAsia="宋体" w:cs="宋体"/>
          <w:sz w:val="24"/>
        </w:rPr>
        <w:t>：</w:t>
      </w:r>
    </w:p>
    <w:p w14:paraId="54E933F0">
      <w:pPr>
        <w:spacing w:line="460" w:lineRule="exact"/>
        <w:ind w:firstLine="544" w:firstLineChars="227"/>
        <w:rPr>
          <w:rFonts w:hint="eastAsia" w:ascii="宋体" w:hAnsi="宋体" w:eastAsia="宋体" w:cs="宋体"/>
          <w:sz w:val="24"/>
        </w:rPr>
      </w:pPr>
      <w:r>
        <w:rPr>
          <w:rFonts w:hint="eastAsia" w:ascii="宋体" w:hAnsi="宋体" w:eastAsia="宋体" w:cs="宋体"/>
          <w:sz w:val="24"/>
        </w:rPr>
        <w:t>12.1.电子投标文件：</w:t>
      </w:r>
    </w:p>
    <w:p w14:paraId="2D8A7C7E">
      <w:pPr>
        <w:spacing w:line="460" w:lineRule="exact"/>
        <w:ind w:firstLine="544" w:firstLineChars="227"/>
        <w:rPr>
          <w:rFonts w:hint="eastAsia" w:ascii="宋体" w:hAnsi="宋体" w:eastAsia="宋体" w:cs="宋体"/>
          <w:sz w:val="24"/>
        </w:rPr>
      </w:pPr>
      <w:r>
        <w:rPr>
          <w:rFonts w:hint="eastAsia" w:ascii="宋体" w:hAnsi="宋体" w:eastAsia="宋体" w:cs="宋体"/>
          <w:sz w:val="24"/>
        </w:rPr>
        <w:t>供应商应根据“政采云供应商项目采购-电子招投标操作指南”及本磋商文件规定的格式和顺序编制电子响应文件并进行关联定位，若因响应文件内容不完整、编排混乱导致投标文件被误读、漏读或者查找不到相关内容的，是供应商的责任。凡是参加两个或者以上标项投标的，响应文件必须按标项分别制作。</w:t>
      </w:r>
    </w:p>
    <w:p w14:paraId="415F821B">
      <w:pPr>
        <w:spacing w:line="460" w:lineRule="exact"/>
        <w:ind w:firstLine="544" w:firstLineChars="227"/>
        <w:rPr>
          <w:rFonts w:hint="eastAsia" w:ascii="宋体" w:hAnsi="宋体" w:eastAsia="宋体" w:cs="宋体"/>
          <w:sz w:val="24"/>
        </w:rPr>
      </w:pPr>
      <w:r>
        <w:rPr>
          <w:rFonts w:hint="eastAsia" w:ascii="宋体" w:hAnsi="宋体" w:eastAsia="宋体" w:cs="宋体"/>
          <w:sz w:val="24"/>
        </w:rPr>
        <w:t>12.2.供应商如需提供数据电子备份响应文件（U盘）：</w:t>
      </w:r>
    </w:p>
    <w:p w14:paraId="3188E909">
      <w:pPr>
        <w:spacing w:line="460" w:lineRule="exact"/>
        <w:ind w:firstLine="544" w:firstLineChars="227"/>
        <w:rPr>
          <w:rFonts w:hint="eastAsia" w:ascii="宋体" w:hAnsi="宋体" w:eastAsia="宋体" w:cs="宋体"/>
          <w:sz w:val="24"/>
        </w:rPr>
      </w:pPr>
      <w:r>
        <w:rPr>
          <w:rFonts w:hint="eastAsia" w:ascii="宋体" w:hAnsi="宋体" w:eastAsia="宋体" w:cs="宋体"/>
          <w:sz w:val="24"/>
        </w:rPr>
        <w:t>电子响应文件的备份文件以U盘形式存储。数据电子备份响应文件格式及内容须与政采云平台项目采购-电子交易操作指南中制作、加密并递交的电子响应文件格式及内容一致。数据电子备份响应文件（U盘）应包含《资格文件》、《技术、商务、资信及其他文件》和《报价文件》，供应商应将数据电子备份响应文件（U盘）形式单独密封、包装并在包装上标注投标项目名称、供应商名称并加盖公章。因不按规定密封、包装的数据电子备份投标文件（U盘）而产生的对投标供应商的不利后果由供应商自行承担。其中《资格文件》、《技术、商务、资信及其他文件》均不得体现报价部分内容。凡是参加两个或者以上标项投标的，必须按标项分别单独密封、包装、单独提交。</w:t>
      </w:r>
    </w:p>
    <w:p w14:paraId="004C159D">
      <w:pPr>
        <w:spacing w:line="460" w:lineRule="exact"/>
        <w:ind w:firstLine="544" w:firstLineChars="227"/>
        <w:rPr>
          <w:rFonts w:hint="eastAsia" w:ascii="宋体" w:hAnsi="宋体" w:eastAsia="宋体" w:cs="宋体"/>
          <w:sz w:val="24"/>
        </w:rPr>
      </w:pPr>
      <w:r>
        <w:rPr>
          <w:rFonts w:hint="eastAsia" w:ascii="宋体" w:hAnsi="宋体" w:eastAsia="宋体" w:cs="宋体"/>
          <w:sz w:val="24"/>
        </w:rPr>
        <w:t>12.3.其他：</w:t>
      </w:r>
    </w:p>
    <w:p w14:paraId="7C855CDC">
      <w:pPr>
        <w:spacing w:line="460" w:lineRule="exact"/>
        <w:ind w:firstLine="544" w:firstLineChars="227"/>
        <w:rPr>
          <w:rFonts w:hint="eastAsia" w:ascii="宋体" w:hAnsi="宋体" w:eastAsia="宋体" w:cs="宋体"/>
          <w:sz w:val="24"/>
        </w:rPr>
      </w:pPr>
      <w:r>
        <w:rPr>
          <w:rFonts w:hint="eastAsia" w:ascii="宋体" w:hAnsi="宋体" w:eastAsia="宋体" w:cs="宋体"/>
          <w:sz w:val="24"/>
        </w:rPr>
        <w:t>12.3.1投标文件需按招标文件要求的格式填写并签字盖章。</w:t>
      </w:r>
    </w:p>
    <w:p w14:paraId="2EFC75B2">
      <w:pPr>
        <w:spacing w:line="460" w:lineRule="exact"/>
        <w:ind w:firstLine="544" w:firstLineChars="227"/>
        <w:rPr>
          <w:rFonts w:hint="eastAsia" w:ascii="宋体" w:hAnsi="宋体" w:eastAsia="宋体" w:cs="宋体"/>
          <w:sz w:val="24"/>
        </w:rPr>
      </w:pPr>
      <w:r>
        <w:rPr>
          <w:rFonts w:hint="eastAsia" w:ascii="宋体" w:hAnsi="宋体" w:eastAsia="宋体" w:cs="宋体"/>
          <w:sz w:val="24"/>
        </w:rPr>
        <w:t>12.3.2投标文件不应涂改或行间插字和增删, 如有修改，修改处须加盖供应商的公章或由法定代表人或其授权委托人签字或盖章。投标文件因字迹潦草或表达不清所引起的后果由供应商负责。</w:t>
      </w:r>
    </w:p>
    <w:p w14:paraId="6A4AEF02">
      <w:pPr>
        <w:spacing w:line="460" w:lineRule="exact"/>
        <w:ind w:firstLine="544" w:firstLineChars="227"/>
        <w:rPr>
          <w:rFonts w:hint="eastAsia" w:ascii="宋体" w:hAnsi="宋体" w:eastAsia="宋体" w:cs="宋体"/>
          <w:sz w:val="24"/>
        </w:rPr>
      </w:pPr>
      <w:r>
        <w:rPr>
          <w:rFonts w:hint="eastAsia" w:ascii="宋体" w:hAnsi="宋体" w:eastAsia="宋体" w:cs="宋体"/>
          <w:sz w:val="24"/>
        </w:rPr>
        <w:t>12.4、投标文件的签章</w:t>
      </w:r>
    </w:p>
    <w:p w14:paraId="3E1BA5D5">
      <w:pPr>
        <w:spacing w:line="460" w:lineRule="exact"/>
        <w:ind w:firstLine="544" w:firstLineChars="227"/>
        <w:rPr>
          <w:rFonts w:hint="eastAsia" w:ascii="宋体" w:hAnsi="宋体" w:eastAsia="宋体" w:cs="宋体"/>
          <w:sz w:val="24"/>
        </w:rPr>
      </w:pPr>
      <w:r>
        <w:rPr>
          <w:rFonts w:hint="eastAsia" w:ascii="宋体" w:hAnsi="宋体" w:eastAsia="宋体" w:cs="宋体"/>
          <w:sz w:val="24"/>
        </w:rPr>
        <w:t>12.4.1 投标文件的签章见《前附表》；</w:t>
      </w:r>
    </w:p>
    <w:p w14:paraId="7BEBBA21">
      <w:pPr>
        <w:spacing w:line="460" w:lineRule="exact"/>
        <w:ind w:firstLine="544" w:firstLineChars="227"/>
        <w:rPr>
          <w:rFonts w:hint="eastAsia" w:ascii="宋体" w:hAnsi="宋体" w:eastAsia="宋体" w:cs="宋体"/>
          <w:sz w:val="24"/>
        </w:rPr>
      </w:pPr>
      <w:r>
        <w:rPr>
          <w:rFonts w:hint="eastAsia" w:ascii="宋体" w:hAnsi="宋体" w:eastAsia="宋体" w:cs="宋体"/>
          <w:sz w:val="24"/>
        </w:rPr>
        <w:t>12.4.2 投标文件应由供应商法定代表人或其授权代表签字（或盖章），并加盖供应商公章。</w:t>
      </w:r>
    </w:p>
    <w:p w14:paraId="2B121D95">
      <w:pPr>
        <w:spacing w:line="460" w:lineRule="exact"/>
        <w:ind w:firstLine="544" w:firstLineChars="227"/>
        <w:rPr>
          <w:rFonts w:hint="eastAsia" w:ascii="宋体" w:hAnsi="宋体" w:eastAsia="宋体" w:cs="宋体"/>
          <w:sz w:val="24"/>
        </w:rPr>
      </w:pPr>
      <w:r>
        <w:rPr>
          <w:rFonts w:hint="eastAsia" w:ascii="宋体" w:hAnsi="宋体" w:eastAsia="宋体" w:cs="宋体"/>
          <w:sz w:val="24"/>
        </w:rPr>
        <w:t>12.4.3 参与在线投标时如遇平台技术问题详询400-881-7190。</w:t>
      </w:r>
    </w:p>
    <w:p w14:paraId="06E57D2D">
      <w:pPr>
        <w:spacing w:line="460" w:lineRule="exact"/>
        <w:ind w:firstLine="544" w:firstLineChars="227"/>
        <w:rPr>
          <w:rFonts w:hint="eastAsia" w:ascii="宋体" w:hAnsi="宋体" w:eastAsia="宋体" w:cs="宋体"/>
          <w:sz w:val="24"/>
        </w:rPr>
      </w:pPr>
      <w:r>
        <w:rPr>
          <w:rFonts w:hint="eastAsia" w:ascii="宋体" w:hAnsi="宋体" w:eastAsia="宋体" w:cs="宋体"/>
          <w:sz w:val="24"/>
        </w:rPr>
        <w:t>12.5、投标文件的份数：见《前附表》。</w:t>
      </w:r>
    </w:p>
    <w:p w14:paraId="305D650F">
      <w:pPr>
        <w:pStyle w:val="5"/>
        <w:spacing w:before="120" w:after="120" w:line="240" w:lineRule="auto"/>
        <w:jc w:val="center"/>
        <w:rPr>
          <w:rFonts w:hint="eastAsia" w:ascii="宋体" w:hAnsi="宋体" w:eastAsia="宋体" w:cs="宋体"/>
          <w:sz w:val="28"/>
          <w:szCs w:val="28"/>
        </w:rPr>
      </w:pPr>
      <w:bookmarkStart w:id="12" w:name="_Toc36116141"/>
      <w:r>
        <w:rPr>
          <w:rFonts w:hint="eastAsia" w:ascii="宋体" w:hAnsi="宋体" w:eastAsia="宋体" w:cs="宋体"/>
          <w:kern w:val="44"/>
          <w:sz w:val="28"/>
          <w:szCs w:val="28"/>
        </w:rPr>
        <w:t>三、响应文件的上传、提交</w:t>
      </w:r>
      <w:bookmarkEnd w:id="11"/>
      <w:bookmarkEnd w:id="12"/>
    </w:p>
    <w:p w14:paraId="4EF30F30">
      <w:pPr>
        <w:tabs>
          <w:tab w:val="left" w:pos="720"/>
        </w:tabs>
        <w:spacing w:line="460" w:lineRule="exact"/>
        <w:ind w:firstLine="480" w:firstLineChars="200"/>
        <w:rPr>
          <w:rFonts w:hint="eastAsia" w:ascii="宋体" w:hAnsi="宋体" w:eastAsia="宋体" w:cs="宋体"/>
          <w:sz w:val="24"/>
        </w:rPr>
      </w:pPr>
      <w:r>
        <w:rPr>
          <w:rFonts w:hint="eastAsia" w:ascii="宋体" w:hAnsi="宋体" w:eastAsia="宋体" w:cs="宋体"/>
          <w:sz w:val="24"/>
        </w:rPr>
        <w:t>13、响应文件”的上传、递交：见《前附表》。</w:t>
      </w:r>
    </w:p>
    <w:p w14:paraId="3DF038B5">
      <w:pPr>
        <w:tabs>
          <w:tab w:val="left" w:pos="720"/>
        </w:tabs>
        <w:spacing w:line="460" w:lineRule="exact"/>
        <w:ind w:firstLine="480" w:firstLineChars="200"/>
        <w:rPr>
          <w:rFonts w:hint="eastAsia" w:ascii="宋体" w:hAnsi="宋体" w:eastAsia="宋体" w:cs="宋体"/>
          <w:sz w:val="24"/>
        </w:rPr>
      </w:pPr>
      <w:r>
        <w:rPr>
          <w:rFonts w:hint="eastAsia" w:ascii="宋体" w:hAnsi="宋体" w:eastAsia="宋体" w:cs="宋体"/>
          <w:sz w:val="24"/>
        </w:rPr>
        <w:t>14“电子加密响应文件”解密和异常情况处理：</w:t>
      </w:r>
    </w:p>
    <w:p w14:paraId="71EFF59D">
      <w:pPr>
        <w:tabs>
          <w:tab w:val="left" w:pos="720"/>
        </w:tabs>
        <w:spacing w:line="460" w:lineRule="exact"/>
        <w:ind w:firstLine="840" w:firstLineChars="350"/>
        <w:rPr>
          <w:rFonts w:hint="eastAsia" w:ascii="宋体" w:hAnsi="宋体" w:eastAsia="宋体" w:cs="宋体"/>
          <w:sz w:val="24"/>
        </w:rPr>
      </w:pPr>
      <w:r>
        <w:rPr>
          <w:rFonts w:hint="eastAsia" w:ascii="宋体" w:hAnsi="宋体" w:eastAsia="宋体" w:cs="宋体"/>
          <w:sz w:val="24"/>
        </w:rPr>
        <w:t>“电子加密响应文件”解密：见《前附表》。</w:t>
      </w:r>
    </w:p>
    <w:p w14:paraId="1BFDEDF8">
      <w:pPr>
        <w:tabs>
          <w:tab w:val="left" w:pos="720"/>
        </w:tabs>
        <w:spacing w:line="460" w:lineRule="exact"/>
        <w:ind w:firstLine="480" w:firstLineChars="200"/>
        <w:rPr>
          <w:rFonts w:hint="eastAsia" w:ascii="宋体" w:hAnsi="宋体" w:eastAsia="宋体" w:cs="宋体"/>
          <w:sz w:val="24"/>
        </w:rPr>
      </w:pPr>
      <w:r>
        <w:rPr>
          <w:rFonts w:hint="eastAsia" w:ascii="宋体" w:hAnsi="宋体" w:eastAsia="宋体" w:cs="宋体"/>
          <w:sz w:val="24"/>
        </w:rPr>
        <w:t>15、响应文件的补充、修改或撤回</w:t>
      </w:r>
    </w:p>
    <w:p w14:paraId="1CF9B33E">
      <w:pPr>
        <w:tabs>
          <w:tab w:val="left" w:pos="720"/>
        </w:tabs>
        <w:spacing w:line="460" w:lineRule="exact"/>
        <w:ind w:firstLine="480" w:firstLineChars="200"/>
        <w:rPr>
          <w:rFonts w:hint="eastAsia" w:ascii="宋体" w:hAnsi="宋体" w:eastAsia="宋体" w:cs="宋体"/>
          <w:sz w:val="24"/>
        </w:rPr>
      </w:pPr>
      <w:r>
        <w:rPr>
          <w:rFonts w:hint="eastAsia" w:ascii="宋体" w:hAnsi="宋体" w:eastAsia="宋体" w:cs="宋体"/>
          <w:sz w:val="24"/>
        </w:rPr>
        <w:t>15.1 供应商应当在磋商截止时间前完成响应文件的上传、递交，并可以补充、修改或者撤回响应文件。补充或者修改响应文件的，应当先行撤回原文件，补充、修改后重新上传、递交。磋商截止时间前未完成上传、递交的，视为撤回响应文件。磋商截止时间后递交的响应文件，“政采云平台”将予以拒收。</w:t>
      </w:r>
    </w:p>
    <w:p w14:paraId="4FBFBF1F">
      <w:pPr>
        <w:tabs>
          <w:tab w:val="left" w:pos="720"/>
        </w:tabs>
        <w:spacing w:line="460" w:lineRule="exact"/>
        <w:ind w:firstLine="480" w:firstLineChars="200"/>
        <w:rPr>
          <w:rFonts w:hint="eastAsia" w:ascii="宋体" w:hAnsi="宋体" w:eastAsia="宋体" w:cs="宋体"/>
          <w:sz w:val="24"/>
        </w:rPr>
      </w:pPr>
      <w:r>
        <w:rPr>
          <w:rFonts w:hint="eastAsia" w:ascii="宋体" w:hAnsi="宋体" w:eastAsia="宋体" w:cs="宋体"/>
          <w:sz w:val="24"/>
        </w:rPr>
        <w:t>15.2 磋商截止时间后，供应商不得撤回、修改《响应文件》。</w:t>
      </w:r>
    </w:p>
    <w:p w14:paraId="4A9B870F">
      <w:pPr>
        <w:tabs>
          <w:tab w:val="left" w:pos="720"/>
        </w:tabs>
        <w:spacing w:line="460" w:lineRule="exact"/>
        <w:ind w:firstLine="480" w:firstLineChars="200"/>
        <w:rPr>
          <w:rFonts w:hint="eastAsia" w:ascii="宋体" w:hAnsi="宋体" w:eastAsia="宋体" w:cs="宋体"/>
          <w:sz w:val="24"/>
        </w:rPr>
      </w:pPr>
      <w:r>
        <w:rPr>
          <w:rFonts w:hint="eastAsia" w:ascii="宋体" w:hAnsi="宋体" w:eastAsia="宋体" w:cs="宋体"/>
          <w:sz w:val="24"/>
        </w:rPr>
        <w:t>16、响应文件的备选方案</w:t>
      </w:r>
    </w:p>
    <w:p w14:paraId="36F02FC9">
      <w:pPr>
        <w:tabs>
          <w:tab w:val="left" w:pos="720"/>
        </w:tabs>
        <w:spacing w:line="460" w:lineRule="exact"/>
        <w:ind w:firstLine="480" w:firstLineChars="200"/>
        <w:rPr>
          <w:rFonts w:hint="eastAsia" w:ascii="宋体" w:hAnsi="宋体" w:eastAsia="宋体" w:cs="宋体"/>
          <w:sz w:val="24"/>
        </w:rPr>
      </w:pPr>
      <w:r>
        <w:rPr>
          <w:rFonts w:hint="eastAsia" w:ascii="宋体" w:hAnsi="宋体" w:eastAsia="宋体" w:cs="宋体"/>
          <w:sz w:val="24"/>
        </w:rPr>
        <w:t>供应商不得递交任何的响应备选（替代）方案，否则其响应文件将作无效标处理。与“电子加密响应文件”同时生成的“备份响应文件”不是投标备选方案。</w:t>
      </w:r>
    </w:p>
    <w:p w14:paraId="4C61663D">
      <w:pPr>
        <w:tabs>
          <w:tab w:val="left" w:pos="720"/>
        </w:tabs>
        <w:spacing w:line="460" w:lineRule="exact"/>
        <w:ind w:firstLine="480" w:firstLineChars="200"/>
        <w:rPr>
          <w:rFonts w:hint="eastAsia" w:ascii="宋体" w:hAnsi="宋体" w:eastAsia="宋体" w:cs="宋体"/>
          <w:sz w:val="24"/>
        </w:rPr>
      </w:pPr>
      <w:r>
        <w:rPr>
          <w:rFonts w:hint="eastAsia" w:ascii="宋体" w:hAnsi="宋体" w:eastAsia="宋体" w:cs="宋体"/>
          <w:sz w:val="24"/>
        </w:rPr>
        <w:t>17、响应截止期</w:t>
      </w:r>
    </w:p>
    <w:p w14:paraId="3D0080E3">
      <w:pPr>
        <w:tabs>
          <w:tab w:val="left" w:pos="720"/>
        </w:tabs>
        <w:spacing w:line="460" w:lineRule="exact"/>
        <w:ind w:firstLine="480" w:firstLineChars="200"/>
        <w:rPr>
          <w:rFonts w:hint="eastAsia" w:ascii="宋体" w:hAnsi="宋体" w:eastAsia="宋体" w:cs="宋体"/>
          <w:sz w:val="24"/>
        </w:rPr>
      </w:pPr>
      <w:r>
        <w:rPr>
          <w:rFonts w:hint="eastAsia" w:ascii="宋体" w:hAnsi="宋体" w:eastAsia="宋体" w:cs="宋体"/>
          <w:sz w:val="24"/>
        </w:rPr>
        <w:t>17.1供应商应按前附表规定的时间、地点将响应文件文件上传按政采云平台项目采购-电子交易操作指南及本磋商文件要求制作、加密并递交，超过上传时间的视为放弃投标资格，作无效标处理；通过“政采云平台”上传递交的“电子加密响应文件”无法按时解密，供应商递交了备份响应文件的，以备份响应文件为依据，否则视为磋商响应文件撤回。</w:t>
      </w:r>
    </w:p>
    <w:p w14:paraId="7CB5D4FE">
      <w:pPr>
        <w:tabs>
          <w:tab w:val="left" w:pos="720"/>
        </w:tabs>
        <w:spacing w:line="460" w:lineRule="exact"/>
        <w:ind w:firstLine="480" w:firstLineChars="200"/>
        <w:rPr>
          <w:rFonts w:hint="eastAsia" w:ascii="宋体" w:hAnsi="宋体" w:eastAsia="宋体" w:cs="宋体"/>
          <w:sz w:val="24"/>
        </w:rPr>
      </w:pPr>
      <w:r>
        <w:rPr>
          <w:rFonts w:hint="eastAsia" w:ascii="宋体" w:hAnsi="宋体" w:eastAsia="宋体" w:cs="宋体"/>
          <w:sz w:val="24"/>
        </w:rPr>
        <w:t>17.2 采购人可以按本须知规定以补充通知的方式，酌情延长递交投标文件的截止日期。在上述情况下，采购人与供应商以前在投标截止期方面的全部权利、责任和义务，将适用于延长至新的投标截止期。</w:t>
      </w:r>
    </w:p>
    <w:p w14:paraId="781DFBFD">
      <w:pPr>
        <w:pStyle w:val="5"/>
        <w:spacing w:before="0" w:after="0" w:line="460" w:lineRule="exact"/>
        <w:jc w:val="center"/>
        <w:rPr>
          <w:rFonts w:hint="eastAsia" w:ascii="宋体" w:hAnsi="宋体" w:eastAsia="宋体" w:cs="宋体"/>
          <w:sz w:val="28"/>
          <w:szCs w:val="28"/>
        </w:rPr>
      </w:pPr>
      <w:bookmarkStart w:id="13" w:name="_Toc452995899"/>
      <w:bookmarkStart w:id="14" w:name="_Toc36116142"/>
      <w:r>
        <w:rPr>
          <w:rFonts w:hint="eastAsia" w:ascii="宋体" w:hAnsi="宋体" w:eastAsia="宋体" w:cs="宋体"/>
          <w:kern w:val="44"/>
          <w:sz w:val="28"/>
          <w:szCs w:val="28"/>
        </w:rPr>
        <w:t>四、</w:t>
      </w:r>
      <w:r>
        <w:rPr>
          <w:rFonts w:hint="eastAsia" w:ascii="宋体" w:hAnsi="宋体" w:eastAsia="宋体" w:cs="宋体"/>
          <w:sz w:val="28"/>
          <w:szCs w:val="28"/>
        </w:rPr>
        <w:t>磋商</w:t>
      </w:r>
      <w:r>
        <w:rPr>
          <w:rFonts w:hint="eastAsia" w:ascii="宋体" w:hAnsi="宋体" w:eastAsia="宋体" w:cs="宋体"/>
          <w:spacing w:val="14"/>
          <w:sz w:val="28"/>
          <w:szCs w:val="28"/>
        </w:rPr>
        <w:t>规则、</w:t>
      </w:r>
      <w:r>
        <w:rPr>
          <w:rFonts w:hint="eastAsia" w:ascii="宋体" w:hAnsi="宋体" w:eastAsia="宋体" w:cs="宋体"/>
          <w:sz w:val="28"/>
          <w:szCs w:val="28"/>
        </w:rPr>
        <w:t>程序</w:t>
      </w:r>
      <w:bookmarkEnd w:id="13"/>
      <w:bookmarkEnd w:id="14"/>
    </w:p>
    <w:p w14:paraId="39BAAF84">
      <w:pPr>
        <w:spacing w:line="460" w:lineRule="exact"/>
        <w:rPr>
          <w:rFonts w:hint="eastAsia" w:ascii="宋体" w:hAnsi="宋体" w:eastAsia="宋体" w:cs="宋体"/>
          <w:sz w:val="24"/>
        </w:rPr>
      </w:pPr>
      <w:r>
        <w:rPr>
          <w:rFonts w:hint="eastAsia" w:ascii="宋体" w:hAnsi="宋体" w:eastAsia="宋体" w:cs="宋体"/>
          <w:b/>
          <w:sz w:val="24"/>
        </w:rPr>
        <w:t>18.</w:t>
      </w:r>
      <w:r>
        <w:rPr>
          <w:rFonts w:hint="eastAsia" w:ascii="宋体" w:hAnsi="宋体" w:eastAsia="宋体" w:cs="宋体"/>
          <w:sz w:val="24"/>
        </w:rPr>
        <w:t>磋商规则</w:t>
      </w:r>
    </w:p>
    <w:p w14:paraId="760F60E4">
      <w:pPr>
        <w:spacing w:line="460" w:lineRule="exact"/>
        <w:ind w:firstLine="480" w:firstLineChars="200"/>
        <w:rPr>
          <w:rFonts w:hint="eastAsia" w:ascii="宋体" w:hAnsi="宋体" w:eastAsia="宋体" w:cs="宋体"/>
          <w:sz w:val="24"/>
        </w:rPr>
      </w:pPr>
      <w:r>
        <w:rPr>
          <w:rFonts w:hint="eastAsia" w:ascii="宋体" w:hAnsi="宋体" w:eastAsia="宋体" w:cs="宋体"/>
          <w:sz w:val="24"/>
        </w:rPr>
        <w:t>18.1采购代理机构将于本须知前附表规定的时间和地点召开磋商会，所有供应商均应准时参加磋商会。参加磋商会的供应商的法定代表人或其授权代理人应出具其有效身份证明、授权委托书，供应商的法定代表人或其授权代理人未参加磋商会或迟到的，事后不得对采购相关人员、开标过程和开标结果提出异议；</w:t>
      </w:r>
    </w:p>
    <w:p w14:paraId="4A569F94">
      <w:pPr>
        <w:spacing w:line="460" w:lineRule="exact"/>
        <w:ind w:firstLine="480" w:firstLineChars="200"/>
        <w:rPr>
          <w:rFonts w:hint="eastAsia" w:ascii="宋体" w:hAnsi="宋体" w:eastAsia="宋体" w:cs="宋体"/>
          <w:sz w:val="24"/>
        </w:rPr>
      </w:pPr>
      <w:r>
        <w:rPr>
          <w:rFonts w:hint="eastAsia" w:ascii="宋体" w:hAnsi="宋体" w:eastAsia="宋体" w:cs="宋体"/>
          <w:sz w:val="24"/>
        </w:rPr>
        <w:t>18.2磋商会由采购代理机构主持。</w:t>
      </w:r>
    </w:p>
    <w:p w14:paraId="1965F149">
      <w:pPr>
        <w:spacing w:line="460" w:lineRule="exact"/>
        <w:ind w:firstLine="480" w:firstLineChars="200"/>
        <w:rPr>
          <w:rFonts w:hint="eastAsia" w:ascii="宋体" w:hAnsi="宋体" w:eastAsia="宋体" w:cs="宋体"/>
          <w:sz w:val="24"/>
        </w:rPr>
      </w:pPr>
      <w:r>
        <w:rPr>
          <w:rFonts w:hint="eastAsia" w:ascii="宋体" w:hAnsi="宋体" w:eastAsia="宋体" w:cs="宋体"/>
          <w:sz w:val="24"/>
        </w:rPr>
        <w:t>18.3对竞标人的磋商文件出现下列情况之一的，按照无效竞标处理：</w:t>
      </w:r>
    </w:p>
    <w:p w14:paraId="5BE86018">
      <w:pPr>
        <w:spacing w:line="460" w:lineRule="exact"/>
        <w:ind w:firstLine="482" w:firstLineChars="200"/>
        <w:rPr>
          <w:rFonts w:hint="eastAsia" w:ascii="宋体" w:hAnsi="宋体" w:eastAsia="宋体" w:cs="宋体"/>
          <w:b/>
          <w:sz w:val="24"/>
        </w:rPr>
      </w:pPr>
      <w:r>
        <w:rPr>
          <w:rFonts w:hint="eastAsia" w:ascii="宋体" w:hAnsi="宋体" w:eastAsia="宋体" w:cs="宋体"/>
          <w:b/>
          <w:sz w:val="24"/>
        </w:rPr>
        <w:t>18.3.1响应文件逾期上传、递交或未按规定的上传、递交的；</w:t>
      </w:r>
    </w:p>
    <w:p w14:paraId="4CA17D75">
      <w:pPr>
        <w:spacing w:line="460" w:lineRule="exact"/>
        <w:ind w:firstLine="482" w:firstLineChars="200"/>
        <w:rPr>
          <w:rFonts w:hint="eastAsia" w:ascii="宋体" w:hAnsi="宋体" w:eastAsia="宋体" w:cs="宋体"/>
          <w:b/>
          <w:sz w:val="24"/>
        </w:rPr>
      </w:pPr>
      <w:r>
        <w:rPr>
          <w:rFonts w:hint="eastAsia" w:ascii="宋体" w:hAnsi="宋体" w:eastAsia="宋体" w:cs="宋体"/>
          <w:b/>
          <w:sz w:val="24"/>
        </w:rPr>
        <w:t>18.3.2未按照磋商文件规定的要求签署、盖章的；</w:t>
      </w:r>
    </w:p>
    <w:p w14:paraId="50FC521C">
      <w:pPr>
        <w:spacing w:line="460" w:lineRule="exact"/>
        <w:ind w:firstLine="482" w:firstLineChars="200"/>
        <w:rPr>
          <w:rFonts w:hint="eastAsia" w:ascii="宋体" w:hAnsi="宋体" w:eastAsia="宋体" w:cs="宋体"/>
          <w:b/>
          <w:sz w:val="24"/>
        </w:rPr>
      </w:pPr>
      <w:r>
        <w:rPr>
          <w:rFonts w:hint="eastAsia" w:ascii="宋体" w:hAnsi="宋体" w:eastAsia="宋体" w:cs="宋体"/>
          <w:b/>
          <w:sz w:val="24"/>
        </w:rPr>
        <w:t>18.3.3不具备磋商文件中规定的资格条件要求的；</w:t>
      </w:r>
    </w:p>
    <w:p w14:paraId="3A28BA97">
      <w:pPr>
        <w:spacing w:line="460" w:lineRule="exact"/>
        <w:ind w:firstLine="482" w:firstLineChars="200"/>
        <w:rPr>
          <w:rFonts w:hint="eastAsia" w:ascii="宋体" w:hAnsi="宋体" w:eastAsia="宋体" w:cs="宋体"/>
          <w:b/>
          <w:sz w:val="24"/>
        </w:rPr>
      </w:pPr>
      <w:r>
        <w:rPr>
          <w:rFonts w:hint="eastAsia" w:ascii="宋体" w:hAnsi="宋体" w:eastAsia="宋体" w:cs="宋体"/>
          <w:b/>
          <w:sz w:val="24"/>
        </w:rPr>
        <w:t>18.3.4竞标人提交两份或两份以上内容不同的响应文件，或在一份响应文件中对同一采购项目有两个或两个以上报价的；</w:t>
      </w:r>
    </w:p>
    <w:p w14:paraId="24634546">
      <w:pPr>
        <w:spacing w:line="460" w:lineRule="exact"/>
        <w:ind w:firstLine="482" w:firstLineChars="200"/>
        <w:rPr>
          <w:rFonts w:hint="eastAsia" w:ascii="宋体" w:hAnsi="宋体" w:eastAsia="宋体" w:cs="宋体"/>
          <w:b/>
          <w:snapToGrid w:val="0"/>
          <w:sz w:val="24"/>
        </w:rPr>
      </w:pPr>
      <w:r>
        <w:rPr>
          <w:rFonts w:hint="eastAsia" w:ascii="宋体" w:hAnsi="宋体" w:eastAsia="宋体" w:cs="宋体"/>
          <w:b/>
          <w:sz w:val="24"/>
        </w:rPr>
        <w:t>18.3.5响应文件</w:t>
      </w:r>
      <w:r>
        <w:rPr>
          <w:rFonts w:hint="eastAsia" w:ascii="宋体" w:hAnsi="宋体" w:eastAsia="宋体" w:cs="宋体"/>
          <w:b/>
          <w:snapToGrid w:val="0"/>
          <w:sz w:val="24"/>
        </w:rPr>
        <w:t>载明的采购项目完成期限超过磋商文件规定的期限，采购人不能接受的；</w:t>
      </w:r>
    </w:p>
    <w:p w14:paraId="6966CBD7">
      <w:pPr>
        <w:spacing w:line="460" w:lineRule="exact"/>
        <w:ind w:firstLine="482" w:firstLineChars="200"/>
        <w:rPr>
          <w:rFonts w:hint="eastAsia" w:ascii="宋体" w:hAnsi="宋体" w:eastAsia="宋体" w:cs="宋体"/>
          <w:b/>
          <w:snapToGrid w:val="0"/>
          <w:sz w:val="24"/>
        </w:rPr>
      </w:pPr>
      <w:r>
        <w:rPr>
          <w:rFonts w:hint="eastAsia" w:ascii="宋体" w:hAnsi="宋体" w:eastAsia="宋体" w:cs="宋体"/>
          <w:b/>
          <w:sz w:val="24"/>
        </w:rPr>
        <w:t>18.3.</w:t>
      </w:r>
      <w:r>
        <w:rPr>
          <w:rFonts w:hint="eastAsia" w:ascii="宋体" w:hAnsi="宋体" w:eastAsia="宋体" w:cs="宋体"/>
          <w:b/>
          <w:snapToGrid w:val="0"/>
          <w:sz w:val="24"/>
        </w:rPr>
        <w:t>6</w:t>
      </w:r>
      <w:r>
        <w:rPr>
          <w:rFonts w:hint="eastAsia" w:ascii="宋体" w:hAnsi="宋体" w:eastAsia="宋体" w:cs="宋体"/>
          <w:b/>
          <w:sz w:val="24"/>
        </w:rPr>
        <w:t>响应文件</w:t>
      </w:r>
      <w:r>
        <w:rPr>
          <w:rFonts w:hint="eastAsia" w:ascii="宋体" w:hAnsi="宋体" w:eastAsia="宋体" w:cs="宋体"/>
          <w:b/>
          <w:snapToGrid w:val="0"/>
          <w:sz w:val="24"/>
        </w:rPr>
        <w:t>载明的采购项目磋商有效期、</w:t>
      </w:r>
      <w:r>
        <w:rPr>
          <w:rFonts w:hint="eastAsia" w:ascii="宋体" w:hAnsi="宋体" w:eastAsia="宋体" w:cs="宋体"/>
          <w:b/>
          <w:snapToGrid w:val="0"/>
          <w:sz w:val="24"/>
          <w:lang w:eastAsia="zh-CN"/>
        </w:rPr>
        <w:t>服务期限</w:t>
      </w:r>
      <w:r>
        <w:rPr>
          <w:rFonts w:hint="eastAsia" w:ascii="宋体" w:hAnsi="宋体" w:eastAsia="宋体" w:cs="宋体"/>
          <w:b/>
          <w:snapToGrid w:val="0"/>
          <w:sz w:val="24"/>
        </w:rPr>
        <w:t>少于磋商文件规定期限的；</w:t>
      </w:r>
    </w:p>
    <w:p w14:paraId="068E1A6A">
      <w:pPr>
        <w:spacing w:line="460" w:lineRule="exact"/>
        <w:ind w:firstLine="482" w:firstLineChars="200"/>
        <w:rPr>
          <w:rFonts w:hint="eastAsia" w:ascii="宋体" w:hAnsi="宋体" w:eastAsia="宋体" w:cs="宋体"/>
          <w:b/>
          <w:sz w:val="24"/>
        </w:rPr>
      </w:pPr>
      <w:r>
        <w:rPr>
          <w:rFonts w:hint="eastAsia" w:ascii="宋体" w:hAnsi="宋体" w:eastAsia="宋体" w:cs="宋体"/>
          <w:b/>
          <w:sz w:val="24"/>
        </w:rPr>
        <w:t>18.3.7响应文件未响应磋商文件规定的付款方式的；</w:t>
      </w:r>
    </w:p>
    <w:p w14:paraId="2280D3F5">
      <w:pPr>
        <w:spacing w:line="460" w:lineRule="exact"/>
        <w:ind w:firstLine="482" w:firstLineChars="200"/>
        <w:rPr>
          <w:rFonts w:hint="eastAsia" w:ascii="宋体" w:hAnsi="宋体" w:eastAsia="宋体" w:cs="宋体"/>
          <w:b/>
          <w:snapToGrid w:val="0"/>
          <w:sz w:val="24"/>
        </w:rPr>
      </w:pPr>
      <w:r>
        <w:rPr>
          <w:rFonts w:hint="eastAsia" w:ascii="宋体" w:hAnsi="宋体" w:eastAsia="宋体" w:cs="宋体"/>
          <w:b/>
          <w:sz w:val="24"/>
        </w:rPr>
        <w:t>18.3.8竞标货物的</w:t>
      </w:r>
      <w:r>
        <w:rPr>
          <w:rFonts w:hint="eastAsia" w:ascii="宋体" w:hAnsi="宋体" w:eastAsia="宋体" w:cs="宋体"/>
          <w:b/>
          <w:snapToGrid w:val="0"/>
          <w:sz w:val="24"/>
        </w:rPr>
        <w:t>技术规范、技术标准明显不符合国家强制性要求的；</w:t>
      </w:r>
    </w:p>
    <w:p w14:paraId="4979C3E4">
      <w:pPr>
        <w:spacing w:line="460" w:lineRule="exact"/>
        <w:ind w:firstLine="482" w:firstLineChars="200"/>
        <w:rPr>
          <w:rFonts w:hint="eastAsia" w:ascii="宋体" w:hAnsi="宋体" w:eastAsia="宋体" w:cs="宋体"/>
          <w:b/>
          <w:snapToGrid w:val="0"/>
          <w:sz w:val="24"/>
        </w:rPr>
      </w:pPr>
      <w:r>
        <w:rPr>
          <w:rFonts w:hint="eastAsia" w:ascii="宋体" w:hAnsi="宋体" w:eastAsia="宋体" w:cs="宋体"/>
          <w:b/>
          <w:sz w:val="24"/>
        </w:rPr>
        <w:t>18.3.</w:t>
      </w:r>
      <w:r>
        <w:rPr>
          <w:rFonts w:hint="eastAsia" w:ascii="宋体" w:hAnsi="宋体" w:eastAsia="宋体" w:cs="宋体"/>
          <w:b/>
          <w:snapToGrid w:val="0"/>
          <w:sz w:val="24"/>
        </w:rPr>
        <w:t>9竞标货物载明的验收标准和方法等不符合国家规定及磋商文件要求的；</w:t>
      </w:r>
    </w:p>
    <w:p w14:paraId="3462A145">
      <w:pPr>
        <w:spacing w:line="460" w:lineRule="exact"/>
        <w:ind w:firstLine="482" w:firstLineChars="200"/>
        <w:rPr>
          <w:rFonts w:hint="eastAsia" w:ascii="宋体" w:hAnsi="宋体" w:eastAsia="宋体" w:cs="宋体"/>
          <w:b/>
          <w:color w:val="FF0000"/>
          <w:sz w:val="24"/>
        </w:rPr>
      </w:pPr>
      <w:r>
        <w:rPr>
          <w:rFonts w:hint="eastAsia" w:ascii="宋体" w:hAnsi="宋体" w:eastAsia="宋体" w:cs="宋体"/>
          <w:b/>
          <w:sz w:val="24"/>
        </w:rPr>
        <w:t>18.3.10</w:t>
      </w:r>
      <w:r>
        <w:rPr>
          <w:rFonts w:hint="eastAsia" w:ascii="宋体" w:hAnsi="宋体" w:eastAsia="宋体" w:cs="宋体"/>
          <w:b/>
          <w:color w:val="000000"/>
          <w:sz w:val="24"/>
        </w:rPr>
        <w:t>响应文件字迹模糊辨认不清的（磋商小组一致认为难以确认）；</w:t>
      </w:r>
    </w:p>
    <w:p w14:paraId="6D24338C">
      <w:pPr>
        <w:spacing w:line="460"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18.3.1</w:t>
      </w:r>
      <w:r>
        <w:rPr>
          <w:rFonts w:hint="eastAsia" w:ascii="宋体" w:hAnsi="宋体" w:eastAsia="宋体" w:cs="宋体"/>
          <w:b/>
          <w:color w:val="000000"/>
          <w:sz w:val="24"/>
          <w:lang w:val="en-US" w:eastAsia="zh-CN"/>
        </w:rPr>
        <w:t>1</w:t>
      </w:r>
      <w:r>
        <w:rPr>
          <w:rFonts w:hint="eastAsia" w:ascii="宋体" w:hAnsi="宋体" w:eastAsia="宋体" w:cs="宋体"/>
          <w:b/>
          <w:color w:val="000000"/>
          <w:sz w:val="24"/>
        </w:rPr>
        <w:t>供应商未能在线参与磋商的；</w:t>
      </w:r>
    </w:p>
    <w:p w14:paraId="5534770B">
      <w:pPr>
        <w:spacing w:line="460" w:lineRule="exact"/>
        <w:ind w:firstLine="482" w:firstLineChars="200"/>
        <w:rPr>
          <w:rFonts w:hint="eastAsia" w:ascii="宋体" w:hAnsi="宋体" w:eastAsia="宋体" w:cs="宋体"/>
          <w:b/>
          <w:kern w:val="0"/>
          <w:sz w:val="24"/>
        </w:rPr>
      </w:pPr>
      <w:r>
        <w:rPr>
          <w:rFonts w:hint="eastAsia" w:ascii="宋体" w:hAnsi="宋体" w:eastAsia="宋体" w:cs="宋体"/>
          <w:b/>
          <w:sz w:val="24"/>
        </w:rPr>
        <w:t>18.3.</w:t>
      </w:r>
      <w:r>
        <w:rPr>
          <w:rFonts w:hint="eastAsia" w:ascii="宋体" w:hAnsi="宋体" w:eastAsia="宋体" w:cs="宋体"/>
          <w:b/>
          <w:snapToGrid w:val="0"/>
          <w:sz w:val="24"/>
          <w:lang w:val="en-US" w:eastAsia="zh-CN"/>
        </w:rPr>
        <w:t>12</w:t>
      </w:r>
      <w:r>
        <w:rPr>
          <w:rFonts w:hint="eastAsia" w:ascii="宋体" w:hAnsi="宋体" w:eastAsia="宋体" w:cs="宋体"/>
          <w:b/>
          <w:kern w:val="0"/>
          <w:sz w:val="24"/>
        </w:rPr>
        <w:t>提供不真实资料的；</w:t>
      </w:r>
    </w:p>
    <w:p w14:paraId="47F2B0E2">
      <w:pPr>
        <w:spacing w:line="460" w:lineRule="exact"/>
        <w:ind w:firstLine="472" w:firstLineChars="196"/>
        <w:rPr>
          <w:rFonts w:hint="eastAsia" w:ascii="宋体" w:hAnsi="宋体" w:eastAsia="宋体" w:cs="宋体"/>
          <w:b/>
          <w:snapToGrid w:val="0"/>
          <w:sz w:val="24"/>
        </w:rPr>
      </w:pPr>
      <w:r>
        <w:rPr>
          <w:rFonts w:hint="eastAsia" w:ascii="宋体" w:hAnsi="宋体" w:eastAsia="宋体" w:cs="宋体"/>
          <w:b/>
          <w:sz w:val="24"/>
        </w:rPr>
        <w:t>18.3.</w:t>
      </w:r>
      <w:r>
        <w:rPr>
          <w:rFonts w:hint="eastAsia" w:ascii="宋体" w:hAnsi="宋体" w:eastAsia="宋体" w:cs="宋体"/>
          <w:b/>
          <w:snapToGrid w:val="0"/>
          <w:sz w:val="24"/>
          <w:lang w:val="en-US" w:eastAsia="zh-CN"/>
        </w:rPr>
        <w:t>13</w:t>
      </w:r>
      <w:r>
        <w:rPr>
          <w:rFonts w:hint="eastAsia" w:ascii="宋体" w:hAnsi="宋体" w:eastAsia="宋体" w:cs="宋体"/>
          <w:b/>
          <w:sz w:val="24"/>
        </w:rPr>
        <w:t>竞标服务的</w:t>
      </w:r>
      <w:r>
        <w:rPr>
          <w:rFonts w:hint="eastAsia" w:ascii="宋体" w:hAnsi="宋体" w:eastAsia="宋体" w:cs="宋体"/>
          <w:b/>
          <w:snapToGrid w:val="0"/>
          <w:sz w:val="24"/>
        </w:rPr>
        <w:t>服务指标、参数等存在实质性偏离</w:t>
      </w:r>
      <w:r>
        <w:rPr>
          <w:rFonts w:hint="eastAsia" w:ascii="宋体" w:hAnsi="宋体" w:eastAsia="宋体" w:cs="宋体"/>
          <w:b/>
          <w:sz w:val="24"/>
        </w:rPr>
        <w:t>（磋商小组一致认定）</w:t>
      </w:r>
      <w:r>
        <w:rPr>
          <w:rFonts w:hint="eastAsia" w:ascii="宋体" w:hAnsi="宋体" w:eastAsia="宋体" w:cs="宋体"/>
          <w:b/>
          <w:snapToGrid w:val="0"/>
          <w:sz w:val="24"/>
        </w:rPr>
        <w:t>的；</w:t>
      </w:r>
    </w:p>
    <w:p w14:paraId="2B0F4240">
      <w:pPr>
        <w:spacing w:line="460" w:lineRule="exact"/>
        <w:ind w:firstLine="472" w:firstLineChars="196"/>
        <w:rPr>
          <w:rFonts w:hint="eastAsia" w:ascii="宋体" w:hAnsi="宋体" w:eastAsia="宋体" w:cs="宋体"/>
          <w:b/>
          <w:snapToGrid w:val="0"/>
          <w:sz w:val="24"/>
        </w:rPr>
      </w:pPr>
      <w:r>
        <w:rPr>
          <w:rFonts w:hint="eastAsia" w:ascii="宋体" w:hAnsi="宋体" w:eastAsia="宋体" w:cs="宋体"/>
          <w:b/>
          <w:snapToGrid w:val="0"/>
          <w:sz w:val="24"/>
        </w:rPr>
        <w:t>18.3.</w:t>
      </w:r>
      <w:r>
        <w:rPr>
          <w:rFonts w:hint="eastAsia" w:ascii="宋体" w:hAnsi="宋体" w:eastAsia="宋体" w:cs="宋体"/>
          <w:b/>
          <w:snapToGrid w:val="0"/>
          <w:sz w:val="24"/>
          <w:lang w:val="en-US" w:eastAsia="zh-CN"/>
        </w:rPr>
        <w:t>14</w:t>
      </w:r>
      <w:r>
        <w:rPr>
          <w:rFonts w:hint="eastAsia" w:ascii="宋体" w:hAnsi="宋体" w:eastAsia="宋体" w:cs="宋体"/>
          <w:b/>
          <w:snapToGrid w:val="0"/>
          <w:sz w:val="24"/>
        </w:rPr>
        <w:t>未响应磋商文件中“</w:t>
      </w:r>
      <w:r>
        <w:rPr>
          <w:rFonts w:hint="eastAsia" w:ascii="宋体" w:hAnsi="宋体" w:eastAsia="宋体" w:cs="宋体"/>
          <w:b/>
          <w:bCs/>
          <w:sz w:val="24"/>
        </w:rPr>
        <w:t>▲</w:t>
      </w:r>
      <w:r>
        <w:rPr>
          <w:rFonts w:hint="eastAsia" w:ascii="宋体" w:hAnsi="宋体" w:eastAsia="宋体" w:cs="宋体"/>
          <w:b/>
          <w:snapToGrid w:val="0"/>
          <w:sz w:val="24"/>
        </w:rPr>
        <w:t>”实质性条款；</w:t>
      </w:r>
    </w:p>
    <w:p w14:paraId="35CD61B7">
      <w:pPr>
        <w:spacing w:line="440" w:lineRule="exact"/>
        <w:ind w:firstLine="472" w:firstLineChars="196"/>
        <w:rPr>
          <w:rFonts w:hint="eastAsia" w:ascii="宋体" w:hAnsi="宋体" w:eastAsia="宋体" w:cs="宋体"/>
          <w:b/>
          <w:snapToGrid w:val="0"/>
          <w:color w:val="000000"/>
          <w:sz w:val="24"/>
        </w:rPr>
      </w:pPr>
      <w:r>
        <w:rPr>
          <w:rFonts w:hint="eastAsia" w:ascii="宋体" w:hAnsi="宋体" w:eastAsia="宋体" w:cs="宋体"/>
          <w:b/>
          <w:snapToGrid w:val="0"/>
          <w:color w:val="000000"/>
          <w:sz w:val="24"/>
        </w:rPr>
        <w:t>18.3.</w:t>
      </w:r>
      <w:r>
        <w:rPr>
          <w:rFonts w:hint="eastAsia" w:ascii="宋体" w:hAnsi="宋体" w:eastAsia="宋体" w:cs="宋体"/>
          <w:b/>
          <w:snapToGrid w:val="0"/>
          <w:color w:val="000000"/>
          <w:sz w:val="24"/>
          <w:lang w:val="en-US" w:eastAsia="zh-CN"/>
        </w:rPr>
        <w:t>15</w:t>
      </w:r>
      <w:r>
        <w:rPr>
          <w:rFonts w:hint="eastAsia" w:ascii="宋体" w:hAnsi="宋体" w:eastAsia="宋体" w:cs="宋体"/>
          <w:b/>
          <w:snapToGrid w:val="0"/>
          <w:color w:val="000000"/>
          <w:sz w:val="24"/>
        </w:rPr>
        <w:t>最后报价超过采购预算的；</w:t>
      </w:r>
    </w:p>
    <w:p w14:paraId="022D7A0B">
      <w:pPr>
        <w:spacing w:line="440" w:lineRule="exact"/>
        <w:ind w:firstLine="472" w:firstLineChars="196"/>
        <w:rPr>
          <w:rFonts w:hint="eastAsia" w:ascii="宋体" w:hAnsi="宋体" w:eastAsia="宋体" w:cs="宋体"/>
          <w:b/>
          <w:snapToGrid w:val="0"/>
          <w:sz w:val="24"/>
        </w:rPr>
      </w:pPr>
      <w:r>
        <w:rPr>
          <w:rFonts w:hint="eastAsia" w:ascii="宋体" w:hAnsi="宋体" w:eastAsia="宋体" w:cs="宋体"/>
          <w:b/>
          <w:snapToGrid w:val="0"/>
          <w:color w:val="000000"/>
          <w:sz w:val="24"/>
        </w:rPr>
        <w:t>18.3.</w:t>
      </w:r>
      <w:r>
        <w:rPr>
          <w:rFonts w:hint="eastAsia" w:ascii="宋体" w:hAnsi="宋体" w:eastAsia="宋体" w:cs="宋体"/>
          <w:b/>
          <w:snapToGrid w:val="0"/>
          <w:color w:val="000000"/>
          <w:sz w:val="24"/>
          <w:lang w:val="en-US" w:eastAsia="zh-CN"/>
        </w:rPr>
        <w:t>16</w:t>
      </w:r>
      <w:r>
        <w:rPr>
          <w:rFonts w:hint="eastAsia" w:ascii="宋体" w:hAnsi="宋体" w:eastAsia="宋体" w:cs="宋体"/>
          <w:b/>
          <w:snapToGrid w:val="0"/>
          <w:sz w:val="24"/>
        </w:rPr>
        <w:t>未改变磋商文件磋商需求的情况下，二次报价高于首次报价或最后报价高于二次报价的；</w:t>
      </w:r>
    </w:p>
    <w:p w14:paraId="56173049">
      <w:pPr>
        <w:pageBreakBefore w:val="0"/>
        <w:widowControl w:val="0"/>
        <w:kinsoku/>
        <w:wordWrap/>
        <w:overflowPunct/>
        <w:topLinePunct w:val="0"/>
        <w:autoSpaceDE/>
        <w:autoSpaceDN/>
        <w:bidi w:val="0"/>
        <w:adjustRightInd/>
        <w:spacing w:line="460" w:lineRule="atLeast"/>
        <w:ind w:firstLine="482" w:firstLineChars="200"/>
        <w:textAlignment w:val="auto"/>
        <w:rPr>
          <w:rFonts w:hint="eastAsia" w:ascii="宋体" w:hAnsi="宋体" w:eastAsia="宋体" w:cs="宋体"/>
          <w:b/>
          <w:sz w:val="24"/>
        </w:rPr>
      </w:pPr>
      <w:r>
        <w:rPr>
          <w:rFonts w:hint="eastAsia" w:ascii="宋体" w:hAnsi="宋体" w:eastAsia="宋体" w:cs="宋体"/>
          <w:b/>
          <w:snapToGrid w:val="0"/>
          <w:color w:val="000000"/>
          <w:sz w:val="24"/>
        </w:rPr>
        <w:t>18.3.</w:t>
      </w:r>
      <w:r>
        <w:rPr>
          <w:rFonts w:hint="eastAsia" w:ascii="宋体" w:hAnsi="宋体" w:eastAsia="宋体" w:cs="宋体"/>
          <w:b/>
          <w:snapToGrid w:val="0"/>
          <w:color w:val="000000"/>
          <w:sz w:val="24"/>
          <w:lang w:val="en-US" w:eastAsia="zh-CN"/>
        </w:rPr>
        <w:t>17</w:t>
      </w:r>
      <w:r>
        <w:rPr>
          <w:rFonts w:hint="eastAsia" w:ascii="宋体" w:hAnsi="宋体" w:eastAsia="宋体" w:cs="宋体"/>
          <w:b/>
          <w:sz w:val="24"/>
        </w:rPr>
        <w:t>供应商提供的《中小企业声明函》未采用本采购文件附件模板；</w:t>
      </w:r>
    </w:p>
    <w:p w14:paraId="030CA392">
      <w:pPr>
        <w:pageBreakBefore w:val="0"/>
        <w:widowControl w:val="0"/>
        <w:kinsoku/>
        <w:wordWrap/>
        <w:overflowPunct/>
        <w:topLinePunct w:val="0"/>
        <w:autoSpaceDE/>
        <w:autoSpaceDN/>
        <w:bidi w:val="0"/>
        <w:adjustRightInd/>
        <w:spacing w:line="460" w:lineRule="atLeast"/>
        <w:ind w:firstLine="482" w:firstLineChars="200"/>
        <w:textAlignment w:val="auto"/>
        <w:rPr>
          <w:rFonts w:hint="eastAsia" w:ascii="宋体" w:hAnsi="宋体" w:eastAsia="宋体" w:cs="宋体"/>
          <w:b/>
          <w:sz w:val="24"/>
        </w:rPr>
      </w:pPr>
      <w:r>
        <w:rPr>
          <w:rFonts w:hint="eastAsia" w:ascii="宋体" w:hAnsi="宋体" w:eastAsia="宋体" w:cs="宋体"/>
          <w:b/>
          <w:sz w:val="24"/>
        </w:rPr>
        <w:t>18.3.</w:t>
      </w:r>
      <w:r>
        <w:rPr>
          <w:rFonts w:hint="eastAsia" w:ascii="宋体" w:hAnsi="宋体" w:eastAsia="宋体" w:cs="宋体"/>
          <w:b/>
          <w:sz w:val="24"/>
          <w:lang w:val="en-US" w:eastAsia="zh-CN"/>
        </w:rPr>
        <w:t>18</w:t>
      </w:r>
      <w:r>
        <w:rPr>
          <w:rFonts w:hint="eastAsia" w:ascii="宋体" w:hAnsi="宋体" w:eastAsia="宋体" w:cs="宋体"/>
          <w:b/>
          <w:sz w:val="24"/>
        </w:rPr>
        <w:t>供应商提供的《中小企业声明函》未填写完整的；</w:t>
      </w:r>
    </w:p>
    <w:p w14:paraId="5C03133A">
      <w:pPr>
        <w:pageBreakBefore w:val="0"/>
        <w:widowControl w:val="0"/>
        <w:kinsoku/>
        <w:wordWrap/>
        <w:overflowPunct/>
        <w:topLinePunct w:val="0"/>
        <w:autoSpaceDE/>
        <w:autoSpaceDN/>
        <w:bidi w:val="0"/>
        <w:adjustRightInd/>
        <w:spacing w:line="460" w:lineRule="atLeast"/>
        <w:ind w:firstLine="482" w:firstLineChars="200"/>
        <w:textAlignment w:val="auto"/>
        <w:rPr>
          <w:rFonts w:hint="eastAsia" w:ascii="宋体" w:hAnsi="宋体" w:eastAsia="宋体" w:cs="宋体"/>
          <w:b/>
          <w:sz w:val="24"/>
        </w:rPr>
      </w:pPr>
      <w:r>
        <w:rPr>
          <w:rFonts w:hint="eastAsia" w:ascii="宋体" w:hAnsi="宋体" w:eastAsia="宋体" w:cs="宋体"/>
          <w:b/>
          <w:sz w:val="24"/>
        </w:rPr>
        <w:t>18.3.</w:t>
      </w:r>
      <w:r>
        <w:rPr>
          <w:rFonts w:hint="eastAsia" w:ascii="宋体" w:hAnsi="宋体" w:eastAsia="宋体" w:cs="宋体"/>
          <w:b/>
          <w:sz w:val="24"/>
          <w:lang w:val="en-US" w:eastAsia="zh-CN"/>
        </w:rPr>
        <w:t>19</w:t>
      </w:r>
      <w:r>
        <w:rPr>
          <w:rFonts w:hint="eastAsia" w:ascii="宋体" w:hAnsi="宋体" w:eastAsia="宋体" w:cs="宋体"/>
          <w:b/>
          <w:sz w:val="24"/>
        </w:rPr>
        <w:t>供应商未如实填写《中小企业声明函》的；</w:t>
      </w:r>
    </w:p>
    <w:p w14:paraId="32776D31">
      <w:pPr>
        <w:pageBreakBefore w:val="0"/>
        <w:widowControl w:val="0"/>
        <w:kinsoku/>
        <w:wordWrap/>
        <w:overflowPunct/>
        <w:topLinePunct w:val="0"/>
        <w:autoSpaceDE/>
        <w:autoSpaceDN/>
        <w:bidi w:val="0"/>
        <w:adjustRightInd/>
        <w:spacing w:line="460" w:lineRule="atLeast"/>
        <w:ind w:firstLine="482" w:firstLineChars="200"/>
        <w:textAlignment w:val="auto"/>
        <w:rPr>
          <w:rFonts w:hint="eastAsia" w:ascii="宋体" w:hAnsi="宋体" w:eastAsia="宋体" w:cs="宋体"/>
          <w:bCs/>
          <w:sz w:val="24"/>
        </w:rPr>
      </w:pPr>
      <w:r>
        <w:rPr>
          <w:rFonts w:hint="eastAsia" w:ascii="宋体" w:hAnsi="宋体" w:eastAsia="宋体" w:cs="宋体"/>
          <w:b/>
          <w:sz w:val="24"/>
        </w:rPr>
        <w:t>18.3.</w:t>
      </w:r>
      <w:r>
        <w:rPr>
          <w:rFonts w:hint="eastAsia" w:ascii="宋体" w:hAnsi="宋体" w:eastAsia="宋体" w:cs="宋体"/>
          <w:b/>
          <w:snapToGrid w:val="0"/>
          <w:sz w:val="24"/>
          <w:lang w:val="en-US" w:eastAsia="zh-CN"/>
        </w:rPr>
        <w:t>20</w:t>
      </w:r>
      <w:r>
        <w:rPr>
          <w:rFonts w:hint="eastAsia" w:ascii="宋体" w:hAnsi="宋体" w:eastAsia="宋体" w:cs="宋体"/>
          <w:b/>
          <w:snapToGrid w:val="0"/>
          <w:sz w:val="24"/>
        </w:rPr>
        <w:t>法律、法规、规章及省级以上规范性文件等规定的其他情形。</w:t>
      </w:r>
    </w:p>
    <w:p w14:paraId="56E657BD">
      <w:pPr>
        <w:pageBreakBefore w:val="0"/>
        <w:widowControl w:val="0"/>
        <w:kinsoku/>
        <w:wordWrap/>
        <w:overflowPunct/>
        <w:topLinePunct w:val="0"/>
        <w:autoSpaceDE/>
        <w:autoSpaceDN/>
        <w:bidi w:val="0"/>
        <w:adjustRightInd/>
        <w:spacing w:line="460" w:lineRule="atLeast"/>
        <w:textAlignment w:val="auto"/>
        <w:rPr>
          <w:rFonts w:hint="eastAsia" w:ascii="宋体" w:hAnsi="宋体" w:eastAsia="宋体" w:cs="宋体"/>
          <w:sz w:val="24"/>
        </w:rPr>
      </w:pPr>
      <w:r>
        <w:rPr>
          <w:rFonts w:hint="eastAsia" w:ascii="宋体" w:hAnsi="宋体" w:eastAsia="宋体" w:cs="宋体"/>
          <w:b/>
          <w:sz w:val="24"/>
        </w:rPr>
        <w:t>19</w:t>
      </w:r>
      <w:r>
        <w:rPr>
          <w:rFonts w:hint="eastAsia" w:ascii="宋体" w:hAnsi="宋体" w:eastAsia="宋体" w:cs="宋体"/>
          <w:sz w:val="24"/>
        </w:rPr>
        <w:t>.磋商小组与磋商原则</w:t>
      </w:r>
    </w:p>
    <w:p w14:paraId="7215EC98">
      <w:pPr>
        <w:spacing w:line="460" w:lineRule="exact"/>
        <w:ind w:firstLine="480" w:firstLineChars="200"/>
        <w:rPr>
          <w:rFonts w:hint="eastAsia" w:ascii="宋体" w:hAnsi="宋体" w:eastAsia="宋体" w:cs="宋体"/>
          <w:sz w:val="24"/>
        </w:rPr>
      </w:pPr>
      <w:r>
        <w:rPr>
          <w:rFonts w:hint="eastAsia" w:ascii="宋体" w:hAnsi="宋体" w:eastAsia="宋体" w:cs="宋体"/>
          <w:sz w:val="24"/>
        </w:rPr>
        <w:t>磋商小组由磋商采购单位依法组建，负责磋商活动。磋商小组遵循公开、公平、公正、科学合理，竞争择优的原则。</w:t>
      </w:r>
    </w:p>
    <w:p w14:paraId="0523D6F2">
      <w:pPr>
        <w:pageBreakBefore w:val="0"/>
        <w:kinsoku/>
        <w:wordWrap/>
        <w:overflowPunct/>
        <w:topLinePunct w:val="0"/>
        <w:autoSpaceDE/>
        <w:autoSpaceDN/>
        <w:bidi w:val="0"/>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本项目磋商小组由采购人按《浙江省财政厅关于印发浙江省政府采购评审专家管理办法的通知》第四章第十八条规定抽取评审专家。</w:t>
      </w:r>
    </w:p>
    <w:p w14:paraId="498D31EE">
      <w:pPr>
        <w:spacing w:line="460" w:lineRule="exact"/>
        <w:rPr>
          <w:rFonts w:hint="eastAsia" w:ascii="宋体" w:hAnsi="宋体" w:eastAsia="宋体" w:cs="宋体"/>
          <w:sz w:val="24"/>
        </w:rPr>
      </w:pPr>
      <w:r>
        <w:rPr>
          <w:rFonts w:hint="eastAsia" w:ascii="宋体" w:hAnsi="宋体" w:eastAsia="宋体" w:cs="宋体"/>
          <w:b/>
          <w:sz w:val="24"/>
        </w:rPr>
        <w:t>20</w:t>
      </w:r>
      <w:r>
        <w:rPr>
          <w:rFonts w:hint="eastAsia" w:ascii="宋体" w:hAnsi="宋体" w:eastAsia="宋体" w:cs="宋体"/>
          <w:sz w:val="24"/>
        </w:rPr>
        <w:t>.磋商过程的保密</w:t>
      </w:r>
    </w:p>
    <w:p w14:paraId="31C0B107">
      <w:pPr>
        <w:spacing w:line="460" w:lineRule="exact"/>
        <w:ind w:firstLine="480" w:firstLineChars="200"/>
        <w:rPr>
          <w:rFonts w:hint="eastAsia" w:ascii="宋体" w:hAnsi="宋体" w:eastAsia="宋体" w:cs="宋体"/>
          <w:sz w:val="24"/>
        </w:rPr>
      </w:pPr>
      <w:r>
        <w:rPr>
          <w:rFonts w:hint="eastAsia" w:ascii="宋体" w:hAnsi="宋体" w:eastAsia="宋体" w:cs="宋体"/>
          <w:sz w:val="24"/>
        </w:rPr>
        <w:t>20.1磋商会开始后，直至授予成交供应商合同为止，凡属于对响应文件的审查、澄清、评判和比较的有关资料、成交候选供应商的推荐情况及与磋商有关的其他任何情况均依法严格保密。</w:t>
      </w:r>
    </w:p>
    <w:p w14:paraId="632CD594">
      <w:pPr>
        <w:spacing w:line="460" w:lineRule="exact"/>
        <w:ind w:firstLine="480" w:firstLineChars="200"/>
        <w:rPr>
          <w:rFonts w:hint="eastAsia" w:ascii="宋体" w:hAnsi="宋体" w:eastAsia="宋体" w:cs="宋体"/>
          <w:sz w:val="24"/>
        </w:rPr>
      </w:pPr>
      <w:r>
        <w:rPr>
          <w:rFonts w:hint="eastAsia" w:ascii="宋体" w:hAnsi="宋体" w:eastAsia="宋体" w:cs="宋体"/>
          <w:sz w:val="24"/>
        </w:rPr>
        <w:t>20.2在响应文件的评判和比较、成交候选供应商推荐以及授予合同的过程中，竞标人向磋商采购单位和磋商小组施加影响的任何行为，都将会导致其磋商被拒绝。</w:t>
      </w:r>
    </w:p>
    <w:p w14:paraId="7EDDE739">
      <w:pPr>
        <w:spacing w:line="460" w:lineRule="exact"/>
        <w:ind w:firstLine="480" w:firstLineChars="200"/>
        <w:rPr>
          <w:rFonts w:hint="eastAsia" w:ascii="宋体" w:hAnsi="宋体" w:eastAsia="宋体" w:cs="宋体"/>
          <w:sz w:val="24"/>
        </w:rPr>
      </w:pPr>
      <w:r>
        <w:rPr>
          <w:rFonts w:hint="eastAsia" w:ascii="宋体" w:hAnsi="宋体" w:eastAsia="宋体" w:cs="宋体"/>
          <w:sz w:val="24"/>
        </w:rPr>
        <w:t>20.3磋商小组分别与各竞标人进行商务资信、技术及价格磋商。在磋商过程中，磋商小组成员不得透露其他竞标人的磋商信息，严守商业秘密。</w:t>
      </w:r>
    </w:p>
    <w:p w14:paraId="51AF8BA1">
      <w:pPr>
        <w:spacing w:line="460" w:lineRule="exact"/>
        <w:rPr>
          <w:rFonts w:hint="eastAsia" w:ascii="宋体" w:hAnsi="宋体" w:eastAsia="宋体" w:cs="宋体"/>
          <w:sz w:val="24"/>
        </w:rPr>
      </w:pPr>
      <w:r>
        <w:rPr>
          <w:rFonts w:hint="eastAsia" w:ascii="宋体" w:hAnsi="宋体" w:eastAsia="宋体" w:cs="宋体"/>
          <w:b/>
          <w:color w:val="000000"/>
          <w:sz w:val="24"/>
        </w:rPr>
        <w:t>21</w:t>
      </w:r>
      <w:r>
        <w:rPr>
          <w:rFonts w:hint="eastAsia" w:ascii="宋体" w:hAnsi="宋体" w:eastAsia="宋体" w:cs="宋体"/>
          <w:color w:val="000000"/>
          <w:sz w:val="24"/>
        </w:rPr>
        <w:t>.响应文件的澄清</w:t>
      </w:r>
      <w:r>
        <w:rPr>
          <w:rFonts w:hint="eastAsia" w:ascii="宋体" w:hAnsi="宋体" w:eastAsia="宋体" w:cs="宋体"/>
          <w:sz w:val="24"/>
        </w:rPr>
        <w:t>、说明和补正</w:t>
      </w:r>
    </w:p>
    <w:p w14:paraId="6F43BB83">
      <w:pPr>
        <w:spacing w:line="460" w:lineRule="exact"/>
        <w:ind w:firstLine="360" w:firstLineChars="150"/>
        <w:rPr>
          <w:rFonts w:hint="eastAsia" w:ascii="宋体" w:hAnsi="宋体" w:eastAsia="宋体" w:cs="宋体"/>
          <w:sz w:val="24"/>
        </w:rPr>
      </w:pPr>
      <w:r>
        <w:rPr>
          <w:rFonts w:hint="eastAsia" w:ascii="宋体" w:hAnsi="宋体" w:eastAsia="宋体" w:cs="宋体"/>
          <w:sz w:val="24"/>
        </w:rPr>
        <w:t>评审中需要供应商对响应文件作出澄清、说明或者补正的，评审小组和供应商通过电子交易平台交换数据电文。给予供应商30分钟提交澄清说明或补正的时间，供应商已经明确表示澄清说明或补正完毕的除外。</w:t>
      </w:r>
    </w:p>
    <w:p w14:paraId="69D5D9FA">
      <w:pPr>
        <w:spacing w:line="460" w:lineRule="exact"/>
        <w:rPr>
          <w:rFonts w:hint="eastAsia" w:ascii="宋体" w:hAnsi="宋体" w:eastAsia="宋体" w:cs="宋体"/>
          <w:sz w:val="24"/>
        </w:rPr>
      </w:pPr>
      <w:r>
        <w:rPr>
          <w:rFonts w:hint="eastAsia" w:ascii="宋体" w:hAnsi="宋体" w:eastAsia="宋体" w:cs="宋体"/>
          <w:b/>
          <w:sz w:val="24"/>
        </w:rPr>
        <w:t>22.</w:t>
      </w:r>
      <w:r>
        <w:rPr>
          <w:rFonts w:hint="eastAsia" w:ascii="宋体" w:hAnsi="宋体" w:eastAsia="宋体" w:cs="宋体"/>
          <w:spacing w:val="14"/>
          <w:sz w:val="24"/>
        </w:rPr>
        <w:t>磋商程序与方法</w:t>
      </w:r>
    </w:p>
    <w:p w14:paraId="1A8D3758">
      <w:pPr>
        <w:spacing w:line="460" w:lineRule="exact"/>
        <w:ind w:firstLine="480" w:firstLineChars="200"/>
        <w:rPr>
          <w:rFonts w:hint="eastAsia" w:ascii="宋体" w:hAnsi="宋体" w:eastAsia="宋体" w:cs="宋体"/>
          <w:sz w:val="24"/>
        </w:rPr>
      </w:pPr>
      <w:r>
        <w:rPr>
          <w:rFonts w:hint="eastAsia" w:ascii="宋体" w:hAnsi="宋体" w:eastAsia="宋体" w:cs="宋体"/>
          <w:sz w:val="24"/>
        </w:rPr>
        <w:t>22.1资格性审查</w:t>
      </w:r>
    </w:p>
    <w:p w14:paraId="367945CE">
      <w:pPr>
        <w:spacing w:line="460" w:lineRule="exact"/>
        <w:ind w:firstLine="480" w:firstLineChars="200"/>
        <w:rPr>
          <w:rFonts w:hint="eastAsia" w:ascii="宋体" w:hAnsi="宋体" w:eastAsia="宋体" w:cs="宋体"/>
          <w:sz w:val="24"/>
        </w:rPr>
      </w:pPr>
      <w:r>
        <w:rPr>
          <w:rFonts w:hint="eastAsia" w:ascii="宋体" w:hAnsi="宋体" w:eastAsia="宋体" w:cs="宋体"/>
          <w:sz w:val="24"/>
        </w:rPr>
        <w:t>磋商小组依据法律、法规和磋商文件规定，对响应文件中的资格证明等进行审查，以确定竞标人是否具备竞标资格。</w:t>
      </w:r>
    </w:p>
    <w:p w14:paraId="0DC46D37">
      <w:pPr>
        <w:spacing w:line="460" w:lineRule="exact"/>
        <w:ind w:firstLine="480" w:firstLineChars="200"/>
        <w:rPr>
          <w:rFonts w:hint="eastAsia" w:ascii="宋体" w:hAnsi="宋体" w:eastAsia="宋体" w:cs="宋体"/>
          <w:sz w:val="24"/>
        </w:rPr>
      </w:pPr>
      <w:r>
        <w:rPr>
          <w:rFonts w:hint="eastAsia" w:ascii="宋体" w:hAnsi="宋体" w:eastAsia="宋体" w:cs="宋体"/>
          <w:sz w:val="24"/>
        </w:rPr>
        <w:t>22.2初步审查</w:t>
      </w:r>
    </w:p>
    <w:p w14:paraId="6C4A1449">
      <w:pPr>
        <w:spacing w:line="460" w:lineRule="exact"/>
        <w:ind w:firstLine="480" w:firstLineChars="200"/>
        <w:rPr>
          <w:rFonts w:hint="eastAsia" w:ascii="宋体" w:hAnsi="宋体" w:eastAsia="宋体" w:cs="宋体"/>
          <w:sz w:val="24"/>
        </w:rPr>
      </w:pPr>
      <w:r>
        <w:rPr>
          <w:rFonts w:hint="eastAsia" w:ascii="宋体" w:hAnsi="宋体" w:eastAsia="宋体" w:cs="宋体"/>
          <w:sz w:val="24"/>
        </w:rPr>
        <w:t>磋商小组对通过资格性检查的竞标人进行</w:t>
      </w:r>
      <w:r>
        <w:rPr>
          <w:rFonts w:hint="eastAsia" w:ascii="宋体" w:hAnsi="宋体" w:eastAsia="宋体" w:cs="宋体"/>
          <w:bCs/>
          <w:sz w:val="24"/>
        </w:rPr>
        <w:t>符合性</w:t>
      </w:r>
      <w:r>
        <w:rPr>
          <w:rFonts w:hint="eastAsia" w:ascii="宋体" w:hAnsi="宋体" w:eastAsia="宋体" w:cs="宋体"/>
          <w:sz w:val="24"/>
        </w:rPr>
        <w:t>检查。依据磋商文件的规定，从响应文件的有效性、完整性和对磋商文件的响应程度进行初步审查，以确定是否对磋商文件的实质性要求作出响应。</w:t>
      </w:r>
    </w:p>
    <w:p w14:paraId="122D3398">
      <w:pPr>
        <w:spacing w:line="460" w:lineRule="exact"/>
        <w:ind w:firstLine="480" w:firstLineChars="200"/>
        <w:rPr>
          <w:rFonts w:hint="eastAsia" w:ascii="宋体" w:hAnsi="宋体" w:eastAsia="宋体" w:cs="宋体"/>
          <w:sz w:val="24"/>
        </w:rPr>
      </w:pPr>
      <w:r>
        <w:rPr>
          <w:rFonts w:hint="eastAsia" w:ascii="宋体" w:hAnsi="宋体" w:eastAsia="宋体" w:cs="宋体"/>
          <w:sz w:val="24"/>
        </w:rPr>
        <w:t>22.3磋商小组根据磋商文件的内容与各竞标人分别进行磋商，各竞标人在线答复的同时，须对磋商中所涉及的澄清、修改、承诺等补充资料等在合理期限内通过电子邮件、传真等书面形式提交至磋商小组，其书面文件必须由竞标人的法定代表人签字（或签章），作为响应文件的补充。如该竞标人成为成交供应商，则该竞标人的响应文件（含所有补充资料）将作为合同的组成部分。</w:t>
      </w:r>
    </w:p>
    <w:p w14:paraId="7A22B1F3">
      <w:pPr>
        <w:spacing w:line="460" w:lineRule="exact"/>
        <w:ind w:firstLine="480" w:firstLineChars="200"/>
        <w:rPr>
          <w:rFonts w:hint="eastAsia" w:ascii="宋体" w:hAnsi="宋体" w:eastAsia="宋体" w:cs="宋体"/>
          <w:sz w:val="24"/>
        </w:rPr>
      </w:pPr>
      <w:r>
        <w:rPr>
          <w:rFonts w:hint="eastAsia" w:ascii="宋体" w:hAnsi="宋体" w:eastAsia="宋体" w:cs="宋体"/>
          <w:sz w:val="24"/>
        </w:rPr>
        <w:t>22.4响应文件计算错误的修正</w:t>
      </w:r>
    </w:p>
    <w:p w14:paraId="33682626">
      <w:pPr>
        <w:spacing w:line="460" w:lineRule="exact"/>
        <w:ind w:firstLine="480" w:firstLineChars="200"/>
        <w:rPr>
          <w:rFonts w:hint="eastAsia" w:ascii="宋体" w:hAnsi="宋体" w:eastAsia="宋体" w:cs="宋体"/>
          <w:sz w:val="24"/>
        </w:rPr>
      </w:pPr>
      <w:r>
        <w:rPr>
          <w:rFonts w:hint="eastAsia" w:ascii="宋体" w:hAnsi="宋体" w:eastAsia="宋体" w:cs="宋体"/>
          <w:sz w:val="24"/>
        </w:rPr>
        <w:t>22.4.1响应文件中磋商报价一览表内容与响应文件中磋商分项报价表内容不一致的，以磋商报价一览表为准；</w:t>
      </w:r>
    </w:p>
    <w:p w14:paraId="0EE0D6A0">
      <w:pPr>
        <w:spacing w:line="460" w:lineRule="exact"/>
        <w:ind w:firstLine="480" w:firstLineChars="200"/>
        <w:rPr>
          <w:rFonts w:hint="eastAsia" w:ascii="宋体" w:hAnsi="宋体" w:eastAsia="宋体" w:cs="宋体"/>
          <w:sz w:val="24"/>
        </w:rPr>
      </w:pPr>
      <w:r>
        <w:rPr>
          <w:rFonts w:hint="eastAsia" w:ascii="宋体" w:hAnsi="宋体" w:eastAsia="宋体" w:cs="宋体"/>
          <w:sz w:val="24"/>
        </w:rPr>
        <w:t>22.4.2响应文件的大写金额和小写金额不一致的，以大写金额为准；</w:t>
      </w:r>
    </w:p>
    <w:p w14:paraId="54FAA062">
      <w:pPr>
        <w:spacing w:line="460" w:lineRule="exact"/>
        <w:ind w:firstLine="480" w:firstLineChars="200"/>
        <w:rPr>
          <w:rFonts w:hint="eastAsia" w:ascii="宋体" w:hAnsi="宋体" w:eastAsia="宋体" w:cs="宋体"/>
          <w:spacing w:val="-8"/>
          <w:sz w:val="24"/>
        </w:rPr>
      </w:pPr>
      <w:r>
        <w:rPr>
          <w:rFonts w:hint="eastAsia" w:ascii="宋体" w:hAnsi="宋体" w:eastAsia="宋体" w:cs="宋体"/>
          <w:sz w:val="24"/>
        </w:rPr>
        <w:t>22.4.3总</w:t>
      </w:r>
      <w:r>
        <w:rPr>
          <w:rFonts w:hint="eastAsia" w:ascii="宋体" w:hAnsi="宋体" w:eastAsia="宋体" w:cs="宋体"/>
          <w:spacing w:val="-8"/>
          <w:sz w:val="24"/>
        </w:rPr>
        <w:t>价金额与按单价汇总金额不一致的，以单价金额计算结果为准;</w:t>
      </w:r>
    </w:p>
    <w:p w14:paraId="37273FA5">
      <w:pPr>
        <w:spacing w:line="460" w:lineRule="exact"/>
        <w:ind w:firstLine="480" w:firstLineChars="200"/>
        <w:rPr>
          <w:rFonts w:hint="eastAsia" w:ascii="宋体" w:hAnsi="宋体" w:eastAsia="宋体" w:cs="宋体"/>
          <w:sz w:val="24"/>
        </w:rPr>
      </w:pPr>
      <w:r>
        <w:rPr>
          <w:rFonts w:hint="eastAsia" w:ascii="宋体" w:hAnsi="宋体" w:eastAsia="宋体" w:cs="宋体"/>
          <w:sz w:val="24"/>
        </w:rPr>
        <w:t>22.4.4单价金额小数点有明显错位的，应以总价为准，并修改单价；</w:t>
      </w:r>
    </w:p>
    <w:p w14:paraId="329864B0">
      <w:pPr>
        <w:spacing w:line="460" w:lineRule="exact"/>
        <w:ind w:firstLine="480" w:firstLineChars="200"/>
        <w:rPr>
          <w:rFonts w:hint="eastAsia" w:ascii="宋体" w:hAnsi="宋体" w:eastAsia="宋体" w:cs="宋体"/>
          <w:sz w:val="24"/>
        </w:rPr>
      </w:pPr>
      <w:r>
        <w:rPr>
          <w:rFonts w:hint="eastAsia" w:ascii="宋体" w:hAnsi="宋体" w:eastAsia="宋体" w:cs="宋体"/>
          <w:sz w:val="24"/>
        </w:rPr>
        <w:t>22.4.5对不同文字文本响应文件的解释发生异议的，以中文文本为准。</w:t>
      </w:r>
    </w:p>
    <w:p w14:paraId="5984A88A">
      <w:pPr>
        <w:spacing w:line="460" w:lineRule="exact"/>
        <w:ind w:firstLine="480" w:firstLineChars="200"/>
        <w:rPr>
          <w:rFonts w:hint="eastAsia" w:ascii="宋体" w:hAnsi="宋体" w:eastAsia="宋体" w:cs="宋体"/>
          <w:sz w:val="24"/>
        </w:rPr>
      </w:pPr>
      <w:r>
        <w:rPr>
          <w:rFonts w:hint="eastAsia" w:ascii="宋体" w:hAnsi="宋体" w:eastAsia="宋体" w:cs="宋体"/>
          <w:sz w:val="24"/>
        </w:rPr>
        <w:t>22.5</w:t>
      </w:r>
      <w:r>
        <w:rPr>
          <w:rFonts w:hint="eastAsia" w:ascii="宋体" w:hAnsi="宋体" w:eastAsia="宋体" w:cs="宋体"/>
          <w:color w:val="000000"/>
          <w:sz w:val="24"/>
        </w:rPr>
        <w:t>各供应商收到采购代理机构通知在规定时间内通过政采云平台在线完成二次报价。</w:t>
      </w:r>
    </w:p>
    <w:p w14:paraId="734DACD5">
      <w:pPr>
        <w:spacing w:line="460" w:lineRule="exact"/>
        <w:ind w:firstLine="480" w:firstLineChars="200"/>
        <w:rPr>
          <w:rFonts w:hint="eastAsia" w:ascii="宋体" w:hAnsi="宋体" w:eastAsia="宋体" w:cs="宋体"/>
          <w:bCs/>
          <w:sz w:val="24"/>
        </w:rPr>
      </w:pPr>
      <w:r>
        <w:rPr>
          <w:rFonts w:hint="eastAsia" w:ascii="宋体" w:hAnsi="宋体" w:eastAsia="宋体" w:cs="宋体"/>
          <w:sz w:val="24"/>
        </w:rPr>
        <w:t>22.6</w:t>
      </w:r>
      <w:r>
        <w:rPr>
          <w:rFonts w:hint="eastAsia" w:ascii="宋体" w:hAnsi="宋体" w:eastAsia="宋体" w:cs="宋体"/>
          <w:bCs/>
          <w:sz w:val="24"/>
        </w:rPr>
        <w:t>确定成交供应商</w:t>
      </w:r>
    </w:p>
    <w:p w14:paraId="43B98907">
      <w:pPr>
        <w:spacing w:line="460" w:lineRule="exact"/>
        <w:ind w:firstLine="482" w:firstLineChars="200"/>
        <w:rPr>
          <w:rFonts w:hint="eastAsia" w:ascii="宋体" w:hAnsi="宋体" w:eastAsia="宋体" w:cs="宋体"/>
          <w:b/>
          <w:sz w:val="24"/>
        </w:rPr>
      </w:pPr>
      <w:r>
        <w:rPr>
          <w:rFonts w:hint="eastAsia" w:ascii="宋体" w:hAnsi="宋体" w:eastAsia="宋体" w:cs="宋体"/>
          <w:b/>
          <w:sz w:val="24"/>
        </w:rPr>
        <w:t>本项目由采购人根据磋商小组提交的《评审报告》，通过“政府采购云平台”依法确定成交人。</w:t>
      </w:r>
    </w:p>
    <w:p w14:paraId="1B5F804A">
      <w:pPr>
        <w:spacing w:line="460" w:lineRule="exact"/>
        <w:ind w:firstLine="480" w:firstLineChars="200"/>
        <w:rPr>
          <w:rFonts w:hint="eastAsia" w:ascii="宋体" w:hAnsi="宋体" w:eastAsia="宋体" w:cs="宋体"/>
          <w:sz w:val="24"/>
        </w:rPr>
      </w:pPr>
      <w:r>
        <w:rPr>
          <w:rFonts w:hint="eastAsia" w:ascii="宋体" w:hAnsi="宋体" w:eastAsia="宋体" w:cs="宋体"/>
          <w:sz w:val="24"/>
        </w:rPr>
        <w:t>22.6.1采购代理机构将在评审结束之日起2个工作日内将评审报告送交采购人。采购人将在收到评审报告之日起5个工作日内在评审报告推荐的成交候选供应商中按顺序确定成交人，并将确认意见以书面形式回复采购代理机构。</w:t>
      </w:r>
    </w:p>
    <w:p w14:paraId="37FA7018">
      <w:pPr>
        <w:spacing w:line="460" w:lineRule="exact"/>
        <w:ind w:firstLine="480" w:firstLineChars="200"/>
        <w:rPr>
          <w:rFonts w:hint="eastAsia" w:ascii="宋体" w:hAnsi="宋体" w:eastAsia="宋体" w:cs="宋体"/>
          <w:sz w:val="24"/>
        </w:rPr>
      </w:pPr>
      <w:r>
        <w:rPr>
          <w:rFonts w:hint="eastAsia" w:ascii="宋体" w:hAnsi="宋体" w:eastAsia="宋体" w:cs="宋体"/>
          <w:sz w:val="24"/>
        </w:rPr>
        <w:t>22.6.2采购人及采购组织机构不对评审结果做任何解释。</w:t>
      </w:r>
    </w:p>
    <w:p w14:paraId="3EBE008B">
      <w:pPr>
        <w:spacing w:line="460" w:lineRule="exact"/>
        <w:ind w:firstLine="482" w:firstLineChars="200"/>
        <w:rPr>
          <w:rFonts w:hint="eastAsia" w:ascii="宋体" w:hAnsi="宋体" w:eastAsia="宋体" w:cs="宋体"/>
          <w:bCs/>
          <w:sz w:val="24"/>
        </w:rPr>
      </w:pPr>
      <w:r>
        <w:rPr>
          <w:rFonts w:hint="eastAsia" w:ascii="宋体" w:hAnsi="宋体" w:eastAsia="宋体" w:cs="宋体"/>
          <w:b/>
          <w:sz w:val="24"/>
        </w:rPr>
        <w:t>23.</w:t>
      </w:r>
      <w:r>
        <w:rPr>
          <w:rFonts w:hint="eastAsia" w:ascii="宋体" w:hAnsi="宋体" w:eastAsia="宋体" w:cs="宋体"/>
        </w:rPr>
        <w:t xml:space="preserve"> </w:t>
      </w:r>
      <w:r>
        <w:rPr>
          <w:rFonts w:hint="eastAsia" w:ascii="宋体" w:hAnsi="宋体" w:eastAsia="宋体" w:cs="宋体"/>
          <w:bCs/>
          <w:sz w:val="24"/>
        </w:rPr>
        <w:t>采购结果公告和成交通知书签发</w:t>
      </w:r>
    </w:p>
    <w:p w14:paraId="2F3245C2">
      <w:pPr>
        <w:spacing w:line="460" w:lineRule="exact"/>
        <w:ind w:firstLine="480" w:firstLineChars="200"/>
        <w:rPr>
          <w:rFonts w:hint="eastAsia" w:ascii="宋体" w:hAnsi="宋体" w:eastAsia="宋体" w:cs="宋体"/>
          <w:sz w:val="24"/>
        </w:rPr>
      </w:pPr>
      <w:r>
        <w:rPr>
          <w:rFonts w:hint="eastAsia" w:ascii="宋体" w:hAnsi="宋体" w:eastAsia="宋体" w:cs="宋体"/>
          <w:sz w:val="24"/>
        </w:rPr>
        <w:t>采购代理机构将在成交人确定之日起2个工作日内通过“政府采购云平台”向成交人签发《成交通知书》，同时在省级以上人民政府财政部门指定的媒体（浙江政府采购网）上公告采购结果，采购文件随成交结果同时公告。</w:t>
      </w:r>
    </w:p>
    <w:p w14:paraId="2C4AF8F8">
      <w:pPr>
        <w:spacing w:line="460" w:lineRule="exact"/>
        <w:ind w:firstLine="480" w:firstLineChars="200"/>
        <w:rPr>
          <w:rFonts w:hint="eastAsia" w:ascii="宋体" w:hAnsi="宋体" w:eastAsia="宋体" w:cs="宋体"/>
          <w:sz w:val="24"/>
        </w:rPr>
      </w:pPr>
      <w:r>
        <w:rPr>
          <w:rFonts w:hint="eastAsia" w:ascii="宋体" w:hAnsi="宋体" w:eastAsia="宋体" w:cs="宋体"/>
          <w:sz w:val="24"/>
        </w:rPr>
        <w:t>成交通知书发出后，成交人无正当理由不得放弃中标。</w:t>
      </w:r>
    </w:p>
    <w:p w14:paraId="5E1C426E">
      <w:pPr>
        <w:spacing w:line="460" w:lineRule="exact"/>
        <w:ind w:firstLine="482" w:firstLineChars="200"/>
        <w:rPr>
          <w:rFonts w:hint="eastAsia" w:ascii="宋体" w:hAnsi="宋体" w:eastAsia="宋体" w:cs="宋体"/>
          <w:bCs/>
          <w:sz w:val="24"/>
        </w:rPr>
      </w:pPr>
      <w:r>
        <w:rPr>
          <w:rFonts w:hint="eastAsia" w:ascii="宋体" w:hAnsi="宋体" w:eastAsia="宋体" w:cs="宋体"/>
          <w:b/>
          <w:sz w:val="24"/>
        </w:rPr>
        <w:t>24.</w:t>
      </w:r>
      <w:r>
        <w:rPr>
          <w:rFonts w:hint="eastAsia" w:ascii="宋体" w:hAnsi="宋体" w:eastAsia="宋体" w:cs="宋体"/>
          <w:bCs/>
          <w:sz w:val="24"/>
        </w:rPr>
        <w:t>废标</w:t>
      </w:r>
    </w:p>
    <w:p w14:paraId="5C805A83">
      <w:pPr>
        <w:spacing w:line="460" w:lineRule="exact"/>
        <w:ind w:firstLine="480" w:firstLineChars="200"/>
        <w:rPr>
          <w:rFonts w:hint="eastAsia" w:ascii="宋体" w:hAnsi="宋体" w:eastAsia="宋体" w:cs="宋体"/>
          <w:bCs/>
          <w:sz w:val="24"/>
        </w:rPr>
      </w:pPr>
      <w:r>
        <w:rPr>
          <w:rFonts w:hint="eastAsia" w:ascii="宋体" w:hAnsi="宋体" w:eastAsia="宋体" w:cs="宋体"/>
          <w:bCs/>
          <w:sz w:val="24"/>
        </w:rPr>
        <w:t>在磋商中，出现下列情形之一的，应予废标：</w:t>
      </w:r>
    </w:p>
    <w:p w14:paraId="11E0893B">
      <w:pPr>
        <w:spacing w:line="460" w:lineRule="exact"/>
        <w:ind w:firstLine="480" w:firstLineChars="200"/>
        <w:rPr>
          <w:rFonts w:hint="eastAsia" w:ascii="宋体" w:hAnsi="宋体" w:eastAsia="宋体" w:cs="宋体"/>
          <w:bCs/>
          <w:sz w:val="24"/>
        </w:rPr>
      </w:pPr>
      <w:r>
        <w:rPr>
          <w:rFonts w:hint="eastAsia" w:ascii="宋体" w:hAnsi="宋体" w:eastAsia="宋体" w:cs="宋体"/>
          <w:sz w:val="24"/>
        </w:rPr>
        <w:t>24.1符合专业条件的供应商或者对磋商文件作实质响应的供应商不足三家的（特殊情况经审批同意的除外）；</w:t>
      </w:r>
    </w:p>
    <w:p w14:paraId="54B44A43">
      <w:pPr>
        <w:spacing w:line="460" w:lineRule="exact"/>
        <w:ind w:firstLine="480" w:firstLineChars="200"/>
        <w:rPr>
          <w:rFonts w:hint="eastAsia" w:ascii="宋体" w:hAnsi="宋体" w:eastAsia="宋体" w:cs="宋体"/>
          <w:bCs/>
          <w:sz w:val="24"/>
        </w:rPr>
      </w:pPr>
      <w:r>
        <w:rPr>
          <w:rFonts w:hint="eastAsia" w:ascii="宋体" w:hAnsi="宋体" w:eastAsia="宋体" w:cs="宋体"/>
          <w:bCs/>
          <w:sz w:val="24"/>
        </w:rPr>
        <w:t>24.2出现影响采购公正的违法、违规行为的；</w:t>
      </w:r>
    </w:p>
    <w:p w14:paraId="7F9D30A2">
      <w:pPr>
        <w:spacing w:line="460" w:lineRule="exact"/>
        <w:ind w:firstLine="480" w:firstLineChars="200"/>
        <w:rPr>
          <w:rFonts w:hint="eastAsia" w:ascii="宋体" w:hAnsi="宋体" w:eastAsia="宋体" w:cs="宋体"/>
          <w:bCs/>
          <w:sz w:val="24"/>
        </w:rPr>
      </w:pPr>
      <w:r>
        <w:rPr>
          <w:rFonts w:hint="eastAsia" w:ascii="宋体" w:hAnsi="宋体" w:eastAsia="宋体" w:cs="宋体"/>
          <w:bCs/>
          <w:sz w:val="24"/>
        </w:rPr>
        <w:t>24.3因重大变故，采购任务取消的;</w:t>
      </w:r>
    </w:p>
    <w:p w14:paraId="399FB429">
      <w:pPr>
        <w:spacing w:line="460" w:lineRule="exact"/>
        <w:ind w:firstLine="480" w:firstLineChars="200"/>
        <w:rPr>
          <w:rFonts w:hint="eastAsia" w:ascii="宋体" w:hAnsi="宋体" w:eastAsia="宋体" w:cs="宋体"/>
          <w:bCs/>
          <w:sz w:val="24"/>
        </w:rPr>
      </w:pPr>
      <w:r>
        <w:rPr>
          <w:rFonts w:hint="eastAsia" w:ascii="宋体" w:hAnsi="宋体" w:eastAsia="宋体" w:cs="宋体"/>
          <w:bCs/>
          <w:sz w:val="24"/>
        </w:rPr>
        <w:t>24.4竞标人的报价均超采购预算的，采购人不能支付的;</w:t>
      </w:r>
    </w:p>
    <w:p w14:paraId="21F5C9EC">
      <w:pPr>
        <w:spacing w:line="460" w:lineRule="exact"/>
        <w:ind w:firstLine="480" w:firstLineChars="200"/>
        <w:rPr>
          <w:rFonts w:hint="eastAsia" w:ascii="宋体" w:hAnsi="宋体" w:eastAsia="宋体" w:cs="宋体"/>
          <w:sz w:val="24"/>
        </w:rPr>
      </w:pPr>
      <w:r>
        <w:rPr>
          <w:rFonts w:hint="eastAsia" w:ascii="宋体" w:hAnsi="宋体" w:eastAsia="宋体" w:cs="宋体"/>
          <w:bCs/>
          <w:sz w:val="24"/>
        </w:rPr>
        <w:t>24.5</w:t>
      </w:r>
      <w:r>
        <w:rPr>
          <w:rFonts w:hint="eastAsia" w:ascii="宋体" w:hAnsi="宋体" w:eastAsia="宋体" w:cs="宋体"/>
          <w:bCs/>
          <w:snapToGrid w:val="0"/>
          <w:sz w:val="24"/>
        </w:rPr>
        <w:t>法律、法规、规章等规定的其他情形除外。</w:t>
      </w:r>
    </w:p>
    <w:p w14:paraId="44B47A76">
      <w:pPr>
        <w:spacing w:line="460" w:lineRule="exact"/>
        <w:ind w:firstLine="480" w:firstLineChars="200"/>
        <w:rPr>
          <w:rFonts w:hint="eastAsia" w:ascii="宋体" w:hAnsi="宋体" w:eastAsia="宋体" w:cs="宋体"/>
          <w:sz w:val="24"/>
        </w:rPr>
      </w:pPr>
      <w:r>
        <w:rPr>
          <w:rFonts w:hint="eastAsia" w:ascii="宋体" w:hAnsi="宋体" w:eastAsia="宋体" w:cs="宋体"/>
          <w:sz w:val="24"/>
        </w:rPr>
        <w:t>废标后，磋商采购单位将废标理由通知所有竞标人。</w:t>
      </w:r>
    </w:p>
    <w:p w14:paraId="24566D2B">
      <w:pPr>
        <w:spacing w:line="460" w:lineRule="exact"/>
        <w:ind w:firstLine="536" w:firstLineChars="200"/>
        <w:jc w:val="left"/>
        <w:rPr>
          <w:rFonts w:hint="eastAsia" w:ascii="宋体" w:hAnsi="宋体" w:eastAsia="宋体" w:cs="宋体"/>
          <w:bCs/>
          <w:spacing w:val="14"/>
          <w:sz w:val="24"/>
        </w:rPr>
      </w:pPr>
      <w:r>
        <w:rPr>
          <w:rFonts w:hint="eastAsia" w:ascii="宋体" w:hAnsi="宋体" w:eastAsia="宋体" w:cs="宋体"/>
          <w:bCs/>
          <w:spacing w:val="14"/>
          <w:sz w:val="24"/>
        </w:rPr>
        <w:t>本磋商规则及</w:t>
      </w:r>
      <w:r>
        <w:rPr>
          <w:rFonts w:hint="eastAsia" w:ascii="宋体" w:hAnsi="宋体" w:eastAsia="宋体" w:cs="宋体"/>
          <w:bCs/>
          <w:sz w:val="24"/>
        </w:rPr>
        <w:t>程序</w:t>
      </w:r>
      <w:r>
        <w:rPr>
          <w:rFonts w:hint="eastAsia" w:ascii="宋体" w:hAnsi="宋体" w:eastAsia="宋体" w:cs="宋体"/>
          <w:bCs/>
          <w:spacing w:val="14"/>
          <w:sz w:val="24"/>
        </w:rPr>
        <w:t>只适用于本项目</w:t>
      </w:r>
      <w:r>
        <w:rPr>
          <w:rFonts w:hint="eastAsia" w:ascii="宋体" w:hAnsi="宋体" w:eastAsia="宋体" w:cs="宋体"/>
          <w:bCs/>
          <w:spacing w:val="14"/>
          <w:sz w:val="24"/>
          <w:lang w:eastAsia="zh-CN"/>
        </w:rPr>
        <w:t>（</w:t>
      </w:r>
      <w:r>
        <w:rPr>
          <w:rFonts w:hint="eastAsia" w:ascii="宋体" w:hAnsi="宋体" w:cs="宋体"/>
          <w:bCs/>
          <w:spacing w:val="14"/>
          <w:sz w:val="24"/>
          <w:lang w:val="en-US" w:eastAsia="zh-CN"/>
        </w:rPr>
        <w:t>新风实验小学下塘校区专用室装修及部分场地改造项目</w:t>
      </w:r>
      <w:r>
        <w:rPr>
          <w:rFonts w:hint="eastAsia" w:ascii="宋体" w:hAnsi="宋体" w:eastAsia="宋体" w:cs="宋体"/>
          <w:bCs/>
          <w:spacing w:val="14"/>
          <w:sz w:val="24"/>
          <w:lang w:eastAsia="zh-CN"/>
        </w:rPr>
        <w:t>）</w:t>
      </w:r>
      <w:r>
        <w:rPr>
          <w:rFonts w:hint="eastAsia" w:ascii="宋体" w:hAnsi="宋体" w:eastAsia="宋体" w:cs="宋体"/>
          <w:bCs/>
          <w:spacing w:val="14"/>
          <w:sz w:val="24"/>
        </w:rPr>
        <w:t>磋商文件。</w:t>
      </w:r>
      <w:bookmarkStart w:id="15" w:name="_Toc452995900"/>
    </w:p>
    <w:p w14:paraId="3D8CE14D">
      <w:pPr>
        <w:pStyle w:val="5"/>
        <w:spacing w:before="0" w:after="0" w:line="460" w:lineRule="exact"/>
        <w:jc w:val="center"/>
        <w:rPr>
          <w:rFonts w:hint="eastAsia" w:ascii="宋体" w:hAnsi="宋体" w:eastAsia="宋体" w:cs="宋体"/>
          <w:spacing w:val="14"/>
          <w:sz w:val="28"/>
          <w:szCs w:val="28"/>
        </w:rPr>
      </w:pPr>
      <w:bookmarkStart w:id="16" w:name="_Toc36116143"/>
      <w:r>
        <w:rPr>
          <w:rFonts w:hint="eastAsia" w:ascii="宋体" w:hAnsi="宋体" w:eastAsia="宋体" w:cs="宋体"/>
          <w:spacing w:val="14"/>
          <w:sz w:val="28"/>
          <w:szCs w:val="28"/>
        </w:rPr>
        <w:t>五、授予合同</w:t>
      </w:r>
      <w:bookmarkEnd w:id="15"/>
      <w:bookmarkEnd w:id="16"/>
    </w:p>
    <w:p w14:paraId="306EEA99">
      <w:pPr>
        <w:spacing w:line="460" w:lineRule="exact"/>
        <w:rPr>
          <w:rFonts w:hint="eastAsia" w:ascii="宋体" w:hAnsi="宋体" w:eastAsia="宋体" w:cs="宋体"/>
          <w:sz w:val="24"/>
        </w:rPr>
      </w:pPr>
      <w:r>
        <w:rPr>
          <w:rFonts w:hint="eastAsia" w:ascii="宋体" w:hAnsi="宋体" w:eastAsia="宋体" w:cs="宋体"/>
          <w:b/>
          <w:sz w:val="24"/>
        </w:rPr>
        <w:t>25.</w:t>
      </w:r>
      <w:r>
        <w:rPr>
          <w:rFonts w:hint="eastAsia" w:ascii="宋体" w:hAnsi="宋体" w:eastAsia="宋体" w:cs="宋体"/>
          <w:sz w:val="24"/>
        </w:rPr>
        <w:t>授予合同的依据</w:t>
      </w:r>
    </w:p>
    <w:p w14:paraId="5C87B329">
      <w:pPr>
        <w:spacing w:line="460" w:lineRule="exact"/>
        <w:ind w:firstLine="480" w:firstLineChars="200"/>
        <w:rPr>
          <w:rFonts w:hint="eastAsia" w:ascii="宋体" w:hAnsi="宋体" w:eastAsia="宋体" w:cs="宋体"/>
          <w:sz w:val="24"/>
        </w:rPr>
      </w:pPr>
      <w:r>
        <w:rPr>
          <w:rFonts w:hint="eastAsia" w:ascii="宋体" w:hAnsi="宋体" w:eastAsia="宋体" w:cs="宋体"/>
          <w:sz w:val="24"/>
        </w:rPr>
        <w:t>25</w:t>
      </w:r>
      <w:r>
        <w:rPr>
          <w:rFonts w:hint="eastAsia" w:ascii="宋体" w:hAnsi="宋体" w:eastAsia="宋体" w:cs="宋体"/>
          <w:bCs/>
          <w:sz w:val="24"/>
        </w:rPr>
        <w:t>.1</w:t>
      </w:r>
      <w:r>
        <w:rPr>
          <w:rFonts w:hint="eastAsia" w:ascii="宋体" w:hAnsi="宋体" w:eastAsia="宋体" w:cs="宋体"/>
          <w:sz w:val="24"/>
        </w:rPr>
        <w:t>磋商采购单位签发的成交通知书；</w:t>
      </w:r>
    </w:p>
    <w:p w14:paraId="6A201661">
      <w:pPr>
        <w:spacing w:line="460" w:lineRule="exact"/>
        <w:ind w:firstLine="480" w:firstLineChars="200"/>
        <w:rPr>
          <w:rFonts w:hint="eastAsia" w:ascii="宋体" w:hAnsi="宋体" w:eastAsia="宋体" w:cs="宋体"/>
          <w:sz w:val="24"/>
        </w:rPr>
      </w:pPr>
      <w:r>
        <w:rPr>
          <w:rFonts w:hint="eastAsia" w:ascii="宋体" w:hAnsi="宋体" w:eastAsia="宋体" w:cs="宋体"/>
          <w:sz w:val="24"/>
        </w:rPr>
        <w:t>25</w:t>
      </w:r>
      <w:r>
        <w:rPr>
          <w:rFonts w:hint="eastAsia" w:ascii="宋体" w:hAnsi="宋体" w:eastAsia="宋体" w:cs="宋体"/>
          <w:bCs/>
          <w:sz w:val="24"/>
        </w:rPr>
        <w:t>.2</w:t>
      </w:r>
      <w:r>
        <w:rPr>
          <w:rFonts w:hint="eastAsia" w:ascii="宋体" w:hAnsi="宋体" w:eastAsia="宋体" w:cs="宋体"/>
          <w:sz w:val="24"/>
        </w:rPr>
        <w:t>磋商文件、磋商文件的修改及补充通知（函）；</w:t>
      </w:r>
    </w:p>
    <w:p w14:paraId="466E8E28">
      <w:pPr>
        <w:spacing w:line="460" w:lineRule="exact"/>
        <w:ind w:firstLine="480" w:firstLineChars="200"/>
        <w:rPr>
          <w:rFonts w:hint="eastAsia" w:ascii="宋体" w:hAnsi="宋体" w:eastAsia="宋体" w:cs="宋体"/>
          <w:sz w:val="24"/>
        </w:rPr>
      </w:pPr>
      <w:r>
        <w:rPr>
          <w:rFonts w:hint="eastAsia" w:ascii="宋体" w:hAnsi="宋体" w:eastAsia="宋体" w:cs="宋体"/>
          <w:sz w:val="24"/>
        </w:rPr>
        <w:t>25</w:t>
      </w:r>
      <w:r>
        <w:rPr>
          <w:rFonts w:hint="eastAsia" w:ascii="宋体" w:hAnsi="宋体" w:eastAsia="宋体" w:cs="宋体"/>
          <w:bCs/>
          <w:sz w:val="24"/>
        </w:rPr>
        <w:t>.3</w:t>
      </w:r>
      <w:r>
        <w:rPr>
          <w:rFonts w:hint="eastAsia" w:ascii="宋体" w:hAnsi="宋体" w:eastAsia="宋体" w:cs="宋体"/>
          <w:sz w:val="24"/>
        </w:rPr>
        <w:t>响应文件和磋商时竞标人作出的书面澄清、说明、纠正、承诺等；</w:t>
      </w:r>
    </w:p>
    <w:p w14:paraId="353551D8">
      <w:pPr>
        <w:spacing w:line="460" w:lineRule="exact"/>
        <w:rPr>
          <w:rFonts w:hint="eastAsia" w:ascii="宋体" w:hAnsi="宋体" w:eastAsia="宋体" w:cs="宋体"/>
          <w:bCs/>
          <w:sz w:val="24"/>
        </w:rPr>
      </w:pPr>
      <w:r>
        <w:rPr>
          <w:rFonts w:hint="eastAsia" w:ascii="宋体" w:hAnsi="宋体" w:eastAsia="宋体" w:cs="宋体"/>
          <w:b/>
          <w:bCs/>
          <w:sz w:val="24"/>
        </w:rPr>
        <w:t>26</w:t>
      </w:r>
      <w:r>
        <w:rPr>
          <w:rFonts w:hint="eastAsia" w:ascii="宋体" w:hAnsi="宋体" w:eastAsia="宋体" w:cs="宋体"/>
          <w:b/>
          <w:sz w:val="24"/>
        </w:rPr>
        <w:t>.</w:t>
      </w:r>
      <w:r>
        <w:rPr>
          <w:rFonts w:hint="eastAsia" w:ascii="宋体" w:hAnsi="宋体" w:eastAsia="宋体" w:cs="宋体"/>
          <w:bCs/>
          <w:sz w:val="24"/>
        </w:rPr>
        <w:t>合同签订</w:t>
      </w:r>
    </w:p>
    <w:p w14:paraId="1AD76A05">
      <w:pPr>
        <w:spacing w:line="460" w:lineRule="exact"/>
        <w:ind w:firstLine="480" w:firstLineChars="200"/>
        <w:rPr>
          <w:rFonts w:hint="eastAsia" w:ascii="宋体" w:hAnsi="宋体" w:eastAsia="宋体" w:cs="宋体"/>
          <w:bCs/>
          <w:sz w:val="24"/>
        </w:rPr>
      </w:pPr>
      <w:r>
        <w:rPr>
          <w:rFonts w:hint="eastAsia" w:ascii="宋体" w:hAnsi="宋体" w:eastAsia="宋体" w:cs="宋体"/>
          <w:bCs/>
          <w:sz w:val="24"/>
        </w:rPr>
        <w:t>26.1成交供应商与采购人应按成交通知书中规定的时间、地点签订合同，否则应承担相应的法律责任。</w:t>
      </w:r>
    </w:p>
    <w:p w14:paraId="1D0B0F95">
      <w:pPr>
        <w:spacing w:line="460" w:lineRule="exact"/>
        <w:ind w:firstLine="480" w:firstLineChars="200"/>
        <w:rPr>
          <w:rFonts w:hint="eastAsia" w:ascii="宋体" w:hAnsi="宋体" w:eastAsia="宋体" w:cs="宋体"/>
          <w:b/>
          <w:bCs/>
          <w:sz w:val="24"/>
        </w:rPr>
      </w:pPr>
      <w:r>
        <w:rPr>
          <w:rFonts w:hint="eastAsia" w:ascii="宋体" w:hAnsi="宋体" w:eastAsia="宋体" w:cs="宋体"/>
          <w:bCs/>
          <w:sz w:val="24"/>
        </w:rPr>
        <w:t>26.2磋商文件、成交供应商的响应文件及磋商过程中有关澄清文件和承诺均为合同附件。</w:t>
      </w:r>
    </w:p>
    <w:p w14:paraId="1A0E563C">
      <w:pPr>
        <w:spacing w:line="460" w:lineRule="exact"/>
        <w:ind w:firstLine="480" w:firstLineChars="200"/>
        <w:rPr>
          <w:rFonts w:hint="eastAsia" w:ascii="宋体" w:hAnsi="宋体" w:eastAsia="宋体" w:cs="宋体"/>
          <w:sz w:val="24"/>
        </w:rPr>
      </w:pPr>
      <w:r>
        <w:rPr>
          <w:rFonts w:hint="eastAsia" w:ascii="宋体" w:hAnsi="宋体" w:eastAsia="宋体" w:cs="宋体"/>
          <w:sz w:val="24"/>
        </w:rPr>
        <w:t>26.3</w:t>
      </w:r>
      <w:r>
        <w:rPr>
          <w:rFonts w:hint="eastAsia" w:ascii="宋体" w:hAnsi="宋体" w:eastAsia="宋体" w:cs="宋体"/>
          <w:snapToGrid w:val="0"/>
          <w:sz w:val="24"/>
        </w:rPr>
        <w:t>采购人与成交供应商将根据《中华人民共和国民法典》的规定，依据磋商文件和成交供应商的响应文件签订书面合同。</w:t>
      </w:r>
    </w:p>
    <w:p w14:paraId="30451A43">
      <w:pPr>
        <w:spacing w:line="460" w:lineRule="exact"/>
        <w:ind w:firstLine="480" w:firstLineChars="200"/>
        <w:rPr>
          <w:rFonts w:hint="eastAsia" w:ascii="宋体" w:hAnsi="宋体" w:eastAsia="宋体" w:cs="宋体"/>
          <w:sz w:val="24"/>
        </w:rPr>
      </w:pPr>
      <w:r>
        <w:rPr>
          <w:rFonts w:hint="eastAsia" w:ascii="宋体" w:hAnsi="宋体" w:eastAsia="宋体" w:cs="宋体"/>
          <w:sz w:val="24"/>
        </w:rPr>
        <w:t>26.4采购人如不与</w:t>
      </w:r>
      <w:r>
        <w:rPr>
          <w:rFonts w:hint="eastAsia" w:ascii="宋体" w:hAnsi="宋体" w:eastAsia="宋体" w:cs="宋体"/>
          <w:snapToGrid w:val="0"/>
          <w:sz w:val="24"/>
        </w:rPr>
        <w:t>成交</w:t>
      </w:r>
      <w:r>
        <w:rPr>
          <w:rFonts w:hint="eastAsia" w:ascii="宋体" w:hAnsi="宋体" w:eastAsia="宋体" w:cs="宋体"/>
          <w:sz w:val="24"/>
        </w:rPr>
        <w:t>供应商订立合同，或者采购人、</w:t>
      </w:r>
      <w:r>
        <w:rPr>
          <w:rFonts w:hint="eastAsia" w:ascii="宋体" w:hAnsi="宋体" w:eastAsia="宋体" w:cs="宋体"/>
          <w:snapToGrid w:val="0"/>
          <w:sz w:val="24"/>
        </w:rPr>
        <w:t>成交</w:t>
      </w:r>
      <w:r>
        <w:rPr>
          <w:rFonts w:hint="eastAsia" w:ascii="宋体" w:hAnsi="宋体" w:eastAsia="宋体" w:cs="宋体"/>
          <w:sz w:val="24"/>
        </w:rPr>
        <w:t>供应商订立背离合同实质性内容的协议，由政府有关部门责令改正，同时依法承担相应法律责任；</w:t>
      </w:r>
    </w:p>
    <w:p w14:paraId="580B9921">
      <w:pPr>
        <w:spacing w:line="460" w:lineRule="exact"/>
        <w:ind w:firstLine="480" w:firstLineChars="200"/>
        <w:rPr>
          <w:rFonts w:hint="eastAsia" w:ascii="宋体" w:hAnsi="宋体" w:eastAsia="宋体" w:cs="宋体"/>
          <w:sz w:val="24"/>
        </w:rPr>
      </w:pPr>
      <w:r>
        <w:rPr>
          <w:rFonts w:hint="eastAsia" w:ascii="宋体" w:hAnsi="宋体" w:eastAsia="宋体" w:cs="宋体"/>
          <w:sz w:val="24"/>
        </w:rPr>
        <w:t>26.5</w:t>
      </w:r>
      <w:r>
        <w:rPr>
          <w:rFonts w:hint="eastAsia" w:ascii="宋体" w:hAnsi="宋体" w:eastAsia="宋体" w:cs="宋体"/>
          <w:snapToGrid w:val="0"/>
          <w:sz w:val="24"/>
        </w:rPr>
        <w:t>成交</w:t>
      </w:r>
      <w:r>
        <w:rPr>
          <w:rFonts w:hint="eastAsia" w:ascii="宋体" w:hAnsi="宋体" w:eastAsia="宋体" w:cs="宋体"/>
          <w:sz w:val="24"/>
        </w:rPr>
        <w:t>供应商如不按规定与采购人订立合同，则磋商采购单位将废除授标，给磋商采购单位造成的损失超过竞标担保数额的，还应当对超过部分予以赔偿，同时依法承担相应法律责任。</w:t>
      </w:r>
    </w:p>
    <w:p w14:paraId="6C4836ED">
      <w:pPr>
        <w:spacing w:line="460" w:lineRule="exact"/>
        <w:ind w:firstLine="480" w:firstLineChars="200"/>
        <w:rPr>
          <w:rFonts w:hint="eastAsia" w:ascii="宋体" w:hAnsi="宋体" w:eastAsia="宋体" w:cs="宋体"/>
          <w:sz w:val="24"/>
        </w:rPr>
      </w:pPr>
      <w:r>
        <w:rPr>
          <w:rFonts w:hint="eastAsia" w:ascii="宋体" w:hAnsi="宋体" w:eastAsia="宋体" w:cs="宋体"/>
          <w:sz w:val="24"/>
        </w:rPr>
        <w:t>26.6</w:t>
      </w:r>
      <w:r>
        <w:rPr>
          <w:rFonts w:hint="eastAsia" w:ascii="宋体" w:hAnsi="宋体" w:eastAsia="宋体" w:cs="宋体"/>
          <w:snapToGrid w:val="0"/>
          <w:sz w:val="24"/>
        </w:rPr>
        <w:t>成交</w:t>
      </w:r>
      <w:r>
        <w:rPr>
          <w:rFonts w:hint="eastAsia" w:ascii="宋体" w:hAnsi="宋体" w:eastAsia="宋体" w:cs="宋体"/>
          <w:sz w:val="24"/>
        </w:rPr>
        <w:t>供应商应当按照合同约定履行义务，完成</w:t>
      </w:r>
      <w:r>
        <w:rPr>
          <w:rFonts w:hint="eastAsia" w:ascii="宋体" w:hAnsi="宋体" w:eastAsia="宋体" w:cs="宋体"/>
          <w:snapToGrid w:val="0"/>
          <w:sz w:val="24"/>
        </w:rPr>
        <w:t>成交</w:t>
      </w:r>
      <w:r>
        <w:rPr>
          <w:rFonts w:hint="eastAsia" w:ascii="宋体" w:hAnsi="宋体" w:eastAsia="宋体" w:cs="宋体"/>
          <w:sz w:val="24"/>
        </w:rPr>
        <w:t>项目各项工作，不得将</w:t>
      </w:r>
      <w:r>
        <w:rPr>
          <w:rFonts w:hint="eastAsia" w:ascii="宋体" w:hAnsi="宋体" w:eastAsia="宋体" w:cs="宋体"/>
          <w:snapToGrid w:val="0"/>
          <w:sz w:val="24"/>
        </w:rPr>
        <w:t>成交</w:t>
      </w:r>
      <w:r>
        <w:rPr>
          <w:rFonts w:hint="eastAsia" w:ascii="宋体" w:hAnsi="宋体" w:eastAsia="宋体" w:cs="宋体"/>
          <w:sz w:val="24"/>
        </w:rPr>
        <w:t>项目违法转让（转包）给他人；</w:t>
      </w:r>
    </w:p>
    <w:p w14:paraId="2C4CFF72">
      <w:pPr>
        <w:spacing w:line="460" w:lineRule="exact"/>
        <w:ind w:firstLine="480" w:firstLineChars="200"/>
        <w:rPr>
          <w:rFonts w:hint="eastAsia" w:ascii="宋体" w:hAnsi="宋体" w:eastAsia="宋体" w:cs="宋体"/>
          <w:sz w:val="24"/>
        </w:rPr>
      </w:pPr>
      <w:r>
        <w:rPr>
          <w:rFonts w:hint="eastAsia" w:ascii="宋体" w:hAnsi="宋体" w:eastAsia="宋体" w:cs="宋体"/>
          <w:sz w:val="24"/>
        </w:rPr>
        <w:t>26.7如果</w:t>
      </w:r>
      <w:r>
        <w:rPr>
          <w:rFonts w:hint="eastAsia" w:ascii="宋体" w:hAnsi="宋体" w:eastAsia="宋体" w:cs="宋体"/>
          <w:snapToGrid w:val="0"/>
          <w:sz w:val="24"/>
        </w:rPr>
        <w:t>成交</w:t>
      </w:r>
      <w:r>
        <w:rPr>
          <w:rFonts w:hint="eastAsia" w:ascii="宋体" w:hAnsi="宋体" w:eastAsia="宋体" w:cs="宋体"/>
          <w:sz w:val="24"/>
        </w:rPr>
        <w:t>供应商未能遵守本须知第26.5条的规定，则可取消其</w:t>
      </w:r>
      <w:r>
        <w:rPr>
          <w:rFonts w:hint="eastAsia" w:ascii="宋体" w:hAnsi="宋体" w:eastAsia="宋体" w:cs="宋体"/>
          <w:snapToGrid w:val="0"/>
          <w:sz w:val="24"/>
        </w:rPr>
        <w:t>成交</w:t>
      </w:r>
      <w:r>
        <w:rPr>
          <w:rFonts w:hint="eastAsia" w:ascii="宋体" w:hAnsi="宋体" w:eastAsia="宋体" w:cs="宋体"/>
          <w:sz w:val="24"/>
        </w:rPr>
        <w:t>资格。在此情况下，可将合同授予排序在</w:t>
      </w:r>
      <w:r>
        <w:rPr>
          <w:rFonts w:hint="eastAsia" w:ascii="宋体" w:hAnsi="宋体" w:eastAsia="宋体" w:cs="宋体"/>
          <w:snapToGrid w:val="0"/>
          <w:sz w:val="24"/>
        </w:rPr>
        <w:t>成交</w:t>
      </w:r>
      <w:r>
        <w:rPr>
          <w:rFonts w:hint="eastAsia" w:ascii="宋体" w:hAnsi="宋体" w:eastAsia="宋体" w:cs="宋体"/>
          <w:sz w:val="24"/>
        </w:rPr>
        <w:t>供应商之后的第一位</w:t>
      </w:r>
      <w:r>
        <w:rPr>
          <w:rFonts w:hint="eastAsia" w:ascii="宋体" w:hAnsi="宋体" w:eastAsia="宋体" w:cs="宋体"/>
          <w:snapToGrid w:val="0"/>
          <w:sz w:val="24"/>
        </w:rPr>
        <w:t>成交</w:t>
      </w:r>
      <w:r>
        <w:rPr>
          <w:rFonts w:hint="eastAsia" w:ascii="宋体" w:hAnsi="宋体" w:eastAsia="宋体" w:cs="宋体"/>
          <w:sz w:val="24"/>
        </w:rPr>
        <w:t>候选供应商。</w:t>
      </w:r>
    </w:p>
    <w:p w14:paraId="7B0F43B7">
      <w:pPr>
        <w:spacing w:line="460" w:lineRule="exact"/>
        <w:ind w:firstLine="480" w:firstLineChars="200"/>
        <w:rPr>
          <w:rFonts w:hint="eastAsia" w:ascii="宋体" w:hAnsi="宋体" w:eastAsia="宋体" w:cs="宋体"/>
          <w:bCs/>
          <w:sz w:val="24"/>
        </w:rPr>
      </w:pPr>
      <w:r>
        <w:rPr>
          <w:rFonts w:hint="eastAsia" w:ascii="宋体" w:hAnsi="宋体" w:eastAsia="宋体" w:cs="宋体"/>
          <w:bCs/>
          <w:sz w:val="24"/>
        </w:rPr>
        <w:t>26.8自合同签订之日起七个工作日内，成交供应商需将合同副本分采购代理机构备案。</w:t>
      </w:r>
    </w:p>
    <w:p w14:paraId="5342BA50">
      <w:pPr>
        <w:spacing w:line="460" w:lineRule="exact"/>
        <w:ind w:firstLine="480" w:firstLineChars="200"/>
        <w:rPr>
          <w:rFonts w:hint="eastAsia" w:ascii="宋体" w:hAnsi="宋体" w:eastAsia="宋体" w:cs="宋体"/>
          <w:sz w:val="24"/>
        </w:rPr>
      </w:pPr>
      <w:r>
        <w:rPr>
          <w:rFonts w:hint="eastAsia" w:ascii="宋体" w:hAnsi="宋体" w:eastAsia="宋体" w:cs="宋体"/>
          <w:sz w:val="24"/>
        </w:rPr>
        <w:t>27.履约保证金</w:t>
      </w:r>
    </w:p>
    <w:p w14:paraId="082556D0">
      <w:pPr>
        <w:spacing w:line="460" w:lineRule="exact"/>
        <w:ind w:firstLine="480" w:firstLineChars="200"/>
        <w:rPr>
          <w:rFonts w:hint="eastAsia" w:ascii="宋体" w:hAnsi="宋体" w:eastAsia="宋体" w:cs="宋体"/>
          <w:color w:val="auto"/>
          <w:sz w:val="24"/>
        </w:rPr>
        <w:sectPr>
          <w:footerReference r:id="rId4" w:type="default"/>
          <w:pgSz w:w="11906" w:h="16838"/>
          <w:pgMar w:top="1417" w:right="1417" w:bottom="1417" w:left="1418" w:header="851" w:footer="992" w:gutter="0"/>
          <w:pgNumType w:fmt="decimal" w:start="1"/>
          <w:cols w:space="720" w:num="1"/>
          <w:docGrid w:type="lines" w:linePitch="312" w:charSpace="0"/>
        </w:sectPr>
      </w:pPr>
      <w:r>
        <w:rPr>
          <w:rFonts w:hint="eastAsia" w:ascii="宋体" w:hAnsi="宋体" w:eastAsia="宋体" w:cs="宋体"/>
          <w:color w:val="auto"/>
          <w:sz w:val="24"/>
          <w:lang w:eastAsia="zh-CN"/>
        </w:rPr>
        <w:t>成交供应商在与采购人签订正式合同前交纳履约保证金，按合同金额的1%计收，履约保证金待合同履行结束后7个工作日内视履约情况返还（缴纳形式为银行、保险公司出具的保函）。</w:t>
      </w:r>
    </w:p>
    <w:p w14:paraId="407A3979">
      <w:pPr>
        <w:pStyle w:val="4"/>
        <w:spacing w:before="0" w:after="0" w:line="500" w:lineRule="exact"/>
        <w:jc w:val="center"/>
        <w:rPr>
          <w:rFonts w:hint="eastAsia" w:ascii="宋体" w:hAnsi="宋体" w:eastAsia="宋体" w:cs="宋体"/>
          <w:color w:val="auto"/>
          <w:sz w:val="36"/>
          <w:szCs w:val="36"/>
          <w:highlight w:val="none"/>
          <w:lang w:eastAsia="zh-CN"/>
        </w:rPr>
      </w:pPr>
      <w:bookmarkStart w:id="17" w:name="_Toc31975"/>
      <w:r>
        <w:rPr>
          <w:rFonts w:hint="eastAsia" w:ascii="宋体" w:hAnsi="宋体" w:cs="宋体"/>
          <w:color w:val="auto"/>
          <w:sz w:val="36"/>
          <w:szCs w:val="36"/>
          <w:highlight w:val="none"/>
        </w:rPr>
        <w:t>第</w:t>
      </w:r>
      <w:r>
        <w:rPr>
          <w:rFonts w:hint="eastAsia" w:ascii="宋体" w:hAnsi="宋体" w:cs="宋体"/>
          <w:color w:val="auto"/>
          <w:sz w:val="36"/>
          <w:szCs w:val="36"/>
          <w:highlight w:val="none"/>
          <w:lang w:val="en-US" w:eastAsia="zh-CN"/>
        </w:rPr>
        <w:t>二</w:t>
      </w:r>
      <w:r>
        <w:rPr>
          <w:rFonts w:hint="eastAsia" w:ascii="宋体" w:hAnsi="宋体" w:cs="宋体"/>
          <w:color w:val="auto"/>
          <w:sz w:val="36"/>
          <w:szCs w:val="36"/>
          <w:highlight w:val="none"/>
        </w:rPr>
        <w:t xml:space="preserve">章 </w:t>
      </w:r>
      <w:r>
        <w:rPr>
          <w:rFonts w:hint="eastAsia" w:ascii="宋体" w:hAnsi="宋体" w:cs="宋体"/>
          <w:color w:val="auto"/>
          <w:sz w:val="36"/>
          <w:szCs w:val="36"/>
          <w:highlight w:val="none"/>
          <w:lang w:val="en-US" w:eastAsia="zh-CN"/>
        </w:rPr>
        <w:t xml:space="preserve"> </w:t>
      </w:r>
      <w:r>
        <w:rPr>
          <w:rFonts w:hint="eastAsia" w:ascii="宋体" w:hAnsi="宋体" w:cs="宋体"/>
          <w:color w:val="auto"/>
          <w:sz w:val="36"/>
          <w:szCs w:val="36"/>
          <w:highlight w:val="none"/>
        </w:rPr>
        <w:t xml:space="preserve"> 磋商</w:t>
      </w:r>
      <w:r>
        <w:rPr>
          <w:rFonts w:hint="eastAsia" w:ascii="宋体" w:hAnsi="宋体" w:cs="宋体"/>
          <w:color w:val="auto"/>
          <w:sz w:val="36"/>
          <w:szCs w:val="36"/>
          <w:highlight w:val="none"/>
          <w:lang w:eastAsia="zh-CN"/>
        </w:rPr>
        <w:t>需求</w:t>
      </w:r>
      <w:bookmarkEnd w:id="17"/>
    </w:p>
    <w:p w14:paraId="5557ECC5">
      <w:pPr>
        <w:pStyle w:val="26"/>
        <w:keepNext w:val="0"/>
        <w:keepLines w:val="0"/>
        <w:pageBreakBefore w:val="0"/>
        <w:widowControl w:val="0"/>
        <w:numPr>
          <w:ilvl w:val="0"/>
          <w:numId w:val="0"/>
        </w:numPr>
        <w:tabs>
          <w:tab w:val="left" w:pos="900"/>
        </w:tabs>
        <w:kinsoku/>
        <w:wordWrap/>
        <w:overflowPunct/>
        <w:topLinePunct w:val="0"/>
        <w:autoSpaceDE/>
        <w:autoSpaceDN/>
        <w:bidi w:val="0"/>
        <w:snapToGrid w:val="0"/>
        <w:spacing w:after="0" w:afterLines="0" w:line="440" w:lineRule="exact"/>
        <w:textAlignment w:val="auto"/>
        <w:rPr>
          <w:rFonts w:hint="eastAsia" w:ascii="宋体" w:hAnsi="宋体" w:eastAsia="宋体" w:cs="Times New Roman"/>
          <w:b/>
          <w:bCs w:val="0"/>
          <w:color w:val="auto"/>
          <w:kern w:val="0"/>
          <w:sz w:val="24"/>
          <w:szCs w:val="24"/>
          <w:lang w:val="en-US" w:eastAsia="zh-CN" w:bidi="ar-SA"/>
        </w:rPr>
      </w:pPr>
      <w:bookmarkStart w:id="18" w:name="_Toc521333802"/>
      <w:r>
        <w:rPr>
          <w:rFonts w:hint="eastAsia" w:ascii="宋体" w:hAnsi="宋体" w:eastAsia="宋体" w:cs="Times New Roman"/>
          <w:b/>
          <w:bCs w:val="0"/>
          <w:color w:val="auto"/>
          <w:kern w:val="0"/>
          <w:sz w:val="24"/>
          <w:szCs w:val="24"/>
          <w:lang w:val="en-US" w:eastAsia="zh-CN" w:bidi="ar-SA"/>
        </w:rPr>
        <w:t>一、采购单位名称：</w:t>
      </w:r>
      <w:r>
        <w:rPr>
          <w:rFonts w:hint="eastAsia" w:ascii="宋体" w:hAnsi="宋体" w:cs="Times New Roman"/>
          <w:b/>
          <w:bCs w:val="0"/>
          <w:color w:val="auto"/>
          <w:kern w:val="0"/>
          <w:sz w:val="24"/>
          <w:szCs w:val="24"/>
          <w:lang w:val="en-US" w:eastAsia="zh-CN" w:bidi="ar-SA"/>
        </w:rPr>
        <w:t>湖州市新风实验小学教育集团</w:t>
      </w:r>
    </w:p>
    <w:p w14:paraId="25A8E9FA">
      <w:pPr>
        <w:pStyle w:val="26"/>
        <w:keepNext w:val="0"/>
        <w:keepLines w:val="0"/>
        <w:pageBreakBefore w:val="0"/>
        <w:widowControl w:val="0"/>
        <w:numPr>
          <w:ilvl w:val="0"/>
          <w:numId w:val="0"/>
        </w:numPr>
        <w:tabs>
          <w:tab w:val="left" w:pos="900"/>
        </w:tabs>
        <w:kinsoku/>
        <w:wordWrap/>
        <w:overflowPunct/>
        <w:topLinePunct w:val="0"/>
        <w:autoSpaceDE/>
        <w:autoSpaceDN/>
        <w:bidi w:val="0"/>
        <w:snapToGrid w:val="0"/>
        <w:spacing w:after="0" w:afterLines="0" w:line="440" w:lineRule="exact"/>
        <w:textAlignment w:val="auto"/>
        <w:rPr>
          <w:rFonts w:hint="eastAsia" w:ascii="宋体" w:hAnsi="宋体" w:eastAsia="宋体" w:cs="Times New Roman"/>
          <w:b/>
          <w:bCs w:val="0"/>
          <w:color w:val="auto"/>
          <w:kern w:val="0"/>
          <w:sz w:val="24"/>
          <w:szCs w:val="24"/>
          <w:lang w:val="en-US" w:eastAsia="zh-CN" w:bidi="ar-SA"/>
        </w:rPr>
      </w:pPr>
      <w:r>
        <w:rPr>
          <w:rFonts w:hint="eastAsia" w:ascii="宋体" w:hAnsi="宋体" w:eastAsia="宋体" w:cs="Times New Roman"/>
          <w:b/>
          <w:bCs w:val="0"/>
          <w:color w:val="auto"/>
          <w:kern w:val="0"/>
          <w:sz w:val="24"/>
          <w:szCs w:val="24"/>
          <w:lang w:val="en-US" w:eastAsia="zh-CN" w:bidi="ar-SA"/>
        </w:rPr>
        <w:t>二、项目名称：</w:t>
      </w:r>
      <w:r>
        <w:rPr>
          <w:rFonts w:hint="eastAsia" w:ascii="宋体" w:hAnsi="宋体" w:cs="Times New Roman"/>
          <w:b/>
          <w:bCs w:val="0"/>
          <w:color w:val="auto"/>
          <w:kern w:val="0"/>
          <w:sz w:val="24"/>
          <w:szCs w:val="24"/>
          <w:lang w:val="en-US" w:eastAsia="zh-CN" w:bidi="ar-SA"/>
        </w:rPr>
        <w:t>新风实验小学下塘校区专用室装修及部分场地改造项目</w:t>
      </w:r>
      <w:r>
        <w:rPr>
          <w:rFonts w:hint="eastAsia" w:ascii="宋体" w:hAnsi="宋体" w:eastAsia="宋体" w:cs="Times New Roman"/>
          <w:b/>
          <w:bCs w:val="0"/>
          <w:color w:val="auto"/>
          <w:kern w:val="0"/>
          <w:sz w:val="24"/>
          <w:szCs w:val="24"/>
          <w:lang w:val="en-US" w:eastAsia="zh-CN" w:bidi="ar-SA"/>
        </w:rPr>
        <w:t xml:space="preserve">  </w:t>
      </w:r>
    </w:p>
    <w:p w14:paraId="1E108889">
      <w:pPr>
        <w:pStyle w:val="26"/>
        <w:keepNext w:val="0"/>
        <w:keepLines w:val="0"/>
        <w:pageBreakBefore w:val="0"/>
        <w:widowControl w:val="0"/>
        <w:numPr>
          <w:ilvl w:val="0"/>
          <w:numId w:val="0"/>
        </w:numPr>
        <w:tabs>
          <w:tab w:val="left" w:pos="900"/>
        </w:tabs>
        <w:kinsoku/>
        <w:wordWrap/>
        <w:overflowPunct/>
        <w:topLinePunct w:val="0"/>
        <w:autoSpaceDE/>
        <w:autoSpaceDN/>
        <w:bidi w:val="0"/>
        <w:snapToGrid w:val="0"/>
        <w:spacing w:after="0" w:afterLines="0" w:line="440" w:lineRule="exact"/>
        <w:textAlignment w:val="auto"/>
        <w:rPr>
          <w:rFonts w:hint="eastAsia" w:ascii="宋体" w:hAnsi="宋体" w:eastAsia="宋体" w:cs="Times New Roman"/>
          <w:b/>
          <w:bCs w:val="0"/>
          <w:color w:val="auto"/>
          <w:kern w:val="0"/>
          <w:sz w:val="24"/>
          <w:szCs w:val="24"/>
          <w:lang w:val="en-US" w:eastAsia="zh-CN" w:bidi="ar-SA"/>
        </w:rPr>
      </w:pPr>
      <w:r>
        <w:rPr>
          <w:rFonts w:hint="eastAsia" w:ascii="宋体" w:hAnsi="宋体" w:eastAsia="宋体" w:cs="Times New Roman"/>
          <w:b/>
          <w:bCs w:val="0"/>
          <w:color w:val="auto"/>
          <w:kern w:val="0"/>
          <w:sz w:val="24"/>
          <w:szCs w:val="24"/>
          <w:lang w:val="en-US" w:eastAsia="zh-CN" w:bidi="ar-SA"/>
        </w:rPr>
        <w:t>三、项目内容：具体内容详见工程量清单及图纸。</w:t>
      </w:r>
    </w:p>
    <w:p w14:paraId="57BE4032">
      <w:pPr>
        <w:pStyle w:val="27"/>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sz w:val="24"/>
          <w:szCs w:val="24"/>
        </w:rPr>
      </w:pPr>
      <w:r>
        <w:rPr>
          <w:rFonts w:hint="eastAsia" w:ascii="宋体" w:hAnsi="宋体" w:eastAsia="宋体" w:cs="宋体"/>
          <w:b/>
          <w:bCs w:val="0"/>
          <w:color w:val="auto"/>
          <w:kern w:val="0"/>
          <w:sz w:val="24"/>
          <w:szCs w:val="24"/>
          <w:lang w:val="en-US" w:eastAsia="zh-CN" w:bidi="ar-SA"/>
        </w:rPr>
        <w:t>四、</w:t>
      </w:r>
      <w:r>
        <w:rPr>
          <w:rFonts w:hint="eastAsia" w:ascii="宋体" w:hAnsi="宋体" w:eastAsia="宋体" w:cs="宋体"/>
          <w:b/>
          <w:bCs/>
          <w:sz w:val="24"/>
          <w:szCs w:val="24"/>
        </w:rPr>
        <w:t>工程建设标准</w:t>
      </w:r>
    </w:p>
    <w:p w14:paraId="6FC7743A">
      <w:pPr>
        <w:pStyle w:val="27"/>
        <w:keepNext w:val="0"/>
        <w:keepLines w:val="0"/>
        <w:pageBreakBefore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本章所列的技术规范为完成本采购项目所需的最低技术标准规范，供应商可选择高于本章所列技术标准规范要求的企业技术标准，但供应商需提供所采用的企业技术标准高于本章所列技术标准规范的相关证明材料。</w:t>
      </w:r>
    </w:p>
    <w:p w14:paraId="5C0ACC74">
      <w:pPr>
        <w:pStyle w:val="27"/>
        <w:keepNext w:val="0"/>
        <w:keepLines w:val="0"/>
        <w:pageBreakBefore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本工程所用的规范与合同条件、图纸的规定和要求是一致的，应互相对照阅读和使用。如果规范与图纸中有明显未提到的任何细节或在涉及到规范中任何条款的叙述中没有明显的规定，都应认为指的是采用采购人可以接受的建筑工程中的习惯做法。规范执行中，某些条文如有不明确的，其解释权应属于采购人，但须符合合同条件中的相应规定。各分项分部工程均应严格按图纸的规定和要求，或采购人的指令进行施工，对图纸的任何变更，均应报采购人批准。</w:t>
      </w:r>
    </w:p>
    <w:p w14:paraId="12734D4E">
      <w:pPr>
        <w:pStyle w:val="27"/>
        <w:keepNext w:val="0"/>
        <w:keepLines w:val="0"/>
        <w:pageBreakBefore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3、本工程执行国家及本省、市现行施工及验收规范和质量评定标准，以及有关条例、实施办法等。</w:t>
      </w:r>
    </w:p>
    <w:p w14:paraId="3F505B6D">
      <w:pPr>
        <w:pStyle w:val="27"/>
        <w:keepNext w:val="0"/>
        <w:keepLines w:val="0"/>
        <w:pageBreakBefore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当适用于本合同工程的几种标准与规范出现意义不明或不一致时，应由监理工程师作出解释和校正，并就此向承包人发出指令。除非本规范另有规定，在发生分歧时，根据合同条款规定应按以下顺序优先考虑：</w:t>
      </w:r>
    </w:p>
    <w:p w14:paraId="6C65B4FE">
      <w:pPr>
        <w:pStyle w:val="27"/>
        <w:keepNext w:val="0"/>
        <w:keepLines w:val="0"/>
        <w:pageBreakBefore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（1）本工程建设标准。</w:t>
      </w:r>
    </w:p>
    <w:p w14:paraId="4465EACC">
      <w:pPr>
        <w:pStyle w:val="27"/>
        <w:keepNext w:val="0"/>
        <w:keepLines w:val="0"/>
        <w:pageBreakBefore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（2）中华人民共和国国家标准和规范。</w:t>
      </w:r>
    </w:p>
    <w:p w14:paraId="3FFB48AC">
      <w:pPr>
        <w:pStyle w:val="27"/>
        <w:keepNext w:val="0"/>
        <w:keepLines w:val="0"/>
        <w:pageBreakBefore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（3）中华人民共和国有关部委的标准和规范。</w:t>
      </w:r>
    </w:p>
    <w:p w14:paraId="0B79E5D6">
      <w:pPr>
        <w:pStyle w:val="27"/>
        <w:keepNext w:val="0"/>
        <w:keepLines w:val="0"/>
        <w:pageBreakBefore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（4）其他国家官方、团体或协会颁布的标准和规范。</w:t>
      </w:r>
    </w:p>
    <w:p w14:paraId="381DFE3E">
      <w:pPr>
        <w:pStyle w:val="27"/>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五</w:t>
      </w:r>
      <w:r>
        <w:rPr>
          <w:rFonts w:hint="eastAsia" w:ascii="宋体" w:hAnsi="宋体" w:eastAsia="宋体" w:cs="宋体"/>
          <w:b/>
          <w:bCs/>
          <w:color w:val="auto"/>
          <w:sz w:val="24"/>
          <w:szCs w:val="24"/>
        </w:rPr>
        <w:t>、施工要求</w:t>
      </w:r>
    </w:p>
    <w:p w14:paraId="624A1838">
      <w:pPr>
        <w:pStyle w:val="27"/>
        <w:keepNext w:val="0"/>
        <w:keepLines w:val="0"/>
        <w:pageBreakBefore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应充分考虑施工现场周边的实际情况对施工的可能影响，现场无条件服从业主做好与各专业工程施工的配合与衔。</w:t>
      </w:r>
    </w:p>
    <w:p w14:paraId="0A6CA509">
      <w:pPr>
        <w:pStyle w:val="27"/>
        <w:keepNext w:val="0"/>
        <w:keepLines w:val="0"/>
        <w:pageBreakBefore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2、场地内残留建筑垃圾的清运，运距自行考虑，须确保满足环保等要求；</w:t>
      </w:r>
    </w:p>
    <w:p w14:paraId="63AFD32E">
      <w:pPr>
        <w:pStyle w:val="27"/>
        <w:keepNext w:val="0"/>
        <w:keepLines w:val="0"/>
        <w:pageBreakBefore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充分考虑临时用地、临时接电接水、材料堆场、施工现场交通运输、交叉施工、施工干扰、夜间施工、现场成品保护等费用，材料、构配件、半成品等因施工场地条件限制而发生的二次或多次搬运费用，机械设备的二次或多次进场或退场费用,其费用包含在投标的报价中，不再另行单独计量。</w:t>
      </w:r>
    </w:p>
    <w:p w14:paraId="7F7EC51F">
      <w:pPr>
        <w:pStyle w:val="27"/>
        <w:keepNext w:val="0"/>
        <w:keepLines w:val="0"/>
        <w:pageBreakBefore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r>
        <w:rPr>
          <w:rFonts w:hint="eastAsia" w:ascii="宋体" w:hAnsi="宋体" w:eastAsia="宋体" w:cs="宋体"/>
          <w:sz w:val="24"/>
          <w:szCs w:val="24"/>
        </w:rPr>
        <w:t>按现有施工场地</w:t>
      </w:r>
      <w:r>
        <w:rPr>
          <w:rFonts w:hint="eastAsia" w:ascii="宋体" w:hAnsi="宋体" w:eastAsia="宋体" w:cs="宋体"/>
          <w:color w:val="auto"/>
          <w:sz w:val="24"/>
          <w:szCs w:val="24"/>
        </w:rPr>
        <w:t>情况，供应商应充分考虑市政、环保、排污排水、交通、治安、绿化、卫生等方面与现场施工有关的情况及办理相关手续和处理周边关系等可能发生的费用，应考虑在磋商报价内</w:t>
      </w:r>
      <w:r>
        <w:rPr>
          <w:rFonts w:hint="eastAsia" w:ascii="宋体" w:hAnsi="宋体" w:eastAsia="宋体" w:cs="宋体"/>
          <w:b w:val="0"/>
          <w:bCs w:val="0"/>
          <w:color w:val="auto"/>
          <w:sz w:val="24"/>
          <w:szCs w:val="24"/>
        </w:rPr>
        <w:t>。</w:t>
      </w:r>
    </w:p>
    <w:p w14:paraId="61FFB94E">
      <w:pPr>
        <w:pStyle w:val="27"/>
        <w:keepNext w:val="0"/>
        <w:keepLines w:val="0"/>
        <w:pageBreakBefore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5、在保修期内，成交供应商对有缺陷的部位必须无偿地给予修理与更换，并承担一切由此引起的对采购人或第三者的直接损失，除非该缺陷是由于人为破坏或合同规定的不可抗因素造成的损坏。</w:t>
      </w:r>
    </w:p>
    <w:p w14:paraId="5377646B">
      <w:pPr>
        <w:pStyle w:val="27"/>
        <w:keepNext w:val="0"/>
        <w:keepLines w:val="0"/>
        <w:pageBreakBefore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6、供应商必须对所承包的工程的质量负全部责任。</w:t>
      </w:r>
    </w:p>
    <w:p w14:paraId="5165B20F">
      <w:pPr>
        <w:pStyle w:val="27"/>
        <w:keepNext w:val="0"/>
        <w:keepLines w:val="0"/>
        <w:pageBreakBefore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7、施工时注意做好必要的劳动保护工作。</w:t>
      </w:r>
    </w:p>
    <w:p w14:paraId="317A3817">
      <w:pPr>
        <w:pStyle w:val="27"/>
        <w:keepNext w:val="0"/>
        <w:keepLines w:val="0"/>
        <w:pageBreakBefore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rPr>
        <w:t>、按现有施工场地情况，供应商应充分考虑市政、环保、排污排水、交通、治安、绿化、卫生等方面与现场施工有关的情况及办理相关手续和处理周边关系等可能发生的费用，应考虑在磋商报价内。</w:t>
      </w:r>
    </w:p>
    <w:p w14:paraId="676B52ED">
      <w:pPr>
        <w:pStyle w:val="27"/>
        <w:keepNext w:val="0"/>
        <w:keepLines w:val="0"/>
        <w:pageBreakBefore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9、</w:t>
      </w:r>
      <w:r>
        <w:rPr>
          <w:rFonts w:hint="eastAsia" w:ascii="宋体" w:hAnsi="宋体" w:eastAsia="宋体" w:cs="宋体"/>
          <w:b w:val="0"/>
          <w:bCs w:val="0"/>
          <w:color w:val="auto"/>
          <w:sz w:val="24"/>
          <w:szCs w:val="24"/>
        </w:rPr>
        <w:t>供应商在响应文件中的承诺的管理人员未经采购人同意，不得调换和撤离，并按工程进度及时到位。</w:t>
      </w:r>
    </w:p>
    <w:p w14:paraId="7CDB72E0">
      <w:pPr>
        <w:pStyle w:val="27"/>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sz w:val="24"/>
          <w:szCs w:val="24"/>
          <w:lang w:eastAsia="zh-CN"/>
        </w:rPr>
      </w:pPr>
      <w:r>
        <w:rPr>
          <w:rFonts w:hint="eastAsia" w:ascii="宋体" w:hAnsi="宋体" w:cs="宋体"/>
          <w:b/>
          <w:bCs/>
          <w:color w:val="auto"/>
          <w:sz w:val="24"/>
          <w:szCs w:val="24"/>
          <w:lang w:val="en-US" w:eastAsia="zh-CN"/>
        </w:rPr>
        <w:t>六</w:t>
      </w:r>
      <w:r>
        <w:rPr>
          <w:rFonts w:hint="eastAsia" w:ascii="宋体" w:hAnsi="宋体" w:eastAsia="宋体" w:cs="宋体"/>
          <w:b/>
          <w:bCs/>
          <w:color w:val="auto"/>
          <w:sz w:val="24"/>
          <w:szCs w:val="24"/>
          <w:lang w:eastAsia="zh-CN"/>
        </w:rPr>
        <w:t>、其他要求</w:t>
      </w:r>
    </w:p>
    <w:p w14:paraId="32FD22FA">
      <w:pPr>
        <w:pStyle w:val="27"/>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采用固定单价合同方式，市场因素或政策因素引起的人工、材料涨价等均包括在风险因素之内。供应商在报价时已充分考虑，风险费用由供应商承担。</w:t>
      </w:r>
    </w:p>
    <w:p w14:paraId="52610BB2">
      <w:pPr>
        <w:pStyle w:val="27"/>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2.本项目</w:t>
      </w:r>
      <w:r>
        <w:rPr>
          <w:rFonts w:hint="eastAsia" w:ascii="宋体" w:hAnsi="宋体" w:eastAsia="宋体" w:cs="宋体"/>
          <w:b w:val="0"/>
          <w:bCs w:val="0"/>
          <w:color w:val="auto"/>
          <w:sz w:val="24"/>
          <w:szCs w:val="24"/>
        </w:rPr>
        <w:t>材料</w:t>
      </w:r>
      <w:r>
        <w:rPr>
          <w:rFonts w:hint="eastAsia" w:ascii="宋体" w:hAnsi="宋体" w:eastAsia="宋体" w:cs="宋体"/>
          <w:b w:val="0"/>
          <w:bCs w:val="0"/>
          <w:color w:val="auto"/>
          <w:sz w:val="24"/>
          <w:szCs w:val="24"/>
          <w:lang w:val="en-US" w:eastAsia="zh-CN"/>
        </w:rPr>
        <w:t>不</w:t>
      </w:r>
      <w:r>
        <w:rPr>
          <w:rFonts w:hint="eastAsia" w:ascii="宋体" w:hAnsi="宋体" w:eastAsia="宋体" w:cs="宋体"/>
          <w:b w:val="0"/>
          <w:bCs w:val="0"/>
          <w:color w:val="auto"/>
          <w:sz w:val="24"/>
          <w:szCs w:val="24"/>
        </w:rPr>
        <w:t>设推荐品牌</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供应商所投产品的品牌质量不得低于学校现有产品品牌</w:t>
      </w:r>
      <w:r>
        <w:rPr>
          <w:rFonts w:hint="eastAsia" w:ascii="宋体" w:hAnsi="宋体" w:eastAsia="宋体" w:cs="宋体"/>
          <w:sz w:val="24"/>
          <w:szCs w:val="24"/>
          <w:lang w:eastAsia="zh-CN"/>
        </w:rPr>
        <w:t>；供应商需注明选用品牌</w:t>
      </w:r>
      <w:r>
        <w:rPr>
          <w:rFonts w:hint="eastAsia" w:ascii="宋体" w:hAnsi="宋体" w:eastAsia="宋体" w:cs="宋体"/>
          <w:b w:val="0"/>
          <w:bCs w:val="0"/>
          <w:color w:val="auto"/>
          <w:sz w:val="24"/>
          <w:szCs w:val="24"/>
        </w:rPr>
        <w:t>，若未注明，实际施工时将由</w:t>
      </w:r>
      <w:r>
        <w:rPr>
          <w:rFonts w:hint="eastAsia" w:ascii="宋体" w:hAnsi="宋体" w:eastAsia="宋体" w:cs="宋体"/>
          <w:b w:val="0"/>
          <w:bCs w:val="0"/>
          <w:color w:val="auto"/>
          <w:sz w:val="24"/>
          <w:szCs w:val="24"/>
          <w:lang w:eastAsia="zh-CN"/>
        </w:rPr>
        <w:t>采购</w:t>
      </w:r>
      <w:r>
        <w:rPr>
          <w:rFonts w:hint="eastAsia" w:ascii="宋体" w:hAnsi="宋体" w:eastAsia="宋体" w:cs="宋体"/>
          <w:b w:val="0"/>
          <w:bCs w:val="0"/>
          <w:color w:val="auto"/>
          <w:sz w:val="24"/>
          <w:szCs w:val="24"/>
        </w:rPr>
        <w:t>人</w:t>
      </w:r>
      <w:r>
        <w:rPr>
          <w:rFonts w:hint="eastAsia" w:ascii="宋体" w:hAnsi="宋体" w:eastAsia="宋体" w:cs="宋体"/>
          <w:b w:val="0"/>
          <w:bCs w:val="0"/>
          <w:color w:val="auto"/>
          <w:sz w:val="24"/>
          <w:szCs w:val="24"/>
          <w:lang w:val="en-US" w:eastAsia="zh-CN"/>
        </w:rPr>
        <w:t>确定</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成交</w:t>
      </w:r>
      <w:r>
        <w:rPr>
          <w:rFonts w:hint="eastAsia" w:ascii="宋体" w:hAnsi="宋体" w:eastAsia="宋体" w:cs="宋体"/>
          <w:b w:val="0"/>
          <w:bCs w:val="0"/>
          <w:color w:val="auto"/>
          <w:sz w:val="24"/>
          <w:szCs w:val="24"/>
        </w:rPr>
        <w:t>人必须无条件服从，价格按投标文件执行，不予调整。</w:t>
      </w:r>
      <w:r>
        <w:rPr>
          <w:rFonts w:hint="eastAsia" w:ascii="宋体" w:hAnsi="宋体" w:eastAsia="宋体" w:cs="宋体"/>
          <w:sz w:val="24"/>
          <w:szCs w:val="24"/>
        </w:rPr>
        <w:t>所有材料和设备应符合国家、行业和主管部门相关规定及强制性认证要求</w:t>
      </w:r>
      <w:r>
        <w:rPr>
          <w:rFonts w:hint="eastAsia" w:ascii="宋体" w:hAnsi="宋体" w:eastAsia="宋体" w:cs="宋体"/>
          <w:sz w:val="24"/>
          <w:szCs w:val="24"/>
          <w:lang w:eastAsia="zh-CN"/>
        </w:rPr>
        <w:t>。</w:t>
      </w:r>
    </w:p>
    <w:p w14:paraId="06A889F4">
      <w:pPr>
        <w:pStyle w:val="27"/>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为有效防控夏秋季臭氧污染，强化市政工程装修废气管控。强化建筑涂料管控，倡导绿色装修，在建筑装饰装修行业推广使用符合环保要求的建筑涂料、木器漆和胶粘剂；室内装饰用涂料应符合《室内装饰装修材料有害物质限量》中相关标准，逐步淘汰溶剂型涂料和胶粘剂；建筑内外墙涂饰全面使用水性涂料。涉及使用涂料、胶粘剂和有机溶剂的市政工程、政府投资的房屋建设和维修工程等，全部采用低(无)VoCs含量产品，具体按照（湖治气办【2021】14号）文件要求执行</w:t>
      </w:r>
      <w:r>
        <w:rPr>
          <w:rFonts w:hint="eastAsia" w:ascii="宋体" w:hAnsi="宋体" w:eastAsia="宋体" w:cs="宋体"/>
          <w:b w:val="0"/>
          <w:bCs w:val="0"/>
          <w:color w:val="auto"/>
          <w:sz w:val="24"/>
          <w:szCs w:val="24"/>
          <w:lang w:eastAsia="zh-CN"/>
        </w:rPr>
        <w:t>。</w:t>
      </w:r>
    </w:p>
    <w:p w14:paraId="6004BA0F">
      <w:pPr>
        <w:pStyle w:val="27"/>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4.本项目因工程实施特殊性，需供应商自行组织现场勘查，如未进行现场勘查的，若中标后，供应商须无条件服从采购人的施工需求，</w:t>
      </w:r>
      <w:r>
        <w:rPr>
          <w:rFonts w:hint="eastAsia" w:ascii="宋体" w:hAnsi="宋体" w:eastAsia="宋体" w:cs="宋体"/>
          <w:b/>
          <w:bCs/>
          <w:color w:val="auto"/>
          <w:sz w:val="24"/>
          <w:szCs w:val="24"/>
        </w:rPr>
        <w:t>价格按投标文件执行，不予调整。</w:t>
      </w:r>
    </w:p>
    <w:p w14:paraId="72F01CEA">
      <w:pPr>
        <w:pStyle w:val="27"/>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七</w:t>
      </w:r>
      <w:r>
        <w:rPr>
          <w:rFonts w:hint="eastAsia" w:ascii="宋体" w:hAnsi="宋体" w:eastAsia="宋体" w:cs="宋体"/>
          <w:b/>
          <w:bCs/>
          <w:color w:val="auto"/>
          <w:sz w:val="24"/>
          <w:szCs w:val="24"/>
        </w:rPr>
        <w:t>、验收要求</w:t>
      </w:r>
    </w:p>
    <w:p w14:paraId="0844B898">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b w:val="0"/>
          <w:bCs w:val="0"/>
          <w:color w:val="auto"/>
          <w:sz w:val="24"/>
          <w:szCs w:val="24"/>
        </w:rPr>
        <w:t>供应商按规范进行施工，直至通过采购人组织的验收，采购人将严格按照国家相关规范对本项目施工质量进行验收</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验收过程中，如有不满足磋商文件规定要求及不符合国家相关规范要求的，由供应商负责整改</w:t>
      </w:r>
      <w:r>
        <w:rPr>
          <w:rFonts w:hint="eastAsia" w:ascii="宋体" w:hAnsi="宋体" w:eastAsia="宋体" w:cs="宋体"/>
          <w:color w:val="000000"/>
          <w:sz w:val="24"/>
          <w:szCs w:val="24"/>
          <w:lang w:val="en-US" w:eastAsia="zh-CN"/>
        </w:rPr>
        <w:t>。</w:t>
      </w:r>
    </w:p>
    <w:p w14:paraId="0F97F290">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、商务要求：</w:t>
      </w:r>
    </w:p>
    <w:bookmarkEnd w:id="18"/>
    <w:p w14:paraId="5F08E7E1">
      <w:pPr>
        <w:pStyle w:val="27"/>
        <w:keepNext w:val="0"/>
        <w:keepLines w:val="0"/>
        <w:pageBreakBefore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1、工期：</w:t>
      </w:r>
      <w:r>
        <w:rPr>
          <w:rFonts w:hint="eastAsia" w:ascii="宋体" w:hAnsi="宋体" w:cs="宋体"/>
          <w:b w:val="0"/>
          <w:bCs w:val="0"/>
          <w:color w:val="auto"/>
          <w:sz w:val="24"/>
          <w:szCs w:val="24"/>
          <w:lang w:val="en-US" w:eastAsia="zh-CN"/>
        </w:rPr>
        <w:t>30</w:t>
      </w:r>
      <w:r>
        <w:rPr>
          <w:rFonts w:hint="eastAsia" w:ascii="宋体" w:hAnsi="宋体" w:eastAsia="宋体" w:cs="宋体"/>
          <w:b w:val="0"/>
          <w:bCs w:val="0"/>
          <w:color w:val="auto"/>
          <w:sz w:val="24"/>
          <w:szCs w:val="24"/>
        </w:rPr>
        <w:t>日历天（自合同签订之日起计算）。</w:t>
      </w:r>
    </w:p>
    <w:p w14:paraId="79B4C07F">
      <w:pPr>
        <w:pStyle w:val="27"/>
        <w:keepNext w:val="0"/>
        <w:keepLines w:val="0"/>
        <w:pageBreakBefore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eastAsia="zh-CN"/>
        </w:rPr>
        <w:t>售后服务期</w:t>
      </w:r>
      <w:r>
        <w:rPr>
          <w:rFonts w:hint="eastAsia" w:ascii="宋体" w:hAnsi="宋体" w:eastAsia="宋体" w:cs="宋体"/>
          <w:b w:val="0"/>
          <w:bCs w:val="0"/>
          <w:color w:val="auto"/>
          <w:sz w:val="24"/>
          <w:szCs w:val="24"/>
        </w:rPr>
        <w:t>：两年（经采购人验收合格签字之日起计算）。</w:t>
      </w:r>
    </w:p>
    <w:p w14:paraId="3A71641B">
      <w:pPr>
        <w:pStyle w:val="27"/>
        <w:keepNext w:val="0"/>
        <w:keepLines w:val="0"/>
        <w:pageBreakBefore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3、要求质量标准：合格</w:t>
      </w:r>
      <w:r>
        <w:rPr>
          <w:rFonts w:hint="eastAsia" w:ascii="宋体" w:hAnsi="宋体" w:eastAsia="宋体" w:cs="宋体"/>
          <w:b w:val="0"/>
          <w:bCs w:val="0"/>
          <w:color w:val="auto"/>
          <w:sz w:val="24"/>
          <w:szCs w:val="24"/>
          <w:lang w:eastAsia="zh-CN"/>
        </w:rPr>
        <w:t>。</w:t>
      </w:r>
    </w:p>
    <w:p w14:paraId="1B725C24">
      <w:pPr>
        <w:pStyle w:val="27"/>
        <w:keepNext w:val="0"/>
        <w:keepLines w:val="0"/>
        <w:pageBreakBefore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4、承包方式：包工包料、包设备、包质量、包安全文明、包施工。</w:t>
      </w:r>
    </w:p>
    <w:p w14:paraId="51F4555D">
      <w:pPr>
        <w:pStyle w:val="27"/>
        <w:keepNext w:val="0"/>
        <w:keepLines w:val="0"/>
        <w:pageBreakBefore w:val="0"/>
        <w:kinsoku/>
        <w:wordWrap/>
        <w:overflowPunct/>
        <w:topLinePunct w:val="0"/>
        <w:autoSpaceDE/>
        <w:autoSpaceDN/>
        <w:bidi w:val="0"/>
        <w:adjustRightInd/>
        <w:snapToGrid/>
        <w:spacing w:line="480" w:lineRule="exact"/>
        <w:ind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lang w:eastAsia="zh-CN"/>
        </w:rPr>
        <w:t>付款方式：</w:t>
      </w:r>
      <w:r>
        <w:rPr>
          <w:rFonts w:hint="eastAsia" w:ascii="宋体" w:hAnsi="宋体" w:eastAsia="宋体" w:cs="宋体"/>
          <w:b w:val="0"/>
          <w:bCs w:val="0"/>
          <w:color w:val="auto"/>
          <w:sz w:val="24"/>
          <w:szCs w:val="24"/>
          <w:lang w:val="en-US" w:eastAsia="zh-CN"/>
        </w:rPr>
        <w:t>采购人自采购合同生效及具备实施条件后7日内支付预付款，即合同总价的40%；项目竣工验收合格后支付至合同总价的80%，工程的整体资料移交采购人，经采购人对整体资料复核完整后支付至合同总价的100%</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 xml:space="preserve">      </w:t>
      </w:r>
    </w:p>
    <w:p w14:paraId="50F5A958">
      <w:pPr>
        <w:pStyle w:val="27"/>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bCs/>
          <w:color w:val="auto"/>
          <w:sz w:val="24"/>
          <w:szCs w:val="24"/>
          <w:lang w:eastAsia="zh-CN"/>
        </w:rPr>
        <w:t>注：若中标供应商明确表示无需预付款或者主动要求降低预付款比例的，采购人可不适用前述规定。</w:t>
      </w:r>
    </w:p>
    <w:p w14:paraId="42241B24">
      <w:pPr>
        <w:pStyle w:val="26"/>
        <w:keepNext w:val="0"/>
        <w:keepLines w:val="0"/>
        <w:pageBreakBefore w:val="0"/>
        <w:widowControl w:val="0"/>
        <w:numPr>
          <w:ilvl w:val="0"/>
          <w:numId w:val="0"/>
        </w:numPr>
        <w:tabs>
          <w:tab w:val="left" w:pos="900"/>
        </w:tabs>
        <w:kinsoku/>
        <w:wordWrap/>
        <w:overflowPunct/>
        <w:topLinePunct w:val="0"/>
        <w:autoSpaceDE/>
        <w:autoSpaceDN/>
        <w:bidi w:val="0"/>
        <w:snapToGrid w:val="0"/>
        <w:spacing w:after="0" w:afterLines="0" w:line="440" w:lineRule="exac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九、本项目采购标的对应的中小企业划分标准所属行业为建筑业。</w:t>
      </w:r>
    </w:p>
    <w:p w14:paraId="1B3C46FA">
      <w:pPr>
        <w:pStyle w:val="26"/>
        <w:keepNext w:val="0"/>
        <w:keepLines w:val="0"/>
        <w:pageBreakBefore w:val="0"/>
        <w:widowControl w:val="0"/>
        <w:numPr>
          <w:ilvl w:val="0"/>
          <w:numId w:val="0"/>
        </w:numPr>
        <w:tabs>
          <w:tab w:val="left" w:pos="900"/>
        </w:tabs>
        <w:kinsoku/>
        <w:wordWrap/>
        <w:overflowPunct/>
        <w:topLinePunct w:val="0"/>
        <w:autoSpaceDE/>
        <w:autoSpaceDN/>
        <w:bidi w:val="0"/>
        <w:snapToGrid w:val="0"/>
        <w:spacing w:after="0" w:afterLines="0" w:line="440" w:lineRule="exac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十、依据《政府采购促进中小企业发展管理办法》（财库【2020】46号）规定享受扶持政策获得政府采购合同的，小微企业不得将合同分包给大中型企业，中型企业不得将合同分包给大型企业。</w:t>
      </w:r>
    </w:p>
    <w:p w14:paraId="2AB01345">
      <w:pPr>
        <w:pStyle w:val="26"/>
        <w:keepNext w:val="0"/>
        <w:keepLines w:val="0"/>
        <w:pageBreakBefore w:val="0"/>
        <w:widowControl w:val="0"/>
        <w:numPr>
          <w:ilvl w:val="0"/>
          <w:numId w:val="0"/>
        </w:numPr>
        <w:tabs>
          <w:tab w:val="left" w:pos="900"/>
        </w:tabs>
        <w:kinsoku/>
        <w:wordWrap/>
        <w:overflowPunct/>
        <w:topLinePunct w:val="0"/>
        <w:autoSpaceDE/>
        <w:autoSpaceDN/>
        <w:bidi w:val="0"/>
        <w:snapToGrid w:val="0"/>
        <w:spacing w:after="0" w:afterLines="0" w:line="440" w:lineRule="exact"/>
        <w:textAlignment w:val="auto"/>
        <w:rPr>
          <w:rFonts w:hint="default"/>
          <w:lang w:val="en-US" w:eastAsia="zh-CN"/>
        </w:rPr>
        <w:sectPr>
          <w:pgSz w:w="11906" w:h="16838"/>
          <w:pgMar w:top="1417" w:right="1417" w:bottom="1417" w:left="1418" w:header="851" w:footer="992" w:gutter="0"/>
          <w:pgNumType w:fmt="decimal"/>
          <w:cols w:space="720" w:num="1"/>
          <w:docGrid w:type="lines" w:linePitch="312" w:charSpace="0"/>
        </w:sectPr>
      </w:pPr>
      <w:r>
        <w:rPr>
          <w:rFonts w:hint="eastAsia" w:ascii="宋体" w:hAnsi="宋体" w:eastAsia="宋体" w:cs="宋体"/>
          <w:b/>
          <w:color w:val="auto"/>
          <w:sz w:val="24"/>
          <w:szCs w:val="24"/>
          <w:highlight w:val="none"/>
          <w:lang w:val="en-US" w:eastAsia="zh-CN"/>
        </w:rPr>
        <w:t>十一、依据《政府采购促进中小企业发展管理办法》（财库【2020】46号）规定工程项目预留给小企业的比例不低于60%。</w:t>
      </w:r>
    </w:p>
    <w:p w14:paraId="3389E5FB">
      <w:pPr>
        <w:numPr>
          <w:ilvl w:val="0"/>
          <w:numId w:val="3"/>
        </w:numPr>
        <w:spacing w:line="400" w:lineRule="exact"/>
        <w:ind w:firstLine="500"/>
        <w:jc w:val="center"/>
        <w:rPr>
          <w:rFonts w:hint="eastAsia" w:ascii="宋体" w:hAnsi="宋体" w:eastAsia="宋体" w:cs="宋体"/>
          <w:b/>
          <w:color w:val="auto"/>
          <w:kern w:val="2"/>
          <w:sz w:val="36"/>
          <w:szCs w:val="36"/>
          <w:highlight w:val="none"/>
          <w:lang w:val="en-US" w:eastAsia="zh-CN" w:bidi="ar-SA"/>
        </w:rPr>
      </w:pPr>
      <w:bookmarkStart w:id="19" w:name="_Toc22195"/>
      <w:r>
        <w:rPr>
          <w:rFonts w:hint="eastAsia" w:ascii="宋体" w:hAnsi="宋体" w:eastAsia="宋体" w:cs="宋体"/>
          <w:b/>
          <w:color w:val="auto"/>
          <w:kern w:val="2"/>
          <w:sz w:val="36"/>
          <w:szCs w:val="36"/>
          <w:highlight w:val="none"/>
          <w:lang w:val="en-US" w:eastAsia="zh-CN" w:bidi="ar-SA"/>
        </w:rPr>
        <w:t xml:space="preserve">  </w:t>
      </w:r>
      <w:bookmarkEnd w:id="19"/>
      <w:bookmarkStart w:id="20" w:name="第二章施工合同"/>
      <w:r>
        <w:rPr>
          <w:rFonts w:hint="eastAsia" w:ascii="宋体" w:hAnsi="宋体" w:eastAsia="宋体" w:cs="宋体"/>
          <w:b/>
          <w:color w:val="auto"/>
          <w:kern w:val="2"/>
          <w:sz w:val="36"/>
          <w:szCs w:val="36"/>
          <w:highlight w:val="none"/>
          <w:lang w:val="en-US" w:eastAsia="zh-CN" w:bidi="ar-SA"/>
        </w:rPr>
        <w:t>合同条款（供参考）</w:t>
      </w:r>
    </w:p>
    <w:bookmarkEnd w:id="20"/>
    <w:p w14:paraId="6006C53D">
      <w:pPr>
        <w:numPr>
          <w:ilvl w:val="0"/>
          <w:numId w:val="0"/>
        </w:num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施工合同</w:t>
      </w:r>
    </w:p>
    <w:p w14:paraId="313A1E93">
      <w:pPr>
        <w:keepNext w:val="0"/>
        <w:keepLines w:val="0"/>
        <w:pageBreakBefore w:val="0"/>
        <w:widowControl w:val="0"/>
        <w:kinsoku/>
        <w:wordWrap/>
        <w:overflowPunct/>
        <w:topLinePunct w:val="0"/>
        <w:bidi w:val="0"/>
        <w:snapToGrid/>
        <w:spacing w:line="480" w:lineRule="exac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第一部分   合同协议书</w:t>
      </w:r>
    </w:p>
    <w:p w14:paraId="17D895D5">
      <w:pPr>
        <w:keepNext w:val="0"/>
        <w:keepLines w:val="0"/>
        <w:pageBreakBefore w:val="0"/>
        <w:widowControl w:val="0"/>
        <w:kinsoku/>
        <w:wordWrap/>
        <w:overflowPunct/>
        <w:topLinePunct w:val="0"/>
        <w:bidi w:val="0"/>
        <w:snapToGrid/>
        <w:spacing w:line="480" w:lineRule="exac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第二部分   通用条款</w:t>
      </w:r>
      <w:r>
        <w:rPr>
          <w:rFonts w:hint="eastAsia" w:ascii="宋体" w:hAnsi="宋体" w:eastAsia="宋体" w:cs="宋体"/>
          <w:color w:val="000000"/>
          <w:sz w:val="24"/>
          <w:szCs w:val="24"/>
        </w:rPr>
        <w:t>[省略，使用时按（GF-2017-0201）]</w:t>
      </w:r>
    </w:p>
    <w:p w14:paraId="1526181F">
      <w:pPr>
        <w:keepNext w:val="0"/>
        <w:keepLines w:val="0"/>
        <w:pageBreakBefore w:val="0"/>
        <w:widowControl w:val="0"/>
        <w:kinsoku/>
        <w:wordWrap/>
        <w:overflowPunct/>
        <w:topLinePunct w:val="0"/>
        <w:bidi w:val="0"/>
        <w:snapToGrid/>
        <w:spacing w:line="480" w:lineRule="exac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第三部分   专用合同条款</w:t>
      </w:r>
    </w:p>
    <w:p w14:paraId="0D0FC0AC">
      <w:pPr>
        <w:keepNext w:val="0"/>
        <w:keepLines w:val="0"/>
        <w:pageBreakBefore w:val="0"/>
        <w:widowControl w:val="0"/>
        <w:kinsoku/>
        <w:wordWrap/>
        <w:overflowPunct/>
        <w:topLinePunct w:val="0"/>
        <w:bidi w:val="0"/>
        <w:snapToGrid/>
        <w:spacing w:line="480" w:lineRule="exact"/>
        <w:ind w:firstLine="1418" w:firstLineChars="591"/>
        <w:textAlignment w:val="auto"/>
        <w:rPr>
          <w:rFonts w:hint="eastAsia" w:ascii="宋体" w:hAnsi="宋体" w:eastAsia="宋体" w:cs="宋体"/>
          <w:sz w:val="24"/>
          <w:szCs w:val="24"/>
        </w:rPr>
      </w:pPr>
      <w:r>
        <w:rPr>
          <w:rFonts w:hint="eastAsia" w:ascii="宋体" w:hAnsi="宋体" w:eastAsia="宋体" w:cs="宋体"/>
          <w:color w:val="000000"/>
          <w:sz w:val="24"/>
          <w:szCs w:val="24"/>
        </w:rPr>
        <w:t>附件（省略，工程报价中相应体现）</w:t>
      </w:r>
    </w:p>
    <w:p w14:paraId="3B974A17">
      <w:pPr>
        <w:keepNext w:val="0"/>
        <w:keepLines w:val="0"/>
        <w:pageBreakBefore w:val="0"/>
        <w:widowControl w:val="0"/>
        <w:kinsoku/>
        <w:wordWrap/>
        <w:overflowPunct/>
        <w:topLinePunct w:val="0"/>
        <w:bidi w:val="0"/>
        <w:snapToGrid/>
        <w:spacing w:line="480" w:lineRule="exact"/>
        <w:jc w:val="center"/>
        <w:textAlignment w:val="auto"/>
        <w:rPr>
          <w:rFonts w:hint="eastAsia" w:ascii="宋体" w:hAnsi="宋体" w:eastAsia="宋体" w:cs="宋体"/>
          <w:b/>
          <w:color w:val="000000"/>
          <w:sz w:val="24"/>
          <w:szCs w:val="24"/>
        </w:rPr>
      </w:pPr>
      <w:r>
        <w:rPr>
          <w:rFonts w:hint="eastAsia" w:ascii="宋体" w:hAnsi="宋体" w:eastAsia="宋体" w:cs="宋体"/>
          <w:sz w:val="24"/>
          <w:szCs w:val="24"/>
        </w:rPr>
        <w:t>第一部分 合同协议书</w:t>
      </w:r>
    </w:p>
    <w:p w14:paraId="6F7B1D55">
      <w:pPr>
        <w:keepNext w:val="0"/>
        <w:keepLines w:val="0"/>
        <w:pageBreakBefore w:val="0"/>
        <w:widowControl w:val="0"/>
        <w:kinsoku/>
        <w:wordWrap/>
        <w:overflowPunct/>
        <w:topLinePunct w:val="0"/>
        <w:bidi w:val="0"/>
        <w:snapToGrid/>
        <w:spacing w:line="480" w:lineRule="exact"/>
        <w:textAlignment w:val="auto"/>
        <w:rPr>
          <w:rFonts w:hint="eastAsia" w:ascii="宋体" w:hAnsi="宋体" w:eastAsia="宋体" w:cs="宋体"/>
          <w:b/>
          <w:color w:val="000000"/>
          <w:sz w:val="24"/>
          <w:szCs w:val="24"/>
          <w:u w:val="single"/>
          <w:lang w:val="en-US" w:eastAsia="zh-CN"/>
        </w:rPr>
      </w:pPr>
      <w:r>
        <w:rPr>
          <w:rFonts w:hint="eastAsia" w:ascii="宋体" w:hAnsi="宋体" w:eastAsia="宋体" w:cs="宋体"/>
          <w:b/>
          <w:color w:val="000000"/>
          <w:sz w:val="24"/>
          <w:szCs w:val="24"/>
        </w:rPr>
        <w:t>发包人（全称）：</w:t>
      </w:r>
      <w:r>
        <w:rPr>
          <w:rFonts w:hint="eastAsia" w:ascii="宋体" w:hAnsi="宋体" w:eastAsia="宋体" w:cs="宋体"/>
          <w:bCs/>
          <w:color w:val="000000"/>
          <w:sz w:val="24"/>
          <w:szCs w:val="24"/>
          <w:u w:val="single"/>
        </w:rPr>
        <w:t></w:t>
      </w:r>
      <w:r>
        <w:rPr>
          <w:rFonts w:hint="eastAsia" w:ascii="宋体" w:hAnsi="宋体" w:eastAsia="宋体" w:cs="宋体"/>
          <w:b/>
          <w:color w:val="0000FF"/>
          <w:sz w:val="24"/>
          <w:szCs w:val="24"/>
          <w:u w:val="single"/>
        </w:rPr>
        <w:t xml:space="preserve"> </w:t>
      </w:r>
      <w:r>
        <w:rPr>
          <w:rFonts w:hint="eastAsia" w:ascii="宋体" w:hAnsi="宋体" w:eastAsia="宋体" w:cs="宋体"/>
          <w:b/>
          <w:color w:val="7030A0"/>
          <w:sz w:val="24"/>
          <w:szCs w:val="24"/>
          <w:u w:val="single"/>
        </w:rPr>
        <w:t xml:space="preserve">           </w:t>
      </w:r>
      <w:r>
        <w:rPr>
          <w:rFonts w:hint="eastAsia" w:ascii="宋体" w:hAnsi="宋体" w:eastAsia="宋体" w:cs="宋体"/>
          <w:b/>
          <w:color w:val="0000FF"/>
          <w:sz w:val="24"/>
          <w:szCs w:val="24"/>
          <w:u w:val="single"/>
        </w:rPr>
        <w:t xml:space="preserve"> </w:t>
      </w:r>
      <w:r>
        <w:rPr>
          <w:rFonts w:hint="eastAsia" w:ascii="宋体" w:hAnsi="宋体" w:eastAsia="宋体" w:cs="宋体"/>
          <w:bCs/>
          <w:color w:val="000000"/>
          <w:sz w:val="24"/>
          <w:szCs w:val="24"/>
          <w:u w:val="single"/>
        </w:rPr>
        <w:t></w:t>
      </w:r>
      <w:r>
        <w:rPr>
          <w:rFonts w:hint="eastAsia" w:ascii="宋体" w:hAnsi="宋体" w:eastAsia="宋体" w:cs="宋体"/>
          <w:bCs/>
          <w:color w:val="000000"/>
          <w:sz w:val="24"/>
          <w:szCs w:val="24"/>
          <w:u w:val="single"/>
          <w:lang w:val="en-US" w:eastAsia="zh-CN"/>
        </w:rPr>
        <w:t xml:space="preserve">           </w:t>
      </w:r>
    </w:p>
    <w:p w14:paraId="36160A40">
      <w:pPr>
        <w:keepNext w:val="0"/>
        <w:keepLines w:val="0"/>
        <w:pageBreakBefore w:val="0"/>
        <w:widowControl w:val="0"/>
        <w:kinsoku/>
        <w:wordWrap/>
        <w:overflowPunct/>
        <w:topLinePunct w:val="0"/>
        <w:bidi w:val="0"/>
        <w:snapToGrid/>
        <w:spacing w:line="480" w:lineRule="exact"/>
        <w:textAlignment w:val="auto"/>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承包人（全称）：</w:t>
      </w:r>
      <w:r>
        <w:rPr>
          <w:rFonts w:hint="eastAsia" w:ascii="宋体" w:hAnsi="宋体" w:eastAsia="宋体" w:cs="宋体"/>
          <w:b/>
          <w:color w:val="000000"/>
          <w:sz w:val="24"/>
          <w:szCs w:val="24"/>
          <w:u w:val="single"/>
        </w:rPr>
        <w:t>              </w:t>
      </w:r>
    </w:p>
    <w:p w14:paraId="562449C4">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w:t>
      </w:r>
      <w:r>
        <w:rPr>
          <w:rFonts w:hint="eastAsia" w:ascii="宋体" w:hAnsi="宋体" w:eastAsia="宋体" w:cs="宋体"/>
          <w:color w:val="000000"/>
          <w:sz w:val="24"/>
          <w:szCs w:val="24"/>
          <w:lang w:eastAsia="zh-CN"/>
        </w:rPr>
        <w:t>民法典</w:t>
      </w:r>
      <w:r>
        <w:rPr>
          <w:rFonts w:hint="eastAsia" w:ascii="宋体" w:hAnsi="宋体" w:eastAsia="宋体" w:cs="宋体"/>
          <w:color w:val="000000"/>
          <w:sz w:val="24"/>
          <w:szCs w:val="24"/>
        </w:rPr>
        <w:t>》、《中华人民共和国建筑法》及有关法律规定，遵循平等、自愿、公平和诚实信用的原则，双方就</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eastAsia="zh-CN"/>
        </w:rPr>
        <w:t>新风实验小学下塘校区专用室装修及部分场地改造项目</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施工及有关事项协商一致，共同达成如下协议：</w:t>
      </w:r>
    </w:p>
    <w:p w14:paraId="63DA5007">
      <w:pPr>
        <w:keepNext w:val="0"/>
        <w:keepLines w:val="0"/>
        <w:pageBreakBefore w:val="0"/>
        <w:widowControl w:val="0"/>
        <w:kinsoku/>
        <w:wordWrap/>
        <w:overflowPunct/>
        <w:topLinePunct w:val="0"/>
        <w:bidi w:val="0"/>
        <w:snapToGrid/>
        <w:spacing w:line="48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r>
        <w:rPr>
          <w:rFonts w:hint="eastAsia" w:ascii="宋体" w:hAnsi="宋体" w:eastAsia="宋体" w:cs="宋体"/>
          <w:b/>
          <w:color w:val="000000"/>
          <w:sz w:val="24"/>
          <w:szCs w:val="24"/>
        </w:rPr>
        <w:t xml:space="preserve"> </w:t>
      </w:r>
      <w:bookmarkStart w:id="21" w:name="_Toc351203481"/>
      <w:r>
        <w:rPr>
          <w:rFonts w:hint="eastAsia" w:ascii="宋体" w:hAnsi="宋体" w:eastAsia="宋体" w:cs="宋体"/>
          <w:b/>
          <w:color w:val="000000"/>
          <w:sz w:val="24"/>
          <w:szCs w:val="24"/>
        </w:rPr>
        <w:t>一、工程概况</w:t>
      </w:r>
      <w:bookmarkEnd w:id="21"/>
    </w:p>
    <w:p w14:paraId="39B3FF24">
      <w:pPr>
        <w:keepNext w:val="0"/>
        <w:keepLines w:val="0"/>
        <w:pageBreakBefore w:val="0"/>
        <w:widowControl w:val="0"/>
        <w:kinsoku/>
        <w:wordWrap/>
        <w:overflowPunct/>
        <w:topLinePunct w:val="0"/>
        <w:bidi w:val="0"/>
        <w:snapToGrid/>
        <w:spacing w:line="480" w:lineRule="exact"/>
        <w:ind w:firstLine="470" w:firstLineChars="196"/>
        <w:textAlignment w:val="auto"/>
        <w:rPr>
          <w:rFonts w:hint="eastAsia" w:ascii="宋体" w:hAnsi="宋体" w:eastAsia="宋体" w:cs="宋体"/>
          <w:color w:val="000000"/>
          <w:sz w:val="24"/>
          <w:szCs w:val="24"/>
          <w:u w:val="single"/>
        </w:rPr>
      </w:pPr>
      <w:r>
        <w:rPr>
          <w:rFonts w:hint="eastAsia" w:ascii="宋体" w:hAnsi="宋体" w:eastAsia="宋体" w:cs="宋体"/>
          <w:bCs/>
          <w:color w:val="000000"/>
          <w:sz w:val="24"/>
          <w:szCs w:val="24"/>
        </w:rPr>
        <w:t>1.工程名称</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新风实验小学下塘校区专用室装修及部分场地改造项目</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14:paraId="77D79E90">
      <w:pPr>
        <w:keepNext w:val="0"/>
        <w:keepLines w:val="0"/>
        <w:pageBreakBefore w:val="0"/>
        <w:widowControl w:val="0"/>
        <w:kinsoku/>
        <w:wordWrap/>
        <w:overflowPunct/>
        <w:topLinePunct w:val="0"/>
        <w:bidi w:val="0"/>
        <w:snapToGrid/>
        <w:spacing w:line="480" w:lineRule="exact"/>
        <w:ind w:firstLine="470" w:firstLineChars="196"/>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2.工程地点：</w:t>
      </w:r>
      <w:r>
        <w:rPr>
          <w:rFonts w:hint="eastAsia" w:ascii="宋体" w:hAnsi="宋体" w:eastAsia="宋体" w:cs="宋体"/>
          <w:color w:val="000000"/>
          <w:sz w:val="24"/>
          <w:szCs w:val="24"/>
          <w:u w:val="single"/>
        </w:rPr>
        <w:t></w:t>
      </w:r>
      <w:r>
        <w:rPr>
          <w:rFonts w:hint="eastAsia" w:ascii="宋体" w:hAnsi="宋体" w:eastAsia="宋体" w:cs="宋体"/>
          <w:b/>
          <w:color w:val="7030A0"/>
          <w:sz w:val="24"/>
          <w:szCs w:val="24"/>
          <w:u w:val="single"/>
        </w:rPr>
        <w:t xml:space="preserve">                </w:t>
      </w:r>
      <w:r>
        <w:rPr>
          <w:rFonts w:hint="eastAsia" w:ascii="宋体" w:hAnsi="宋体" w:eastAsia="宋体" w:cs="宋体"/>
          <w:b/>
          <w:bCs/>
          <w:color w:val="7030A0"/>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0754C4B">
      <w:pPr>
        <w:keepNext w:val="0"/>
        <w:keepLines w:val="0"/>
        <w:pageBreakBefore w:val="0"/>
        <w:widowControl w:val="0"/>
        <w:kinsoku/>
        <w:wordWrap/>
        <w:overflowPunct/>
        <w:topLinePunct w:val="0"/>
        <w:bidi w:val="0"/>
        <w:snapToGrid/>
        <w:spacing w:line="480" w:lineRule="exact"/>
        <w:ind w:firstLine="470" w:firstLineChars="196"/>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3.工程立项批准文号：</w:t>
      </w:r>
      <w:r>
        <w:rPr>
          <w:rFonts w:hint="eastAsia" w:ascii="宋体" w:hAnsi="宋体" w:eastAsia="宋体" w:cs="宋体"/>
          <w:color w:val="000000"/>
          <w:sz w:val="24"/>
          <w:szCs w:val="24"/>
          <w:u w:val="single"/>
        </w:rPr>
        <w:t></w:t>
      </w:r>
      <w:r>
        <w:rPr>
          <w:rFonts w:hint="eastAsia" w:ascii="宋体" w:hAnsi="宋体" w:eastAsia="宋体" w:cs="宋体"/>
          <w:b/>
          <w:sz w:val="24"/>
          <w:szCs w:val="24"/>
          <w:u w:val="single"/>
          <w:lang w:val="en-US" w:eastAsia="zh-CN"/>
        </w:rPr>
        <w:t>/</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 xml:space="preserve"> </w:t>
      </w:r>
      <w:r>
        <w:rPr>
          <w:rFonts w:hint="eastAsia" w:ascii="宋体" w:hAnsi="宋体" w:eastAsia="宋体" w:cs="宋体"/>
          <w:bCs/>
          <w:color w:val="000000"/>
          <w:sz w:val="24"/>
          <w:szCs w:val="24"/>
        </w:rPr>
        <w:t>。</w:t>
      </w:r>
    </w:p>
    <w:p w14:paraId="71C60B5D">
      <w:pPr>
        <w:keepNext w:val="0"/>
        <w:keepLines w:val="0"/>
        <w:pageBreakBefore w:val="0"/>
        <w:widowControl w:val="0"/>
        <w:kinsoku/>
        <w:wordWrap/>
        <w:overflowPunct/>
        <w:topLinePunct w:val="0"/>
        <w:bidi w:val="0"/>
        <w:snapToGrid/>
        <w:spacing w:line="480" w:lineRule="exact"/>
        <w:ind w:firstLine="470" w:firstLineChars="196"/>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4.资金来源：</w:t>
      </w:r>
      <w:r>
        <w:rPr>
          <w:rFonts w:hint="eastAsia" w:ascii="宋体" w:hAnsi="宋体" w:eastAsia="宋体" w:cs="宋体"/>
          <w:color w:val="000000"/>
          <w:sz w:val="24"/>
          <w:szCs w:val="24"/>
          <w:u w:val="single"/>
        </w:rPr>
        <w:t></w:t>
      </w:r>
      <w:r>
        <w:rPr>
          <w:rFonts w:hint="eastAsia" w:ascii="宋体" w:hAnsi="宋体" w:eastAsia="宋体" w:cs="宋体"/>
          <w:b/>
          <w:bCs/>
          <w:color w:val="0000FF"/>
          <w:sz w:val="24"/>
          <w:szCs w:val="24"/>
          <w:u w:val="single"/>
        </w:rPr>
        <w:t xml:space="preserve"> </w:t>
      </w:r>
      <w:r>
        <w:rPr>
          <w:rFonts w:hint="eastAsia" w:ascii="宋体" w:hAnsi="宋体" w:eastAsia="宋体" w:cs="宋体"/>
          <w:b/>
          <w:sz w:val="24"/>
          <w:szCs w:val="24"/>
          <w:u w:val="single"/>
        </w:rPr>
        <w:t xml:space="preserve"> </w:t>
      </w:r>
      <w:r>
        <w:rPr>
          <w:rFonts w:hint="eastAsia" w:ascii="宋体" w:hAnsi="宋体" w:eastAsia="宋体" w:cs="宋体"/>
          <w:b/>
          <w:color w:val="7030A0"/>
          <w:sz w:val="24"/>
          <w:szCs w:val="24"/>
          <w:u w:val="single"/>
        </w:rPr>
        <w:t xml:space="preserve">     </w:t>
      </w:r>
      <w:r>
        <w:rPr>
          <w:rFonts w:hint="eastAsia" w:ascii="宋体" w:hAnsi="宋体" w:eastAsia="宋体" w:cs="宋体"/>
          <w:b/>
          <w:sz w:val="24"/>
          <w:szCs w:val="24"/>
          <w:u w:val="single"/>
        </w:rPr>
        <w:t xml:space="preserve"> </w:t>
      </w:r>
      <w:r>
        <w:rPr>
          <w:rFonts w:hint="eastAsia" w:ascii="宋体" w:hAnsi="宋体" w:eastAsia="宋体" w:cs="宋体"/>
          <w:color w:val="0000FF"/>
          <w:sz w:val="24"/>
          <w:szCs w:val="24"/>
          <w:u w:val="single"/>
        </w:rPr>
        <w:t></w:t>
      </w:r>
      <w:r>
        <w:rPr>
          <w:rFonts w:hint="eastAsia" w:ascii="宋体" w:hAnsi="宋体" w:eastAsia="宋体" w:cs="宋体"/>
          <w:color w:val="000000"/>
          <w:sz w:val="24"/>
          <w:szCs w:val="24"/>
          <w:u w:val="single"/>
        </w:rPr>
        <w:t xml:space="preserve"> </w:t>
      </w:r>
      <w:r>
        <w:rPr>
          <w:rFonts w:hint="eastAsia" w:ascii="宋体" w:hAnsi="宋体" w:eastAsia="宋体" w:cs="宋体"/>
          <w:bCs/>
          <w:color w:val="000000"/>
          <w:sz w:val="24"/>
          <w:szCs w:val="24"/>
        </w:rPr>
        <w:t>。</w:t>
      </w:r>
    </w:p>
    <w:p w14:paraId="35EBA3C3">
      <w:pPr>
        <w:pStyle w:val="11"/>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5.工程内容：</w:t>
      </w:r>
      <w:r>
        <w:rPr>
          <w:rFonts w:hint="eastAsia" w:ascii="宋体" w:hAnsi="宋体" w:eastAsia="宋体" w:cs="宋体"/>
          <w:b/>
          <w:bCs w:val="0"/>
          <w:color w:val="000000"/>
          <w:sz w:val="24"/>
          <w:szCs w:val="24"/>
          <w:u w:val="single"/>
          <w:lang w:val="en-US" w:eastAsia="zh-CN"/>
        </w:rPr>
        <w:t xml:space="preserve">                               </w:t>
      </w:r>
      <w:r>
        <w:rPr>
          <w:rFonts w:hint="eastAsia" w:ascii="宋体" w:hAnsi="宋体" w:eastAsia="宋体" w:cs="宋体"/>
          <w:b/>
          <w:color w:val="7030A0"/>
          <w:sz w:val="24"/>
          <w:szCs w:val="24"/>
          <w:u w:val="single"/>
        </w:rPr>
        <w:t xml:space="preserve"> </w:t>
      </w:r>
      <w:r>
        <w:rPr>
          <w:rFonts w:hint="eastAsia" w:ascii="宋体" w:hAnsi="宋体" w:eastAsia="宋体" w:cs="宋体"/>
          <w:bCs/>
          <w:color w:val="000000"/>
          <w:sz w:val="24"/>
          <w:szCs w:val="24"/>
        </w:rPr>
        <w:t>。</w:t>
      </w:r>
    </w:p>
    <w:p w14:paraId="40858568">
      <w:pPr>
        <w:keepNext w:val="0"/>
        <w:keepLines w:val="0"/>
        <w:pageBreakBefore w:val="0"/>
        <w:widowControl w:val="0"/>
        <w:kinsoku/>
        <w:wordWrap/>
        <w:overflowPunct/>
        <w:topLinePunct w:val="0"/>
        <w:bidi w:val="0"/>
        <w:snapToGrid/>
        <w:spacing w:line="480" w:lineRule="exact"/>
        <w:ind w:firstLine="470" w:firstLineChars="196"/>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群体工程应附《承包人承揽工程项目一览表》（附件1）。</w:t>
      </w:r>
    </w:p>
    <w:p w14:paraId="29929C0C">
      <w:pPr>
        <w:keepNext w:val="0"/>
        <w:keepLines w:val="0"/>
        <w:pageBreakBefore w:val="0"/>
        <w:widowControl w:val="0"/>
        <w:kinsoku/>
        <w:wordWrap/>
        <w:overflowPunct/>
        <w:topLinePunct w:val="0"/>
        <w:bidi w:val="0"/>
        <w:snapToGrid/>
        <w:spacing w:line="480" w:lineRule="exact"/>
        <w:ind w:firstLine="470" w:firstLineChars="196"/>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6.工程承包范围：</w:t>
      </w:r>
      <w:r>
        <w:rPr>
          <w:rFonts w:hint="eastAsia" w:ascii="宋体" w:hAnsi="宋体" w:eastAsia="宋体" w:cs="宋体"/>
          <w:b/>
          <w:sz w:val="24"/>
          <w:szCs w:val="24"/>
          <w:u w:val="single"/>
        </w:rPr>
        <w:t>详见工程量清单及图纸</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p>
    <w:p w14:paraId="25E72CF3">
      <w:pPr>
        <w:keepNext w:val="0"/>
        <w:keepLines w:val="0"/>
        <w:pageBreakBefore w:val="0"/>
        <w:widowControl w:val="0"/>
        <w:kinsoku/>
        <w:wordWrap/>
        <w:overflowPunct/>
        <w:topLinePunct w:val="0"/>
        <w:bidi w:val="0"/>
        <w:snapToGrid/>
        <w:spacing w:line="480" w:lineRule="exac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   </w:t>
      </w:r>
      <w:bookmarkStart w:id="22" w:name="_Toc351203482"/>
      <w:r>
        <w:rPr>
          <w:rFonts w:hint="eastAsia" w:ascii="宋体" w:hAnsi="宋体" w:eastAsia="宋体" w:cs="宋体"/>
          <w:b/>
          <w:color w:val="000000"/>
          <w:sz w:val="24"/>
          <w:szCs w:val="24"/>
        </w:rPr>
        <w:t>二、合同工期</w:t>
      </w:r>
      <w:bookmarkEnd w:id="22"/>
    </w:p>
    <w:p w14:paraId="7E13F012">
      <w:pPr>
        <w:keepNext w:val="0"/>
        <w:keepLines w:val="0"/>
        <w:pageBreakBefore w:val="0"/>
        <w:widowControl w:val="0"/>
        <w:kinsoku/>
        <w:wordWrap/>
        <w:overflowPunct/>
        <w:topLinePunct w:val="0"/>
        <w:bidi w:val="0"/>
        <w:snapToGrid/>
        <w:spacing w:line="480" w:lineRule="exact"/>
        <w:ind w:firstLine="459"/>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计划开工日期：</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日（实际以业主开工令为准）。</w:t>
      </w:r>
    </w:p>
    <w:p w14:paraId="3D6E9CA1">
      <w:pPr>
        <w:keepNext w:val="0"/>
        <w:keepLines w:val="0"/>
        <w:pageBreakBefore w:val="0"/>
        <w:widowControl w:val="0"/>
        <w:kinsoku/>
        <w:wordWrap/>
        <w:overflowPunct/>
        <w:topLinePunct w:val="0"/>
        <w:bidi w:val="0"/>
        <w:snapToGrid/>
        <w:spacing w:line="480" w:lineRule="exact"/>
        <w:ind w:firstLine="459"/>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计划竣工日期：</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日。</w:t>
      </w:r>
    </w:p>
    <w:p w14:paraId="02724C64">
      <w:pPr>
        <w:keepNext w:val="0"/>
        <w:keepLines w:val="0"/>
        <w:pageBreakBefore w:val="0"/>
        <w:widowControl w:val="0"/>
        <w:kinsoku/>
        <w:wordWrap/>
        <w:overflowPunct/>
        <w:topLinePunct w:val="0"/>
        <w:bidi w:val="0"/>
        <w:snapToGrid/>
        <w:spacing w:line="480" w:lineRule="exact"/>
        <w:ind w:firstLine="459"/>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工期总日历天数：</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天。工期总日历天数与根据前述计划开竣工日期计算的工期天数不一致的，以工期总日历天数为准。</w:t>
      </w:r>
    </w:p>
    <w:p w14:paraId="78EA9B14">
      <w:pPr>
        <w:keepNext w:val="0"/>
        <w:keepLines w:val="0"/>
        <w:pageBreakBefore w:val="0"/>
        <w:widowControl w:val="0"/>
        <w:kinsoku/>
        <w:wordWrap/>
        <w:overflowPunct/>
        <w:topLinePunct w:val="0"/>
        <w:bidi w:val="0"/>
        <w:snapToGrid/>
        <w:spacing w:line="480" w:lineRule="exact"/>
        <w:textAlignment w:val="auto"/>
        <w:rPr>
          <w:rFonts w:hint="eastAsia" w:ascii="宋体" w:hAnsi="宋体" w:eastAsia="宋体" w:cs="宋体"/>
          <w:bCs/>
          <w:color w:val="000000"/>
          <w:sz w:val="24"/>
          <w:szCs w:val="24"/>
        </w:rPr>
      </w:pPr>
      <w:bookmarkStart w:id="23" w:name="_Toc351203483"/>
      <w:r>
        <w:rPr>
          <w:rFonts w:hint="eastAsia" w:ascii="宋体" w:hAnsi="宋体" w:eastAsia="宋体" w:cs="宋体"/>
          <w:b/>
          <w:color w:val="000000"/>
          <w:sz w:val="24"/>
          <w:szCs w:val="24"/>
        </w:rPr>
        <w:t>三、质量标准</w:t>
      </w:r>
      <w:bookmarkEnd w:id="23"/>
    </w:p>
    <w:p w14:paraId="14552CD3">
      <w:pPr>
        <w:keepNext w:val="0"/>
        <w:keepLines w:val="0"/>
        <w:pageBreakBefore w:val="0"/>
        <w:widowControl w:val="0"/>
        <w:kinsoku/>
        <w:wordWrap/>
        <w:overflowPunct/>
        <w:topLinePunct w:val="0"/>
        <w:bidi w:val="0"/>
        <w:snapToGrid/>
        <w:spacing w:line="480" w:lineRule="exact"/>
        <w:ind w:firstLine="459"/>
        <w:textAlignment w:val="auto"/>
        <w:rPr>
          <w:rFonts w:hint="eastAsia" w:ascii="宋体" w:hAnsi="宋体" w:eastAsia="宋体" w:cs="宋体"/>
          <w:b/>
          <w:bCs/>
          <w:color w:val="000000"/>
          <w:sz w:val="24"/>
          <w:szCs w:val="24"/>
        </w:rPr>
      </w:pPr>
      <w:r>
        <w:rPr>
          <w:rFonts w:hint="eastAsia" w:ascii="宋体" w:hAnsi="宋体" w:eastAsia="宋体" w:cs="宋体"/>
          <w:color w:val="000000"/>
          <w:sz w:val="24"/>
          <w:szCs w:val="24"/>
        </w:rPr>
        <w:t>工程质量符合</w:t>
      </w:r>
      <w:r>
        <w:rPr>
          <w:rFonts w:hint="eastAsia" w:ascii="宋体" w:hAnsi="宋体" w:eastAsia="宋体" w:cs="宋体"/>
          <w:b/>
          <w:bCs/>
          <w:color w:val="000000"/>
          <w:sz w:val="24"/>
          <w:szCs w:val="24"/>
          <w:u w:val="single"/>
        </w:rPr>
        <w:t>符合现行国家有关工程施工质量验收规范和标准的合格要求</w:t>
      </w:r>
      <w:r>
        <w:rPr>
          <w:rFonts w:hint="eastAsia" w:ascii="宋体" w:hAnsi="宋体" w:eastAsia="宋体" w:cs="宋体"/>
          <w:color w:val="000000"/>
          <w:sz w:val="24"/>
          <w:szCs w:val="24"/>
        </w:rPr>
        <w:t>标准</w:t>
      </w:r>
      <w:r>
        <w:rPr>
          <w:rFonts w:hint="eastAsia" w:ascii="宋体" w:hAnsi="宋体" w:eastAsia="宋体" w:cs="宋体"/>
          <w:b/>
          <w:bCs/>
          <w:color w:val="000000"/>
          <w:sz w:val="24"/>
          <w:szCs w:val="24"/>
        </w:rPr>
        <w:t>。</w:t>
      </w:r>
    </w:p>
    <w:p w14:paraId="7508FBA4">
      <w:pPr>
        <w:keepNext w:val="0"/>
        <w:keepLines w:val="0"/>
        <w:pageBreakBefore w:val="0"/>
        <w:widowControl w:val="0"/>
        <w:kinsoku/>
        <w:wordWrap/>
        <w:overflowPunct/>
        <w:topLinePunct w:val="0"/>
        <w:bidi w:val="0"/>
        <w:snapToGrid/>
        <w:spacing w:line="480" w:lineRule="exact"/>
        <w:textAlignment w:val="auto"/>
        <w:rPr>
          <w:rFonts w:hint="eastAsia" w:ascii="宋体" w:hAnsi="宋体" w:eastAsia="宋体" w:cs="宋体"/>
          <w:b/>
          <w:bCs/>
          <w:color w:val="000000"/>
          <w:sz w:val="24"/>
          <w:szCs w:val="24"/>
        </w:rPr>
      </w:pPr>
      <w:bookmarkStart w:id="24" w:name="_Toc351203484"/>
      <w:r>
        <w:rPr>
          <w:rFonts w:hint="eastAsia" w:ascii="宋体" w:hAnsi="宋体" w:eastAsia="宋体" w:cs="宋体"/>
          <w:b/>
          <w:bCs/>
          <w:color w:val="000000"/>
          <w:sz w:val="24"/>
          <w:szCs w:val="24"/>
        </w:rPr>
        <w:t>四、签约合同价与合同价格形式</w:t>
      </w:r>
      <w:bookmarkEnd w:id="24"/>
      <w:r>
        <w:rPr>
          <w:rFonts w:hint="eastAsia" w:ascii="宋体" w:hAnsi="宋体" w:eastAsia="宋体" w:cs="宋体"/>
          <w:b/>
          <w:bCs/>
          <w:color w:val="000000"/>
          <w:sz w:val="24"/>
          <w:szCs w:val="24"/>
        </w:rPr>
        <w:tab/>
      </w:r>
    </w:p>
    <w:p w14:paraId="2B970C76">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1.签约合同价为：</w:t>
      </w:r>
    </w:p>
    <w:p w14:paraId="78F673E1">
      <w:pPr>
        <w:keepNext w:val="0"/>
        <w:keepLines w:val="0"/>
        <w:pageBreakBefore w:val="0"/>
        <w:widowControl w:val="0"/>
        <w:kinsoku/>
        <w:wordWrap/>
        <w:overflowPunct/>
        <w:topLinePunct w:val="0"/>
        <w:bidi w:val="0"/>
        <w:snapToGrid/>
        <w:spacing w:line="480" w:lineRule="exact"/>
        <w:ind w:firstLine="600" w:firstLineChars="2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44363207">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其中：</w:t>
      </w:r>
    </w:p>
    <w:p w14:paraId="64CBA7B7">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（1）安全文明施工费：</w:t>
      </w:r>
    </w:p>
    <w:p w14:paraId="2BBCF3D0">
      <w:pPr>
        <w:keepNext w:val="0"/>
        <w:keepLines w:val="0"/>
        <w:pageBreakBefore w:val="0"/>
        <w:widowControl w:val="0"/>
        <w:kinsoku/>
        <w:wordWrap/>
        <w:overflowPunct/>
        <w:topLinePunct w:val="0"/>
        <w:bidi w:val="0"/>
        <w:snapToGrid/>
        <w:spacing w:line="480" w:lineRule="exact"/>
        <w:ind w:firstLine="1080" w:firstLineChars="4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117C3E71">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（2）材料和工程设备暂估价金额：</w:t>
      </w:r>
    </w:p>
    <w:p w14:paraId="49234FFC">
      <w:pPr>
        <w:keepNext w:val="0"/>
        <w:keepLines w:val="0"/>
        <w:pageBreakBefore w:val="0"/>
        <w:widowControl w:val="0"/>
        <w:kinsoku/>
        <w:wordWrap/>
        <w:overflowPunct/>
        <w:topLinePunct w:val="0"/>
        <w:bidi w:val="0"/>
        <w:snapToGrid/>
        <w:spacing w:line="480" w:lineRule="exact"/>
        <w:ind w:firstLine="1080" w:firstLineChars="4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5D302F27">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（3）专业工程暂估价金额：</w:t>
      </w:r>
    </w:p>
    <w:p w14:paraId="0C44858A">
      <w:pPr>
        <w:keepNext w:val="0"/>
        <w:keepLines w:val="0"/>
        <w:pageBreakBefore w:val="0"/>
        <w:widowControl w:val="0"/>
        <w:kinsoku/>
        <w:wordWrap/>
        <w:overflowPunct/>
        <w:topLinePunct w:val="0"/>
        <w:bidi w:val="0"/>
        <w:snapToGrid/>
        <w:spacing w:line="480" w:lineRule="exact"/>
        <w:ind w:firstLine="1080" w:firstLineChars="4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30CFC131">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（4）暂列金额：</w:t>
      </w:r>
    </w:p>
    <w:p w14:paraId="2C93528B">
      <w:pPr>
        <w:keepNext w:val="0"/>
        <w:keepLines w:val="0"/>
        <w:pageBreakBefore w:val="0"/>
        <w:widowControl w:val="0"/>
        <w:kinsoku/>
        <w:wordWrap/>
        <w:overflowPunct/>
        <w:topLinePunct w:val="0"/>
        <w:bidi w:val="0"/>
        <w:snapToGrid/>
        <w:spacing w:line="480" w:lineRule="exact"/>
        <w:ind w:firstLine="1080" w:firstLineChars="4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1E60B076">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2.合同价格形式：</w:t>
      </w:r>
      <w:r>
        <w:rPr>
          <w:rFonts w:hint="eastAsia" w:ascii="宋体" w:hAnsi="宋体" w:eastAsia="宋体" w:cs="宋体"/>
          <w:color w:val="000000"/>
          <w:sz w:val="24"/>
          <w:szCs w:val="24"/>
          <w:u w:val="single"/>
        </w:rPr>
        <w:t></w:t>
      </w:r>
      <w:r>
        <w:rPr>
          <w:rFonts w:hint="eastAsia" w:ascii="宋体" w:hAnsi="宋体" w:eastAsia="宋体" w:cs="宋体"/>
          <w:b/>
          <w:bCs/>
          <w:color w:val="7030A0"/>
          <w:sz w:val="24"/>
          <w:szCs w:val="24"/>
          <w:u w:val="single"/>
        </w:rPr>
        <w:t>单价合同</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p>
    <w:p w14:paraId="1BF1B39A">
      <w:pPr>
        <w:keepNext w:val="0"/>
        <w:keepLines w:val="0"/>
        <w:pageBreakBefore w:val="0"/>
        <w:widowControl w:val="0"/>
        <w:kinsoku/>
        <w:wordWrap/>
        <w:overflowPunct/>
        <w:topLinePunct w:val="0"/>
        <w:bidi w:val="0"/>
        <w:snapToGrid/>
        <w:spacing w:line="480" w:lineRule="exact"/>
        <w:ind w:firstLine="241" w:firstLineChars="100"/>
        <w:textAlignment w:val="auto"/>
        <w:rPr>
          <w:rFonts w:hint="eastAsia" w:ascii="宋体" w:hAnsi="宋体" w:eastAsia="宋体" w:cs="宋体"/>
          <w:b/>
          <w:color w:val="000000"/>
          <w:sz w:val="24"/>
          <w:szCs w:val="24"/>
        </w:rPr>
      </w:pPr>
      <w:bookmarkStart w:id="25" w:name="_Toc351203485"/>
      <w:r>
        <w:rPr>
          <w:rFonts w:hint="eastAsia" w:ascii="宋体" w:hAnsi="宋体" w:eastAsia="宋体" w:cs="宋体"/>
          <w:b/>
          <w:color w:val="000000"/>
          <w:sz w:val="24"/>
          <w:szCs w:val="24"/>
        </w:rPr>
        <w:t>五、</w:t>
      </w:r>
      <w:bookmarkEnd w:id="25"/>
      <w:r>
        <w:rPr>
          <w:rFonts w:hint="eastAsia" w:ascii="宋体" w:hAnsi="宋体" w:eastAsia="宋体" w:cs="宋体"/>
          <w:b/>
          <w:color w:val="000000"/>
          <w:sz w:val="24"/>
          <w:szCs w:val="24"/>
        </w:rPr>
        <w:t>项目经理</w:t>
      </w:r>
    </w:p>
    <w:p w14:paraId="42810C40">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承包人项目经理：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F9AC5B6">
      <w:pPr>
        <w:keepNext w:val="0"/>
        <w:keepLines w:val="0"/>
        <w:pageBreakBefore w:val="0"/>
        <w:widowControl w:val="0"/>
        <w:kinsoku/>
        <w:wordWrap/>
        <w:overflowPunct/>
        <w:topLinePunct w:val="0"/>
        <w:bidi w:val="0"/>
        <w:snapToGrid/>
        <w:spacing w:line="48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r>
        <w:rPr>
          <w:rFonts w:hint="eastAsia" w:ascii="宋体" w:hAnsi="宋体" w:eastAsia="宋体" w:cs="宋体"/>
          <w:b/>
          <w:color w:val="000000"/>
          <w:sz w:val="24"/>
          <w:szCs w:val="24"/>
        </w:rPr>
        <w:t xml:space="preserve"> </w:t>
      </w:r>
      <w:bookmarkStart w:id="26" w:name="_Toc351203486"/>
      <w:r>
        <w:rPr>
          <w:rFonts w:hint="eastAsia" w:ascii="宋体" w:hAnsi="宋体" w:eastAsia="宋体" w:cs="宋体"/>
          <w:b/>
          <w:color w:val="000000"/>
          <w:sz w:val="24"/>
          <w:szCs w:val="24"/>
        </w:rPr>
        <w:t>六、合同文件构成</w:t>
      </w:r>
      <w:bookmarkEnd w:id="26"/>
    </w:p>
    <w:p w14:paraId="62BC0684">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本协议书与下列文件一起构成合同文件：</w:t>
      </w:r>
    </w:p>
    <w:p w14:paraId="5D8960D6">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（1）中标通知书（如果有）；</w:t>
      </w:r>
    </w:p>
    <w:p w14:paraId="11A50D07">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投标</w:t>
      </w:r>
      <w:r>
        <w:rPr>
          <w:rFonts w:hint="eastAsia" w:ascii="宋体" w:hAnsi="宋体" w:eastAsia="宋体" w:cs="宋体"/>
          <w:color w:val="000000"/>
          <w:sz w:val="24"/>
          <w:szCs w:val="24"/>
        </w:rPr>
        <w:t xml:space="preserve">函及其附录（如果有）； </w:t>
      </w:r>
    </w:p>
    <w:p w14:paraId="48652471">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（3）专用合同条款及其附件；</w:t>
      </w:r>
    </w:p>
    <w:p w14:paraId="6E2A1EBF">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（4）通用合同条款；</w:t>
      </w:r>
    </w:p>
    <w:p w14:paraId="7A146B8D">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（5）技术标准和要求；</w:t>
      </w:r>
    </w:p>
    <w:p w14:paraId="6E7A9FC8">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（6）图纸；</w:t>
      </w:r>
    </w:p>
    <w:p w14:paraId="3F1F8299">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（7）已标价工程量清单或预算书；</w:t>
      </w:r>
    </w:p>
    <w:p w14:paraId="77373E38">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（8）其他合同文件。</w:t>
      </w:r>
    </w:p>
    <w:p w14:paraId="5CA479FD">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在合同订立及履行过程中形成的与合同有关的文件均构成合同文件组成部分。</w:t>
      </w:r>
    </w:p>
    <w:p w14:paraId="1BC3BD0F">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上述各项合同文件包括合同当事人就该项合同文件所作出的补充和修改，属于同一类内容的文件，应以最新签署的为准。专用合同条款及其附件须经合同当事人签字或盖章。</w:t>
      </w:r>
    </w:p>
    <w:p w14:paraId="35E4E674">
      <w:pPr>
        <w:keepNext w:val="0"/>
        <w:keepLines w:val="0"/>
        <w:pageBreakBefore w:val="0"/>
        <w:widowControl w:val="0"/>
        <w:kinsoku/>
        <w:wordWrap/>
        <w:overflowPunct/>
        <w:topLinePunct w:val="0"/>
        <w:bidi w:val="0"/>
        <w:snapToGrid/>
        <w:spacing w:line="480" w:lineRule="exac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   </w:t>
      </w:r>
      <w:r>
        <w:rPr>
          <w:rFonts w:hint="eastAsia" w:ascii="宋体" w:hAnsi="宋体" w:eastAsia="宋体" w:cs="宋体"/>
          <w:b/>
          <w:color w:val="000000"/>
          <w:sz w:val="24"/>
          <w:szCs w:val="24"/>
        </w:rPr>
        <w:t xml:space="preserve"> </w:t>
      </w:r>
      <w:bookmarkStart w:id="27" w:name="_Toc351203487"/>
      <w:r>
        <w:rPr>
          <w:rFonts w:hint="eastAsia" w:ascii="宋体" w:hAnsi="宋体" w:eastAsia="宋体" w:cs="宋体"/>
          <w:b/>
          <w:color w:val="000000"/>
          <w:sz w:val="24"/>
          <w:szCs w:val="24"/>
        </w:rPr>
        <w:t>七、承诺</w:t>
      </w:r>
      <w:bookmarkEnd w:id="27"/>
    </w:p>
    <w:p w14:paraId="4E5D1BD4">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1.发包人承诺按照法律规定履行项目审批手续、筹集工程建设资金并按照合同约定的期限和方式支付合同价款。</w:t>
      </w:r>
    </w:p>
    <w:p w14:paraId="7AF0BB03">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2.承包人承诺按照法律规定及合同约定组织完成工程施工，确保工程质量和安全，不进行转包</w:t>
      </w:r>
      <w:r>
        <w:rPr>
          <w:rFonts w:hint="eastAsia" w:ascii="宋体" w:hAnsi="宋体" w:eastAsia="宋体" w:cs="宋体"/>
          <w:bCs/>
          <w:color w:val="000000"/>
          <w:sz w:val="24"/>
          <w:szCs w:val="24"/>
          <w:lang w:eastAsia="zh-CN"/>
        </w:rPr>
        <w:t>或私自分包</w:t>
      </w:r>
      <w:r>
        <w:rPr>
          <w:rFonts w:hint="eastAsia" w:ascii="宋体" w:hAnsi="宋体" w:eastAsia="宋体" w:cs="宋体"/>
          <w:bCs/>
          <w:color w:val="000000"/>
          <w:sz w:val="24"/>
          <w:szCs w:val="24"/>
        </w:rPr>
        <w:t>，并在缺陷责任期及保修期内承担相应的工程维修责任。</w:t>
      </w:r>
    </w:p>
    <w:p w14:paraId="65872ED8">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3.发包人和承包人通过招</w:t>
      </w:r>
      <w:r>
        <w:rPr>
          <w:rFonts w:hint="eastAsia" w:ascii="宋体" w:hAnsi="宋体" w:eastAsia="宋体" w:cs="宋体"/>
          <w:bCs/>
          <w:color w:val="000000"/>
          <w:sz w:val="24"/>
          <w:szCs w:val="24"/>
          <w:lang w:eastAsia="zh-CN"/>
        </w:rPr>
        <w:t>投标</w:t>
      </w:r>
      <w:r>
        <w:rPr>
          <w:rFonts w:hint="eastAsia" w:ascii="宋体" w:hAnsi="宋体" w:eastAsia="宋体" w:cs="宋体"/>
          <w:bCs/>
          <w:color w:val="000000"/>
          <w:sz w:val="24"/>
          <w:szCs w:val="24"/>
        </w:rPr>
        <w:t>形式签订合同的，双方理解并承诺不再就同一工程另行签订与合同实质性内容相背离的协议。</w:t>
      </w:r>
    </w:p>
    <w:p w14:paraId="79A4BC8F">
      <w:pPr>
        <w:keepNext w:val="0"/>
        <w:keepLines w:val="0"/>
        <w:pageBreakBefore w:val="0"/>
        <w:widowControl w:val="0"/>
        <w:kinsoku/>
        <w:wordWrap/>
        <w:overflowPunct/>
        <w:topLinePunct w:val="0"/>
        <w:bidi w:val="0"/>
        <w:snapToGrid/>
        <w:spacing w:line="480" w:lineRule="exact"/>
        <w:textAlignment w:val="auto"/>
        <w:rPr>
          <w:rFonts w:hint="eastAsia" w:ascii="宋体" w:hAnsi="宋体" w:eastAsia="宋体" w:cs="宋体"/>
          <w:bCs/>
          <w:color w:val="000000"/>
          <w:sz w:val="24"/>
          <w:szCs w:val="24"/>
        </w:rPr>
      </w:pPr>
      <w:bookmarkStart w:id="28" w:name="_Toc351203488"/>
      <w:r>
        <w:rPr>
          <w:rFonts w:hint="eastAsia" w:ascii="宋体" w:hAnsi="宋体" w:eastAsia="宋体" w:cs="宋体"/>
          <w:b/>
          <w:color w:val="000000"/>
          <w:sz w:val="24"/>
          <w:szCs w:val="24"/>
        </w:rPr>
        <w:t xml:space="preserve">    八、词语含义</w:t>
      </w:r>
      <w:bookmarkEnd w:id="28"/>
    </w:p>
    <w:p w14:paraId="7584EC11">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本协议书中词语含义与第二部分通用合同条款中赋予的含义相同。</w:t>
      </w:r>
    </w:p>
    <w:p w14:paraId="74EF9DCD">
      <w:pPr>
        <w:keepNext w:val="0"/>
        <w:keepLines w:val="0"/>
        <w:pageBreakBefore w:val="0"/>
        <w:widowControl w:val="0"/>
        <w:kinsoku/>
        <w:wordWrap/>
        <w:overflowPunct/>
        <w:topLinePunct w:val="0"/>
        <w:bidi w:val="0"/>
        <w:snapToGrid/>
        <w:spacing w:line="48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r>
        <w:rPr>
          <w:rFonts w:hint="eastAsia" w:ascii="宋体" w:hAnsi="宋体" w:eastAsia="宋体" w:cs="宋体"/>
          <w:b/>
          <w:color w:val="000000"/>
          <w:sz w:val="24"/>
          <w:szCs w:val="24"/>
        </w:rPr>
        <w:t xml:space="preserve">  </w:t>
      </w:r>
      <w:bookmarkStart w:id="29" w:name="_Toc351203489"/>
      <w:r>
        <w:rPr>
          <w:rFonts w:hint="eastAsia" w:ascii="宋体" w:hAnsi="宋体" w:eastAsia="宋体" w:cs="宋体"/>
          <w:b/>
          <w:color w:val="000000"/>
          <w:sz w:val="24"/>
          <w:szCs w:val="24"/>
        </w:rPr>
        <w:t>九、签订时间</w:t>
      </w:r>
      <w:bookmarkEnd w:id="29"/>
    </w:p>
    <w:p w14:paraId="25B8E016">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本合同于</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日签订。</w:t>
      </w:r>
    </w:p>
    <w:p w14:paraId="4332016F">
      <w:pPr>
        <w:keepNext w:val="0"/>
        <w:keepLines w:val="0"/>
        <w:pageBreakBefore w:val="0"/>
        <w:widowControl w:val="0"/>
        <w:kinsoku/>
        <w:wordWrap/>
        <w:overflowPunct/>
        <w:topLinePunct w:val="0"/>
        <w:bidi w:val="0"/>
        <w:snapToGrid/>
        <w:spacing w:line="48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bookmarkStart w:id="30" w:name="_Toc351203490"/>
      <w:r>
        <w:rPr>
          <w:rFonts w:hint="eastAsia" w:ascii="宋体" w:hAnsi="宋体" w:eastAsia="宋体" w:cs="宋体"/>
          <w:b/>
          <w:color w:val="000000"/>
          <w:sz w:val="24"/>
          <w:szCs w:val="24"/>
        </w:rPr>
        <w:t>十、签订地点</w:t>
      </w:r>
      <w:bookmarkEnd w:id="30"/>
    </w:p>
    <w:p w14:paraId="160DA09A">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本合同在</w:t>
      </w:r>
      <w:r>
        <w:rPr>
          <w:rFonts w:hint="eastAsia" w:ascii="宋体" w:hAnsi="宋体" w:eastAsia="宋体" w:cs="宋体"/>
          <w:bCs/>
          <w:sz w:val="24"/>
          <w:szCs w:val="24"/>
          <w:u w:val="single"/>
        </w:rPr>
        <w:t xml:space="preserve"> </w:t>
      </w:r>
      <w:r>
        <w:rPr>
          <w:rFonts w:hint="eastAsia" w:ascii="宋体" w:hAnsi="宋体" w:eastAsia="宋体" w:cs="宋体"/>
          <w:b/>
          <w:bCs/>
          <w:sz w:val="24"/>
          <w:szCs w:val="24"/>
          <w:u w:val="single"/>
        </w:rPr>
        <w:t xml:space="preserve">                            </w:t>
      </w:r>
      <w:r>
        <w:rPr>
          <w:rFonts w:hint="eastAsia" w:ascii="宋体" w:hAnsi="宋体" w:eastAsia="宋体" w:cs="宋体"/>
          <w:bCs/>
          <w:sz w:val="24"/>
          <w:szCs w:val="24"/>
          <w:u w:val="single"/>
        </w:rPr>
        <w:t xml:space="preserve">  </w:t>
      </w:r>
      <w:r>
        <w:rPr>
          <w:rFonts w:hint="eastAsia" w:ascii="宋体" w:hAnsi="宋体" w:eastAsia="宋体" w:cs="宋体"/>
          <w:bCs/>
          <w:color w:val="000000"/>
          <w:sz w:val="24"/>
          <w:szCs w:val="24"/>
        </w:rPr>
        <w:t>签订。</w:t>
      </w:r>
    </w:p>
    <w:p w14:paraId="4C1C46FE">
      <w:pPr>
        <w:keepNext w:val="0"/>
        <w:keepLines w:val="0"/>
        <w:pageBreakBefore w:val="0"/>
        <w:widowControl w:val="0"/>
        <w:kinsoku/>
        <w:wordWrap/>
        <w:overflowPunct/>
        <w:topLinePunct w:val="0"/>
        <w:bidi w:val="0"/>
        <w:snapToGrid/>
        <w:spacing w:line="48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bookmarkStart w:id="31" w:name="_Toc351203491"/>
      <w:r>
        <w:rPr>
          <w:rFonts w:hint="eastAsia" w:ascii="宋体" w:hAnsi="宋体" w:eastAsia="宋体" w:cs="宋体"/>
          <w:b/>
          <w:color w:val="000000"/>
          <w:sz w:val="24"/>
          <w:szCs w:val="24"/>
        </w:rPr>
        <w:t>十一、补充协议</w:t>
      </w:r>
      <w:bookmarkEnd w:id="31"/>
    </w:p>
    <w:p w14:paraId="63C3587A">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bCs/>
          <w:color w:val="000000"/>
          <w:sz w:val="24"/>
          <w:szCs w:val="24"/>
        </w:rPr>
        <w:t>合同未尽事宜，合同当事人另行签订补充协议，补充协议是合同的组成部分。</w:t>
      </w:r>
    </w:p>
    <w:p w14:paraId="49576FB7">
      <w:pPr>
        <w:keepNext w:val="0"/>
        <w:keepLines w:val="0"/>
        <w:pageBreakBefore w:val="0"/>
        <w:widowControl w:val="0"/>
        <w:kinsoku/>
        <w:wordWrap/>
        <w:overflowPunct/>
        <w:topLinePunct w:val="0"/>
        <w:bidi w:val="0"/>
        <w:snapToGrid/>
        <w:spacing w:line="48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bookmarkStart w:id="32" w:name="_Toc351203492"/>
      <w:r>
        <w:rPr>
          <w:rFonts w:hint="eastAsia" w:ascii="宋体" w:hAnsi="宋体" w:eastAsia="宋体" w:cs="宋体"/>
          <w:b/>
          <w:color w:val="000000"/>
          <w:sz w:val="24"/>
          <w:szCs w:val="24"/>
        </w:rPr>
        <w:t>十二、合同生效</w:t>
      </w:r>
      <w:bookmarkEnd w:id="32"/>
    </w:p>
    <w:p w14:paraId="42F244F4">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本合同自</w:t>
      </w:r>
      <w:r>
        <w:rPr>
          <w:rFonts w:hint="eastAsia" w:ascii="宋体" w:hAnsi="宋体" w:eastAsia="宋体" w:cs="宋体"/>
          <w:bCs/>
          <w:color w:val="000000"/>
          <w:sz w:val="24"/>
          <w:szCs w:val="24"/>
          <w:u w:val="single"/>
        </w:rPr>
        <w:t xml:space="preserve">    </w:t>
      </w:r>
      <w:r>
        <w:rPr>
          <w:rFonts w:hint="eastAsia" w:ascii="宋体" w:hAnsi="宋体" w:eastAsia="宋体" w:cs="宋体"/>
          <w:b/>
          <w:bCs/>
          <w:color w:val="7030A0"/>
          <w:sz w:val="24"/>
          <w:szCs w:val="24"/>
          <w:u w:val="single"/>
        </w:rPr>
        <w:t>双方签字，盖章后</w:t>
      </w:r>
      <w:r>
        <w:rPr>
          <w:rFonts w:hint="eastAsia" w:ascii="宋体" w:hAnsi="宋体" w:eastAsia="宋体" w:cs="宋体"/>
          <w:bCs/>
          <w:color w:val="7030A0"/>
          <w:sz w:val="24"/>
          <w:szCs w:val="24"/>
          <w:u w:val="single"/>
        </w:rPr>
        <w:t xml:space="preserve">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生效。</w:t>
      </w:r>
    </w:p>
    <w:p w14:paraId="4ABEA191">
      <w:pPr>
        <w:keepNext w:val="0"/>
        <w:keepLines w:val="0"/>
        <w:pageBreakBefore w:val="0"/>
        <w:widowControl w:val="0"/>
        <w:kinsoku/>
        <w:wordWrap/>
        <w:overflowPunct/>
        <w:topLinePunct w:val="0"/>
        <w:bidi w:val="0"/>
        <w:snapToGrid/>
        <w:spacing w:line="48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bookmarkStart w:id="33" w:name="_Toc351203493"/>
      <w:r>
        <w:rPr>
          <w:rFonts w:hint="eastAsia" w:ascii="宋体" w:hAnsi="宋体" w:eastAsia="宋体" w:cs="宋体"/>
          <w:b/>
          <w:color w:val="000000"/>
          <w:sz w:val="24"/>
          <w:szCs w:val="24"/>
        </w:rPr>
        <w:t>十三、合同份数</w:t>
      </w:r>
      <w:bookmarkEnd w:id="33"/>
    </w:p>
    <w:p w14:paraId="2ADC40BF">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本合同一式</w:t>
      </w:r>
      <w:r>
        <w:rPr>
          <w:rFonts w:hint="eastAsia" w:ascii="宋体" w:hAnsi="宋体" w:eastAsia="宋体" w:cs="宋体"/>
          <w:bCs/>
          <w:color w:val="000000"/>
          <w:sz w:val="24"/>
          <w:szCs w:val="24"/>
          <w:u w:val="single"/>
        </w:rPr>
        <w:t xml:space="preserve"> </w:t>
      </w:r>
      <w:r>
        <w:rPr>
          <w:rFonts w:hint="eastAsia" w:ascii="宋体" w:hAnsi="宋体" w:eastAsia="宋体" w:cs="宋体"/>
          <w:bCs/>
          <w:color w:val="7030A0"/>
          <w:sz w:val="24"/>
          <w:szCs w:val="24"/>
          <w:u w:val="single"/>
        </w:rPr>
        <w:t>10</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份，均具有同等法律效力，发包人执</w:t>
      </w:r>
      <w:r>
        <w:rPr>
          <w:rFonts w:hint="eastAsia" w:ascii="宋体" w:hAnsi="宋体" w:eastAsia="宋体" w:cs="宋体"/>
          <w:bCs/>
          <w:color w:val="000000"/>
          <w:sz w:val="24"/>
          <w:szCs w:val="24"/>
          <w:u w:val="single"/>
        </w:rPr>
        <w:t xml:space="preserve"> </w:t>
      </w:r>
      <w:r>
        <w:rPr>
          <w:rFonts w:hint="eastAsia" w:ascii="宋体" w:hAnsi="宋体" w:eastAsia="宋体" w:cs="宋体"/>
          <w:bCs/>
          <w:color w:val="7030A0"/>
          <w:sz w:val="24"/>
          <w:szCs w:val="24"/>
          <w:u w:val="single"/>
        </w:rPr>
        <w:t>6</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份，承包人执</w:t>
      </w:r>
      <w:r>
        <w:rPr>
          <w:rFonts w:hint="eastAsia" w:ascii="宋体" w:hAnsi="宋体" w:eastAsia="宋体" w:cs="宋体"/>
          <w:bCs/>
          <w:color w:val="000000"/>
          <w:sz w:val="24"/>
          <w:szCs w:val="24"/>
          <w:u w:val="single"/>
        </w:rPr>
        <w:t xml:space="preserve"> </w:t>
      </w:r>
      <w:r>
        <w:rPr>
          <w:rFonts w:hint="eastAsia" w:ascii="宋体" w:hAnsi="宋体" w:eastAsia="宋体" w:cs="宋体"/>
          <w:bCs/>
          <w:color w:val="7030A0"/>
          <w:sz w:val="24"/>
          <w:szCs w:val="24"/>
          <w:u w:val="single"/>
        </w:rPr>
        <w:t xml:space="preserve">4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w:t>
      </w:r>
    </w:p>
    <w:p w14:paraId="1878FA08">
      <w:pPr>
        <w:keepNext w:val="0"/>
        <w:keepLines w:val="0"/>
        <w:pageBreakBefore w:val="0"/>
        <w:widowControl w:val="0"/>
        <w:kinsoku/>
        <w:wordWrap/>
        <w:overflowPunct/>
        <w:topLinePunct w:val="0"/>
        <w:bidi w:val="0"/>
        <w:snapToGrid/>
        <w:spacing w:line="480" w:lineRule="exact"/>
        <w:textAlignment w:val="auto"/>
        <w:rPr>
          <w:rFonts w:hint="eastAsia" w:ascii="宋体" w:hAnsi="宋体" w:eastAsia="宋体" w:cs="宋体"/>
          <w:color w:val="000000"/>
          <w:sz w:val="24"/>
          <w:szCs w:val="24"/>
        </w:rPr>
      </w:pPr>
    </w:p>
    <w:p w14:paraId="09E015E8">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发包人：  (公章)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承包人：  (公章)                            </w:t>
      </w:r>
    </w:p>
    <w:p w14:paraId="789395EF">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宋体" w:hAnsi="宋体" w:eastAsia="宋体" w:cs="宋体"/>
          <w:color w:val="000000"/>
          <w:sz w:val="24"/>
          <w:szCs w:val="24"/>
        </w:rPr>
      </w:pPr>
    </w:p>
    <w:p w14:paraId="06815BB7">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法定代表人或其委托代理人（签字）：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法定代表人或其委托代理人（签字）：</w:t>
      </w:r>
    </w:p>
    <w:p w14:paraId="1945DF1D">
      <w:pPr>
        <w:keepNext w:val="0"/>
        <w:keepLines w:val="0"/>
        <w:pageBreakBefore w:val="0"/>
        <w:widowControl w:val="0"/>
        <w:tabs>
          <w:tab w:val="left" w:pos="4410"/>
        </w:tabs>
        <w:kinsoku/>
        <w:wordWrap/>
        <w:overflowPunct/>
        <w:topLinePunct w:val="0"/>
        <w:bidi w:val="0"/>
        <w:snapToGri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组织机构代码：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组织机构代码：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w:t>
      </w:r>
    </w:p>
    <w:p w14:paraId="05D449A5">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       </w:t>
      </w:r>
    </w:p>
    <w:p w14:paraId="5C7F3BC6">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w:t>
      </w:r>
    </w:p>
    <w:p w14:paraId="5B2179C0">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       </w:t>
      </w:r>
    </w:p>
    <w:p w14:paraId="3F928E74">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p>
    <w:p w14:paraId="7A4587EF">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 xml:space="preserve">     </w:t>
      </w:r>
    </w:p>
    <w:p w14:paraId="65022C88">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   </w:t>
      </w:r>
    </w:p>
    <w:p w14:paraId="7F51D7E9">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w:t>
      </w:r>
    </w:p>
    <w:p w14:paraId="245A4828">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 xml:space="preserve">   </w:t>
      </w:r>
    </w:p>
    <w:p w14:paraId="19F6C646">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账  号：</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w:t>
      </w:r>
    </w:p>
    <w:p w14:paraId="1246F3AB">
      <w:pPr>
        <w:pStyle w:val="16"/>
        <w:rPr>
          <w:rFonts w:hint="eastAsia" w:ascii="宋体" w:hAnsi="宋体" w:eastAsia="宋体" w:cs="宋体"/>
          <w:color w:val="000000"/>
          <w:sz w:val="24"/>
          <w:szCs w:val="24"/>
          <w:u w:val="single"/>
        </w:rPr>
      </w:pPr>
    </w:p>
    <w:p w14:paraId="1D4BC800">
      <w:pPr>
        <w:pStyle w:val="16"/>
        <w:rPr>
          <w:rFonts w:hint="eastAsia" w:ascii="宋体" w:hAnsi="宋体" w:eastAsia="宋体" w:cs="宋体"/>
          <w:color w:val="000000"/>
          <w:sz w:val="24"/>
          <w:szCs w:val="24"/>
          <w:u w:val="single"/>
        </w:rPr>
      </w:pPr>
    </w:p>
    <w:p w14:paraId="60B2F9BD">
      <w:pPr>
        <w:pStyle w:val="16"/>
        <w:rPr>
          <w:rFonts w:hint="eastAsia" w:ascii="宋体" w:hAnsi="宋体" w:eastAsia="宋体" w:cs="宋体"/>
          <w:color w:val="000000"/>
          <w:sz w:val="24"/>
          <w:szCs w:val="24"/>
          <w:u w:val="single"/>
        </w:rPr>
      </w:pPr>
    </w:p>
    <w:p w14:paraId="17306645">
      <w:pPr>
        <w:pStyle w:val="16"/>
        <w:rPr>
          <w:rFonts w:hint="eastAsia" w:ascii="宋体" w:hAnsi="宋体" w:eastAsia="宋体" w:cs="宋体"/>
          <w:color w:val="000000"/>
          <w:sz w:val="24"/>
          <w:szCs w:val="24"/>
          <w:u w:val="single"/>
        </w:rPr>
      </w:pPr>
    </w:p>
    <w:p w14:paraId="4CA19800">
      <w:pPr>
        <w:pStyle w:val="16"/>
        <w:rPr>
          <w:rFonts w:hint="eastAsia" w:ascii="宋体" w:hAnsi="宋体" w:eastAsia="宋体" w:cs="宋体"/>
          <w:color w:val="000000"/>
          <w:sz w:val="24"/>
          <w:szCs w:val="24"/>
          <w:u w:val="single"/>
        </w:rPr>
      </w:pPr>
    </w:p>
    <w:p w14:paraId="3E7E9F9B">
      <w:pPr>
        <w:pStyle w:val="16"/>
        <w:rPr>
          <w:rFonts w:hint="eastAsia" w:ascii="宋体" w:hAnsi="宋体" w:eastAsia="宋体" w:cs="宋体"/>
          <w:color w:val="000000"/>
          <w:sz w:val="24"/>
          <w:szCs w:val="24"/>
          <w:u w:val="single"/>
        </w:rPr>
      </w:pPr>
    </w:p>
    <w:p w14:paraId="021444E0">
      <w:pPr>
        <w:pStyle w:val="16"/>
        <w:rPr>
          <w:rFonts w:hint="eastAsia" w:ascii="宋体" w:hAnsi="宋体" w:eastAsia="宋体" w:cs="宋体"/>
          <w:color w:val="000000"/>
          <w:sz w:val="24"/>
          <w:szCs w:val="24"/>
          <w:u w:val="single"/>
        </w:rPr>
      </w:pPr>
    </w:p>
    <w:p w14:paraId="3846A5EF">
      <w:pPr>
        <w:pStyle w:val="16"/>
        <w:rPr>
          <w:rFonts w:hint="eastAsia" w:ascii="宋体" w:hAnsi="宋体" w:eastAsia="宋体" w:cs="宋体"/>
          <w:color w:val="000000"/>
          <w:sz w:val="24"/>
          <w:szCs w:val="24"/>
          <w:u w:val="single"/>
        </w:rPr>
      </w:pPr>
    </w:p>
    <w:p w14:paraId="469262C7">
      <w:pPr>
        <w:pStyle w:val="16"/>
        <w:rPr>
          <w:rFonts w:hint="eastAsia" w:ascii="宋体" w:hAnsi="宋体" w:eastAsia="宋体" w:cs="宋体"/>
          <w:color w:val="000000"/>
          <w:sz w:val="24"/>
          <w:szCs w:val="24"/>
          <w:u w:val="single"/>
        </w:rPr>
      </w:pPr>
    </w:p>
    <w:p w14:paraId="03773AED">
      <w:pPr>
        <w:pStyle w:val="16"/>
        <w:rPr>
          <w:rFonts w:hint="eastAsia" w:ascii="宋体" w:hAnsi="宋体" w:eastAsia="宋体" w:cs="宋体"/>
          <w:color w:val="000000"/>
          <w:sz w:val="24"/>
          <w:szCs w:val="24"/>
          <w:u w:val="single"/>
        </w:rPr>
      </w:pPr>
    </w:p>
    <w:p w14:paraId="231D7D56">
      <w:pPr>
        <w:pStyle w:val="16"/>
        <w:rPr>
          <w:rFonts w:hint="eastAsia" w:ascii="宋体" w:hAnsi="宋体" w:eastAsia="宋体" w:cs="宋体"/>
          <w:color w:val="000000"/>
          <w:sz w:val="24"/>
          <w:szCs w:val="24"/>
          <w:u w:val="single"/>
        </w:rPr>
      </w:pPr>
    </w:p>
    <w:p w14:paraId="5B0DB0BE">
      <w:pPr>
        <w:pStyle w:val="16"/>
        <w:rPr>
          <w:rFonts w:hint="eastAsia" w:ascii="宋体" w:hAnsi="宋体" w:eastAsia="宋体" w:cs="宋体"/>
          <w:color w:val="000000"/>
          <w:sz w:val="24"/>
          <w:szCs w:val="24"/>
          <w:u w:val="single"/>
        </w:rPr>
      </w:pPr>
    </w:p>
    <w:p w14:paraId="596ECDF5">
      <w:pPr>
        <w:pStyle w:val="16"/>
        <w:rPr>
          <w:rFonts w:hint="eastAsia" w:ascii="宋体" w:hAnsi="宋体" w:eastAsia="宋体" w:cs="宋体"/>
          <w:color w:val="000000"/>
          <w:sz w:val="24"/>
          <w:szCs w:val="24"/>
          <w:u w:val="single"/>
        </w:rPr>
      </w:pPr>
    </w:p>
    <w:p w14:paraId="11BE14B2">
      <w:pPr>
        <w:pStyle w:val="16"/>
        <w:rPr>
          <w:rFonts w:hint="eastAsia" w:ascii="宋体" w:hAnsi="宋体" w:eastAsia="宋体" w:cs="宋体"/>
          <w:color w:val="000000"/>
          <w:sz w:val="24"/>
          <w:szCs w:val="24"/>
          <w:u w:val="single"/>
        </w:rPr>
      </w:pPr>
    </w:p>
    <w:p w14:paraId="1C1A35D4">
      <w:pPr>
        <w:pStyle w:val="16"/>
        <w:rPr>
          <w:rFonts w:hint="eastAsia" w:ascii="宋体" w:hAnsi="宋体" w:eastAsia="宋体" w:cs="宋体"/>
          <w:color w:val="000000"/>
          <w:sz w:val="24"/>
          <w:szCs w:val="24"/>
          <w:u w:val="single"/>
        </w:rPr>
      </w:pPr>
    </w:p>
    <w:p w14:paraId="45A7E83C">
      <w:pPr>
        <w:pStyle w:val="16"/>
        <w:rPr>
          <w:rFonts w:hint="eastAsia" w:ascii="宋体" w:hAnsi="宋体" w:eastAsia="宋体" w:cs="宋体"/>
          <w:color w:val="000000"/>
          <w:sz w:val="24"/>
          <w:szCs w:val="24"/>
          <w:u w:val="single"/>
        </w:rPr>
      </w:pPr>
    </w:p>
    <w:p w14:paraId="3BD44456">
      <w:pPr>
        <w:pStyle w:val="16"/>
        <w:rPr>
          <w:rFonts w:hint="eastAsia" w:ascii="宋体" w:hAnsi="宋体" w:eastAsia="宋体" w:cs="宋体"/>
          <w:color w:val="000000"/>
          <w:sz w:val="24"/>
          <w:szCs w:val="24"/>
          <w:u w:val="single"/>
        </w:rPr>
      </w:pPr>
    </w:p>
    <w:p w14:paraId="321C723C">
      <w:pPr>
        <w:pStyle w:val="16"/>
        <w:rPr>
          <w:rFonts w:hint="eastAsia" w:ascii="宋体" w:hAnsi="宋体" w:eastAsia="宋体" w:cs="宋体"/>
          <w:color w:val="000000"/>
          <w:sz w:val="24"/>
          <w:szCs w:val="24"/>
          <w:u w:val="single"/>
        </w:rPr>
      </w:pPr>
    </w:p>
    <w:p w14:paraId="44BB59A0">
      <w:pPr>
        <w:pStyle w:val="16"/>
        <w:rPr>
          <w:rFonts w:hint="eastAsia" w:ascii="宋体" w:hAnsi="宋体" w:eastAsia="宋体" w:cs="宋体"/>
          <w:color w:val="000000"/>
          <w:sz w:val="24"/>
          <w:szCs w:val="24"/>
          <w:u w:val="single"/>
        </w:rPr>
      </w:pPr>
    </w:p>
    <w:p w14:paraId="4800EF30">
      <w:pPr>
        <w:pStyle w:val="16"/>
        <w:rPr>
          <w:rFonts w:hint="eastAsia" w:ascii="宋体" w:hAnsi="宋体" w:eastAsia="宋体" w:cs="宋体"/>
          <w:color w:val="000000"/>
          <w:sz w:val="24"/>
          <w:szCs w:val="24"/>
          <w:u w:val="single"/>
        </w:rPr>
      </w:pPr>
    </w:p>
    <w:p w14:paraId="24488D02">
      <w:pPr>
        <w:pStyle w:val="16"/>
        <w:rPr>
          <w:rFonts w:hint="eastAsia" w:ascii="宋体" w:hAnsi="宋体" w:eastAsia="宋体" w:cs="宋体"/>
          <w:color w:val="000000"/>
          <w:sz w:val="24"/>
          <w:szCs w:val="24"/>
          <w:u w:val="single"/>
        </w:rPr>
      </w:pPr>
    </w:p>
    <w:p w14:paraId="70E99DCD">
      <w:pPr>
        <w:pStyle w:val="16"/>
        <w:rPr>
          <w:rFonts w:hint="eastAsia" w:ascii="宋体" w:hAnsi="宋体" w:eastAsia="宋体" w:cs="宋体"/>
          <w:color w:val="000000"/>
          <w:sz w:val="24"/>
          <w:szCs w:val="24"/>
          <w:u w:val="single"/>
        </w:rPr>
      </w:pPr>
    </w:p>
    <w:p w14:paraId="709CC19C">
      <w:pPr>
        <w:pStyle w:val="16"/>
        <w:rPr>
          <w:rFonts w:hint="eastAsia" w:ascii="宋体" w:hAnsi="宋体" w:eastAsia="宋体" w:cs="宋体"/>
          <w:color w:val="000000"/>
          <w:sz w:val="24"/>
          <w:szCs w:val="24"/>
          <w:u w:val="single"/>
        </w:rPr>
      </w:pPr>
    </w:p>
    <w:p w14:paraId="6EE1B8EE">
      <w:pPr>
        <w:pStyle w:val="16"/>
        <w:rPr>
          <w:rFonts w:hint="eastAsia" w:ascii="宋体" w:hAnsi="宋体" w:eastAsia="宋体" w:cs="宋体"/>
          <w:color w:val="000000"/>
          <w:sz w:val="24"/>
          <w:szCs w:val="24"/>
          <w:u w:val="single"/>
        </w:rPr>
      </w:pPr>
    </w:p>
    <w:p w14:paraId="508F3402">
      <w:pPr>
        <w:pStyle w:val="16"/>
        <w:rPr>
          <w:rFonts w:hint="eastAsia" w:ascii="宋体" w:hAnsi="宋体" w:eastAsia="宋体" w:cs="宋体"/>
          <w:color w:val="000000"/>
          <w:sz w:val="24"/>
          <w:szCs w:val="24"/>
          <w:u w:val="single"/>
        </w:rPr>
      </w:pPr>
    </w:p>
    <w:p w14:paraId="2A0E1CFA">
      <w:pPr>
        <w:pStyle w:val="16"/>
        <w:rPr>
          <w:rFonts w:hint="eastAsia" w:ascii="宋体" w:hAnsi="宋体" w:eastAsia="宋体" w:cs="宋体"/>
          <w:color w:val="000000"/>
          <w:sz w:val="24"/>
          <w:szCs w:val="24"/>
          <w:u w:val="single"/>
        </w:rPr>
      </w:pPr>
    </w:p>
    <w:p w14:paraId="062973C6">
      <w:pPr>
        <w:pStyle w:val="16"/>
        <w:rPr>
          <w:rFonts w:hint="eastAsia" w:ascii="宋体" w:hAnsi="宋体" w:eastAsia="宋体" w:cs="宋体"/>
          <w:color w:val="000000"/>
          <w:sz w:val="24"/>
          <w:szCs w:val="24"/>
          <w:u w:val="single"/>
        </w:rPr>
      </w:pPr>
    </w:p>
    <w:p w14:paraId="6CCCB6AE">
      <w:pPr>
        <w:pStyle w:val="16"/>
        <w:rPr>
          <w:rFonts w:hint="eastAsia" w:ascii="宋体" w:hAnsi="宋体" w:eastAsia="宋体" w:cs="宋体"/>
          <w:color w:val="000000"/>
          <w:sz w:val="24"/>
          <w:szCs w:val="24"/>
          <w:u w:val="single"/>
        </w:rPr>
      </w:pPr>
    </w:p>
    <w:p w14:paraId="70CDC5C7">
      <w:pPr>
        <w:pStyle w:val="16"/>
        <w:rPr>
          <w:rFonts w:hint="eastAsia" w:ascii="宋体" w:hAnsi="宋体" w:eastAsia="宋体" w:cs="宋体"/>
          <w:color w:val="000000"/>
          <w:sz w:val="24"/>
          <w:szCs w:val="24"/>
          <w:u w:val="single"/>
        </w:rPr>
      </w:pPr>
    </w:p>
    <w:p w14:paraId="5FAFCA3E">
      <w:pPr>
        <w:pStyle w:val="16"/>
        <w:rPr>
          <w:rFonts w:hint="eastAsia" w:ascii="宋体" w:hAnsi="宋体" w:eastAsia="宋体" w:cs="宋体"/>
          <w:color w:val="000000"/>
          <w:sz w:val="24"/>
          <w:szCs w:val="24"/>
          <w:u w:val="single"/>
        </w:rPr>
      </w:pPr>
    </w:p>
    <w:p w14:paraId="5CB7E0F8">
      <w:pPr>
        <w:pStyle w:val="16"/>
        <w:rPr>
          <w:rFonts w:hint="eastAsia" w:ascii="宋体" w:hAnsi="宋体" w:eastAsia="宋体" w:cs="宋体"/>
          <w:color w:val="000000"/>
          <w:sz w:val="24"/>
          <w:szCs w:val="24"/>
          <w:u w:val="single"/>
        </w:rPr>
      </w:pPr>
    </w:p>
    <w:p w14:paraId="1FB18C48">
      <w:pPr>
        <w:pStyle w:val="16"/>
        <w:rPr>
          <w:rFonts w:hint="eastAsia" w:ascii="宋体" w:hAnsi="宋体" w:eastAsia="宋体" w:cs="宋体"/>
          <w:color w:val="000000"/>
          <w:sz w:val="24"/>
          <w:szCs w:val="24"/>
          <w:u w:val="single"/>
        </w:rPr>
      </w:pPr>
    </w:p>
    <w:p w14:paraId="3DA7835A">
      <w:pPr>
        <w:pStyle w:val="16"/>
        <w:rPr>
          <w:rFonts w:hint="eastAsia" w:ascii="宋体" w:hAnsi="宋体" w:eastAsia="宋体" w:cs="宋体"/>
          <w:color w:val="000000"/>
          <w:sz w:val="24"/>
          <w:szCs w:val="24"/>
          <w:u w:val="single"/>
        </w:rPr>
      </w:pPr>
    </w:p>
    <w:p w14:paraId="33F41B09">
      <w:pPr>
        <w:pStyle w:val="16"/>
        <w:rPr>
          <w:rFonts w:hint="eastAsia" w:ascii="宋体" w:hAnsi="宋体" w:eastAsia="宋体" w:cs="宋体"/>
          <w:color w:val="000000"/>
          <w:sz w:val="24"/>
          <w:szCs w:val="24"/>
          <w:u w:val="single"/>
        </w:rPr>
      </w:pPr>
    </w:p>
    <w:p w14:paraId="041B6019">
      <w:pPr>
        <w:pStyle w:val="16"/>
        <w:rPr>
          <w:rFonts w:hint="eastAsia" w:ascii="宋体" w:hAnsi="宋体" w:eastAsia="宋体" w:cs="宋体"/>
          <w:color w:val="000000"/>
          <w:sz w:val="24"/>
          <w:szCs w:val="24"/>
          <w:u w:val="single"/>
        </w:rPr>
      </w:pPr>
    </w:p>
    <w:p w14:paraId="6088466A">
      <w:pPr>
        <w:pStyle w:val="16"/>
        <w:rPr>
          <w:rFonts w:hint="eastAsia" w:ascii="宋体" w:hAnsi="宋体" w:eastAsia="宋体" w:cs="宋体"/>
          <w:color w:val="000000"/>
          <w:sz w:val="24"/>
          <w:szCs w:val="24"/>
          <w:u w:val="single"/>
        </w:rPr>
      </w:pPr>
    </w:p>
    <w:p w14:paraId="2D495460">
      <w:pPr>
        <w:pStyle w:val="16"/>
        <w:rPr>
          <w:rFonts w:hint="eastAsia" w:ascii="宋体" w:hAnsi="宋体" w:eastAsia="宋体" w:cs="宋体"/>
          <w:color w:val="000000"/>
          <w:sz w:val="24"/>
          <w:szCs w:val="24"/>
          <w:u w:val="single"/>
        </w:rPr>
      </w:pPr>
    </w:p>
    <w:p w14:paraId="0B0CA316">
      <w:pPr>
        <w:pStyle w:val="16"/>
        <w:rPr>
          <w:rFonts w:hint="eastAsia" w:ascii="宋体" w:hAnsi="宋体" w:eastAsia="宋体" w:cs="宋体"/>
          <w:color w:val="000000"/>
          <w:sz w:val="24"/>
          <w:szCs w:val="24"/>
          <w:u w:val="single"/>
        </w:rPr>
      </w:pPr>
    </w:p>
    <w:p w14:paraId="486524E5">
      <w:pPr>
        <w:spacing w:line="480" w:lineRule="exact"/>
        <w:jc w:val="center"/>
        <w:rPr>
          <w:rFonts w:hint="eastAsia" w:ascii="宋体" w:hAnsi="宋体" w:eastAsia="宋体" w:cs="宋体"/>
          <w:b/>
          <w:sz w:val="24"/>
          <w:szCs w:val="24"/>
        </w:rPr>
      </w:pPr>
      <w:bookmarkStart w:id="34" w:name="_Toc351203652"/>
    </w:p>
    <w:p w14:paraId="36ACE439">
      <w:pPr>
        <w:spacing w:line="480" w:lineRule="exact"/>
        <w:jc w:val="center"/>
        <w:rPr>
          <w:rFonts w:hint="eastAsia" w:ascii="宋体" w:hAnsi="宋体" w:eastAsia="宋体" w:cs="宋体"/>
          <w:b/>
          <w:sz w:val="24"/>
          <w:szCs w:val="24"/>
        </w:rPr>
      </w:pPr>
    </w:p>
    <w:p w14:paraId="74C3709F">
      <w:pPr>
        <w:spacing w:line="480" w:lineRule="exact"/>
        <w:jc w:val="center"/>
        <w:rPr>
          <w:rFonts w:hint="eastAsia" w:ascii="宋体" w:hAnsi="宋体" w:eastAsia="宋体" w:cs="宋体"/>
          <w:b/>
          <w:sz w:val="24"/>
          <w:szCs w:val="24"/>
        </w:rPr>
      </w:pPr>
    </w:p>
    <w:p w14:paraId="6473BCBD">
      <w:pPr>
        <w:spacing w:line="480" w:lineRule="exact"/>
        <w:jc w:val="center"/>
        <w:rPr>
          <w:rFonts w:hint="eastAsia" w:ascii="宋体" w:hAnsi="宋体" w:eastAsia="宋体" w:cs="宋体"/>
          <w:b/>
          <w:sz w:val="24"/>
          <w:szCs w:val="24"/>
        </w:rPr>
      </w:pPr>
      <w:r>
        <w:rPr>
          <w:rFonts w:hint="eastAsia" w:ascii="宋体" w:hAnsi="宋体" w:eastAsia="宋体" w:cs="宋体"/>
          <w:b/>
          <w:sz w:val="24"/>
          <w:szCs w:val="24"/>
        </w:rPr>
        <w:t>第二部分 通用合同条款</w:t>
      </w:r>
    </w:p>
    <w:p w14:paraId="39D4C92A">
      <w:pPr>
        <w:numPr>
          <w:ilvl w:val="0"/>
          <w:numId w:val="0"/>
        </w:numPr>
        <w:spacing w:line="480" w:lineRule="exact"/>
        <w:jc w:val="left"/>
        <w:rPr>
          <w:rFonts w:hint="eastAsia" w:ascii="宋体" w:hAnsi="宋体" w:eastAsia="宋体" w:cs="宋体"/>
          <w:sz w:val="24"/>
          <w:szCs w:val="24"/>
        </w:rPr>
      </w:pPr>
      <w:r>
        <w:rPr>
          <w:rFonts w:hint="eastAsia" w:ascii="宋体" w:hAnsi="宋体" w:eastAsia="宋体" w:cs="宋体"/>
          <w:sz w:val="24"/>
          <w:szCs w:val="24"/>
        </w:rPr>
        <w:t xml:space="preserve">    本工程通用合同条款按照《建设工程施工合同》（示范文本）（GF-2017-0201）的通用条款执行</w:t>
      </w:r>
    </w:p>
    <w:p w14:paraId="195E7BC1">
      <w:pPr>
        <w:numPr>
          <w:ilvl w:val="0"/>
          <w:numId w:val="0"/>
        </w:numPr>
        <w:wordWrap/>
        <w:spacing w:line="480" w:lineRule="exact"/>
        <w:ind w:left="473" w:leftChars="0"/>
        <w:jc w:val="left"/>
        <w:rPr>
          <w:rFonts w:hint="eastAsia" w:ascii="宋体" w:hAnsi="宋体" w:eastAsia="宋体" w:cs="宋体"/>
          <w:sz w:val="24"/>
          <w:szCs w:val="24"/>
        </w:rPr>
      </w:pPr>
    </w:p>
    <w:p w14:paraId="2FE93C47">
      <w:pPr>
        <w:numPr>
          <w:ilvl w:val="0"/>
          <w:numId w:val="0"/>
        </w:numPr>
        <w:wordWrap/>
        <w:spacing w:line="480" w:lineRule="exact"/>
        <w:ind w:left="473" w:leftChars="0"/>
        <w:jc w:val="right"/>
        <w:rPr>
          <w:rFonts w:hint="eastAsia" w:ascii="宋体" w:hAnsi="宋体" w:eastAsia="宋体" w:cs="宋体"/>
          <w:sz w:val="24"/>
          <w:szCs w:val="24"/>
        </w:rPr>
      </w:pPr>
    </w:p>
    <w:p w14:paraId="73D49A8A">
      <w:pPr>
        <w:numPr>
          <w:ilvl w:val="0"/>
          <w:numId w:val="0"/>
        </w:numPr>
        <w:wordWrap/>
        <w:spacing w:line="480" w:lineRule="exact"/>
        <w:ind w:left="473" w:leftChars="0"/>
        <w:jc w:val="right"/>
        <w:rPr>
          <w:rFonts w:hint="eastAsia" w:ascii="宋体" w:hAnsi="宋体" w:eastAsia="宋体" w:cs="宋体"/>
          <w:sz w:val="24"/>
          <w:szCs w:val="24"/>
        </w:rPr>
      </w:pPr>
    </w:p>
    <w:p w14:paraId="02929EA3">
      <w:pPr>
        <w:numPr>
          <w:ilvl w:val="0"/>
          <w:numId w:val="0"/>
        </w:numPr>
        <w:wordWrap/>
        <w:spacing w:line="480" w:lineRule="exact"/>
        <w:ind w:left="473" w:leftChars="0"/>
        <w:jc w:val="center"/>
        <w:rPr>
          <w:rFonts w:hint="eastAsia" w:ascii="宋体" w:hAnsi="宋体" w:eastAsia="宋体" w:cs="宋体"/>
          <w:sz w:val="24"/>
          <w:szCs w:val="24"/>
        </w:rPr>
      </w:pPr>
      <w:r>
        <w:rPr>
          <w:rFonts w:hint="eastAsia" w:ascii="宋体" w:hAnsi="宋体" w:eastAsia="宋体" w:cs="宋体"/>
          <w:sz w:val="24"/>
          <w:szCs w:val="24"/>
        </w:rPr>
        <w:t>双方签字盖章：</w:t>
      </w:r>
    </w:p>
    <w:p w14:paraId="5274442C">
      <w:pPr>
        <w:numPr>
          <w:ilvl w:val="0"/>
          <w:numId w:val="0"/>
        </w:numPr>
        <w:wordWrap/>
        <w:spacing w:line="480" w:lineRule="exact"/>
        <w:ind w:left="473" w:leftChars="0"/>
        <w:jc w:val="right"/>
        <w:rPr>
          <w:rFonts w:hint="eastAsia" w:ascii="宋体" w:hAnsi="宋体" w:eastAsia="宋体" w:cs="宋体"/>
          <w:sz w:val="24"/>
          <w:szCs w:val="24"/>
        </w:rPr>
      </w:pPr>
      <w:r>
        <w:rPr>
          <w:rFonts w:hint="eastAsia" w:ascii="宋体" w:hAnsi="宋体" w:eastAsia="宋体" w:cs="宋体"/>
          <w:sz w:val="24"/>
          <w:szCs w:val="24"/>
        </w:rPr>
        <w:t xml:space="preserve">年    月   日          </w:t>
      </w:r>
    </w:p>
    <w:p w14:paraId="482B1986">
      <w:pPr>
        <w:spacing w:line="500" w:lineRule="exact"/>
        <w:ind w:firstLine="240" w:firstLineChars="100"/>
        <w:rPr>
          <w:rFonts w:hint="eastAsia" w:ascii="宋体" w:hAnsi="宋体" w:eastAsia="宋体" w:cs="宋体"/>
          <w:sz w:val="24"/>
          <w:szCs w:val="24"/>
        </w:rPr>
      </w:pPr>
    </w:p>
    <w:p w14:paraId="44274F23">
      <w:pPr>
        <w:spacing w:line="500" w:lineRule="exact"/>
        <w:ind w:firstLine="240" w:firstLineChars="100"/>
        <w:rPr>
          <w:rFonts w:hint="eastAsia" w:ascii="宋体" w:hAnsi="宋体" w:eastAsia="宋体" w:cs="宋体"/>
          <w:sz w:val="24"/>
          <w:szCs w:val="24"/>
        </w:rPr>
      </w:pPr>
    </w:p>
    <w:p w14:paraId="237587E5">
      <w:pPr>
        <w:spacing w:line="500" w:lineRule="exact"/>
        <w:ind w:firstLine="240" w:firstLineChars="100"/>
        <w:rPr>
          <w:rFonts w:hint="eastAsia" w:ascii="宋体" w:hAnsi="宋体" w:eastAsia="宋体" w:cs="宋体"/>
          <w:sz w:val="24"/>
          <w:szCs w:val="24"/>
        </w:rPr>
      </w:pPr>
    </w:p>
    <w:p w14:paraId="4B7A625A">
      <w:pPr>
        <w:spacing w:line="500" w:lineRule="exact"/>
        <w:ind w:firstLine="240" w:firstLineChars="100"/>
        <w:rPr>
          <w:rFonts w:hint="eastAsia" w:ascii="宋体" w:hAnsi="宋体" w:eastAsia="宋体" w:cs="宋体"/>
          <w:sz w:val="24"/>
          <w:szCs w:val="24"/>
        </w:rPr>
      </w:pPr>
    </w:p>
    <w:p w14:paraId="1170FA8B">
      <w:pPr>
        <w:pStyle w:val="16"/>
        <w:rPr>
          <w:rFonts w:hint="eastAsia" w:ascii="宋体" w:hAnsi="宋体" w:eastAsia="宋体" w:cs="宋体"/>
          <w:sz w:val="24"/>
          <w:szCs w:val="24"/>
          <w:lang w:val="en-US" w:eastAsia="zh-CN"/>
        </w:rPr>
      </w:pPr>
    </w:p>
    <w:p w14:paraId="04F583AA">
      <w:pPr>
        <w:pStyle w:val="16"/>
        <w:rPr>
          <w:rFonts w:hint="eastAsia" w:ascii="宋体" w:hAnsi="宋体" w:eastAsia="宋体" w:cs="宋体"/>
          <w:sz w:val="24"/>
          <w:szCs w:val="24"/>
          <w:lang w:val="en-US" w:eastAsia="zh-CN"/>
        </w:rPr>
      </w:pPr>
    </w:p>
    <w:p w14:paraId="62A33976">
      <w:pPr>
        <w:pStyle w:val="16"/>
        <w:rPr>
          <w:rFonts w:hint="eastAsia" w:ascii="宋体" w:hAnsi="宋体" w:eastAsia="宋体" w:cs="宋体"/>
          <w:sz w:val="24"/>
          <w:szCs w:val="24"/>
          <w:lang w:val="en-US" w:eastAsia="zh-CN"/>
        </w:rPr>
      </w:pPr>
    </w:p>
    <w:p w14:paraId="2E600B9B">
      <w:pPr>
        <w:pStyle w:val="16"/>
        <w:rPr>
          <w:rFonts w:hint="eastAsia" w:ascii="宋体" w:hAnsi="宋体" w:eastAsia="宋体" w:cs="宋体"/>
          <w:sz w:val="24"/>
          <w:szCs w:val="24"/>
          <w:lang w:val="en-US" w:eastAsia="zh-CN"/>
        </w:rPr>
      </w:pPr>
    </w:p>
    <w:p w14:paraId="41CC88DD">
      <w:pPr>
        <w:pStyle w:val="16"/>
        <w:rPr>
          <w:rFonts w:hint="eastAsia" w:ascii="宋体" w:hAnsi="宋体" w:eastAsia="宋体" w:cs="宋体"/>
          <w:sz w:val="24"/>
          <w:szCs w:val="24"/>
          <w:lang w:val="en-US" w:eastAsia="zh-CN"/>
        </w:rPr>
      </w:pPr>
    </w:p>
    <w:p w14:paraId="2D470D97">
      <w:pPr>
        <w:pStyle w:val="16"/>
        <w:rPr>
          <w:rFonts w:hint="eastAsia" w:ascii="宋体" w:hAnsi="宋体" w:eastAsia="宋体" w:cs="宋体"/>
          <w:sz w:val="24"/>
          <w:szCs w:val="24"/>
          <w:lang w:val="en-US" w:eastAsia="zh-CN"/>
        </w:rPr>
      </w:pPr>
    </w:p>
    <w:p w14:paraId="776D66ED">
      <w:pPr>
        <w:pStyle w:val="16"/>
        <w:rPr>
          <w:rFonts w:hint="eastAsia" w:ascii="宋体" w:hAnsi="宋体" w:eastAsia="宋体" w:cs="宋体"/>
          <w:sz w:val="24"/>
          <w:szCs w:val="24"/>
          <w:lang w:val="en-US" w:eastAsia="zh-CN"/>
        </w:rPr>
      </w:pPr>
    </w:p>
    <w:p w14:paraId="5535C0F9">
      <w:pPr>
        <w:pStyle w:val="16"/>
        <w:rPr>
          <w:rFonts w:hint="eastAsia" w:ascii="宋体" w:hAnsi="宋体" w:eastAsia="宋体" w:cs="宋体"/>
          <w:sz w:val="24"/>
          <w:szCs w:val="24"/>
          <w:lang w:val="en-US" w:eastAsia="zh-CN"/>
        </w:rPr>
      </w:pPr>
    </w:p>
    <w:p w14:paraId="2829EC75">
      <w:pPr>
        <w:pStyle w:val="16"/>
        <w:rPr>
          <w:rFonts w:hint="eastAsia" w:ascii="宋体" w:hAnsi="宋体" w:eastAsia="宋体" w:cs="宋体"/>
          <w:sz w:val="24"/>
          <w:szCs w:val="24"/>
          <w:lang w:val="en-US" w:eastAsia="zh-CN"/>
        </w:rPr>
      </w:pPr>
    </w:p>
    <w:p w14:paraId="54C9280E">
      <w:pPr>
        <w:pStyle w:val="16"/>
        <w:rPr>
          <w:rFonts w:hint="eastAsia" w:ascii="宋体" w:hAnsi="宋体" w:eastAsia="宋体" w:cs="宋体"/>
          <w:sz w:val="24"/>
          <w:szCs w:val="24"/>
          <w:lang w:val="en-US" w:eastAsia="zh-CN"/>
        </w:rPr>
      </w:pPr>
    </w:p>
    <w:p w14:paraId="6E556273">
      <w:pPr>
        <w:pStyle w:val="16"/>
        <w:rPr>
          <w:rFonts w:hint="eastAsia" w:ascii="宋体" w:hAnsi="宋体" w:eastAsia="宋体" w:cs="宋体"/>
          <w:sz w:val="24"/>
          <w:szCs w:val="24"/>
          <w:lang w:val="en-US" w:eastAsia="zh-CN"/>
        </w:rPr>
      </w:pPr>
    </w:p>
    <w:p w14:paraId="389B4D99">
      <w:pPr>
        <w:pStyle w:val="16"/>
        <w:rPr>
          <w:rFonts w:hint="eastAsia" w:ascii="宋体" w:hAnsi="宋体" w:eastAsia="宋体" w:cs="宋体"/>
          <w:sz w:val="24"/>
          <w:szCs w:val="24"/>
          <w:lang w:val="en-US" w:eastAsia="zh-CN"/>
        </w:rPr>
      </w:pPr>
    </w:p>
    <w:p w14:paraId="4590B4B1">
      <w:pPr>
        <w:pStyle w:val="16"/>
        <w:rPr>
          <w:rFonts w:hint="eastAsia" w:ascii="宋体" w:hAnsi="宋体" w:eastAsia="宋体" w:cs="宋体"/>
          <w:sz w:val="24"/>
          <w:szCs w:val="24"/>
          <w:lang w:val="en-US" w:eastAsia="zh-CN"/>
        </w:rPr>
      </w:pPr>
    </w:p>
    <w:p w14:paraId="7C8FB26F">
      <w:pPr>
        <w:pStyle w:val="16"/>
        <w:rPr>
          <w:rFonts w:hint="eastAsia" w:ascii="宋体" w:hAnsi="宋体" w:eastAsia="宋体" w:cs="宋体"/>
          <w:sz w:val="24"/>
          <w:szCs w:val="24"/>
          <w:lang w:val="en-US" w:eastAsia="zh-CN"/>
        </w:rPr>
      </w:pPr>
    </w:p>
    <w:p w14:paraId="02AC41AA">
      <w:pPr>
        <w:pStyle w:val="16"/>
        <w:rPr>
          <w:rFonts w:hint="eastAsia" w:ascii="宋体" w:hAnsi="宋体" w:eastAsia="宋体" w:cs="宋体"/>
          <w:sz w:val="24"/>
          <w:szCs w:val="24"/>
          <w:lang w:val="en-US" w:eastAsia="zh-CN"/>
        </w:rPr>
      </w:pPr>
    </w:p>
    <w:p w14:paraId="74701528">
      <w:pPr>
        <w:spacing w:line="500" w:lineRule="exact"/>
        <w:ind w:firstLine="240" w:firstLineChars="100"/>
        <w:rPr>
          <w:rFonts w:hint="eastAsia" w:ascii="宋体" w:hAnsi="宋体" w:eastAsia="宋体" w:cs="宋体"/>
          <w:sz w:val="24"/>
          <w:szCs w:val="24"/>
        </w:rPr>
      </w:pPr>
    </w:p>
    <w:p w14:paraId="2066D5A2">
      <w:pPr>
        <w:keepNext/>
        <w:keepLines/>
        <w:spacing w:line="416" w:lineRule="auto"/>
        <w:jc w:val="center"/>
        <w:rPr>
          <w:rFonts w:hint="eastAsia"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第三部分 专用合同条款</w:t>
      </w:r>
    </w:p>
    <w:p w14:paraId="2FD964FF">
      <w:pPr>
        <w:pStyle w:val="6"/>
        <w:spacing w:before="120" w:after="120" w:line="360" w:lineRule="auto"/>
        <w:rPr>
          <w:rFonts w:hint="eastAsia" w:ascii="宋体" w:hAnsi="宋体" w:eastAsia="宋体" w:cs="宋体"/>
          <w:b w:val="0"/>
          <w:color w:val="000000"/>
          <w:sz w:val="24"/>
          <w:szCs w:val="24"/>
        </w:rPr>
      </w:pPr>
      <w:bookmarkStart w:id="35" w:name="_Toc351203633"/>
      <w:r>
        <w:rPr>
          <w:rFonts w:hint="eastAsia" w:ascii="宋体" w:hAnsi="宋体" w:eastAsia="宋体" w:cs="宋体"/>
          <w:b w:val="0"/>
          <w:color w:val="000000"/>
          <w:sz w:val="24"/>
          <w:szCs w:val="24"/>
        </w:rPr>
        <w:t>1</w:t>
      </w:r>
      <w:bookmarkStart w:id="36" w:name="_Toc296891196"/>
      <w:bookmarkStart w:id="37" w:name="_Toc297120456"/>
      <w:bookmarkStart w:id="38" w:name="_Toc296346657"/>
      <w:bookmarkStart w:id="39" w:name="_Toc296890984"/>
      <w:bookmarkStart w:id="40" w:name="_Toc296347155"/>
      <w:bookmarkStart w:id="41" w:name="_Toc292559361"/>
      <w:bookmarkStart w:id="42" w:name="_Toc292559866"/>
      <w:bookmarkStart w:id="43" w:name="_Toc296503156"/>
      <w:bookmarkStart w:id="44" w:name="_Toc296944495"/>
      <w:bookmarkStart w:id="45" w:name="_Toc297048342"/>
      <w:r>
        <w:rPr>
          <w:rFonts w:hint="eastAsia" w:ascii="宋体" w:hAnsi="宋体" w:eastAsia="宋体" w:cs="宋体"/>
          <w:b w:val="0"/>
          <w:color w:val="000000"/>
          <w:sz w:val="24"/>
          <w:szCs w:val="24"/>
        </w:rPr>
        <w:t>. 一般约定</w:t>
      </w:r>
      <w:bookmarkEnd w:id="35"/>
    </w:p>
    <w:bookmarkEnd w:id="36"/>
    <w:bookmarkEnd w:id="37"/>
    <w:bookmarkEnd w:id="38"/>
    <w:bookmarkEnd w:id="39"/>
    <w:bookmarkEnd w:id="40"/>
    <w:bookmarkEnd w:id="41"/>
    <w:bookmarkEnd w:id="42"/>
    <w:bookmarkEnd w:id="43"/>
    <w:bookmarkEnd w:id="44"/>
    <w:bookmarkEnd w:id="45"/>
    <w:p w14:paraId="3E048E3D">
      <w:pPr>
        <w:bidi w:val="0"/>
        <w:rPr>
          <w:rFonts w:hint="eastAsia" w:ascii="宋体" w:hAnsi="宋体" w:eastAsia="宋体" w:cs="宋体"/>
          <w:sz w:val="24"/>
          <w:szCs w:val="24"/>
        </w:rPr>
      </w:pPr>
      <w:bookmarkStart w:id="46" w:name="_Toc10754"/>
      <w:bookmarkStart w:id="47" w:name="_Toc19071"/>
      <w:bookmarkStart w:id="48" w:name="_Toc15426"/>
      <w:bookmarkStart w:id="49" w:name="_Toc19330"/>
      <w:bookmarkStart w:id="50" w:name="_Toc13474"/>
      <w:bookmarkStart w:id="51" w:name="_Toc21042"/>
      <w:bookmarkStart w:id="52" w:name="_Toc535502664"/>
      <w:bookmarkStart w:id="53" w:name="_Toc32073"/>
      <w:bookmarkStart w:id="54" w:name="_Toc10032"/>
      <w:bookmarkStart w:id="55" w:name="_Toc24562"/>
      <w:bookmarkStart w:id="56" w:name="_Toc28240"/>
      <w:bookmarkStart w:id="57" w:name="_Toc27074"/>
      <w:bookmarkStart w:id="58" w:name="_Toc8268"/>
      <w:bookmarkStart w:id="59" w:name="_Toc17793"/>
      <w:r>
        <w:rPr>
          <w:rFonts w:hint="eastAsia" w:ascii="宋体" w:hAnsi="宋体" w:eastAsia="宋体" w:cs="宋体"/>
          <w:sz w:val="24"/>
          <w:szCs w:val="24"/>
        </w:rPr>
        <w:t>1.1 词语定义</w:t>
      </w:r>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4C18B373">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1.1.1合同</w:t>
      </w:r>
    </w:p>
    <w:p w14:paraId="14DE139A">
      <w:pPr>
        <w:spacing w:line="360" w:lineRule="auto"/>
        <w:ind w:firstLine="480" w:firstLineChars="200"/>
        <w:rPr>
          <w:rFonts w:hint="eastAsia" w:ascii="宋体" w:hAnsi="宋体" w:eastAsia="宋体" w:cs="宋体"/>
          <w:b/>
          <w:bCs/>
          <w:color w:val="0000FF"/>
          <w:sz w:val="24"/>
          <w:szCs w:val="24"/>
          <w:u w:val="single"/>
        </w:rPr>
      </w:pPr>
      <w:r>
        <w:rPr>
          <w:rFonts w:hint="eastAsia" w:ascii="宋体" w:hAnsi="宋体" w:eastAsia="宋体" w:cs="宋体"/>
          <w:color w:val="000000"/>
          <w:kern w:val="0"/>
          <w:sz w:val="24"/>
          <w:szCs w:val="24"/>
        </w:rPr>
        <w:t>1.1.1.10其他合同文件包括：</w:t>
      </w:r>
      <w:r>
        <w:rPr>
          <w:rFonts w:hint="eastAsia" w:ascii="宋体" w:hAnsi="宋体" w:eastAsia="宋体" w:cs="宋体"/>
          <w:b/>
          <w:bCs/>
          <w:color w:val="000000"/>
          <w:sz w:val="24"/>
          <w:szCs w:val="24"/>
          <w:u w:val="single"/>
        </w:rPr>
        <w:t></w:t>
      </w:r>
      <w:r>
        <w:rPr>
          <w:rFonts w:hint="eastAsia" w:ascii="宋体" w:hAnsi="宋体" w:eastAsia="宋体" w:cs="宋体"/>
          <w:b/>
          <w:bCs/>
          <w:color w:val="0000FF"/>
          <w:sz w:val="24"/>
          <w:szCs w:val="24"/>
          <w:u w:val="single"/>
        </w:rPr>
        <w:tab/>
      </w:r>
      <w:r>
        <w:rPr>
          <w:rFonts w:hint="eastAsia" w:ascii="宋体" w:hAnsi="宋体" w:eastAsia="宋体" w:cs="宋体"/>
          <w:b/>
          <w:bCs/>
          <w:color w:val="0000FF"/>
          <w:sz w:val="24"/>
          <w:szCs w:val="24"/>
          <w:u w:val="single"/>
        </w:rPr>
        <w:t>（1）本合同协议书；（2）中标通知书；（3）本合同专用条款；（4）询标纪要及承诺书； （5）招标文件及</w:t>
      </w:r>
      <w:r>
        <w:rPr>
          <w:rFonts w:hint="eastAsia" w:ascii="宋体" w:hAnsi="宋体" w:eastAsia="宋体" w:cs="宋体"/>
          <w:b/>
          <w:bCs/>
          <w:color w:val="0000FF"/>
          <w:sz w:val="24"/>
          <w:szCs w:val="24"/>
          <w:u w:val="single"/>
          <w:lang w:eastAsia="zh-CN"/>
        </w:rPr>
        <w:t>投标</w:t>
      </w:r>
      <w:r>
        <w:rPr>
          <w:rFonts w:hint="eastAsia" w:ascii="宋体" w:hAnsi="宋体" w:eastAsia="宋体" w:cs="宋体"/>
          <w:b/>
          <w:bCs/>
          <w:color w:val="0000FF"/>
          <w:sz w:val="24"/>
          <w:szCs w:val="24"/>
          <w:u w:val="single"/>
        </w:rPr>
        <w:t>疑问回复；（6）本合同通用条款（7）</w:t>
      </w:r>
      <w:r>
        <w:rPr>
          <w:rFonts w:hint="eastAsia" w:ascii="宋体" w:hAnsi="宋体" w:eastAsia="宋体" w:cs="宋体"/>
          <w:b/>
          <w:bCs/>
          <w:color w:val="0000FF"/>
          <w:sz w:val="24"/>
          <w:szCs w:val="24"/>
          <w:u w:val="single"/>
          <w:lang w:eastAsia="zh-CN"/>
        </w:rPr>
        <w:t>投标</w:t>
      </w:r>
      <w:r>
        <w:rPr>
          <w:rFonts w:hint="eastAsia" w:ascii="宋体" w:hAnsi="宋体" w:eastAsia="宋体" w:cs="宋体"/>
          <w:b/>
          <w:bCs/>
          <w:color w:val="0000FF"/>
          <w:sz w:val="24"/>
          <w:szCs w:val="24"/>
          <w:u w:val="single"/>
        </w:rPr>
        <w:t xml:space="preserve">书及其附件； （8）报价文件；（9）图纸；（10）标准、规范及有关技术文件；（11）工程量清单；（12）施工组织设计、专项施工方案等；（13）其它与工程相关并经监理、发包人等同意的资料。 </w:t>
      </w:r>
    </w:p>
    <w:p w14:paraId="5C5E08F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1.1.2 合同当事人及其他相关方</w:t>
      </w:r>
    </w:p>
    <w:p w14:paraId="425FE7F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1.1.2.4监理人：</w:t>
      </w:r>
    </w:p>
    <w:p w14:paraId="1F113F6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名    称：</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14:paraId="7E15FCF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资质类别和等级：</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2F4FC0E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3E183FE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215176B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74F93CA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1.1.2.5 设计人：</w:t>
      </w:r>
    </w:p>
    <w:p w14:paraId="3677831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名    称：</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14:paraId="1B63401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资质类别和等级：</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1DBDD1A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50A65B2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14:paraId="74E802E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22F5434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1.1.3 工程和设备</w:t>
      </w:r>
    </w:p>
    <w:p w14:paraId="37EEF5E2">
      <w:pPr>
        <w:spacing w:line="360" w:lineRule="auto"/>
        <w:ind w:firstLine="480" w:firstLineChars="200"/>
        <w:rPr>
          <w:rFonts w:hint="eastAsia" w:ascii="宋体" w:hAnsi="宋体" w:eastAsia="宋体" w:cs="宋体"/>
          <w:b/>
          <w:bCs/>
          <w:color w:val="000000"/>
          <w:sz w:val="24"/>
          <w:szCs w:val="24"/>
          <w:u w:val="single"/>
        </w:rPr>
      </w:pPr>
      <w:r>
        <w:rPr>
          <w:rFonts w:hint="eastAsia" w:ascii="宋体" w:hAnsi="宋体" w:eastAsia="宋体" w:cs="宋体"/>
          <w:color w:val="000000"/>
          <w:sz w:val="24"/>
          <w:szCs w:val="24"/>
        </w:rPr>
        <w:t>1.1.3.7 作为施工现场组成部分的其他场所包括：</w:t>
      </w:r>
      <w:r>
        <w:rPr>
          <w:rFonts w:hint="eastAsia" w:ascii="宋体" w:hAnsi="宋体" w:eastAsia="宋体" w:cs="宋体"/>
          <w:b/>
          <w:bCs/>
          <w:color w:val="000000"/>
          <w:sz w:val="24"/>
          <w:szCs w:val="24"/>
          <w:u w:val="single"/>
        </w:rPr>
        <w:t>临时办公用房、临时生活用房及其它施工所需场地。</w:t>
      </w:r>
    </w:p>
    <w:p w14:paraId="2973BD65">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1.1.3.9 永久占地包括：</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FF"/>
          <w:sz w:val="24"/>
          <w:szCs w:val="24"/>
          <w:u w:val="single"/>
        </w:rPr>
        <w:t>/</w:t>
      </w:r>
      <w:r>
        <w:rPr>
          <w:rFonts w:hint="eastAsia" w:ascii="宋体" w:hAnsi="宋体" w:eastAsia="宋体" w:cs="宋体"/>
          <w:color w:val="000000"/>
          <w:kern w:val="0"/>
          <w:sz w:val="24"/>
          <w:szCs w:val="24"/>
        </w:rPr>
        <w:t>。</w:t>
      </w:r>
    </w:p>
    <w:p w14:paraId="7489C77B">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1.1.3.10 临时占地包括：</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FF"/>
          <w:sz w:val="24"/>
          <w:szCs w:val="24"/>
          <w:u w:val="single"/>
        </w:rPr>
        <w:t>/</w:t>
      </w:r>
      <w:r>
        <w:rPr>
          <w:rFonts w:hint="eastAsia" w:ascii="宋体" w:hAnsi="宋体" w:eastAsia="宋体" w:cs="宋体"/>
          <w:color w:val="000000"/>
          <w:sz w:val="24"/>
          <w:szCs w:val="24"/>
          <w:u w:val="single"/>
        </w:rPr>
        <w:t></w:t>
      </w:r>
      <w:r>
        <w:rPr>
          <w:rFonts w:hint="eastAsia" w:ascii="宋体" w:hAnsi="宋体" w:eastAsia="宋体" w:cs="宋体"/>
          <w:color w:val="000000"/>
          <w:kern w:val="0"/>
          <w:sz w:val="24"/>
          <w:szCs w:val="24"/>
        </w:rPr>
        <w:t>。</w:t>
      </w:r>
    </w:p>
    <w:p w14:paraId="2FEFC437">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1.3法律 </w:t>
      </w:r>
    </w:p>
    <w:p w14:paraId="4B808D93">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适用于合同的其他规范性文件：</w:t>
      </w:r>
      <w:r>
        <w:rPr>
          <w:rFonts w:hint="eastAsia" w:ascii="宋体" w:hAnsi="宋体" w:eastAsia="宋体" w:cs="宋体"/>
          <w:b/>
          <w:bCs/>
          <w:color w:val="0000FF"/>
          <w:sz w:val="24"/>
          <w:szCs w:val="24"/>
          <w:u w:val="single"/>
        </w:rPr>
        <w:t>国家颁布的有关法律、行政法规、部门规章、以及工程所在地的地方法规、单行条例和地方政府规章。如《中华人民共和国建筑法》、《中华人民共和国</w:t>
      </w:r>
      <w:r>
        <w:rPr>
          <w:rFonts w:hint="eastAsia" w:ascii="宋体" w:hAnsi="宋体" w:eastAsia="宋体" w:cs="宋体"/>
          <w:b/>
          <w:bCs/>
          <w:color w:val="0000FF"/>
          <w:sz w:val="24"/>
          <w:szCs w:val="24"/>
          <w:u w:val="single"/>
          <w:lang w:eastAsia="zh-CN"/>
        </w:rPr>
        <w:t>民法典</w:t>
      </w:r>
      <w:r>
        <w:rPr>
          <w:rFonts w:hint="eastAsia" w:ascii="宋体" w:hAnsi="宋体" w:eastAsia="宋体" w:cs="宋体"/>
          <w:b/>
          <w:bCs/>
          <w:color w:val="0000FF"/>
          <w:sz w:val="24"/>
          <w:szCs w:val="24"/>
          <w:u w:val="single"/>
        </w:rPr>
        <w:t>》、《中华人民共和国安全生产法》、《建筑工程质量管理条例》、《建设工程安全生产管理条例》及国家和地方颁布的相关法律、法规、规章及浙江省、湖州市文明标化工地要求、《浙江省建设工程计价规则（2018版）》、《建设工程工程量清单计价规范 GB50500-2013》、《建设工程工程量清单计价规范（2013）浙江省补充规定》（浙建站计〔2013〕63号）、《建设工程工程量清单计算规范（2013）浙江省补充规定（二）》（浙建站计〔2014〕31号）等。</w:t>
      </w:r>
    </w:p>
    <w:p w14:paraId="49E93ED8">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 标准和规范</w:t>
      </w:r>
    </w:p>
    <w:p w14:paraId="0BF1EF6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1.4.1适用于工程的标准规范包括：</w:t>
      </w:r>
      <w:r>
        <w:rPr>
          <w:rFonts w:hint="eastAsia" w:ascii="宋体" w:hAnsi="宋体" w:eastAsia="宋体" w:cs="宋体"/>
          <w:color w:val="000000"/>
          <w:sz w:val="24"/>
          <w:szCs w:val="24"/>
          <w:u w:val="single"/>
        </w:rPr>
        <w:t>按现行的国家、省、市施工验收规范、质量评定标准及有关规定、发包文件及施工图纸中的有关技术要求等。如遇设计或施工规范和标准对同一问题的处理出现矛盾的情况时，承包人应及时通知监理工程师，并提出解决办法，征得总监和发包人的同意后实施，如施工过程中规范调整，须按规范调整，费用自行考虑，不另计取。</w:t>
      </w:r>
    </w:p>
    <w:p w14:paraId="056C1FCD">
      <w:pPr>
        <w:spacing w:line="360" w:lineRule="auto"/>
        <w:ind w:firstLine="120" w:firstLineChars="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1.4.2 发包人提供国外标准、规范的名称：</w:t>
      </w:r>
      <w:r>
        <w:rPr>
          <w:rFonts w:hint="eastAsia" w:ascii="宋体" w:hAnsi="宋体" w:eastAsia="宋体" w:cs="宋体"/>
          <w:color w:val="000000"/>
          <w:kern w:val="0"/>
          <w:sz w:val="24"/>
          <w:szCs w:val="24"/>
          <w:u w:val="single"/>
        </w:rPr>
        <w:t xml:space="preserve">  /  </w:t>
      </w:r>
      <w:r>
        <w:rPr>
          <w:rFonts w:hint="eastAsia" w:ascii="宋体" w:hAnsi="宋体" w:eastAsia="宋体" w:cs="宋体"/>
          <w:color w:val="000000"/>
          <w:kern w:val="0"/>
          <w:sz w:val="24"/>
          <w:szCs w:val="24"/>
        </w:rPr>
        <w:t>；</w:t>
      </w:r>
    </w:p>
    <w:p w14:paraId="2B88F370">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发包人提供国外标准、规范的份数：</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u w:val="single"/>
        </w:rPr>
        <w:t>/</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10150D7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rPr>
        <w:t>发包人提供国外标准、规范的名称：</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u w:val="single"/>
        </w:rPr>
        <w:t>/</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2B42BE2B">
      <w:pPr>
        <w:spacing w:line="360" w:lineRule="auto"/>
        <w:ind w:left="596" w:leftChars="284"/>
        <w:rPr>
          <w:rFonts w:hint="eastAsia" w:ascii="宋体" w:hAnsi="宋体" w:eastAsia="宋体" w:cs="宋体"/>
          <w:color w:val="000000"/>
          <w:sz w:val="24"/>
          <w:szCs w:val="24"/>
        </w:rPr>
      </w:pPr>
      <w:r>
        <w:rPr>
          <w:rFonts w:hint="eastAsia" w:ascii="宋体" w:hAnsi="宋体" w:eastAsia="宋体" w:cs="宋体"/>
          <w:color w:val="000000"/>
          <w:sz w:val="24"/>
          <w:szCs w:val="24"/>
        </w:rPr>
        <w:t>1.4.3发包人对工程的技术标准和功能要求的特殊要求：</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9568EE6">
      <w:pPr>
        <w:bidi w:val="0"/>
        <w:ind w:firstLine="480" w:firstLineChars="200"/>
        <w:rPr>
          <w:rFonts w:hint="eastAsia" w:ascii="宋体" w:hAnsi="宋体" w:eastAsia="宋体" w:cs="宋体"/>
          <w:sz w:val="24"/>
          <w:szCs w:val="24"/>
        </w:rPr>
      </w:pPr>
      <w:bookmarkStart w:id="60" w:name="_Toc28214"/>
      <w:bookmarkStart w:id="61" w:name="_Toc1066"/>
      <w:bookmarkStart w:id="62" w:name="_Toc17132"/>
      <w:bookmarkStart w:id="63" w:name="_Toc535502665"/>
      <w:bookmarkStart w:id="64" w:name="_Toc25259"/>
      <w:bookmarkStart w:id="65" w:name="_Toc24123"/>
      <w:bookmarkStart w:id="66" w:name="_Toc10305"/>
      <w:bookmarkStart w:id="67" w:name="_Toc21544"/>
      <w:bookmarkStart w:id="68" w:name="_Toc7040"/>
      <w:bookmarkStart w:id="69" w:name="_Toc23835"/>
      <w:bookmarkStart w:id="70" w:name="_Toc31425"/>
      <w:bookmarkStart w:id="71" w:name="_Toc30577"/>
      <w:bookmarkStart w:id="72" w:name="_Toc7111"/>
      <w:bookmarkStart w:id="73" w:name="_Toc23610"/>
      <w:r>
        <w:rPr>
          <w:rFonts w:hint="eastAsia" w:ascii="宋体" w:hAnsi="宋体" w:eastAsia="宋体" w:cs="宋体"/>
          <w:sz w:val="24"/>
          <w:szCs w:val="24"/>
        </w:rPr>
        <w:t>1.5 合同文件的优先顺序</w:t>
      </w:r>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7B1E5CC7">
      <w:pPr>
        <w:spacing w:line="360" w:lineRule="auto"/>
        <w:ind w:firstLine="480" w:firstLineChars="200"/>
        <w:rPr>
          <w:rFonts w:hint="eastAsia" w:ascii="宋体" w:hAnsi="宋体" w:eastAsia="宋体" w:cs="宋体"/>
          <w:b/>
          <w:bCs/>
          <w:color w:val="0000FF"/>
          <w:sz w:val="24"/>
          <w:szCs w:val="24"/>
          <w:u w:val="single"/>
        </w:rPr>
      </w:pPr>
      <w:r>
        <w:rPr>
          <w:rFonts w:hint="eastAsia" w:ascii="宋体" w:hAnsi="宋体" w:eastAsia="宋体" w:cs="宋体"/>
          <w:color w:val="000000"/>
          <w:sz w:val="24"/>
          <w:szCs w:val="24"/>
        </w:rPr>
        <w:t>合同文件组成及优先顺序为：</w:t>
      </w:r>
      <w:r>
        <w:rPr>
          <w:rFonts w:hint="eastAsia" w:ascii="宋体" w:hAnsi="宋体" w:eastAsia="宋体" w:cs="宋体"/>
          <w:b/>
          <w:bCs/>
          <w:color w:val="0000FF"/>
          <w:sz w:val="24"/>
          <w:szCs w:val="24"/>
          <w:u w:val="single"/>
        </w:rPr>
        <w:t>（1）合同协议书；（2）发包人、承包人加盖法人公章的补充合同、补充协议之文件；（3）中标通知书；（4）</w:t>
      </w:r>
      <w:r>
        <w:rPr>
          <w:rFonts w:hint="eastAsia" w:ascii="宋体" w:hAnsi="宋体" w:eastAsia="宋体" w:cs="宋体"/>
          <w:b/>
          <w:bCs/>
          <w:color w:val="0000FF"/>
          <w:sz w:val="24"/>
          <w:szCs w:val="24"/>
          <w:u w:val="single"/>
          <w:lang w:eastAsia="zh-CN"/>
        </w:rPr>
        <w:t>投标</w:t>
      </w:r>
      <w:r>
        <w:rPr>
          <w:rFonts w:hint="eastAsia" w:ascii="宋体" w:hAnsi="宋体" w:eastAsia="宋体" w:cs="宋体"/>
          <w:b/>
          <w:bCs/>
          <w:color w:val="0000FF"/>
          <w:sz w:val="24"/>
          <w:szCs w:val="24"/>
          <w:u w:val="single"/>
        </w:rPr>
        <w:t>函及其附录；（5）专用合同条款及其附件；（6）通用合同条款；（7）技术标准和要求；（8）图纸；（9）已标价工程量清单或预算书；（10）双方有关工程的洽商、变更等书面文件；（11）招标文件；（12）</w:t>
      </w:r>
      <w:r>
        <w:rPr>
          <w:rFonts w:hint="eastAsia" w:ascii="宋体" w:hAnsi="宋体" w:eastAsia="宋体" w:cs="宋体"/>
          <w:b/>
          <w:bCs/>
          <w:color w:val="0000FF"/>
          <w:sz w:val="24"/>
          <w:szCs w:val="24"/>
          <w:u w:val="single"/>
          <w:lang w:eastAsia="zh-CN"/>
        </w:rPr>
        <w:t>投标</w:t>
      </w:r>
      <w:r>
        <w:rPr>
          <w:rFonts w:hint="eastAsia" w:ascii="宋体" w:hAnsi="宋体" w:eastAsia="宋体" w:cs="宋体"/>
          <w:b/>
          <w:bCs/>
          <w:color w:val="0000FF"/>
          <w:sz w:val="24"/>
          <w:szCs w:val="24"/>
          <w:u w:val="single"/>
        </w:rPr>
        <w:t>文件；（13）施工组织设计；（14）其他合同文件 。图纸与技术标准和要求之间有矛盾或者不一致的，以其中要求较严格的标准为准。</w:t>
      </w:r>
    </w:p>
    <w:p w14:paraId="4D13C9CD">
      <w:pPr>
        <w:bidi w:val="0"/>
        <w:ind w:firstLine="480" w:firstLineChars="200"/>
        <w:rPr>
          <w:rFonts w:hint="eastAsia" w:ascii="宋体" w:hAnsi="宋体" w:eastAsia="宋体" w:cs="宋体"/>
          <w:sz w:val="24"/>
          <w:szCs w:val="24"/>
        </w:rPr>
      </w:pPr>
      <w:bookmarkStart w:id="74" w:name="_Toc30637"/>
      <w:bookmarkStart w:id="75" w:name="_Toc17838"/>
      <w:bookmarkStart w:id="76" w:name="_Toc19619"/>
      <w:bookmarkStart w:id="77" w:name="_Toc853"/>
      <w:bookmarkStart w:id="78" w:name="_Toc10517"/>
      <w:bookmarkStart w:id="79" w:name="_Toc24402"/>
      <w:bookmarkStart w:id="80" w:name="_Toc18954"/>
      <w:bookmarkStart w:id="81" w:name="_Toc19405"/>
      <w:bookmarkStart w:id="82" w:name="_Toc29405"/>
      <w:bookmarkStart w:id="83" w:name="_Toc22313"/>
      <w:bookmarkStart w:id="84" w:name="_Toc16539"/>
      <w:bookmarkStart w:id="85" w:name="_Toc26257"/>
      <w:bookmarkStart w:id="86" w:name="_Toc29282"/>
      <w:bookmarkStart w:id="87" w:name="_Toc535502666"/>
      <w:r>
        <w:rPr>
          <w:rFonts w:hint="eastAsia" w:ascii="宋体" w:hAnsi="宋体" w:eastAsia="宋体" w:cs="宋体"/>
          <w:sz w:val="24"/>
          <w:szCs w:val="24"/>
        </w:rPr>
        <w:t>1.6 图纸和承包人文件</w:t>
      </w:r>
      <w:bookmarkEnd w:id="74"/>
      <w:bookmarkEnd w:id="75"/>
      <w:bookmarkEnd w:id="76"/>
      <w:bookmarkEnd w:id="77"/>
      <w:bookmarkEnd w:id="78"/>
      <w:bookmarkEnd w:id="79"/>
      <w:bookmarkEnd w:id="80"/>
      <w:bookmarkEnd w:id="81"/>
      <w:bookmarkEnd w:id="82"/>
      <w:bookmarkEnd w:id="83"/>
      <w:bookmarkEnd w:id="84"/>
      <w:bookmarkEnd w:id="85"/>
      <w:bookmarkEnd w:id="86"/>
      <w:bookmarkEnd w:id="87"/>
      <w:r>
        <w:rPr>
          <w:rFonts w:hint="eastAsia" w:ascii="宋体" w:hAnsi="宋体" w:eastAsia="宋体" w:cs="宋体"/>
          <w:sz w:val="24"/>
          <w:szCs w:val="24"/>
        </w:rPr>
        <w:tab/>
      </w:r>
    </w:p>
    <w:p w14:paraId="224E729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1.6.1 图纸的提供</w:t>
      </w:r>
    </w:p>
    <w:p w14:paraId="4942694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发包人向承包人提供图纸的期限：</w:t>
      </w:r>
      <w:r>
        <w:rPr>
          <w:rFonts w:hint="eastAsia" w:ascii="宋体" w:hAnsi="宋体" w:eastAsia="宋体" w:cs="宋体"/>
          <w:b/>
          <w:bCs/>
          <w:color w:val="000000"/>
          <w:sz w:val="24"/>
          <w:szCs w:val="24"/>
          <w:u w:val="single"/>
        </w:rPr>
        <w:t></w:t>
      </w:r>
      <w:r>
        <w:rPr>
          <w:rFonts w:hint="eastAsia" w:ascii="宋体" w:hAnsi="宋体" w:eastAsia="宋体" w:cs="宋体"/>
          <w:b/>
          <w:bCs/>
          <w:color w:val="0000FF"/>
          <w:sz w:val="24"/>
          <w:szCs w:val="24"/>
          <w:u w:val="single"/>
        </w:rPr>
        <w:t>开工日期前</w:t>
      </w:r>
      <w:r>
        <w:rPr>
          <w:rFonts w:hint="eastAsia" w:ascii="宋体" w:hAnsi="宋体" w:eastAsia="宋体" w:cs="宋体"/>
          <w:b/>
          <w:bCs/>
          <w:color w:val="0000FF"/>
          <w:sz w:val="24"/>
          <w:szCs w:val="24"/>
          <w:u w:val="single"/>
          <w:lang w:val="en-US" w:eastAsia="zh-CN"/>
        </w:rPr>
        <w:t>7</w:t>
      </w:r>
      <w:r>
        <w:rPr>
          <w:rFonts w:hint="eastAsia" w:ascii="宋体" w:hAnsi="宋体" w:eastAsia="宋体" w:cs="宋体"/>
          <w:b/>
          <w:bCs/>
          <w:color w:val="0000FF"/>
          <w:sz w:val="24"/>
          <w:szCs w:val="24"/>
          <w:u w:val="single"/>
        </w:rPr>
        <w:t>天</w:t>
      </w:r>
      <w:r>
        <w:rPr>
          <w:rFonts w:hint="eastAsia" w:ascii="宋体" w:hAnsi="宋体" w:eastAsia="宋体" w:cs="宋体"/>
          <w:b/>
          <w:bCs/>
          <w:color w:val="000000"/>
          <w:sz w:val="24"/>
          <w:szCs w:val="24"/>
          <w:u w:val="single"/>
        </w:rPr>
        <w:t></w:t>
      </w:r>
      <w:r>
        <w:rPr>
          <w:rFonts w:hint="eastAsia" w:ascii="宋体" w:hAnsi="宋体" w:eastAsia="宋体" w:cs="宋体"/>
          <w:color w:val="000000"/>
          <w:sz w:val="24"/>
          <w:szCs w:val="24"/>
        </w:rPr>
        <w:t>；</w:t>
      </w:r>
    </w:p>
    <w:p w14:paraId="37AF014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发包人向承包人提供图纸的数量：</w:t>
      </w:r>
      <w:r>
        <w:rPr>
          <w:rFonts w:hint="eastAsia" w:ascii="宋体" w:hAnsi="宋体" w:eastAsia="宋体" w:cs="宋体"/>
          <w:b/>
          <w:bCs/>
          <w:color w:val="0000FF"/>
          <w:sz w:val="24"/>
          <w:szCs w:val="24"/>
          <w:u w:val="single"/>
        </w:rPr>
        <w:t>肆套，不足部分承包人应向发包人提请加晒，费用由承包人自理；</w:t>
      </w:r>
    </w:p>
    <w:p w14:paraId="4B68F01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发包人向承包人提供图纸的内容：</w:t>
      </w:r>
      <w:r>
        <w:rPr>
          <w:rFonts w:hint="eastAsia" w:ascii="宋体" w:hAnsi="宋体" w:eastAsia="宋体" w:cs="宋体"/>
          <w:b/>
          <w:bCs/>
          <w:color w:val="000000"/>
          <w:sz w:val="24"/>
          <w:szCs w:val="24"/>
          <w:u w:val="single"/>
        </w:rPr>
        <w:t></w:t>
      </w:r>
      <w:r>
        <w:rPr>
          <w:rFonts w:hint="eastAsia" w:ascii="宋体" w:hAnsi="宋体" w:eastAsia="宋体" w:cs="宋体"/>
          <w:b/>
          <w:bCs/>
          <w:color w:val="0000FF"/>
          <w:sz w:val="24"/>
          <w:szCs w:val="24"/>
          <w:u w:val="single"/>
        </w:rPr>
        <w:t>合同约定承包范围内完整的施工图纸</w:t>
      </w:r>
      <w:r>
        <w:rPr>
          <w:rFonts w:hint="eastAsia" w:ascii="宋体" w:hAnsi="宋体" w:eastAsia="宋体" w:cs="宋体"/>
          <w:b/>
          <w:bCs/>
          <w:color w:val="000000"/>
          <w:sz w:val="24"/>
          <w:szCs w:val="24"/>
          <w:u w:val="single"/>
        </w:rPr>
        <w:t></w:t>
      </w:r>
      <w:r>
        <w:rPr>
          <w:rFonts w:hint="eastAsia" w:ascii="宋体" w:hAnsi="宋体" w:eastAsia="宋体" w:cs="宋体"/>
          <w:color w:val="000000"/>
          <w:sz w:val="24"/>
          <w:szCs w:val="24"/>
        </w:rPr>
        <w:t>。</w:t>
      </w:r>
    </w:p>
    <w:p w14:paraId="5C014BD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1.6.4 承包人文件</w:t>
      </w:r>
    </w:p>
    <w:p w14:paraId="08FB1BB0">
      <w:pPr>
        <w:spacing w:line="360" w:lineRule="auto"/>
        <w:ind w:left="17" w:leftChars="8" w:firstLine="496" w:firstLineChars="207"/>
        <w:jc w:val="left"/>
        <w:rPr>
          <w:rFonts w:hint="eastAsia" w:ascii="宋体" w:hAnsi="宋体" w:eastAsia="宋体" w:cs="宋体"/>
          <w:color w:val="000000"/>
          <w:sz w:val="24"/>
          <w:szCs w:val="24"/>
        </w:rPr>
      </w:pPr>
      <w:r>
        <w:rPr>
          <w:rFonts w:hint="eastAsia" w:ascii="宋体" w:hAnsi="宋体" w:eastAsia="宋体" w:cs="宋体"/>
          <w:color w:val="000000"/>
          <w:sz w:val="24"/>
          <w:szCs w:val="24"/>
        </w:rPr>
        <w:t>需要由承包人提供的文件，包括：</w:t>
      </w:r>
      <w:r>
        <w:rPr>
          <w:rFonts w:hint="eastAsia" w:ascii="宋体" w:hAnsi="宋体" w:eastAsia="宋体" w:cs="宋体"/>
          <w:b/>
          <w:bCs/>
          <w:color w:val="0000FF"/>
          <w:sz w:val="24"/>
          <w:szCs w:val="24"/>
          <w:u w:val="single"/>
        </w:rPr>
        <w:t>施工组织设计（包括安全专项方案）、施工总进度计划、每月实际已完工程形象进度报告和已完成工程量月报表，下月进度计划表和拟完工工程量表等相关文件，以及所需的材料计划及发包人需要配合的工作，其他专用合同条款约定的须由承包人提供的其他文件</w:t>
      </w:r>
      <w:r>
        <w:rPr>
          <w:rFonts w:hint="eastAsia" w:ascii="宋体" w:hAnsi="宋体" w:eastAsia="宋体" w:cs="宋体"/>
          <w:color w:val="000000"/>
          <w:sz w:val="24"/>
          <w:szCs w:val="24"/>
        </w:rPr>
        <w:t>；</w:t>
      </w:r>
    </w:p>
    <w:p w14:paraId="4B26E49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承包人提供的文件的期限为：</w:t>
      </w:r>
      <w:r>
        <w:rPr>
          <w:rFonts w:hint="eastAsia" w:ascii="宋体" w:hAnsi="宋体" w:eastAsia="宋体" w:cs="宋体"/>
          <w:b/>
          <w:bCs/>
          <w:color w:val="0000FF"/>
          <w:sz w:val="24"/>
          <w:szCs w:val="24"/>
          <w:u w:val="single"/>
        </w:rPr>
        <w:t>①承包人在合同签订后14天内提供工程施工组织设计和总进度计划，报工程师审核；②每月25日前提供本月20日前已完工程形象进度报告和已完成工程量月报表、下月20日前施工进度计划及拟完工工程量报表，以及所需的材料计划及发包人需要配合的工作。③其他专用合同条款要求承包人提供的文件的提供期限按具体专用条款的约定执行。如果发包人或监理人要求临时提供某些报表和资料，承包人应无条件按发包人或监理人要求提供此类报表和资料；</w:t>
      </w:r>
    </w:p>
    <w:p w14:paraId="48D26AA5">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承包人提供的文件的数量为：</w:t>
      </w:r>
      <w:r>
        <w:rPr>
          <w:rFonts w:hint="eastAsia" w:ascii="宋体" w:hAnsi="宋体" w:eastAsia="宋体" w:cs="宋体"/>
          <w:color w:val="000000"/>
          <w:sz w:val="24"/>
          <w:szCs w:val="24"/>
          <w:u w:val="single"/>
        </w:rPr>
        <w:t></w:t>
      </w:r>
      <w:r>
        <w:rPr>
          <w:rFonts w:hint="eastAsia" w:ascii="宋体" w:hAnsi="宋体" w:eastAsia="宋体" w:cs="宋体"/>
          <w:b/>
          <w:bCs/>
          <w:color w:val="0000FF"/>
          <w:sz w:val="24"/>
          <w:szCs w:val="24"/>
          <w:u w:val="single"/>
        </w:rPr>
        <w:t>叁份</w:t>
      </w:r>
      <w:r>
        <w:rPr>
          <w:rFonts w:hint="eastAsia" w:ascii="宋体" w:hAnsi="宋体" w:eastAsia="宋体" w:cs="宋体"/>
          <w:color w:val="0000FF"/>
          <w:sz w:val="24"/>
          <w:szCs w:val="24"/>
          <w:u w:val="single"/>
        </w:rPr>
        <w:t></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p>
    <w:p w14:paraId="2BD16309">
      <w:pPr>
        <w:spacing w:line="360" w:lineRule="auto"/>
        <w:ind w:firstLine="480" w:firstLineChars="200"/>
        <w:rPr>
          <w:rFonts w:hint="eastAsia" w:ascii="宋体" w:hAnsi="宋体" w:eastAsia="宋体" w:cs="宋体"/>
          <w:b/>
          <w:bCs/>
          <w:color w:val="0000FF"/>
          <w:sz w:val="24"/>
          <w:szCs w:val="24"/>
          <w:u w:val="single"/>
        </w:rPr>
      </w:pPr>
      <w:r>
        <w:rPr>
          <w:rFonts w:hint="eastAsia" w:ascii="宋体" w:hAnsi="宋体" w:eastAsia="宋体" w:cs="宋体"/>
          <w:color w:val="000000"/>
          <w:sz w:val="24"/>
          <w:szCs w:val="24"/>
        </w:rPr>
        <w:t>承包人提供的文件的形式为：</w:t>
      </w:r>
      <w:r>
        <w:rPr>
          <w:rFonts w:hint="eastAsia" w:ascii="宋体" w:hAnsi="宋体" w:eastAsia="宋体" w:cs="宋体"/>
          <w:color w:val="000000"/>
          <w:sz w:val="24"/>
          <w:szCs w:val="24"/>
          <w:u w:val="single"/>
        </w:rPr>
        <w:t></w:t>
      </w:r>
      <w:r>
        <w:rPr>
          <w:rFonts w:hint="eastAsia" w:ascii="宋体" w:hAnsi="宋体" w:eastAsia="宋体" w:cs="宋体"/>
          <w:b/>
          <w:bCs/>
          <w:color w:val="0000FF"/>
          <w:sz w:val="24"/>
          <w:szCs w:val="24"/>
          <w:u w:val="single"/>
        </w:rPr>
        <w:t>盖有承包人公章的纸质文件和文件的电子稿；</w:t>
      </w:r>
    </w:p>
    <w:p w14:paraId="7DA46F5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发包人审批承包人文件的期限：</w:t>
      </w:r>
      <w:r>
        <w:rPr>
          <w:rFonts w:hint="eastAsia" w:ascii="宋体" w:hAnsi="宋体" w:eastAsia="宋体" w:cs="宋体"/>
          <w:b/>
          <w:bCs/>
          <w:color w:val="0000FF"/>
          <w:sz w:val="24"/>
          <w:szCs w:val="24"/>
          <w:u w:val="single"/>
        </w:rPr>
        <w:t>监理人在收到承包人文件7天内审核完成并报发包人，发包人在收到经监理人审核文件21天内审核完成。发包人和监理人对承包人文件有异议的，承包人应予以修改并重新报送监理人和发包人。</w:t>
      </w:r>
    </w:p>
    <w:p w14:paraId="2ACDB545">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1.6.5 现场图纸准备</w:t>
      </w:r>
    </w:p>
    <w:p w14:paraId="1DC29CF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关于现场图纸准备的约定：</w:t>
      </w:r>
      <w:r>
        <w:rPr>
          <w:rFonts w:hint="eastAsia" w:ascii="宋体" w:hAnsi="宋体" w:eastAsia="宋体" w:cs="宋体"/>
          <w:b/>
          <w:bCs/>
          <w:color w:val="0000FF"/>
          <w:sz w:val="24"/>
          <w:szCs w:val="24"/>
          <w:u w:val="single"/>
        </w:rPr>
        <w:t>由承包方与监理在现场办公室各准备一整套手续齐全的图纸和承包人文件</w:t>
      </w:r>
      <w:r>
        <w:rPr>
          <w:rFonts w:hint="eastAsia" w:ascii="宋体" w:hAnsi="宋体" w:eastAsia="宋体" w:cs="宋体"/>
          <w:color w:val="000000"/>
          <w:sz w:val="24"/>
          <w:szCs w:val="24"/>
        </w:rPr>
        <w:t>。</w:t>
      </w:r>
    </w:p>
    <w:p w14:paraId="76D2794F">
      <w:pPr>
        <w:bidi w:val="0"/>
        <w:ind w:firstLine="480" w:firstLineChars="200"/>
        <w:rPr>
          <w:rFonts w:hint="eastAsia" w:ascii="宋体" w:hAnsi="宋体" w:eastAsia="宋体" w:cs="宋体"/>
          <w:sz w:val="24"/>
          <w:szCs w:val="24"/>
        </w:rPr>
      </w:pPr>
      <w:bookmarkStart w:id="88" w:name="_Toc22604"/>
      <w:bookmarkStart w:id="89" w:name="_Toc12972"/>
      <w:bookmarkStart w:id="90" w:name="_Toc22690"/>
      <w:bookmarkStart w:id="91" w:name="_Toc3201"/>
      <w:bookmarkStart w:id="92" w:name="_Toc29597"/>
      <w:bookmarkStart w:id="93" w:name="_Toc4949"/>
      <w:bookmarkStart w:id="94" w:name="_Toc8190"/>
      <w:bookmarkStart w:id="95" w:name="_Toc21298"/>
      <w:bookmarkStart w:id="96" w:name="_Toc13831"/>
      <w:bookmarkStart w:id="97" w:name="_Toc27307"/>
      <w:bookmarkStart w:id="98" w:name="_Toc535502667"/>
      <w:bookmarkStart w:id="99" w:name="_Toc23701"/>
      <w:bookmarkStart w:id="100" w:name="_Toc6045"/>
      <w:bookmarkStart w:id="101" w:name="_Toc5902"/>
      <w:r>
        <w:rPr>
          <w:rFonts w:hint="eastAsia" w:ascii="宋体" w:hAnsi="宋体" w:eastAsia="宋体" w:cs="宋体"/>
          <w:sz w:val="24"/>
          <w:szCs w:val="24"/>
        </w:rPr>
        <w:t>1.7 联络</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2B4295E1">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1.7.1发包人和承包人应当在</w:t>
      </w:r>
      <w:r>
        <w:rPr>
          <w:rFonts w:hint="eastAsia" w:ascii="宋体" w:hAnsi="宋体" w:eastAsia="宋体" w:cs="宋体"/>
          <w:color w:val="000000"/>
          <w:sz w:val="24"/>
          <w:szCs w:val="24"/>
          <w:u w:val="single"/>
        </w:rPr>
        <w:t></w:t>
      </w:r>
      <w:r>
        <w:rPr>
          <w:rFonts w:hint="eastAsia" w:ascii="宋体" w:hAnsi="宋体" w:eastAsia="宋体" w:cs="宋体"/>
          <w:b/>
          <w:bCs/>
          <w:color w:val="0000FF"/>
          <w:sz w:val="24"/>
          <w:szCs w:val="24"/>
          <w:u w:val="single"/>
          <w:lang w:val="en-US" w:eastAsia="zh-CN"/>
        </w:rPr>
        <w:t>7</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天内将与合同有关的通知、批准、证明、证书、指示、指令、要求、请求、同意、意见、确定和决定等书面函件送达对方当事人。</w:t>
      </w:r>
    </w:p>
    <w:p w14:paraId="05FD50AF">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1.7.2 发包人接收文件的地点：</w:t>
      </w:r>
      <w:r>
        <w:rPr>
          <w:rFonts w:hint="eastAsia" w:ascii="宋体" w:hAnsi="宋体" w:eastAsia="宋体" w:cs="宋体"/>
          <w:color w:val="000000"/>
          <w:sz w:val="24"/>
          <w:szCs w:val="24"/>
          <w:u w:val="single"/>
        </w:rPr>
        <w:t></w:t>
      </w:r>
      <w:r>
        <w:rPr>
          <w:rFonts w:hint="eastAsia" w:ascii="宋体" w:hAnsi="宋体" w:eastAsia="宋体" w:cs="宋体"/>
          <w:b/>
          <w:bCs/>
          <w:color w:val="0000FF"/>
          <w:sz w:val="24"/>
          <w:szCs w:val="24"/>
          <w:u w:val="single"/>
        </w:rPr>
        <w:t>发包人管理机构的办公地点</w:t>
      </w:r>
      <w:r>
        <w:rPr>
          <w:rFonts w:hint="eastAsia" w:ascii="宋体" w:hAnsi="宋体" w:eastAsia="宋体" w:cs="宋体"/>
          <w:color w:val="000000"/>
          <w:sz w:val="24"/>
          <w:szCs w:val="24"/>
          <w:u w:val="single"/>
        </w:rPr>
        <w:t></w:t>
      </w:r>
      <w:r>
        <w:rPr>
          <w:rFonts w:hint="eastAsia" w:ascii="宋体" w:hAnsi="宋体" w:eastAsia="宋体" w:cs="宋体"/>
          <w:color w:val="000000"/>
          <w:kern w:val="0"/>
          <w:sz w:val="24"/>
          <w:szCs w:val="24"/>
        </w:rPr>
        <w:t>；</w:t>
      </w:r>
    </w:p>
    <w:p w14:paraId="30A21691">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发包人指定的接收人为：</w:t>
      </w:r>
      <w:r>
        <w:rPr>
          <w:rFonts w:hint="eastAsia" w:ascii="宋体" w:hAnsi="宋体" w:eastAsia="宋体" w:cs="宋体"/>
          <w:color w:val="000000"/>
          <w:sz w:val="24"/>
          <w:szCs w:val="24"/>
          <w:u w:val="single"/>
        </w:rPr>
        <w:t></w:t>
      </w:r>
      <w:r>
        <w:rPr>
          <w:rFonts w:hint="eastAsia" w:ascii="宋体" w:hAnsi="宋体" w:eastAsia="宋体" w:cs="宋体"/>
          <w:b/>
          <w:bCs/>
          <w:color w:val="0000FF"/>
          <w:sz w:val="24"/>
          <w:szCs w:val="24"/>
          <w:u w:val="single"/>
        </w:rPr>
        <w:t xml:space="preserve">发包人代表   </w:t>
      </w:r>
      <w:r>
        <w:rPr>
          <w:rFonts w:hint="eastAsia" w:ascii="宋体" w:hAnsi="宋体" w:eastAsia="宋体" w:cs="宋体"/>
          <w:color w:val="000000"/>
          <w:sz w:val="24"/>
          <w:szCs w:val="24"/>
          <w:u w:val="single"/>
        </w:rPr>
        <w:t></w:t>
      </w:r>
      <w:r>
        <w:rPr>
          <w:rFonts w:hint="eastAsia" w:ascii="宋体" w:hAnsi="宋体" w:eastAsia="宋体" w:cs="宋体"/>
          <w:color w:val="000000"/>
          <w:kern w:val="0"/>
          <w:sz w:val="24"/>
          <w:szCs w:val="24"/>
        </w:rPr>
        <w:t>。</w:t>
      </w:r>
    </w:p>
    <w:p w14:paraId="25A537E5">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承包人接收文件的地点：</w:t>
      </w:r>
      <w:r>
        <w:rPr>
          <w:rFonts w:hint="eastAsia" w:ascii="宋体" w:hAnsi="宋体" w:eastAsia="宋体" w:cs="宋体"/>
          <w:color w:val="000000"/>
          <w:sz w:val="24"/>
          <w:szCs w:val="24"/>
          <w:u w:val="single"/>
        </w:rPr>
        <w:t></w:t>
      </w:r>
      <w:r>
        <w:rPr>
          <w:rFonts w:hint="eastAsia" w:ascii="宋体" w:hAnsi="宋体" w:eastAsia="宋体" w:cs="宋体"/>
          <w:b/>
          <w:bCs/>
          <w:color w:val="0000FF"/>
          <w:sz w:val="24"/>
          <w:szCs w:val="24"/>
          <w:u w:val="single"/>
        </w:rPr>
        <w:t>承包人施工场地管理机构的办公地点</w:t>
      </w:r>
      <w:r>
        <w:rPr>
          <w:rFonts w:hint="eastAsia" w:ascii="宋体" w:hAnsi="宋体" w:eastAsia="宋体" w:cs="宋体"/>
          <w:color w:val="000000"/>
          <w:sz w:val="24"/>
          <w:szCs w:val="24"/>
          <w:u w:val="single"/>
        </w:rPr>
        <w:t></w:t>
      </w:r>
      <w:r>
        <w:rPr>
          <w:rFonts w:hint="eastAsia" w:ascii="宋体" w:hAnsi="宋体" w:eastAsia="宋体" w:cs="宋体"/>
          <w:color w:val="000000"/>
          <w:kern w:val="0"/>
          <w:sz w:val="24"/>
          <w:szCs w:val="24"/>
        </w:rPr>
        <w:t>；</w:t>
      </w:r>
    </w:p>
    <w:p w14:paraId="01AD465C">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承包人指定的接收人为：</w:t>
      </w:r>
      <w:r>
        <w:rPr>
          <w:rFonts w:hint="eastAsia" w:ascii="宋体" w:hAnsi="宋体" w:eastAsia="宋体" w:cs="宋体"/>
          <w:color w:val="000000"/>
          <w:sz w:val="24"/>
          <w:szCs w:val="24"/>
          <w:u w:val="single"/>
        </w:rPr>
        <w:t></w:t>
      </w:r>
      <w:r>
        <w:rPr>
          <w:rFonts w:hint="eastAsia" w:ascii="宋体" w:hAnsi="宋体" w:eastAsia="宋体" w:cs="宋体"/>
          <w:b/>
          <w:bCs/>
          <w:color w:val="0000FF"/>
          <w:sz w:val="24"/>
          <w:szCs w:val="24"/>
          <w:u w:val="single"/>
        </w:rPr>
        <w:t>合同协议书中载明的承包人项目经理本人</w:t>
      </w:r>
      <w:r>
        <w:rPr>
          <w:rFonts w:hint="eastAsia" w:ascii="宋体" w:hAnsi="宋体" w:eastAsia="宋体" w:cs="宋体"/>
          <w:color w:val="000000"/>
          <w:sz w:val="24"/>
          <w:szCs w:val="24"/>
          <w:u w:val="single"/>
        </w:rPr>
        <w:t></w:t>
      </w:r>
      <w:r>
        <w:rPr>
          <w:rFonts w:hint="eastAsia" w:ascii="宋体" w:hAnsi="宋体" w:eastAsia="宋体" w:cs="宋体"/>
          <w:color w:val="000000"/>
          <w:kern w:val="0"/>
          <w:sz w:val="24"/>
          <w:szCs w:val="24"/>
        </w:rPr>
        <w:t>。</w:t>
      </w:r>
    </w:p>
    <w:p w14:paraId="5633E17B">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监理人接收文件的地点：</w:t>
      </w:r>
      <w:r>
        <w:rPr>
          <w:rFonts w:hint="eastAsia" w:ascii="宋体" w:hAnsi="宋体" w:eastAsia="宋体" w:cs="宋体"/>
          <w:color w:val="000000"/>
          <w:sz w:val="24"/>
          <w:szCs w:val="24"/>
          <w:u w:val="single"/>
        </w:rPr>
        <w:t></w:t>
      </w:r>
      <w:r>
        <w:rPr>
          <w:rFonts w:hint="eastAsia" w:ascii="宋体" w:hAnsi="宋体" w:eastAsia="宋体" w:cs="宋体"/>
          <w:b/>
          <w:bCs/>
          <w:color w:val="0000FF"/>
          <w:sz w:val="24"/>
          <w:szCs w:val="24"/>
          <w:u w:val="single"/>
        </w:rPr>
        <w:t>监理人施工场地管理机构的办公地点</w:t>
      </w:r>
      <w:r>
        <w:rPr>
          <w:rFonts w:hint="eastAsia" w:ascii="宋体" w:hAnsi="宋体" w:eastAsia="宋体" w:cs="宋体"/>
          <w:color w:val="000000"/>
          <w:sz w:val="24"/>
          <w:szCs w:val="24"/>
          <w:u w:val="single"/>
        </w:rPr>
        <w:t></w:t>
      </w:r>
      <w:r>
        <w:rPr>
          <w:rFonts w:hint="eastAsia" w:ascii="宋体" w:hAnsi="宋体" w:eastAsia="宋体" w:cs="宋体"/>
          <w:color w:val="000000"/>
          <w:kern w:val="0"/>
          <w:sz w:val="24"/>
          <w:szCs w:val="24"/>
        </w:rPr>
        <w:t>；</w:t>
      </w:r>
    </w:p>
    <w:p w14:paraId="4ACB2B78">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监理人指定的接收人为：</w:t>
      </w:r>
      <w:r>
        <w:rPr>
          <w:rFonts w:hint="eastAsia" w:ascii="宋体" w:hAnsi="宋体" w:eastAsia="宋体" w:cs="宋体"/>
          <w:color w:val="000000"/>
          <w:sz w:val="24"/>
          <w:szCs w:val="24"/>
          <w:u w:val="single"/>
        </w:rPr>
        <w:t></w:t>
      </w:r>
      <w:r>
        <w:rPr>
          <w:rFonts w:hint="eastAsia" w:ascii="宋体" w:hAnsi="宋体" w:eastAsia="宋体" w:cs="宋体"/>
          <w:b/>
          <w:bCs/>
          <w:color w:val="0000FF"/>
          <w:sz w:val="24"/>
          <w:szCs w:val="24"/>
          <w:u w:val="single"/>
        </w:rPr>
        <w:t xml:space="preserve">总监理工程师 </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14:paraId="44748C7B">
      <w:pPr>
        <w:bidi w:val="0"/>
        <w:ind w:firstLine="480" w:firstLineChars="200"/>
        <w:rPr>
          <w:rFonts w:hint="eastAsia" w:ascii="宋体" w:hAnsi="宋体" w:eastAsia="宋体" w:cs="宋体"/>
          <w:sz w:val="24"/>
          <w:szCs w:val="24"/>
        </w:rPr>
      </w:pPr>
      <w:bookmarkStart w:id="102" w:name="_Toc7455"/>
      <w:bookmarkStart w:id="103" w:name="_Toc8879"/>
      <w:bookmarkStart w:id="104" w:name="_Toc8029"/>
      <w:bookmarkStart w:id="105" w:name="_Toc30584"/>
      <w:bookmarkStart w:id="106" w:name="_Toc10100"/>
      <w:bookmarkStart w:id="107" w:name="_Toc535502668"/>
      <w:bookmarkStart w:id="108" w:name="_Toc5744"/>
      <w:bookmarkStart w:id="109" w:name="_Toc12104"/>
      <w:bookmarkStart w:id="110" w:name="_Toc4791"/>
      <w:bookmarkStart w:id="111" w:name="_Toc28852"/>
      <w:bookmarkStart w:id="112" w:name="_Toc27007"/>
      <w:bookmarkStart w:id="113" w:name="_Toc18478"/>
      <w:bookmarkStart w:id="114" w:name="_Toc29199"/>
      <w:bookmarkStart w:id="115" w:name="_Toc25678"/>
      <w:r>
        <w:rPr>
          <w:rFonts w:hint="eastAsia" w:ascii="宋体" w:hAnsi="宋体" w:eastAsia="宋体" w:cs="宋体"/>
          <w:sz w:val="24"/>
          <w:szCs w:val="24"/>
        </w:rPr>
        <w:t>1.10 交通运输</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8F5A224">
      <w:pPr>
        <w:bidi w:val="0"/>
        <w:ind w:firstLine="480" w:firstLineChars="200"/>
        <w:rPr>
          <w:rFonts w:hint="eastAsia" w:ascii="宋体" w:hAnsi="宋体" w:eastAsia="宋体" w:cs="宋体"/>
          <w:sz w:val="24"/>
          <w:szCs w:val="24"/>
        </w:rPr>
      </w:pPr>
      <w:bookmarkStart w:id="116" w:name="_Toc17526"/>
      <w:bookmarkStart w:id="117" w:name="_Toc7388"/>
      <w:bookmarkStart w:id="118" w:name="_Toc11874"/>
      <w:bookmarkStart w:id="119" w:name="_Toc4799"/>
      <w:bookmarkStart w:id="120" w:name="_Toc4225"/>
      <w:bookmarkStart w:id="121" w:name="_Toc535502669"/>
      <w:bookmarkStart w:id="122" w:name="_Toc12304"/>
      <w:bookmarkStart w:id="123" w:name="_Toc17822"/>
      <w:bookmarkStart w:id="124" w:name="_Toc32712"/>
      <w:bookmarkStart w:id="125" w:name="_Toc32106"/>
      <w:bookmarkStart w:id="126" w:name="_Toc13086"/>
      <w:bookmarkStart w:id="127" w:name="_Toc17873"/>
      <w:bookmarkStart w:id="128" w:name="_Toc6508"/>
      <w:bookmarkStart w:id="129" w:name="_Toc101"/>
      <w:r>
        <w:rPr>
          <w:rFonts w:hint="eastAsia" w:ascii="宋体" w:hAnsi="宋体" w:eastAsia="宋体" w:cs="宋体"/>
          <w:sz w:val="24"/>
          <w:szCs w:val="24"/>
        </w:rPr>
        <w:t>1.10.1 出入现场的权利</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7963F8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关于出入现场的权利的约定：</w:t>
      </w:r>
      <w:r>
        <w:rPr>
          <w:rFonts w:hint="eastAsia" w:ascii="宋体" w:hAnsi="宋体" w:eastAsia="宋体" w:cs="宋体"/>
          <w:b/>
          <w:bCs/>
          <w:sz w:val="24"/>
          <w:szCs w:val="24"/>
          <w:u w:val="single"/>
        </w:rPr>
        <w:t>按《通用》条款执行</w:t>
      </w:r>
      <w:r>
        <w:rPr>
          <w:rFonts w:hint="eastAsia" w:ascii="宋体" w:hAnsi="宋体" w:eastAsia="宋体" w:cs="宋体"/>
          <w:b/>
          <w:bCs/>
          <w:color w:val="000000"/>
          <w:sz w:val="24"/>
          <w:szCs w:val="24"/>
          <w:u w:val="single"/>
        </w:rPr>
        <w:t></w:t>
      </w:r>
      <w:r>
        <w:rPr>
          <w:rFonts w:hint="eastAsia" w:ascii="宋体" w:hAnsi="宋体" w:eastAsia="宋体" w:cs="宋体"/>
          <w:sz w:val="24"/>
          <w:szCs w:val="24"/>
        </w:rPr>
        <w:t>。</w:t>
      </w:r>
    </w:p>
    <w:p w14:paraId="4C2120D4">
      <w:pPr>
        <w:bidi w:val="0"/>
        <w:ind w:firstLine="480" w:firstLineChars="200"/>
        <w:rPr>
          <w:rFonts w:hint="eastAsia" w:ascii="宋体" w:hAnsi="宋体" w:eastAsia="宋体" w:cs="宋体"/>
          <w:sz w:val="24"/>
          <w:szCs w:val="24"/>
        </w:rPr>
      </w:pPr>
      <w:bookmarkStart w:id="130" w:name="_Toc21428"/>
      <w:bookmarkStart w:id="131" w:name="_Toc7168"/>
      <w:bookmarkStart w:id="132" w:name="_Toc26749"/>
      <w:bookmarkStart w:id="133" w:name="_Toc1978"/>
      <w:bookmarkStart w:id="134" w:name="_Toc4623"/>
      <w:bookmarkStart w:id="135" w:name="_Toc14871"/>
      <w:bookmarkStart w:id="136" w:name="_Toc7569"/>
      <w:bookmarkStart w:id="137" w:name="_Toc24926"/>
      <w:bookmarkStart w:id="138" w:name="_Toc944"/>
      <w:bookmarkStart w:id="139" w:name="_Toc25891"/>
      <w:bookmarkStart w:id="140" w:name="_Toc4475"/>
      <w:bookmarkStart w:id="141" w:name="_Toc22421"/>
      <w:bookmarkStart w:id="142" w:name="_Toc1161"/>
      <w:bookmarkStart w:id="143" w:name="_Toc535502670"/>
      <w:r>
        <w:rPr>
          <w:rFonts w:hint="eastAsia" w:ascii="宋体" w:hAnsi="宋体" w:eastAsia="宋体" w:cs="宋体"/>
          <w:sz w:val="24"/>
          <w:szCs w:val="24"/>
        </w:rPr>
        <w:t>1.10.3 场内交通</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5F6053D1">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关于场外交通和场内交通的边界的约定：</w:t>
      </w:r>
      <w:r>
        <w:rPr>
          <w:rFonts w:hint="eastAsia" w:ascii="宋体" w:hAnsi="宋体" w:eastAsia="宋体" w:cs="宋体"/>
          <w:b/>
          <w:bCs/>
          <w:color w:val="0000FF"/>
          <w:sz w:val="24"/>
          <w:szCs w:val="24"/>
          <w:u w:val="single"/>
        </w:rPr>
        <w:t>红线范围内、施工临时设施范围内及施工便道属承包人责任范围内</w:t>
      </w:r>
      <w:r>
        <w:rPr>
          <w:rFonts w:hint="eastAsia" w:ascii="宋体" w:hAnsi="宋体" w:eastAsia="宋体" w:cs="宋体"/>
          <w:color w:val="000000"/>
          <w:sz w:val="24"/>
          <w:szCs w:val="24"/>
          <w:u w:val="single"/>
        </w:rPr>
        <w:t></w:t>
      </w:r>
      <w:r>
        <w:rPr>
          <w:rFonts w:hint="eastAsia" w:ascii="宋体" w:hAnsi="宋体" w:eastAsia="宋体" w:cs="宋体"/>
          <w:sz w:val="24"/>
          <w:szCs w:val="24"/>
        </w:rPr>
        <w:t>。</w:t>
      </w:r>
    </w:p>
    <w:p w14:paraId="6DED415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关于发包人向承包人免费提供满足工程施工需要的场内道路和交通设施的约定：</w:t>
      </w:r>
      <w:r>
        <w:rPr>
          <w:rFonts w:hint="eastAsia" w:ascii="宋体" w:hAnsi="宋体" w:eastAsia="宋体" w:cs="宋体"/>
          <w:b/>
          <w:bCs/>
          <w:color w:val="000000"/>
          <w:sz w:val="24"/>
          <w:szCs w:val="24"/>
          <w:u w:val="single"/>
          <w:lang w:val="en-US" w:eastAsia="zh-CN"/>
        </w:rPr>
        <w:t>1</w:t>
      </w:r>
      <w:r>
        <w:rPr>
          <w:rFonts w:hint="eastAsia" w:ascii="宋体" w:hAnsi="宋体" w:eastAsia="宋体" w:cs="宋体"/>
          <w:b/>
          <w:bCs/>
          <w:color w:val="000000"/>
          <w:sz w:val="24"/>
          <w:szCs w:val="24"/>
          <w:u w:val="single"/>
        </w:rPr>
        <w:t>、发包人不提供临时用水、用电接口，接出费用及后期使用费用均由承包人自行承担。2、协调处理施工所需要的进入施工现场的交通条件，相关费用承包人自行承担。</w:t>
      </w:r>
    </w:p>
    <w:p w14:paraId="7080EB85">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1.10.4超大件和超重件的运输</w:t>
      </w:r>
    </w:p>
    <w:p w14:paraId="20B5A0F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运输超大件或超重件所需的道路和桥梁临时加固改造费用和其他有关费用由</w:t>
      </w:r>
      <w:r>
        <w:rPr>
          <w:rFonts w:hint="eastAsia" w:ascii="宋体" w:hAnsi="宋体" w:eastAsia="宋体" w:cs="宋体"/>
          <w:sz w:val="24"/>
          <w:szCs w:val="24"/>
          <w:u w:val="single"/>
        </w:rPr>
        <w:t xml:space="preserve"> </w:t>
      </w:r>
      <w:r>
        <w:rPr>
          <w:rFonts w:hint="eastAsia" w:ascii="宋体" w:hAnsi="宋体" w:eastAsia="宋体" w:cs="宋体"/>
          <w:b/>
          <w:bCs/>
          <w:color w:val="0000FF"/>
          <w:sz w:val="24"/>
          <w:szCs w:val="24"/>
          <w:u w:val="single"/>
        </w:rPr>
        <w:t>承包人</w:t>
      </w:r>
      <w:r>
        <w:rPr>
          <w:rFonts w:hint="eastAsia" w:ascii="宋体" w:hAnsi="宋体" w:eastAsia="宋体" w:cs="宋体"/>
          <w:sz w:val="24"/>
          <w:szCs w:val="24"/>
          <w:u w:val="single"/>
        </w:rPr>
        <w:t xml:space="preserve"> </w:t>
      </w:r>
      <w:r>
        <w:rPr>
          <w:rFonts w:hint="eastAsia" w:ascii="宋体" w:hAnsi="宋体" w:eastAsia="宋体" w:cs="宋体"/>
          <w:sz w:val="24"/>
          <w:szCs w:val="24"/>
        </w:rPr>
        <w:t>承担。</w:t>
      </w:r>
    </w:p>
    <w:p w14:paraId="5BBA62DC">
      <w:pPr>
        <w:bidi w:val="0"/>
        <w:ind w:firstLine="240" w:firstLineChars="100"/>
        <w:rPr>
          <w:rFonts w:hint="eastAsia" w:ascii="宋体" w:hAnsi="宋体" w:eastAsia="宋体" w:cs="宋体"/>
          <w:sz w:val="24"/>
          <w:szCs w:val="24"/>
        </w:rPr>
      </w:pPr>
      <w:bookmarkStart w:id="144" w:name="_Toc8486"/>
      <w:bookmarkStart w:id="145" w:name="_Toc11708"/>
      <w:bookmarkStart w:id="146" w:name="_Toc22498"/>
      <w:bookmarkStart w:id="147" w:name="_Toc11300"/>
      <w:bookmarkStart w:id="148" w:name="_Toc1248"/>
      <w:bookmarkStart w:id="149" w:name="_Toc7829"/>
      <w:bookmarkStart w:id="150" w:name="_Toc10192"/>
      <w:bookmarkStart w:id="151" w:name="_Toc14224"/>
      <w:bookmarkStart w:id="152" w:name="_Toc18521"/>
      <w:bookmarkStart w:id="153" w:name="_Toc6195"/>
      <w:bookmarkStart w:id="154" w:name="_Toc26989"/>
      <w:bookmarkStart w:id="155" w:name="_Toc535502671"/>
      <w:bookmarkStart w:id="156" w:name="_Toc23564"/>
      <w:bookmarkStart w:id="157" w:name="_Toc5506"/>
      <w:r>
        <w:rPr>
          <w:rFonts w:hint="eastAsia" w:ascii="宋体" w:hAnsi="宋体" w:eastAsia="宋体" w:cs="宋体"/>
          <w:sz w:val="24"/>
          <w:szCs w:val="24"/>
        </w:rPr>
        <w:t>1.11 知识产权</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1E3AED1A">
      <w:pPr>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4"/>
          <w:szCs w:val="24"/>
          <w:u w:val="single"/>
        </w:rPr>
        <w:t></w:t>
      </w:r>
      <w:r>
        <w:rPr>
          <w:rFonts w:hint="eastAsia" w:ascii="宋体" w:hAnsi="宋体" w:eastAsia="宋体" w:cs="宋体"/>
          <w:b/>
          <w:bCs/>
          <w:color w:val="0000FF"/>
          <w:sz w:val="24"/>
          <w:szCs w:val="24"/>
          <w:u w:val="single"/>
        </w:rPr>
        <w:t>归发包人所有</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EAF558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关于发包人提供的上述文件的使用限制的要求：</w:t>
      </w:r>
      <w:r>
        <w:rPr>
          <w:rFonts w:hint="eastAsia" w:ascii="宋体" w:hAnsi="宋体" w:eastAsia="宋体" w:cs="宋体"/>
          <w:b/>
          <w:bCs/>
          <w:color w:val="0000FF"/>
          <w:sz w:val="24"/>
          <w:szCs w:val="24"/>
          <w:u w:val="single"/>
        </w:rPr>
        <w:t>未经发包人同意，承包人不得为了合同以外的目的而复制、使用或将之提供给任何第三方</w:t>
      </w:r>
      <w:r>
        <w:rPr>
          <w:rFonts w:hint="eastAsia" w:ascii="宋体" w:hAnsi="宋体" w:eastAsia="宋体" w:cs="宋体"/>
          <w:color w:val="000000"/>
          <w:sz w:val="24"/>
          <w:szCs w:val="24"/>
        </w:rPr>
        <w:t>。</w:t>
      </w:r>
    </w:p>
    <w:p w14:paraId="73BC5805">
      <w:pPr>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1.11.2 关于承包人为实施工程所编制文件的著作权的归属：</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FF"/>
          <w:sz w:val="24"/>
          <w:szCs w:val="24"/>
          <w:u w:val="single"/>
        </w:rPr>
        <w:t>除署名权以外的著作权归发包人</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p>
    <w:p w14:paraId="4AC1FFE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关于承包人提供的上述文件的使用限制的要求：</w:t>
      </w:r>
      <w:r>
        <w:rPr>
          <w:rFonts w:hint="eastAsia" w:ascii="宋体" w:hAnsi="宋体" w:eastAsia="宋体" w:cs="宋体"/>
          <w:color w:val="000000"/>
          <w:sz w:val="24"/>
          <w:szCs w:val="24"/>
          <w:u w:val="single"/>
        </w:rPr>
        <w:t></w:t>
      </w:r>
      <w:r>
        <w:rPr>
          <w:rFonts w:hint="eastAsia" w:ascii="宋体" w:hAnsi="宋体" w:eastAsia="宋体" w:cs="宋体"/>
          <w:b/>
          <w:bCs/>
          <w:color w:val="0000FF"/>
          <w:sz w:val="24"/>
          <w:szCs w:val="24"/>
          <w:u w:val="single"/>
        </w:rPr>
        <w:t>未经发包人同意，承包人不得为了合同以外的目的而复制、使用或将之提供给任何第三方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B4D50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158" w:name="_Toc15554"/>
      <w:bookmarkStart w:id="159" w:name="_Toc21167"/>
      <w:bookmarkStart w:id="160" w:name="_Toc29388"/>
      <w:bookmarkStart w:id="161" w:name="_Toc18944"/>
      <w:bookmarkStart w:id="162" w:name="_Toc535502672"/>
      <w:bookmarkStart w:id="163" w:name="_Toc10077"/>
      <w:bookmarkStart w:id="164" w:name="_Toc5604"/>
      <w:bookmarkStart w:id="165" w:name="_Toc9693"/>
      <w:bookmarkStart w:id="166" w:name="_Toc309"/>
      <w:bookmarkStart w:id="167" w:name="_Toc7232"/>
      <w:bookmarkStart w:id="168" w:name="_Toc5210"/>
      <w:bookmarkStart w:id="169" w:name="_Toc3579"/>
      <w:bookmarkStart w:id="170" w:name="_Toc1717"/>
      <w:bookmarkStart w:id="171" w:name="_Toc700"/>
      <w:r>
        <w:rPr>
          <w:rFonts w:hint="eastAsia" w:ascii="宋体" w:hAnsi="宋体" w:eastAsia="宋体" w:cs="宋体"/>
          <w:sz w:val="24"/>
          <w:szCs w:val="24"/>
        </w:rPr>
        <w:t>1.11.</w:t>
      </w:r>
      <w:r>
        <w:rPr>
          <w:rFonts w:hint="eastAsia" w:ascii="宋体" w:hAnsi="宋体" w:eastAsia="宋体" w:cs="宋体"/>
          <w:sz w:val="24"/>
          <w:szCs w:val="24"/>
          <w:lang w:val="en-US" w:eastAsia="zh-CN"/>
        </w:rPr>
        <w:t>3</w:t>
      </w:r>
      <w:r>
        <w:rPr>
          <w:rFonts w:hint="eastAsia" w:ascii="宋体" w:hAnsi="宋体" w:eastAsia="宋体" w:cs="宋体"/>
          <w:sz w:val="24"/>
          <w:szCs w:val="24"/>
        </w:rPr>
        <w:t>承包人在施工过程中所采用的专利、专有技术、技术秘密的使用费的承担方式</w:t>
      </w:r>
      <w:r>
        <w:rPr>
          <w:rFonts w:hint="eastAsia" w:ascii="宋体" w:hAnsi="宋体" w:eastAsia="宋体" w:cs="宋体"/>
          <w:b/>
          <w:bCs/>
          <w:color w:val="4F81BD"/>
          <w:sz w:val="24"/>
          <w:szCs w:val="24"/>
          <w:u w:val="none"/>
        </w:rPr>
        <w:t>：</w:t>
      </w:r>
      <w:r>
        <w:rPr>
          <w:rFonts w:hint="eastAsia" w:ascii="宋体" w:hAnsi="宋体" w:eastAsia="宋体" w:cs="宋体"/>
          <w:b/>
          <w:bCs/>
          <w:color w:val="0000FF"/>
          <w:sz w:val="24"/>
          <w:szCs w:val="24"/>
          <w:u w:val="single"/>
        </w:rPr>
        <w:t xml:space="preserve">由承包人承担  </w:t>
      </w:r>
      <w:r>
        <w:rPr>
          <w:rFonts w:hint="eastAsia" w:ascii="宋体" w:hAnsi="宋体" w:eastAsia="宋体" w:cs="宋体"/>
          <w:b/>
          <w:bCs/>
          <w:sz w:val="24"/>
          <w:szCs w:val="24"/>
        </w:rPr>
        <w:t>。</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764C4663">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1.13工程量清单错误的修正</w:t>
      </w:r>
    </w:p>
    <w:p w14:paraId="6EBA818B">
      <w:pPr>
        <w:spacing w:line="360" w:lineRule="auto"/>
        <w:ind w:firstLine="480" w:firstLineChars="200"/>
        <w:rPr>
          <w:rFonts w:hint="eastAsia" w:ascii="宋体" w:hAnsi="宋体" w:eastAsia="宋体" w:cs="宋体"/>
          <w:b/>
          <w:bCs/>
          <w:color w:val="0000FF"/>
          <w:sz w:val="24"/>
          <w:szCs w:val="24"/>
          <w:u w:val="single"/>
        </w:rPr>
      </w:pPr>
      <w:r>
        <w:rPr>
          <w:rFonts w:hint="eastAsia" w:ascii="宋体" w:hAnsi="宋体" w:eastAsia="宋体" w:cs="宋体"/>
          <w:color w:val="000000"/>
          <w:sz w:val="24"/>
          <w:szCs w:val="24"/>
        </w:rPr>
        <w:t>出现工程量清单错误时，是否调整合同价格：</w:t>
      </w:r>
      <w:r>
        <w:rPr>
          <w:rFonts w:hint="eastAsia" w:ascii="宋体" w:hAnsi="宋体" w:eastAsia="宋体" w:cs="宋体"/>
          <w:b/>
          <w:bCs/>
          <w:color w:val="0000FF"/>
          <w:sz w:val="24"/>
          <w:szCs w:val="24"/>
          <w:u w:val="single"/>
        </w:rPr>
        <w:t>允许调整，单价调整方法按第12.1.1（三）条执行。</w:t>
      </w:r>
    </w:p>
    <w:p w14:paraId="02A4C8E5">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允许调整合同价格的工程量偏差范围：</w:t>
      </w:r>
      <w:r>
        <w:rPr>
          <w:rFonts w:hint="eastAsia" w:ascii="宋体" w:hAnsi="宋体" w:eastAsia="宋体" w:cs="宋体"/>
          <w:b/>
          <w:bCs/>
          <w:color w:val="0000FF"/>
          <w:sz w:val="24"/>
          <w:szCs w:val="24"/>
          <w:u w:val="single"/>
        </w:rPr>
        <w:t>工程量按实调整。</w:t>
      </w:r>
    </w:p>
    <w:p w14:paraId="15DDBF41">
      <w:pPr>
        <w:pStyle w:val="6"/>
        <w:spacing w:before="120" w:after="12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2. 发包人</w:t>
      </w:r>
    </w:p>
    <w:p w14:paraId="63E0B794">
      <w:pPr>
        <w:bidi w:val="0"/>
        <w:ind w:firstLine="482" w:firstLineChars="200"/>
        <w:rPr>
          <w:rFonts w:hint="eastAsia" w:ascii="宋体" w:hAnsi="宋体" w:eastAsia="宋体" w:cs="宋体"/>
          <w:b/>
          <w:bCs/>
          <w:color w:val="000000"/>
          <w:sz w:val="24"/>
          <w:szCs w:val="24"/>
        </w:rPr>
      </w:pPr>
      <w:bookmarkStart w:id="172" w:name="_Toc21273"/>
      <w:bookmarkStart w:id="173" w:name="_Toc23500"/>
      <w:bookmarkStart w:id="174" w:name="_Toc14782"/>
      <w:bookmarkStart w:id="175" w:name="_Toc18275"/>
      <w:bookmarkStart w:id="176" w:name="_Toc13404"/>
      <w:bookmarkStart w:id="177" w:name="_Toc15017"/>
      <w:bookmarkStart w:id="178" w:name="_Toc3600"/>
      <w:bookmarkStart w:id="179" w:name="_Toc9290"/>
      <w:bookmarkStart w:id="180" w:name="_Toc18890"/>
      <w:bookmarkStart w:id="181" w:name="_Toc32534"/>
      <w:bookmarkStart w:id="182" w:name="_Toc24973"/>
      <w:bookmarkStart w:id="183" w:name="_Toc535502673"/>
      <w:bookmarkStart w:id="184" w:name="_Toc15824"/>
      <w:bookmarkStart w:id="185" w:name="_Toc667"/>
      <w:r>
        <w:rPr>
          <w:rFonts w:hint="eastAsia" w:ascii="宋体" w:hAnsi="宋体" w:eastAsia="宋体" w:cs="宋体"/>
          <w:b/>
          <w:bCs/>
          <w:sz w:val="24"/>
          <w:szCs w:val="24"/>
        </w:rPr>
        <w:t>2.2 发包人代表</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22F9EC7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发包人代表：</w:t>
      </w:r>
    </w:p>
    <w:p w14:paraId="36B4061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728E371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19F1E0A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职    务：</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18D53FD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  </w:t>
      </w:r>
      <w:r>
        <w:rPr>
          <w:rFonts w:hint="eastAsia" w:ascii="宋体" w:hAnsi="宋体" w:eastAsia="宋体" w:cs="宋体"/>
          <w:color w:val="000000"/>
          <w:sz w:val="24"/>
          <w:szCs w:val="24"/>
        </w:rPr>
        <w:t>；</w:t>
      </w:r>
    </w:p>
    <w:p w14:paraId="4EBC592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   </w:t>
      </w:r>
      <w:r>
        <w:rPr>
          <w:rFonts w:hint="eastAsia" w:ascii="宋体" w:hAnsi="宋体" w:eastAsia="宋体" w:cs="宋体"/>
          <w:color w:val="000000"/>
          <w:sz w:val="24"/>
          <w:szCs w:val="24"/>
        </w:rPr>
        <w:t>；</w:t>
      </w:r>
    </w:p>
    <w:p w14:paraId="6DA3471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1F134675">
      <w:pPr>
        <w:spacing w:line="360" w:lineRule="auto"/>
        <w:ind w:firstLine="480" w:firstLineChars="200"/>
        <w:rPr>
          <w:rFonts w:hint="eastAsia" w:ascii="宋体" w:hAnsi="宋体" w:eastAsia="宋体" w:cs="宋体"/>
          <w:b/>
          <w:color w:val="000000"/>
          <w:sz w:val="24"/>
          <w:szCs w:val="24"/>
        </w:rPr>
      </w:pPr>
      <w:r>
        <w:rPr>
          <w:rFonts w:hint="eastAsia" w:ascii="宋体" w:hAnsi="宋体" w:eastAsia="宋体" w:cs="宋体"/>
          <w:color w:val="000000"/>
          <w:sz w:val="24"/>
          <w:szCs w:val="24"/>
        </w:rPr>
        <w:t>发包人对发包人代表的授权范围如下：</w:t>
      </w:r>
      <w:r>
        <w:rPr>
          <w:rFonts w:hint="eastAsia" w:ascii="宋体" w:hAnsi="宋体" w:eastAsia="宋体" w:cs="宋体"/>
          <w:color w:val="000000"/>
          <w:sz w:val="24"/>
          <w:szCs w:val="24"/>
          <w:u w:val="single"/>
        </w:rPr>
        <w:t></w:t>
      </w:r>
      <w:r>
        <w:rPr>
          <w:rFonts w:hint="eastAsia" w:ascii="宋体" w:hAnsi="宋体" w:eastAsia="宋体" w:cs="宋体"/>
          <w:b/>
          <w:bCs/>
          <w:color w:val="0000FF"/>
          <w:sz w:val="24"/>
          <w:szCs w:val="24"/>
          <w:u w:val="single"/>
        </w:rPr>
        <w:t>代表发包人履行合同约定的权利和义务，对工程实施进行全面管理</w:t>
      </w:r>
      <w:r>
        <w:rPr>
          <w:rFonts w:hint="eastAsia" w:ascii="宋体" w:hAnsi="宋体" w:eastAsia="宋体" w:cs="宋体"/>
          <w:color w:val="000000"/>
          <w:sz w:val="24"/>
          <w:szCs w:val="24"/>
        </w:rPr>
        <w:t>。</w:t>
      </w:r>
    </w:p>
    <w:p w14:paraId="4413E669">
      <w:pPr>
        <w:bidi w:val="0"/>
        <w:ind w:firstLine="480" w:firstLineChars="200"/>
        <w:rPr>
          <w:rFonts w:hint="eastAsia" w:ascii="宋体" w:hAnsi="宋体" w:eastAsia="宋体" w:cs="宋体"/>
          <w:color w:val="000000"/>
          <w:sz w:val="24"/>
          <w:szCs w:val="24"/>
        </w:rPr>
      </w:pPr>
      <w:bookmarkStart w:id="186" w:name="_Toc27002"/>
      <w:bookmarkStart w:id="187" w:name="_Toc4542"/>
      <w:bookmarkStart w:id="188" w:name="_Toc29205"/>
      <w:bookmarkStart w:id="189" w:name="_Toc20888"/>
      <w:bookmarkStart w:id="190" w:name="_Toc15149"/>
      <w:bookmarkStart w:id="191" w:name="_Toc2252"/>
      <w:bookmarkStart w:id="192" w:name="_Toc7150"/>
      <w:bookmarkStart w:id="193" w:name="_Toc5049"/>
      <w:bookmarkStart w:id="194" w:name="_Toc26818"/>
      <w:bookmarkStart w:id="195" w:name="_Toc6163"/>
      <w:bookmarkStart w:id="196" w:name="_Toc535502674"/>
      <w:bookmarkStart w:id="197" w:name="_Toc28595"/>
      <w:bookmarkStart w:id="198" w:name="_Toc10811"/>
      <w:bookmarkStart w:id="199" w:name="_Toc15495"/>
      <w:r>
        <w:rPr>
          <w:rFonts w:hint="eastAsia" w:ascii="宋体" w:hAnsi="宋体" w:eastAsia="宋体" w:cs="宋体"/>
          <w:sz w:val="24"/>
          <w:szCs w:val="24"/>
        </w:rPr>
        <w:t>2.4 施工现场、施工条件和基础资料的提供</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23D5324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2.4.1 提供施工现场</w:t>
      </w:r>
    </w:p>
    <w:p w14:paraId="01B56352">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关于发包人移交施工现场的期限要求：</w:t>
      </w:r>
      <w:r>
        <w:rPr>
          <w:rFonts w:hint="eastAsia" w:ascii="宋体" w:hAnsi="宋体" w:eastAsia="宋体" w:cs="宋体"/>
          <w:color w:val="000000"/>
          <w:sz w:val="24"/>
          <w:szCs w:val="24"/>
          <w:u w:val="single"/>
        </w:rPr>
        <w:t></w:t>
      </w:r>
      <w:r>
        <w:rPr>
          <w:rFonts w:hint="eastAsia" w:ascii="宋体" w:hAnsi="宋体" w:eastAsia="宋体" w:cs="宋体"/>
          <w:b/>
          <w:bCs/>
          <w:color w:val="0000FF"/>
          <w:sz w:val="24"/>
          <w:szCs w:val="24"/>
          <w:u w:val="single"/>
        </w:rPr>
        <w:t>在开工前完成</w:t>
      </w:r>
      <w:r>
        <w:rPr>
          <w:rFonts w:hint="eastAsia" w:ascii="宋体" w:hAnsi="宋体" w:eastAsia="宋体" w:cs="宋体"/>
          <w:color w:val="000000"/>
          <w:sz w:val="24"/>
          <w:szCs w:val="24"/>
        </w:rPr>
        <w:t>。</w:t>
      </w:r>
    </w:p>
    <w:p w14:paraId="53FB4F7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2.4.2 提供施工条件</w:t>
      </w:r>
    </w:p>
    <w:p w14:paraId="12276DC0">
      <w:pPr>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关于发包人应负责提供施工所需要的条件，包括：</w:t>
      </w:r>
      <w:r>
        <w:rPr>
          <w:rFonts w:hint="eastAsia" w:ascii="宋体" w:hAnsi="宋体" w:eastAsia="宋体" w:cs="宋体"/>
          <w:b/>
          <w:bCs/>
          <w:color w:val="auto"/>
          <w:sz w:val="24"/>
          <w:szCs w:val="24"/>
          <w:u w:val="single"/>
        </w:rPr>
        <w:t xml:space="preserve">1、协调处理施工所需要的进入施工现场的交通条件，相关费用承包人自行承担；2、协调处理施工现场周围地下构筑物、障碍物、管线、古树名木保护等情况，涉及挖除、修复、保护举措等相关费用由承包人承担，不另计量。  </w:t>
      </w:r>
    </w:p>
    <w:p w14:paraId="28D35317">
      <w:pPr>
        <w:bidi w:val="0"/>
        <w:ind w:firstLine="480" w:firstLineChars="200"/>
        <w:rPr>
          <w:rFonts w:hint="eastAsia" w:ascii="宋体" w:hAnsi="宋体" w:eastAsia="宋体" w:cs="宋体"/>
          <w:sz w:val="24"/>
          <w:szCs w:val="24"/>
        </w:rPr>
      </w:pPr>
      <w:bookmarkStart w:id="200" w:name="_Toc13423"/>
      <w:bookmarkStart w:id="201" w:name="_Toc32765"/>
      <w:bookmarkStart w:id="202" w:name="_Toc4717"/>
      <w:bookmarkStart w:id="203" w:name="_Toc20308"/>
      <w:bookmarkStart w:id="204" w:name="_Toc2580"/>
      <w:bookmarkStart w:id="205" w:name="_Toc20962"/>
      <w:bookmarkStart w:id="206" w:name="_Toc24791"/>
      <w:bookmarkStart w:id="207" w:name="_Toc535502675"/>
      <w:bookmarkStart w:id="208" w:name="_Toc31140"/>
      <w:bookmarkStart w:id="209" w:name="_Toc26836"/>
      <w:bookmarkStart w:id="210" w:name="_Toc27592"/>
      <w:bookmarkStart w:id="211" w:name="_Toc24830"/>
      <w:bookmarkStart w:id="212" w:name="_Toc15465"/>
      <w:bookmarkStart w:id="213" w:name="_Toc18584"/>
      <w:r>
        <w:rPr>
          <w:rFonts w:hint="eastAsia" w:ascii="宋体" w:hAnsi="宋体" w:eastAsia="宋体" w:cs="宋体"/>
          <w:sz w:val="24"/>
          <w:szCs w:val="24"/>
        </w:rPr>
        <w:t>2.5 资金来源证明及支付担保</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61A8358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发包人提供资金来源证明的期限要求：</w:t>
      </w:r>
      <w:r>
        <w:rPr>
          <w:rFonts w:hint="eastAsia" w:ascii="宋体" w:hAnsi="宋体" w:eastAsia="宋体" w:cs="宋体"/>
          <w:color w:val="000000"/>
          <w:sz w:val="24"/>
          <w:szCs w:val="24"/>
          <w:u w:val="single"/>
        </w:rPr>
        <w:t xml:space="preserve">无 </w:t>
      </w:r>
      <w:r>
        <w:rPr>
          <w:rFonts w:hint="eastAsia" w:ascii="宋体" w:hAnsi="宋体" w:eastAsia="宋体" w:cs="宋体"/>
          <w:color w:val="000000"/>
          <w:sz w:val="24"/>
          <w:szCs w:val="24"/>
        </w:rPr>
        <w:t>。</w:t>
      </w:r>
    </w:p>
    <w:p w14:paraId="3FA2020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发包人是否提供支付担保：</w:t>
      </w:r>
      <w:r>
        <w:rPr>
          <w:rFonts w:hint="eastAsia" w:ascii="宋体" w:hAnsi="宋体" w:eastAsia="宋体" w:cs="宋体"/>
          <w:color w:val="000000"/>
          <w:sz w:val="24"/>
          <w:szCs w:val="24"/>
          <w:u w:val="single"/>
        </w:rPr>
        <w:t xml:space="preserve">无  </w:t>
      </w:r>
      <w:r>
        <w:rPr>
          <w:rFonts w:hint="eastAsia" w:ascii="宋体" w:hAnsi="宋体" w:eastAsia="宋体" w:cs="宋体"/>
          <w:color w:val="000000"/>
          <w:sz w:val="24"/>
          <w:szCs w:val="24"/>
        </w:rPr>
        <w:t>。</w:t>
      </w:r>
    </w:p>
    <w:p w14:paraId="5415C417">
      <w:pPr>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发包人提供支付担保的形式：</w:t>
      </w:r>
      <w:r>
        <w:rPr>
          <w:rFonts w:hint="eastAsia" w:ascii="宋体" w:hAnsi="宋体" w:eastAsia="宋体" w:cs="宋体"/>
          <w:color w:val="000000"/>
          <w:sz w:val="24"/>
          <w:szCs w:val="24"/>
          <w:u w:val="single"/>
        </w:rPr>
        <w:t>无</w:t>
      </w:r>
      <w:r>
        <w:rPr>
          <w:rFonts w:hint="eastAsia" w:ascii="宋体" w:hAnsi="宋体" w:eastAsia="宋体" w:cs="宋体"/>
          <w:color w:val="000000"/>
          <w:sz w:val="24"/>
          <w:szCs w:val="24"/>
        </w:rPr>
        <w:t>。</w:t>
      </w:r>
    </w:p>
    <w:p w14:paraId="04747B1B">
      <w:pPr>
        <w:pStyle w:val="6"/>
        <w:spacing w:before="120" w:after="12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3. 承包人</w:t>
      </w:r>
    </w:p>
    <w:p w14:paraId="697B02D3">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 承包人的一般义务</w:t>
      </w:r>
    </w:p>
    <w:p w14:paraId="22512BB4">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（9）</w:t>
      </w:r>
      <w:r>
        <w:rPr>
          <w:rFonts w:hint="eastAsia" w:ascii="宋体" w:hAnsi="宋体" w:eastAsia="宋体" w:cs="宋体"/>
          <w:color w:val="000000"/>
          <w:sz w:val="24"/>
          <w:szCs w:val="24"/>
        </w:rPr>
        <w:t>承包人提交的竣工资料的内容：</w:t>
      </w:r>
      <w:r>
        <w:rPr>
          <w:rFonts w:hint="eastAsia" w:ascii="宋体" w:hAnsi="宋体" w:eastAsia="宋体" w:cs="宋体"/>
          <w:b/>
          <w:bCs/>
          <w:color w:val="0000FF"/>
          <w:sz w:val="24"/>
          <w:szCs w:val="24"/>
          <w:u w:val="single"/>
        </w:rPr>
        <w:t>竣工验收合格后委托审核，承包人根据自身情况和归档需要，在相应的时间内提交竣工资料和结算书。所有资料应清晰完整，均需按照市城建档案馆的入档要求进行装订再送至发包人资料室存档，否则不予审计。在一次性提交完整竣工资料及工程结算书后，发包人承诺按国家、省、市等有关政府</w:t>
      </w:r>
      <w:r>
        <w:rPr>
          <w:rFonts w:hint="eastAsia" w:ascii="宋体" w:hAnsi="宋体" w:eastAsia="宋体" w:cs="宋体"/>
          <w:b/>
          <w:bCs/>
          <w:color w:val="0000FF"/>
          <w:sz w:val="24"/>
          <w:szCs w:val="24"/>
          <w:u w:val="single"/>
          <w:lang w:eastAsia="zh-CN"/>
        </w:rPr>
        <w:t>竞</w:t>
      </w:r>
      <w:r>
        <w:rPr>
          <w:rFonts w:hint="eastAsia" w:ascii="宋体" w:hAnsi="宋体" w:eastAsia="宋体" w:cs="宋体"/>
          <w:b/>
          <w:bCs/>
          <w:color w:val="0000FF"/>
          <w:sz w:val="24"/>
          <w:szCs w:val="24"/>
          <w:u w:val="single"/>
        </w:rPr>
        <w:t>资项目工程价款结算规定进行结算。</w:t>
      </w:r>
    </w:p>
    <w:p w14:paraId="65FC2C6A">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承包人需要提交的竣工资料套数：</w:t>
      </w:r>
      <w:r>
        <w:rPr>
          <w:rFonts w:hint="eastAsia" w:ascii="宋体" w:hAnsi="宋体" w:eastAsia="宋体" w:cs="宋体"/>
          <w:b/>
          <w:bCs/>
          <w:color w:val="000000"/>
          <w:sz w:val="24"/>
          <w:szCs w:val="24"/>
          <w:u w:val="single"/>
        </w:rPr>
        <w:t>工程竣工后承包人向发包人提交完整的工程竣工资料肆套，其中一套用于城建档案馆存档（若有）、一套用于项目业主存档（若有）、一套用于发包人档案室存档、一套用于工程结算审计（发包人档案室存档资料目录及工程结算审计资料明细待工程开工后由发包人向承包人明确），其他需提供给相关部门（如质量监督部门、消防主管部门等）的竣工资料数量由承包人自行考虑。承包人另须向发包人提供完整的档案扫描件、音像图片资料贰套。</w:t>
      </w:r>
    </w:p>
    <w:p w14:paraId="2AE868B8">
      <w:pPr>
        <w:spacing w:line="360" w:lineRule="auto"/>
        <w:ind w:firstLine="480" w:firstLineChars="200"/>
        <w:jc w:val="left"/>
        <w:rPr>
          <w:rFonts w:hint="eastAsia" w:ascii="宋体" w:hAnsi="宋体" w:eastAsia="宋体" w:cs="宋体"/>
          <w:b/>
          <w:bCs/>
          <w:color w:val="000000"/>
          <w:sz w:val="24"/>
          <w:szCs w:val="24"/>
        </w:rPr>
      </w:pPr>
      <w:r>
        <w:rPr>
          <w:rFonts w:hint="eastAsia" w:ascii="宋体" w:hAnsi="宋体" w:eastAsia="宋体" w:cs="宋体"/>
          <w:color w:val="000000"/>
          <w:sz w:val="24"/>
          <w:szCs w:val="24"/>
        </w:rPr>
        <w:t>承包人提交的竣工资料的费用承担：</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00"/>
          <w:sz w:val="24"/>
          <w:szCs w:val="24"/>
          <w:u w:val="single"/>
        </w:rPr>
        <w:t>由承包人承担，在规定时间内未提供完整的竣工资料，发包人有权委托另外的单位进行资料整理，并在工程款中扣除资料整理费</w:t>
      </w:r>
      <w:r>
        <w:rPr>
          <w:rFonts w:hint="eastAsia" w:ascii="宋体" w:hAnsi="宋体" w:eastAsia="宋体" w:cs="宋体"/>
          <w:b/>
          <w:bCs/>
          <w:color w:val="000000"/>
          <w:sz w:val="24"/>
          <w:szCs w:val="24"/>
        </w:rPr>
        <w:t>。</w:t>
      </w:r>
    </w:p>
    <w:p w14:paraId="03772EC8">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承包人提交的竣工资料移交时间：</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FF"/>
          <w:sz w:val="24"/>
          <w:szCs w:val="24"/>
          <w:u w:val="single"/>
        </w:rPr>
        <w:t>竣工验收合格后30天内</w:t>
      </w:r>
      <w:r>
        <w:rPr>
          <w:rFonts w:hint="eastAsia" w:ascii="宋体" w:hAnsi="宋体" w:eastAsia="宋体" w:cs="宋体"/>
          <w:color w:val="000000"/>
          <w:sz w:val="24"/>
          <w:szCs w:val="24"/>
        </w:rPr>
        <w:t>。</w:t>
      </w:r>
    </w:p>
    <w:p w14:paraId="6538B05C">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承包人提交的竣工资料形式要求：</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FF"/>
          <w:sz w:val="24"/>
          <w:szCs w:val="24"/>
          <w:u w:val="single"/>
        </w:rPr>
        <w:t xml:space="preserve"> 纸质及相关电子数据</w:t>
      </w:r>
      <w:r>
        <w:rPr>
          <w:rFonts w:hint="eastAsia" w:ascii="宋体" w:hAnsi="宋体" w:eastAsia="宋体" w:cs="宋体"/>
          <w:color w:val="000000"/>
          <w:sz w:val="24"/>
          <w:szCs w:val="24"/>
        </w:rPr>
        <w:t>。</w:t>
      </w:r>
    </w:p>
    <w:p w14:paraId="72DFB02D">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承包人应履行的其他义务：</w:t>
      </w:r>
    </w:p>
    <w:p w14:paraId="03D9D3D9">
      <w:pPr>
        <w:spacing w:line="360" w:lineRule="auto"/>
        <w:rPr>
          <w:rFonts w:hint="eastAsia" w:ascii="宋体" w:hAnsi="宋体" w:eastAsia="宋体" w:cs="宋体"/>
          <w:b/>
          <w:bCs/>
          <w:color w:val="0000FF"/>
          <w:sz w:val="24"/>
          <w:szCs w:val="24"/>
          <w:u w:val="single"/>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u w:val="none"/>
        </w:rPr>
        <w:t xml:space="preserve"> </w:t>
      </w:r>
      <w:r>
        <w:rPr>
          <w:rFonts w:hint="eastAsia" w:ascii="宋体" w:hAnsi="宋体" w:eastAsia="宋体" w:cs="宋体"/>
          <w:b/>
          <w:bCs/>
          <w:color w:val="0000FF"/>
          <w:sz w:val="24"/>
          <w:szCs w:val="24"/>
          <w:u w:val="none"/>
        </w:rPr>
        <w:t>1、</w:t>
      </w:r>
      <w:r>
        <w:rPr>
          <w:rFonts w:hint="eastAsia" w:ascii="宋体" w:hAnsi="宋体" w:eastAsia="宋体" w:cs="宋体"/>
          <w:b/>
          <w:bCs/>
          <w:color w:val="0000FF"/>
          <w:sz w:val="24"/>
          <w:szCs w:val="24"/>
          <w:u w:val="single"/>
        </w:rPr>
        <w:t>应在开工前仔细研究施工图，对施工图进行认真审核，发现任何问题及时告知监理人及发包人。</w:t>
      </w:r>
    </w:p>
    <w:p w14:paraId="7A17EC44">
      <w:pPr>
        <w:spacing w:line="360" w:lineRule="auto"/>
        <w:ind w:firstLine="482" w:firstLineChars="200"/>
        <w:rPr>
          <w:rFonts w:hint="eastAsia" w:ascii="宋体" w:hAnsi="宋体" w:eastAsia="宋体" w:cs="宋体"/>
          <w:b/>
          <w:bCs/>
          <w:color w:val="0000FF"/>
          <w:sz w:val="24"/>
          <w:szCs w:val="24"/>
          <w:u w:val="single"/>
        </w:rPr>
      </w:pPr>
      <w:r>
        <w:rPr>
          <w:rFonts w:hint="eastAsia" w:ascii="宋体" w:hAnsi="宋体" w:eastAsia="宋体" w:cs="宋体"/>
          <w:b/>
          <w:bCs/>
          <w:color w:val="0000FF"/>
          <w:sz w:val="24"/>
          <w:szCs w:val="24"/>
          <w:u w:val="none"/>
        </w:rPr>
        <w:t>2、</w:t>
      </w:r>
      <w:r>
        <w:rPr>
          <w:rFonts w:hint="eastAsia" w:ascii="宋体" w:hAnsi="宋体" w:eastAsia="宋体" w:cs="宋体"/>
          <w:b/>
          <w:bCs/>
          <w:color w:val="0000FF"/>
          <w:sz w:val="24"/>
          <w:szCs w:val="24"/>
          <w:u w:val="single"/>
        </w:rPr>
        <w:t>做好属于总承包管理范围内由发包人独立发包的各专业承包工程施工单位施工、安装、验收等管理、协调、配合、服务工作，执行发包人的各项管理制度。除合同另有约定外，其费用均已包含在合同价款中。</w:t>
      </w:r>
    </w:p>
    <w:p w14:paraId="019B891A">
      <w:pPr>
        <w:numPr>
          <w:ilvl w:val="0"/>
          <w:numId w:val="0"/>
        </w:numPr>
        <w:spacing w:line="360" w:lineRule="auto"/>
        <w:ind w:firstLine="482" w:firstLineChars="200"/>
        <w:rPr>
          <w:rFonts w:hint="eastAsia" w:ascii="宋体" w:hAnsi="宋体" w:eastAsia="宋体" w:cs="宋体"/>
          <w:b/>
          <w:bCs/>
          <w:color w:val="0000FF"/>
          <w:sz w:val="24"/>
          <w:szCs w:val="24"/>
          <w:u w:val="single"/>
        </w:rPr>
      </w:pPr>
      <w:r>
        <w:rPr>
          <w:rFonts w:hint="eastAsia" w:ascii="宋体" w:hAnsi="宋体" w:eastAsia="宋体" w:cs="宋体"/>
          <w:b/>
          <w:bCs/>
          <w:color w:val="0000FF"/>
          <w:kern w:val="2"/>
          <w:sz w:val="24"/>
          <w:szCs w:val="24"/>
          <w:lang w:val="en-US" w:eastAsia="zh-CN" w:bidi="ar-SA"/>
        </w:rPr>
        <w:t>3、</w:t>
      </w:r>
      <w:r>
        <w:rPr>
          <w:rFonts w:hint="eastAsia" w:ascii="宋体" w:hAnsi="宋体" w:eastAsia="宋体" w:cs="宋体"/>
          <w:b/>
          <w:bCs/>
          <w:color w:val="0000FF"/>
          <w:sz w:val="24"/>
          <w:szCs w:val="24"/>
          <w:u w:val="single"/>
        </w:rPr>
        <w:t>根据工程需要，提供和维修施工使用的照明、围栏设施并负责安全保卫工作，若承包人未履行上述义务造成工程、财产和人身伤害，由承包人承担全部责任及所发生的费用。</w:t>
      </w:r>
    </w:p>
    <w:p w14:paraId="14844F17">
      <w:pPr>
        <w:numPr>
          <w:ilvl w:val="0"/>
          <w:numId w:val="0"/>
        </w:numPr>
        <w:spacing w:line="360" w:lineRule="auto"/>
        <w:ind w:firstLine="482" w:firstLineChars="200"/>
        <w:rPr>
          <w:rFonts w:hint="eastAsia" w:ascii="宋体" w:hAnsi="宋体" w:eastAsia="宋体" w:cs="宋体"/>
          <w:b/>
          <w:bCs/>
          <w:color w:val="0000FF"/>
          <w:sz w:val="24"/>
          <w:szCs w:val="24"/>
          <w:u w:val="single"/>
        </w:rPr>
      </w:pPr>
      <w:r>
        <w:rPr>
          <w:rFonts w:hint="eastAsia" w:ascii="宋体" w:hAnsi="宋体" w:eastAsia="宋体" w:cs="宋体"/>
          <w:b/>
          <w:bCs/>
          <w:color w:val="0000FF"/>
          <w:kern w:val="2"/>
          <w:sz w:val="24"/>
          <w:szCs w:val="24"/>
          <w:lang w:val="en-US" w:eastAsia="zh-CN" w:bidi="ar-SA"/>
        </w:rPr>
        <w:t>4、</w:t>
      </w:r>
      <w:r>
        <w:rPr>
          <w:rFonts w:hint="eastAsia" w:ascii="宋体" w:hAnsi="宋体" w:eastAsia="宋体" w:cs="宋体"/>
          <w:b/>
          <w:bCs/>
          <w:color w:val="0000FF"/>
          <w:sz w:val="24"/>
          <w:szCs w:val="24"/>
          <w:u w:val="single"/>
        </w:rPr>
        <w:t>为保证工程施工过程的连续性、可追溯性和痕迹化管理，承包人应按有关规范填写现场施工日志，即时如实填写（不得后补），把工程有关的环境、技术、质量、安全、生产变化、人员变动、问题发现与解决等情况，详细记录，并接受监理人、发包人的随时检查。</w:t>
      </w:r>
    </w:p>
    <w:p w14:paraId="66F68587">
      <w:pPr>
        <w:numPr>
          <w:ilvl w:val="0"/>
          <w:numId w:val="0"/>
        </w:numPr>
        <w:spacing w:line="360" w:lineRule="auto"/>
        <w:ind w:firstLine="482" w:firstLineChars="200"/>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5、</w:t>
      </w:r>
      <w:r>
        <w:rPr>
          <w:rFonts w:hint="eastAsia" w:ascii="宋体" w:hAnsi="宋体" w:eastAsia="宋体" w:cs="宋体"/>
          <w:b/>
          <w:bCs/>
          <w:color w:val="0000FF"/>
          <w:kern w:val="2"/>
          <w:sz w:val="24"/>
          <w:szCs w:val="24"/>
          <w:u w:val="single"/>
          <w:lang w:val="en-US" w:eastAsia="zh-CN" w:bidi="ar-SA"/>
        </w:rPr>
        <w:t>承包人应遵守国家、地方及建筑行业的法律、法规、制度和强制性标准，遵守发包人相关制度、流程，如有不遵守上述规定的行为，发包人有权按相关规定对承包人进行处罚。</w:t>
      </w:r>
    </w:p>
    <w:p w14:paraId="2B1F3371">
      <w:pPr>
        <w:numPr>
          <w:ilvl w:val="0"/>
          <w:numId w:val="0"/>
        </w:numPr>
        <w:spacing w:line="360" w:lineRule="auto"/>
        <w:ind w:firstLine="482" w:firstLineChars="200"/>
        <w:rPr>
          <w:rFonts w:hint="eastAsia" w:ascii="宋体" w:hAnsi="宋体" w:eastAsia="宋体" w:cs="宋体"/>
          <w:b/>
          <w:bCs/>
          <w:color w:val="0000FF"/>
          <w:kern w:val="2"/>
          <w:sz w:val="24"/>
          <w:szCs w:val="24"/>
          <w:u w:val="single"/>
          <w:lang w:val="en-US" w:eastAsia="zh-CN" w:bidi="ar-SA"/>
        </w:rPr>
      </w:pPr>
      <w:r>
        <w:rPr>
          <w:rFonts w:hint="eastAsia" w:ascii="宋体" w:hAnsi="宋体" w:eastAsia="宋体" w:cs="宋体"/>
          <w:b/>
          <w:bCs/>
          <w:color w:val="0000FF"/>
          <w:kern w:val="2"/>
          <w:sz w:val="24"/>
          <w:szCs w:val="24"/>
          <w:lang w:val="en-US" w:eastAsia="zh-CN" w:bidi="ar-SA"/>
        </w:rPr>
        <w:t>6、</w:t>
      </w:r>
      <w:r>
        <w:rPr>
          <w:rFonts w:hint="eastAsia" w:ascii="宋体" w:hAnsi="宋体" w:eastAsia="宋体" w:cs="宋体"/>
          <w:b/>
          <w:bCs/>
          <w:color w:val="0000FF"/>
          <w:kern w:val="2"/>
          <w:sz w:val="24"/>
          <w:szCs w:val="24"/>
          <w:u w:val="single"/>
          <w:lang w:val="en-US" w:eastAsia="zh-CN" w:bidi="ar-SA"/>
        </w:rPr>
        <w:t>因施工噪音、物体坠落、材料抛散、建筑垃圾、现场排污等影响环境卫生、交通城管问题和手续由承包人和有关部门联系自行解决，并按相关行政监督部门要求标准化管理及环保要求实施施工管理并承担相关费用，发包人给予配合。</w:t>
      </w:r>
    </w:p>
    <w:p w14:paraId="23A6AD1A">
      <w:pPr>
        <w:numPr>
          <w:ilvl w:val="0"/>
          <w:numId w:val="0"/>
        </w:numPr>
        <w:spacing w:line="360" w:lineRule="auto"/>
        <w:ind w:firstLine="482" w:firstLineChars="200"/>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7、</w:t>
      </w:r>
      <w:r>
        <w:rPr>
          <w:rFonts w:hint="eastAsia" w:ascii="宋体" w:hAnsi="宋体" w:eastAsia="宋体" w:cs="宋体"/>
          <w:b/>
          <w:bCs/>
          <w:color w:val="0000FF"/>
          <w:kern w:val="2"/>
          <w:sz w:val="24"/>
          <w:szCs w:val="24"/>
          <w:u w:val="single"/>
          <w:lang w:val="en-US" w:eastAsia="zh-CN" w:bidi="ar-SA"/>
        </w:rPr>
        <w:t>承包人应根据建设工程所在地质量安全监督部门的要求以及相关规范、标准要求委托具有相应资质的单位进行建筑结构实体检测、建筑材料常规检测、节能检测等相关检测工作，检测相关费用已经包含在合同价款中，不另行计取。</w:t>
      </w:r>
    </w:p>
    <w:p w14:paraId="0BF31C12">
      <w:pPr>
        <w:numPr>
          <w:ilvl w:val="0"/>
          <w:numId w:val="0"/>
        </w:numPr>
        <w:spacing w:line="360" w:lineRule="auto"/>
        <w:ind w:firstLine="482" w:firstLineChars="200"/>
        <w:rPr>
          <w:rFonts w:hint="eastAsia" w:ascii="宋体" w:hAnsi="宋体" w:eastAsia="宋体" w:cs="宋体"/>
          <w:b/>
          <w:bCs/>
          <w:color w:val="0000FF"/>
          <w:sz w:val="24"/>
          <w:szCs w:val="24"/>
          <w:u w:val="single"/>
        </w:rPr>
      </w:pPr>
      <w:r>
        <w:rPr>
          <w:rFonts w:hint="eastAsia" w:ascii="宋体" w:hAnsi="宋体" w:eastAsia="宋体" w:cs="宋体"/>
          <w:b/>
          <w:bCs/>
          <w:color w:val="0000FF"/>
          <w:kern w:val="2"/>
          <w:sz w:val="24"/>
          <w:szCs w:val="24"/>
          <w:lang w:val="en-US" w:eastAsia="zh-CN" w:bidi="ar-SA"/>
        </w:rPr>
        <w:t>8、</w:t>
      </w:r>
      <w:r>
        <w:rPr>
          <w:rFonts w:hint="eastAsia" w:ascii="宋体" w:hAnsi="宋体" w:eastAsia="宋体" w:cs="宋体"/>
          <w:b/>
          <w:bCs/>
          <w:color w:val="0000FF"/>
          <w:sz w:val="24"/>
          <w:szCs w:val="24"/>
          <w:u w:val="single"/>
        </w:rPr>
        <w:t>承包人应配合各专业承包单位（含发包人独立发包专业工程施工单位）的预留预埋工作，负责已施工完的半成品保护。同各专业承包单位进行技术复核并办理交接，下一道工序的施工不得破坏已完成的半成品，确保预留预埋的准确无误。</w:t>
      </w:r>
    </w:p>
    <w:p w14:paraId="2AEC53C7">
      <w:pPr>
        <w:numPr>
          <w:ilvl w:val="0"/>
          <w:numId w:val="0"/>
        </w:numPr>
        <w:spacing w:line="360" w:lineRule="auto"/>
        <w:ind w:firstLine="482" w:firstLineChars="200"/>
        <w:rPr>
          <w:rFonts w:hint="eastAsia" w:ascii="宋体" w:hAnsi="宋体" w:eastAsia="宋体" w:cs="宋体"/>
          <w:b/>
          <w:bCs/>
          <w:color w:val="0000FF"/>
          <w:sz w:val="24"/>
          <w:szCs w:val="24"/>
          <w:u w:val="single"/>
        </w:rPr>
      </w:pPr>
      <w:r>
        <w:rPr>
          <w:rFonts w:hint="eastAsia" w:ascii="宋体" w:hAnsi="宋体" w:eastAsia="宋体" w:cs="宋体"/>
          <w:b/>
          <w:bCs/>
          <w:color w:val="0000FF"/>
          <w:kern w:val="2"/>
          <w:sz w:val="24"/>
          <w:szCs w:val="24"/>
          <w:lang w:val="en-US" w:eastAsia="zh-CN" w:bidi="ar-SA"/>
        </w:rPr>
        <w:t>9、</w:t>
      </w:r>
      <w:r>
        <w:rPr>
          <w:rFonts w:hint="eastAsia" w:ascii="宋体" w:hAnsi="宋体" w:eastAsia="宋体" w:cs="宋体"/>
          <w:b/>
          <w:bCs/>
          <w:color w:val="0000FF"/>
          <w:sz w:val="24"/>
          <w:szCs w:val="24"/>
          <w:u w:val="single"/>
        </w:rPr>
        <w:t>施工场地周围地下管线和邻近建筑物、构筑物（含文物保护建筑）、古树名木的保护要求及费用承担：施工期间承包人对施工场地周围地下管线、电缆和邻近建筑物、构筑物承担保护义务。因承包人施工不当行为导致的民事纠纷、工程停工、人员伤害、财产损失等一切法律后果由承包人承担，并负责赔偿损失，发包人不承担任何费用与责任。</w:t>
      </w:r>
    </w:p>
    <w:p w14:paraId="3144EB01">
      <w:pPr>
        <w:numPr>
          <w:ilvl w:val="0"/>
          <w:numId w:val="0"/>
        </w:numPr>
        <w:spacing w:line="360" w:lineRule="auto"/>
        <w:ind w:firstLine="482" w:firstLineChars="200"/>
        <w:rPr>
          <w:rFonts w:hint="eastAsia" w:ascii="宋体" w:hAnsi="宋体" w:eastAsia="宋体" w:cs="宋体"/>
          <w:b/>
          <w:bCs/>
          <w:color w:val="0000FF"/>
          <w:sz w:val="24"/>
          <w:szCs w:val="24"/>
          <w:u w:val="single"/>
        </w:rPr>
      </w:pPr>
      <w:r>
        <w:rPr>
          <w:rFonts w:hint="eastAsia" w:ascii="宋体" w:hAnsi="宋体" w:eastAsia="宋体" w:cs="宋体"/>
          <w:b/>
          <w:bCs/>
          <w:color w:val="0000FF"/>
          <w:kern w:val="2"/>
          <w:sz w:val="24"/>
          <w:szCs w:val="24"/>
          <w:lang w:val="en-US" w:eastAsia="zh-CN" w:bidi="ar-SA"/>
        </w:rPr>
        <w:t>10、</w:t>
      </w:r>
      <w:r>
        <w:rPr>
          <w:rFonts w:hint="eastAsia" w:ascii="宋体" w:hAnsi="宋体" w:eastAsia="宋体" w:cs="宋体"/>
          <w:b/>
          <w:bCs/>
          <w:color w:val="0000FF"/>
          <w:sz w:val="24"/>
          <w:szCs w:val="24"/>
          <w:u w:val="single"/>
        </w:rPr>
        <w:t>负责临时用电设施的日常管理使用，在施工期间临时用电设施如有故障或损坏，由承包方负责修复。在使用过程中，必须按规范操作，如果发生事故由承包方自行负责。</w:t>
      </w:r>
    </w:p>
    <w:p w14:paraId="3ED3AF6B">
      <w:pPr>
        <w:numPr>
          <w:ilvl w:val="0"/>
          <w:numId w:val="0"/>
        </w:numPr>
        <w:spacing w:line="360" w:lineRule="auto"/>
        <w:ind w:firstLine="482" w:firstLineChars="200"/>
        <w:rPr>
          <w:rFonts w:hint="eastAsia" w:ascii="宋体" w:hAnsi="宋体" w:eastAsia="宋体" w:cs="宋体"/>
          <w:b/>
          <w:bCs/>
          <w:color w:val="0000FF"/>
          <w:sz w:val="24"/>
          <w:szCs w:val="24"/>
          <w:u w:val="single"/>
        </w:rPr>
      </w:pPr>
      <w:r>
        <w:rPr>
          <w:rFonts w:hint="eastAsia" w:ascii="宋体" w:hAnsi="宋体" w:eastAsia="宋体" w:cs="宋体"/>
          <w:b/>
          <w:bCs/>
          <w:color w:val="0000FF"/>
          <w:kern w:val="2"/>
          <w:sz w:val="24"/>
          <w:szCs w:val="24"/>
          <w:lang w:val="en-US" w:eastAsia="zh-CN" w:bidi="ar-SA"/>
        </w:rPr>
        <w:t>11、</w:t>
      </w:r>
      <w:r>
        <w:rPr>
          <w:rFonts w:hint="eastAsia" w:ascii="宋体" w:hAnsi="宋体" w:eastAsia="宋体" w:cs="宋体"/>
          <w:b/>
          <w:bCs/>
          <w:color w:val="0000FF"/>
          <w:sz w:val="24"/>
          <w:szCs w:val="24"/>
          <w:u w:val="single"/>
        </w:rPr>
        <w:t>承包人的施工管理区及施工场地应设有临时的污水处理设施和施工排水设施，生活、施工垃圾等处置应妥当，施工材料如涂料、化学品等应妥善存放，并设有防雨、防风等措施。</w:t>
      </w:r>
    </w:p>
    <w:p w14:paraId="58CCBB02">
      <w:pPr>
        <w:numPr>
          <w:ilvl w:val="0"/>
          <w:numId w:val="0"/>
        </w:numPr>
        <w:spacing w:line="360" w:lineRule="auto"/>
        <w:ind w:firstLine="482" w:firstLineChars="200"/>
        <w:rPr>
          <w:rFonts w:hint="eastAsia" w:ascii="宋体" w:hAnsi="宋体" w:eastAsia="宋体" w:cs="宋体"/>
          <w:b/>
          <w:bCs/>
          <w:color w:val="0000FF"/>
          <w:sz w:val="24"/>
          <w:szCs w:val="24"/>
          <w:u w:val="single"/>
        </w:rPr>
      </w:pPr>
      <w:r>
        <w:rPr>
          <w:rFonts w:hint="eastAsia" w:ascii="宋体" w:hAnsi="宋体" w:eastAsia="宋体" w:cs="宋体"/>
          <w:b/>
          <w:bCs/>
          <w:color w:val="0000FF"/>
          <w:kern w:val="2"/>
          <w:sz w:val="24"/>
          <w:szCs w:val="24"/>
          <w:lang w:val="en-US" w:eastAsia="zh-CN" w:bidi="ar-SA"/>
        </w:rPr>
        <w:t>12、</w:t>
      </w:r>
      <w:r>
        <w:rPr>
          <w:rFonts w:hint="eastAsia" w:ascii="宋体" w:hAnsi="宋体" w:eastAsia="宋体" w:cs="宋体"/>
          <w:b/>
          <w:bCs/>
          <w:color w:val="0000FF"/>
          <w:sz w:val="24"/>
          <w:szCs w:val="24"/>
          <w:u w:val="single"/>
        </w:rPr>
        <w:t>承包人应全权负责其劳务及职员的雇佣、工资的支付、房屋、膳食及运输的安排。承包人在任何时候应采取一切合理的预防措施，以防止其劳务及职员发生任何违法的、妨害治安的行为，并维护治安和保护工程及个人或财产免遭上述行为的破坏。</w:t>
      </w:r>
    </w:p>
    <w:p w14:paraId="7D7F8B81">
      <w:pPr>
        <w:numPr>
          <w:ilvl w:val="0"/>
          <w:numId w:val="0"/>
        </w:numPr>
        <w:spacing w:line="360" w:lineRule="auto"/>
        <w:ind w:firstLine="482" w:firstLineChars="200"/>
        <w:rPr>
          <w:rFonts w:hint="eastAsia" w:ascii="宋体" w:hAnsi="宋体" w:eastAsia="宋体" w:cs="宋体"/>
          <w:b/>
          <w:bCs/>
          <w:color w:val="0000FF"/>
          <w:sz w:val="24"/>
          <w:szCs w:val="24"/>
          <w:u w:val="single"/>
        </w:rPr>
      </w:pPr>
      <w:r>
        <w:rPr>
          <w:rFonts w:hint="eastAsia" w:ascii="宋体" w:hAnsi="宋体" w:eastAsia="宋体" w:cs="宋体"/>
          <w:b/>
          <w:bCs/>
          <w:color w:val="0000FF"/>
          <w:kern w:val="2"/>
          <w:sz w:val="24"/>
          <w:szCs w:val="24"/>
          <w:lang w:val="en-US" w:eastAsia="zh-CN" w:bidi="ar-SA"/>
        </w:rPr>
        <w:t>13、</w:t>
      </w:r>
      <w:r>
        <w:rPr>
          <w:rFonts w:hint="eastAsia" w:ascii="宋体" w:hAnsi="宋体" w:eastAsia="宋体" w:cs="宋体"/>
          <w:b/>
          <w:bCs/>
          <w:color w:val="0000FF"/>
          <w:sz w:val="24"/>
          <w:szCs w:val="24"/>
          <w:u w:val="single"/>
        </w:rPr>
        <w:t>承包人应负责承包项目在施工过程的之前、之中、之后协调工作，包括工序、场地、材料堆放、人员食宿、水、电供应等。</w:t>
      </w:r>
    </w:p>
    <w:p w14:paraId="57E75F22">
      <w:pPr>
        <w:numPr>
          <w:ilvl w:val="0"/>
          <w:numId w:val="0"/>
        </w:numPr>
        <w:spacing w:line="360" w:lineRule="auto"/>
        <w:ind w:firstLine="482" w:firstLineChars="200"/>
        <w:rPr>
          <w:rFonts w:hint="eastAsia" w:ascii="宋体" w:hAnsi="宋体" w:eastAsia="宋体" w:cs="宋体"/>
          <w:b/>
          <w:bCs/>
          <w:color w:val="0000FF"/>
          <w:sz w:val="24"/>
          <w:szCs w:val="24"/>
          <w:u w:val="single"/>
        </w:rPr>
      </w:pPr>
      <w:r>
        <w:rPr>
          <w:rFonts w:hint="eastAsia" w:ascii="宋体" w:hAnsi="宋体" w:eastAsia="宋体" w:cs="宋体"/>
          <w:b/>
          <w:bCs/>
          <w:color w:val="0000FF"/>
          <w:kern w:val="2"/>
          <w:sz w:val="24"/>
          <w:szCs w:val="24"/>
          <w:lang w:val="en-US" w:eastAsia="zh-CN" w:bidi="ar-SA"/>
        </w:rPr>
        <w:t>14、</w:t>
      </w:r>
      <w:r>
        <w:rPr>
          <w:rFonts w:hint="eastAsia" w:ascii="宋体" w:hAnsi="宋体" w:eastAsia="宋体" w:cs="宋体"/>
          <w:b/>
          <w:bCs/>
          <w:color w:val="0000FF"/>
          <w:sz w:val="24"/>
          <w:szCs w:val="24"/>
          <w:u w:val="single"/>
        </w:rPr>
        <w:t>强化安全意识，抓好安全生产，杜绝事故发生，施工中发生安全及人身事故均由承包人负责处理，并承担全部费用。</w:t>
      </w:r>
    </w:p>
    <w:p w14:paraId="7209AAC2">
      <w:pPr>
        <w:numPr>
          <w:ilvl w:val="0"/>
          <w:numId w:val="0"/>
        </w:numPr>
        <w:spacing w:line="360" w:lineRule="auto"/>
        <w:ind w:firstLine="482" w:firstLineChars="200"/>
        <w:rPr>
          <w:rFonts w:hint="eastAsia" w:ascii="宋体" w:hAnsi="宋体" w:eastAsia="宋体" w:cs="宋体"/>
          <w:b/>
          <w:bCs/>
          <w:color w:val="0000FF"/>
          <w:sz w:val="24"/>
          <w:szCs w:val="24"/>
          <w:u w:val="single"/>
        </w:rPr>
      </w:pPr>
      <w:r>
        <w:rPr>
          <w:rFonts w:hint="eastAsia" w:ascii="宋体" w:hAnsi="宋体" w:eastAsia="宋体" w:cs="宋体"/>
          <w:b/>
          <w:bCs/>
          <w:color w:val="0000FF"/>
          <w:kern w:val="2"/>
          <w:sz w:val="24"/>
          <w:szCs w:val="24"/>
          <w:lang w:val="en-US" w:eastAsia="zh-CN" w:bidi="ar-SA"/>
        </w:rPr>
        <w:t>15、</w:t>
      </w:r>
      <w:r>
        <w:rPr>
          <w:rFonts w:hint="eastAsia" w:ascii="宋体" w:hAnsi="宋体" w:eastAsia="宋体" w:cs="宋体"/>
          <w:b/>
          <w:bCs/>
          <w:color w:val="0000FF"/>
          <w:sz w:val="24"/>
          <w:szCs w:val="24"/>
          <w:u w:val="single"/>
        </w:rPr>
        <w:t>如遇上级主管部门、行政监督部门到达施工现场需要紧急停工及整理现场卫生的，承包人必须无条件响应。</w:t>
      </w:r>
    </w:p>
    <w:p w14:paraId="4A4DEC4A">
      <w:pPr>
        <w:numPr>
          <w:ilvl w:val="0"/>
          <w:numId w:val="0"/>
        </w:numPr>
        <w:spacing w:line="360" w:lineRule="auto"/>
        <w:ind w:firstLine="482" w:firstLineChars="200"/>
        <w:rPr>
          <w:rFonts w:hint="eastAsia" w:ascii="宋体" w:hAnsi="宋体" w:eastAsia="宋体" w:cs="宋体"/>
          <w:b/>
          <w:bCs/>
          <w:color w:val="0000FF"/>
          <w:sz w:val="24"/>
          <w:szCs w:val="24"/>
          <w:u w:val="single"/>
        </w:rPr>
      </w:pPr>
      <w:r>
        <w:rPr>
          <w:rFonts w:hint="eastAsia" w:ascii="宋体" w:hAnsi="宋体" w:eastAsia="宋体" w:cs="宋体"/>
          <w:b/>
          <w:bCs/>
          <w:color w:val="0000FF"/>
          <w:sz w:val="24"/>
          <w:szCs w:val="24"/>
          <w:u w:val="none"/>
          <w:lang w:val="en-US" w:eastAsia="zh-CN"/>
        </w:rPr>
        <w:t>16、</w:t>
      </w:r>
      <w:r>
        <w:rPr>
          <w:rFonts w:hint="eastAsia" w:ascii="宋体" w:hAnsi="宋体" w:eastAsia="宋体" w:cs="宋体"/>
          <w:b/>
          <w:bCs/>
          <w:color w:val="0000FF"/>
          <w:sz w:val="24"/>
          <w:szCs w:val="24"/>
          <w:u w:val="single"/>
        </w:rPr>
        <w:t>在施工、完成工程及保修过程中，承包人所必需的一切操作均不应对公众的便利及公用道路以及通往属于发包人或他人财产的人行道的进入、使用或占有产生不必要或不适当的干扰。如造成损失或破坏，由承包人负责修复，发生的一切费用由承包人自行承担。</w:t>
      </w:r>
    </w:p>
    <w:p w14:paraId="5A88AA51">
      <w:pPr>
        <w:numPr>
          <w:ilvl w:val="0"/>
          <w:numId w:val="0"/>
        </w:numPr>
        <w:spacing w:line="360" w:lineRule="auto"/>
        <w:ind w:firstLine="482" w:firstLineChars="200"/>
        <w:rPr>
          <w:rFonts w:hint="eastAsia" w:ascii="宋体" w:hAnsi="宋体" w:eastAsia="宋体" w:cs="宋体"/>
          <w:b/>
          <w:bCs/>
          <w:color w:val="0000FF"/>
          <w:sz w:val="24"/>
          <w:szCs w:val="24"/>
          <w:u w:val="single"/>
        </w:rPr>
      </w:pPr>
      <w:r>
        <w:rPr>
          <w:rFonts w:hint="eastAsia" w:ascii="宋体" w:hAnsi="宋体" w:eastAsia="宋体" w:cs="宋体"/>
          <w:b/>
          <w:bCs/>
          <w:color w:val="0000FF"/>
          <w:sz w:val="24"/>
          <w:szCs w:val="24"/>
          <w:u w:val="none"/>
          <w:lang w:val="en-US" w:eastAsia="zh-CN"/>
        </w:rPr>
        <w:t>17、</w:t>
      </w:r>
      <w:r>
        <w:rPr>
          <w:rFonts w:hint="eastAsia" w:ascii="宋体" w:hAnsi="宋体" w:eastAsia="宋体" w:cs="宋体"/>
          <w:b/>
          <w:bCs/>
          <w:color w:val="0000FF"/>
          <w:sz w:val="24"/>
          <w:szCs w:val="24"/>
          <w:u w:val="single"/>
        </w:rPr>
        <w:t>承包人施工过程中使用的产品及工艺等必须有完整的知识产权，若涉及知识产权纠纷的，由施工单位承担全部责任。</w:t>
      </w:r>
    </w:p>
    <w:p w14:paraId="7ECACE07">
      <w:pPr>
        <w:spacing w:line="360" w:lineRule="auto"/>
        <w:ind w:left="420"/>
        <w:rPr>
          <w:rFonts w:hint="eastAsia" w:ascii="宋体" w:hAnsi="宋体" w:eastAsia="宋体" w:cs="宋体"/>
          <w:color w:val="000000"/>
          <w:sz w:val="24"/>
          <w:szCs w:val="24"/>
        </w:rPr>
      </w:pPr>
      <w:r>
        <w:rPr>
          <w:rFonts w:hint="eastAsia" w:ascii="宋体" w:hAnsi="宋体" w:eastAsia="宋体" w:cs="宋体"/>
          <w:color w:val="000000"/>
          <w:sz w:val="24"/>
          <w:szCs w:val="24"/>
        </w:rPr>
        <w:t>3.2 项目经理</w:t>
      </w:r>
    </w:p>
    <w:p w14:paraId="6FADAEA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3.2.1 </w:t>
      </w:r>
      <w:r>
        <w:rPr>
          <w:rFonts w:hint="eastAsia" w:ascii="宋体" w:hAnsi="宋体" w:eastAsia="宋体" w:cs="宋体"/>
          <w:color w:val="000000"/>
          <w:sz w:val="24"/>
          <w:szCs w:val="24"/>
        </w:rPr>
        <w:t>项目经理：</w:t>
      </w:r>
    </w:p>
    <w:p w14:paraId="75BA9F3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33A8DFF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6B567F5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建造师执业资格等级：</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7E4DAD4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建造师注册证书号：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30EC6B5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建造师执业印章号：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44886C7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安全生产考核合格证书号：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5E01E8F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38123BF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4C3D8E4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7E8DACF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承包人对项目经理的授权范围如下：</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9B30073">
      <w:pPr>
        <w:spacing w:line="360" w:lineRule="auto"/>
        <w:ind w:firstLine="480" w:firstLineChars="200"/>
        <w:jc w:val="left"/>
        <w:rPr>
          <w:rFonts w:hint="eastAsia" w:ascii="宋体" w:hAnsi="宋体" w:eastAsia="宋体" w:cs="宋体"/>
          <w:b/>
          <w:bCs/>
          <w:color w:val="0000FF"/>
          <w:sz w:val="24"/>
          <w:szCs w:val="24"/>
          <w:u w:val="single"/>
          <w:lang w:eastAsia="zh-CN"/>
        </w:rPr>
      </w:pPr>
      <w:r>
        <w:rPr>
          <w:rFonts w:hint="eastAsia" w:ascii="宋体" w:hAnsi="宋体" w:eastAsia="宋体" w:cs="宋体"/>
          <w:color w:val="000000"/>
          <w:kern w:val="0"/>
          <w:sz w:val="24"/>
          <w:szCs w:val="24"/>
        </w:rPr>
        <w:t>关于项目经理每月在施工现场的时间要求：</w:t>
      </w:r>
      <w:r>
        <w:rPr>
          <w:rFonts w:hint="eastAsia" w:ascii="宋体" w:hAnsi="宋体" w:eastAsia="宋体" w:cs="宋体"/>
          <w:b/>
          <w:bCs/>
          <w:color w:val="0000FF"/>
          <w:sz w:val="24"/>
          <w:szCs w:val="24"/>
          <w:u w:val="single"/>
        </w:rPr>
        <w:t>项目负责人及项目技术负责人的到位率必须达到月日历天数的85%以上，专职质量管理员及施工员的到位率必须达到月日历天数的90%以上；项目负责人到位率未达到月日历天数的85%的，按（月日历天数×85%—实际到位天数）×3000元/天，在当期工程款中扣罚；项目技术负责人到位率未达到月日历天数的85%的，按（月日历天数×85%—实际到位天数）×1500元/天，在当期工程款中扣罚；专职质量管理员及施工员到位率未达到月日历天数的90%的，按（月日历天数×90%—实际到位天数）×750元/人•天，在当期工程款中扣罚。</w:t>
      </w:r>
    </w:p>
    <w:p w14:paraId="715EEA05">
      <w:pPr>
        <w:spacing w:line="360" w:lineRule="auto"/>
        <w:ind w:firstLine="482" w:firstLineChars="200"/>
        <w:jc w:val="left"/>
        <w:rPr>
          <w:rFonts w:hint="eastAsia" w:ascii="宋体" w:hAnsi="宋体" w:eastAsia="宋体" w:cs="宋体"/>
          <w:b/>
          <w:bCs/>
          <w:color w:val="0000FF"/>
          <w:sz w:val="24"/>
          <w:szCs w:val="24"/>
          <w:u w:val="single"/>
          <w:lang w:eastAsia="zh-CN"/>
        </w:rPr>
      </w:pPr>
      <w:r>
        <w:rPr>
          <w:rFonts w:hint="eastAsia" w:ascii="宋体" w:hAnsi="宋体" w:eastAsia="宋体" w:cs="宋体"/>
          <w:b/>
          <w:bCs/>
          <w:color w:val="0000FF"/>
          <w:sz w:val="24"/>
          <w:szCs w:val="24"/>
        </w:rPr>
        <w:t xml:space="preserve">    </w:t>
      </w:r>
      <w:r>
        <w:rPr>
          <w:rFonts w:hint="eastAsia" w:ascii="宋体" w:hAnsi="宋体" w:eastAsia="宋体" w:cs="宋体"/>
          <w:b/>
          <w:bCs/>
          <w:color w:val="0000FF"/>
          <w:sz w:val="24"/>
          <w:szCs w:val="24"/>
          <w:u w:val="single"/>
        </w:rPr>
        <w:t>项目负责人、项目技术负责人、专职质量管理员及施工员到位率未达到70%，扣罚全部项目负责人到位率履约金，并作违约处理，发包人有权即时进行处理，解除合同、清退出场，已发生的费用由承包人自行承担。</w:t>
      </w:r>
    </w:p>
    <w:p w14:paraId="41BF7091">
      <w:pPr>
        <w:spacing w:line="360" w:lineRule="auto"/>
        <w:ind w:firstLine="482" w:firstLineChars="200"/>
        <w:jc w:val="left"/>
        <w:rPr>
          <w:rFonts w:hint="eastAsia" w:ascii="宋体" w:hAnsi="宋体" w:eastAsia="宋体" w:cs="宋体"/>
          <w:b/>
          <w:bCs/>
          <w:color w:val="0000FF"/>
          <w:sz w:val="24"/>
          <w:szCs w:val="24"/>
          <w:u w:val="single"/>
        </w:rPr>
      </w:pPr>
      <w:r>
        <w:rPr>
          <w:rFonts w:hint="eastAsia" w:ascii="宋体" w:hAnsi="宋体" w:eastAsia="宋体" w:cs="宋体"/>
          <w:b/>
          <w:bCs/>
          <w:color w:val="0000FF"/>
          <w:sz w:val="24"/>
          <w:szCs w:val="24"/>
        </w:rPr>
        <w:t xml:space="preserve">    </w:t>
      </w:r>
      <w:r>
        <w:rPr>
          <w:rFonts w:hint="eastAsia" w:ascii="宋体" w:hAnsi="宋体" w:eastAsia="宋体" w:cs="宋体"/>
          <w:b/>
          <w:bCs/>
          <w:color w:val="0000FF"/>
          <w:sz w:val="24"/>
          <w:szCs w:val="24"/>
          <w:u w:val="single"/>
        </w:rPr>
        <w:t>施工管理人员的考勤以半天为时间单位，项目负责人、项目技术负责人、专职质量管理员及施工员每天上午、下午均需到监理单位指定的场所进行书面签到或指纹识别、人脸识别，每半天在岗时间不少于三小时视为到位，少于三小时视为未到位。招标人（或监理单位）每个月将采取多种形式对施工管理人员的在岗情况进行不定期抽查，施工管理人员在书面签到或指纹识别、人脸识别后未经申明而擅自离岗的，则视为半天不到位，另按500元/人•次进行扣罚，扣罚款项在当期工程款中直接扣除。</w:t>
      </w:r>
      <w:r>
        <w:rPr>
          <w:rFonts w:hint="eastAsia" w:ascii="宋体" w:hAnsi="宋体" w:eastAsia="宋体" w:cs="宋体"/>
          <w:color w:val="000000"/>
          <w:sz w:val="24"/>
          <w:szCs w:val="24"/>
        </w:rPr>
        <w:t xml:space="preserve"> </w:t>
      </w:r>
    </w:p>
    <w:p w14:paraId="19E1A93E">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承包人未提交劳动合同，以及没有为项目经理缴纳社会保险证明的违约责任：</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FF"/>
          <w:sz w:val="24"/>
          <w:szCs w:val="24"/>
          <w:u w:val="single"/>
        </w:rPr>
        <w:t>发包人有权解除合同或提出索赔</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p>
    <w:p w14:paraId="58A719A7">
      <w:pPr>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项目经理未经批准，擅自离开施工现场的违约责任：</w:t>
      </w:r>
      <w:r>
        <w:rPr>
          <w:rFonts w:hint="eastAsia" w:ascii="宋体" w:hAnsi="宋体" w:eastAsia="宋体" w:cs="宋体"/>
          <w:b/>
          <w:bCs/>
          <w:color w:val="0000FF"/>
          <w:sz w:val="24"/>
          <w:szCs w:val="24"/>
          <w:u w:val="single"/>
        </w:rPr>
        <w:t>发包人有权解除合同或提出索赔</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p>
    <w:p w14:paraId="584894C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3.2.3 承包人擅自更换项目经理的违约责任：</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FF"/>
          <w:sz w:val="24"/>
          <w:szCs w:val="24"/>
          <w:u w:val="single"/>
        </w:rPr>
        <w:t>直接解除合同。</w:t>
      </w:r>
    </w:p>
    <w:p w14:paraId="65632BA6">
      <w:pPr>
        <w:bidi w:val="0"/>
        <w:ind w:firstLine="480" w:firstLineChars="200"/>
        <w:rPr>
          <w:rFonts w:hint="eastAsia" w:ascii="宋体" w:hAnsi="宋体" w:eastAsia="宋体" w:cs="宋体"/>
          <w:sz w:val="24"/>
          <w:szCs w:val="24"/>
        </w:rPr>
      </w:pPr>
      <w:bookmarkStart w:id="214" w:name="_Toc30471"/>
      <w:bookmarkStart w:id="215" w:name="_Toc8520"/>
      <w:bookmarkStart w:id="216" w:name="_Toc9552"/>
      <w:bookmarkStart w:id="217" w:name="_Toc25727"/>
      <w:bookmarkStart w:id="218" w:name="_Toc22442"/>
      <w:bookmarkStart w:id="219" w:name="_Toc21697"/>
      <w:bookmarkStart w:id="220" w:name="_Toc22565"/>
      <w:bookmarkStart w:id="221" w:name="_Toc2139"/>
      <w:bookmarkStart w:id="222" w:name="_Toc14155"/>
      <w:bookmarkStart w:id="223" w:name="_Toc31682"/>
      <w:bookmarkStart w:id="224" w:name="_Toc535502676"/>
      <w:bookmarkStart w:id="225" w:name="_Toc18559"/>
      <w:bookmarkStart w:id="226" w:name="_Toc4240"/>
      <w:bookmarkStart w:id="227" w:name="_Toc7414"/>
      <w:bookmarkStart w:id="228" w:name="_Toc15842"/>
      <w:r>
        <w:rPr>
          <w:rFonts w:hint="eastAsia" w:ascii="宋体" w:hAnsi="宋体" w:eastAsia="宋体" w:cs="宋体"/>
          <w:sz w:val="24"/>
          <w:szCs w:val="24"/>
        </w:rPr>
        <w:t>3.2.4 承包人无正当理由拒绝更换项目经理的违约责任：</w:t>
      </w:r>
      <w:r>
        <w:rPr>
          <w:rFonts w:hint="eastAsia" w:ascii="宋体" w:hAnsi="宋体" w:eastAsia="宋体" w:cs="宋体"/>
          <w:b/>
          <w:bCs/>
          <w:color w:val="0000FF"/>
          <w:sz w:val="24"/>
          <w:szCs w:val="24"/>
          <w:u w:val="single"/>
        </w:rPr>
        <w:t>直接解除合同。</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64519987">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 承包人人员</w:t>
      </w:r>
    </w:p>
    <w:p w14:paraId="4A8D34B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3.3.1 承包人提交项目管理机构及施工现场管理人员安排报告的期限：</w:t>
      </w:r>
      <w:r>
        <w:rPr>
          <w:rFonts w:hint="eastAsia" w:ascii="宋体" w:hAnsi="宋体" w:eastAsia="宋体" w:cs="宋体"/>
          <w:b/>
          <w:bCs/>
          <w:color w:val="0000FF"/>
          <w:sz w:val="24"/>
          <w:szCs w:val="24"/>
          <w:u w:val="single"/>
        </w:rPr>
        <w:t>接到开工通知后7天内  。</w:t>
      </w:r>
    </w:p>
    <w:p w14:paraId="4B59DFA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3.3.3 承包人无正当理由拒绝撤换主要施工管理人员的违约责任：</w:t>
      </w:r>
      <w:r>
        <w:rPr>
          <w:rFonts w:hint="eastAsia" w:ascii="宋体" w:hAnsi="宋体" w:eastAsia="宋体" w:cs="宋体"/>
          <w:b/>
          <w:bCs/>
          <w:color w:val="0000FF"/>
          <w:sz w:val="24"/>
          <w:szCs w:val="24"/>
          <w:u w:val="single"/>
        </w:rPr>
        <w:t>直接解除合同</w:t>
      </w:r>
      <w:r>
        <w:rPr>
          <w:rFonts w:hint="eastAsia" w:ascii="宋体" w:hAnsi="宋体" w:eastAsia="宋体" w:cs="宋体"/>
          <w:color w:val="000000"/>
          <w:sz w:val="24"/>
          <w:szCs w:val="24"/>
        </w:rPr>
        <w:t>。</w:t>
      </w:r>
    </w:p>
    <w:p w14:paraId="755B4762">
      <w:pPr>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3.3.4 承包人主要施工管理人员离开施工现场的批准要求：</w:t>
      </w:r>
      <w:r>
        <w:rPr>
          <w:rFonts w:hint="eastAsia" w:ascii="宋体" w:hAnsi="宋体" w:eastAsia="宋体" w:cs="宋体"/>
          <w:b/>
          <w:bCs/>
          <w:color w:val="0000FF"/>
          <w:sz w:val="24"/>
          <w:szCs w:val="24"/>
          <w:u w:val="single"/>
        </w:rPr>
        <w:t>须经发包人同意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52462B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3.3.5承包人擅自更换主要施工管理人员的违约责任：</w:t>
      </w:r>
      <w:r>
        <w:rPr>
          <w:rFonts w:hint="eastAsia" w:ascii="宋体" w:hAnsi="宋体" w:eastAsia="宋体" w:cs="宋体"/>
          <w:b/>
          <w:bCs/>
          <w:color w:val="0000FF"/>
          <w:sz w:val="24"/>
          <w:szCs w:val="24"/>
          <w:u w:val="single"/>
        </w:rPr>
        <w:t xml:space="preserve">派驻到施工现场的主要施工管理人员未经发包人同意，不得中途更换。更换项目经理、技术负责人的承包人向发包人支付违约金人民币5万元（其他主要施工管理人员3万元），情节严重的，发包人有权终止合同，没收履约保证金,承包人赔偿由此造成的损失。更换技术负责人、主要施工管理人员时，对更换人员的资格条件等要求不能低于被更换人员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5F3E86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承包人主要施工管理人员擅自离开施工现场的违约责任：</w:t>
      </w:r>
      <w:r>
        <w:rPr>
          <w:rFonts w:hint="eastAsia" w:ascii="宋体" w:hAnsi="宋体" w:eastAsia="宋体" w:cs="宋体"/>
          <w:b/>
          <w:bCs/>
          <w:color w:val="0000FF"/>
          <w:sz w:val="24"/>
          <w:szCs w:val="24"/>
          <w:u w:val="single"/>
        </w:rPr>
        <w:t>每人每次罚款2000元，情节严重的解除合同</w:t>
      </w:r>
      <w:r>
        <w:rPr>
          <w:rFonts w:hint="eastAsia" w:ascii="宋体" w:hAnsi="宋体" w:eastAsia="宋体" w:cs="宋体"/>
          <w:color w:val="000000"/>
          <w:sz w:val="24"/>
          <w:szCs w:val="24"/>
        </w:rPr>
        <w:t>。</w:t>
      </w:r>
    </w:p>
    <w:p w14:paraId="6012BCFF">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 分包</w:t>
      </w:r>
    </w:p>
    <w:p w14:paraId="7CAECCD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3.5.1 分包的一般约定</w:t>
      </w:r>
    </w:p>
    <w:p w14:paraId="5F3E28A9">
      <w:pPr>
        <w:spacing w:line="360" w:lineRule="auto"/>
        <w:ind w:firstLine="480" w:firstLineChars="200"/>
        <w:jc w:val="left"/>
        <w:rPr>
          <w:rFonts w:hint="eastAsia" w:ascii="宋体" w:hAnsi="宋体" w:eastAsia="宋体" w:cs="宋体"/>
          <w:color w:val="FF0000"/>
          <w:sz w:val="24"/>
          <w:szCs w:val="24"/>
        </w:rPr>
      </w:pPr>
      <w:r>
        <w:rPr>
          <w:rFonts w:hint="eastAsia" w:ascii="宋体" w:hAnsi="宋体" w:eastAsia="宋体" w:cs="宋体"/>
          <w:sz w:val="24"/>
          <w:szCs w:val="24"/>
        </w:rPr>
        <w:t>禁止分包的工程包括：</w:t>
      </w:r>
      <w:r>
        <w:rPr>
          <w:rFonts w:hint="eastAsia" w:ascii="宋体" w:hAnsi="宋体" w:eastAsia="宋体" w:cs="宋体"/>
          <w:color w:val="FF0000"/>
          <w:sz w:val="24"/>
          <w:szCs w:val="24"/>
          <w:u w:val="single"/>
        </w:rPr>
        <w:t></w:t>
      </w:r>
      <w:r>
        <w:rPr>
          <w:rFonts w:hint="eastAsia" w:ascii="宋体" w:hAnsi="宋体" w:eastAsia="宋体" w:cs="宋体"/>
          <w:b/>
          <w:bCs/>
          <w:color w:val="FF0000"/>
          <w:sz w:val="24"/>
          <w:szCs w:val="24"/>
          <w:u w:val="single"/>
          <w:lang w:val="en-US" w:eastAsia="zh-CN"/>
        </w:rPr>
        <w:t>/</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w:t>
      </w:r>
    </w:p>
    <w:p w14:paraId="34084AB8">
      <w:pPr>
        <w:spacing w:line="360" w:lineRule="auto"/>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sz w:val="24"/>
          <w:szCs w:val="24"/>
        </w:rPr>
        <w:t>主体结构、关键性工作的范围</w:t>
      </w:r>
      <w:r>
        <w:rPr>
          <w:rFonts w:hint="eastAsia" w:ascii="宋体" w:hAnsi="宋体" w:eastAsia="宋体" w:cs="宋体"/>
          <w:color w:val="FF0000"/>
          <w:sz w:val="24"/>
          <w:szCs w:val="24"/>
        </w:rPr>
        <w:t>：</w:t>
      </w:r>
      <w:r>
        <w:rPr>
          <w:rFonts w:hint="eastAsia" w:ascii="宋体" w:hAnsi="宋体" w:eastAsia="宋体" w:cs="宋体"/>
          <w:b/>
          <w:bCs/>
          <w:color w:val="FF0000"/>
          <w:sz w:val="24"/>
          <w:szCs w:val="24"/>
          <w:u w:val="single"/>
        </w:rPr>
        <w:t></w:t>
      </w:r>
      <w:r>
        <w:rPr>
          <w:rFonts w:hint="eastAsia" w:ascii="宋体" w:hAnsi="宋体" w:eastAsia="宋体" w:cs="宋体"/>
          <w:b/>
          <w:bCs/>
          <w:color w:val="FF0000"/>
          <w:sz w:val="24"/>
          <w:szCs w:val="24"/>
          <w:u w:val="single"/>
          <w:lang w:val="en-US" w:eastAsia="zh-CN"/>
        </w:rPr>
        <w:t>/</w:t>
      </w:r>
      <w:r>
        <w:rPr>
          <w:rFonts w:hint="eastAsia" w:ascii="宋体" w:hAnsi="宋体" w:eastAsia="宋体" w:cs="宋体"/>
          <w:b/>
          <w:bCs/>
          <w:color w:val="FF0000"/>
          <w:sz w:val="24"/>
          <w:szCs w:val="24"/>
          <w:u w:val="single"/>
        </w:rPr>
        <w:t xml:space="preserve">  </w:t>
      </w:r>
      <w:r>
        <w:rPr>
          <w:rFonts w:hint="eastAsia" w:ascii="宋体" w:hAnsi="宋体" w:eastAsia="宋体" w:cs="宋体"/>
          <w:color w:val="000000"/>
          <w:sz w:val="24"/>
          <w:szCs w:val="24"/>
        </w:rPr>
        <w:t>。</w:t>
      </w:r>
    </w:p>
    <w:p w14:paraId="3D5EBE08">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3.5.</w:t>
      </w:r>
      <w:r>
        <w:rPr>
          <w:rFonts w:hint="eastAsia" w:ascii="宋体" w:hAnsi="宋体" w:eastAsia="宋体" w:cs="宋体"/>
          <w:sz w:val="24"/>
          <w:szCs w:val="24"/>
          <w:lang w:eastAsia="zh-CN"/>
        </w:rPr>
        <w:t>1分</w:t>
      </w:r>
      <w:r>
        <w:rPr>
          <w:rFonts w:hint="eastAsia" w:ascii="宋体" w:hAnsi="宋体" w:eastAsia="宋体" w:cs="宋体"/>
          <w:sz w:val="24"/>
          <w:szCs w:val="24"/>
        </w:rPr>
        <w:t>包的确定</w:t>
      </w:r>
    </w:p>
    <w:p w14:paraId="031AA248">
      <w:pPr>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sz w:val="24"/>
          <w:szCs w:val="24"/>
        </w:rPr>
        <w:t>允许分包的专业工程包括：</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76D0EEA">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其他关于分包的约定：</w:t>
      </w:r>
      <w:r>
        <w:rPr>
          <w:rFonts w:hint="eastAsia" w:ascii="宋体" w:hAnsi="宋体" w:eastAsia="宋体" w:cs="宋体"/>
          <w:b/>
          <w:bCs/>
          <w:color w:val="0000FF"/>
          <w:sz w:val="24"/>
          <w:szCs w:val="24"/>
          <w:u w:val="single"/>
        </w:rPr>
        <w:t>①所有分包必须征得发包人同意，如分包项目需要具备相应资质承接的，需分包给有资质单位，否则禁止分包。②禁止分包单位将其承包的工程再分包。</w:t>
      </w:r>
    </w:p>
    <w:p w14:paraId="6F995C6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3.5.4 分包合同价款</w:t>
      </w:r>
    </w:p>
    <w:p w14:paraId="62C93B9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关于分包合同价款支付的约定：</w:t>
      </w:r>
      <w:r>
        <w:rPr>
          <w:rFonts w:hint="eastAsia" w:ascii="宋体" w:hAnsi="宋体" w:eastAsia="宋体" w:cs="宋体"/>
          <w:color w:val="000000"/>
          <w:sz w:val="24"/>
          <w:szCs w:val="24"/>
          <w:u w:val="single"/>
        </w:rPr>
        <w:t></w:t>
      </w:r>
      <w:r>
        <w:rPr>
          <w:rFonts w:hint="eastAsia" w:ascii="宋体" w:hAnsi="宋体" w:eastAsia="宋体" w:cs="宋体"/>
          <w:b/>
          <w:bCs/>
          <w:color w:val="0000FF"/>
          <w:sz w:val="24"/>
          <w:szCs w:val="24"/>
          <w:u w:val="single"/>
        </w:rPr>
        <w:t xml:space="preserve">分包合同价款由承包人与分包人结算，发包人不向分包人支付分包工程价款，发包人发包的专业分包工程除外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383723E">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3.6 工程照管与成品、半成品保护</w:t>
      </w:r>
    </w:p>
    <w:p w14:paraId="6DD7EE2F">
      <w:pPr>
        <w:spacing w:before="120" w:after="120" w:line="360" w:lineRule="auto"/>
        <w:ind w:firstLine="480" w:firstLineChars="200"/>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承包人负责照管工程及工程相关的材料、工程设备的起始时间：</w:t>
      </w:r>
      <w:r>
        <w:rPr>
          <w:rFonts w:hint="eastAsia" w:ascii="宋体" w:hAnsi="宋体" w:eastAsia="宋体" w:cs="宋体"/>
          <w:b/>
          <w:bCs/>
          <w:color w:val="0000FF"/>
          <w:sz w:val="24"/>
          <w:szCs w:val="24"/>
          <w:u w:val="single"/>
        </w:rPr>
        <w:t>自发包人向承包人移交施工现场之日起，承包人应负责照管工程及工程相关的材料、工程设备，直到颁发工程接收证书之日止。</w:t>
      </w:r>
    </w:p>
    <w:p w14:paraId="6C89A5A7">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3.7 履约担保</w:t>
      </w:r>
    </w:p>
    <w:p w14:paraId="29181A8F">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承包人是否提供履约担保：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81D8730">
      <w:pPr>
        <w:spacing w:line="360" w:lineRule="auto"/>
        <w:jc w:val="left"/>
        <w:rPr>
          <w:rFonts w:hint="eastAsia" w:ascii="宋体" w:hAnsi="宋体" w:eastAsia="宋体" w:cs="宋体"/>
          <w:b/>
          <w:bCs/>
          <w:color w:val="0000FF"/>
          <w:sz w:val="24"/>
          <w:szCs w:val="24"/>
          <w:u w:val="single"/>
          <w:lang w:val="en-US" w:eastAsia="zh-CN"/>
        </w:rPr>
      </w:pPr>
      <w:r>
        <w:rPr>
          <w:rFonts w:hint="eastAsia" w:ascii="宋体" w:hAnsi="宋体" w:eastAsia="宋体" w:cs="宋体"/>
          <w:color w:val="000000"/>
          <w:sz w:val="24"/>
          <w:szCs w:val="24"/>
        </w:rPr>
        <w:t>承包人提供履约担保的形式、金额及期限的：</w:t>
      </w:r>
      <w:r>
        <w:rPr>
          <w:rFonts w:hint="eastAsia" w:ascii="宋体" w:hAnsi="宋体" w:eastAsia="宋体" w:cs="宋体"/>
          <w:b/>
          <w:bCs/>
          <w:color w:val="0000FF"/>
          <w:sz w:val="24"/>
          <w:szCs w:val="24"/>
          <w:u w:val="single"/>
          <w:lang w:val="en-US" w:eastAsia="zh-CN"/>
        </w:rPr>
        <w:t xml:space="preserve">      /       。</w:t>
      </w:r>
    </w:p>
    <w:p w14:paraId="34AD65A8">
      <w:pPr>
        <w:pStyle w:val="6"/>
        <w:spacing w:before="120" w:after="12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4. 监理人</w:t>
      </w:r>
    </w:p>
    <w:p w14:paraId="577B0E6F">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4.1监理人的一般规定</w:t>
      </w:r>
    </w:p>
    <w:p w14:paraId="58F6EE90">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关于监理人的监理内容：</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FF"/>
          <w:sz w:val="24"/>
          <w:szCs w:val="24"/>
          <w:u w:val="single"/>
        </w:rPr>
        <w:t>招标文件明确的所有工程内容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A0DA4B4">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关于监理人的监理权限：</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FF"/>
          <w:sz w:val="24"/>
          <w:szCs w:val="24"/>
          <w:u w:val="single"/>
        </w:rPr>
        <w:t>总监理工程师签署的任何付款凭证需经发包人代表签署确认意见后有效。涉及设计变更、工期顺延、材料价格、停/复工令、工程索赔等可能影响工程价款或工期的签证需经发包人书面同意，签证才有效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145D0E6C">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关于监理人在施工现场的办公场所、生活场所的提供和费用承担的约定：</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FF"/>
          <w:sz w:val="24"/>
          <w:szCs w:val="24"/>
          <w:u w:val="single"/>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46941D0">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4.2 监理人员</w:t>
      </w:r>
    </w:p>
    <w:p w14:paraId="716AD87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总监理工程师：</w:t>
      </w:r>
    </w:p>
    <w:p w14:paraId="064DBFD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3FCDACD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职    务：</w:t>
      </w:r>
      <w:r>
        <w:rPr>
          <w:rFonts w:hint="eastAsia" w:ascii="宋体" w:hAnsi="宋体" w:eastAsia="宋体" w:cs="宋体"/>
          <w:color w:val="000000"/>
          <w:sz w:val="24"/>
          <w:szCs w:val="24"/>
          <w:u w:val="single"/>
        </w:rPr>
        <w:t>总监 </w:t>
      </w:r>
      <w:r>
        <w:rPr>
          <w:rFonts w:hint="eastAsia" w:ascii="宋体" w:hAnsi="宋体" w:eastAsia="宋体" w:cs="宋体"/>
          <w:color w:val="000000"/>
          <w:sz w:val="24"/>
          <w:szCs w:val="24"/>
        </w:rPr>
        <w:t>；</w:t>
      </w:r>
    </w:p>
    <w:p w14:paraId="23672DA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监理工程师执业资格证书号：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48849C7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746A655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676B8CB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69ACD90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关于监理人的其他约定：</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0CFBE0E5">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4.4 商定或确定</w:t>
      </w:r>
    </w:p>
    <w:p w14:paraId="04F5E5C8">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sz w:val="24"/>
          <w:szCs w:val="24"/>
        </w:rPr>
        <w:t>在发包人和承包人不能通过协商达成一致意见时，发包人授权监理人对以下事项进行确定：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4ACC45AA">
      <w:pPr>
        <w:pStyle w:val="6"/>
        <w:spacing w:before="120" w:after="12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5. 工程质量</w:t>
      </w:r>
    </w:p>
    <w:p w14:paraId="1B69FD7E">
      <w:pPr>
        <w:bidi w:val="0"/>
        <w:ind w:firstLine="480" w:firstLineChars="200"/>
        <w:rPr>
          <w:rFonts w:hint="eastAsia" w:ascii="宋体" w:hAnsi="宋体" w:eastAsia="宋体" w:cs="宋体"/>
          <w:sz w:val="24"/>
          <w:szCs w:val="24"/>
        </w:rPr>
      </w:pPr>
      <w:bookmarkStart w:id="229" w:name="_Toc20482"/>
      <w:bookmarkStart w:id="230" w:name="_Toc9135"/>
      <w:bookmarkStart w:id="231" w:name="_Toc9839"/>
      <w:bookmarkStart w:id="232" w:name="_Toc8846"/>
      <w:bookmarkStart w:id="233" w:name="_Toc19909"/>
      <w:bookmarkStart w:id="234" w:name="_Toc9131"/>
      <w:bookmarkStart w:id="235" w:name="_Toc3512"/>
      <w:bookmarkStart w:id="236" w:name="_Toc16734"/>
      <w:bookmarkStart w:id="237" w:name="_Toc30715"/>
      <w:bookmarkStart w:id="238" w:name="_Toc15294"/>
      <w:bookmarkStart w:id="239" w:name="_Toc7489"/>
      <w:bookmarkStart w:id="240" w:name="_Toc13026"/>
      <w:bookmarkStart w:id="241" w:name="_Toc25495"/>
      <w:bookmarkStart w:id="242" w:name="_Toc535502677"/>
      <w:r>
        <w:rPr>
          <w:rFonts w:hint="eastAsia" w:ascii="宋体" w:hAnsi="宋体" w:eastAsia="宋体" w:cs="宋体"/>
          <w:sz w:val="24"/>
          <w:szCs w:val="24"/>
        </w:rPr>
        <w:t>5.1 质量要求</w:t>
      </w:r>
      <w:r>
        <w:rPr>
          <w:rFonts w:hint="eastAsia" w:ascii="宋体" w:hAnsi="宋体" w:eastAsia="宋体" w:cs="宋体"/>
          <w:sz w:val="24"/>
          <w:szCs w:val="24"/>
          <w:u w:val="single"/>
          <w:lang w:val="en-US" w:eastAsia="zh-CN"/>
        </w:rPr>
        <w:t xml:space="preserve"> </w:t>
      </w:r>
      <w:r>
        <w:rPr>
          <w:rFonts w:hint="eastAsia" w:ascii="宋体" w:hAnsi="宋体" w:eastAsia="宋体" w:cs="宋体"/>
          <w:b/>
          <w:bCs/>
          <w:color w:val="0000FF"/>
          <w:sz w:val="24"/>
          <w:szCs w:val="24"/>
          <w:u w:val="single"/>
          <w:lang w:val="en-US" w:eastAsia="zh-CN"/>
        </w:rPr>
        <w:t xml:space="preserve">      </w:t>
      </w:r>
      <w:r>
        <w:rPr>
          <w:rFonts w:hint="eastAsia" w:ascii="宋体" w:hAnsi="宋体" w:eastAsia="宋体" w:cs="宋体"/>
          <w:sz w:val="24"/>
          <w:szCs w:val="24"/>
        </w:rPr>
        <w:t>；</w:t>
      </w:r>
      <w:bookmarkEnd w:id="229"/>
      <w:bookmarkEnd w:id="230"/>
      <w:bookmarkEnd w:id="231"/>
      <w:bookmarkEnd w:id="232"/>
      <w:bookmarkEnd w:id="233"/>
      <w:bookmarkEnd w:id="234"/>
      <w:bookmarkEnd w:id="235"/>
      <w:bookmarkEnd w:id="236"/>
      <w:bookmarkEnd w:id="237"/>
      <w:bookmarkEnd w:id="238"/>
      <w:bookmarkEnd w:id="239"/>
      <w:bookmarkEnd w:id="240"/>
      <w:bookmarkEnd w:id="241"/>
      <w:r>
        <w:rPr>
          <w:rFonts w:hint="eastAsia" w:ascii="宋体" w:hAnsi="宋体" w:eastAsia="宋体" w:cs="宋体"/>
          <w:sz w:val="24"/>
          <w:szCs w:val="24"/>
        </w:rPr>
        <w:t xml:space="preserve"> </w:t>
      </w:r>
      <w:bookmarkEnd w:id="242"/>
      <w:r>
        <w:rPr>
          <w:rFonts w:hint="eastAsia" w:ascii="宋体" w:hAnsi="宋体" w:eastAsia="宋体" w:cs="宋体"/>
          <w:sz w:val="24"/>
          <w:szCs w:val="24"/>
        </w:rPr>
        <w:t xml:space="preserve">     </w:t>
      </w:r>
    </w:p>
    <w:p w14:paraId="3DB8834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5.1.1 特殊质量标准和要求：</w:t>
      </w:r>
      <w:r>
        <w:rPr>
          <w:rFonts w:hint="eastAsia" w:ascii="宋体" w:hAnsi="宋体" w:eastAsia="宋体" w:cs="宋体"/>
          <w:b/>
          <w:bCs/>
          <w:color w:val="0000FF"/>
          <w:sz w:val="24"/>
          <w:szCs w:val="24"/>
          <w:u w:val="single"/>
        </w:rPr>
        <w:t xml:space="preserve">工程质量达到合格等级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5EA24F9">
      <w:pPr>
        <w:spacing w:line="360" w:lineRule="auto"/>
        <w:jc w:val="left"/>
        <w:rPr>
          <w:rFonts w:hint="eastAsia" w:ascii="宋体" w:hAnsi="宋体" w:eastAsia="宋体" w:cs="宋体"/>
          <w:color w:val="000000"/>
          <w:sz w:val="24"/>
          <w:szCs w:val="24"/>
        </w:rPr>
      </w:pPr>
      <w:r>
        <w:rPr>
          <w:rFonts w:hint="eastAsia" w:ascii="宋体" w:hAnsi="宋体" w:eastAsia="宋体" w:cs="宋体"/>
          <w:sz w:val="24"/>
          <w:szCs w:val="24"/>
        </w:rPr>
        <w:t>关于工程奖项的约定：</w:t>
      </w:r>
      <w:r>
        <w:rPr>
          <w:rFonts w:hint="eastAsia" w:ascii="宋体" w:hAnsi="宋体" w:eastAsia="宋体" w:cs="宋体"/>
          <w:sz w:val="24"/>
          <w:szCs w:val="24"/>
          <w:u w:val="single"/>
        </w:rPr>
        <w:t xml:space="preserve">   </w:t>
      </w:r>
      <w:r>
        <w:rPr>
          <w:rFonts w:hint="eastAsia" w:ascii="宋体" w:hAnsi="宋体" w:eastAsia="宋体" w:cs="宋体"/>
          <w:b/>
          <w:bCs/>
          <w:color w:val="0000FF"/>
          <w:sz w:val="24"/>
          <w:szCs w:val="24"/>
          <w:u w:val="single"/>
        </w:rPr>
        <w:t>无</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A322D02">
      <w:pPr>
        <w:bidi w:val="0"/>
        <w:ind w:firstLine="480" w:firstLineChars="200"/>
        <w:rPr>
          <w:rFonts w:hint="eastAsia" w:ascii="宋体" w:hAnsi="宋体" w:eastAsia="宋体" w:cs="宋体"/>
          <w:sz w:val="24"/>
          <w:szCs w:val="24"/>
        </w:rPr>
      </w:pPr>
      <w:bookmarkStart w:id="243" w:name="_Toc3008"/>
      <w:bookmarkStart w:id="244" w:name="_Toc9676"/>
      <w:bookmarkStart w:id="245" w:name="_Toc18603"/>
      <w:bookmarkStart w:id="246" w:name="_Toc3275"/>
      <w:bookmarkStart w:id="247" w:name="_Toc22148"/>
      <w:bookmarkStart w:id="248" w:name="_Toc13924"/>
      <w:bookmarkStart w:id="249" w:name="_Toc9621"/>
      <w:bookmarkStart w:id="250" w:name="_Toc2070"/>
      <w:bookmarkStart w:id="251" w:name="_Toc5597"/>
      <w:bookmarkStart w:id="252" w:name="_Toc535502678"/>
      <w:bookmarkStart w:id="253" w:name="_Toc16290"/>
      <w:bookmarkStart w:id="254" w:name="_Toc13149"/>
      <w:bookmarkStart w:id="255" w:name="_Toc2265"/>
      <w:bookmarkStart w:id="256" w:name="_Toc18801"/>
      <w:r>
        <w:rPr>
          <w:rFonts w:hint="eastAsia" w:ascii="宋体" w:hAnsi="宋体" w:eastAsia="宋体" w:cs="宋体"/>
          <w:sz w:val="24"/>
          <w:szCs w:val="24"/>
        </w:rPr>
        <w:t>5.3 隐蔽工程检查</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6657480C">
      <w:pPr>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5.3.2承包人提前通知监理人隐蔽工程检查的期限的约定：</w:t>
      </w:r>
      <w:r>
        <w:rPr>
          <w:rFonts w:hint="eastAsia" w:ascii="宋体" w:hAnsi="宋体" w:eastAsia="宋体" w:cs="宋体"/>
          <w:sz w:val="24"/>
          <w:szCs w:val="24"/>
          <w:u w:val="single"/>
        </w:rPr>
        <w:t>48小时前。</w:t>
      </w:r>
    </w:p>
    <w:p w14:paraId="6DD9C16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监理人不能按时进行检查时，应提前</w:t>
      </w:r>
      <w:r>
        <w:rPr>
          <w:rFonts w:hint="eastAsia" w:ascii="宋体" w:hAnsi="宋体" w:eastAsia="宋体" w:cs="宋体"/>
          <w:sz w:val="24"/>
          <w:szCs w:val="24"/>
          <w:u w:val="single"/>
        </w:rPr>
        <w:t xml:space="preserve"> </w:t>
      </w:r>
      <w:r>
        <w:rPr>
          <w:rFonts w:hint="eastAsia" w:ascii="宋体" w:hAnsi="宋体" w:eastAsia="宋体" w:cs="宋体"/>
          <w:b/>
          <w:bCs/>
          <w:color w:val="0000FF"/>
          <w:sz w:val="24"/>
          <w:szCs w:val="24"/>
          <w:u w:val="single"/>
        </w:rPr>
        <w:t>24</w:t>
      </w:r>
      <w:r>
        <w:rPr>
          <w:rFonts w:hint="eastAsia" w:ascii="宋体" w:hAnsi="宋体" w:eastAsia="宋体" w:cs="宋体"/>
          <w:sz w:val="24"/>
          <w:szCs w:val="24"/>
          <w:u w:val="single"/>
        </w:rPr>
        <w:t xml:space="preserve">  </w:t>
      </w:r>
      <w:r>
        <w:rPr>
          <w:rFonts w:hint="eastAsia" w:ascii="宋体" w:hAnsi="宋体" w:eastAsia="宋体" w:cs="宋体"/>
          <w:sz w:val="24"/>
          <w:szCs w:val="24"/>
        </w:rPr>
        <w:t>小时提交书面延期要求。</w:t>
      </w:r>
    </w:p>
    <w:p w14:paraId="4CAEE3BA">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关于延期最长不得超过：</w:t>
      </w:r>
      <w:r>
        <w:rPr>
          <w:rFonts w:hint="eastAsia" w:ascii="宋体" w:hAnsi="宋体" w:eastAsia="宋体" w:cs="宋体"/>
          <w:sz w:val="24"/>
          <w:szCs w:val="24"/>
          <w:u w:val="single"/>
        </w:rPr>
        <w:t xml:space="preserve">  </w:t>
      </w:r>
      <w:r>
        <w:rPr>
          <w:rFonts w:hint="eastAsia" w:ascii="宋体" w:hAnsi="宋体" w:eastAsia="宋体" w:cs="宋体"/>
          <w:b/>
          <w:bCs/>
          <w:color w:val="0000FF"/>
          <w:sz w:val="24"/>
          <w:szCs w:val="24"/>
          <w:u w:val="single"/>
        </w:rPr>
        <w:t>48</w:t>
      </w:r>
      <w:r>
        <w:rPr>
          <w:rFonts w:hint="eastAsia" w:ascii="宋体" w:hAnsi="宋体" w:eastAsia="宋体" w:cs="宋体"/>
          <w:sz w:val="24"/>
          <w:szCs w:val="24"/>
          <w:u w:val="single"/>
        </w:rPr>
        <w:t xml:space="preserve">   </w:t>
      </w:r>
      <w:r>
        <w:rPr>
          <w:rFonts w:hint="eastAsia" w:ascii="宋体" w:hAnsi="宋体" w:eastAsia="宋体" w:cs="宋体"/>
          <w:sz w:val="24"/>
          <w:szCs w:val="24"/>
        </w:rPr>
        <w:t>小时。</w:t>
      </w:r>
    </w:p>
    <w:p w14:paraId="44BA1799">
      <w:pPr>
        <w:spacing w:line="360" w:lineRule="auto"/>
        <w:ind w:firstLine="480" w:firstLineChars="200"/>
        <w:jc w:val="left"/>
        <w:rPr>
          <w:rFonts w:hint="eastAsia" w:ascii="宋体" w:hAnsi="宋体" w:eastAsia="宋体" w:cs="宋体"/>
          <w:b/>
          <w:bCs/>
          <w:color w:val="0000FF"/>
          <w:sz w:val="24"/>
          <w:szCs w:val="24"/>
          <w:u w:val="single"/>
        </w:rPr>
      </w:pPr>
      <w:r>
        <w:rPr>
          <w:rFonts w:hint="eastAsia" w:ascii="宋体" w:hAnsi="宋体" w:eastAsia="宋体" w:cs="宋体"/>
          <w:sz w:val="24"/>
          <w:szCs w:val="24"/>
        </w:rPr>
        <w:t>5.3.3在工程的检查验收过程中：</w:t>
      </w:r>
      <w:r>
        <w:rPr>
          <w:rFonts w:hint="eastAsia" w:ascii="宋体" w:hAnsi="宋体" w:eastAsia="宋体" w:cs="宋体"/>
          <w:b/>
          <w:bCs/>
          <w:color w:val="0000FF"/>
          <w:sz w:val="24"/>
          <w:szCs w:val="24"/>
          <w:u w:val="single"/>
        </w:rPr>
        <w:t>项目施工过程中有工程质量问题，不符合规范要求的，由建设单位处以5000-10000元/次的罚金。一旦发生，将在工程款中由建设单位现场管理人员确认后直接予以扣除。引起其他不良后果的将报建设主管部门进行通报处理。</w:t>
      </w:r>
    </w:p>
    <w:p w14:paraId="64EFDCCD">
      <w:pPr>
        <w:pStyle w:val="6"/>
        <w:spacing w:before="120" w:after="12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6. 安全文明施工与环境保护</w:t>
      </w:r>
    </w:p>
    <w:p w14:paraId="27CE9EEF">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6.1安全文明施工</w:t>
      </w:r>
    </w:p>
    <w:p w14:paraId="3AE7F827">
      <w:pPr>
        <w:spacing w:line="360" w:lineRule="auto"/>
        <w:ind w:firstLine="480" w:firstLineChars="200"/>
        <w:jc w:val="left"/>
        <w:rPr>
          <w:rFonts w:hint="eastAsia" w:ascii="宋体" w:hAnsi="宋体" w:eastAsia="宋体" w:cs="宋体"/>
          <w:b/>
          <w:bCs/>
          <w:color w:val="0000FF"/>
          <w:sz w:val="24"/>
          <w:szCs w:val="24"/>
          <w:u w:val="single"/>
        </w:rPr>
      </w:pPr>
      <w:r>
        <w:rPr>
          <w:rFonts w:hint="eastAsia" w:ascii="宋体" w:hAnsi="宋体" w:eastAsia="宋体" w:cs="宋体"/>
          <w:sz w:val="24"/>
          <w:szCs w:val="24"/>
        </w:rPr>
        <w:t>6.1.1</w:t>
      </w:r>
      <w:r>
        <w:rPr>
          <w:rFonts w:hint="eastAsia" w:ascii="宋体" w:hAnsi="宋体" w:eastAsia="宋体" w:cs="宋体"/>
          <w:color w:val="000000"/>
          <w:sz w:val="24"/>
          <w:szCs w:val="24"/>
        </w:rPr>
        <w:t xml:space="preserve"> 项目安全生产的达标目标及相应事项的约定：</w:t>
      </w:r>
      <w:r>
        <w:rPr>
          <w:rFonts w:hint="eastAsia" w:ascii="宋体" w:hAnsi="宋体" w:eastAsia="宋体" w:cs="宋体"/>
          <w:sz w:val="24"/>
          <w:szCs w:val="24"/>
          <w:u w:val="single"/>
        </w:rPr>
        <w:t xml:space="preserve"> </w:t>
      </w:r>
      <w:r>
        <w:rPr>
          <w:rFonts w:hint="eastAsia" w:ascii="宋体" w:hAnsi="宋体" w:eastAsia="宋体" w:cs="宋体"/>
          <w:b/>
          <w:bCs/>
          <w:color w:val="0000FF"/>
          <w:sz w:val="24"/>
          <w:szCs w:val="24"/>
          <w:u w:val="single"/>
        </w:rPr>
        <w:t>（1）承包人必须严格执行市、区安全文明施工及扬尘治理等相关规定，发包人将进行定期检查与不定期抽查，若承包人未按相关文件及发包人建筑施工扬尘治理工作要求实施的，扣罚200元/次，累计翻倍；若被上级主管部门书面督办整改的，扣罚1万元/次。罚金直接从工程款中扣除。</w:t>
      </w:r>
    </w:p>
    <w:p w14:paraId="722946F2">
      <w:pPr>
        <w:spacing w:line="360" w:lineRule="auto"/>
        <w:ind w:firstLine="482" w:firstLineChars="200"/>
        <w:jc w:val="left"/>
        <w:rPr>
          <w:rFonts w:hint="eastAsia" w:ascii="宋体" w:hAnsi="宋体" w:eastAsia="宋体" w:cs="宋体"/>
          <w:b/>
          <w:bCs/>
          <w:color w:val="0000FF"/>
          <w:sz w:val="24"/>
          <w:szCs w:val="24"/>
          <w:u w:val="single"/>
        </w:rPr>
      </w:pPr>
      <w:r>
        <w:rPr>
          <w:rFonts w:hint="eastAsia" w:ascii="宋体" w:hAnsi="宋体" w:eastAsia="宋体" w:cs="宋体"/>
          <w:b/>
          <w:bCs/>
          <w:color w:val="0000FF"/>
          <w:sz w:val="24"/>
          <w:szCs w:val="24"/>
          <w:u w:val="single"/>
        </w:rPr>
        <w:t>（2）承包人要做好安全防护工作，合理安排工程车辆进出。承包人应建立有效安全责任制，落实到人，加强现场施工人员安全教育，提高安全意识。若承包人未按要求实施的，扣罚200元/次，如由于承包人安全措施不力造成事故的责任和由此发生的费用，由承包人承担，若被上级主管部门书面督办整改的，扣罚1万元/次；罚金直接从工程款中扣除。且视为承包方在安全生产方面违约，扣罚全部安全文明施工保证金。</w:t>
      </w:r>
    </w:p>
    <w:p w14:paraId="78BDB7C4">
      <w:pPr>
        <w:spacing w:line="360" w:lineRule="auto"/>
        <w:ind w:firstLine="482" w:firstLineChars="200"/>
        <w:jc w:val="left"/>
        <w:rPr>
          <w:rFonts w:hint="eastAsia" w:ascii="宋体" w:hAnsi="宋体" w:eastAsia="宋体" w:cs="宋体"/>
          <w:b/>
          <w:bCs/>
          <w:color w:val="0000FF"/>
          <w:sz w:val="24"/>
          <w:szCs w:val="24"/>
          <w:u w:val="single"/>
        </w:rPr>
      </w:pPr>
      <w:r>
        <w:rPr>
          <w:rFonts w:hint="eastAsia" w:ascii="宋体" w:hAnsi="宋体" w:eastAsia="宋体" w:cs="宋体"/>
          <w:b/>
          <w:bCs/>
          <w:color w:val="0000FF"/>
          <w:sz w:val="24"/>
          <w:szCs w:val="24"/>
          <w:u w:val="single"/>
        </w:rPr>
        <w:t>（3）承包人因扬尘、环境卫生等原因造成有相关政府部门热线</w:t>
      </w:r>
      <w:r>
        <w:rPr>
          <w:rFonts w:hint="eastAsia" w:ascii="宋体" w:hAnsi="宋体" w:eastAsia="宋体" w:cs="宋体"/>
          <w:b/>
          <w:bCs/>
          <w:color w:val="0000FF"/>
          <w:sz w:val="24"/>
          <w:szCs w:val="24"/>
          <w:u w:val="single"/>
          <w:lang w:eastAsia="zh-CN"/>
        </w:rPr>
        <w:t>竞</w:t>
      </w:r>
      <w:r>
        <w:rPr>
          <w:rFonts w:hint="eastAsia" w:ascii="宋体" w:hAnsi="宋体" w:eastAsia="宋体" w:cs="宋体"/>
          <w:b/>
          <w:bCs/>
          <w:color w:val="0000FF"/>
          <w:sz w:val="24"/>
          <w:szCs w:val="24"/>
          <w:u w:val="single"/>
        </w:rPr>
        <w:t>诉的或接到相关部门处罚，承包人需积极处理，且发包人有权对承包人每次处罚1万元。罚金直接从工程款中扣除。</w:t>
      </w:r>
    </w:p>
    <w:p w14:paraId="6B9A451B">
      <w:pPr>
        <w:spacing w:line="360" w:lineRule="auto"/>
        <w:ind w:firstLine="482" w:firstLineChars="200"/>
        <w:jc w:val="left"/>
        <w:rPr>
          <w:rFonts w:hint="eastAsia" w:ascii="宋体" w:hAnsi="宋体" w:eastAsia="宋体" w:cs="宋体"/>
          <w:b/>
          <w:bCs/>
          <w:color w:val="0000FF"/>
          <w:sz w:val="24"/>
          <w:szCs w:val="24"/>
          <w:u w:val="single"/>
        </w:rPr>
      </w:pPr>
      <w:r>
        <w:rPr>
          <w:rFonts w:hint="eastAsia" w:ascii="宋体" w:hAnsi="宋体" w:eastAsia="宋体" w:cs="宋体"/>
          <w:b/>
          <w:bCs/>
          <w:color w:val="0000FF"/>
          <w:sz w:val="24"/>
          <w:szCs w:val="24"/>
          <w:u w:val="single"/>
        </w:rPr>
        <w:t>（4）施工过程中不得露土，建筑垃圾须每天清理，若不及时清理的，每发现一次扣罚5000元。罚金直接从工程款中扣除。</w:t>
      </w:r>
    </w:p>
    <w:p w14:paraId="3974D3FB">
      <w:pPr>
        <w:spacing w:line="360" w:lineRule="auto"/>
        <w:ind w:firstLine="482" w:firstLineChars="200"/>
        <w:jc w:val="left"/>
        <w:rPr>
          <w:rFonts w:hint="eastAsia" w:ascii="宋体" w:hAnsi="宋体" w:eastAsia="宋体" w:cs="宋体"/>
          <w:b/>
          <w:bCs/>
          <w:color w:val="0000FF"/>
          <w:sz w:val="24"/>
          <w:szCs w:val="24"/>
          <w:u w:val="single"/>
        </w:rPr>
      </w:pPr>
      <w:r>
        <w:rPr>
          <w:rFonts w:hint="eastAsia" w:ascii="宋体" w:hAnsi="宋体" w:eastAsia="宋体" w:cs="宋体"/>
          <w:b/>
          <w:bCs/>
          <w:color w:val="0000FF"/>
          <w:sz w:val="24"/>
          <w:szCs w:val="24"/>
          <w:u w:val="single"/>
        </w:rPr>
        <w:t>（5）承包人需足额支付民工工资，如因拖欠民工工资造成有人上访的，每次扣款5万元(发包人在工程款中直接予以扣除)，并上报建设部门列入不良行为记录。直接在工程款中扣罚。</w:t>
      </w:r>
    </w:p>
    <w:p w14:paraId="6556829B">
      <w:pPr>
        <w:spacing w:line="360" w:lineRule="auto"/>
        <w:ind w:firstLine="482" w:firstLineChars="200"/>
        <w:jc w:val="left"/>
        <w:rPr>
          <w:rFonts w:hint="eastAsia" w:ascii="宋体" w:hAnsi="宋体" w:eastAsia="宋体" w:cs="宋体"/>
          <w:b/>
          <w:bCs/>
          <w:color w:val="0000FF"/>
          <w:sz w:val="24"/>
          <w:szCs w:val="24"/>
          <w:u w:val="single"/>
        </w:rPr>
      </w:pPr>
      <w:r>
        <w:rPr>
          <w:rFonts w:hint="eastAsia" w:ascii="宋体" w:hAnsi="宋体" w:eastAsia="宋体" w:cs="宋体"/>
          <w:b/>
          <w:bCs/>
          <w:color w:val="0000FF"/>
          <w:sz w:val="24"/>
          <w:szCs w:val="24"/>
          <w:u w:val="single"/>
        </w:rPr>
        <w:t>（6）承包人应充分考虑施工安全，如在施工中发生一切安全事故，造成人员伤亡，由承包人承担全部责任，发包人不承担任何责任，且造成人员死亡，扣罚全部安全无死亡履约保证金并承担全部责任。</w:t>
      </w:r>
    </w:p>
    <w:p w14:paraId="03151BDE">
      <w:pPr>
        <w:spacing w:line="360" w:lineRule="auto"/>
        <w:ind w:firstLine="482" w:firstLineChars="200"/>
        <w:jc w:val="left"/>
        <w:rPr>
          <w:rFonts w:hint="eastAsia" w:ascii="宋体" w:hAnsi="宋体" w:eastAsia="宋体" w:cs="宋体"/>
          <w:b/>
          <w:bCs/>
          <w:color w:val="0000FF"/>
          <w:sz w:val="24"/>
          <w:szCs w:val="24"/>
          <w:u w:val="single"/>
        </w:rPr>
      </w:pPr>
      <w:r>
        <w:rPr>
          <w:rFonts w:hint="eastAsia" w:ascii="宋体" w:hAnsi="宋体" w:eastAsia="宋体" w:cs="宋体"/>
          <w:b/>
          <w:bCs/>
          <w:color w:val="0000FF"/>
          <w:sz w:val="24"/>
          <w:szCs w:val="24"/>
          <w:u w:val="single"/>
        </w:rPr>
        <w:t xml:space="preserve">（7）监理工程师每发出一次整改通知书，如未按规定期限内整改完成，扣罚金5000元。若同一问题监理工程师再次发出整改通知单的，在上次扣除罚金的基础上翻倍处罚，屡次不执行的以此类推。质检站、安监站等每发出一份整改通知书，在规定期限内未整改到位的，扣罚金1万元，若同一问题再次发生，在上次扣除罚金的基础上翻倍处罚，依此类推。 </w:t>
      </w:r>
    </w:p>
    <w:p w14:paraId="286F7C78">
      <w:pPr>
        <w:spacing w:line="360" w:lineRule="auto"/>
        <w:ind w:firstLine="482" w:firstLineChars="200"/>
        <w:jc w:val="left"/>
        <w:rPr>
          <w:rFonts w:hint="eastAsia" w:ascii="宋体" w:hAnsi="宋体" w:eastAsia="宋体" w:cs="宋体"/>
          <w:b/>
          <w:bCs/>
          <w:color w:val="0000FF"/>
          <w:sz w:val="24"/>
          <w:szCs w:val="24"/>
          <w:u w:val="single"/>
        </w:rPr>
      </w:pPr>
      <w:r>
        <w:rPr>
          <w:rFonts w:hint="eastAsia" w:ascii="宋体" w:hAnsi="宋体" w:eastAsia="宋体" w:cs="宋体"/>
          <w:b/>
          <w:bCs/>
          <w:color w:val="0000FF"/>
          <w:sz w:val="24"/>
          <w:szCs w:val="24"/>
          <w:u w:val="single"/>
        </w:rPr>
        <w:t>（8）在施工过程中，承包人应积极采取有效措施，减少对施工现场周边各方面的影响，自行协调好与周边居民等的关系，如果产生有关矛盾、纠纷，由承包人负责处理，其间发生的费用由承包人承担。如因处理不当造成群体性事件的，每次处罚5万元。</w:t>
      </w:r>
    </w:p>
    <w:p w14:paraId="5E3855D9">
      <w:pPr>
        <w:spacing w:line="360" w:lineRule="auto"/>
        <w:ind w:firstLine="482" w:firstLineChars="200"/>
        <w:jc w:val="left"/>
        <w:rPr>
          <w:rFonts w:hint="eastAsia" w:ascii="宋体" w:hAnsi="宋体" w:eastAsia="宋体" w:cs="宋体"/>
          <w:b/>
          <w:bCs/>
          <w:color w:val="0000FF"/>
          <w:sz w:val="24"/>
          <w:szCs w:val="24"/>
          <w:u w:val="single"/>
        </w:rPr>
      </w:pPr>
      <w:r>
        <w:rPr>
          <w:rFonts w:hint="eastAsia" w:ascii="宋体" w:hAnsi="宋体" w:eastAsia="宋体" w:cs="宋体"/>
          <w:b/>
          <w:bCs/>
          <w:color w:val="0000FF"/>
          <w:sz w:val="24"/>
          <w:szCs w:val="24"/>
          <w:u w:val="single"/>
        </w:rPr>
        <w:t>（9）承包人要做好安全生产工作，现场需做好安全防护措施，在醒目位置设置施工指示牌，确保施工区域内行人安全，施工人员必须配备安全帽、安全绳等一系列的安全措施，发包人将进行定期检查与不定期抽查，一旦发现问题每次扣罚200元，同一问题翻倍处罚；若被上级主管部门书面督办整改的，扣罚1万元/次。罚金直接从工程款中扣除。</w:t>
      </w:r>
    </w:p>
    <w:p w14:paraId="2F0F1579">
      <w:pPr>
        <w:spacing w:line="360" w:lineRule="auto"/>
        <w:ind w:firstLine="482" w:firstLineChars="200"/>
        <w:jc w:val="left"/>
        <w:rPr>
          <w:rFonts w:hint="eastAsia" w:ascii="宋体" w:hAnsi="宋体" w:eastAsia="宋体" w:cs="宋体"/>
          <w:b/>
          <w:bCs/>
          <w:color w:val="0000FF"/>
          <w:sz w:val="24"/>
          <w:szCs w:val="24"/>
          <w:u w:val="single"/>
        </w:rPr>
      </w:pPr>
      <w:r>
        <w:rPr>
          <w:rFonts w:hint="eastAsia" w:ascii="宋体" w:hAnsi="宋体" w:eastAsia="宋体" w:cs="宋体"/>
          <w:b/>
          <w:bCs/>
          <w:color w:val="0000FF"/>
          <w:sz w:val="24"/>
          <w:szCs w:val="24"/>
          <w:u w:val="single"/>
        </w:rPr>
        <w:t>（10）承包人在施工区域内应做好前期协调工作，以保证工程顺利进行；</w:t>
      </w:r>
    </w:p>
    <w:p w14:paraId="3CAFE930">
      <w:pPr>
        <w:spacing w:line="360" w:lineRule="auto"/>
        <w:ind w:firstLine="482" w:firstLineChars="200"/>
        <w:jc w:val="left"/>
        <w:rPr>
          <w:rFonts w:hint="eastAsia" w:ascii="宋体" w:hAnsi="宋体" w:eastAsia="宋体" w:cs="宋体"/>
          <w:b/>
          <w:bCs/>
          <w:color w:val="0000FF"/>
          <w:sz w:val="24"/>
          <w:szCs w:val="24"/>
          <w:u w:val="single"/>
        </w:rPr>
      </w:pPr>
      <w:r>
        <w:rPr>
          <w:rFonts w:hint="eastAsia" w:ascii="宋体" w:hAnsi="宋体" w:eastAsia="宋体" w:cs="宋体"/>
          <w:b/>
          <w:bCs/>
          <w:color w:val="0000FF"/>
          <w:sz w:val="24"/>
          <w:szCs w:val="24"/>
          <w:u w:val="single"/>
        </w:rPr>
        <w:t>（11）承包人须确实做好文明施工和安全生产工作，所有进出现场的工程车辆必须按要求做好冲洗工作。</w:t>
      </w:r>
    </w:p>
    <w:p w14:paraId="4A65514B">
      <w:pPr>
        <w:spacing w:line="360" w:lineRule="auto"/>
        <w:jc w:val="left"/>
        <w:rPr>
          <w:rFonts w:hint="eastAsia" w:ascii="宋体" w:hAnsi="宋体" w:eastAsia="宋体" w:cs="宋体"/>
          <w:sz w:val="24"/>
          <w:szCs w:val="24"/>
        </w:rPr>
      </w:pPr>
      <w:r>
        <w:rPr>
          <w:rFonts w:hint="eastAsia" w:ascii="宋体" w:hAnsi="宋体" w:eastAsia="宋体" w:cs="宋体"/>
          <w:sz w:val="24"/>
          <w:szCs w:val="24"/>
        </w:rPr>
        <w:t>6.1.4 关于治安保卫的特别约定：</w:t>
      </w:r>
      <w:r>
        <w:rPr>
          <w:rFonts w:hint="eastAsia" w:ascii="宋体" w:hAnsi="宋体" w:eastAsia="宋体" w:cs="宋体"/>
          <w:sz w:val="24"/>
          <w:szCs w:val="24"/>
          <w:u w:val="single"/>
        </w:rPr>
        <w:t xml:space="preserve">  </w:t>
      </w:r>
      <w:r>
        <w:rPr>
          <w:rFonts w:hint="eastAsia" w:ascii="宋体" w:hAnsi="宋体" w:eastAsia="宋体" w:cs="宋体"/>
          <w:b/>
          <w:bCs/>
          <w:color w:val="0000FF"/>
          <w:sz w:val="24"/>
          <w:szCs w:val="24"/>
          <w:u w:val="single"/>
        </w:rPr>
        <w:t>由承包人负责</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1369164">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关于编制施工场地治安管理计划的约定：</w:t>
      </w:r>
      <w:r>
        <w:rPr>
          <w:rFonts w:hint="eastAsia" w:ascii="宋体" w:hAnsi="宋体" w:eastAsia="宋体" w:cs="宋体"/>
          <w:sz w:val="24"/>
          <w:szCs w:val="24"/>
          <w:u w:val="single"/>
        </w:rPr>
        <w:t xml:space="preserve"> </w:t>
      </w:r>
      <w:r>
        <w:rPr>
          <w:rFonts w:hint="eastAsia" w:ascii="宋体" w:hAnsi="宋体" w:eastAsia="宋体" w:cs="宋体"/>
          <w:b/>
          <w:bCs/>
          <w:color w:val="0000FF"/>
          <w:sz w:val="24"/>
          <w:szCs w:val="24"/>
          <w:u w:val="single"/>
        </w:rPr>
        <w:t>由承包人编制，发包人审核</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BCC0A59">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6.1.5 文明施工</w:t>
      </w:r>
    </w:p>
    <w:p w14:paraId="343B1DD0">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合同当事人对文明施工的要求：</w:t>
      </w:r>
      <w:r>
        <w:rPr>
          <w:rFonts w:hint="eastAsia" w:ascii="宋体" w:hAnsi="宋体" w:eastAsia="宋体" w:cs="宋体"/>
          <w:sz w:val="24"/>
          <w:szCs w:val="24"/>
          <w:u w:val="single"/>
        </w:rPr>
        <w:t xml:space="preserve">  </w:t>
      </w:r>
      <w:r>
        <w:rPr>
          <w:rFonts w:hint="eastAsia" w:ascii="宋体" w:hAnsi="宋体" w:eastAsia="宋体" w:cs="宋体"/>
          <w:b/>
          <w:bCs/>
          <w:color w:val="0000FF"/>
          <w:sz w:val="24"/>
          <w:szCs w:val="24"/>
          <w:u w:val="single"/>
        </w:rPr>
        <w:t>按湖州市标化工程要求执行，并根据湖建发〔2013〕66号文件精神，承包人应当切实做好建筑施工扬尘治理工作。严格落实施工现场100%围挡、工地砂土100%覆盖或绿化、工地车辆行驶路面100%硬化、拆除工程100%洒水、出工地运输车辆100%冲净车轮车身且密闭无洒漏，禁止建筑石材现场开放式加工、全部使用预拌混泥土和预拌砂浆。</w:t>
      </w:r>
    </w:p>
    <w:p w14:paraId="3E2736CE">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6.1.6 关于安全文明施工费支付比例和支付期限的约定：</w:t>
      </w:r>
      <w:r>
        <w:rPr>
          <w:rFonts w:hint="eastAsia" w:ascii="宋体" w:hAnsi="宋体" w:eastAsia="宋体" w:cs="宋体"/>
          <w:b/>
          <w:bCs/>
          <w:color w:val="0000FF"/>
          <w:sz w:val="24"/>
          <w:szCs w:val="24"/>
          <w:u w:val="single"/>
        </w:rPr>
        <w:t>安全文明施工措施费用在项目办理开工安全生产条件审查前需支付其总费用的50%，余额含在应付进度款中随进度款支付，在本工程竣工前全部支付完毕。</w:t>
      </w:r>
    </w:p>
    <w:p w14:paraId="3C7181A1">
      <w:pPr>
        <w:pStyle w:val="6"/>
        <w:spacing w:before="120" w:after="12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7. 工期和进度</w:t>
      </w:r>
    </w:p>
    <w:p w14:paraId="55637942">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7.1 施工组织设计</w:t>
      </w:r>
    </w:p>
    <w:p w14:paraId="51F6606A">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sz w:val="24"/>
          <w:szCs w:val="24"/>
        </w:rPr>
        <w:t xml:space="preserve">7.1.1 </w:t>
      </w:r>
      <w:r>
        <w:rPr>
          <w:rFonts w:hint="eastAsia" w:ascii="宋体" w:hAnsi="宋体" w:eastAsia="宋体" w:cs="宋体"/>
          <w:color w:val="000000"/>
          <w:sz w:val="24"/>
          <w:szCs w:val="24"/>
        </w:rPr>
        <w:t>合</w:t>
      </w:r>
      <w:r>
        <w:rPr>
          <w:rFonts w:hint="eastAsia" w:ascii="宋体" w:hAnsi="宋体" w:eastAsia="宋体" w:cs="宋体"/>
          <w:color w:val="000000"/>
          <w:kern w:val="0"/>
          <w:sz w:val="24"/>
          <w:szCs w:val="24"/>
        </w:rPr>
        <w:t>同当事人约定的施工组织设计应包括的其他内容：</w:t>
      </w:r>
      <w:r>
        <w:rPr>
          <w:rFonts w:hint="eastAsia" w:ascii="宋体" w:hAnsi="宋体" w:eastAsia="宋体" w:cs="宋体"/>
          <w:sz w:val="24"/>
          <w:szCs w:val="24"/>
          <w:u w:val="single"/>
        </w:rPr>
        <w:t xml:space="preserve"> </w:t>
      </w:r>
      <w:r>
        <w:rPr>
          <w:rFonts w:hint="eastAsia" w:ascii="宋体" w:hAnsi="宋体" w:eastAsia="宋体" w:cs="宋体"/>
          <w:b/>
          <w:bCs/>
          <w:color w:val="0000FF"/>
          <w:sz w:val="24"/>
          <w:szCs w:val="24"/>
          <w:u w:val="single"/>
        </w:rPr>
        <w:t>1、施工方案；2、施工现场平面布置图；3、施工进度计划和保证措施；4、劳动力及材料供应计划；5、施工机械设备的选用；6、质量保证体系及措施；7、安全生产、文明施工措施；8、环境保护、成本控制措施；9、其他</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98071C9">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sz w:val="24"/>
          <w:szCs w:val="24"/>
        </w:rPr>
        <w:t>7.1.2</w:t>
      </w:r>
      <w:r>
        <w:rPr>
          <w:rFonts w:hint="eastAsia" w:ascii="宋体" w:hAnsi="宋体" w:eastAsia="宋体" w:cs="宋体"/>
          <w:color w:val="000000"/>
          <w:sz w:val="24"/>
          <w:szCs w:val="24"/>
        </w:rPr>
        <w:t xml:space="preserve"> </w:t>
      </w:r>
      <w:r>
        <w:rPr>
          <w:rFonts w:hint="eastAsia" w:ascii="宋体" w:hAnsi="宋体" w:eastAsia="宋体" w:cs="宋体"/>
          <w:color w:val="000000"/>
          <w:kern w:val="0"/>
          <w:sz w:val="24"/>
          <w:szCs w:val="24"/>
        </w:rPr>
        <w:t>施工组织设计的提交和修改</w:t>
      </w:r>
    </w:p>
    <w:p w14:paraId="4838DB22">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rPr>
        <w:t>承包人提交详细施工组织设计的期限的约定：</w:t>
      </w:r>
      <w:r>
        <w:rPr>
          <w:rFonts w:hint="eastAsia" w:ascii="宋体" w:hAnsi="宋体" w:eastAsia="宋体" w:cs="宋体"/>
          <w:b/>
          <w:bCs/>
          <w:color w:val="0000FF"/>
          <w:sz w:val="24"/>
          <w:szCs w:val="24"/>
          <w:u w:val="single"/>
        </w:rPr>
        <w:t>合同签订后14天内，开工前7天</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A9942A1">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发包人和监理人在收到详细的施工组织设计后确认或提出修改意见的期限：</w:t>
      </w:r>
      <w:r>
        <w:rPr>
          <w:rFonts w:hint="eastAsia" w:ascii="宋体" w:hAnsi="宋体" w:eastAsia="宋体" w:cs="宋体"/>
          <w:b/>
          <w:bCs/>
          <w:color w:val="0000FF"/>
          <w:sz w:val="24"/>
          <w:szCs w:val="24"/>
          <w:u w:val="single"/>
        </w:rPr>
        <w:t xml:space="preserve">在收到承包人提供的施工组织设计后7天内审定完毕并报发包人或向承包人提出修改意见，发包人应在收到监理人提交的施工组织设计后7天内提出修改意见或21天内进行最后审定；若监理人或发包人对其施工组织设计提出质疑或要求承包人进行修正，承包人在必须在3天内修正完毕并重新提供正式的施工组织设计。即使发包人和监理人逾期未确认也未提出书面意见的，不视为同意，承包人应催促发包人和监理人尽快确认 </w:t>
      </w:r>
      <w:r>
        <w:rPr>
          <w:rFonts w:hint="eastAsia" w:ascii="宋体" w:hAnsi="宋体" w:eastAsia="宋体" w:cs="宋体"/>
          <w:sz w:val="24"/>
          <w:szCs w:val="24"/>
        </w:rPr>
        <w:t>。</w:t>
      </w:r>
    </w:p>
    <w:p w14:paraId="55B1C892">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7.2 施工进度计划</w:t>
      </w:r>
    </w:p>
    <w:p w14:paraId="0A9036F0">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7.2.2 施工进度计划的修订</w:t>
      </w:r>
    </w:p>
    <w:p w14:paraId="4A71A289">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发包人和监理人在收到修订的施工进度计划后确认或提出修改意见的期限：</w:t>
      </w:r>
      <w:r>
        <w:rPr>
          <w:rFonts w:hint="eastAsia" w:ascii="宋体" w:hAnsi="宋体" w:eastAsia="宋体" w:cs="宋体"/>
          <w:b/>
          <w:bCs/>
          <w:color w:val="0000FF"/>
          <w:sz w:val="24"/>
          <w:szCs w:val="24"/>
          <w:u w:val="single"/>
        </w:rPr>
        <w:t>在收到承包人提供的修订的施工进度计划后7天内审定完毕并报发包人或向承包人提出修改意见，发包人应在收到监理人提交的修订施工进度计划后7天内提出修改意见或21天内进行最后审定。即使发包人和监理人逾期未确认也未提出书面意见的，不视为同意，承包人应催促发包人和监理人尽快确认。</w:t>
      </w:r>
      <w:r>
        <w:rPr>
          <w:rFonts w:hint="eastAsia" w:ascii="宋体" w:hAnsi="宋体" w:eastAsia="宋体" w:cs="宋体"/>
          <w:sz w:val="24"/>
          <w:szCs w:val="24"/>
          <w:u w:val="single"/>
        </w:rPr>
        <w:t xml:space="preserve"> </w:t>
      </w:r>
    </w:p>
    <w:p w14:paraId="3DA6D2D4">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7.3 开工</w:t>
      </w:r>
    </w:p>
    <w:p w14:paraId="5D293589">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7.3.1 开工准备</w:t>
      </w:r>
    </w:p>
    <w:p w14:paraId="1EF0119C">
      <w:pPr>
        <w:spacing w:line="360" w:lineRule="auto"/>
        <w:ind w:firstLine="645"/>
        <w:jc w:val="left"/>
        <w:rPr>
          <w:rFonts w:hint="eastAsia" w:ascii="宋体" w:hAnsi="宋体" w:eastAsia="宋体" w:cs="宋体"/>
          <w:sz w:val="24"/>
          <w:szCs w:val="24"/>
          <w:u w:val="single"/>
        </w:rPr>
      </w:pPr>
      <w:r>
        <w:rPr>
          <w:rFonts w:hint="eastAsia" w:ascii="宋体" w:hAnsi="宋体" w:eastAsia="宋体" w:cs="宋体"/>
          <w:color w:val="000000"/>
          <w:sz w:val="24"/>
          <w:szCs w:val="24"/>
        </w:rPr>
        <w:t>关于承包人提交</w:t>
      </w:r>
      <w:r>
        <w:rPr>
          <w:rFonts w:hint="eastAsia" w:ascii="宋体" w:hAnsi="宋体" w:eastAsia="宋体" w:cs="宋体"/>
          <w:color w:val="000000"/>
          <w:kern w:val="0"/>
          <w:sz w:val="24"/>
          <w:szCs w:val="24"/>
        </w:rPr>
        <w:t>工程开工报审表的期限：</w:t>
      </w:r>
      <w:r>
        <w:rPr>
          <w:rFonts w:hint="eastAsia" w:ascii="宋体" w:hAnsi="宋体" w:eastAsia="宋体" w:cs="宋体"/>
          <w:sz w:val="24"/>
          <w:szCs w:val="24"/>
          <w:u w:val="single"/>
        </w:rPr>
        <w:t xml:space="preserve">   </w:t>
      </w:r>
      <w:r>
        <w:rPr>
          <w:rFonts w:hint="eastAsia" w:ascii="宋体" w:hAnsi="宋体" w:eastAsia="宋体" w:cs="宋体"/>
          <w:b/>
          <w:bCs/>
          <w:color w:val="0000FF"/>
          <w:sz w:val="24"/>
          <w:szCs w:val="24"/>
          <w:u w:val="single"/>
        </w:rPr>
        <w:t>合同签订后承包人按发包人要求进场，作施工前期准备，但工期仍以开工令下发时间开始计算</w:t>
      </w:r>
      <w:r>
        <w:rPr>
          <w:rFonts w:hint="eastAsia" w:ascii="宋体" w:hAnsi="宋体" w:eastAsia="宋体" w:cs="宋体"/>
          <w:sz w:val="24"/>
          <w:szCs w:val="24"/>
        </w:rPr>
        <w:t>。</w:t>
      </w:r>
    </w:p>
    <w:p w14:paraId="07A80182">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关于发包人应完成的其他开工准备工作及期限：</w:t>
      </w:r>
      <w:r>
        <w:rPr>
          <w:rFonts w:hint="eastAsia" w:ascii="宋体" w:hAnsi="宋体" w:eastAsia="宋体" w:cs="宋体"/>
          <w:sz w:val="24"/>
          <w:szCs w:val="24"/>
          <w:u w:val="single"/>
        </w:rPr>
        <w:t xml:space="preserve">  按通用条款第7.3.1条执行  </w:t>
      </w:r>
      <w:r>
        <w:rPr>
          <w:rFonts w:hint="eastAsia" w:ascii="宋体" w:hAnsi="宋体" w:eastAsia="宋体" w:cs="宋体"/>
          <w:sz w:val="24"/>
          <w:szCs w:val="24"/>
        </w:rPr>
        <w:t>。</w:t>
      </w:r>
    </w:p>
    <w:p w14:paraId="4E761D35">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sz w:val="24"/>
          <w:szCs w:val="24"/>
        </w:rPr>
        <w:t>关于承包人应完成的其他开工准备工作及期限：</w:t>
      </w:r>
      <w:r>
        <w:rPr>
          <w:rFonts w:hint="eastAsia" w:ascii="宋体" w:hAnsi="宋体" w:eastAsia="宋体" w:cs="宋体"/>
          <w:sz w:val="24"/>
          <w:szCs w:val="24"/>
          <w:u w:val="single"/>
        </w:rPr>
        <w:t xml:space="preserve">  按通用条款第7.3.1条执行  </w:t>
      </w:r>
      <w:r>
        <w:rPr>
          <w:rFonts w:hint="eastAsia" w:ascii="宋体" w:hAnsi="宋体" w:eastAsia="宋体" w:cs="宋体"/>
          <w:sz w:val="24"/>
          <w:szCs w:val="24"/>
        </w:rPr>
        <w:t>。</w:t>
      </w:r>
    </w:p>
    <w:p w14:paraId="425472ED">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7.3.2开工通知</w:t>
      </w:r>
    </w:p>
    <w:p w14:paraId="42DA32AE">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因发包人原因造成监理人未能在计划开工日期之日起</w:t>
      </w:r>
      <w:r>
        <w:rPr>
          <w:rFonts w:hint="eastAsia" w:ascii="宋体" w:hAnsi="宋体" w:eastAsia="宋体" w:cs="宋体"/>
          <w:sz w:val="24"/>
          <w:szCs w:val="24"/>
          <w:u w:val="single"/>
        </w:rPr>
        <w:t xml:space="preserve">  / </w:t>
      </w:r>
      <w:r>
        <w:rPr>
          <w:rFonts w:hint="eastAsia" w:ascii="宋体" w:hAnsi="宋体" w:eastAsia="宋体" w:cs="宋体"/>
          <w:color w:val="000000"/>
          <w:sz w:val="24"/>
          <w:szCs w:val="24"/>
        </w:rPr>
        <w:t>天内发出开工通知的，承包人有权提出价格调整要求，或者解除合同。</w:t>
      </w:r>
    </w:p>
    <w:p w14:paraId="75B643C5">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7.4 测量放线</w:t>
      </w:r>
    </w:p>
    <w:p w14:paraId="06C73901">
      <w:pPr>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7.4.1发包人通过监理人向承包人提供测量基准点、基准线和水准点及其书面资料的期限：</w:t>
      </w:r>
      <w:r>
        <w:rPr>
          <w:rFonts w:hint="eastAsia" w:ascii="宋体" w:hAnsi="宋体" w:eastAsia="宋体" w:cs="宋体"/>
          <w:sz w:val="24"/>
          <w:szCs w:val="24"/>
          <w:u w:val="single"/>
        </w:rPr>
        <w:t xml:space="preserve">  </w:t>
      </w:r>
      <w:r>
        <w:rPr>
          <w:rFonts w:hint="eastAsia" w:ascii="宋体" w:hAnsi="宋体" w:eastAsia="宋体" w:cs="宋体"/>
          <w:b/>
          <w:bCs/>
          <w:color w:val="0000FF"/>
          <w:sz w:val="24"/>
          <w:szCs w:val="24"/>
          <w:u w:val="single"/>
        </w:rPr>
        <w:t>开工日期前7天</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D309E64">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7.5 工期延误</w:t>
      </w:r>
    </w:p>
    <w:p w14:paraId="20399A6B">
      <w:pPr>
        <w:spacing w:line="360" w:lineRule="auto"/>
        <w:ind w:firstLine="480" w:firstLineChars="200"/>
        <w:jc w:val="left"/>
        <w:rPr>
          <w:rFonts w:hint="eastAsia" w:ascii="宋体" w:hAnsi="宋体" w:eastAsia="宋体" w:cs="宋体"/>
          <w:b/>
          <w:bCs/>
          <w:color w:val="0000FF"/>
          <w:sz w:val="24"/>
          <w:szCs w:val="24"/>
          <w:u w:val="single"/>
        </w:rPr>
      </w:pPr>
      <w:r>
        <w:rPr>
          <w:rFonts w:hint="eastAsia" w:ascii="宋体" w:hAnsi="宋体" w:eastAsia="宋体" w:cs="宋体"/>
          <w:sz w:val="24"/>
          <w:szCs w:val="24"/>
        </w:rPr>
        <w:t>7.5.1 因发包人原因导致工期延误：</w:t>
      </w:r>
      <w:r>
        <w:rPr>
          <w:rFonts w:hint="eastAsia" w:ascii="宋体" w:hAnsi="宋体" w:eastAsia="宋体" w:cs="宋体"/>
          <w:b/>
          <w:bCs/>
          <w:color w:val="0000FF"/>
          <w:sz w:val="24"/>
          <w:szCs w:val="24"/>
          <w:u w:val="single"/>
        </w:rPr>
        <w:t>1、除通用条款约定外，对以下原因造成竣工日期推迟的，经发包人代表确认后，工期延长由双方协商解决。</w:t>
      </w:r>
    </w:p>
    <w:p w14:paraId="2BE7382A">
      <w:pPr>
        <w:spacing w:line="360" w:lineRule="auto"/>
        <w:ind w:firstLine="482" w:firstLineChars="200"/>
        <w:jc w:val="left"/>
        <w:rPr>
          <w:rFonts w:hint="eastAsia" w:ascii="宋体" w:hAnsi="宋体" w:eastAsia="宋体" w:cs="宋体"/>
          <w:b/>
          <w:bCs/>
          <w:color w:val="0000FF"/>
          <w:sz w:val="24"/>
          <w:szCs w:val="24"/>
          <w:u w:val="single"/>
        </w:rPr>
      </w:pPr>
      <w:r>
        <w:rPr>
          <w:rFonts w:hint="eastAsia" w:ascii="宋体" w:hAnsi="宋体" w:eastAsia="宋体" w:cs="宋体"/>
          <w:b/>
          <w:bCs/>
          <w:color w:val="0000FF"/>
          <w:sz w:val="24"/>
          <w:szCs w:val="24"/>
          <w:u w:val="single"/>
        </w:rPr>
        <w:t>①因第三方【设计人（指重大设计变更）、政府部门、电力部门等，但不限于以上列举】原因造成的工期延误；</w:t>
      </w:r>
    </w:p>
    <w:p w14:paraId="6AA8C0B9">
      <w:pPr>
        <w:spacing w:line="360" w:lineRule="auto"/>
        <w:ind w:firstLine="482" w:firstLineChars="200"/>
        <w:jc w:val="left"/>
        <w:rPr>
          <w:rFonts w:hint="eastAsia" w:ascii="宋体" w:hAnsi="宋体" w:eastAsia="宋体" w:cs="宋体"/>
          <w:b/>
          <w:bCs/>
          <w:color w:val="0000FF"/>
          <w:sz w:val="24"/>
          <w:szCs w:val="24"/>
          <w:u w:val="single"/>
        </w:rPr>
      </w:pPr>
      <w:r>
        <w:rPr>
          <w:rFonts w:hint="eastAsia" w:ascii="宋体" w:hAnsi="宋体" w:eastAsia="宋体" w:cs="宋体"/>
          <w:b/>
          <w:bCs/>
          <w:color w:val="0000FF"/>
          <w:sz w:val="24"/>
          <w:szCs w:val="24"/>
          <w:u w:val="single"/>
        </w:rPr>
        <w:t>②由发包人原因造成的工期延误；</w:t>
      </w:r>
    </w:p>
    <w:p w14:paraId="6F4EECFF">
      <w:pPr>
        <w:spacing w:line="360" w:lineRule="auto"/>
        <w:ind w:firstLine="482" w:firstLineChars="200"/>
        <w:jc w:val="left"/>
        <w:rPr>
          <w:rFonts w:hint="eastAsia" w:ascii="宋体" w:hAnsi="宋体" w:eastAsia="宋体" w:cs="宋体"/>
          <w:b/>
          <w:bCs/>
          <w:color w:val="0000FF"/>
          <w:sz w:val="24"/>
          <w:szCs w:val="24"/>
          <w:u w:val="single"/>
        </w:rPr>
      </w:pPr>
      <w:r>
        <w:rPr>
          <w:rFonts w:hint="eastAsia" w:ascii="宋体" w:hAnsi="宋体" w:eastAsia="宋体" w:cs="宋体"/>
          <w:b/>
          <w:bCs/>
          <w:color w:val="0000FF"/>
          <w:sz w:val="24"/>
          <w:szCs w:val="24"/>
          <w:u w:val="single"/>
        </w:rPr>
        <w:t>③不可抗力原因造成的工期延误。</w:t>
      </w:r>
    </w:p>
    <w:p w14:paraId="394AC846">
      <w:pPr>
        <w:spacing w:line="360" w:lineRule="auto"/>
        <w:ind w:firstLine="482" w:firstLineChars="200"/>
        <w:jc w:val="left"/>
        <w:rPr>
          <w:rFonts w:hint="eastAsia" w:ascii="宋体" w:hAnsi="宋体" w:eastAsia="宋体" w:cs="宋体"/>
          <w:b/>
          <w:bCs/>
          <w:color w:val="0000FF"/>
          <w:sz w:val="24"/>
          <w:szCs w:val="24"/>
          <w:u w:val="single"/>
        </w:rPr>
      </w:pPr>
      <w:r>
        <w:rPr>
          <w:rFonts w:hint="eastAsia" w:ascii="宋体" w:hAnsi="宋体" w:eastAsia="宋体" w:cs="宋体"/>
          <w:b/>
          <w:bCs/>
          <w:color w:val="0000FF"/>
          <w:sz w:val="24"/>
          <w:szCs w:val="24"/>
          <w:u w:val="single"/>
        </w:rPr>
        <w:t>2、季节性雨水、台风等因素对工期的影响，视为应考虑在合同工期内，原则上不予顺延，但政府发文(非承包人原因的除外)要求停工的除外。</w:t>
      </w:r>
    </w:p>
    <w:p w14:paraId="6ADBD040">
      <w:pPr>
        <w:spacing w:line="360" w:lineRule="auto"/>
        <w:ind w:firstLine="482" w:firstLineChars="200"/>
        <w:jc w:val="left"/>
        <w:rPr>
          <w:rFonts w:hint="eastAsia" w:ascii="宋体" w:hAnsi="宋体" w:eastAsia="宋体" w:cs="宋体"/>
          <w:b/>
          <w:bCs/>
          <w:color w:val="0000FF"/>
          <w:sz w:val="24"/>
          <w:szCs w:val="24"/>
          <w:u w:val="single"/>
        </w:rPr>
      </w:pPr>
      <w:r>
        <w:rPr>
          <w:rFonts w:hint="eastAsia" w:ascii="宋体" w:hAnsi="宋体" w:eastAsia="宋体" w:cs="宋体"/>
          <w:b/>
          <w:bCs/>
          <w:color w:val="0000FF"/>
          <w:sz w:val="24"/>
          <w:szCs w:val="24"/>
          <w:u w:val="single"/>
        </w:rPr>
        <w:t>3、工程延期的审批：</w:t>
      </w:r>
    </w:p>
    <w:p w14:paraId="3382E1EA">
      <w:pPr>
        <w:spacing w:line="360" w:lineRule="auto"/>
        <w:ind w:firstLine="482" w:firstLineChars="200"/>
        <w:jc w:val="left"/>
        <w:rPr>
          <w:rFonts w:hint="eastAsia" w:ascii="宋体" w:hAnsi="宋体" w:eastAsia="宋体" w:cs="宋体"/>
          <w:b/>
          <w:bCs/>
          <w:color w:val="0000FF"/>
          <w:sz w:val="24"/>
          <w:szCs w:val="24"/>
          <w:u w:val="single"/>
        </w:rPr>
      </w:pPr>
      <w:r>
        <w:rPr>
          <w:rFonts w:hint="eastAsia" w:ascii="宋体" w:hAnsi="宋体" w:eastAsia="宋体" w:cs="宋体"/>
          <w:b/>
          <w:bCs/>
          <w:color w:val="0000FF"/>
          <w:sz w:val="24"/>
          <w:szCs w:val="24"/>
          <w:u w:val="single"/>
        </w:rPr>
        <w:t>A、必须是非承包人自身的原因造成的工期延误，工程师才可以考虑是否受理承包人的延期申请。</w:t>
      </w:r>
    </w:p>
    <w:p w14:paraId="4EB50EE6">
      <w:pPr>
        <w:spacing w:line="360" w:lineRule="auto"/>
        <w:ind w:firstLine="482" w:firstLineChars="200"/>
        <w:jc w:val="left"/>
        <w:rPr>
          <w:rFonts w:hint="eastAsia" w:ascii="宋体" w:hAnsi="宋体" w:eastAsia="宋体" w:cs="宋体"/>
          <w:b/>
          <w:bCs/>
          <w:color w:val="0000FF"/>
          <w:sz w:val="24"/>
          <w:szCs w:val="24"/>
          <w:u w:val="single"/>
        </w:rPr>
      </w:pPr>
      <w:r>
        <w:rPr>
          <w:rFonts w:hint="eastAsia" w:ascii="宋体" w:hAnsi="宋体" w:eastAsia="宋体" w:cs="宋体"/>
          <w:b/>
          <w:bCs/>
          <w:color w:val="0000FF"/>
          <w:sz w:val="24"/>
          <w:szCs w:val="24"/>
          <w:u w:val="single"/>
        </w:rPr>
        <w:t>B、若只是局部工程受到影响，承包人应采取措施予以弥补，而不能推迟工程的总工期；</w:t>
      </w:r>
    </w:p>
    <w:p w14:paraId="5F48DFBA">
      <w:pPr>
        <w:spacing w:line="360" w:lineRule="auto"/>
        <w:ind w:firstLine="482" w:firstLineChars="200"/>
        <w:jc w:val="left"/>
        <w:rPr>
          <w:rFonts w:hint="eastAsia" w:ascii="宋体" w:hAnsi="宋体" w:eastAsia="宋体" w:cs="宋体"/>
          <w:b/>
          <w:bCs/>
          <w:color w:val="0000FF"/>
          <w:sz w:val="24"/>
          <w:szCs w:val="24"/>
          <w:u w:val="single"/>
        </w:rPr>
      </w:pPr>
      <w:r>
        <w:rPr>
          <w:rFonts w:hint="eastAsia" w:ascii="宋体" w:hAnsi="宋体" w:eastAsia="宋体" w:cs="宋体"/>
          <w:b/>
          <w:bCs/>
          <w:color w:val="0000FF"/>
          <w:sz w:val="24"/>
          <w:szCs w:val="24"/>
          <w:u w:val="single"/>
        </w:rPr>
        <w:t>C、延期工程项目如果不在工程施工进度网络计划的关键线路上，即使是重要工序但不在关键线路上的，工程师也不考虑延长工程总工期。</w:t>
      </w:r>
    </w:p>
    <w:p w14:paraId="441F4955">
      <w:pPr>
        <w:spacing w:line="360" w:lineRule="auto"/>
        <w:ind w:firstLine="482" w:firstLineChars="200"/>
        <w:jc w:val="left"/>
        <w:rPr>
          <w:rFonts w:hint="eastAsia" w:ascii="宋体" w:hAnsi="宋体" w:eastAsia="宋体" w:cs="宋体"/>
          <w:b/>
          <w:bCs/>
          <w:color w:val="0000FF"/>
          <w:sz w:val="24"/>
          <w:szCs w:val="24"/>
          <w:u w:val="single"/>
        </w:rPr>
      </w:pPr>
      <w:r>
        <w:rPr>
          <w:rFonts w:hint="eastAsia" w:ascii="宋体" w:hAnsi="宋体" w:eastAsia="宋体" w:cs="宋体"/>
          <w:b/>
          <w:bCs/>
          <w:color w:val="0000FF"/>
          <w:sz w:val="24"/>
          <w:szCs w:val="24"/>
          <w:u w:val="single"/>
        </w:rPr>
        <w:t>承包人在以上情况发生后14日内，就延误的工期以书面形式向工程师提出报告，逾期不提出的，工期不予顺延。</w:t>
      </w:r>
    </w:p>
    <w:p w14:paraId="089963F2">
      <w:pPr>
        <w:spacing w:line="360" w:lineRule="auto"/>
        <w:ind w:firstLine="482" w:firstLineChars="200"/>
        <w:jc w:val="left"/>
        <w:rPr>
          <w:rFonts w:hint="eastAsia" w:ascii="宋体" w:hAnsi="宋体" w:eastAsia="宋体" w:cs="宋体"/>
          <w:b/>
          <w:bCs/>
          <w:color w:val="0000FF"/>
          <w:sz w:val="24"/>
          <w:szCs w:val="24"/>
          <w:u w:val="single"/>
        </w:rPr>
      </w:pPr>
      <w:r>
        <w:rPr>
          <w:rFonts w:hint="eastAsia" w:ascii="宋体" w:hAnsi="宋体" w:eastAsia="宋体" w:cs="宋体"/>
          <w:b/>
          <w:bCs/>
          <w:color w:val="0000FF"/>
          <w:sz w:val="24"/>
          <w:szCs w:val="24"/>
          <w:u w:val="single"/>
        </w:rPr>
        <w:t>4、因发包人原因导致工期延误的，承包人有权要求发包人延长与延误天数相等的工期。承包人承诺只要求工期延顺，不对费用作索赔。</w:t>
      </w:r>
    </w:p>
    <w:p w14:paraId="6944CB20">
      <w:pPr>
        <w:spacing w:line="360" w:lineRule="auto"/>
        <w:ind w:firstLine="482" w:firstLineChars="200"/>
        <w:jc w:val="left"/>
        <w:rPr>
          <w:rFonts w:hint="eastAsia" w:ascii="宋体" w:hAnsi="宋体" w:eastAsia="宋体" w:cs="宋体"/>
          <w:b/>
          <w:bCs/>
          <w:color w:val="0000FF"/>
          <w:sz w:val="24"/>
          <w:szCs w:val="24"/>
          <w:u w:val="single"/>
        </w:rPr>
      </w:pPr>
      <w:r>
        <w:rPr>
          <w:rFonts w:hint="eastAsia" w:ascii="宋体" w:hAnsi="宋体" w:eastAsia="宋体" w:cs="宋体"/>
          <w:b/>
          <w:bCs/>
          <w:color w:val="0000FF"/>
          <w:sz w:val="24"/>
          <w:szCs w:val="24"/>
          <w:u w:val="single"/>
        </w:rPr>
        <w:t>5、因第三方（设计人、政府部门、电力部门等，但不限于以上列举）原因造成工期延误的，发包人同意顺延与延误天数相等的工期。承包人承诺只要求工期延顺，不对费用作索赔。</w:t>
      </w:r>
    </w:p>
    <w:p w14:paraId="29154602">
      <w:pPr>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color w:val="0000FF"/>
          <w:sz w:val="24"/>
          <w:szCs w:val="24"/>
          <w:u w:val="single"/>
        </w:rPr>
        <w:t>6、因不可抗力造成的工期延误的，按通用合同条款第17.3.2项约定的原则承担。</w:t>
      </w:r>
    </w:p>
    <w:p w14:paraId="71C1580E">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因发包人原因导致工期延误的其他情形：</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10CE5E5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7.5.2 因承包人原因导致工期延误</w:t>
      </w:r>
    </w:p>
    <w:p w14:paraId="7C574000">
      <w:pPr>
        <w:spacing w:line="360" w:lineRule="auto"/>
        <w:ind w:firstLine="480" w:firstLineChars="200"/>
        <w:jc w:val="left"/>
        <w:rPr>
          <w:rFonts w:hint="eastAsia" w:ascii="宋体" w:hAnsi="宋体" w:eastAsia="宋体" w:cs="宋体"/>
          <w:b/>
          <w:bCs/>
          <w:color w:val="0000FF"/>
          <w:sz w:val="24"/>
          <w:szCs w:val="24"/>
          <w:u w:val="single"/>
        </w:rPr>
      </w:pPr>
      <w:r>
        <w:rPr>
          <w:rFonts w:hint="eastAsia" w:ascii="宋体" w:hAnsi="宋体" w:eastAsia="宋体" w:cs="宋体"/>
          <w:sz w:val="24"/>
          <w:szCs w:val="24"/>
        </w:rPr>
        <w:t>因承包人原因造成工期延误，逾期竣工违约金的计算方法为</w:t>
      </w:r>
      <w:r>
        <w:rPr>
          <w:rFonts w:hint="eastAsia" w:ascii="宋体" w:hAnsi="宋体" w:eastAsia="宋体" w:cs="宋体"/>
          <w:b/>
          <w:bCs/>
          <w:color w:val="0000FF"/>
          <w:sz w:val="24"/>
          <w:szCs w:val="24"/>
        </w:rPr>
        <w:t>：</w:t>
      </w:r>
      <w:r>
        <w:rPr>
          <w:rFonts w:hint="eastAsia" w:ascii="宋体" w:hAnsi="宋体" w:eastAsia="宋体" w:cs="宋体"/>
          <w:b/>
          <w:bCs/>
          <w:color w:val="0000FF"/>
          <w:sz w:val="24"/>
          <w:szCs w:val="24"/>
          <w:u w:val="single"/>
        </w:rPr>
        <w:t>每延期一天，承包人则按每延期一天承担合同价款的万分之五的违约金。</w:t>
      </w:r>
    </w:p>
    <w:p w14:paraId="0395044C">
      <w:pPr>
        <w:spacing w:line="360" w:lineRule="auto"/>
        <w:ind w:firstLine="480" w:firstLineChars="200"/>
        <w:jc w:val="left"/>
        <w:rPr>
          <w:rFonts w:hint="eastAsia" w:ascii="宋体" w:hAnsi="宋体" w:eastAsia="宋体" w:cs="宋体"/>
          <w:b/>
          <w:bCs/>
          <w:color w:val="0000FF"/>
          <w:sz w:val="24"/>
          <w:szCs w:val="24"/>
        </w:rPr>
      </w:pPr>
      <w:r>
        <w:rPr>
          <w:rFonts w:hint="eastAsia" w:ascii="宋体" w:hAnsi="宋体" w:eastAsia="宋体" w:cs="宋体"/>
          <w:sz w:val="24"/>
          <w:szCs w:val="24"/>
        </w:rPr>
        <w:t>因承包人原因造成工期延误，逾期竣工违约金的上限：</w:t>
      </w:r>
      <w:r>
        <w:rPr>
          <w:rFonts w:hint="eastAsia" w:ascii="宋体" w:hAnsi="宋体" w:eastAsia="宋体" w:cs="宋体"/>
          <w:b/>
          <w:bCs/>
          <w:color w:val="0000FF"/>
          <w:sz w:val="24"/>
          <w:szCs w:val="24"/>
        </w:rPr>
        <w:t xml:space="preserve"> </w:t>
      </w:r>
      <w:r>
        <w:rPr>
          <w:rFonts w:hint="eastAsia" w:ascii="宋体" w:hAnsi="宋体" w:eastAsia="宋体" w:cs="宋体"/>
          <w:b/>
          <w:bCs/>
          <w:color w:val="0000FF"/>
          <w:sz w:val="24"/>
          <w:szCs w:val="24"/>
          <w:u w:val="single"/>
        </w:rPr>
        <w:t xml:space="preserve">  /  </w:t>
      </w:r>
      <w:r>
        <w:rPr>
          <w:rFonts w:hint="eastAsia" w:ascii="宋体" w:hAnsi="宋体" w:eastAsia="宋体" w:cs="宋体"/>
          <w:b/>
          <w:bCs/>
          <w:color w:val="0000FF"/>
          <w:sz w:val="24"/>
          <w:szCs w:val="24"/>
        </w:rPr>
        <w:t xml:space="preserve"> </w:t>
      </w:r>
    </w:p>
    <w:p w14:paraId="6295D1DD">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7.6 不利物质条件</w:t>
      </w:r>
    </w:p>
    <w:p w14:paraId="79B4DCA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不利物质条件的其他情形和有关约定：</w:t>
      </w:r>
      <w:r>
        <w:rPr>
          <w:rFonts w:hint="eastAsia" w:ascii="宋体" w:hAnsi="宋体" w:eastAsia="宋体" w:cs="宋体"/>
          <w:sz w:val="24"/>
          <w:szCs w:val="24"/>
          <w:u w:val="single"/>
        </w:rPr>
        <w:t xml:space="preserve">   按通用条款第7.6条执行    </w:t>
      </w:r>
      <w:r>
        <w:rPr>
          <w:rFonts w:hint="eastAsia" w:ascii="宋体" w:hAnsi="宋体" w:eastAsia="宋体" w:cs="宋体"/>
          <w:sz w:val="24"/>
          <w:szCs w:val="24"/>
        </w:rPr>
        <w:t>。</w:t>
      </w:r>
    </w:p>
    <w:p w14:paraId="29F08EEA">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7.7异常恶劣的气候条件</w:t>
      </w:r>
    </w:p>
    <w:p w14:paraId="76A65C8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发包人和承包人同意以下情形视为异常恶劣的气候条件：</w:t>
      </w:r>
    </w:p>
    <w:p w14:paraId="4B851A40">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w:t>
      </w:r>
      <w:r>
        <w:rPr>
          <w:rFonts w:hint="eastAsia" w:ascii="宋体" w:hAnsi="宋体" w:eastAsia="宋体" w:cs="宋体"/>
          <w:b/>
          <w:bCs/>
          <w:color w:val="0000FF"/>
          <w:sz w:val="24"/>
          <w:szCs w:val="24"/>
          <w:u w:val="single"/>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022500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w:t>
      </w:r>
      <w:r>
        <w:rPr>
          <w:rFonts w:hint="eastAsia" w:ascii="宋体" w:hAnsi="宋体" w:eastAsia="宋体" w:cs="宋体"/>
          <w:b/>
          <w:bCs/>
          <w:color w:val="0000FF"/>
          <w:sz w:val="24"/>
          <w:szCs w:val="24"/>
          <w:u w:val="single"/>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EB45515">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xml:space="preserve">  </w:t>
      </w:r>
      <w:r>
        <w:rPr>
          <w:rFonts w:hint="eastAsia" w:ascii="宋体" w:hAnsi="宋体" w:eastAsia="宋体" w:cs="宋体"/>
          <w:b/>
          <w:bCs/>
          <w:color w:val="0000FF"/>
          <w:sz w:val="24"/>
          <w:szCs w:val="24"/>
          <w:u w:val="single"/>
        </w:rPr>
        <w:t xml:space="preserve"> /</w:t>
      </w:r>
      <w:r>
        <w:rPr>
          <w:rFonts w:hint="eastAsia" w:ascii="宋体" w:hAnsi="宋体" w:eastAsia="宋体" w:cs="宋体"/>
          <w:sz w:val="24"/>
          <w:szCs w:val="24"/>
        </w:rPr>
        <w:t>。</w:t>
      </w:r>
    </w:p>
    <w:p w14:paraId="0A2EA3FD">
      <w:pPr>
        <w:bidi w:val="0"/>
        <w:ind w:firstLine="480" w:firstLineChars="200"/>
        <w:rPr>
          <w:rFonts w:hint="eastAsia" w:ascii="宋体" w:hAnsi="宋体" w:eastAsia="宋体" w:cs="宋体"/>
          <w:sz w:val="24"/>
          <w:szCs w:val="24"/>
        </w:rPr>
      </w:pPr>
      <w:bookmarkStart w:id="257" w:name="_Toc285"/>
      <w:bookmarkStart w:id="258" w:name="_Toc14355"/>
      <w:bookmarkStart w:id="259" w:name="_Toc2056"/>
      <w:bookmarkStart w:id="260" w:name="_Toc13823"/>
      <w:bookmarkStart w:id="261" w:name="_Toc4981"/>
      <w:bookmarkStart w:id="262" w:name="_Toc535502679"/>
      <w:bookmarkStart w:id="263" w:name="_Toc25478"/>
      <w:bookmarkStart w:id="264" w:name="_Toc28602"/>
      <w:bookmarkStart w:id="265" w:name="_Toc3119"/>
      <w:bookmarkStart w:id="266" w:name="_Toc29717"/>
      <w:bookmarkStart w:id="267" w:name="_Toc1152"/>
      <w:bookmarkStart w:id="268" w:name="_Toc12057"/>
      <w:bookmarkStart w:id="269" w:name="_Toc15620"/>
      <w:bookmarkStart w:id="270" w:name="_Toc14754"/>
      <w:r>
        <w:rPr>
          <w:rFonts w:hint="eastAsia" w:ascii="宋体" w:hAnsi="宋体" w:eastAsia="宋体" w:cs="宋体"/>
          <w:sz w:val="24"/>
          <w:szCs w:val="24"/>
        </w:rPr>
        <w:t>7.9 提前竣工的奖励</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270945E5">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7.9.2提前竣工的奖励：</w:t>
      </w:r>
      <w:r>
        <w:rPr>
          <w:rFonts w:hint="eastAsia" w:ascii="宋体" w:hAnsi="宋体" w:eastAsia="宋体" w:cs="宋体"/>
          <w:sz w:val="24"/>
          <w:szCs w:val="24"/>
          <w:u w:val="single"/>
        </w:rPr>
        <w:t xml:space="preserve">         </w:t>
      </w:r>
      <w:r>
        <w:rPr>
          <w:rFonts w:hint="eastAsia" w:ascii="宋体" w:hAnsi="宋体" w:eastAsia="宋体" w:cs="宋体"/>
          <w:b/>
          <w:bCs/>
          <w:color w:val="0000FF"/>
          <w:sz w:val="24"/>
          <w:szCs w:val="24"/>
          <w:u w:val="single"/>
        </w:rPr>
        <w:t xml:space="preserve">无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D991153">
      <w:pPr>
        <w:pStyle w:val="6"/>
        <w:spacing w:before="120" w:after="12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8. 材料与设备</w:t>
      </w:r>
    </w:p>
    <w:p w14:paraId="686DA20D">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8.4材料与工程设备的保管与使用</w:t>
      </w:r>
    </w:p>
    <w:p w14:paraId="640F29C9">
      <w:pPr>
        <w:spacing w:line="360" w:lineRule="auto"/>
        <w:jc w:val="left"/>
        <w:rPr>
          <w:rFonts w:hint="eastAsia" w:ascii="宋体" w:hAnsi="宋体" w:eastAsia="宋体" w:cs="宋体"/>
          <w:sz w:val="24"/>
          <w:szCs w:val="24"/>
        </w:rPr>
      </w:pPr>
      <w:r>
        <w:rPr>
          <w:rFonts w:hint="eastAsia" w:ascii="宋体" w:hAnsi="宋体" w:eastAsia="宋体" w:cs="宋体"/>
          <w:sz w:val="24"/>
          <w:szCs w:val="24"/>
        </w:rPr>
        <w:t>8.4.1发包人供应的材料设备的保管费用的承担：</w:t>
      </w:r>
      <w:r>
        <w:rPr>
          <w:rFonts w:hint="eastAsia" w:ascii="宋体" w:hAnsi="宋体" w:eastAsia="宋体" w:cs="宋体"/>
          <w:sz w:val="24"/>
          <w:szCs w:val="24"/>
          <w:u w:val="single"/>
        </w:rPr>
        <w:t xml:space="preserve">  </w:t>
      </w:r>
      <w:r>
        <w:rPr>
          <w:rFonts w:hint="eastAsia" w:ascii="宋体" w:hAnsi="宋体" w:eastAsia="宋体" w:cs="宋体"/>
          <w:b/>
          <w:bCs/>
          <w:color w:val="0000FF"/>
          <w:sz w:val="24"/>
          <w:szCs w:val="24"/>
          <w:u w:val="single"/>
        </w:rPr>
        <w:t>发包人承担</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4131B1D">
      <w:pPr>
        <w:bidi w:val="0"/>
        <w:ind w:firstLine="482" w:firstLineChars="200"/>
        <w:rPr>
          <w:rFonts w:hint="eastAsia" w:ascii="宋体" w:hAnsi="宋体" w:eastAsia="宋体" w:cs="宋体"/>
          <w:b/>
          <w:bCs/>
          <w:sz w:val="24"/>
          <w:szCs w:val="24"/>
        </w:rPr>
      </w:pPr>
      <w:bookmarkStart w:id="271" w:name="_Toc19240"/>
      <w:bookmarkStart w:id="272" w:name="_Toc10277"/>
      <w:bookmarkStart w:id="273" w:name="_Toc7355"/>
      <w:bookmarkStart w:id="274" w:name="_Toc5996"/>
      <w:bookmarkStart w:id="275" w:name="_Toc23399"/>
      <w:bookmarkStart w:id="276" w:name="_Toc15004"/>
      <w:bookmarkStart w:id="277" w:name="_Toc4846"/>
      <w:bookmarkStart w:id="278" w:name="_Toc30671"/>
      <w:bookmarkStart w:id="279" w:name="_Toc8519"/>
      <w:bookmarkStart w:id="280" w:name="_Toc535502680"/>
      <w:bookmarkStart w:id="281" w:name="_Toc11540"/>
      <w:bookmarkStart w:id="282" w:name="_Toc6713"/>
      <w:bookmarkStart w:id="283" w:name="_Toc13993"/>
      <w:bookmarkStart w:id="284" w:name="_Toc6455"/>
      <w:r>
        <w:rPr>
          <w:rFonts w:hint="eastAsia" w:ascii="宋体" w:hAnsi="宋体" w:eastAsia="宋体" w:cs="宋体"/>
          <w:b/>
          <w:bCs/>
          <w:sz w:val="24"/>
          <w:szCs w:val="24"/>
        </w:rPr>
        <w:t>8.6 样品</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34B19716">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8.6.1</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样品的报送与封存</w:t>
      </w:r>
    </w:p>
    <w:p w14:paraId="00005338">
      <w:pPr>
        <w:spacing w:line="360" w:lineRule="auto"/>
        <w:ind w:firstLine="480" w:firstLineChars="200"/>
        <w:jc w:val="left"/>
        <w:rPr>
          <w:rFonts w:hint="eastAsia" w:ascii="宋体" w:hAnsi="宋体" w:eastAsia="宋体" w:cs="宋体"/>
          <w:b/>
          <w:bCs/>
          <w:color w:val="0000FF"/>
          <w:sz w:val="24"/>
          <w:szCs w:val="24"/>
          <w:u w:val="single"/>
        </w:rPr>
      </w:pPr>
      <w:r>
        <w:rPr>
          <w:rFonts w:hint="eastAsia" w:ascii="宋体" w:hAnsi="宋体" w:eastAsia="宋体" w:cs="宋体"/>
          <w:color w:val="000000"/>
          <w:kern w:val="0"/>
          <w:sz w:val="24"/>
          <w:szCs w:val="24"/>
        </w:rPr>
        <w:t>需要承包人报送样品的材料或工程设备，样品的种类、名称、规格、数量要求：</w:t>
      </w:r>
      <w:r>
        <w:rPr>
          <w:rFonts w:hint="eastAsia" w:ascii="宋体" w:hAnsi="宋体" w:eastAsia="宋体" w:cs="宋体"/>
          <w:sz w:val="24"/>
          <w:szCs w:val="24"/>
          <w:u w:val="single"/>
        </w:rPr>
        <w:t>按通用条款第8.4.1条执行</w:t>
      </w:r>
      <w:r>
        <w:rPr>
          <w:rFonts w:hint="eastAsia" w:ascii="宋体" w:hAnsi="宋体" w:eastAsia="宋体" w:cs="宋体"/>
          <w:b/>
          <w:bCs/>
          <w:color w:val="0000FF"/>
          <w:sz w:val="24"/>
          <w:szCs w:val="24"/>
          <w:u w:val="single"/>
        </w:rPr>
        <w:t>（1）样品范围由发包人、承包人和监理人共同确定，一旦样品经过发包人和监理人审批，经审批同意的样品将成为检验相关工程的标准之一。</w:t>
      </w:r>
    </w:p>
    <w:p w14:paraId="05DB4C29">
      <w:pPr>
        <w:spacing w:line="360" w:lineRule="auto"/>
        <w:ind w:firstLine="482" w:firstLineChars="200"/>
        <w:jc w:val="left"/>
        <w:rPr>
          <w:rFonts w:hint="eastAsia" w:ascii="宋体" w:hAnsi="宋体" w:eastAsia="宋体" w:cs="宋体"/>
          <w:b/>
          <w:bCs/>
          <w:color w:val="0000FF"/>
          <w:sz w:val="24"/>
          <w:szCs w:val="24"/>
          <w:u w:val="single"/>
        </w:rPr>
      </w:pPr>
      <w:r>
        <w:rPr>
          <w:rFonts w:hint="eastAsia" w:ascii="宋体" w:hAnsi="宋体" w:eastAsia="宋体" w:cs="宋体"/>
          <w:b/>
          <w:bCs/>
          <w:color w:val="0000FF"/>
          <w:sz w:val="24"/>
          <w:szCs w:val="24"/>
          <w:u w:val="single"/>
        </w:rPr>
        <w:t>（2）承包人应在批量加工前，或如为工厂制造产品，应在加工或定货前且在依照设备、材料报批和采购计划并给予发包人和监理人足够的审批时间的前提下，将有关样品报发包人和监理人审批；样品的数量应合理满足为确定所报批的样品是否能达到可以接受的标准的需要；需提供一套及以上的经审批同意的样品需存放在现场的样品间。</w:t>
      </w:r>
    </w:p>
    <w:p w14:paraId="649FB58C">
      <w:pPr>
        <w:spacing w:line="360" w:lineRule="auto"/>
        <w:ind w:firstLine="482" w:firstLineChars="200"/>
        <w:jc w:val="left"/>
        <w:rPr>
          <w:rFonts w:hint="eastAsia" w:ascii="宋体" w:hAnsi="宋体" w:eastAsia="宋体" w:cs="宋体"/>
          <w:b/>
          <w:bCs/>
          <w:color w:val="0000FF"/>
          <w:sz w:val="24"/>
          <w:szCs w:val="24"/>
          <w:u w:val="single"/>
        </w:rPr>
      </w:pPr>
      <w:r>
        <w:rPr>
          <w:rFonts w:hint="eastAsia" w:ascii="宋体" w:hAnsi="宋体" w:eastAsia="宋体" w:cs="宋体"/>
          <w:b/>
          <w:bCs/>
          <w:color w:val="0000FF"/>
          <w:sz w:val="24"/>
          <w:szCs w:val="24"/>
          <w:u w:val="single"/>
        </w:rPr>
        <w:t>（3）所有样品都应贴有标明其产品名称或类别、厂家名称、型号、品名、供应商的名称和出产国等的样品标签。</w:t>
      </w:r>
    </w:p>
    <w:p w14:paraId="31446CC5">
      <w:pPr>
        <w:spacing w:line="360" w:lineRule="auto"/>
        <w:ind w:firstLine="482" w:firstLineChars="200"/>
        <w:jc w:val="left"/>
        <w:rPr>
          <w:rFonts w:hint="eastAsia" w:ascii="宋体" w:hAnsi="宋体" w:eastAsia="宋体" w:cs="宋体"/>
          <w:b/>
          <w:bCs/>
          <w:color w:val="0000FF"/>
          <w:sz w:val="24"/>
          <w:szCs w:val="24"/>
          <w:u w:val="single"/>
        </w:rPr>
      </w:pPr>
      <w:r>
        <w:rPr>
          <w:rFonts w:hint="eastAsia" w:ascii="宋体" w:hAnsi="宋体" w:eastAsia="宋体" w:cs="宋体"/>
          <w:b/>
          <w:bCs/>
          <w:color w:val="0000FF"/>
          <w:sz w:val="24"/>
          <w:szCs w:val="24"/>
          <w:u w:val="single"/>
        </w:rPr>
        <w:t>（4）在每次呈报样品时，承包人都应附上一份申报单，其中应列出上述的样品数据和资料，并写明每一样品所对应的图纸号和合同价格组成明细单中的对应项目编号，并预留发包人和监理人的批复意见栏；申报单一式四份，以便发包人和监理人批复后，有关各方都能得到一份原始记录；申报单的格式应经过发包人和监理人批准。</w:t>
      </w:r>
    </w:p>
    <w:p w14:paraId="365B8E12">
      <w:pPr>
        <w:spacing w:line="360" w:lineRule="auto"/>
        <w:ind w:firstLine="482" w:firstLineChars="200"/>
        <w:jc w:val="left"/>
        <w:rPr>
          <w:rFonts w:hint="eastAsia" w:ascii="宋体" w:hAnsi="宋体" w:eastAsia="宋体" w:cs="宋体"/>
          <w:b/>
          <w:bCs/>
          <w:color w:val="0000FF"/>
          <w:sz w:val="24"/>
          <w:szCs w:val="24"/>
          <w:u w:val="single"/>
        </w:rPr>
      </w:pPr>
      <w:r>
        <w:rPr>
          <w:rFonts w:hint="eastAsia" w:ascii="宋体" w:hAnsi="宋体" w:eastAsia="宋体" w:cs="宋体"/>
          <w:b/>
          <w:bCs/>
          <w:color w:val="0000FF"/>
          <w:sz w:val="24"/>
          <w:szCs w:val="24"/>
          <w:u w:val="single"/>
        </w:rPr>
        <w:t>（5）发包人和监理人对任何样品的认可仅是对在批复意见中指明的特征或用途有效；对某一样品的认可不能被理解为对合同文件中任何约定的改变或修改。一旦某一样品被认可，将不允许在品牌、质地等方面作任何改变。</w:t>
      </w:r>
    </w:p>
    <w:p w14:paraId="15EDA1E7">
      <w:pPr>
        <w:spacing w:line="360" w:lineRule="auto"/>
        <w:ind w:firstLine="482" w:firstLineChars="200"/>
        <w:jc w:val="left"/>
        <w:rPr>
          <w:rFonts w:hint="eastAsia" w:ascii="宋体" w:hAnsi="宋体" w:eastAsia="宋体" w:cs="宋体"/>
          <w:b/>
          <w:bCs/>
          <w:color w:val="0000FF"/>
          <w:sz w:val="24"/>
          <w:szCs w:val="24"/>
          <w:u w:val="single"/>
        </w:rPr>
      </w:pPr>
      <w:r>
        <w:rPr>
          <w:rFonts w:hint="eastAsia" w:ascii="宋体" w:hAnsi="宋体" w:eastAsia="宋体" w:cs="宋体"/>
          <w:b/>
          <w:bCs/>
          <w:color w:val="0000FF"/>
          <w:sz w:val="24"/>
          <w:szCs w:val="24"/>
          <w:u w:val="single"/>
        </w:rPr>
        <w:t>（6）如果发包人和监理人认为承包人呈报的样品不能满足合同约定的要求，承包人应在收到相应批复后7天内按合同约定的要求重新准备并向发包人和监理人提交有关样品。在承包人再次提交的样品仍被发包人和监理人认为不符合合同约定的要求时，在不解除承包人任何合同责任的前提下，发包人和监理人可向承包人推荐其认为能够满足合同要求的材料设备，以保证工程的进度不致受到影响，而承包人应相应地根据发包人和监理人的推荐意见选择并提交有关样品。</w:t>
      </w:r>
    </w:p>
    <w:p w14:paraId="79C622D7">
      <w:pPr>
        <w:spacing w:line="360" w:lineRule="auto"/>
        <w:ind w:firstLine="482" w:firstLineChars="200"/>
        <w:jc w:val="left"/>
        <w:rPr>
          <w:rFonts w:hint="eastAsia" w:ascii="宋体" w:hAnsi="宋体" w:eastAsia="宋体" w:cs="宋体"/>
          <w:b/>
          <w:bCs/>
          <w:color w:val="0000FF"/>
          <w:sz w:val="24"/>
          <w:szCs w:val="24"/>
          <w:u w:val="single"/>
        </w:rPr>
      </w:pPr>
      <w:r>
        <w:rPr>
          <w:rFonts w:hint="eastAsia" w:ascii="宋体" w:hAnsi="宋体" w:eastAsia="宋体" w:cs="宋体"/>
          <w:b/>
          <w:bCs/>
          <w:color w:val="0000FF"/>
          <w:sz w:val="24"/>
          <w:szCs w:val="24"/>
          <w:u w:val="single"/>
        </w:rPr>
        <w:t>（7）发包人和监理人有权决定是否将某一或某些样品本身用于永久工程。如果发包人和监理人决定将某一或某些样品本身用于永久工程，承包人应确保此类样品的使用具备良好的条件并带有明显的识别标志。</w:t>
      </w:r>
    </w:p>
    <w:p w14:paraId="04FF558C">
      <w:pPr>
        <w:spacing w:line="360" w:lineRule="auto"/>
        <w:ind w:firstLine="482" w:firstLineChars="200"/>
        <w:jc w:val="left"/>
        <w:rPr>
          <w:rFonts w:hint="eastAsia" w:ascii="宋体" w:hAnsi="宋体" w:eastAsia="宋体" w:cs="宋体"/>
          <w:b/>
          <w:bCs/>
          <w:color w:val="0000FF"/>
          <w:sz w:val="24"/>
          <w:szCs w:val="24"/>
          <w:u w:val="single"/>
        </w:rPr>
      </w:pPr>
      <w:r>
        <w:rPr>
          <w:rFonts w:hint="eastAsia" w:ascii="宋体" w:hAnsi="宋体" w:eastAsia="宋体" w:cs="宋体"/>
          <w:b/>
          <w:bCs/>
          <w:color w:val="0000FF"/>
          <w:sz w:val="24"/>
          <w:szCs w:val="24"/>
          <w:u w:val="single"/>
        </w:rPr>
        <w:t>（8）承包人所呈报的所有样品，包括其包装、运输等的费用由承包人自己承担。经审批同意的样品需妥善陈列在现场的样品间。</w:t>
      </w:r>
    </w:p>
    <w:p w14:paraId="6B273162">
      <w:pPr>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color w:val="0000FF"/>
          <w:sz w:val="24"/>
          <w:szCs w:val="24"/>
          <w:u w:val="single"/>
        </w:rPr>
        <w:t xml:space="preserve">(9)设计方拟定立面、地面的样品，单种样品根据样式和颜色的不同，每种样品做不少于10m2在工程实体部位上，费用自行考虑在报价中，不另行支付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1C92DA5">
      <w:pPr>
        <w:bidi w:val="0"/>
        <w:ind w:firstLine="480" w:firstLineChars="200"/>
        <w:rPr>
          <w:rFonts w:hint="eastAsia" w:ascii="宋体" w:hAnsi="宋体" w:eastAsia="宋体" w:cs="宋体"/>
          <w:sz w:val="24"/>
          <w:szCs w:val="24"/>
        </w:rPr>
      </w:pPr>
      <w:bookmarkStart w:id="285" w:name="_Toc535502681"/>
      <w:bookmarkStart w:id="286" w:name="_Toc9749"/>
      <w:bookmarkStart w:id="287" w:name="_Toc4340"/>
      <w:bookmarkStart w:id="288" w:name="_Toc14339"/>
      <w:bookmarkStart w:id="289" w:name="_Toc12447"/>
      <w:bookmarkStart w:id="290" w:name="_Toc23306"/>
      <w:bookmarkStart w:id="291" w:name="_Toc16403"/>
      <w:bookmarkStart w:id="292" w:name="_Toc28507"/>
      <w:bookmarkStart w:id="293" w:name="_Toc2335"/>
      <w:bookmarkStart w:id="294" w:name="_Toc17816"/>
      <w:bookmarkStart w:id="295" w:name="_Toc10938"/>
      <w:bookmarkStart w:id="296" w:name="_Toc30976"/>
      <w:bookmarkStart w:id="297" w:name="_Toc31719"/>
      <w:bookmarkStart w:id="298" w:name="_Toc31720"/>
      <w:r>
        <w:rPr>
          <w:rFonts w:hint="eastAsia" w:ascii="宋体" w:hAnsi="宋体" w:eastAsia="宋体" w:cs="宋体"/>
          <w:sz w:val="24"/>
          <w:szCs w:val="24"/>
        </w:rPr>
        <w:t>8.8 施工设备和临时设施</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39DA152A">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8.8.1 承包人提供的施工设备和临时设施</w:t>
      </w:r>
    </w:p>
    <w:p w14:paraId="55B8BC79">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关于修建临时设施费用承担的约定：</w:t>
      </w:r>
      <w:r>
        <w:rPr>
          <w:rFonts w:hint="eastAsia" w:ascii="宋体" w:hAnsi="宋体" w:eastAsia="宋体" w:cs="宋体"/>
          <w:b/>
          <w:bCs/>
          <w:color w:val="0000FF"/>
          <w:sz w:val="24"/>
          <w:szCs w:val="24"/>
          <w:u w:val="single"/>
        </w:rPr>
        <w:t>由承包人承担</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3873DF4">
      <w:pPr>
        <w:pStyle w:val="6"/>
        <w:spacing w:before="120" w:after="12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9. 试验与检验</w:t>
      </w:r>
    </w:p>
    <w:p w14:paraId="37B08E42">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9.1试验设备与试验人员</w:t>
      </w:r>
    </w:p>
    <w:p w14:paraId="5A31666E">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9.1.2 试验设备</w:t>
      </w:r>
    </w:p>
    <w:p w14:paraId="482BB8F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施工现场需要配置的试验场所：</w:t>
      </w:r>
      <w:r>
        <w:rPr>
          <w:rFonts w:hint="eastAsia" w:ascii="宋体" w:hAnsi="宋体" w:eastAsia="宋体" w:cs="宋体"/>
          <w:sz w:val="24"/>
          <w:szCs w:val="24"/>
          <w:u w:val="single"/>
        </w:rPr>
        <w:t xml:space="preserve"> </w:t>
      </w:r>
      <w:r>
        <w:rPr>
          <w:rFonts w:hint="eastAsia" w:ascii="宋体" w:hAnsi="宋体" w:eastAsia="宋体" w:cs="宋体"/>
          <w:b/>
          <w:bCs/>
          <w:color w:val="0000FF"/>
          <w:sz w:val="24"/>
          <w:szCs w:val="24"/>
          <w:u w:val="single"/>
        </w:rPr>
        <w:t>按《通用条款》执行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6AD4C0E">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施工现场需要配备的试验设备：</w:t>
      </w:r>
      <w:r>
        <w:rPr>
          <w:rFonts w:hint="eastAsia" w:ascii="宋体" w:hAnsi="宋体" w:eastAsia="宋体" w:cs="宋体"/>
          <w:sz w:val="24"/>
          <w:szCs w:val="24"/>
          <w:u w:val="single"/>
        </w:rPr>
        <w:t xml:space="preserve">  </w:t>
      </w:r>
      <w:r>
        <w:rPr>
          <w:rFonts w:hint="eastAsia" w:ascii="宋体" w:hAnsi="宋体" w:eastAsia="宋体" w:cs="宋体"/>
          <w:b/>
          <w:bCs/>
          <w:color w:val="0000FF"/>
          <w:sz w:val="24"/>
          <w:szCs w:val="24"/>
          <w:u w:val="single"/>
        </w:rPr>
        <w:t>按《通用条款》执行</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EBAAFAE">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施工现场需要具备的其他试验条件：</w:t>
      </w:r>
      <w:r>
        <w:rPr>
          <w:rFonts w:hint="eastAsia" w:ascii="宋体" w:hAnsi="宋体" w:eastAsia="宋体" w:cs="宋体"/>
          <w:sz w:val="24"/>
          <w:szCs w:val="24"/>
          <w:u w:val="single"/>
        </w:rPr>
        <w:t xml:space="preserve">  </w:t>
      </w:r>
      <w:r>
        <w:rPr>
          <w:rFonts w:hint="eastAsia" w:ascii="宋体" w:hAnsi="宋体" w:eastAsia="宋体" w:cs="宋体"/>
          <w:b/>
          <w:bCs/>
          <w:color w:val="0000FF"/>
          <w:sz w:val="24"/>
          <w:szCs w:val="24"/>
          <w:u w:val="single"/>
        </w:rPr>
        <w:t>按《通用条款》执行</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42F5FCA">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   9.3 材料、工程设备和工程的试验和检验：</w:t>
      </w:r>
      <w:r>
        <w:rPr>
          <w:rFonts w:hint="eastAsia" w:ascii="宋体" w:hAnsi="宋体" w:eastAsia="宋体" w:cs="宋体"/>
          <w:color w:val="0000FF"/>
          <w:sz w:val="24"/>
          <w:szCs w:val="24"/>
          <w:u w:val="single"/>
        </w:rPr>
        <w:t>/</w:t>
      </w:r>
      <w:r>
        <w:rPr>
          <w:rFonts w:hint="eastAsia" w:ascii="宋体" w:hAnsi="宋体" w:eastAsia="宋体" w:cs="宋体"/>
          <w:color w:val="0000FF"/>
          <w:sz w:val="24"/>
          <w:szCs w:val="24"/>
          <w:u w:val="single"/>
          <w:lang w:val="en-US" w:eastAsia="zh-CN"/>
        </w:rPr>
        <w:t xml:space="preserve"> </w:t>
      </w:r>
    </w:p>
    <w:p w14:paraId="3C1227F9">
      <w:pPr>
        <w:bidi w:val="0"/>
        <w:ind w:firstLine="480" w:firstLineChars="200"/>
        <w:rPr>
          <w:rFonts w:hint="eastAsia" w:ascii="宋体" w:hAnsi="宋体" w:eastAsia="宋体" w:cs="宋体"/>
          <w:color w:val="000000"/>
          <w:sz w:val="24"/>
          <w:szCs w:val="24"/>
        </w:rPr>
      </w:pPr>
      <w:bookmarkStart w:id="299" w:name="_Toc4630"/>
      <w:bookmarkStart w:id="300" w:name="_Toc26195"/>
      <w:bookmarkStart w:id="301" w:name="_Toc24157"/>
      <w:bookmarkStart w:id="302" w:name="_Toc255"/>
      <w:bookmarkStart w:id="303" w:name="_Toc4983"/>
      <w:bookmarkStart w:id="304" w:name="_Toc17089"/>
      <w:bookmarkStart w:id="305" w:name="_Toc2283"/>
      <w:bookmarkStart w:id="306" w:name="_Toc22173"/>
      <w:bookmarkStart w:id="307" w:name="_Toc535502682"/>
      <w:bookmarkStart w:id="308" w:name="_Toc27302"/>
      <w:bookmarkStart w:id="309" w:name="_Toc28268"/>
      <w:bookmarkStart w:id="310" w:name="_Toc15740"/>
      <w:bookmarkStart w:id="311" w:name="_Toc22240"/>
      <w:bookmarkStart w:id="312" w:name="_Toc9464"/>
      <w:r>
        <w:rPr>
          <w:rFonts w:hint="eastAsia" w:ascii="宋体" w:hAnsi="宋体" w:eastAsia="宋体" w:cs="宋体"/>
          <w:sz w:val="24"/>
          <w:szCs w:val="24"/>
        </w:rPr>
        <w:t>9.4 现场工艺试验</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68A834F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现场工艺试验的有关约定：</w:t>
      </w:r>
      <w:r>
        <w:rPr>
          <w:rFonts w:hint="eastAsia" w:ascii="宋体" w:hAnsi="宋体" w:eastAsia="宋体" w:cs="宋体"/>
          <w:sz w:val="24"/>
          <w:szCs w:val="24"/>
          <w:u w:val="single"/>
        </w:rPr>
        <w:t xml:space="preserve">   </w:t>
      </w:r>
      <w:r>
        <w:rPr>
          <w:rFonts w:hint="eastAsia" w:ascii="宋体" w:hAnsi="宋体" w:eastAsia="宋体" w:cs="宋体"/>
          <w:b/>
          <w:bCs/>
          <w:color w:val="0000FF"/>
          <w:sz w:val="24"/>
          <w:szCs w:val="24"/>
          <w:u w:val="single"/>
        </w:rPr>
        <w:t>按《通用条款》执行</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D8AEF37">
      <w:pPr>
        <w:pStyle w:val="6"/>
        <w:spacing w:before="120" w:after="12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10. 变更</w:t>
      </w:r>
    </w:p>
    <w:p w14:paraId="037A5D44">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10.1变更的范围</w:t>
      </w:r>
    </w:p>
    <w:p w14:paraId="0977B48F">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关于变更的范围的约定：</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FF"/>
          <w:sz w:val="24"/>
          <w:szCs w:val="24"/>
          <w:u w:val="single"/>
        </w:rPr>
        <w:t xml:space="preserve">本工程实施过程中发生的工程变更应遵守招标人关于工程变更审批流程的规定，未经批准的工程变更不予计量。 </w:t>
      </w:r>
      <w:r>
        <w:rPr>
          <w:rFonts w:hint="eastAsia" w:ascii="宋体" w:hAnsi="宋体" w:eastAsia="宋体" w:cs="宋体"/>
          <w:color w:val="000000"/>
          <w:sz w:val="24"/>
          <w:szCs w:val="24"/>
          <w:u w:val="single"/>
        </w:rPr>
        <w:t xml:space="preserve"> </w:t>
      </w:r>
    </w:p>
    <w:p w14:paraId="7D558D0F">
      <w:pPr>
        <w:bidi w:val="0"/>
        <w:ind w:firstLine="480" w:firstLineChars="200"/>
        <w:rPr>
          <w:rFonts w:hint="eastAsia" w:ascii="宋体" w:hAnsi="宋体" w:eastAsia="宋体" w:cs="宋体"/>
          <w:color w:val="000000"/>
          <w:sz w:val="24"/>
          <w:szCs w:val="24"/>
        </w:rPr>
      </w:pPr>
      <w:bookmarkStart w:id="313" w:name="_Toc20591"/>
      <w:bookmarkStart w:id="314" w:name="_Toc26113"/>
      <w:bookmarkStart w:id="315" w:name="_Toc20157"/>
      <w:bookmarkStart w:id="316" w:name="_Toc22611"/>
      <w:bookmarkStart w:id="317" w:name="_Toc24522"/>
      <w:bookmarkStart w:id="318" w:name="_Toc8832"/>
      <w:bookmarkStart w:id="319" w:name="_Toc26228"/>
      <w:bookmarkStart w:id="320" w:name="_Toc16736"/>
      <w:bookmarkStart w:id="321" w:name="_Toc18053"/>
      <w:bookmarkStart w:id="322" w:name="_Toc19173"/>
      <w:bookmarkStart w:id="323" w:name="_Toc535502683"/>
      <w:bookmarkStart w:id="324" w:name="_Toc4985"/>
      <w:bookmarkStart w:id="325" w:name="_Toc21790"/>
      <w:bookmarkStart w:id="326" w:name="_Toc30134"/>
      <w:r>
        <w:rPr>
          <w:rFonts w:hint="eastAsia" w:ascii="宋体" w:hAnsi="宋体" w:eastAsia="宋体" w:cs="宋体"/>
          <w:sz w:val="24"/>
          <w:szCs w:val="24"/>
        </w:rPr>
        <w:t>10.4 变更估价</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6CEFB8BC">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10.4.1 变更估价原则</w:t>
      </w:r>
    </w:p>
    <w:p w14:paraId="4F660D40">
      <w:pPr>
        <w:spacing w:line="360" w:lineRule="auto"/>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关于变更估价的约定: </w:t>
      </w:r>
      <w:r>
        <w:rPr>
          <w:rFonts w:hint="eastAsia" w:ascii="宋体" w:hAnsi="宋体" w:eastAsia="宋体" w:cs="宋体"/>
          <w:color w:val="000000"/>
          <w:sz w:val="24"/>
          <w:szCs w:val="24"/>
          <w:u w:val="single"/>
        </w:rPr>
        <w:t xml:space="preserve"> </w:t>
      </w:r>
    </w:p>
    <w:p w14:paraId="7A9CD413">
      <w:pPr>
        <w:spacing w:line="360" w:lineRule="auto"/>
        <w:ind w:firstLine="482" w:firstLineChars="200"/>
        <w:jc w:val="left"/>
        <w:rPr>
          <w:rFonts w:hint="eastAsia" w:ascii="宋体" w:hAnsi="宋体" w:eastAsia="宋体" w:cs="宋体"/>
          <w:b/>
          <w:bCs/>
          <w:color w:val="0000FF"/>
          <w:sz w:val="24"/>
          <w:szCs w:val="24"/>
          <w:u w:val="single"/>
        </w:rPr>
      </w:pPr>
      <w:r>
        <w:rPr>
          <w:rFonts w:hint="eastAsia" w:ascii="宋体" w:hAnsi="宋体" w:eastAsia="宋体" w:cs="宋体"/>
          <w:b/>
          <w:bCs/>
          <w:color w:val="0000FF"/>
          <w:sz w:val="24"/>
          <w:szCs w:val="24"/>
          <w:u w:val="single"/>
        </w:rPr>
        <w:t>本工程在施工过程中所发生的联系单签证费等工程变更费用，应经监理单位或第三方审核单位及发包人按本合同约定审核确认。</w:t>
      </w:r>
    </w:p>
    <w:p w14:paraId="0F12C340">
      <w:pPr>
        <w:spacing w:line="360" w:lineRule="auto"/>
        <w:ind w:firstLine="482" w:firstLineChars="200"/>
        <w:jc w:val="left"/>
        <w:rPr>
          <w:rFonts w:hint="eastAsia" w:ascii="宋体" w:hAnsi="宋体" w:eastAsia="宋体" w:cs="宋体"/>
          <w:b/>
          <w:bCs/>
          <w:color w:val="0000FF"/>
          <w:sz w:val="24"/>
          <w:szCs w:val="24"/>
          <w:u w:val="single"/>
        </w:rPr>
      </w:pPr>
      <w:r>
        <w:rPr>
          <w:rFonts w:hint="eastAsia" w:ascii="宋体" w:hAnsi="宋体" w:eastAsia="宋体" w:cs="宋体"/>
          <w:b/>
          <w:bCs/>
          <w:color w:val="0000FF"/>
          <w:sz w:val="24"/>
          <w:szCs w:val="24"/>
          <w:u w:val="single"/>
        </w:rPr>
        <w:t>经审核确认的工程变更联系单在结算阶段由审计机构审核结束后，按照审核价与结算款一并支付，施工过程中不同期支付（如遇重大变更事项，由发包人和承包人另行协商确定）。</w:t>
      </w:r>
    </w:p>
    <w:p w14:paraId="7A0C4F11">
      <w:pPr>
        <w:spacing w:line="360" w:lineRule="auto"/>
        <w:ind w:firstLine="482" w:firstLineChars="200"/>
        <w:jc w:val="left"/>
        <w:rPr>
          <w:rFonts w:hint="eastAsia" w:ascii="宋体" w:hAnsi="宋体" w:eastAsia="宋体" w:cs="宋体"/>
          <w:b/>
          <w:bCs/>
          <w:color w:val="0000FF"/>
          <w:sz w:val="24"/>
          <w:szCs w:val="24"/>
          <w:u w:val="single"/>
        </w:rPr>
      </w:pPr>
      <w:r>
        <w:rPr>
          <w:rFonts w:hint="eastAsia" w:ascii="宋体" w:hAnsi="宋体" w:eastAsia="宋体" w:cs="宋体"/>
          <w:b/>
          <w:bCs/>
          <w:color w:val="0000FF"/>
          <w:sz w:val="24"/>
          <w:szCs w:val="24"/>
          <w:u w:val="single"/>
        </w:rPr>
        <w:t>综合单价按本合同专用条款第12.1.条相应内容进行调整。</w:t>
      </w:r>
    </w:p>
    <w:p w14:paraId="66DC168D">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10.5承包人的合理化建议</w:t>
      </w:r>
    </w:p>
    <w:p w14:paraId="1605BFA8">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监理人审查承包人合理化建议的期限：</w:t>
      </w:r>
      <w:r>
        <w:rPr>
          <w:rFonts w:hint="eastAsia" w:ascii="宋体" w:hAnsi="宋体" w:eastAsia="宋体" w:cs="宋体"/>
          <w:sz w:val="24"/>
          <w:szCs w:val="24"/>
          <w:u w:val="single"/>
        </w:rPr>
        <w:t xml:space="preserve">7天  </w:t>
      </w:r>
      <w:r>
        <w:rPr>
          <w:rFonts w:hint="eastAsia" w:ascii="宋体" w:hAnsi="宋体" w:eastAsia="宋体" w:cs="宋体"/>
          <w:sz w:val="24"/>
          <w:szCs w:val="24"/>
        </w:rPr>
        <w:t>。</w:t>
      </w:r>
    </w:p>
    <w:p w14:paraId="4BAD447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发包人审批承包人合理化建议的期限：</w:t>
      </w:r>
      <w:r>
        <w:rPr>
          <w:rFonts w:hint="eastAsia" w:ascii="宋体" w:hAnsi="宋体" w:eastAsia="宋体" w:cs="宋体"/>
          <w:sz w:val="24"/>
          <w:szCs w:val="24"/>
          <w:u w:val="single"/>
        </w:rPr>
        <w:t xml:space="preserve">  </w:t>
      </w:r>
      <w:r>
        <w:rPr>
          <w:rFonts w:hint="eastAsia" w:ascii="宋体" w:hAnsi="宋体" w:eastAsia="宋体" w:cs="宋体"/>
          <w:b/>
          <w:bCs/>
          <w:color w:val="0000FF"/>
          <w:sz w:val="24"/>
          <w:szCs w:val="24"/>
          <w:u w:val="single"/>
        </w:rPr>
        <w:t>7天</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994FEF3">
      <w:pPr>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承包人提出的合理化建议降低了合同价格或者提高了工程经济效益的奖励的方法和金额为：</w:t>
      </w:r>
      <w:r>
        <w:rPr>
          <w:rFonts w:hint="eastAsia" w:ascii="宋体" w:hAnsi="宋体" w:eastAsia="宋体" w:cs="宋体"/>
          <w:b/>
          <w:bCs/>
          <w:color w:val="0000FF"/>
          <w:sz w:val="24"/>
          <w:szCs w:val="24"/>
          <w:u w:val="single"/>
        </w:rPr>
        <w:t>无</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6C200A3">
      <w:pPr>
        <w:bidi w:val="0"/>
        <w:ind w:firstLine="480" w:firstLineChars="200"/>
        <w:rPr>
          <w:rFonts w:hint="eastAsia" w:ascii="宋体" w:hAnsi="宋体" w:eastAsia="宋体" w:cs="宋体"/>
          <w:color w:val="000000"/>
          <w:sz w:val="24"/>
          <w:szCs w:val="24"/>
        </w:rPr>
      </w:pPr>
      <w:bookmarkStart w:id="327" w:name="_Toc23135"/>
      <w:bookmarkStart w:id="328" w:name="_Toc28278"/>
      <w:bookmarkStart w:id="329" w:name="_Toc17264"/>
      <w:bookmarkStart w:id="330" w:name="_Toc23222"/>
      <w:bookmarkStart w:id="331" w:name="_Toc535502684"/>
      <w:bookmarkStart w:id="332" w:name="_Toc24698"/>
      <w:bookmarkStart w:id="333" w:name="_Toc1385"/>
      <w:bookmarkStart w:id="334" w:name="_Toc32171"/>
      <w:bookmarkStart w:id="335" w:name="_Toc27"/>
      <w:bookmarkStart w:id="336" w:name="_Toc28304"/>
      <w:bookmarkStart w:id="337" w:name="_Toc20463"/>
      <w:bookmarkStart w:id="338" w:name="_Toc17155"/>
      <w:bookmarkStart w:id="339" w:name="_Toc24587"/>
      <w:bookmarkStart w:id="340" w:name="_Toc20304"/>
      <w:r>
        <w:rPr>
          <w:rFonts w:hint="eastAsia" w:ascii="宋体" w:hAnsi="宋体" w:eastAsia="宋体" w:cs="宋体"/>
          <w:sz w:val="24"/>
          <w:szCs w:val="24"/>
        </w:rPr>
        <w:t>10.7 暂估价</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1907E54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暂估价材料和工程设备的明细详见附件11：《</w:t>
      </w:r>
      <w:r>
        <w:rPr>
          <w:rFonts w:hint="eastAsia" w:ascii="宋体" w:hAnsi="宋体" w:eastAsia="宋体" w:cs="宋体"/>
          <w:color w:val="000000"/>
          <w:sz w:val="24"/>
          <w:szCs w:val="24"/>
        </w:rPr>
        <w:t>暂估价一览表》</w:t>
      </w:r>
      <w:r>
        <w:rPr>
          <w:rFonts w:hint="eastAsia" w:ascii="宋体" w:hAnsi="宋体" w:eastAsia="宋体" w:cs="宋体"/>
          <w:kern w:val="0"/>
          <w:sz w:val="24"/>
          <w:szCs w:val="24"/>
        </w:rPr>
        <w:t>。</w:t>
      </w:r>
    </w:p>
    <w:p w14:paraId="7F1C3D8E">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10.7.1 依法必须招标的暂估价项目</w:t>
      </w:r>
    </w:p>
    <w:p w14:paraId="5E7AE1C6">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对于依法必须招标的暂估价项目的确认和批准采取第</w:t>
      </w:r>
      <w:r>
        <w:rPr>
          <w:rFonts w:hint="eastAsia" w:ascii="宋体" w:hAnsi="宋体" w:eastAsia="宋体" w:cs="宋体"/>
          <w:sz w:val="24"/>
          <w:szCs w:val="24"/>
          <w:u w:val="single"/>
        </w:rPr>
        <w:t xml:space="preserve"> </w:t>
      </w:r>
      <w:r>
        <w:rPr>
          <w:rFonts w:hint="eastAsia" w:ascii="宋体" w:hAnsi="宋体" w:eastAsia="宋体" w:cs="宋体"/>
          <w:b/>
          <w:bCs/>
          <w:color w:val="0000FF"/>
          <w:sz w:val="24"/>
          <w:szCs w:val="24"/>
          <w:u w:val="single"/>
        </w:rPr>
        <w:t>3</w:t>
      </w:r>
      <w:r>
        <w:rPr>
          <w:rFonts w:hint="eastAsia" w:ascii="宋体" w:hAnsi="宋体" w:eastAsia="宋体" w:cs="宋体"/>
          <w:sz w:val="24"/>
          <w:szCs w:val="24"/>
          <w:u w:val="single"/>
        </w:rPr>
        <w:t xml:space="preserve">  </w:t>
      </w:r>
      <w:r>
        <w:rPr>
          <w:rFonts w:hint="eastAsia" w:ascii="宋体" w:hAnsi="宋体" w:eastAsia="宋体" w:cs="宋体"/>
          <w:sz w:val="24"/>
          <w:szCs w:val="24"/>
        </w:rPr>
        <w:t>种方式确定。</w:t>
      </w:r>
    </w:p>
    <w:p w14:paraId="53A21378">
      <w:pPr>
        <w:spacing w:line="360" w:lineRule="auto"/>
        <w:ind w:firstLine="482" w:firstLineChars="200"/>
        <w:jc w:val="left"/>
        <w:rPr>
          <w:rFonts w:hint="eastAsia" w:ascii="宋体" w:hAnsi="宋体" w:eastAsia="宋体" w:cs="宋体"/>
          <w:b/>
          <w:bCs/>
          <w:color w:val="000000"/>
          <w:sz w:val="24"/>
          <w:szCs w:val="24"/>
          <w:u w:val="single"/>
        </w:rPr>
      </w:pPr>
      <w:r>
        <w:rPr>
          <w:rFonts w:hint="eastAsia" w:ascii="宋体" w:hAnsi="宋体" w:eastAsia="宋体" w:cs="宋体"/>
          <w:b/>
          <w:bCs/>
          <w:color w:val="000000"/>
          <w:sz w:val="24"/>
          <w:szCs w:val="24"/>
          <w:u w:val="single"/>
        </w:rPr>
        <w:t>第3种方式：对于依法必须招标的暂估价项目，由发包人招标，承包人应按照施工进度计划，提前28天书面通知发包人实施暂估价项目的招标以便满足施工进度计划要求。发包人确定暂估价项目的中标人后，承包人应与中标人签订暂估价合同，除非承包人通过监理人向发包人报送了能够证明分包人不具有相应的施工资质和能力及资金实力的证明材料。承包人应在签订合同7天内，将暂估价合同副本报送发包人留存。</w:t>
      </w:r>
    </w:p>
    <w:p w14:paraId="4192F2F1">
      <w:pPr>
        <w:spacing w:line="360" w:lineRule="auto"/>
        <w:ind w:firstLine="482" w:firstLineChars="200"/>
        <w:jc w:val="left"/>
        <w:rPr>
          <w:rFonts w:hint="eastAsia" w:ascii="宋体" w:hAnsi="宋体" w:eastAsia="宋体" w:cs="宋体"/>
          <w:b/>
          <w:bCs/>
          <w:color w:val="000000"/>
          <w:sz w:val="24"/>
          <w:szCs w:val="24"/>
          <w:u w:val="single"/>
        </w:rPr>
      </w:pPr>
      <w:r>
        <w:rPr>
          <w:rFonts w:hint="eastAsia" w:ascii="宋体" w:hAnsi="宋体" w:eastAsia="宋体" w:cs="宋体"/>
          <w:b/>
          <w:bCs/>
          <w:color w:val="000000"/>
          <w:sz w:val="24"/>
          <w:szCs w:val="24"/>
          <w:u w:val="single"/>
        </w:rPr>
        <w:t>暂定价调整：</w:t>
      </w:r>
    </w:p>
    <w:p w14:paraId="112AE22F">
      <w:pPr>
        <w:spacing w:line="360" w:lineRule="auto"/>
        <w:ind w:firstLine="482" w:firstLineChars="200"/>
        <w:jc w:val="left"/>
        <w:rPr>
          <w:rFonts w:hint="eastAsia" w:ascii="宋体" w:hAnsi="宋体" w:eastAsia="宋体" w:cs="宋体"/>
          <w:b/>
          <w:bCs/>
          <w:color w:val="000000"/>
          <w:sz w:val="24"/>
          <w:szCs w:val="24"/>
          <w:u w:val="single"/>
        </w:rPr>
      </w:pPr>
      <w:r>
        <w:rPr>
          <w:rFonts w:hint="eastAsia" w:ascii="宋体" w:hAnsi="宋体" w:eastAsia="宋体" w:cs="宋体"/>
          <w:b/>
          <w:bCs/>
          <w:color w:val="000000"/>
          <w:sz w:val="24"/>
          <w:szCs w:val="24"/>
          <w:u w:val="single"/>
        </w:rPr>
        <w:t>（1）材料及设备暂定价仅调整材料、设备价格，其他内容不予调整，具体如下：材料及设备的签证价与暂定价之差计补差价，差价仅计税金；</w:t>
      </w:r>
    </w:p>
    <w:p w14:paraId="323F8AC2">
      <w:pPr>
        <w:spacing w:line="360" w:lineRule="auto"/>
        <w:ind w:firstLine="482" w:firstLineChars="200"/>
        <w:jc w:val="left"/>
        <w:rPr>
          <w:rFonts w:hint="eastAsia" w:ascii="宋体" w:hAnsi="宋体" w:eastAsia="宋体" w:cs="宋体"/>
          <w:b/>
          <w:bCs/>
          <w:color w:val="000000"/>
          <w:sz w:val="24"/>
          <w:szCs w:val="24"/>
          <w:u w:val="single"/>
        </w:rPr>
      </w:pPr>
      <w:r>
        <w:rPr>
          <w:rFonts w:hint="eastAsia" w:ascii="宋体" w:hAnsi="宋体" w:eastAsia="宋体" w:cs="宋体"/>
          <w:b/>
          <w:bCs/>
          <w:color w:val="000000"/>
          <w:sz w:val="24"/>
          <w:szCs w:val="24"/>
          <w:u w:val="single"/>
        </w:rPr>
        <w:t>（2）暂定综合单价调整按照“12.1.1条款”确定。</w:t>
      </w:r>
    </w:p>
    <w:p w14:paraId="4CFB6A2F">
      <w:pPr>
        <w:spacing w:line="360" w:lineRule="auto"/>
        <w:ind w:firstLine="482" w:firstLineChars="200"/>
        <w:jc w:val="left"/>
        <w:rPr>
          <w:rFonts w:hint="eastAsia" w:ascii="宋体" w:hAnsi="宋体" w:eastAsia="宋体" w:cs="宋体"/>
          <w:b/>
          <w:bCs/>
          <w:color w:val="000000"/>
          <w:sz w:val="24"/>
          <w:szCs w:val="24"/>
          <w:u w:val="single"/>
        </w:rPr>
      </w:pPr>
      <w:r>
        <w:rPr>
          <w:rFonts w:hint="eastAsia" w:ascii="宋体" w:hAnsi="宋体" w:eastAsia="宋体" w:cs="宋体"/>
          <w:b/>
          <w:bCs/>
          <w:color w:val="000000"/>
          <w:sz w:val="24"/>
          <w:szCs w:val="24"/>
          <w:u w:val="single"/>
        </w:rPr>
        <w:t xml:space="preserve">（3）暂定价材料价格双方协商后不能达成一致的，则由发包人委托有资质的咨询单位定价，如承包人拒绝接受该定价则发包人有权直接委托第三方施工，产生的费用由承包人承担，工期不予顺延。    </w:t>
      </w:r>
    </w:p>
    <w:p w14:paraId="53306B08">
      <w:pPr>
        <w:spacing w:line="360" w:lineRule="auto"/>
        <w:ind w:firstLine="482" w:firstLineChars="200"/>
        <w:jc w:val="left"/>
        <w:rPr>
          <w:rFonts w:hint="eastAsia" w:ascii="宋体" w:hAnsi="宋体" w:eastAsia="宋体" w:cs="宋体"/>
          <w:b/>
          <w:bCs/>
          <w:color w:val="000000"/>
          <w:sz w:val="24"/>
          <w:szCs w:val="24"/>
          <w:u w:val="single"/>
        </w:rPr>
      </w:pPr>
      <w:r>
        <w:rPr>
          <w:rFonts w:hint="eastAsia" w:ascii="宋体" w:hAnsi="宋体" w:eastAsia="宋体" w:cs="宋体"/>
          <w:b/>
          <w:bCs/>
          <w:color w:val="000000"/>
          <w:sz w:val="24"/>
          <w:szCs w:val="24"/>
          <w:u w:val="single"/>
        </w:rPr>
        <w:t>（4）暂定价项目未能达成一致涉及专业施工及专业供货商，发包人有权另行组织招标确定。</w:t>
      </w:r>
    </w:p>
    <w:p w14:paraId="20FF835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10.7.2 不属于依法必须招标的暂估价项目</w:t>
      </w:r>
    </w:p>
    <w:p w14:paraId="15232775">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对于不属于依法必须招标的暂估价项目的确认和批准采取第</w:t>
      </w:r>
      <w:r>
        <w:rPr>
          <w:rFonts w:hint="eastAsia" w:ascii="宋体" w:hAnsi="宋体" w:eastAsia="宋体" w:cs="宋体"/>
          <w:sz w:val="24"/>
          <w:szCs w:val="24"/>
          <w:u w:val="single"/>
        </w:rPr>
        <w:t xml:space="preserve"> </w:t>
      </w:r>
      <w:r>
        <w:rPr>
          <w:rFonts w:hint="eastAsia" w:ascii="宋体" w:hAnsi="宋体" w:eastAsia="宋体" w:cs="宋体"/>
          <w:b/>
          <w:bCs/>
          <w:color w:val="0000FF"/>
          <w:sz w:val="24"/>
          <w:szCs w:val="24"/>
          <w:u w:val="single"/>
        </w:rPr>
        <w:t>3</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种方式确定。</w:t>
      </w:r>
    </w:p>
    <w:p w14:paraId="79BB49A6">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第3种方式：</w:t>
      </w:r>
      <w:r>
        <w:rPr>
          <w:rFonts w:hint="eastAsia" w:ascii="宋体" w:hAnsi="宋体" w:eastAsia="宋体" w:cs="宋体"/>
          <w:color w:val="000000"/>
          <w:kern w:val="0"/>
          <w:sz w:val="24"/>
          <w:szCs w:val="24"/>
        </w:rPr>
        <w:t>承包人直接实施的暂估价项目</w:t>
      </w:r>
    </w:p>
    <w:p w14:paraId="1F1EB280">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承包人直接实施的暂估价项目的约定：</w:t>
      </w:r>
      <w:r>
        <w:rPr>
          <w:rFonts w:hint="eastAsia" w:ascii="宋体" w:hAnsi="宋体" w:eastAsia="宋体" w:cs="宋体"/>
          <w:b/>
          <w:bCs/>
          <w:color w:val="000000"/>
          <w:sz w:val="24"/>
          <w:szCs w:val="24"/>
          <w:u w:val="single"/>
        </w:rPr>
        <w:t xml:space="preserve">暂定价的确定按10.7.1条暂定价调整办法执行 </w:t>
      </w:r>
      <w:r>
        <w:rPr>
          <w:rFonts w:hint="eastAsia" w:ascii="宋体" w:hAnsi="宋体" w:eastAsia="宋体" w:cs="宋体"/>
          <w:sz w:val="24"/>
          <w:szCs w:val="24"/>
        </w:rPr>
        <w:t>。</w:t>
      </w:r>
    </w:p>
    <w:p w14:paraId="63DFAE1E">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10.8 暂列金额</w:t>
      </w:r>
    </w:p>
    <w:p w14:paraId="76685A4D">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合同当事人关于暂列金额使用的约定：</w:t>
      </w:r>
      <w:r>
        <w:rPr>
          <w:rFonts w:hint="eastAsia" w:ascii="宋体" w:hAnsi="宋体" w:eastAsia="宋体" w:cs="宋体"/>
          <w:sz w:val="24"/>
          <w:szCs w:val="24"/>
          <w:u w:val="single"/>
        </w:rPr>
        <w:t xml:space="preserve">                    </w:t>
      </w:r>
      <w:r>
        <w:rPr>
          <w:rFonts w:hint="eastAsia" w:ascii="宋体" w:hAnsi="宋体" w:eastAsia="宋体" w:cs="宋体"/>
          <w:color w:val="000000"/>
          <w:kern w:val="0"/>
          <w:sz w:val="24"/>
          <w:szCs w:val="24"/>
        </w:rPr>
        <w:t>。</w:t>
      </w:r>
    </w:p>
    <w:p w14:paraId="6E223E56">
      <w:pPr>
        <w:pStyle w:val="6"/>
        <w:spacing w:before="120" w:after="12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11. 价差调整</w:t>
      </w:r>
    </w:p>
    <w:p w14:paraId="2093784E">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11.1 市场价格波动引起的调整</w:t>
      </w:r>
    </w:p>
    <w:p w14:paraId="3D646909">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市场价格波动是否调整合同价格的约定：</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可以调整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D0E6341">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因市场价格波动调整合同价格，采用以下第</w:t>
      </w:r>
      <w:r>
        <w:rPr>
          <w:rFonts w:hint="eastAsia" w:ascii="宋体" w:hAnsi="宋体" w:eastAsia="宋体" w:cs="宋体"/>
          <w:color w:val="000000"/>
          <w:sz w:val="24"/>
          <w:szCs w:val="24"/>
          <w:u w:val="single"/>
        </w:rPr>
        <w:t xml:space="preserve">  3 </w:t>
      </w:r>
      <w:r>
        <w:rPr>
          <w:rFonts w:hint="eastAsia" w:ascii="宋体" w:hAnsi="宋体" w:eastAsia="宋体" w:cs="宋体"/>
          <w:color w:val="000000"/>
          <w:sz w:val="24"/>
          <w:szCs w:val="24"/>
        </w:rPr>
        <w:t>种方式对合同价格进行调整：</w:t>
      </w:r>
    </w:p>
    <w:p w14:paraId="3FC1AFEC">
      <w:pPr>
        <w:spacing w:line="360" w:lineRule="auto"/>
        <w:ind w:firstLine="482" w:firstLineChars="20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第3种方式：其他价格调整方式：</w:t>
      </w:r>
    </w:p>
    <w:p w14:paraId="461B0A7D">
      <w:pPr>
        <w:pStyle w:val="14"/>
        <w:spacing w:line="360" w:lineRule="auto"/>
        <w:ind w:firstLine="482" w:firstLineChars="200"/>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rPr>
        <w:t>1、承包人承担±5%以内的人工和单项材料的价格风险，超过部分由发包人承担或收益。施工机械台班一类费用（机械原值）不做调整，仅调整二类费用中机上人工和燃料动力，风险幅度与人工和单项材料的价格风险相同 。</w:t>
      </w:r>
    </w:p>
    <w:p w14:paraId="1264FF95">
      <w:pPr>
        <w:pStyle w:val="14"/>
        <w:spacing w:line="360" w:lineRule="auto"/>
        <w:ind w:firstLine="482" w:firstLineChars="200"/>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rPr>
        <w:t>2、采用抽料补差法进行价差调整。按施工期信息价算术平均值，与</w:t>
      </w:r>
      <w:r>
        <w:rPr>
          <w:rFonts w:hint="eastAsia" w:ascii="宋体" w:hAnsi="宋体" w:eastAsia="宋体" w:cs="宋体"/>
          <w:b/>
          <w:color w:val="000000"/>
          <w:sz w:val="24"/>
          <w:szCs w:val="24"/>
          <w:u w:val="single"/>
          <w:lang w:eastAsia="zh-CN"/>
        </w:rPr>
        <w:t>投标</w:t>
      </w:r>
      <w:r>
        <w:rPr>
          <w:rFonts w:hint="eastAsia" w:ascii="宋体" w:hAnsi="宋体" w:eastAsia="宋体" w:cs="宋体"/>
          <w:b/>
          <w:color w:val="000000"/>
          <w:sz w:val="24"/>
          <w:szCs w:val="24"/>
          <w:u w:val="single"/>
        </w:rPr>
        <w:t>基准价格（信息价）相比扣减风险费用后（扣减后应按</w:t>
      </w:r>
      <w:r>
        <w:rPr>
          <w:rFonts w:hint="eastAsia" w:ascii="宋体" w:hAnsi="宋体" w:eastAsia="宋体" w:cs="宋体"/>
          <w:b/>
          <w:color w:val="000000"/>
          <w:sz w:val="24"/>
          <w:szCs w:val="24"/>
          <w:u w:val="single"/>
          <w:lang w:eastAsia="zh-CN"/>
        </w:rPr>
        <w:t>投标</w:t>
      </w:r>
      <w:r>
        <w:rPr>
          <w:rFonts w:hint="eastAsia" w:ascii="宋体" w:hAnsi="宋体" w:eastAsia="宋体" w:cs="宋体"/>
          <w:b/>
          <w:color w:val="000000"/>
          <w:sz w:val="24"/>
          <w:szCs w:val="24"/>
          <w:u w:val="single"/>
        </w:rPr>
        <w:t>浮动比例调整），计算全部或部分人工、材料、机械价差，调整合同价格，价差只计税金，并按整体工程一次性结算。</w:t>
      </w:r>
    </w:p>
    <w:p w14:paraId="70522558">
      <w:pPr>
        <w:spacing w:line="360" w:lineRule="auto"/>
        <w:ind w:firstLine="354" w:firstLineChars="147"/>
        <w:jc w:val="left"/>
        <w:rPr>
          <w:rFonts w:hint="eastAsia" w:ascii="宋体" w:hAnsi="宋体" w:eastAsia="宋体" w:cs="宋体"/>
          <w:b/>
          <w:color w:val="000000"/>
          <w:sz w:val="24"/>
          <w:szCs w:val="24"/>
        </w:rPr>
      </w:pPr>
      <w:r>
        <w:rPr>
          <w:rFonts w:hint="eastAsia" w:ascii="宋体" w:hAnsi="宋体" w:eastAsia="宋体" w:cs="宋体"/>
          <w:b/>
          <w:color w:val="000000"/>
          <w:sz w:val="24"/>
          <w:szCs w:val="24"/>
          <w:u w:val="single"/>
        </w:rPr>
        <w:t>3、工期延误（工期延误、工期延长、工程延误开工、工程中途停工）的责任担当按《浙江省建设工程计价规则（2018版）》5.0.6条有关条款执行。</w:t>
      </w:r>
    </w:p>
    <w:p w14:paraId="4C721451">
      <w:pPr>
        <w:pStyle w:val="6"/>
        <w:spacing w:before="120" w:after="12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12. 合同价格、计量与支付</w:t>
      </w:r>
    </w:p>
    <w:p w14:paraId="3DAB8C7F">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12.1 合同价格形式</w:t>
      </w:r>
    </w:p>
    <w:p w14:paraId="2E4BB0EB">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1、单价合同。</w:t>
      </w:r>
    </w:p>
    <w:p w14:paraId="60129C42">
      <w:pPr>
        <w:spacing w:line="360" w:lineRule="auto"/>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综合单价包含的风险范围：</w:t>
      </w:r>
      <w:r>
        <w:rPr>
          <w:rFonts w:hint="eastAsia" w:ascii="宋体" w:hAnsi="宋体" w:eastAsia="宋体" w:cs="宋体"/>
          <w:color w:val="000000"/>
          <w:sz w:val="24"/>
          <w:szCs w:val="24"/>
          <w:u w:val="single"/>
        </w:rPr>
        <w:t>完成工程量清单内工作量所包括的风险及《浙江省建设工程计价规则（2018版）》关于人工、材料价格风险的约定。</w:t>
      </w:r>
    </w:p>
    <w:p w14:paraId="1058EE9F">
      <w:pPr>
        <w:spacing w:line="360" w:lineRule="auto"/>
        <w:jc w:val="left"/>
        <w:rPr>
          <w:rFonts w:hint="eastAsia" w:ascii="宋体" w:hAnsi="宋体" w:eastAsia="宋体" w:cs="宋体"/>
          <w:color w:val="auto"/>
          <w:sz w:val="24"/>
          <w:szCs w:val="24"/>
          <w:u w:val="single"/>
        </w:rPr>
      </w:pPr>
      <w:r>
        <w:rPr>
          <w:rFonts w:hint="eastAsia" w:ascii="宋体" w:hAnsi="宋体" w:eastAsia="宋体" w:cs="宋体"/>
          <w:color w:val="000000"/>
          <w:sz w:val="24"/>
          <w:szCs w:val="24"/>
        </w:rPr>
        <w:t>风险费用的计算方法：</w:t>
      </w:r>
      <w:r>
        <w:rPr>
          <w:rFonts w:hint="eastAsia" w:ascii="宋体" w:hAnsi="宋体" w:eastAsia="宋体" w:cs="宋体"/>
          <w:color w:val="000000"/>
          <w:sz w:val="24"/>
          <w:szCs w:val="24"/>
          <w:u w:val="single"/>
        </w:rPr>
        <w:t>以上风险费用应在</w:t>
      </w:r>
      <w:r>
        <w:rPr>
          <w:rFonts w:hint="eastAsia" w:ascii="宋体" w:hAnsi="宋体" w:eastAsia="宋体" w:cs="宋体"/>
          <w:color w:val="000000"/>
          <w:sz w:val="24"/>
          <w:szCs w:val="24"/>
          <w:u w:val="single"/>
          <w:lang w:eastAsia="zh-CN"/>
        </w:rPr>
        <w:t>投标</w:t>
      </w:r>
      <w:r>
        <w:rPr>
          <w:rFonts w:hint="eastAsia" w:ascii="宋体" w:hAnsi="宋体" w:eastAsia="宋体" w:cs="宋体"/>
          <w:color w:val="000000"/>
          <w:sz w:val="24"/>
          <w:szCs w:val="24"/>
          <w:u w:val="single"/>
        </w:rPr>
        <w:t>报价时考虑，不再另行计取</w:t>
      </w:r>
      <w:r>
        <w:rPr>
          <w:rFonts w:hint="eastAsia" w:ascii="宋体" w:hAnsi="宋体" w:eastAsia="宋体" w:cs="宋体"/>
          <w:color w:val="auto"/>
          <w:sz w:val="24"/>
          <w:szCs w:val="24"/>
          <w:u w:val="single"/>
        </w:rPr>
        <w:t xml:space="preserve">   。</w:t>
      </w:r>
    </w:p>
    <w:p w14:paraId="2C60AD8E">
      <w:pPr>
        <w:pStyle w:val="14"/>
        <w:spacing w:line="360" w:lineRule="auto"/>
        <w:ind w:firstLine="480" w:firstLineChars="200"/>
        <w:rPr>
          <w:rFonts w:hint="eastAsia" w:ascii="宋体" w:hAnsi="宋体" w:eastAsia="宋体" w:cs="宋体"/>
          <w:b/>
          <w:color w:val="000000"/>
          <w:sz w:val="24"/>
          <w:szCs w:val="24"/>
        </w:rPr>
      </w:pPr>
      <w:r>
        <w:rPr>
          <w:rFonts w:hint="eastAsia" w:ascii="宋体" w:hAnsi="宋体" w:eastAsia="宋体" w:cs="宋体"/>
          <w:color w:val="000000"/>
          <w:sz w:val="24"/>
          <w:szCs w:val="24"/>
        </w:rPr>
        <w:t>风险范围以外合同价格的调整方法：</w:t>
      </w:r>
      <w:r>
        <w:rPr>
          <w:rFonts w:hint="eastAsia" w:ascii="宋体" w:hAnsi="宋体" w:eastAsia="宋体" w:cs="宋体"/>
          <w:color w:val="FF0000"/>
          <w:sz w:val="24"/>
          <w:szCs w:val="24"/>
        </w:rPr>
        <w:t xml:space="preserve"> </w:t>
      </w:r>
      <w:r>
        <w:rPr>
          <w:rFonts w:hint="eastAsia" w:ascii="宋体" w:hAnsi="宋体" w:eastAsia="宋体" w:cs="宋体"/>
          <w:color w:val="000000"/>
          <w:sz w:val="24"/>
          <w:szCs w:val="24"/>
        </w:rPr>
        <w:t xml:space="preserve"> </w:t>
      </w:r>
      <w:r>
        <w:rPr>
          <w:rFonts w:hint="eastAsia" w:ascii="宋体" w:hAnsi="宋体" w:eastAsia="宋体" w:cs="宋体"/>
          <w:b/>
          <w:color w:val="000000"/>
          <w:sz w:val="24"/>
          <w:szCs w:val="24"/>
        </w:rPr>
        <w:t>12.1.1.工程量清单项目和工程量调整</w:t>
      </w:r>
    </w:p>
    <w:p w14:paraId="466E2368">
      <w:pPr>
        <w:pStyle w:val="14"/>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一、发生下列情况的，工程量清单项目予以调整：</w:t>
      </w:r>
    </w:p>
    <w:p w14:paraId="6F6BD59A">
      <w:pPr>
        <w:pStyle w:val="14"/>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1、发包人提供的工程量清单项目漏缺陷、重复列项；</w:t>
      </w:r>
    </w:p>
    <w:p w14:paraId="5EA573B4">
      <w:pPr>
        <w:pStyle w:val="14"/>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2、工程变更引起新增或减少清单项目；</w:t>
      </w:r>
    </w:p>
    <w:p w14:paraId="4BA8E03D">
      <w:pPr>
        <w:pStyle w:val="14"/>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3、施工图纸、工程变更后与原招标工程量清单的特征描述不符。</w:t>
      </w:r>
    </w:p>
    <w:p w14:paraId="7478D47D">
      <w:pPr>
        <w:pStyle w:val="14"/>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二、发生下列情况的，工程量清单项目的工程量予以调整：</w:t>
      </w:r>
    </w:p>
    <w:p w14:paraId="289AD8E4">
      <w:pPr>
        <w:pStyle w:val="14"/>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1、发包人提供的工程量清单项目工程量有偏差；</w:t>
      </w:r>
    </w:p>
    <w:p w14:paraId="335D665B">
      <w:pPr>
        <w:pStyle w:val="14"/>
        <w:spacing w:line="360" w:lineRule="auto"/>
        <w:ind w:firstLine="482" w:firstLineChars="200"/>
        <w:rPr>
          <w:rFonts w:hint="eastAsia" w:ascii="宋体" w:hAnsi="宋体" w:eastAsia="宋体" w:cs="宋体"/>
          <w:b/>
          <w:color w:val="FF0000"/>
          <w:sz w:val="24"/>
          <w:szCs w:val="24"/>
        </w:rPr>
      </w:pPr>
      <w:r>
        <w:rPr>
          <w:rFonts w:hint="eastAsia" w:ascii="宋体" w:hAnsi="宋体" w:eastAsia="宋体" w:cs="宋体"/>
          <w:b/>
          <w:color w:val="000000"/>
          <w:sz w:val="24"/>
          <w:szCs w:val="24"/>
        </w:rPr>
        <w:t>2、工程变更引起的工程量增减；</w:t>
      </w:r>
    </w:p>
    <w:p w14:paraId="2DA39029">
      <w:pPr>
        <w:pStyle w:val="14"/>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三、综合单价调整</w:t>
      </w:r>
    </w:p>
    <w:p w14:paraId="6C2ABCBF">
      <w:pPr>
        <w:pStyle w:val="14"/>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因上述第（12.1.1）第一、二条的工程量清单项目或工程数量变化，按以下规定调整综合单价：</w:t>
      </w:r>
    </w:p>
    <w:p w14:paraId="0B7D92DA">
      <w:pPr>
        <w:pStyle w:val="14"/>
        <w:spacing w:line="360" w:lineRule="auto"/>
        <w:ind w:firstLine="482"/>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1、</w:t>
      </w:r>
      <w:r>
        <w:rPr>
          <w:rFonts w:hint="eastAsia" w:ascii="宋体" w:hAnsi="宋体" w:eastAsia="宋体" w:cs="宋体"/>
          <w:b/>
          <w:color w:val="000000"/>
          <w:sz w:val="24"/>
          <w:szCs w:val="24"/>
          <w:u w:val="single"/>
        </w:rPr>
        <w:t>已标价工程量清单中有适用综合单价的，按原综合单价；合价金额占合同总价2%及以上的分部分项清单项目，其工程量增减超过本项目工程量15%及以上时，或者合价金额占合同总价不到2%的分部分项清单项目，但其工程量增减超过本项目工程数量25%及以上时，增减工程量单价按第3条处理。</w:t>
      </w:r>
    </w:p>
    <w:p w14:paraId="16E79827">
      <w:pPr>
        <w:spacing w:line="360" w:lineRule="auto"/>
        <w:ind w:firstLine="361" w:firstLineChars="150"/>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rPr>
        <w:t>2、已标价工程量清单中没有适用的综合单价，但有类似的工程项目综合单价，可参照类似工程项目综合单价计算确定。1.某种材料（或半成品及成品）等级、标准变化的，清单组合子目不变，仅调整不同的材料市场价格之差；2.清单项目组合内容中某一个（或多个）定额子目发生变化，不影响其他特征及工程内容价格的，仅调整发生变化的定额子目价格；3.如该类似工程项目综合单价异常，则不宜参照，按（12.1.1）第三条第3款重新计算综合单价。4.如</w:t>
      </w:r>
      <w:r>
        <w:rPr>
          <w:rFonts w:hint="eastAsia" w:ascii="宋体" w:hAnsi="宋体" w:eastAsia="宋体" w:cs="宋体"/>
          <w:b/>
          <w:color w:val="000000"/>
          <w:sz w:val="24"/>
          <w:szCs w:val="24"/>
          <w:u w:val="single"/>
          <w:lang w:eastAsia="zh-CN"/>
        </w:rPr>
        <w:t>投标</w:t>
      </w:r>
      <w:r>
        <w:rPr>
          <w:rFonts w:hint="eastAsia" w:ascii="宋体" w:hAnsi="宋体" w:eastAsia="宋体" w:cs="宋体"/>
          <w:b/>
          <w:color w:val="000000"/>
          <w:sz w:val="24"/>
          <w:szCs w:val="24"/>
          <w:u w:val="single"/>
        </w:rPr>
        <w:t>组价时有子项报价遗漏，认为是报价优惠，调整时原遗漏内容及材料价格按正常定额组价方式予以扣除再增加新内容及材料价格；</w:t>
      </w:r>
    </w:p>
    <w:p w14:paraId="1B749AB7">
      <w:pPr>
        <w:pStyle w:val="14"/>
        <w:spacing w:line="360" w:lineRule="auto"/>
        <w:ind w:firstLine="482" w:firstLineChars="200"/>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rPr>
        <w:t>3、已标价工程量清单中没有适用的综合单价，可按以下原则处理：</w:t>
      </w:r>
    </w:p>
    <w:p w14:paraId="16CCBF49">
      <w:pPr>
        <w:pStyle w:val="14"/>
        <w:spacing w:line="360" w:lineRule="auto"/>
        <w:ind w:firstLine="482"/>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rPr>
        <w:t>（1）依据合同约定编制依据、组价原则和承包人</w:t>
      </w:r>
      <w:r>
        <w:rPr>
          <w:rFonts w:hint="eastAsia" w:ascii="宋体" w:hAnsi="宋体" w:eastAsia="宋体" w:cs="宋体"/>
          <w:b/>
          <w:color w:val="000000"/>
          <w:sz w:val="24"/>
          <w:szCs w:val="24"/>
          <w:u w:val="single"/>
          <w:lang w:eastAsia="zh-CN"/>
        </w:rPr>
        <w:t>投标</w:t>
      </w:r>
      <w:r>
        <w:rPr>
          <w:rFonts w:hint="eastAsia" w:ascii="宋体" w:hAnsi="宋体" w:eastAsia="宋体" w:cs="宋体"/>
          <w:b/>
          <w:color w:val="000000"/>
          <w:sz w:val="24"/>
          <w:szCs w:val="24"/>
          <w:u w:val="single"/>
        </w:rPr>
        <w:t>报价浮动率，提出适当的单价，经发包人确认后执行。</w:t>
      </w:r>
    </w:p>
    <w:p w14:paraId="25509E68">
      <w:pPr>
        <w:pStyle w:val="14"/>
        <w:spacing w:line="360" w:lineRule="auto"/>
        <w:ind w:firstLine="482"/>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rPr>
        <w:t>承包人报价浮动率可按下列公式计算：</w:t>
      </w:r>
    </w:p>
    <w:p w14:paraId="575E18F1">
      <w:pPr>
        <w:pStyle w:val="14"/>
        <w:spacing w:line="360" w:lineRule="auto"/>
        <w:ind w:firstLine="482"/>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rPr>
        <w:t>招标工程：承包人报价浮动率=（1-中标价/招标控制价）×100%。中标价及招标控制价均扣除暂列金额、暂估价。</w:t>
      </w:r>
    </w:p>
    <w:p w14:paraId="33CC234B">
      <w:pPr>
        <w:pStyle w:val="14"/>
        <w:spacing w:line="360" w:lineRule="auto"/>
        <w:ind w:firstLine="482"/>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rPr>
        <w:t>（2）承包人依据合同约定的组价原则，合理成本和利润提出适当的单价经发包人确认后执行。</w:t>
      </w:r>
    </w:p>
    <w:p w14:paraId="65E5049C">
      <w:pPr>
        <w:pStyle w:val="14"/>
        <w:spacing w:line="360" w:lineRule="auto"/>
        <w:ind w:firstLine="482"/>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rPr>
        <w:t>（3）如当前施工的计价依据缺项内容，承包人应通过市场调查等手段提出单价，经发包人确定后执行。</w:t>
      </w:r>
    </w:p>
    <w:p w14:paraId="4700DD38">
      <w:pPr>
        <w:pStyle w:val="14"/>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四、</w:t>
      </w:r>
      <w:r>
        <w:rPr>
          <w:rFonts w:hint="eastAsia" w:ascii="宋体" w:hAnsi="宋体" w:eastAsia="宋体" w:cs="宋体"/>
          <w:b/>
          <w:color w:val="000000"/>
          <w:sz w:val="24"/>
          <w:szCs w:val="24"/>
          <w:lang w:eastAsia="zh-CN"/>
        </w:rPr>
        <w:t>投标</w:t>
      </w:r>
      <w:r>
        <w:rPr>
          <w:rFonts w:hint="eastAsia" w:ascii="宋体" w:hAnsi="宋体" w:eastAsia="宋体" w:cs="宋体"/>
          <w:b/>
          <w:color w:val="000000"/>
          <w:sz w:val="24"/>
          <w:szCs w:val="24"/>
        </w:rPr>
        <w:t>综合单价异常的处理</w:t>
      </w:r>
    </w:p>
    <w:p w14:paraId="06E13C84">
      <w:pPr>
        <w:pStyle w:val="14"/>
        <w:spacing w:line="360" w:lineRule="auto"/>
        <w:ind w:firstLine="482" w:firstLineChars="200"/>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rPr>
        <w:t>(1)</w:t>
      </w:r>
      <w:r>
        <w:rPr>
          <w:rFonts w:hint="eastAsia" w:ascii="宋体" w:hAnsi="宋体" w:eastAsia="宋体" w:cs="宋体"/>
          <w:b/>
          <w:color w:val="000000"/>
          <w:sz w:val="24"/>
          <w:szCs w:val="24"/>
          <w:u w:val="single"/>
          <w:lang w:eastAsia="zh-CN"/>
        </w:rPr>
        <w:t>投标</w:t>
      </w:r>
      <w:r>
        <w:rPr>
          <w:rFonts w:hint="eastAsia" w:ascii="宋体" w:hAnsi="宋体" w:eastAsia="宋体" w:cs="宋体"/>
          <w:b/>
          <w:color w:val="000000"/>
          <w:sz w:val="24"/>
          <w:szCs w:val="24"/>
          <w:u w:val="single"/>
        </w:rPr>
        <w:t>综合单价遇下列情况，应对其异常性进行判定：</w:t>
      </w:r>
    </w:p>
    <w:p w14:paraId="35FE63E5">
      <w:pPr>
        <w:pStyle w:val="14"/>
        <w:spacing w:line="360" w:lineRule="auto"/>
        <w:ind w:firstLine="482" w:firstLineChars="200"/>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rPr>
        <w:t>a.</w:t>
      </w:r>
      <w:r>
        <w:rPr>
          <w:rFonts w:hint="eastAsia" w:ascii="宋体" w:hAnsi="宋体" w:eastAsia="宋体" w:cs="宋体"/>
          <w:b/>
          <w:color w:val="000000"/>
          <w:sz w:val="24"/>
          <w:szCs w:val="24"/>
          <w:u w:val="single"/>
          <w:lang w:eastAsia="zh-CN"/>
        </w:rPr>
        <w:t>投标</w:t>
      </w:r>
      <w:r>
        <w:rPr>
          <w:rFonts w:hint="eastAsia" w:ascii="宋体" w:hAnsi="宋体" w:eastAsia="宋体" w:cs="宋体"/>
          <w:b/>
          <w:color w:val="000000"/>
          <w:sz w:val="24"/>
          <w:szCs w:val="24"/>
          <w:u w:val="single"/>
        </w:rPr>
        <w:t>综合单价与按合同约定的计价依据计算的综合单价偏差±30%以上；</w:t>
      </w:r>
    </w:p>
    <w:p w14:paraId="092C7F21">
      <w:pPr>
        <w:pStyle w:val="14"/>
        <w:spacing w:line="360" w:lineRule="auto"/>
        <w:ind w:firstLine="482" w:firstLineChars="200"/>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rPr>
        <w:t>b.虽然综合单价正常，但组成综合单价的人、材、机消耗量或单价与按合同约定计价依据计算的人、材、机消耗量或单价相比偏差±30%以上；</w:t>
      </w:r>
    </w:p>
    <w:p w14:paraId="0B5EDB24">
      <w:pPr>
        <w:pStyle w:val="14"/>
        <w:spacing w:line="360" w:lineRule="auto"/>
        <w:ind w:firstLine="482" w:firstLineChars="200"/>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rPr>
        <w:t>c.其它异常情况。</w:t>
      </w:r>
    </w:p>
    <w:p w14:paraId="552A6D37">
      <w:pPr>
        <w:pStyle w:val="14"/>
        <w:spacing w:line="360" w:lineRule="auto"/>
        <w:ind w:firstLine="482" w:firstLineChars="200"/>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rPr>
        <w:t>(2)综合单价异常且工程量增减超过本项工程量15%以上的，按以下原则处理：</w:t>
      </w:r>
    </w:p>
    <w:p w14:paraId="3E87EBDA">
      <w:pPr>
        <w:pStyle w:val="14"/>
        <w:spacing w:line="360" w:lineRule="auto"/>
        <w:ind w:firstLine="482" w:firstLineChars="200"/>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rPr>
        <w:t>a.工程量增加超过工程量15%以内的，按原综合单价计算，增加超过15%以外部分工程量，按（12.1.1）第三条第3款重新确定综合单价，计算合价；</w:t>
      </w:r>
    </w:p>
    <w:p w14:paraId="031334B6">
      <w:pPr>
        <w:pStyle w:val="14"/>
        <w:spacing w:line="360" w:lineRule="auto"/>
        <w:ind w:firstLine="482" w:firstLineChars="200"/>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rPr>
        <w:t>b.工程量减少超过本项工程量15%以内的，按原综合单价在该项目合价中扣除，减少超过15%以外部分工程量，按（12.1.1）第三条第3款重新确定综合单价，计算合价后，在该项目合价中扣除。</w:t>
      </w:r>
    </w:p>
    <w:p w14:paraId="0CB55374">
      <w:pPr>
        <w:pStyle w:val="14"/>
        <w:spacing w:line="360" w:lineRule="auto"/>
        <w:ind w:firstLine="482" w:firstLineChars="200"/>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rPr>
        <w:t>五、措施项目调整</w:t>
      </w:r>
    </w:p>
    <w:p w14:paraId="300953B6">
      <w:pPr>
        <w:pStyle w:val="14"/>
        <w:spacing w:line="360" w:lineRule="auto"/>
        <w:ind w:firstLine="482" w:firstLineChars="200"/>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rPr>
        <w:t>因第12.1.1条的工程量清单及工程数量变化，造成施工组织设计或施工方案变更，引起措施项目内容、工程数量发生变化，应调整措施项目内容及措施费。其中采用综合单价计价的措施项目，按12.1.1条规定计价；施工技术措施费中以“项”为单位的根据</w:t>
      </w:r>
      <w:r>
        <w:rPr>
          <w:rFonts w:hint="eastAsia" w:ascii="宋体" w:hAnsi="宋体" w:eastAsia="宋体" w:cs="宋体"/>
          <w:b/>
          <w:color w:val="000000"/>
          <w:sz w:val="24"/>
          <w:szCs w:val="24"/>
          <w:u w:val="single"/>
          <w:lang w:eastAsia="zh-CN"/>
        </w:rPr>
        <w:t>投标</w:t>
      </w:r>
      <w:r>
        <w:rPr>
          <w:rFonts w:hint="eastAsia" w:ascii="宋体" w:hAnsi="宋体" w:eastAsia="宋体" w:cs="宋体"/>
          <w:b/>
          <w:color w:val="000000"/>
          <w:sz w:val="24"/>
          <w:szCs w:val="24"/>
          <w:u w:val="single"/>
        </w:rPr>
        <w:t>文件一次性包干，但因重大设计变更引起措施变动部分除外，该变动部分重新组价。</w:t>
      </w:r>
    </w:p>
    <w:p w14:paraId="75CF4A40">
      <w:pPr>
        <w:pStyle w:val="14"/>
        <w:spacing w:line="360" w:lineRule="auto"/>
        <w:ind w:firstLine="482" w:firstLineChars="200"/>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六</w:t>
      </w:r>
      <w:r>
        <w:rPr>
          <w:rFonts w:hint="eastAsia" w:ascii="宋体" w:hAnsi="宋体" w:eastAsia="宋体" w:cs="宋体"/>
          <w:b/>
          <w:color w:val="000000"/>
          <w:sz w:val="24"/>
          <w:szCs w:val="24"/>
          <w:u w:val="single"/>
        </w:rPr>
        <w:t>、编制依据、组价原则</w:t>
      </w:r>
    </w:p>
    <w:p w14:paraId="32FDF2A7">
      <w:pPr>
        <w:spacing w:line="360" w:lineRule="auto"/>
        <w:ind w:firstLine="482" w:firstLineChars="200"/>
        <w:jc w:val="left"/>
        <w:rPr>
          <w:rFonts w:hint="eastAsia" w:ascii="宋体" w:hAnsi="宋体" w:eastAsia="宋体" w:cs="宋体"/>
          <w:color w:val="000000"/>
          <w:sz w:val="24"/>
          <w:szCs w:val="24"/>
          <w:u w:val="single"/>
        </w:rPr>
      </w:pPr>
      <w:r>
        <w:rPr>
          <w:rFonts w:hint="eastAsia" w:ascii="宋体" w:hAnsi="宋体" w:eastAsia="宋体" w:cs="宋体"/>
          <w:b/>
          <w:bCs/>
          <w:color w:val="000000"/>
          <w:sz w:val="24"/>
          <w:szCs w:val="24"/>
          <w:u w:val="single"/>
        </w:rPr>
        <w:t>按照《建设工程工程量清单计价规范》（</w:t>
      </w:r>
      <w:r>
        <w:rPr>
          <w:rFonts w:hint="eastAsia" w:ascii="宋体" w:hAnsi="宋体" w:eastAsia="宋体" w:cs="宋体"/>
          <w:b/>
          <w:bCs/>
          <w:color w:val="000000"/>
          <w:sz w:val="24"/>
          <w:szCs w:val="24"/>
          <w:u w:val="single"/>
          <w:lang w:eastAsia="zh-CN"/>
        </w:rPr>
        <w:t>2018版</w:t>
      </w:r>
      <w:r>
        <w:rPr>
          <w:rFonts w:hint="eastAsia" w:ascii="宋体" w:hAnsi="宋体" w:eastAsia="宋体" w:cs="宋体"/>
          <w:b/>
          <w:bCs/>
          <w:color w:val="000000"/>
          <w:sz w:val="24"/>
          <w:szCs w:val="24"/>
          <w:u w:val="single"/>
        </w:rPr>
        <w:t>）、《建设工程工程量清单计价规范（2013）浙江省补充规定》、《浙江省建设工程计价依据》（2018版）、《浙江省工程预算定额》（2018版）、《湖州建设工程造价信息》、《浙江省建设工程造价信息》等根据计算工程量和综合单价。</w:t>
      </w:r>
    </w:p>
    <w:p w14:paraId="559A6072">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2、总价合同。</w:t>
      </w:r>
    </w:p>
    <w:p w14:paraId="72406EC2">
      <w:pPr>
        <w:spacing w:line="360" w:lineRule="auto"/>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总价包含的风险范围：</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4C765145">
      <w:pPr>
        <w:spacing w:line="360" w:lineRule="auto"/>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风险费用的计算方法：</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788A8D00">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风险范围以外合同价格的调整方法：</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5C618779">
      <w:pPr>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color w:val="000000"/>
          <w:sz w:val="24"/>
          <w:szCs w:val="24"/>
        </w:rPr>
        <w:t>3、其他价格方式：</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431E46E8">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12.2 预付款</w:t>
      </w:r>
    </w:p>
    <w:p w14:paraId="35C4174E">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12.2.1 预付款的支付</w:t>
      </w:r>
    </w:p>
    <w:p w14:paraId="6FAEF59B">
      <w:p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预付款支付比例或金额：</w:t>
      </w:r>
      <w:r>
        <w:rPr>
          <w:rFonts w:hint="eastAsia" w:ascii="宋体" w:hAnsi="宋体" w:eastAsia="宋体" w:cs="宋体"/>
          <w:b/>
          <w:bCs/>
          <w:color w:val="auto"/>
          <w:sz w:val="24"/>
          <w:szCs w:val="24"/>
          <w:u w:val="single"/>
          <w:lang w:val="en-US" w:eastAsia="zh-CN"/>
        </w:rPr>
        <w:t>40%</w:t>
      </w:r>
    </w:p>
    <w:p w14:paraId="493DED3C">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预付款支付期限：</w:t>
      </w:r>
      <w:r>
        <w:rPr>
          <w:rFonts w:hint="eastAsia" w:ascii="宋体" w:hAnsi="宋体" w:eastAsia="宋体" w:cs="宋体"/>
          <w:b/>
          <w:bCs/>
          <w:color w:val="auto"/>
          <w:sz w:val="24"/>
          <w:szCs w:val="24"/>
          <w:u w:val="single"/>
          <w:lang w:val="en-US" w:eastAsia="zh-CN"/>
        </w:rPr>
        <w:t>合同生效及具备实施条件后7个工作日内。</w:t>
      </w:r>
    </w:p>
    <w:p w14:paraId="04900D1F">
      <w:p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预付款扣回的方式：</w:t>
      </w:r>
      <w:r>
        <w:rPr>
          <w:rFonts w:hint="eastAsia" w:ascii="宋体" w:hAnsi="宋体" w:eastAsia="宋体" w:cs="宋体"/>
          <w:color w:val="auto"/>
          <w:sz w:val="24"/>
          <w:szCs w:val="24"/>
          <w:u w:val="single"/>
        </w:rPr>
        <w:t xml:space="preserve">  </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 xml:space="preserve">/    </w:t>
      </w:r>
    </w:p>
    <w:p w14:paraId="38E17723">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12.2.2 预付款担保</w:t>
      </w:r>
    </w:p>
    <w:p w14:paraId="7AA9D106">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承包人提交预付款担保的期限：</w:t>
      </w:r>
      <w:r>
        <w:rPr>
          <w:rFonts w:hint="eastAsia" w:ascii="宋体" w:hAnsi="宋体" w:eastAsia="宋体" w:cs="宋体"/>
          <w:color w:val="auto"/>
          <w:sz w:val="24"/>
          <w:szCs w:val="24"/>
          <w:u w:val="single"/>
        </w:rPr>
        <w:t xml:space="preserve">    合同签订后    </w:t>
      </w:r>
      <w:r>
        <w:rPr>
          <w:rFonts w:hint="eastAsia" w:ascii="宋体" w:hAnsi="宋体" w:eastAsia="宋体" w:cs="宋体"/>
          <w:color w:val="auto"/>
          <w:sz w:val="24"/>
          <w:szCs w:val="24"/>
        </w:rPr>
        <w:t>。</w:t>
      </w:r>
    </w:p>
    <w:p w14:paraId="4D3FB278">
      <w:pPr>
        <w:spacing w:line="360" w:lineRule="auto"/>
        <w:ind w:firstLine="480" w:firstLineChars="200"/>
        <w:jc w:val="left"/>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rPr>
        <w:t>预付款担保的形式为：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    </w:t>
      </w:r>
      <w:r>
        <w:rPr>
          <w:rFonts w:hint="eastAsia" w:ascii="宋体" w:hAnsi="宋体" w:eastAsia="宋体" w:cs="宋体"/>
          <w:color w:val="auto"/>
          <w:sz w:val="24"/>
          <w:szCs w:val="24"/>
          <w:u w:val="none"/>
          <w:lang w:val="en-US" w:eastAsia="zh-CN"/>
        </w:rPr>
        <w:t>。</w:t>
      </w:r>
    </w:p>
    <w:p w14:paraId="08064631">
      <w:pPr>
        <w:spacing w:after="1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12.3 计量</w:t>
      </w:r>
    </w:p>
    <w:p w14:paraId="76E7B64C">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12.3.1 计量原则</w:t>
      </w:r>
    </w:p>
    <w:p w14:paraId="437570C1">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工程量计算规则：</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FF"/>
          <w:sz w:val="24"/>
          <w:szCs w:val="24"/>
          <w:u w:val="single"/>
        </w:rPr>
        <w:t>《建设工程工程量清单计价规范》（</w:t>
      </w:r>
      <w:r>
        <w:rPr>
          <w:rFonts w:hint="eastAsia" w:ascii="宋体" w:hAnsi="宋体" w:eastAsia="宋体" w:cs="宋体"/>
          <w:b/>
          <w:bCs/>
          <w:color w:val="0000FF"/>
          <w:sz w:val="24"/>
          <w:szCs w:val="24"/>
          <w:u w:val="single"/>
          <w:lang w:eastAsia="zh-CN"/>
        </w:rPr>
        <w:t>2018版</w:t>
      </w:r>
      <w:r>
        <w:rPr>
          <w:rFonts w:hint="eastAsia" w:ascii="宋体" w:hAnsi="宋体" w:eastAsia="宋体" w:cs="宋体"/>
          <w:b/>
          <w:bCs/>
          <w:color w:val="0000FF"/>
          <w:sz w:val="24"/>
          <w:szCs w:val="24"/>
          <w:u w:val="single"/>
        </w:rPr>
        <w:t>）及《建设工程工程量清单计价规范（2013）浙江省补充规定）》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1C82EE0">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12.3.2 计量周期</w:t>
      </w:r>
    </w:p>
    <w:p w14:paraId="3E760945">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关于计量周期的约定：</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FF"/>
          <w:sz w:val="24"/>
          <w:szCs w:val="24"/>
          <w:u w:val="single"/>
          <w:lang w:eastAsia="zh-CN"/>
        </w:rPr>
        <w:t>按</w:t>
      </w:r>
      <w:r>
        <w:rPr>
          <w:rFonts w:hint="eastAsia" w:ascii="宋体" w:hAnsi="宋体" w:eastAsia="宋体" w:cs="宋体"/>
          <w:b/>
          <w:bCs/>
          <w:color w:val="0000FF"/>
          <w:sz w:val="24"/>
          <w:szCs w:val="24"/>
          <w:u w:val="single"/>
        </w:rPr>
        <w:t>工程</w:t>
      </w:r>
      <w:r>
        <w:rPr>
          <w:rFonts w:hint="eastAsia" w:ascii="宋体" w:hAnsi="宋体" w:eastAsia="宋体" w:cs="宋体"/>
          <w:b/>
          <w:bCs/>
          <w:color w:val="0000FF"/>
          <w:sz w:val="24"/>
          <w:szCs w:val="24"/>
          <w:u w:val="single"/>
          <w:lang w:eastAsia="zh-CN"/>
        </w:rPr>
        <w:t>施工</w:t>
      </w:r>
      <w:r>
        <w:rPr>
          <w:rFonts w:hint="eastAsia" w:ascii="宋体" w:hAnsi="宋体" w:eastAsia="宋体" w:cs="宋体"/>
          <w:b/>
          <w:bCs/>
          <w:color w:val="0000FF"/>
          <w:sz w:val="24"/>
          <w:szCs w:val="24"/>
          <w:u w:val="single"/>
        </w:rPr>
        <w:t>进度</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D1C6EE5">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12.3.3 单价合同的计量</w:t>
      </w:r>
    </w:p>
    <w:p w14:paraId="746CF5BC">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关于单价合同计量的约定：</w:t>
      </w:r>
      <w:r>
        <w:rPr>
          <w:rFonts w:hint="eastAsia" w:ascii="宋体" w:hAnsi="宋体" w:eastAsia="宋体" w:cs="宋体"/>
          <w:color w:val="000000"/>
          <w:sz w:val="24"/>
          <w:szCs w:val="24"/>
          <w:u w:val="single"/>
        </w:rPr>
        <w:t xml:space="preserve">   按通用条款第12.3.3条执行  </w:t>
      </w:r>
      <w:r>
        <w:rPr>
          <w:rFonts w:hint="eastAsia" w:ascii="宋体" w:hAnsi="宋体" w:eastAsia="宋体" w:cs="宋体"/>
          <w:color w:val="000000"/>
          <w:sz w:val="24"/>
          <w:szCs w:val="24"/>
        </w:rPr>
        <w:t>。</w:t>
      </w:r>
    </w:p>
    <w:p w14:paraId="08F66530">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12.3.4 总价合同的计量</w:t>
      </w:r>
    </w:p>
    <w:p w14:paraId="097D3567">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关于总价合同计量的约定：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1655F93B">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12.3.5总价合同采用支付分解表计量支付的，是否适用第</w:t>
      </w:r>
      <w:r>
        <w:rPr>
          <w:rFonts w:hint="eastAsia" w:ascii="宋体" w:hAnsi="宋体" w:eastAsia="宋体" w:cs="宋体"/>
          <w:color w:val="000000"/>
          <w:kern w:val="0"/>
          <w:sz w:val="24"/>
          <w:szCs w:val="24"/>
        </w:rPr>
        <w:t xml:space="preserve">12.3.4 </w:t>
      </w:r>
      <w:r>
        <w:rPr>
          <w:rFonts w:hint="eastAsia" w:ascii="宋体" w:hAnsi="宋体" w:eastAsia="宋体" w:cs="宋体"/>
          <w:color w:val="000000"/>
          <w:sz w:val="24"/>
          <w:szCs w:val="24"/>
        </w:rPr>
        <w:t>项</w:t>
      </w:r>
      <w:r>
        <w:rPr>
          <w:rFonts w:hint="eastAsia" w:ascii="宋体" w:hAnsi="宋体" w:eastAsia="宋体" w:cs="宋体"/>
          <w:color w:val="000000"/>
          <w:kern w:val="0"/>
          <w:sz w:val="24"/>
          <w:szCs w:val="24"/>
        </w:rPr>
        <w:t>〔总价合同的计量〕</w:t>
      </w:r>
      <w:r>
        <w:rPr>
          <w:rFonts w:hint="eastAsia" w:ascii="宋体" w:hAnsi="宋体" w:eastAsia="宋体" w:cs="宋体"/>
          <w:color w:val="000000"/>
          <w:sz w:val="24"/>
          <w:szCs w:val="24"/>
        </w:rPr>
        <w:t>约定进行计量：</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70C6874A">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12.3.6 其他价格形式合同的计量</w:t>
      </w:r>
    </w:p>
    <w:p w14:paraId="005D74B7">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其他价格形式的计量方式和程序：</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5D116896">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12.4 工程进度款支付</w:t>
      </w:r>
    </w:p>
    <w:p w14:paraId="569338B5">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12.4.1 付款周期</w:t>
      </w:r>
    </w:p>
    <w:p w14:paraId="63B994A8">
      <w:pPr>
        <w:spacing w:line="360" w:lineRule="auto"/>
        <w:ind w:firstLine="480" w:firstLineChars="200"/>
        <w:jc w:val="left"/>
        <w:rPr>
          <w:rFonts w:hint="eastAsia" w:ascii="宋体" w:hAnsi="宋体" w:eastAsia="宋体" w:cs="宋体"/>
          <w:b/>
          <w:color w:val="auto"/>
          <w:sz w:val="24"/>
          <w:szCs w:val="24"/>
          <w:u w:val="single"/>
        </w:rPr>
      </w:pPr>
      <w:r>
        <w:rPr>
          <w:rFonts w:hint="eastAsia" w:ascii="宋体" w:hAnsi="宋体" w:eastAsia="宋体" w:cs="宋体"/>
          <w:color w:val="auto"/>
          <w:sz w:val="24"/>
          <w:szCs w:val="24"/>
        </w:rPr>
        <w:t>关于付款周期的约定：</w:t>
      </w:r>
      <w:r>
        <w:rPr>
          <w:rFonts w:hint="eastAsia" w:ascii="宋体" w:hAnsi="宋体" w:eastAsia="宋体" w:cs="宋体"/>
          <w:color w:val="auto"/>
          <w:sz w:val="24"/>
          <w:szCs w:val="24"/>
          <w:u w:val="single"/>
          <w:lang w:val="en-US" w:eastAsia="zh-CN"/>
        </w:rPr>
        <w:t>采购人自采购合同生效及具备实施条件后7日内支付预付款，即合同总价的40%；项目竣工验收合格后支付至合同总价的80%，工程的整体资料移交采购人，经采购人对整体资料复核完整后支付至合同总价的100%。</w:t>
      </w:r>
    </w:p>
    <w:p w14:paraId="7FAFD9EA">
      <w:pPr>
        <w:spacing w:line="360" w:lineRule="auto"/>
        <w:ind w:firstLine="482" w:firstLineChars="200"/>
        <w:jc w:val="left"/>
        <w:rPr>
          <w:rFonts w:hint="eastAsia" w:ascii="宋体" w:hAnsi="宋体" w:eastAsia="宋体" w:cs="宋体"/>
          <w:b/>
          <w:color w:val="0000FF"/>
          <w:sz w:val="24"/>
          <w:szCs w:val="24"/>
          <w:u w:val="single"/>
        </w:rPr>
      </w:pPr>
      <w:r>
        <w:rPr>
          <w:rFonts w:hint="eastAsia" w:ascii="宋体" w:hAnsi="宋体" w:eastAsia="宋体" w:cs="宋体"/>
          <w:b/>
          <w:color w:val="0000FF"/>
          <w:sz w:val="24"/>
          <w:szCs w:val="24"/>
          <w:u w:val="single"/>
        </w:rPr>
        <w:t>注：若中标供应商明确表示无需预付款或者主动要求降低预付款比例的，采购人可不适用前述规定。</w:t>
      </w:r>
    </w:p>
    <w:p w14:paraId="53AFD913">
      <w:pPr>
        <w:spacing w:line="360" w:lineRule="auto"/>
        <w:ind w:firstLine="482" w:firstLineChars="200"/>
        <w:jc w:val="left"/>
        <w:rPr>
          <w:rFonts w:hint="eastAsia" w:ascii="宋体" w:hAnsi="宋体" w:eastAsia="宋体" w:cs="宋体"/>
          <w:b/>
          <w:color w:val="0000FF"/>
          <w:sz w:val="24"/>
          <w:szCs w:val="24"/>
          <w:u w:val="single"/>
          <w:lang w:eastAsia="zh-CN"/>
        </w:rPr>
      </w:pPr>
      <w:r>
        <w:rPr>
          <w:rFonts w:hint="eastAsia" w:ascii="宋体" w:hAnsi="宋体" w:eastAsia="宋体" w:cs="宋体"/>
          <w:b/>
          <w:color w:val="0000FF"/>
          <w:sz w:val="24"/>
          <w:szCs w:val="24"/>
          <w:u w:val="single"/>
        </w:rPr>
        <w:t>实际完成工程量由施工方上报监理、跟踪审计（如有）、发包人，经三方审核确认为准。</w:t>
      </w:r>
    </w:p>
    <w:p w14:paraId="162A934A">
      <w:pPr>
        <w:spacing w:line="360" w:lineRule="auto"/>
        <w:ind w:firstLine="482" w:firstLineChars="200"/>
        <w:jc w:val="left"/>
        <w:rPr>
          <w:rFonts w:hint="eastAsia" w:ascii="宋体" w:hAnsi="宋体" w:eastAsia="宋体" w:cs="宋体"/>
          <w:b/>
          <w:color w:val="0000FF"/>
          <w:sz w:val="24"/>
          <w:szCs w:val="24"/>
          <w:u w:val="single"/>
        </w:rPr>
      </w:pPr>
      <w:r>
        <w:rPr>
          <w:rFonts w:hint="eastAsia" w:ascii="宋体" w:hAnsi="宋体" w:eastAsia="宋体" w:cs="宋体"/>
          <w:b/>
          <w:color w:val="0000FF"/>
          <w:sz w:val="24"/>
          <w:szCs w:val="24"/>
          <w:u w:val="single"/>
        </w:rPr>
        <w:t>承包人必须按月全额支付民工工资，并且发包人有监督的权利。如承包人未按规定兑现，发包人有权直接从工程款中扣除该费用，用于直接支付民工工资，并扣罚双倍的费用。</w:t>
      </w:r>
    </w:p>
    <w:p w14:paraId="09B922DE">
      <w:pPr>
        <w:spacing w:line="360" w:lineRule="auto"/>
        <w:ind w:firstLine="482" w:firstLineChars="200"/>
        <w:jc w:val="left"/>
        <w:rPr>
          <w:rFonts w:hint="eastAsia" w:ascii="宋体" w:hAnsi="宋体" w:eastAsia="宋体" w:cs="宋体"/>
          <w:b/>
          <w:color w:val="0000FF"/>
          <w:sz w:val="24"/>
          <w:szCs w:val="24"/>
          <w:u w:val="single"/>
        </w:rPr>
      </w:pPr>
      <w:r>
        <w:rPr>
          <w:rFonts w:hint="eastAsia" w:ascii="宋体" w:hAnsi="宋体" w:eastAsia="宋体" w:cs="宋体"/>
          <w:b/>
          <w:color w:val="0000FF"/>
          <w:sz w:val="24"/>
          <w:szCs w:val="24"/>
          <w:u w:val="single"/>
        </w:rPr>
        <w:t>农民工工资须严格按照《湖州市住房和城乡建设局关于印发全市工程建设领域保证金制度改革实施意见的通知》（湖建发[2020]44号）规定执行，在支付工程进度款时应直接扣除已支付的农民工工资费用。</w:t>
      </w:r>
    </w:p>
    <w:p w14:paraId="558922BF">
      <w:pPr>
        <w:spacing w:line="360" w:lineRule="auto"/>
        <w:ind w:firstLine="482" w:firstLineChars="200"/>
        <w:jc w:val="left"/>
        <w:rPr>
          <w:rFonts w:hint="eastAsia" w:ascii="宋体" w:hAnsi="宋体" w:eastAsia="宋体" w:cs="宋体"/>
          <w:b/>
          <w:color w:val="0000FF"/>
          <w:sz w:val="24"/>
          <w:szCs w:val="24"/>
          <w:u w:val="single"/>
        </w:rPr>
      </w:pPr>
      <w:r>
        <w:rPr>
          <w:rFonts w:hint="eastAsia" w:ascii="宋体" w:hAnsi="宋体" w:eastAsia="宋体" w:cs="宋体"/>
          <w:b/>
          <w:color w:val="0000FF"/>
          <w:sz w:val="24"/>
          <w:szCs w:val="24"/>
          <w:u w:val="single"/>
        </w:rPr>
        <w:t>承包人收取预付款及每期工程款时应开具正规发票（增值税专票）为付款的前提。</w:t>
      </w:r>
    </w:p>
    <w:p w14:paraId="12903D7B">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12.4.2 进度付款申请单的编制</w:t>
      </w:r>
    </w:p>
    <w:p w14:paraId="5939B15C">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关于进度付款申请单编制的约定：</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FF"/>
          <w:sz w:val="24"/>
          <w:szCs w:val="24"/>
          <w:u w:val="single"/>
        </w:rPr>
        <w:t>按通用条款第12.4.2条执行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9B86E59">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12.4.3 进度付款申请单的提交</w:t>
      </w:r>
    </w:p>
    <w:p w14:paraId="6A8EDF98">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（1）单价合同进度付款申请单提交的约定：</w:t>
      </w:r>
      <w:r>
        <w:rPr>
          <w:rFonts w:hint="eastAsia" w:ascii="宋体" w:hAnsi="宋体" w:eastAsia="宋体" w:cs="宋体"/>
          <w:b/>
          <w:bCs/>
          <w:color w:val="0000FF"/>
          <w:sz w:val="24"/>
          <w:szCs w:val="24"/>
          <w:u w:val="single"/>
        </w:rPr>
        <w:t>按通用条款第12.4.2款第（1）条执行</w:t>
      </w:r>
      <w:r>
        <w:rPr>
          <w:rFonts w:hint="eastAsia" w:ascii="宋体" w:hAnsi="宋体" w:eastAsia="宋体" w:cs="宋体"/>
          <w:color w:val="000000"/>
          <w:sz w:val="24"/>
          <w:szCs w:val="24"/>
        </w:rPr>
        <w:t>。</w:t>
      </w:r>
    </w:p>
    <w:p w14:paraId="52990D76">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（2）总价合同进度付款申请单提交的约定：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005F4E06">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（3）其他价格形式合同进度付款申请单提交的约定：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5A13AEB4">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12.4.4 进度款审核和支付</w:t>
      </w:r>
    </w:p>
    <w:p w14:paraId="76E44719">
      <w:pPr>
        <w:spacing w:line="360" w:lineRule="auto"/>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（1）监理人审查并报送发包人的期限：</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FF"/>
          <w:sz w:val="24"/>
          <w:szCs w:val="24"/>
          <w:u w:val="single"/>
        </w:rPr>
        <w:t>7天</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3FF1CAA">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发包人完成审批并签发进度款支付证书的期限：</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FF"/>
          <w:sz w:val="24"/>
          <w:szCs w:val="24"/>
          <w:u w:val="single"/>
        </w:rPr>
        <w:t>7天</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652AF5E">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（2）发包人支付进度款的期限：</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FF"/>
          <w:sz w:val="24"/>
          <w:szCs w:val="24"/>
          <w:u w:val="single"/>
        </w:rPr>
        <w:t>14天</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CEEF83D">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发包人逾期支付进度款的违约金的计算方式：</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3B1F6ED4">
      <w:pPr>
        <w:spacing w:line="360" w:lineRule="auto"/>
        <w:ind w:firstLine="600" w:firstLineChars="250"/>
        <w:jc w:val="left"/>
        <w:rPr>
          <w:rFonts w:hint="eastAsia" w:ascii="宋体" w:hAnsi="宋体" w:eastAsia="宋体" w:cs="宋体"/>
          <w:color w:val="000000"/>
          <w:sz w:val="24"/>
          <w:szCs w:val="24"/>
        </w:rPr>
      </w:pPr>
      <w:r>
        <w:rPr>
          <w:rFonts w:hint="eastAsia" w:ascii="宋体" w:hAnsi="宋体" w:eastAsia="宋体" w:cs="宋体"/>
          <w:color w:val="000000"/>
          <w:sz w:val="24"/>
          <w:szCs w:val="24"/>
        </w:rPr>
        <w:t>12.4.6 支付分解表的编制</w:t>
      </w:r>
    </w:p>
    <w:p w14:paraId="67FE5ED9">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2、总价合同支付分解表的编制与审批：</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566D75BE">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3、单价合同的总价项目支付分解表的编制与审批：</w:t>
      </w:r>
      <w:r>
        <w:rPr>
          <w:rFonts w:hint="eastAsia" w:ascii="宋体" w:hAnsi="宋体" w:eastAsia="宋体" w:cs="宋体"/>
          <w:color w:val="000000"/>
          <w:sz w:val="24"/>
          <w:szCs w:val="24"/>
          <w:u w:val="single"/>
        </w:rPr>
        <w:t xml:space="preserve">   按《通用条款》执行  </w:t>
      </w:r>
      <w:r>
        <w:rPr>
          <w:rFonts w:hint="eastAsia" w:ascii="宋体" w:hAnsi="宋体" w:eastAsia="宋体" w:cs="宋体"/>
          <w:color w:val="000000"/>
          <w:sz w:val="24"/>
          <w:szCs w:val="24"/>
        </w:rPr>
        <w:t>。</w:t>
      </w:r>
    </w:p>
    <w:p w14:paraId="67CD0C33">
      <w:pPr>
        <w:pStyle w:val="6"/>
        <w:spacing w:before="120" w:after="12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13. 验收和工程试车</w:t>
      </w:r>
    </w:p>
    <w:p w14:paraId="78ECE00E">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13.1 分部分项工程验收</w:t>
      </w:r>
    </w:p>
    <w:p w14:paraId="4BDFBE6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13.1.2监理人不能按时进行验收时，应提前</w:t>
      </w:r>
      <w:r>
        <w:rPr>
          <w:rFonts w:hint="eastAsia" w:ascii="宋体" w:hAnsi="宋体" w:eastAsia="宋体" w:cs="宋体"/>
          <w:sz w:val="24"/>
          <w:szCs w:val="24"/>
          <w:u w:val="single"/>
        </w:rPr>
        <w:t xml:space="preserve">  </w:t>
      </w:r>
      <w:r>
        <w:rPr>
          <w:rFonts w:hint="eastAsia" w:ascii="宋体" w:hAnsi="宋体" w:eastAsia="宋体" w:cs="宋体"/>
          <w:b/>
          <w:bCs/>
          <w:color w:val="0000FF"/>
          <w:sz w:val="24"/>
          <w:szCs w:val="24"/>
          <w:u w:val="single"/>
        </w:rPr>
        <w:t>48</w:t>
      </w:r>
      <w:r>
        <w:rPr>
          <w:rFonts w:hint="eastAsia" w:ascii="宋体" w:hAnsi="宋体" w:eastAsia="宋体" w:cs="宋体"/>
          <w:sz w:val="24"/>
          <w:szCs w:val="24"/>
          <w:u w:val="single"/>
        </w:rPr>
        <w:t xml:space="preserve"> </w:t>
      </w:r>
      <w:r>
        <w:rPr>
          <w:rFonts w:hint="eastAsia" w:ascii="宋体" w:hAnsi="宋体" w:eastAsia="宋体" w:cs="宋体"/>
          <w:sz w:val="24"/>
          <w:szCs w:val="24"/>
        </w:rPr>
        <w:t>小时提交书面延期要求。</w:t>
      </w:r>
    </w:p>
    <w:p w14:paraId="0AF2B277">
      <w:pPr>
        <w:spacing w:line="360" w:lineRule="auto"/>
        <w:ind w:firstLine="480" w:firstLineChars="200"/>
        <w:jc w:val="left"/>
        <w:rPr>
          <w:rFonts w:hint="eastAsia" w:ascii="宋体" w:hAnsi="宋体" w:eastAsia="宋体" w:cs="宋体"/>
          <w:b/>
          <w:color w:val="000000"/>
          <w:sz w:val="24"/>
          <w:szCs w:val="24"/>
        </w:rPr>
      </w:pPr>
      <w:r>
        <w:rPr>
          <w:rFonts w:hint="eastAsia" w:ascii="宋体" w:hAnsi="宋体" w:eastAsia="宋体" w:cs="宋体"/>
          <w:sz w:val="24"/>
          <w:szCs w:val="24"/>
        </w:rPr>
        <w:t>关于延期最长不得超过：</w:t>
      </w:r>
      <w:r>
        <w:rPr>
          <w:rFonts w:hint="eastAsia" w:ascii="宋体" w:hAnsi="宋体" w:eastAsia="宋体" w:cs="宋体"/>
          <w:sz w:val="24"/>
          <w:szCs w:val="24"/>
          <w:u w:val="single"/>
        </w:rPr>
        <w:t xml:space="preserve">  </w:t>
      </w:r>
      <w:r>
        <w:rPr>
          <w:rFonts w:hint="eastAsia" w:ascii="宋体" w:hAnsi="宋体" w:eastAsia="宋体" w:cs="宋体"/>
          <w:b/>
          <w:bCs/>
          <w:color w:val="0000FF"/>
          <w:sz w:val="24"/>
          <w:szCs w:val="24"/>
          <w:u w:val="single"/>
        </w:rPr>
        <w:t>48</w:t>
      </w:r>
      <w:r>
        <w:rPr>
          <w:rFonts w:hint="eastAsia" w:ascii="宋体" w:hAnsi="宋体" w:eastAsia="宋体" w:cs="宋体"/>
          <w:sz w:val="24"/>
          <w:szCs w:val="24"/>
          <w:u w:val="single"/>
        </w:rPr>
        <w:t xml:space="preserve">   </w:t>
      </w:r>
      <w:r>
        <w:rPr>
          <w:rFonts w:hint="eastAsia" w:ascii="宋体" w:hAnsi="宋体" w:eastAsia="宋体" w:cs="宋体"/>
          <w:sz w:val="24"/>
          <w:szCs w:val="24"/>
        </w:rPr>
        <w:t>小时。</w:t>
      </w:r>
    </w:p>
    <w:p w14:paraId="79FDB88D">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13.2 竣工验收</w:t>
      </w:r>
    </w:p>
    <w:p w14:paraId="0B324C43">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13.2.2竣工验收程序</w:t>
      </w:r>
    </w:p>
    <w:p w14:paraId="3E913276">
      <w:pPr>
        <w:spacing w:line="360" w:lineRule="auto"/>
        <w:ind w:left="4799" w:leftChars="228" w:hanging="4320" w:hangingChars="18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关于竣工验收程序的约定：</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FF"/>
          <w:sz w:val="24"/>
          <w:szCs w:val="24"/>
          <w:u w:val="single"/>
        </w:rPr>
        <w:t>按通用条款第13.2.2条执行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E45C533">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发包人不按照本项约定组织竣工验收、颁发工程接收证书的违约金的计算方法：</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1BA47C36">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13.2.5移交、接收全部与部分工程</w:t>
      </w:r>
    </w:p>
    <w:p w14:paraId="4B56FF4A">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承包人向发包人移交工程的期限：</w:t>
      </w:r>
      <w:r>
        <w:rPr>
          <w:rFonts w:hint="eastAsia" w:ascii="宋体" w:hAnsi="宋体" w:eastAsia="宋体" w:cs="宋体"/>
          <w:b/>
          <w:bCs/>
          <w:color w:val="0000FF"/>
          <w:sz w:val="24"/>
          <w:szCs w:val="24"/>
          <w:u w:val="single"/>
        </w:rPr>
        <w:t>颁发工程接收证书后7天内</w:t>
      </w:r>
      <w:r>
        <w:rPr>
          <w:rFonts w:hint="eastAsia" w:ascii="宋体" w:hAnsi="宋体" w:eastAsia="宋体" w:cs="宋体"/>
          <w:color w:val="000000"/>
          <w:sz w:val="24"/>
          <w:szCs w:val="24"/>
        </w:rPr>
        <w:t>。</w:t>
      </w:r>
    </w:p>
    <w:p w14:paraId="7392C948">
      <w:pPr>
        <w:spacing w:line="360" w:lineRule="auto"/>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发包人未按本合同约定接收全部或部分工程的，违约金的计算方法为：</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5780F31E">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承包人未按时移交工程的，违约金的计算方法为：</w:t>
      </w:r>
      <w:r>
        <w:rPr>
          <w:rFonts w:hint="eastAsia" w:ascii="宋体" w:hAnsi="宋体" w:eastAsia="宋体" w:cs="宋体"/>
          <w:color w:val="000000"/>
          <w:sz w:val="24"/>
          <w:szCs w:val="24"/>
          <w:u w:val="single"/>
        </w:rPr>
        <w:t>承担工程照管、成品保护、保管等与工程有关的各项费用，同时承包人还承担与工程延误相同扣罚</w:t>
      </w:r>
      <w:r>
        <w:rPr>
          <w:rFonts w:hint="eastAsia" w:ascii="宋体" w:hAnsi="宋体" w:eastAsia="宋体" w:cs="宋体"/>
          <w:color w:val="000000"/>
          <w:sz w:val="24"/>
          <w:szCs w:val="24"/>
        </w:rPr>
        <w:t>。</w:t>
      </w:r>
    </w:p>
    <w:p w14:paraId="576A748B">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13.3 工程试车</w:t>
      </w:r>
    </w:p>
    <w:p w14:paraId="7C210F19">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13.3.1 试车程序</w:t>
      </w:r>
    </w:p>
    <w:p w14:paraId="383DD151">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工程试车内容：</w:t>
      </w:r>
      <w:r>
        <w:rPr>
          <w:rFonts w:hint="eastAsia" w:ascii="宋体" w:hAnsi="宋体" w:eastAsia="宋体" w:cs="宋体"/>
          <w:color w:val="000000"/>
          <w:sz w:val="24"/>
          <w:szCs w:val="24"/>
          <w:u w:val="single"/>
        </w:rPr>
        <w:t xml:space="preserve">按通用条款第13.3.1条执行  </w:t>
      </w:r>
      <w:r>
        <w:rPr>
          <w:rFonts w:hint="eastAsia" w:ascii="宋体" w:hAnsi="宋体" w:eastAsia="宋体" w:cs="宋体"/>
          <w:color w:val="000000"/>
          <w:sz w:val="24"/>
          <w:szCs w:val="24"/>
        </w:rPr>
        <w:t>。</w:t>
      </w:r>
    </w:p>
    <w:p w14:paraId="0196EB99">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（1）单机无负荷试车费用由</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FF"/>
          <w:sz w:val="24"/>
          <w:szCs w:val="24"/>
          <w:u w:val="single"/>
        </w:rPr>
        <w:t>承包人</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承担；</w:t>
      </w:r>
    </w:p>
    <w:p w14:paraId="2EFCBF35">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（2）无负荷联动试车费用由</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FF"/>
          <w:sz w:val="24"/>
          <w:szCs w:val="24"/>
          <w:u w:val="single"/>
        </w:rPr>
        <w:t>承包人</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承担。</w:t>
      </w:r>
    </w:p>
    <w:p w14:paraId="03C6C3E0">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13.3.3 </w:t>
      </w:r>
      <w:r>
        <w:rPr>
          <w:rFonts w:hint="eastAsia" w:ascii="宋体" w:hAnsi="宋体" w:eastAsia="宋体" w:cs="宋体"/>
          <w:color w:val="000000"/>
          <w:kern w:val="0"/>
          <w:sz w:val="24"/>
          <w:szCs w:val="24"/>
          <w:lang w:eastAsia="zh-CN"/>
        </w:rPr>
        <w:t>竞</w:t>
      </w:r>
      <w:r>
        <w:rPr>
          <w:rFonts w:hint="eastAsia" w:ascii="宋体" w:hAnsi="宋体" w:eastAsia="宋体" w:cs="宋体"/>
          <w:color w:val="000000"/>
          <w:kern w:val="0"/>
          <w:sz w:val="24"/>
          <w:szCs w:val="24"/>
        </w:rPr>
        <w:t>料试车</w:t>
      </w:r>
    </w:p>
    <w:p w14:paraId="5968492A">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w:t>
      </w:r>
      <w:r>
        <w:rPr>
          <w:rFonts w:hint="eastAsia" w:ascii="宋体" w:hAnsi="宋体" w:eastAsia="宋体" w:cs="宋体"/>
          <w:color w:val="000000"/>
          <w:kern w:val="0"/>
          <w:sz w:val="24"/>
          <w:szCs w:val="24"/>
          <w:lang w:eastAsia="zh-CN"/>
        </w:rPr>
        <w:t>竞</w:t>
      </w:r>
      <w:r>
        <w:rPr>
          <w:rFonts w:hint="eastAsia" w:ascii="宋体" w:hAnsi="宋体" w:eastAsia="宋体" w:cs="宋体"/>
          <w:color w:val="000000"/>
          <w:kern w:val="0"/>
          <w:sz w:val="24"/>
          <w:szCs w:val="24"/>
        </w:rPr>
        <w:t>料试车相关事项的约定：</w:t>
      </w:r>
      <w:r>
        <w:rPr>
          <w:rFonts w:hint="eastAsia" w:ascii="宋体" w:hAnsi="宋体" w:eastAsia="宋体" w:cs="宋体"/>
          <w:color w:val="000000"/>
          <w:sz w:val="24"/>
          <w:szCs w:val="24"/>
          <w:u w:val="single"/>
        </w:rPr>
        <w:t xml:space="preserve">   按《通用条款》执行   </w:t>
      </w:r>
      <w:r>
        <w:rPr>
          <w:rFonts w:hint="eastAsia" w:ascii="宋体" w:hAnsi="宋体" w:eastAsia="宋体" w:cs="宋体"/>
          <w:color w:val="000000"/>
          <w:sz w:val="24"/>
          <w:szCs w:val="24"/>
        </w:rPr>
        <w:t>。</w:t>
      </w:r>
    </w:p>
    <w:p w14:paraId="3EA7CF4D">
      <w:pPr>
        <w:bidi w:val="0"/>
        <w:ind w:firstLine="480" w:firstLineChars="200"/>
        <w:rPr>
          <w:rFonts w:hint="eastAsia" w:ascii="宋体" w:hAnsi="宋体" w:eastAsia="宋体" w:cs="宋体"/>
          <w:sz w:val="24"/>
          <w:szCs w:val="24"/>
        </w:rPr>
      </w:pPr>
      <w:bookmarkStart w:id="341" w:name="_Toc17044"/>
      <w:bookmarkStart w:id="342" w:name="_Toc535502685"/>
      <w:bookmarkStart w:id="343" w:name="_Toc25121"/>
      <w:bookmarkStart w:id="344" w:name="_Toc10565"/>
      <w:bookmarkStart w:id="345" w:name="_Toc1285"/>
      <w:bookmarkStart w:id="346" w:name="_Toc13499"/>
      <w:bookmarkStart w:id="347" w:name="_Toc7018"/>
      <w:bookmarkStart w:id="348" w:name="_Toc327"/>
      <w:bookmarkStart w:id="349" w:name="_Toc8899"/>
      <w:bookmarkStart w:id="350" w:name="_Toc6514"/>
      <w:bookmarkStart w:id="351" w:name="_Toc30148"/>
      <w:bookmarkStart w:id="352" w:name="_Toc14156"/>
      <w:bookmarkStart w:id="353" w:name="_Toc32007"/>
      <w:bookmarkStart w:id="354" w:name="_Toc16772"/>
      <w:r>
        <w:rPr>
          <w:rFonts w:hint="eastAsia" w:ascii="宋体" w:hAnsi="宋体" w:eastAsia="宋体" w:cs="宋体"/>
          <w:sz w:val="24"/>
          <w:szCs w:val="24"/>
        </w:rPr>
        <w:t>13.6 竣工退场</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385392C5">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13.6.1 竣工退场</w:t>
      </w:r>
    </w:p>
    <w:p w14:paraId="7F31916F">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承包人完成竣工退场的期限：</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FF"/>
          <w:sz w:val="24"/>
          <w:szCs w:val="24"/>
          <w:u w:val="single"/>
        </w:rPr>
        <w:t>双方约定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14:paraId="33E98828">
      <w:pPr>
        <w:pStyle w:val="6"/>
        <w:spacing w:before="120" w:after="12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14. 竣工结算</w:t>
      </w:r>
    </w:p>
    <w:p w14:paraId="4C35F413">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14.1 竣工结算申请</w:t>
      </w:r>
    </w:p>
    <w:p w14:paraId="2160E21D">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sz w:val="24"/>
          <w:szCs w:val="24"/>
        </w:rPr>
        <w:t>承包人提交竣工结算申请单的期限：</w:t>
      </w:r>
      <w:r>
        <w:rPr>
          <w:rFonts w:hint="eastAsia" w:ascii="宋体" w:hAnsi="宋体" w:eastAsia="宋体" w:cs="宋体"/>
          <w:b/>
          <w:bCs/>
          <w:color w:val="0000FF"/>
          <w:sz w:val="24"/>
          <w:szCs w:val="24"/>
          <w:u w:val="single"/>
        </w:rPr>
        <w:t>工程竣工验收合格后28天内</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434FE06">
      <w:pPr>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rPr>
        <w:t>竣工结算申请单应包括的内容：</w:t>
      </w:r>
      <w:r>
        <w:rPr>
          <w:rFonts w:hint="eastAsia" w:ascii="宋体" w:hAnsi="宋体" w:eastAsia="宋体" w:cs="宋体"/>
          <w:b/>
          <w:bCs/>
          <w:sz w:val="24"/>
          <w:szCs w:val="24"/>
          <w:u w:val="single"/>
        </w:rPr>
        <w:t>招标文件、</w:t>
      </w:r>
      <w:r>
        <w:rPr>
          <w:rFonts w:hint="eastAsia" w:ascii="宋体" w:hAnsi="宋体" w:eastAsia="宋体" w:cs="宋体"/>
          <w:b/>
          <w:bCs/>
          <w:sz w:val="24"/>
          <w:szCs w:val="24"/>
          <w:u w:val="single"/>
          <w:lang w:eastAsia="zh-CN"/>
        </w:rPr>
        <w:t>投标</w:t>
      </w:r>
      <w:r>
        <w:rPr>
          <w:rFonts w:hint="eastAsia" w:ascii="宋体" w:hAnsi="宋体" w:eastAsia="宋体" w:cs="宋体"/>
          <w:b/>
          <w:bCs/>
          <w:sz w:val="24"/>
          <w:szCs w:val="24"/>
          <w:u w:val="single"/>
        </w:rPr>
        <w:t>文件、合同、工程联系单 、竣工图、结算书、音像图片资料等</w:t>
      </w:r>
      <w:r>
        <w:rPr>
          <w:rFonts w:hint="eastAsia" w:ascii="宋体" w:hAnsi="宋体" w:eastAsia="宋体" w:cs="宋体"/>
          <w:color w:val="000000"/>
          <w:sz w:val="24"/>
          <w:szCs w:val="24"/>
        </w:rPr>
        <w:t>。</w:t>
      </w:r>
    </w:p>
    <w:p w14:paraId="22A11313">
      <w:pPr>
        <w:bidi w:val="0"/>
        <w:ind w:firstLine="480" w:firstLineChars="200"/>
        <w:rPr>
          <w:rFonts w:hint="eastAsia" w:ascii="宋体" w:hAnsi="宋体" w:eastAsia="宋体" w:cs="宋体"/>
          <w:color w:val="000000"/>
          <w:sz w:val="24"/>
          <w:szCs w:val="24"/>
        </w:rPr>
      </w:pPr>
      <w:bookmarkStart w:id="355" w:name="_Toc14969"/>
      <w:bookmarkStart w:id="356" w:name="_Toc13328"/>
      <w:bookmarkStart w:id="357" w:name="_Toc27642"/>
      <w:bookmarkStart w:id="358" w:name="_Toc4375"/>
      <w:bookmarkStart w:id="359" w:name="_Toc535502686"/>
      <w:bookmarkStart w:id="360" w:name="_Toc29159"/>
      <w:bookmarkStart w:id="361" w:name="_Toc6784"/>
      <w:bookmarkStart w:id="362" w:name="_Toc15744"/>
      <w:bookmarkStart w:id="363" w:name="_Toc24113"/>
      <w:bookmarkStart w:id="364" w:name="_Toc30673"/>
      <w:bookmarkStart w:id="365" w:name="_Toc5474"/>
      <w:bookmarkStart w:id="366" w:name="_Toc10440"/>
      <w:bookmarkStart w:id="367" w:name="_Toc31769"/>
      <w:bookmarkStart w:id="368" w:name="_Toc9339"/>
      <w:r>
        <w:rPr>
          <w:rFonts w:hint="eastAsia" w:ascii="宋体" w:hAnsi="宋体" w:eastAsia="宋体" w:cs="宋体"/>
          <w:sz w:val="24"/>
          <w:szCs w:val="24"/>
        </w:rPr>
        <w:t>14.2 竣工结算审核</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3ABE9F8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发包人审批竣工付款申请单的期限：</w:t>
      </w:r>
      <w:r>
        <w:rPr>
          <w:rFonts w:hint="eastAsia" w:ascii="宋体" w:hAnsi="宋体" w:eastAsia="宋体" w:cs="宋体"/>
          <w:b/>
          <w:bCs/>
          <w:color w:val="0000FF"/>
          <w:sz w:val="24"/>
          <w:szCs w:val="24"/>
          <w:u w:val="single"/>
        </w:rPr>
        <w:t>在一次性提交完整竣工资料及工程结算书后，发包人承诺按国家、省、市等有关政府</w:t>
      </w:r>
      <w:r>
        <w:rPr>
          <w:rFonts w:hint="eastAsia" w:ascii="宋体" w:hAnsi="宋体" w:eastAsia="宋体" w:cs="宋体"/>
          <w:b/>
          <w:bCs/>
          <w:color w:val="0000FF"/>
          <w:sz w:val="24"/>
          <w:szCs w:val="24"/>
          <w:u w:val="single"/>
          <w:lang w:eastAsia="zh-CN"/>
        </w:rPr>
        <w:t>竞</w:t>
      </w:r>
      <w:r>
        <w:rPr>
          <w:rFonts w:hint="eastAsia" w:ascii="宋体" w:hAnsi="宋体" w:eastAsia="宋体" w:cs="宋体"/>
          <w:b/>
          <w:bCs/>
          <w:color w:val="0000FF"/>
          <w:sz w:val="24"/>
          <w:szCs w:val="24"/>
          <w:u w:val="single"/>
        </w:rPr>
        <w:t xml:space="preserve">资项目工程价款结算规定进行结算。   </w:t>
      </w:r>
    </w:p>
    <w:p w14:paraId="5E3BBBEB">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sz w:val="24"/>
          <w:szCs w:val="24"/>
        </w:rPr>
        <w:t>发包人完成竣工付款的期限：</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FF"/>
          <w:sz w:val="24"/>
          <w:szCs w:val="24"/>
          <w:u w:val="single"/>
        </w:rPr>
        <w:t>按《浙江省计造价条例》</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3BEDE7A">
      <w:pPr>
        <w:spacing w:line="360" w:lineRule="auto"/>
        <w:ind w:firstLine="480" w:firstLineChars="200"/>
        <w:jc w:val="left"/>
        <w:rPr>
          <w:rFonts w:hint="eastAsia" w:ascii="宋体" w:hAnsi="宋体" w:eastAsia="宋体" w:cs="宋体"/>
          <w:b/>
          <w:bCs/>
          <w:color w:val="0000FF"/>
          <w:sz w:val="24"/>
          <w:szCs w:val="24"/>
          <w:u w:val="single"/>
        </w:rPr>
      </w:pPr>
      <w:r>
        <w:rPr>
          <w:rFonts w:hint="eastAsia" w:ascii="宋体" w:hAnsi="宋体" w:eastAsia="宋体" w:cs="宋体"/>
          <w:color w:val="000000"/>
          <w:sz w:val="24"/>
          <w:szCs w:val="24"/>
        </w:rPr>
        <w:t>关于竣工付款证书异议部分复核的方式和程序：</w:t>
      </w:r>
      <w:r>
        <w:rPr>
          <w:rFonts w:hint="eastAsia" w:ascii="宋体" w:hAnsi="宋体" w:eastAsia="宋体" w:cs="宋体"/>
          <w:b/>
          <w:bCs/>
          <w:color w:val="0000FF"/>
          <w:sz w:val="24"/>
          <w:szCs w:val="24"/>
          <w:u w:val="single"/>
        </w:rPr>
        <w:t>按《通用条款》执行。</w:t>
      </w:r>
    </w:p>
    <w:p w14:paraId="1BB64030">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14.4 最终结清</w:t>
      </w:r>
    </w:p>
    <w:p w14:paraId="19728D4C">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14.4.1 最终结清申请单</w:t>
      </w:r>
    </w:p>
    <w:p w14:paraId="64473828">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承包人提交最终结清申请单的份数：</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FF"/>
          <w:sz w:val="24"/>
          <w:szCs w:val="24"/>
          <w:u w:val="single"/>
        </w:rPr>
        <w:t>以发包人要求为准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72F4D8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rPr>
        <w:t>承包人提交最终结算申请单的期限：</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FF"/>
          <w:sz w:val="24"/>
          <w:szCs w:val="24"/>
          <w:u w:val="single"/>
        </w:rPr>
        <w:t>以发包人要求为准</w:t>
      </w:r>
      <w:r>
        <w:rPr>
          <w:rFonts w:hint="eastAsia" w:ascii="宋体" w:hAnsi="宋体" w:eastAsia="宋体" w:cs="宋体"/>
          <w:color w:val="000000"/>
          <w:sz w:val="24"/>
          <w:szCs w:val="24"/>
        </w:rPr>
        <w:t>。</w:t>
      </w:r>
      <w:r>
        <w:rPr>
          <w:rFonts w:hint="eastAsia" w:ascii="宋体" w:hAnsi="宋体" w:eastAsia="宋体" w:cs="宋体"/>
          <w:sz w:val="24"/>
          <w:szCs w:val="24"/>
        </w:rPr>
        <w:t xml:space="preserve"> </w:t>
      </w:r>
    </w:p>
    <w:p w14:paraId="2A625644">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14.4.2 最终结清证书和支付</w:t>
      </w:r>
    </w:p>
    <w:p w14:paraId="6B1980D6">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（1）发包人完成最终结清申请单的审批并颁发最终结清证书的期限：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890822D">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（2）发包人完成支付的期限：</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FF"/>
          <w:sz w:val="24"/>
          <w:szCs w:val="24"/>
          <w:u w:val="single"/>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B165048">
      <w:pPr>
        <w:pStyle w:val="6"/>
        <w:spacing w:before="120" w:after="12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15. 缺陷责任期与保修</w:t>
      </w:r>
    </w:p>
    <w:p w14:paraId="36DBA5DC">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15.2缺陷责任期</w:t>
      </w:r>
    </w:p>
    <w:p w14:paraId="0559763B">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缺陷责任期的具体期限：</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FF"/>
          <w:sz w:val="24"/>
          <w:szCs w:val="24"/>
          <w:u w:val="single"/>
        </w:rPr>
        <w:t>自实际竣工验收合格日期起24个月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C778AEC">
      <w:pPr>
        <w:bidi w:val="0"/>
        <w:ind w:firstLine="482" w:firstLineChars="200"/>
        <w:rPr>
          <w:rFonts w:hint="eastAsia" w:ascii="宋体" w:hAnsi="宋体" w:eastAsia="宋体" w:cs="宋体"/>
          <w:b/>
          <w:bCs/>
          <w:color w:val="000000"/>
          <w:sz w:val="24"/>
          <w:szCs w:val="24"/>
        </w:rPr>
      </w:pPr>
      <w:bookmarkStart w:id="369" w:name="_Toc4057"/>
      <w:bookmarkStart w:id="370" w:name="_Toc15584"/>
      <w:bookmarkStart w:id="371" w:name="_Toc22752"/>
      <w:bookmarkStart w:id="372" w:name="_Toc16752"/>
      <w:bookmarkStart w:id="373" w:name="_Toc19926"/>
      <w:bookmarkStart w:id="374" w:name="_Toc21775"/>
      <w:bookmarkStart w:id="375" w:name="_Toc535502687"/>
      <w:bookmarkStart w:id="376" w:name="_Toc9628"/>
      <w:bookmarkStart w:id="377" w:name="_Toc25805"/>
      <w:bookmarkStart w:id="378" w:name="_Toc30856"/>
      <w:bookmarkStart w:id="379" w:name="_Toc16621"/>
      <w:bookmarkStart w:id="380" w:name="_Toc32532"/>
      <w:bookmarkStart w:id="381" w:name="_Toc10998"/>
      <w:bookmarkStart w:id="382" w:name="_Toc1371"/>
      <w:r>
        <w:rPr>
          <w:rFonts w:hint="eastAsia" w:ascii="宋体" w:hAnsi="宋体" w:eastAsia="宋体" w:cs="宋体"/>
          <w:b/>
          <w:bCs/>
          <w:sz w:val="24"/>
          <w:szCs w:val="24"/>
        </w:rPr>
        <w:t>15.3 质量保证金</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39E45935">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关于是否扣留质量保证金的约定：</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FF"/>
          <w:sz w:val="24"/>
          <w:szCs w:val="24"/>
          <w:u w:val="single"/>
          <w:lang w:val="en-US" w:eastAsia="zh-CN"/>
        </w:rPr>
        <w:t xml:space="preserve">/    </w:t>
      </w:r>
      <w:r>
        <w:rPr>
          <w:rFonts w:hint="eastAsia" w:ascii="宋体" w:hAnsi="宋体" w:eastAsia="宋体" w:cs="宋体"/>
          <w:color w:val="000000"/>
          <w:sz w:val="24"/>
          <w:szCs w:val="24"/>
        </w:rPr>
        <w:t>。</w:t>
      </w:r>
    </w:p>
    <w:p w14:paraId="75EFCACC">
      <w:pPr>
        <w:bidi w:val="0"/>
        <w:ind w:firstLine="480" w:firstLineChars="200"/>
        <w:rPr>
          <w:rFonts w:hint="eastAsia" w:ascii="宋体" w:hAnsi="宋体" w:eastAsia="宋体" w:cs="宋体"/>
          <w:sz w:val="24"/>
          <w:szCs w:val="24"/>
        </w:rPr>
      </w:pPr>
      <w:bookmarkStart w:id="383" w:name="_Toc15245"/>
      <w:bookmarkStart w:id="384" w:name="_Toc16090"/>
      <w:bookmarkStart w:id="385" w:name="_Toc535502688"/>
      <w:bookmarkStart w:id="386" w:name="_Toc22786"/>
      <w:bookmarkStart w:id="387" w:name="_Toc10764"/>
      <w:bookmarkStart w:id="388" w:name="_Toc4203"/>
      <w:bookmarkStart w:id="389" w:name="_Toc2027"/>
      <w:bookmarkStart w:id="390" w:name="_Toc25044"/>
      <w:bookmarkStart w:id="391" w:name="_Toc2539"/>
      <w:bookmarkStart w:id="392" w:name="_Toc10567"/>
      <w:bookmarkStart w:id="393" w:name="_Toc14750"/>
      <w:bookmarkStart w:id="394" w:name="_Toc16760"/>
      <w:bookmarkStart w:id="395" w:name="_Toc14977"/>
      <w:bookmarkStart w:id="396" w:name="_Toc2629"/>
      <w:r>
        <w:rPr>
          <w:rFonts w:hint="eastAsia" w:ascii="宋体" w:hAnsi="宋体" w:eastAsia="宋体" w:cs="宋体"/>
          <w:sz w:val="24"/>
          <w:szCs w:val="24"/>
        </w:rPr>
        <w:t>15.3.1 承包人提供质量保证金的方式</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37FEE5E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sz w:val="24"/>
          <w:szCs w:val="24"/>
        </w:rPr>
        <w:t>质量保证金采</w:t>
      </w:r>
      <w:r>
        <w:rPr>
          <w:rFonts w:hint="eastAsia" w:ascii="宋体" w:hAnsi="宋体" w:eastAsia="宋体" w:cs="宋体"/>
          <w:sz w:val="24"/>
          <w:szCs w:val="24"/>
        </w:rPr>
        <w:t>用以下第</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种方式：</w:t>
      </w:r>
    </w:p>
    <w:p w14:paraId="772E3DBE">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（1）质量保证金保函，保证金额为：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 xml:space="preserve">； </w:t>
      </w:r>
    </w:p>
    <w:p w14:paraId="1869902B">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u w:val="single"/>
        </w:rPr>
        <w:t xml:space="preserve">   </w:t>
      </w:r>
      <w:r>
        <w:rPr>
          <w:rFonts w:hint="eastAsia" w:ascii="宋体" w:hAnsi="宋体" w:eastAsia="宋体" w:cs="宋体"/>
          <w:b/>
          <w:bCs/>
          <w:kern w:val="0"/>
          <w:sz w:val="24"/>
          <w:szCs w:val="24"/>
          <w:u w:val="single"/>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%的工程款；</w:t>
      </w:r>
    </w:p>
    <w:p w14:paraId="6EB5EC74">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（3）其他方式:</w:t>
      </w:r>
      <w:r>
        <w:rPr>
          <w:rFonts w:hint="eastAsia" w:ascii="宋体" w:hAnsi="宋体" w:eastAsia="宋体" w:cs="宋体"/>
          <w:kern w:val="0"/>
          <w:sz w:val="24"/>
          <w:szCs w:val="24"/>
          <w:u w:val="single"/>
        </w:rPr>
        <w:t xml:space="preserve">        /     </w:t>
      </w:r>
      <w:r>
        <w:rPr>
          <w:rFonts w:hint="eastAsia" w:ascii="宋体" w:hAnsi="宋体" w:eastAsia="宋体" w:cs="宋体"/>
          <w:kern w:val="0"/>
          <w:sz w:val="24"/>
          <w:szCs w:val="24"/>
        </w:rPr>
        <w:t>。</w:t>
      </w:r>
    </w:p>
    <w:p w14:paraId="072B1396">
      <w:pPr>
        <w:bidi w:val="0"/>
        <w:ind w:firstLine="480" w:firstLineChars="200"/>
        <w:rPr>
          <w:rFonts w:hint="eastAsia" w:ascii="宋体" w:hAnsi="宋体" w:eastAsia="宋体" w:cs="宋体"/>
          <w:sz w:val="24"/>
          <w:szCs w:val="24"/>
        </w:rPr>
      </w:pPr>
      <w:bookmarkStart w:id="397" w:name="_Toc27683"/>
      <w:bookmarkStart w:id="398" w:name="_Toc3220"/>
      <w:bookmarkStart w:id="399" w:name="_Toc7127"/>
      <w:bookmarkStart w:id="400" w:name="_Toc5610"/>
      <w:bookmarkStart w:id="401" w:name="_Toc26456"/>
      <w:bookmarkStart w:id="402" w:name="_Toc4978"/>
      <w:bookmarkStart w:id="403" w:name="_Toc24174"/>
      <w:bookmarkStart w:id="404" w:name="_Toc17942"/>
      <w:bookmarkStart w:id="405" w:name="_Toc15308"/>
      <w:bookmarkStart w:id="406" w:name="_Toc21549"/>
      <w:bookmarkStart w:id="407" w:name="_Toc28063"/>
      <w:bookmarkStart w:id="408" w:name="_Toc2299"/>
      <w:bookmarkStart w:id="409" w:name="_Toc535502689"/>
      <w:bookmarkStart w:id="410" w:name="_Toc21694"/>
      <w:r>
        <w:rPr>
          <w:rFonts w:hint="eastAsia" w:ascii="宋体" w:hAnsi="宋体" w:eastAsia="宋体" w:cs="宋体"/>
          <w:sz w:val="24"/>
          <w:szCs w:val="24"/>
        </w:rPr>
        <w:t>15.3.2 质量保证金的扣留</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51A93397">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sz w:val="24"/>
          <w:szCs w:val="24"/>
        </w:rPr>
        <w:t>质量保证金的扣留采取以下第</w:t>
      </w:r>
      <w:r>
        <w:rPr>
          <w:rFonts w:hint="eastAsia" w:ascii="宋体" w:hAnsi="宋体" w:eastAsia="宋体" w:cs="宋体"/>
          <w:sz w:val="24"/>
          <w:szCs w:val="24"/>
          <w:u w:val="single"/>
        </w:rPr>
        <w:t xml:space="preserve">  2  </w:t>
      </w:r>
      <w:r>
        <w:rPr>
          <w:rFonts w:hint="eastAsia" w:ascii="宋体" w:hAnsi="宋体" w:eastAsia="宋体" w:cs="宋体"/>
          <w:sz w:val="24"/>
          <w:szCs w:val="24"/>
        </w:rPr>
        <w:t>种方式</w:t>
      </w:r>
      <w:r>
        <w:rPr>
          <w:rFonts w:hint="eastAsia" w:ascii="宋体" w:hAnsi="宋体" w:eastAsia="宋体" w:cs="宋体"/>
          <w:color w:val="000000"/>
          <w:sz w:val="24"/>
          <w:szCs w:val="24"/>
        </w:rPr>
        <w:t>：</w:t>
      </w:r>
    </w:p>
    <w:p w14:paraId="3A31CADE">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（1）在支付工程进度款时逐次扣留，在此情形下，质量保证金的计算基数不包括预付款的支付、扣回以及价格调整的金额；</w:t>
      </w:r>
    </w:p>
    <w:p w14:paraId="1D5C0FD2">
      <w:pPr>
        <w:bidi w:val="0"/>
        <w:ind w:firstLine="480" w:firstLineChars="200"/>
        <w:rPr>
          <w:rFonts w:hint="eastAsia" w:ascii="宋体" w:hAnsi="宋体" w:eastAsia="宋体" w:cs="宋体"/>
          <w:color w:val="000000"/>
          <w:kern w:val="0"/>
          <w:sz w:val="24"/>
          <w:szCs w:val="24"/>
        </w:rPr>
      </w:pPr>
      <w:bookmarkStart w:id="411" w:name="_Toc29915"/>
      <w:bookmarkStart w:id="412" w:name="_Toc19784"/>
      <w:bookmarkStart w:id="413" w:name="_Toc17555"/>
      <w:bookmarkStart w:id="414" w:name="_Toc32066"/>
      <w:bookmarkStart w:id="415" w:name="_Toc30442"/>
      <w:bookmarkStart w:id="416" w:name="_Toc19241"/>
      <w:bookmarkStart w:id="417" w:name="_Toc535502690"/>
      <w:bookmarkStart w:id="418" w:name="_Toc31976"/>
      <w:bookmarkStart w:id="419" w:name="_Toc331"/>
      <w:bookmarkStart w:id="420" w:name="_Toc24248"/>
      <w:bookmarkStart w:id="421" w:name="_Toc22290"/>
      <w:bookmarkStart w:id="422" w:name="_Toc20384"/>
      <w:bookmarkStart w:id="423" w:name="_Toc7385"/>
      <w:bookmarkStart w:id="424" w:name="_Toc2351"/>
      <w:r>
        <w:rPr>
          <w:rFonts w:hint="eastAsia" w:ascii="宋体" w:hAnsi="宋体" w:eastAsia="宋体" w:cs="宋体"/>
          <w:sz w:val="24"/>
          <w:szCs w:val="24"/>
        </w:rPr>
        <w:t>（2）工程竣工结算时一次性扣留质量保证金；</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405D92C3">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（3）其他扣留方式:</w:t>
      </w:r>
      <w:r>
        <w:rPr>
          <w:rFonts w:hint="eastAsia" w:ascii="宋体" w:hAnsi="宋体" w:eastAsia="宋体" w:cs="宋体"/>
          <w:color w:val="000000"/>
          <w:kern w:val="0"/>
          <w:sz w:val="24"/>
          <w:szCs w:val="24"/>
          <w:u w:val="single"/>
        </w:rPr>
        <w:t xml:space="preserve">        /       </w:t>
      </w:r>
      <w:r>
        <w:rPr>
          <w:rFonts w:hint="eastAsia" w:ascii="宋体" w:hAnsi="宋体" w:eastAsia="宋体" w:cs="宋体"/>
          <w:color w:val="000000"/>
          <w:kern w:val="0"/>
          <w:sz w:val="24"/>
          <w:szCs w:val="24"/>
        </w:rPr>
        <w:t>。</w:t>
      </w:r>
    </w:p>
    <w:p w14:paraId="2D63CB9F">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关于质量保证金的补充约定：</w:t>
      </w:r>
      <w:r>
        <w:rPr>
          <w:rFonts w:hint="eastAsia" w:ascii="宋体" w:hAnsi="宋体" w:eastAsia="宋体" w:cs="宋体"/>
          <w:color w:val="000000"/>
          <w:kern w:val="0"/>
          <w:sz w:val="24"/>
          <w:szCs w:val="24"/>
          <w:u w:val="single"/>
        </w:rPr>
        <w:t xml:space="preserve">        /        </w:t>
      </w:r>
      <w:r>
        <w:rPr>
          <w:rFonts w:hint="eastAsia" w:ascii="宋体" w:hAnsi="宋体" w:eastAsia="宋体" w:cs="宋体"/>
          <w:color w:val="000000"/>
          <w:kern w:val="0"/>
          <w:sz w:val="24"/>
          <w:szCs w:val="24"/>
        </w:rPr>
        <w:t>。</w:t>
      </w:r>
    </w:p>
    <w:p w14:paraId="2279323A">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15.4保修</w:t>
      </w:r>
    </w:p>
    <w:p w14:paraId="003F16CA">
      <w:pPr>
        <w:spacing w:line="360" w:lineRule="auto"/>
        <w:ind w:firstLine="468" w:firstLineChars="195"/>
        <w:jc w:val="left"/>
        <w:rPr>
          <w:rFonts w:hint="eastAsia" w:ascii="宋体" w:hAnsi="宋体" w:eastAsia="宋体" w:cs="宋体"/>
          <w:color w:val="000000"/>
          <w:sz w:val="24"/>
          <w:szCs w:val="24"/>
        </w:rPr>
      </w:pPr>
      <w:r>
        <w:rPr>
          <w:rFonts w:hint="eastAsia" w:ascii="宋体" w:hAnsi="宋体" w:eastAsia="宋体" w:cs="宋体"/>
          <w:color w:val="000000"/>
          <w:sz w:val="24"/>
          <w:szCs w:val="24"/>
        </w:rPr>
        <w:t>15.4.1 保修责任</w:t>
      </w:r>
    </w:p>
    <w:p w14:paraId="29AD7007">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工程保修期为：</w:t>
      </w:r>
      <w:r>
        <w:rPr>
          <w:rFonts w:hint="eastAsia" w:ascii="宋体" w:hAnsi="宋体" w:eastAsia="宋体" w:cs="宋体"/>
          <w:kern w:val="0"/>
          <w:sz w:val="24"/>
          <w:szCs w:val="24"/>
          <w:u w:val="single"/>
        </w:rPr>
        <w:t xml:space="preserve"> </w:t>
      </w:r>
      <w:r>
        <w:rPr>
          <w:rFonts w:hint="eastAsia" w:ascii="宋体" w:hAnsi="宋体" w:eastAsia="宋体" w:cs="宋体"/>
          <w:b/>
          <w:bCs/>
          <w:kern w:val="0"/>
          <w:sz w:val="24"/>
          <w:szCs w:val="24"/>
          <w:u w:val="single"/>
        </w:rPr>
        <w:t>按现行国家相关规定执行</w:t>
      </w:r>
      <w:r>
        <w:rPr>
          <w:rFonts w:hint="eastAsia" w:ascii="宋体" w:hAnsi="宋体" w:eastAsia="宋体" w:cs="宋体"/>
          <w:kern w:val="0"/>
          <w:sz w:val="24"/>
          <w:szCs w:val="24"/>
          <w:u w:val="single"/>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4081D0A6">
      <w:pPr>
        <w:spacing w:line="360" w:lineRule="auto"/>
        <w:ind w:firstLine="468" w:firstLineChars="195"/>
        <w:jc w:val="left"/>
        <w:rPr>
          <w:rFonts w:hint="eastAsia" w:ascii="宋体" w:hAnsi="宋体" w:eastAsia="宋体" w:cs="宋体"/>
          <w:color w:val="000000"/>
          <w:sz w:val="24"/>
          <w:szCs w:val="24"/>
        </w:rPr>
      </w:pPr>
      <w:r>
        <w:rPr>
          <w:rFonts w:hint="eastAsia" w:ascii="宋体" w:hAnsi="宋体" w:eastAsia="宋体" w:cs="宋体"/>
          <w:color w:val="000000"/>
          <w:sz w:val="24"/>
          <w:szCs w:val="24"/>
        </w:rPr>
        <w:t>15.4.3 修复通知</w:t>
      </w:r>
    </w:p>
    <w:p w14:paraId="16BFC038">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承包人收到保修通知并到达工程现场的合理时间：</w:t>
      </w:r>
      <w:r>
        <w:rPr>
          <w:rFonts w:hint="eastAsia" w:ascii="宋体" w:hAnsi="宋体" w:eastAsia="宋体" w:cs="宋体"/>
          <w:b/>
          <w:bCs/>
          <w:color w:val="0000FF"/>
          <w:sz w:val="24"/>
          <w:szCs w:val="24"/>
          <w:u w:val="single"/>
        </w:rPr>
        <w:t>收到通知后48小时内到达现场</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ab/>
      </w:r>
    </w:p>
    <w:p w14:paraId="67B27340">
      <w:pPr>
        <w:pStyle w:val="6"/>
        <w:spacing w:before="120" w:after="12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16. 违约</w:t>
      </w:r>
    </w:p>
    <w:p w14:paraId="18A2EEF5">
      <w:pPr>
        <w:bidi w:val="0"/>
        <w:ind w:firstLine="482" w:firstLineChars="200"/>
        <w:rPr>
          <w:rFonts w:hint="eastAsia" w:ascii="宋体" w:hAnsi="宋体" w:eastAsia="宋体" w:cs="宋体"/>
          <w:color w:val="000000"/>
          <w:sz w:val="24"/>
          <w:szCs w:val="24"/>
        </w:rPr>
      </w:pPr>
      <w:bookmarkStart w:id="425" w:name="_Toc21328"/>
      <w:bookmarkStart w:id="426" w:name="_Toc18259"/>
      <w:bookmarkStart w:id="427" w:name="_Toc22160"/>
      <w:bookmarkStart w:id="428" w:name="_Toc6990"/>
      <w:bookmarkStart w:id="429" w:name="_Toc535502691"/>
      <w:bookmarkStart w:id="430" w:name="_Toc23706"/>
      <w:bookmarkStart w:id="431" w:name="_Toc26707"/>
      <w:bookmarkStart w:id="432" w:name="_Toc20414"/>
      <w:bookmarkStart w:id="433" w:name="_Toc4399"/>
      <w:bookmarkStart w:id="434" w:name="_Toc30059"/>
      <w:bookmarkStart w:id="435" w:name="_Toc3918"/>
      <w:bookmarkStart w:id="436" w:name="_Toc24804"/>
      <w:bookmarkStart w:id="437" w:name="_Toc8696"/>
      <w:bookmarkStart w:id="438" w:name="_Toc8480"/>
      <w:r>
        <w:rPr>
          <w:rFonts w:hint="eastAsia" w:ascii="宋体" w:hAnsi="宋体" w:eastAsia="宋体" w:cs="宋体"/>
          <w:b/>
          <w:bCs/>
          <w:sz w:val="24"/>
          <w:szCs w:val="24"/>
        </w:rPr>
        <w:t>16.1 发包人违约</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58E2CE46">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16.1.1发包人违约的情形</w:t>
      </w:r>
    </w:p>
    <w:p w14:paraId="1504AC38">
      <w:pPr>
        <w:spacing w:line="360" w:lineRule="auto"/>
        <w:ind w:left="1050" w:hanging="1200" w:hangingChars="5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发包人违约的其他情形：</w:t>
      </w:r>
      <w:r>
        <w:rPr>
          <w:rFonts w:hint="eastAsia" w:ascii="宋体" w:hAnsi="宋体" w:eastAsia="宋体" w:cs="宋体"/>
          <w:color w:val="000000"/>
          <w:kern w:val="0"/>
          <w:sz w:val="24"/>
          <w:szCs w:val="24"/>
          <w:u w:val="single"/>
        </w:rPr>
        <w:t xml:space="preserve">   </w:t>
      </w:r>
      <w:r>
        <w:rPr>
          <w:rFonts w:hint="eastAsia" w:ascii="宋体" w:hAnsi="宋体" w:eastAsia="宋体" w:cs="宋体"/>
          <w:b/>
          <w:bCs/>
          <w:color w:val="0000FF"/>
          <w:sz w:val="24"/>
          <w:szCs w:val="24"/>
          <w:u w:val="single"/>
        </w:rPr>
        <w:t>按《通用条款》</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61A938A8">
      <w:pPr>
        <w:spacing w:line="360" w:lineRule="auto"/>
        <w:ind w:left="1050" w:hanging="1200" w:hangingChars="5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16.1.2 发包人违约的责任</w:t>
      </w:r>
    </w:p>
    <w:p w14:paraId="1C9AA649">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发包人违约责任的承担方式和计算方法：</w:t>
      </w:r>
    </w:p>
    <w:p w14:paraId="7E49E994">
      <w:pPr>
        <w:spacing w:line="360" w:lineRule="auto"/>
        <w:ind w:firstLine="480" w:firstLineChars="200"/>
        <w:jc w:val="left"/>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（1）因发包人原因未能在计划开工日期前7天内下达开工通知的违约责任：</w:t>
      </w:r>
      <w:r>
        <w:rPr>
          <w:rFonts w:hint="eastAsia" w:ascii="宋体" w:hAnsi="宋体" w:eastAsia="宋体" w:cs="宋体"/>
          <w:b/>
          <w:bCs/>
          <w:color w:val="0000FF"/>
          <w:sz w:val="24"/>
          <w:szCs w:val="24"/>
          <w:u w:val="single"/>
        </w:rPr>
        <w:t>按《通用条款》执行</w:t>
      </w:r>
      <w:r>
        <w:rPr>
          <w:rFonts w:hint="eastAsia" w:ascii="宋体" w:hAnsi="宋体" w:eastAsia="宋体" w:cs="宋体"/>
          <w:color w:val="000000"/>
          <w:kern w:val="0"/>
          <w:sz w:val="24"/>
          <w:szCs w:val="24"/>
        </w:rPr>
        <w:t>。</w:t>
      </w:r>
    </w:p>
    <w:p w14:paraId="4BA53B38">
      <w:pPr>
        <w:spacing w:line="360" w:lineRule="auto"/>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（2）因发包人原因未能按合同约定支付合同价款的违约责任：</w:t>
      </w:r>
      <w:r>
        <w:rPr>
          <w:rFonts w:hint="eastAsia" w:ascii="宋体" w:hAnsi="宋体" w:eastAsia="宋体" w:cs="宋体"/>
          <w:color w:val="000000"/>
          <w:kern w:val="0"/>
          <w:sz w:val="24"/>
          <w:szCs w:val="24"/>
          <w:u w:val="single"/>
        </w:rPr>
        <w:t xml:space="preserve"> 按《通用条款》执行 </w:t>
      </w:r>
      <w:r>
        <w:rPr>
          <w:rFonts w:hint="eastAsia" w:ascii="宋体" w:hAnsi="宋体" w:eastAsia="宋体" w:cs="宋体"/>
          <w:color w:val="000000"/>
          <w:kern w:val="0"/>
          <w:sz w:val="24"/>
          <w:szCs w:val="24"/>
        </w:rPr>
        <w:t>。</w:t>
      </w:r>
    </w:p>
    <w:p w14:paraId="1562BB6F">
      <w:pPr>
        <w:spacing w:line="360" w:lineRule="auto"/>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（3）发包人违反第10.1款〔变更的范围〕第（2）项约定，自行实施被取消的工作或转由他人实施的违约责任：</w:t>
      </w:r>
      <w:r>
        <w:rPr>
          <w:rFonts w:hint="eastAsia" w:ascii="宋体" w:hAnsi="宋体" w:eastAsia="宋体" w:cs="宋体"/>
          <w:color w:val="000000"/>
          <w:kern w:val="0"/>
          <w:sz w:val="24"/>
          <w:szCs w:val="24"/>
          <w:u w:val="single"/>
        </w:rPr>
        <w:t>按《通用条款》执行</w:t>
      </w:r>
      <w:r>
        <w:rPr>
          <w:rFonts w:hint="eastAsia" w:ascii="宋体" w:hAnsi="宋体" w:eastAsia="宋体" w:cs="宋体"/>
          <w:color w:val="000000"/>
          <w:kern w:val="0"/>
          <w:sz w:val="24"/>
          <w:szCs w:val="24"/>
        </w:rPr>
        <w:t>。</w:t>
      </w:r>
    </w:p>
    <w:p w14:paraId="0103CC0C">
      <w:pPr>
        <w:spacing w:line="360" w:lineRule="auto"/>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kern w:val="0"/>
          <w:sz w:val="24"/>
          <w:szCs w:val="24"/>
          <w:u w:val="single"/>
        </w:rPr>
        <w:t xml:space="preserve">按《通用条款》执行  </w:t>
      </w:r>
      <w:r>
        <w:rPr>
          <w:rFonts w:hint="eastAsia" w:ascii="宋体" w:hAnsi="宋体" w:eastAsia="宋体" w:cs="宋体"/>
          <w:color w:val="000000"/>
          <w:kern w:val="0"/>
          <w:sz w:val="24"/>
          <w:szCs w:val="24"/>
        </w:rPr>
        <w:t>。</w:t>
      </w:r>
    </w:p>
    <w:p w14:paraId="665EA695">
      <w:pPr>
        <w:spacing w:line="360" w:lineRule="auto"/>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（5）因发包人违反合同约定造成暂停施工的违约责任：</w:t>
      </w:r>
      <w:r>
        <w:rPr>
          <w:rFonts w:hint="eastAsia" w:ascii="宋体" w:hAnsi="宋体" w:eastAsia="宋体" w:cs="宋体"/>
          <w:color w:val="000000"/>
          <w:kern w:val="0"/>
          <w:sz w:val="24"/>
          <w:szCs w:val="24"/>
          <w:u w:val="single"/>
        </w:rPr>
        <w:t xml:space="preserve">  </w:t>
      </w:r>
      <w:r>
        <w:rPr>
          <w:rFonts w:hint="eastAsia" w:ascii="宋体" w:hAnsi="宋体" w:eastAsia="宋体" w:cs="宋体"/>
          <w:b/>
          <w:bCs/>
          <w:color w:val="0000FF"/>
          <w:sz w:val="24"/>
          <w:szCs w:val="24"/>
          <w:u w:val="single"/>
        </w:rPr>
        <w:t>按《通用条款》执行</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1C7C9946">
      <w:pPr>
        <w:spacing w:line="360" w:lineRule="auto"/>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（6）发包人无正当理由没有在约定期限内发出复工指示，导致承包人无法复工的违约责任：</w:t>
      </w:r>
      <w:r>
        <w:rPr>
          <w:rFonts w:hint="eastAsia" w:ascii="宋体" w:hAnsi="宋体" w:eastAsia="宋体" w:cs="宋体"/>
          <w:b/>
          <w:bCs/>
          <w:color w:val="0000FF"/>
          <w:sz w:val="24"/>
          <w:szCs w:val="24"/>
          <w:u w:val="single"/>
        </w:rPr>
        <w:t>按《通用条款》执行</w:t>
      </w:r>
      <w:r>
        <w:rPr>
          <w:rFonts w:hint="eastAsia" w:ascii="宋体" w:hAnsi="宋体" w:eastAsia="宋体" w:cs="宋体"/>
          <w:color w:val="000000"/>
          <w:kern w:val="0"/>
          <w:sz w:val="24"/>
          <w:szCs w:val="24"/>
        </w:rPr>
        <w:t>。</w:t>
      </w:r>
    </w:p>
    <w:p w14:paraId="4737290B">
      <w:pPr>
        <w:spacing w:line="360" w:lineRule="auto"/>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（7）其他：</w:t>
      </w:r>
      <w:r>
        <w:rPr>
          <w:rFonts w:hint="eastAsia" w:ascii="宋体" w:hAnsi="宋体" w:eastAsia="宋体" w:cs="宋体"/>
          <w:color w:val="000000"/>
          <w:kern w:val="0"/>
          <w:sz w:val="24"/>
          <w:szCs w:val="24"/>
          <w:u w:val="single"/>
        </w:rPr>
        <w:t xml:space="preserve">         /         </w:t>
      </w:r>
      <w:r>
        <w:rPr>
          <w:rFonts w:hint="eastAsia" w:ascii="宋体" w:hAnsi="宋体" w:eastAsia="宋体" w:cs="宋体"/>
          <w:color w:val="000000"/>
          <w:kern w:val="0"/>
          <w:sz w:val="24"/>
          <w:szCs w:val="24"/>
        </w:rPr>
        <w:t>。</w:t>
      </w:r>
    </w:p>
    <w:p w14:paraId="44E1C443">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16.1.3 因发包人违约解除合同</w:t>
      </w:r>
    </w:p>
    <w:p w14:paraId="1756698F">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承包人按16.1.1项〔发包人违约的情形〕约定暂停施工满</w:t>
      </w:r>
      <w:r>
        <w:rPr>
          <w:rFonts w:hint="eastAsia" w:ascii="宋体" w:hAnsi="宋体" w:eastAsia="宋体" w:cs="宋体"/>
          <w:color w:val="000000"/>
          <w:kern w:val="0"/>
          <w:sz w:val="24"/>
          <w:szCs w:val="24"/>
          <w:u w:val="single"/>
        </w:rPr>
        <w:t xml:space="preserve"> 28 </w:t>
      </w:r>
      <w:r>
        <w:rPr>
          <w:rFonts w:hint="eastAsia" w:ascii="宋体" w:hAnsi="宋体" w:eastAsia="宋体" w:cs="宋体"/>
          <w:color w:val="000000"/>
          <w:kern w:val="0"/>
          <w:sz w:val="24"/>
          <w:szCs w:val="24"/>
        </w:rPr>
        <w:t>天后发包人仍不纠正其违约行为并致使合同目的不能实现的，承包人有权解除合同。</w:t>
      </w:r>
    </w:p>
    <w:p w14:paraId="6B043EB2">
      <w:pPr>
        <w:bidi w:val="0"/>
        <w:ind w:firstLine="482" w:firstLineChars="200"/>
        <w:rPr>
          <w:rFonts w:hint="eastAsia" w:ascii="宋体" w:hAnsi="宋体" w:eastAsia="宋体" w:cs="宋体"/>
          <w:b/>
          <w:bCs/>
          <w:sz w:val="24"/>
          <w:szCs w:val="24"/>
        </w:rPr>
      </w:pPr>
      <w:bookmarkStart w:id="439" w:name="_Toc3743"/>
      <w:bookmarkStart w:id="440" w:name="_Toc7679"/>
      <w:bookmarkStart w:id="441" w:name="_Toc16959"/>
      <w:bookmarkStart w:id="442" w:name="_Toc8656"/>
      <w:bookmarkStart w:id="443" w:name="_Toc7201"/>
      <w:bookmarkStart w:id="444" w:name="_Toc20773"/>
      <w:bookmarkStart w:id="445" w:name="_Toc30882"/>
      <w:bookmarkStart w:id="446" w:name="_Toc2085"/>
      <w:bookmarkStart w:id="447" w:name="_Toc650"/>
      <w:bookmarkStart w:id="448" w:name="_Toc18088"/>
      <w:bookmarkStart w:id="449" w:name="_Toc16033"/>
      <w:bookmarkStart w:id="450" w:name="_Toc13551"/>
      <w:bookmarkStart w:id="451" w:name="_Toc15626"/>
      <w:bookmarkStart w:id="452" w:name="_Toc535502692"/>
      <w:r>
        <w:rPr>
          <w:rFonts w:hint="eastAsia" w:ascii="宋体" w:hAnsi="宋体" w:eastAsia="宋体" w:cs="宋体"/>
          <w:b/>
          <w:bCs/>
          <w:sz w:val="24"/>
          <w:szCs w:val="24"/>
        </w:rPr>
        <w:t>16.2 承包人违约</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59839333">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16.2.1 承包人违约的情形</w:t>
      </w:r>
    </w:p>
    <w:p w14:paraId="5D0E5A4C">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承包人违约的其他情形：  </w:t>
      </w:r>
      <w:r>
        <w:rPr>
          <w:rFonts w:hint="eastAsia" w:ascii="宋体" w:hAnsi="宋体" w:eastAsia="宋体" w:cs="宋体"/>
          <w:color w:val="000000"/>
          <w:kern w:val="0"/>
          <w:sz w:val="24"/>
          <w:szCs w:val="24"/>
          <w:u w:val="single"/>
        </w:rPr>
        <w:t xml:space="preserve"> 承包人未能按合同约定履行其义务的  </w:t>
      </w:r>
      <w:r>
        <w:rPr>
          <w:rFonts w:hint="eastAsia" w:ascii="宋体" w:hAnsi="宋体" w:eastAsia="宋体" w:cs="宋体"/>
          <w:color w:val="000000"/>
          <w:kern w:val="0"/>
          <w:sz w:val="24"/>
          <w:szCs w:val="24"/>
        </w:rPr>
        <w:t>。</w:t>
      </w:r>
    </w:p>
    <w:p w14:paraId="244AFDC2">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16.2.2承包人违约的责任</w:t>
      </w:r>
    </w:p>
    <w:p w14:paraId="2C321F49">
      <w:pPr>
        <w:spacing w:line="360" w:lineRule="auto"/>
        <w:ind w:left="1199" w:leftChars="228" w:hanging="720" w:hangingChars="300"/>
        <w:jc w:val="left"/>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承包人违约责任的承担方式和计算方法：</w:t>
      </w:r>
    </w:p>
    <w:p w14:paraId="25681660">
      <w:pPr>
        <w:numPr>
          <w:ilvl w:val="0"/>
          <w:numId w:val="4"/>
        </w:numPr>
        <w:spacing w:line="360" w:lineRule="auto"/>
        <w:ind w:firstLine="480" w:firstLineChars="200"/>
        <w:jc w:val="left"/>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u w:val="single"/>
        </w:rPr>
        <w:t>因承包人原因导致工程质量不符合合格标准的，承包人必须自费返工至约定质量标准；对多次返工仍达不到约定质量标准的工程，发包人有权聘请第三方进场施工该部分工程，使其质量达到约定质量等级，第三方修复费用由发包人从承包人的工程款项中扣除，工程款不够扣除的，作为承包人对发包人的债务（含中国人民银行同期活期存款利率）。工程质量不合格返工使工程逾期完成或第三方重新修建使工程逾期，承包人必须承担逾期完工的违约金。在质量保证金中扣除。</w:t>
      </w:r>
    </w:p>
    <w:p w14:paraId="6D512B5F">
      <w:pPr>
        <w:numPr>
          <w:ilvl w:val="0"/>
          <w:numId w:val="0"/>
        </w:numPr>
        <w:spacing w:line="360" w:lineRule="auto"/>
        <w:ind w:firstLine="480" w:firstLineChars="200"/>
        <w:jc w:val="left"/>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u w:val="single"/>
        </w:rPr>
        <w:t>2、安全施工、文明施工及环境保护按照国家及浙江省相关文件要求执行。</w:t>
      </w:r>
    </w:p>
    <w:p w14:paraId="67870FB7">
      <w:pPr>
        <w:spacing w:line="360" w:lineRule="auto"/>
        <w:ind w:firstLine="480" w:firstLineChars="200"/>
        <w:jc w:val="left"/>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u w:val="single"/>
        </w:rPr>
        <w:t>3、如承包人不按合同要求执行发包人指令的，发包人有权解除合同，由此引起的直接、间接经济损失均由承包人负责。</w:t>
      </w:r>
    </w:p>
    <w:p w14:paraId="72A337B6">
      <w:pPr>
        <w:spacing w:line="360" w:lineRule="auto"/>
        <w:ind w:firstLine="480" w:firstLineChars="200"/>
        <w:jc w:val="left"/>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u w:val="single"/>
        </w:rPr>
        <w:t>4、承包人违反合同约定采购和使用不合格的材料和工程设备的，一经发现，发包人或监理人有权制止使用，直至停工、返工或终止合同。无论发包人及监理人是否发现和制止，由于使用劣质材料施工所引起的一切责任及所发生的费用经监理人及发包人确认后，均由承包人自负；如果承包人采购时擅自更改设备及材料的种类、型号或采购的设备、材料不符合质量要求，将承担违约责任，除重新购置外，还应承担违约金，计算方式为重新购置费用的10％。</w:t>
      </w:r>
    </w:p>
    <w:p w14:paraId="16A3E0A6">
      <w:pPr>
        <w:spacing w:line="360" w:lineRule="auto"/>
        <w:ind w:firstLine="480" w:firstLineChars="200"/>
        <w:jc w:val="left"/>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u w:val="single"/>
        </w:rPr>
        <w:t>5、承包人负责其劳务及职员的雇佣、工资的支付。因承包人在雇佣、工资的支付等方面造成较坏社会影响（上访，劳动仲裁，斗殴等），发包人有权没收全部履约保证金。</w:t>
      </w:r>
    </w:p>
    <w:p w14:paraId="3B2A9E1F">
      <w:pPr>
        <w:spacing w:line="360" w:lineRule="auto"/>
        <w:ind w:firstLine="480" w:firstLineChars="200"/>
        <w:jc w:val="left"/>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u w:val="single"/>
        </w:rPr>
        <w:t>6、施工中，承包人已申请监理人或发包人进行中间工序验收，经监理人或发包人检查，发现承包人申请验收的工序存在严重失误，遗漏施工项目或与施工图纸有较大偏差，施工后会造成严重质量问题的，发包人有权要求承包人应无条件及时处理并支付不少于人民币5000元/次的违约金，违约金从履约保证金中扣除。</w:t>
      </w:r>
    </w:p>
    <w:p w14:paraId="65C3C47B">
      <w:pPr>
        <w:spacing w:line="360" w:lineRule="auto"/>
        <w:ind w:firstLine="480" w:firstLineChars="200"/>
        <w:jc w:val="left"/>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u w:val="single"/>
        </w:rPr>
        <w:t>7、承包人在施工过程中，安全、质量受到当地政府相关部门的行政处罚，也应当向发包人支付同等金额的罚金。</w:t>
      </w:r>
    </w:p>
    <w:p w14:paraId="032388AC">
      <w:pPr>
        <w:spacing w:line="360" w:lineRule="auto"/>
        <w:ind w:firstLine="480" w:firstLineChars="200"/>
        <w:jc w:val="left"/>
        <w:rPr>
          <w:rFonts w:hint="eastAsia" w:ascii="宋体" w:hAnsi="宋体" w:eastAsia="宋体" w:cs="宋体"/>
          <w:b/>
          <w:bCs/>
          <w:color w:val="0000FF"/>
          <w:sz w:val="24"/>
          <w:szCs w:val="24"/>
          <w:u w:val="single"/>
        </w:rPr>
      </w:pPr>
      <w:r>
        <w:rPr>
          <w:rFonts w:hint="eastAsia" w:ascii="宋体" w:hAnsi="宋体" w:eastAsia="宋体" w:cs="宋体"/>
          <w:color w:val="000000"/>
          <w:kern w:val="0"/>
          <w:sz w:val="24"/>
          <w:szCs w:val="24"/>
          <w:u w:val="single"/>
        </w:rPr>
        <w:t>8、如承包人有转让（转包）、违法分包或者挂靠行为的，发包人有权终止合同，由此产生的损失由承包人自行承担，并按《中华人民共和国建筑法》、《中华人民共和国招</w:t>
      </w:r>
      <w:r>
        <w:rPr>
          <w:rFonts w:hint="eastAsia" w:ascii="宋体" w:hAnsi="宋体" w:eastAsia="宋体" w:cs="宋体"/>
          <w:color w:val="000000"/>
          <w:kern w:val="0"/>
          <w:sz w:val="24"/>
          <w:szCs w:val="24"/>
          <w:u w:val="single"/>
          <w:lang w:eastAsia="zh-CN"/>
        </w:rPr>
        <w:t>投标</w:t>
      </w:r>
      <w:r>
        <w:rPr>
          <w:rFonts w:hint="eastAsia" w:ascii="宋体" w:hAnsi="宋体" w:eastAsia="宋体" w:cs="宋体"/>
          <w:color w:val="000000"/>
          <w:kern w:val="0"/>
          <w:sz w:val="24"/>
          <w:szCs w:val="24"/>
          <w:u w:val="single"/>
        </w:rPr>
        <w:t>法》、《建设工程质量管理条例》等有关法律进行严肃处罚。</w:t>
      </w:r>
      <w:r>
        <w:rPr>
          <w:rFonts w:hint="eastAsia" w:ascii="宋体" w:hAnsi="宋体" w:eastAsia="宋体" w:cs="宋体"/>
          <w:color w:val="000000"/>
          <w:kern w:val="0"/>
          <w:sz w:val="24"/>
          <w:szCs w:val="24"/>
        </w:rPr>
        <w:t>。</w:t>
      </w:r>
      <w:r>
        <w:rPr>
          <w:rFonts w:hint="eastAsia" w:ascii="宋体" w:hAnsi="宋体" w:eastAsia="宋体" w:cs="宋体"/>
          <w:color w:val="000000"/>
          <w:sz w:val="24"/>
          <w:szCs w:val="24"/>
        </w:rPr>
        <w:t xml:space="preserve">    </w:t>
      </w:r>
    </w:p>
    <w:p w14:paraId="2876490A">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16.2.3 因承包人违约解除合同</w:t>
      </w:r>
    </w:p>
    <w:p w14:paraId="6CE940EF">
      <w:pPr>
        <w:spacing w:before="120" w:after="120"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关于承包人违约解除合同的特别约定：</w:t>
      </w:r>
      <w:r>
        <w:rPr>
          <w:rFonts w:hint="eastAsia" w:ascii="宋体" w:hAnsi="宋体" w:eastAsia="宋体" w:cs="宋体"/>
          <w:color w:val="000000"/>
          <w:kern w:val="0"/>
          <w:sz w:val="24"/>
          <w:szCs w:val="24"/>
          <w:u w:val="single"/>
        </w:rPr>
        <w:t xml:space="preserve">  </w:t>
      </w:r>
      <w:r>
        <w:rPr>
          <w:rFonts w:hint="eastAsia" w:ascii="宋体" w:hAnsi="宋体" w:eastAsia="宋体" w:cs="宋体"/>
          <w:b/>
          <w:bCs/>
          <w:color w:val="0000FF"/>
          <w:sz w:val="24"/>
          <w:szCs w:val="24"/>
          <w:u w:val="single"/>
        </w:rPr>
        <w:t>按《通用条款》执行</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0E4DC0F6">
      <w:pPr>
        <w:spacing w:before="120" w:after="120" w:line="360" w:lineRule="auto"/>
        <w:ind w:left="479" w:leftChars="228"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发包人继续使用承包人在施工现场的材料、设备、临时工程、承包人文件和由承包人或以其名义编制的其他文件的费用承担方式：</w:t>
      </w:r>
      <w:r>
        <w:rPr>
          <w:rFonts w:hint="eastAsia" w:ascii="宋体" w:hAnsi="宋体" w:eastAsia="宋体" w:cs="宋体"/>
          <w:color w:val="000000"/>
          <w:kern w:val="0"/>
          <w:sz w:val="24"/>
          <w:szCs w:val="24"/>
          <w:u w:val="single"/>
        </w:rPr>
        <w:t xml:space="preserve">  </w:t>
      </w:r>
      <w:r>
        <w:rPr>
          <w:rFonts w:hint="eastAsia" w:ascii="宋体" w:hAnsi="宋体" w:eastAsia="宋体" w:cs="宋体"/>
          <w:b/>
          <w:bCs/>
          <w:color w:val="0000FF"/>
          <w:sz w:val="24"/>
          <w:szCs w:val="24"/>
          <w:u w:val="single"/>
        </w:rPr>
        <w:t>权益转让给发包人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660761EF">
      <w:pPr>
        <w:pStyle w:val="6"/>
        <w:spacing w:before="120" w:after="12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 xml:space="preserve">17. 不可抗力 </w:t>
      </w:r>
    </w:p>
    <w:p w14:paraId="486D2546">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17.1 不可抗力的确认</w:t>
      </w:r>
    </w:p>
    <w:p w14:paraId="2CA1EC60">
      <w:pPr>
        <w:spacing w:line="360" w:lineRule="auto"/>
        <w:ind w:firstLine="480" w:firstLineChars="200"/>
        <w:jc w:val="left"/>
        <w:rPr>
          <w:rFonts w:hint="eastAsia" w:ascii="宋体" w:hAnsi="宋体" w:eastAsia="宋体" w:cs="宋体"/>
          <w:color w:val="000000"/>
          <w:kern w:val="0"/>
          <w:sz w:val="24"/>
          <w:szCs w:val="24"/>
          <w:u w:val="single"/>
        </w:rPr>
      </w:pPr>
      <w:r>
        <w:rPr>
          <w:rFonts w:hint="eastAsia" w:ascii="宋体" w:hAnsi="宋体" w:eastAsia="宋体" w:cs="宋体"/>
          <w:color w:val="000000"/>
          <w:sz w:val="24"/>
          <w:szCs w:val="24"/>
        </w:rPr>
        <w:t>除通用合同条款约定的不可抗力事件之外，视为不可抗力的其他情形：</w:t>
      </w:r>
      <w:r>
        <w:rPr>
          <w:rFonts w:hint="eastAsia" w:ascii="宋体" w:hAnsi="宋体" w:eastAsia="宋体" w:cs="宋体"/>
          <w:color w:val="000000"/>
          <w:kern w:val="0"/>
          <w:sz w:val="24"/>
          <w:szCs w:val="24"/>
          <w:u w:val="single"/>
        </w:rPr>
        <w:t xml:space="preserve">  无 </w:t>
      </w:r>
      <w:r>
        <w:rPr>
          <w:rFonts w:hint="eastAsia" w:ascii="宋体" w:hAnsi="宋体" w:eastAsia="宋体" w:cs="宋体"/>
          <w:color w:val="000000"/>
          <w:kern w:val="0"/>
          <w:sz w:val="24"/>
          <w:szCs w:val="24"/>
        </w:rPr>
        <w:t>。</w:t>
      </w:r>
    </w:p>
    <w:p w14:paraId="2C275178">
      <w:pPr>
        <w:spacing w:after="120" w:line="360" w:lineRule="auto"/>
        <w:ind w:firstLine="480" w:firstLineChars="200"/>
        <w:rPr>
          <w:rFonts w:hint="eastAsia" w:ascii="宋体" w:hAnsi="宋体" w:eastAsia="宋体" w:cs="宋体"/>
          <w:color w:val="000000"/>
          <w:sz w:val="24"/>
          <w:szCs w:val="24"/>
        </w:rPr>
      </w:pPr>
      <w:bookmarkStart w:id="453" w:name="_Toc535502693"/>
      <w:bookmarkStart w:id="454" w:name="_Toc351203610"/>
      <w:r>
        <w:rPr>
          <w:rFonts w:hint="eastAsia" w:ascii="宋体" w:hAnsi="宋体" w:eastAsia="宋体" w:cs="宋体"/>
          <w:color w:val="000000"/>
          <w:sz w:val="24"/>
          <w:szCs w:val="24"/>
        </w:rPr>
        <w:t>17.3 不可抗力后果的承担</w:t>
      </w:r>
      <w:bookmarkEnd w:id="453"/>
      <w:bookmarkEnd w:id="454"/>
    </w:p>
    <w:p w14:paraId="1B3384B1">
      <w:pPr>
        <w:bidi w:val="0"/>
        <w:ind w:firstLine="480" w:firstLineChars="200"/>
        <w:rPr>
          <w:rFonts w:hint="eastAsia" w:ascii="宋体" w:hAnsi="宋体" w:eastAsia="宋体" w:cs="宋体"/>
          <w:color w:val="000000"/>
          <w:sz w:val="24"/>
          <w:szCs w:val="24"/>
        </w:rPr>
      </w:pPr>
      <w:bookmarkStart w:id="455" w:name="_Toc1162"/>
      <w:bookmarkStart w:id="456" w:name="_Toc24907"/>
      <w:bookmarkStart w:id="457" w:name="_Toc8779"/>
      <w:bookmarkStart w:id="458" w:name="_Toc9343"/>
      <w:bookmarkStart w:id="459" w:name="_Toc8714"/>
      <w:bookmarkStart w:id="460" w:name="_Toc12991"/>
      <w:bookmarkStart w:id="461" w:name="_Toc535502695"/>
      <w:bookmarkStart w:id="462" w:name="_Toc17370"/>
      <w:bookmarkStart w:id="463" w:name="_Toc9306"/>
      <w:bookmarkStart w:id="464" w:name="_Toc25822"/>
      <w:bookmarkStart w:id="465" w:name="_Toc9590"/>
      <w:bookmarkStart w:id="466" w:name="_Toc23442"/>
      <w:bookmarkStart w:id="467" w:name="_Toc1449"/>
      <w:bookmarkStart w:id="468" w:name="_Toc10380"/>
      <w:r>
        <w:rPr>
          <w:rFonts w:hint="eastAsia" w:ascii="宋体" w:hAnsi="宋体" w:eastAsia="宋体" w:cs="宋体"/>
          <w:sz w:val="24"/>
          <w:szCs w:val="24"/>
        </w:rPr>
        <w:t>17.4 因不可抗力解除合同</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1C3E8038">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合同解除后，发包人应在商定或确定发包人应支付款项后</w:t>
      </w:r>
      <w:r>
        <w:rPr>
          <w:rFonts w:hint="eastAsia" w:ascii="宋体" w:hAnsi="宋体" w:eastAsia="宋体" w:cs="宋体"/>
          <w:color w:val="000000"/>
          <w:sz w:val="24"/>
          <w:szCs w:val="24"/>
          <w:u w:val="single"/>
        </w:rPr>
        <w:t>28</w:t>
      </w:r>
      <w:r>
        <w:rPr>
          <w:rFonts w:hint="eastAsia" w:ascii="宋体" w:hAnsi="宋体" w:eastAsia="宋体" w:cs="宋体"/>
          <w:color w:val="000000"/>
          <w:sz w:val="24"/>
          <w:szCs w:val="24"/>
        </w:rPr>
        <w:t>天内完成款项的支付。</w:t>
      </w:r>
    </w:p>
    <w:p w14:paraId="21451F25">
      <w:pPr>
        <w:pStyle w:val="6"/>
        <w:spacing w:before="120" w:after="12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18. 保险</w:t>
      </w:r>
    </w:p>
    <w:p w14:paraId="6F235B60">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18.1 工程保险</w:t>
      </w:r>
    </w:p>
    <w:p w14:paraId="2E25BCCE">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关于工程保险的特别约定：</w:t>
      </w:r>
      <w:r>
        <w:rPr>
          <w:rFonts w:hint="eastAsia" w:ascii="宋体" w:hAnsi="宋体" w:eastAsia="宋体" w:cs="宋体"/>
          <w:color w:val="000000"/>
          <w:kern w:val="0"/>
          <w:sz w:val="24"/>
          <w:szCs w:val="24"/>
          <w:u w:val="single"/>
        </w:rPr>
        <w:t>由承包人负责办理，费用由承包人承担</w:t>
      </w:r>
      <w:r>
        <w:rPr>
          <w:rFonts w:hint="eastAsia" w:ascii="宋体" w:hAnsi="宋体" w:eastAsia="宋体" w:cs="宋体"/>
          <w:color w:val="000000"/>
          <w:kern w:val="0"/>
          <w:sz w:val="24"/>
          <w:szCs w:val="24"/>
        </w:rPr>
        <w:t>。</w:t>
      </w:r>
    </w:p>
    <w:p w14:paraId="7FE87FAF">
      <w:pPr>
        <w:bidi w:val="0"/>
        <w:ind w:firstLine="480" w:firstLineChars="200"/>
        <w:rPr>
          <w:rFonts w:hint="eastAsia" w:ascii="宋体" w:hAnsi="宋体" w:eastAsia="宋体" w:cs="宋体"/>
          <w:sz w:val="24"/>
          <w:szCs w:val="24"/>
        </w:rPr>
      </w:pPr>
      <w:bookmarkStart w:id="469" w:name="_Toc12922"/>
      <w:bookmarkStart w:id="470" w:name="_Toc14288"/>
      <w:bookmarkStart w:id="471" w:name="_Toc3106"/>
      <w:bookmarkStart w:id="472" w:name="_Toc24688"/>
      <w:bookmarkStart w:id="473" w:name="_Toc1331"/>
      <w:bookmarkStart w:id="474" w:name="_Toc535502696"/>
      <w:bookmarkStart w:id="475" w:name="_Toc11731"/>
      <w:bookmarkStart w:id="476" w:name="_Toc20363"/>
      <w:bookmarkStart w:id="477" w:name="_Toc22772"/>
      <w:bookmarkStart w:id="478" w:name="_Toc31345"/>
      <w:bookmarkStart w:id="479" w:name="_Toc26062"/>
      <w:bookmarkStart w:id="480" w:name="_Toc30275"/>
      <w:bookmarkStart w:id="481" w:name="_Toc21120"/>
      <w:bookmarkStart w:id="482" w:name="_Toc19936"/>
      <w:r>
        <w:rPr>
          <w:rFonts w:hint="eastAsia" w:ascii="宋体" w:hAnsi="宋体" w:eastAsia="宋体" w:cs="宋体"/>
          <w:sz w:val="24"/>
          <w:szCs w:val="24"/>
        </w:rPr>
        <w:t>18.3 其他保险</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509423C0">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关于其他保险的约定：</w:t>
      </w:r>
      <w:r>
        <w:rPr>
          <w:rFonts w:hint="eastAsia" w:ascii="宋体" w:hAnsi="宋体" w:eastAsia="宋体" w:cs="宋体"/>
          <w:color w:val="000000"/>
          <w:kern w:val="0"/>
          <w:sz w:val="24"/>
          <w:szCs w:val="24"/>
          <w:u w:val="single"/>
        </w:rPr>
        <w:t xml:space="preserve">  </w:t>
      </w:r>
      <w:r>
        <w:rPr>
          <w:rFonts w:hint="eastAsia" w:ascii="宋体" w:hAnsi="宋体" w:eastAsia="宋体" w:cs="宋体"/>
          <w:b/>
          <w:bCs/>
          <w:color w:val="0000FF"/>
          <w:sz w:val="24"/>
          <w:szCs w:val="24"/>
          <w:u w:val="single"/>
        </w:rPr>
        <w:t>按通用条款第18.3条执行</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54F7B68A">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承包人是否应为其施工设备等办理财产保险：</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FF"/>
          <w:sz w:val="24"/>
          <w:szCs w:val="24"/>
          <w:u w:val="single"/>
        </w:rPr>
        <w:t>是</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A7470FF">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18.7 通知义务</w:t>
      </w:r>
    </w:p>
    <w:p w14:paraId="6AD95B8E">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关于变更保险合同时的通知义务的约定：</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FF"/>
          <w:sz w:val="24"/>
          <w:szCs w:val="24"/>
          <w:u w:val="single"/>
        </w:rPr>
        <w:t xml:space="preserve"> 按通用条款18.7条执行</w:t>
      </w:r>
      <w:r>
        <w:rPr>
          <w:rFonts w:hint="eastAsia" w:ascii="宋体" w:hAnsi="宋体" w:eastAsia="宋体" w:cs="宋体"/>
          <w:color w:val="000000"/>
          <w:sz w:val="24"/>
          <w:szCs w:val="24"/>
        </w:rPr>
        <w:t>。</w:t>
      </w:r>
    </w:p>
    <w:p w14:paraId="30D09ADD">
      <w:pPr>
        <w:pStyle w:val="6"/>
        <w:spacing w:before="120" w:after="12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20. 争议解决</w:t>
      </w:r>
    </w:p>
    <w:p w14:paraId="0EBAC4CE">
      <w:pPr>
        <w:bidi w:val="0"/>
        <w:ind w:firstLine="480" w:firstLineChars="200"/>
        <w:rPr>
          <w:rFonts w:hint="eastAsia" w:ascii="宋体" w:hAnsi="宋体" w:eastAsia="宋体" w:cs="宋体"/>
          <w:sz w:val="24"/>
          <w:szCs w:val="24"/>
        </w:rPr>
      </w:pPr>
      <w:bookmarkStart w:id="483" w:name="_Toc18668"/>
      <w:bookmarkStart w:id="484" w:name="_Toc20800"/>
      <w:bookmarkStart w:id="485" w:name="_Toc13868"/>
      <w:bookmarkStart w:id="486" w:name="_Toc18414"/>
      <w:bookmarkStart w:id="487" w:name="_Toc29815"/>
      <w:bookmarkStart w:id="488" w:name="_Toc9947"/>
      <w:bookmarkStart w:id="489" w:name="_Toc8610"/>
      <w:bookmarkStart w:id="490" w:name="_Toc25037"/>
      <w:bookmarkStart w:id="491" w:name="_Toc535502697"/>
      <w:bookmarkStart w:id="492" w:name="_Toc19903"/>
      <w:bookmarkStart w:id="493" w:name="_Toc13867"/>
      <w:bookmarkStart w:id="494" w:name="_Toc6701"/>
      <w:bookmarkStart w:id="495" w:name="_Toc14774"/>
      <w:bookmarkStart w:id="496" w:name="_Toc14172"/>
      <w:r>
        <w:rPr>
          <w:rFonts w:hint="eastAsia" w:ascii="宋体" w:hAnsi="宋体" w:eastAsia="宋体" w:cs="宋体"/>
          <w:sz w:val="24"/>
          <w:szCs w:val="24"/>
        </w:rPr>
        <w:t>20.3 争议评审</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3F3A57CE">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合同当事人是否同意将工程争议提交争议评审小组决定：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w:t>
      </w:r>
    </w:p>
    <w:p w14:paraId="07BE3012">
      <w:pPr>
        <w:bidi w:val="0"/>
        <w:ind w:firstLine="480" w:firstLineChars="200"/>
        <w:rPr>
          <w:rFonts w:hint="eastAsia" w:ascii="宋体" w:hAnsi="宋体" w:eastAsia="宋体" w:cs="宋体"/>
          <w:color w:val="000000"/>
          <w:sz w:val="24"/>
          <w:szCs w:val="24"/>
        </w:rPr>
      </w:pPr>
      <w:bookmarkStart w:id="497" w:name="_Toc741"/>
      <w:bookmarkStart w:id="498" w:name="_Toc8670"/>
      <w:bookmarkStart w:id="499" w:name="_Toc14974"/>
      <w:bookmarkStart w:id="500" w:name="_Toc9199"/>
      <w:bookmarkStart w:id="501" w:name="_Toc1358"/>
      <w:bookmarkStart w:id="502" w:name="_Toc3573"/>
      <w:bookmarkStart w:id="503" w:name="_Toc17518"/>
      <w:bookmarkStart w:id="504" w:name="_Toc535502698"/>
      <w:bookmarkStart w:id="505" w:name="_Toc21642"/>
      <w:bookmarkStart w:id="506" w:name="_Toc31574"/>
      <w:bookmarkStart w:id="507" w:name="_Toc21114"/>
      <w:bookmarkStart w:id="508" w:name="_Toc16869"/>
      <w:bookmarkStart w:id="509" w:name="_Toc23904"/>
      <w:bookmarkStart w:id="510" w:name="_Toc16743"/>
      <w:r>
        <w:rPr>
          <w:rFonts w:hint="eastAsia" w:ascii="宋体" w:hAnsi="宋体" w:eastAsia="宋体" w:cs="宋体"/>
          <w:sz w:val="24"/>
          <w:szCs w:val="24"/>
        </w:rPr>
        <w:t>20.3.1 争议评审小组的确定</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688B1111">
      <w:pPr>
        <w:spacing w:line="360" w:lineRule="auto"/>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争议评审小组成员的确定：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388AE331">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选定争议评审员的期限：</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05EBB416">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争议评审小组成员的报酬承担方式：</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13A9C99B">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其他事项的约定：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5D99AA34">
      <w:pPr>
        <w:bidi w:val="0"/>
        <w:ind w:firstLine="480" w:firstLineChars="200"/>
        <w:rPr>
          <w:rFonts w:hint="eastAsia" w:ascii="宋体" w:hAnsi="宋体" w:eastAsia="宋体" w:cs="宋体"/>
          <w:sz w:val="24"/>
          <w:szCs w:val="24"/>
        </w:rPr>
      </w:pPr>
      <w:bookmarkStart w:id="511" w:name="_Toc28987"/>
      <w:bookmarkStart w:id="512" w:name="_Toc31439"/>
      <w:bookmarkStart w:id="513" w:name="_Toc29560"/>
      <w:bookmarkStart w:id="514" w:name="_Toc23802"/>
      <w:bookmarkStart w:id="515" w:name="_Toc535502699"/>
      <w:bookmarkStart w:id="516" w:name="_Toc14075"/>
      <w:bookmarkStart w:id="517" w:name="_Toc10251"/>
      <w:bookmarkStart w:id="518" w:name="_Toc29688"/>
      <w:bookmarkStart w:id="519" w:name="_Toc16127"/>
      <w:bookmarkStart w:id="520" w:name="_Toc30596"/>
      <w:bookmarkStart w:id="521" w:name="_Toc31672"/>
      <w:bookmarkStart w:id="522" w:name="_Toc2583"/>
      <w:bookmarkStart w:id="523" w:name="_Toc29755"/>
      <w:bookmarkStart w:id="524" w:name="_Toc25522"/>
      <w:r>
        <w:rPr>
          <w:rFonts w:hint="eastAsia" w:ascii="宋体" w:hAnsi="宋体" w:eastAsia="宋体" w:cs="宋体"/>
          <w:sz w:val="24"/>
          <w:szCs w:val="24"/>
        </w:rPr>
        <w:t>20.3.2 争议评审小组的决定</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70128595">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合同当事人关于本项的约定：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72DE15D0">
      <w:pPr>
        <w:bidi w:val="0"/>
        <w:ind w:firstLine="480" w:firstLineChars="200"/>
        <w:rPr>
          <w:rFonts w:hint="eastAsia" w:ascii="宋体" w:hAnsi="宋体" w:eastAsia="宋体" w:cs="宋体"/>
          <w:color w:val="000000"/>
          <w:sz w:val="24"/>
          <w:szCs w:val="24"/>
        </w:rPr>
      </w:pPr>
      <w:bookmarkStart w:id="525" w:name="_Toc25693"/>
      <w:bookmarkStart w:id="526" w:name="_Toc19293"/>
      <w:bookmarkStart w:id="527" w:name="_Toc15082"/>
      <w:bookmarkStart w:id="528" w:name="_Toc3903"/>
      <w:bookmarkStart w:id="529" w:name="_Toc2036"/>
      <w:bookmarkStart w:id="530" w:name="_Toc10576"/>
      <w:bookmarkStart w:id="531" w:name="_Toc13592"/>
      <w:bookmarkStart w:id="532" w:name="_Toc9827"/>
      <w:bookmarkStart w:id="533" w:name="_Toc535502700"/>
      <w:bookmarkStart w:id="534" w:name="_Toc8990"/>
      <w:bookmarkStart w:id="535" w:name="_Toc23199"/>
      <w:bookmarkStart w:id="536" w:name="_Toc19070"/>
      <w:bookmarkStart w:id="537" w:name="_Toc9949"/>
      <w:bookmarkStart w:id="538" w:name="_Toc10703"/>
      <w:r>
        <w:rPr>
          <w:rFonts w:hint="eastAsia" w:ascii="宋体" w:hAnsi="宋体" w:eastAsia="宋体" w:cs="宋体"/>
          <w:sz w:val="24"/>
          <w:szCs w:val="24"/>
        </w:rPr>
        <w:t>20.4仲裁或诉讼</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20B77B7F">
      <w:pPr>
        <w:spacing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因合同及合同有关事项发生的争议，按下列第</w:t>
      </w:r>
      <w:r>
        <w:rPr>
          <w:rFonts w:hint="eastAsia" w:ascii="宋体" w:hAnsi="宋体" w:eastAsia="宋体" w:cs="宋体"/>
          <w:color w:val="000000"/>
          <w:sz w:val="24"/>
          <w:szCs w:val="24"/>
          <w:u w:val="single"/>
        </w:rPr>
        <w:t xml:space="preserve">  2  </w:t>
      </w:r>
      <w:r>
        <w:rPr>
          <w:rFonts w:hint="eastAsia" w:ascii="宋体" w:hAnsi="宋体" w:eastAsia="宋体" w:cs="宋体"/>
          <w:color w:val="000000"/>
          <w:sz w:val="24"/>
          <w:szCs w:val="24"/>
        </w:rPr>
        <w:t>种方式解决：</w:t>
      </w:r>
    </w:p>
    <w:p w14:paraId="2DBE6A2D">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（1）向</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rPr>
        <w:t>/</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仲裁委员会申请仲裁；</w:t>
      </w:r>
    </w:p>
    <w:p w14:paraId="7B4EF188">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（2）向</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lang w:val="en-US" w:eastAsia="zh-CN"/>
        </w:rPr>
        <w:t>吴兴区</w:t>
      </w:r>
      <w:r>
        <w:rPr>
          <w:rFonts w:hint="eastAsia" w:ascii="宋体" w:hAnsi="宋体" w:eastAsia="宋体" w:cs="宋体"/>
          <w:b/>
          <w:bCs/>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人民法院起诉。</w:t>
      </w:r>
    </w:p>
    <w:bookmarkEnd w:id="34"/>
    <w:p w14:paraId="2BB0CB13">
      <w:pPr>
        <w:spacing w:line="360" w:lineRule="auto"/>
        <w:jc w:val="left"/>
        <w:rPr>
          <w:rFonts w:hint="eastAsia" w:ascii="宋体" w:hAnsi="宋体" w:eastAsia="宋体" w:cs="宋体"/>
          <w:color w:val="000000"/>
          <w:sz w:val="24"/>
          <w:szCs w:val="24"/>
        </w:rPr>
        <w:sectPr>
          <w:footerReference r:id="rId6" w:type="first"/>
          <w:footerReference r:id="rId5" w:type="default"/>
          <w:pgSz w:w="11906" w:h="16838"/>
          <w:pgMar w:top="1418" w:right="1531" w:bottom="1304" w:left="1531" w:header="850" w:footer="992" w:gutter="0"/>
          <w:pgNumType w:fmt="decimal"/>
          <w:cols w:space="720" w:num="1"/>
          <w:docGrid w:type="lines" w:linePitch="312" w:charSpace="0"/>
        </w:sectPr>
      </w:pPr>
    </w:p>
    <w:p w14:paraId="302D1D7D">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附件</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 xml:space="preserve">：    </w:t>
      </w:r>
    </w:p>
    <w:p w14:paraId="4834BC57">
      <w:pPr>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工程质量保修书</w:t>
      </w:r>
    </w:p>
    <w:p w14:paraId="584A1E3E">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发包人（全称）：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36B01183">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承包人（全称）：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08C61B3B">
      <w:pPr>
        <w:spacing w:line="440" w:lineRule="exact"/>
        <w:rPr>
          <w:rFonts w:hint="eastAsia" w:ascii="宋体" w:hAnsi="宋体" w:eastAsia="宋体" w:cs="宋体"/>
          <w:color w:val="000000"/>
          <w:sz w:val="24"/>
          <w:szCs w:val="24"/>
        </w:rPr>
      </w:pPr>
    </w:p>
    <w:p w14:paraId="3F7DCF45">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发包人和承包人根据《中华人民共和国建筑法》和《建设工程质量管理条例》，经协商一致就</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b/>
          <w:bCs/>
          <w:color w:val="000000"/>
          <w:sz w:val="24"/>
          <w:szCs w:val="24"/>
          <w:u w:val="single"/>
        </w:rPr>
        <w:t xml:space="preserve"> </w:t>
      </w:r>
      <w:r>
        <w:rPr>
          <w:rFonts w:hint="eastAsia" w:ascii="宋体" w:hAnsi="宋体" w:eastAsia="宋体" w:cs="宋体"/>
          <w:color w:val="000000"/>
          <w:sz w:val="24"/>
          <w:szCs w:val="24"/>
        </w:rPr>
        <w:t>（工程全称）签订工程质量保修书。</w:t>
      </w:r>
    </w:p>
    <w:p w14:paraId="5A2B0880">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w:t>
      </w:r>
      <w:bookmarkStart w:id="539" w:name="_Toc535502701"/>
      <w:r>
        <w:rPr>
          <w:rFonts w:hint="eastAsia" w:ascii="宋体" w:hAnsi="宋体" w:eastAsia="宋体" w:cs="宋体"/>
          <w:color w:val="000000"/>
          <w:sz w:val="24"/>
          <w:szCs w:val="24"/>
        </w:rPr>
        <w:t>一、工程质量保修范围和内容</w:t>
      </w:r>
      <w:bookmarkEnd w:id="539"/>
    </w:p>
    <w:p w14:paraId="0C08957E">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承包人在质量保修期内，按照有关法律规定和合同约定，承担工程质量保修责任。</w:t>
      </w:r>
    </w:p>
    <w:p w14:paraId="01D4E51B">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2350CFB">
      <w:pPr>
        <w:spacing w:line="440" w:lineRule="exact"/>
        <w:rPr>
          <w:rFonts w:hint="eastAsia" w:ascii="宋体" w:hAnsi="宋体" w:eastAsia="宋体" w:cs="宋体"/>
          <w:sz w:val="24"/>
          <w:szCs w:val="24"/>
          <w:u w:val="single"/>
        </w:rPr>
      </w:pPr>
      <w:r>
        <w:rPr>
          <w:rFonts w:hint="eastAsia" w:ascii="宋体" w:hAnsi="宋体" w:eastAsia="宋体" w:cs="宋体"/>
          <w:color w:val="000000"/>
          <w:sz w:val="24"/>
          <w:szCs w:val="24"/>
        </w:rPr>
        <w:t>　　</w:t>
      </w:r>
      <w:r>
        <w:rPr>
          <w:rFonts w:hint="eastAsia" w:ascii="宋体" w:hAnsi="宋体" w:eastAsia="宋体" w:cs="宋体"/>
          <w:sz w:val="24"/>
          <w:szCs w:val="24"/>
          <w:u w:val="single"/>
        </w:rPr>
        <w:t>承包人在质量保修期内按照有关法律、法规、规章的管理规定和双方约定，承担本工程质量保修责任。</w:t>
      </w:r>
    </w:p>
    <w:p w14:paraId="52BE966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质量保修范围包括本次招标范围内的所有工程   </w:t>
      </w:r>
      <w:r>
        <w:rPr>
          <w:rFonts w:hint="eastAsia" w:ascii="宋体" w:hAnsi="宋体" w:eastAsia="宋体" w:cs="宋体"/>
          <w:sz w:val="24"/>
          <w:szCs w:val="24"/>
        </w:rPr>
        <w:t>。</w:t>
      </w:r>
    </w:p>
    <w:p w14:paraId="7C041880">
      <w:pPr>
        <w:spacing w:line="360" w:lineRule="auto"/>
        <w:rPr>
          <w:rFonts w:hint="eastAsia" w:ascii="宋体" w:hAnsi="宋体" w:eastAsia="宋体" w:cs="宋体"/>
          <w:color w:val="000000"/>
          <w:sz w:val="24"/>
          <w:szCs w:val="24"/>
        </w:rPr>
      </w:pPr>
      <w:r>
        <w:rPr>
          <w:rFonts w:hint="eastAsia" w:ascii="宋体" w:hAnsi="宋体" w:eastAsia="宋体" w:cs="宋体"/>
          <w:b/>
          <w:color w:val="000000"/>
          <w:sz w:val="24"/>
          <w:szCs w:val="24"/>
        </w:rPr>
        <w:t>　　</w:t>
      </w:r>
      <w:bookmarkStart w:id="540" w:name="_Toc535502702"/>
      <w:r>
        <w:rPr>
          <w:rFonts w:hint="eastAsia" w:ascii="宋体" w:hAnsi="宋体" w:eastAsia="宋体" w:cs="宋体"/>
          <w:color w:val="000000"/>
          <w:sz w:val="24"/>
          <w:szCs w:val="24"/>
        </w:rPr>
        <w:t>二、质量保修期</w:t>
      </w:r>
      <w:bookmarkEnd w:id="540"/>
    </w:p>
    <w:p w14:paraId="61EA42E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根据《建设工程质量管理条例》及有关规定，工程的质量保修期如下：</w:t>
      </w:r>
    </w:p>
    <w:p w14:paraId="18F99C6A">
      <w:pPr>
        <w:spacing w:line="440" w:lineRule="exact"/>
        <w:ind w:firstLine="480" w:firstLineChars="200"/>
        <w:rPr>
          <w:rFonts w:hint="eastAsia" w:ascii="宋体" w:hAnsi="宋体" w:eastAsia="宋体" w:cs="宋体"/>
          <w:sz w:val="24"/>
          <w:szCs w:val="24"/>
        </w:rPr>
      </w:pPr>
      <w:bookmarkStart w:id="541" w:name="_Toc535502703"/>
      <w:r>
        <w:rPr>
          <w:rFonts w:hint="eastAsia" w:ascii="宋体" w:hAnsi="宋体" w:eastAsia="宋体" w:cs="宋体"/>
          <w:sz w:val="24"/>
          <w:szCs w:val="24"/>
        </w:rPr>
        <w:t>1．地基基础工程和主体结构工程为设计文件规定的工程合理使用年限；</w:t>
      </w:r>
    </w:p>
    <w:p w14:paraId="72600FA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2．屋面防水工程、有防水要求的卫生间、房间和外墙面的防渗为</w:t>
      </w:r>
      <w:r>
        <w:rPr>
          <w:rFonts w:hint="eastAsia" w:ascii="宋体" w:hAnsi="宋体" w:eastAsia="宋体" w:cs="宋体"/>
          <w:sz w:val="24"/>
          <w:szCs w:val="24"/>
          <w:u w:val="single"/>
        </w:rPr>
        <w:t xml:space="preserve"> 5 </w:t>
      </w:r>
      <w:r>
        <w:rPr>
          <w:rFonts w:hint="eastAsia" w:ascii="宋体" w:hAnsi="宋体" w:eastAsia="宋体" w:cs="宋体"/>
          <w:sz w:val="24"/>
          <w:szCs w:val="24"/>
        </w:rPr>
        <w:t>年；</w:t>
      </w:r>
    </w:p>
    <w:p w14:paraId="4DF147AE">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3．装修工程为</w:t>
      </w:r>
      <w:r>
        <w:rPr>
          <w:rFonts w:hint="eastAsia" w:ascii="宋体" w:hAnsi="宋体" w:eastAsia="宋体" w:cs="宋体"/>
          <w:sz w:val="24"/>
          <w:szCs w:val="24"/>
          <w:u w:val="single"/>
        </w:rPr>
        <w:t xml:space="preserve">  2  </w:t>
      </w:r>
      <w:r>
        <w:rPr>
          <w:rFonts w:hint="eastAsia" w:ascii="宋体" w:hAnsi="宋体" w:eastAsia="宋体" w:cs="宋体"/>
          <w:sz w:val="24"/>
          <w:szCs w:val="24"/>
        </w:rPr>
        <w:t>年；</w:t>
      </w:r>
    </w:p>
    <w:p w14:paraId="486FA5F5">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4．电气管线、给排水管道、设备安装工程为</w:t>
      </w:r>
      <w:r>
        <w:rPr>
          <w:rFonts w:hint="eastAsia" w:ascii="宋体" w:hAnsi="宋体" w:eastAsia="宋体" w:cs="宋体"/>
          <w:sz w:val="24"/>
          <w:szCs w:val="24"/>
          <w:u w:val="single"/>
        </w:rPr>
        <w:t xml:space="preserve">  2 </w:t>
      </w:r>
      <w:r>
        <w:rPr>
          <w:rFonts w:hint="eastAsia" w:ascii="宋体" w:hAnsi="宋体" w:eastAsia="宋体" w:cs="宋体"/>
          <w:sz w:val="24"/>
          <w:szCs w:val="24"/>
        </w:rPr>
        <w:t>年；</w:t>
      </w:r>
    </w:p>
    <w:p w14:paraId="7B87803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5．供热与供冷系统为</w:t>
      </w:r>
      <w:r>
        <w:rPr>
          <w:rFonts w:hint="eastAsia" w:ascii="宋体" w:hAnsi="宋体" w:eastAsia="宋体" w:cs="宋体"/>
          <w:sz w:val="24"/>
          <w:szCs w:val="24"/>
          <w:u w:val="single"/>
        </w:rPr>
        <w:t xml:space="preserve">  2  </w:t>
      </w:r>
      <w:r>
        <w:rPr>
          <w:rFonts w:hint="eastAsia" w:ascii="宋体" w:hAnsi="宋体" w:eastAsia="宋体" w:cs="宋体"/>
          <w:sz w:val="24"/>
          <w:szCs w:val="24"/>
        </w:rPr>
        <w:t>个采暖期、供冷期；</w:t>
      </w:r>
    </w:p>
    <w:p w14:paraId="5F6A4C5E">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6．住宅小区内的给排水设施、道路等配套工程为</w:t>
      </w:r>
      <w:r>
        <w:rPr>
          <w:rFonts w:hint="eastAsia" w:ascii="宋体" w:hAnsi="宋体" w:eastAsia="宋体" w:cs="宋体"/>
          <w:sz w:val="24"/>
          <w:szCs w:val="24"/>
          <w:u w:val="single"/>
        </w:rPr>
        <w:t xml:space="preserve">  2 </w:t>
      </w:r>
      <w:r>
        <w:rPr>
          <w:rFonts w:hint="eastAsia" w:ascii="宋体" w:hAnsi="宋体" w:eastAsia="宋体" w:cs="宋体"/>
          <w:sz w:val="24"/>
          <w:szCs w:val="24"/>
        </w:rPr>
        <w:t>年；</w:t>
      </w:r>
    </w:p>
    <w:p w14:paraId="44A4E25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7、保温工程的保修期为</w:t>
      </w:r>
      <w:r>
        <w:rPr>
          <w:rFonts w:hint="eastAsia" w:ascii="宋体" w:hAnsi="宋体" w:eastAsia="宋体" w:cs="宋体"/>
          <w:sz w:val="24"/>
          <w:szCs w:val="24"/>
          <w:u w:val="single"/>
        </w:rPr>
        <w:t xml:space="preserve">  2 </w:t>
      </w:r>
      <w:r>
        <w:rPr>
          <w:rFonts w:hint="eastAsia" w:ascii="宋体" w:hAnsi="宋体" w:eastAsia="宋体" w:cs="宋体"/>
          <w:sz w:val="24"/>
          <w:szCs w:val="24"/>
        </w:rPr>
        <w:t>年；</w:t>
      </w:r>
    </w:p>
    <w:p w14:paraId="6D8CE440">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8．其他项目保修期限约定如下：</w:t>
      </w:r>
      <w:r>
        <w:rPr>
          <w:rFonts w:hint="eastAsia" w:ascii="宋体" w:hAnsi="宋体" w:eastAsia="宋体" w:cs="宋体"/>
          <w:sz w:val="24"/>
          <w:szCs w:val="24"/>
          <w:u w:val="single"/>
        </w:rPr>
        <w:t xml:space="preserve">2年，自完工验收完成后开始计算  </w:t>
      </w:r>
      <w:r>
        <w:rPr>
          <w:rFonts w:hint="eastAsia" w:ascii="宋体" w:hAnsi="宋体" w:eastAsia="宋体" w:cs="宋体"/>
          <w:sz w:val="24"/>
          <w:szCs w:val="24"/>
        </w:rPr>
        <w:t>；</w:t>
      </w:r>
    </w:p>
    <w:p w14:paraId="6B668BD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三、缺陷责任期</w:t>
      </w:r>
      <w:bookmarkEnd w:id="541"/>
    </w:p>
    <w:p w14:paraId="68BB475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工程缺陷责任期为</w:t>
      </w:r>
      <w:r>
        <w:rPr>
          <w:rFonts w:hint="eastAsia" w:ascii="宋体" w:hAnsi="宋体" w:eastAsia="宋体" w:cs="宋体"/>
          <w:color w:val="000000"/>
          <w:sz w:val="24"/>
          <w:szCs w:val="24"/>
          <w:u w:val="single"/>
        </w:rPr>
        <w:t xml:space="preserve">   24   </w:t>
      </w:r>
      <w:r>
        <w:rPr>
          <w:rFonts w:hint="eastAsia" w:ascii="宋体" w:hAnsi="宋体" w:eastAsia="宋体" w:cs="宋体"/>
          <w:color w:val="000000"/>
          <w:sz w:val="24"/>
          <w:szCs w:val="24"/>
        </w:rPr>
        <w:t>个月，缺陷责任期自工程通过竣工验收之日起计算。单位工程先于全部工程进行验收，单位工程缺陷责任期自单位工程验收合格之日起算。</w:t>
      </w:r>
    </w:p>
    <w:p w14:paraId="4D00F0D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缺陷责任期终止后，发包人应退还剩余的质量保证金。</w:t>
      </w:r>
    </w:p>
    <w:p w14:paraId="5786301D">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bookmarkStart w:id="542" w:name="_Toc535502704"/>
      <w:r>
        <w:rPr>
          <w:rFonts w:hint="eastAsia" w:ascii="宋体" w:hAnsi="宋体" w:eastAsia="宋体" w:cs="宋体"/>
          <w:color w:val="000000"/>
          <w:sz w:val="24"/>
          <w:szCs w:val="24"/>
        </w:rPr>
        <w:t>四、质量保修责任</w:t>
      </w:r>
      <w:bookmarkEnd w:id="542"/>
    </w:p>
    <w:p w14:paraId="121ED8D8">
      <w:pPr>
        <w:spacing w:line="360" w:lineRule="auto"/>
        <w:ind w:left="105" w:leftChars="50" w:firstLine="491" w:firstLineChars="205"/>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sz w:val="24"/>
          <w:szCs w:val="24"/>
        </w:rPr>
        <w:t>．</w:t>
      </w:r>
      <w:r>
        <w:rPr>
          <w:rFonts w:hint="eastAsia" w:ascii="宋体" w:hAnsi="宋体" w:eastAsia="宋体" w:cs="宋体"/>
          <w:color w:val="000000"/>
          <w:sz w:val="24"/>
          <w:szCs w:val="24"/>
        </w:rPr>
        <w:t>属于保修范围、内容的项目，承包人应当在接到保修通知之日起24小时内派人保修。承包人不在约定期限内派人保修的，发包人可以委托他人修理,维修费用经审计后由保修金中扣除。</w:t>
      </w:r>
    </w:p>
    <w:p w14:paraId="3AD68165">
      <w:pPr>
        <w:spacing w:line="360" w:lineRule="auto"/>
        <w:ind w:left="105" w:leftChars="50" w:firstLine="491" w:firstLineChars="205"/>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w:t>
      </w:r>
      <w:r>
        <w:rPr>
          <w:rFonts w:hint="eastAsia" w:ascii="宋体" w:hAnsi="宋体" w:eastAsia="宋体" w:cs="宋体"/>
          <w:color w:val="000000"/>
          <w:sz w:val="24"/>
          <w:szCs w:val="24"/>
        </w:rPr>
        <w:t>发生紧急事故需抢修的，承包人在接到事故通知后，应当立即到达事故现场抢修。</w:t>
      </w:r>
    </w:p>
    <w:p w14:paraId="50C548B3">
      <w:pPr>
        <w:spacing w:line="360" w:lineRule="auto"/>
        <w:ind w:left="105" w:leftChars="50" w:firstLine="491" w:firstLineChars="205"/>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sz w:val="24"/>
          <w:szCs w:val="24"/>
        </w:rPr>
        <w:t>．</w:t>
      </w:r>
      <w:r>
        <w:rPr>
          <w:rFonts w:hint="eastAsia" w:ascii="宋体" w:hAnsi="宋体" w:eastAsia="宋体" w:cs="宋体"/>
          <w:color w:val="000000"/>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59B9500">
      <w:pPr>
        <w:spacing w:line="360" w:lineRule="auto"/>
        <w:ind w:left="420" w:leftChars="200"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sz w:val="24"/>
          <w:szCs w:val="24"/>
        </w:rPr>
        <w:t>．</w:t>
      </w:r>
      <w:r>
        <w:rPr>
          <w:rFonts w:hint="eastAsia" w:ascii="宋体" w:hAnsi="宋体" w:eastAsia="宋体" w:cs="宋体"/>
          <w:color w:val="000000"/>
          <w:sz w:val="24"/>
          <w:szCs w:val="24"/>
        </w:rPr>
        <w:t>质量保修完成后，由发包人组织验收。</w:t>
      </w:r>
    </w:p>
    <w:p w14:paraId="04563BE8">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w:t>
      </w:r>
      <w:bookmarkStart w:id="543" w:name="_Toc535502705"/>
      <w:r>
        <w:rPr>
          <w:rFonts w:hint="eastAsia" w:ascii="宋体" w:hAnsi="宋体" w:eastAsia="宋体" w:cs="宋体"/>
          <w:color w:val="000000"/>
          <w:sz w:val="24"/>
          <w:szCs w:val="24"/>
        </w:rPr>
        <w:t>五、保修费用</w:t>
      </w:r>
      <w:bookmarkEnd w:id="543"/>
    </w:p>
    <w:p w14:paraId="331B42CA">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保修费用由造成质量缺陷的责任方承担。</w:t>
      </w:r>
    </w:p>
    <w:p w14:paraId="5D2263FA">
      <w:pPr>
        <w:spacing w:line="360" w:lineRule="auto"/>
        <w:ind w:firstLine="600"/>
        <w:jc w:val="left"/>
        <w:rPr>
          <w:rFonts w:hint="eastAsia" w:ascii="宋体" w:hAnsi="宋体" w:eastAsia="宋体" w:cs="宋体"/>
          <w:color w:val="000000"/>
          <w:sz w:val="24"/>
          <w:szCs w:val="24"/>
          <w:u w:val="single"/>
        </w:rPr>
      </w:pPr>
      <w:bookmarkStart w:id="544" w:name="_Toc535502706"/>
      <w:r>
        <w:rPr>
          <w:rFonts w:hint="eastAsia" w:ascii="宋体" w:hAnsi="宋体" w:eastAsia="宋体" w:cs="宋体"/>
          <w:b/>
          <w:color w:val="000000"/>
          <w:sz w:val="24"/>
          <w:szCs w:val="24"/>
        </w:rPr>
        <w:t>六</w:t>
      </w:r>
      <w:r>
        <w:rPr>
          <w:rFonts w:hint="eastAsia" w:ascii="宋体" w:hAnsi="宋体" w:eastAsia="宋体" w:cs="宋体"/>
          <w:color w:val="000000"/>
          <w:sz w:val="24"/>
          <w:szCs w:val="24"/>
        </w:rPr>
        <w:t>、双方约定的其他工程质量保修事项：</w:t>
      </w:r>
      <w:bookmarkEnd w:id="544"/>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58EFECF6">
      <w:pPr>
        <w:spacing w:line="360" w:lineRule="auto"/>
        <w:ind w:firstLine="456" w:firstLineChars="190"/>
        <w:rPr>
          <w:rFonts w:hint="eastAsia" w:ascii="宋体" w:hAnsi="宋体" w:eastAsia="宋体" w:cs="宋体"/>
          <w:color w:val="000000"/>
          <w:sz w:val="24"/>
          <w:szCs w:val="24"/>
        </w:rPr>
      </w:pPr>
      <w:r>
        <w:rPr>
          <w:rFonts w:hint="eastAsia" w:ascii="宋体" w:hAnsi="宋体" w:eastAsia="宋体" w:cs="宋体"/>
          <w:color w:val="000000"/>
          <w:sz w:val="24"/>
          <w:szCs w:val="24"/>
        </w:rPr>
        <w:t>工程质量保修书由发包人、承包人在工程竣工验收前共同签署，作为施工合同附件，其有效期限至保修期满。</w:t>
      </w:r>
    </w:p>
    <w:p w14:paraId="4273AD7F">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发包人(公章)：</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承包人(公章)：</w:t>
      </w:r>
      <w:r>
        <w:rPr>
          <w:rFonts w:hint="eastAsia" w:ascii="宋体" w:hAnsi="宋体" w:eastAsia="宋体" w:cs="宋体"/>
          <w:color w:val="000000"/>
          <w:sz w:val="24"/>
          <w:szCs w:val="24"/>
          <w:u w:val="single"/>
        </w:rPr>
        <w:t xml:space="preserve">           </w:t>
      </w:r>
    </w:p>
    <w:p w14:paraId="18F3ED01">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      </w:t>
      </w:r>
    </w:p>
    <w:p w14:paraId="4EC22064">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法定代表人(签字)：</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法定代表人(签字)：</w:t>
      </w:r>
      <w:r>
        <w:rPr>
          <w:rFonts w:hint="eastAsia" w:ascii="宋体" w:hAnsi="宋体" w:eastAsia="宋体" w:cs="宋体"/>
          <w:color w:val="000000"/>
          <w:sz w:val="24"/>
          <w:szCs w:val="24"/>
          <w:u w:val="single"/>
        </w:rPr>
        <w:t xml:space="preserve">       </w:t>
      </w:r>
    </w:p>
    <w:p w14:paraId="3DF68C75">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委托代理人(签字)：</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委托代理人(签字)：</w:t>
      </w:r>
      <w:r>
        <w:rPr>
          <w:rFonts w:hint="eastAsia" w:ascii="宋体" w:hAnsi="宋体" w:eastAsia="宋体" w:cs="宋体"/>
          <w:color w:val="000000"/>
          <w:sz w:val="24"/>
          <w:szCs w:val="24"/>
          <w:u w:val="single"/>
        </w:rPr>
        <w:t xml:space="preserve">       </w:t>
      </w:r>
    </w:p>
    <w:p w14:paraId="043120AC">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 xml:space="preserve">     </w:t>
      </w:r>
    </w:p>
    <w:p w14:paraId="43D6D1D8">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   </w:t>
      </w:r>
    </w:p>
    <w:p w14:paraId="72EEBBE4">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 xml:space="preserve">   </w:t>
      </w:r>
    </w:p>
    <w:p w14:paraId="70CEDB18">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账  号：</w:t>
      </w:r>
      <w:r>
        <w:rPr>
          <w:rFonts w:hint="eastAsia" w:ascii="宋体" w:hAnsi="宋体" w:eastAsia="宋体" w:cs="宋体"/>
          <w:color w:val="000000"/>
          <w:sz w:val="24"/>
          <w:szCs w:val="24"/>
          <w:u w:val="single"/>
        </w:rPr>
        <w:t xml:space="preserve">     </w:t>
      </w:r>
    </w:p>
    <w:p w14:paraId="0AB1F923">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w:t>
      </w:r>
    </w:p>
    <w:p w14:paraId="11E88532">
      <w:pPr>
        <w:spacing w:line="440" w:lineRule="exact"/>
        <w:rPr>
          <w:rFonts w:hint="eastAsia" w:ascii="宋体" w:hAnsi="宋体" w:eastAsia="宋体" w:cs="宋体"/>
          <w:color w:val="000000"/>
          <w:sz w:val="24"/>
          <w:szCs w:val="24"/>
        </w:rPr>
      </w:pPr>
      <w:r>
        <w:rPr>
          <w:rFonts w:hint="eastAsia" w:ascii="宋体" w:hAnsi="宋体" w:eastAsia="宋体" w:cs="宋体"/>
          <w:b/>
          <w:color w:val="000000"/>
          <w:sz w:val="24"/>
          <w:szCs w:val="24"/>
        </w:rPr>
        <w:br w:type="page"/>
      </w:r>
      <w:r>
        <w:rPr>
          <w:rFonts w:hint="eastAsia" w:ascii="宋体" w:hAnsi="宋体" w:eastAsia="宋体" w:cs="宋体"/>
          <w:color w:val="000000"/>
          <w:sz w:val="24"/>
          <w:szCs w:val="24"/>
        </w:rPr>
        <w:t>附件</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w:t>
      </w:r>
    </w:p>
    <w:p w14:paraId="668E7B94">
      <w:pPr>
        <w:spacing w:line="440" w:lineRule="exact"/>
        <w:jc w:val="center"/>
        <w:rPr>
          <w:rFonts w:hint="eastAsia" w:ascii="宋体" w:hAnsi="宋体" w:eastAsia="宋体" w:cs="宋体"/>
          <w:sz w:val="24"/>
          <w:szCs w:val="24"/>
        </w:rPr>
      </w:pPr>
      <w:r>
        <w:rPr>
          <w:rFonts w:hint="eastAsia" w:ascii="宋体" w:hAnsi="宋体" w:eastAsia="宋体" w:cs="宋体"/>
          <w:b/>
          <w:bCs/>
          <w:sz w:val="24"/>
          <w:szCs w:val="24"/>
        </w:rPr>
        <w:t>工程建设项目廉政合同</w:t>
      </w:r>
    </w:p>
    <w:p w14:paraId="5416F6DE">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工程项目名称：                    工程建设地址：</w:t>
      </w:r>
    </w:p>
    <w:p w14:paraId="7EE7A76D">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建设单位：                         施工单位：</w:t>
      </w:r>
    </w:p>
    <w:p w14:paraId="0DF82991">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为加强工程建设中的廉政建设，规范工程建设项目发包双方的各项活动，防止发生各种谋取不正当利益的违法违纪行为，保护国家、集体和当事人的合法权益，根据国家有关工程建设的法律法规和廉政建设责任制规定，特订立本廉政合同。</w:t>
      </w:r>
    </w:p>
    <w:p w14:paraId="22215C59">
      <w:pPr>
        <w:spacing w:line="240" w:lineRule="atLeast"/>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第一条   </w:t>
      </w:r>
      <w:r>
        <w:rPr>
          <w:rFonts w:hint="eastAsia" w:ascii="宋体" w:hAnsi="宋体" w:eastAsia="宋体" w:cs="宋体"/>
          <w:sz w:val="24"/>
          <w:szCs w:val="24"/>
        </w:rPr>
        <w:t>甲乙双方的责任</w:t>
      </w:r>
    </w:p>
    <w:p w14:paraId="5D9469B9">
      <w:pPr>
        <w:spacing w:line="2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（一）应严格遵守国家关于市场准入、项目招标</w:t>
      </w:r>
      <w:r>
        <w:rPr>
          <w:rFonts w:hint="eastAsia" w:ascii="宋体" w:hAnsi="宋体" w:eastAsia="宋体" w:cs="宋体"/>
          <w:sz w:val="24"/>
          <w:szCs w:val="24"/>
          <w:lang w:eastAsia="zh-CN"/>
        </w:rPr>
        <w:t>投标</w:t>
      </w:r>
      <w:r>
        <w:rPr>
          <w:rFonts w:hint="eastAsia" w:ascii="宋体" w:hAnsi="宋体" w:eastAsia="宋体" w:cs="宋体"/>
          <w:sz w:val="24"/>
          <w:szCs w:val="24"/>
        </w:rPr>
        <w:t>、工程建设、施工安装和市场活动等有关法律、法规、政策，以及廉政建设的各项规定。</w:t>
      </w:r>
    </w:p>
    <w:p w14:paraId="314181CD">
      <w:pPr>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（二）严格执行建设工程项目承发包合同文件，自觉按合同办事。</w:t>
      </w:r>
    </w:p>
    <w:p w14:paraId="4768C524">
      <w:pPr>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（三）业务活动必须坚持公开、公平、公正、诚信、透明的原则（除法律法规另有规定者外），不得为获取不正当的利益，损害国家、集体和对方利益，不得违反工程建设管理、施工安装等方面的规章制度。</w:t>
      </w:r>
    </w:p>
    <w:p w14:paraId="64FC742F">
      <w:pPr>
        <w:spacing w:line="440" w:lineRule="exact"/>
        <w:ind w:firstLine="570"/>
        <w:jc w:val="left"/>
        <w:rPr>
          <w:rFonts w:hint="eastAsia" w:ascii="宋体" w:hAnsi="宋体" w:eastAsia="宋体" w:cs="宋体"/>
          <w:sz w:val="24"/>
          <w:szCs w:val="24"/>
        </w:rPr>
      </w:pPr>
      <w:r>
        <w:rPr>
          <w:rFonts w:hint="eastAsia" w:ascii="宋体" w:hAnsi="宋体" w:eastAsia="宋体" w:cs="宋体"/>
          <w:sz w:val="24"/>
          <w:szCs w:val="24"/>
        </w:rPr>
        <w:t>（四）发现对方在业务活动中有违规、违纪、违法行为的，应及时提醒对方，情节严重的，应向其上级主管部门或纪检监察、司法等有关机关举报。</w:t>
      </w:r>
    </w:p>
    <w:p w14:paraId="136234E8">
      <w:pPr>
        <w:spacing w:line="440" w:lineRule="exact"/>
        <w:ind w:firstLine="570"/>
        <w:jc w:val="left"/>
        <w:rPr>
          <w:rFonts w:hint="eastAsia" w:ascii="宋体" w:hAnsi="宋体" w:eastAsia="宋体" w:cs="宋体"/>
          <w:b/>
          <w:bCs/>
          <w:sz w:val="24"/>
          <w:szCs w:val="24"/>
        </w:rPr>
      </w:pPr>
      <w:r>
        <w:rPr>
          <w:rFonts w:hint="eastAsia" w:ascii="宋体" w:hAnsi="宋体" w:eastAsia="宋体" w:cs="宋体"/>
          <w:b/>
          <w:bCs/>
          <w:sz w:val="24"/>
          <w:szCs w:val="24"/>
        </w:rPr>
        <w:t xml:space="preserve">第二条   </w:t>
      </w:r>
      <w:r>
        <w:rPr>
          <w:rFonts w:hint="eastAsia" w:ascii="宋体" w:hAnsi="宋体" w:eastAsia="宋体" w:cs="宋体"/>
          <w:sz w:val="24"/>
          <w:szCs w:val="24"/>
        </w:rPr>
        <w:t>甲方的责任</w:t>
      </w:r>
    </w:p>
    <w:p w14:paraId="4D035E7C">
      <w:pPr>
        <w:spacing w:line="440" w:lineRule="exact"/>
        <w:ind w:firstLine="570"/>
        <w:jc w:val="left"/>
        <w:rPr>
          <w:rFonts w:hint="eastAsia" w:ascii="宋体" w:hAnsi="宋体" w:eastAsia="宋体" w:cs="宋体"/>
          <w:sz w:val="24"/>
          <w:szCs w:val="24"/>
        </w:rPr>
      </w:pPr>
      <w:r>
        <w:rPr>
          <w:rFonts w:hint="eastAsia" w:ascii="宋体" w:hAnsi="宋体" w:eastAsia="宋体" w:cs="宋体"/>
          <w:sz w:val="24"/>
          <w:szCs w:val="24"/>
        </w:rPr>
        <w:t>甲方负责人为该项目党风廉政建设第一责任人，对该项目工程质量和廉政建设负总责。甲方的领导和从事该建设工程项目的工作人员，在工程建设的事前、事中、事后应遵守以下规定：</w:t>
      </w:r>
    </w:p>
    <w:p w14:paraId="1045930A">
      <w:pPr>
        <w:spacing w:line="440" w:lineRule="exact"/>
        <w:ind w:firstLine="570"/>
        <w:jc w:val="left"/>
        <w:rPr>
          <w:rFonts w:hint="eastAsia" w:ascii="宋体" w:hAnsi="宋体" w:eastAsia="宋体" w:cs="宋体"/>
          <w:sz w:val="24"/>
          <w:szCs w:val="24"/>
        </w:rPr>
      </w:pPr>
      <w:r>
        <w:rPr>
          <w:rFonts w:hint="eastAsia" w:ascii="宋体" w:hAnsi="宋体" w:eastAsia="宋体" w:cs="宋体"/>
          <w:sz w:val="24"/>
          <w:szCs w:val="24"/>
        </w:rPr>
        <w:t>（一）不准向乙方和相关单位索要或接受回扣、礼金、有价证券、贵重物品和好处费、感谢费。</w:t>
      </w:r>
    </w:p>
    <w:p w14:paraId="21BD3AE2">
      <w:pPr>
        <w:spacing w:line="440" w:lineRule="exact"/>
        <w:ind w:firstLine="570"/>
        <w:jc w:val="left"/>
        <w:rPr>
          <w:rFonts w:hint="eastAsia" w:ascii="宋体" w:hAnsi="宋体" w:eastAsia="宋体" w:cs="宋体"/>
          <w:sz w:val="24"/>
          <w:szCs w:val="24"/>
        </w:rPr>
      </w:pPr>
      <w:r>
        <w:rPr>
          <w:rFonts w:hint="eastAsia" w:ascii="宋体" w:hAnsi="宋体" w:eastAsia="宋体" w:cs="宋体"/>
          <w:sz w:val="24"/>
          <w:szCs w:val="24"/>
        </w:rPr>
        <w:t>（二）不准在乙方和相关单位报销任何应由甲方或个人支付的费用。</w:t>
      </w:r>
    </w:p>
    <w:p w14:paraId="5259C1CF">
      <w:pPr>
        <w:spacing w:line="440" w:lineRule="exact"/>
        <w:ind w:firstLine="570"/>
        <w:jc w:val="left"/>
        <w:rPr>
          <w:rFonts w:hint="eastAsia" w:ascii="宋体" w:hAnsi="宋体" w:eastAsia="宋体" w:cs="宋体"/>
          <w:sz w:val="24"/>
          <w:szCs w:val="24"/>
        </w:rPr>
      </w:pPr>
      <w:r>
        <w:rPr>
          <w:rFonts w:hint="eastAsia" w:ascii="宋体" w:hAnsi="宋体" w:eastAsia="宋体" w:cs="宋体"/>
          <w:sz w:val="24"/>
          <w:szCs w:val="24"/>
        </w:rPr>
        <w:t>（三）不准要求、暗示和接受乙方和相关单位为个人装修住房、婚丧嫁娶、配偶子女的工作安排以及出国（境）、旅游等提供方便。</w:t>
      </w:r>
    </w:p>
    <w:p w14:paraId="02F53966">
      <w:pPr>
        <w:spacing w:line="440" w:lineRule="exact"/>
        <w:ind w:firstLine="570"/>
        <w:jc w:val="left"/>
        <w:rPr>
          <w:rFonts w:hint="eastAsia" w:ascii="宋体" w:hAnsi="宋体" w:eastAsia="宋体" w:cs="宋体"/>
          <w:sz w:val="24"/>
          <w:szCs w:val="24"/>
        </w:rPr>
      </w:pPr>
      <w:r>
        <w:rPr>
          <w:rFonts w:hint="eastAsia" w:ascii="宋体" w:hAnsi="宋体" w:eastAsia="宋体" w:cs="宋体"/>
          <w:sz w:val="24"/>
          <w:szCs w:val="24"/>
        </w:rPr>
        <w:t>（四）不准参加有可能影响公正执行公务的乙方和相关单位的宴请和健身、娱乐等活动。</w:t>
      </w:r>
    </w:p>
    <w:p w14:paraId="39AAD5B6">
      <w:pPr>
        <w:spacing w:line="440" w:lineRule="exact"/>
        <w:ind w:firstLine="570"/>
        <w:jc w:val="left"/>
        <w:rPr>
          <w:rFonts w:hint="eastAsia" w:ascii="宋体" w:hAnsi="宋体" w:eastAsia="宋体" w:cs="宋体"/>
          <w:sz w:val="24"/>
          <w:szCs w:val="24"/>
        </w:rPr>
      </w:pPr>
      <w:r>
        <w:rPr>
          <w:rFonts w:hint="eastAsia" w:ascii="宋体" w:hAnsi="宋体" w:eastAsia="宋体" w:cs="宋体"/>
          <w:sz w:val="24"/>
          <w:szCs w:val="24"/>
        </w:rPr>
        <w:t>（五）不准向乙方介绍或为配偶、子女、亲属参与同甲方项目工程施工合同有关的设备、材料、工程分包、劳务等经济活动。不得以任何理由向乙方和相关单位推荐分包单位和要求乙方购买项目工程施工合同规定外的材料、设备等。</w:t>
      </w:r>
    </w:p>
    <w:p w14:paraId="7A135423">
      <w:pPr>
        <w:numPr>
          <w:ilvl w:val="0"/>
          <w:numId w:val="5"/>
        </w:numPr>
        <w:spacing w:line="440" w:lineRule="exact"/>
        <w:jc w:val="left"/>
        <w:rPr>
          <w:rFonts w:hint="eastAsia" w:ascii="宋体" w:hAnsi="宋体" w:eastAsia="宋体" w:cs="宋体"/>
          <w:sz w:val="24"/>
          <w:szCs w:val="24"/>
        </w:rPr>
      </w:pPr>
      <w:r>
        <w:rPr>
          <w:rFonts w:hint="eastAsia" w:ascii="宋体" w:hAnsi="宋体" w:eastAsia="宋体" w:cs="宋体"/>
          <w:sz w:val="24"/>
          <w:szCs w:val="24"/>
        </w:rPr>
        <w:t>乙方的责任</w:t>
      </w:r>
    </w:p>
    <w:p w14:paraId="523AA35A">
      <w:pPr>
        <w:spacing w:line="440" w:lineRule="exact"/>
        <w:ind w:firstLine="570"/>
        <w:jc w:val="left"/>
        <w:rPr>
          <w:rFonts w:hint="eastAsia" w:ascii="宋体" w:hAnsi="宋体" w:eastAsia="宋体" w:cs="宋体"/>
          <w:sz w:val="24"/>
          <w:szCs w:val="24"/>
        </w:rPr>
      </w:pPr>
      <w:r>
        <w:rPr>
          <w:rFonts w:hint="eastAsia" w:ascii="宋体" w:hAnsi="宋体" w:eastAsia="宋体" w:cs="宋体"/>
          <w:sz w:val="24"/>
          <w:szCs w:val="24"/>
        </w:rPr>
        <w:t>乙方负责人在职责范围内对该项目工程质量和廉政建设负责。乙方应与甲方保持正常的业务交往，按照有关法律法规和程序开展业务工作，严格执行工程建设的有关方针、政策和规定，尤其是有关建筑施工安装的强制性标准和规范，并遵守以下规定：</w:t>
      </w:r>
    </w:p>
    <w:p w14:paraId="52E44829">
      <w:pPr>
        <w:spacing w:line="440" w:lineRule="exact"/>
        <w:ind w:firstLine="570"/>
        <w:jc w:val="left"/>
        <w:rPr>
          <w:rFonts w:hint="eastAsia" w:ascii="宋体" w:hAnsi="宋体" w:eastAsia="宋体" w:cs="宋体"/>
          <w:sz w:val="24"/>
          <w:szCs w:val="24"/>
        </w:rPr>
      </w:pPr>
      <w:r>
        <w:rPr>
          <w:rFonts w:hint="eastAsia" w:ascii="宋体" w:hAnsi="宋体" w:eastAsia="宋体" w:cs="宋体"/>
          <w:sz w:val="24"/>
          <w:szCs w:val="24"/>
        </w:rPr>
        <w:t>（一）不准以任何理由向甲方、相关单位及其工作人员索要、接受或赠送礼金、有价证券、贵重物品和回扣、好处费、感谢费。</w:t>
      </w:r>
    </w:p>
    <w:p w14:paraId="4E912B45">
      <w:pPr>
        <w:spacing w:line="440" w:lineRule="exact"/>
        <w:ind w:firstLine="570"/>
        <w:jc w:val="left"/>
        <w:rPr>
          <w:rFonts w:hint="eastAsia" w:ascii="宋体" w:hAnsi="宋体" w:eastAsia="宋体" w:cs="宋体"/>
          <w:sz w:val="24"/>
          <w:szCs w:val="24"/>
        </w:rPr>
      </w:pPr>
      <w:r>
        <w:rPr>
          <w:rFonts w:hint="eastAsia" w:ascii="宋体" w:hAnsi="宋体" w:eastAsia="宋体" w:cs="宋体"/>
          <w:sz w:val="24"/>
          <w:szCs w:val="24"/>
        </w:rPr>
        <w:t>（二）不准以任何理由为甲方和相关单位报销应由对方或个人支付的费用。</w:t>
      </w:r>
    </w:p>
    <w:p w14:paraId="46824EA0">
      <w:pPr>
        <w:spacing w:line="440" w:lineRule="exact"/>
        <w:ind w:firstLine="570"/>
        <w:jc w:val="left"/>
        <w:rPr>
          <w:rFonts w:hint="eastAsia" w:ascii="宋体" w:hAnsi="宋体" w:eastAsia="宋体" w:cs="宋体"/>
          <w:sz w:val="24"/>
          <w:szCs w:val="24"/>
        </w:rPr>
      </w:pPr>
      <w:r>
        <w:rPr>
          <w:rFonts w:hint="eastAsia" w:ascii="宋体" w:hAnsi="宋体" w:eastAsia="宋体" w:cs="宋体"/>
          <w:sz w:val="24"/>
          <w:szCs w:val="24"/>
        </w:rPr>
        <w:t>（三）不准接受或暗示为甲方、相关单位或个人装修住房、婚丧嫁娶、配偶子女的工作安排以及出国（境）、旅游等提供方便。</w:t>
      </w:r>
    </w:p>
    <w:p w14:paraId="1C5DF505">
      <w:pPr>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（四）不准以任何理由为甲方、相关单位或个人组织有可能影响公正执行的宴请、健身、娱乐等活动。 </w:t>
      </w:r>
    </w:p>
    <w:p w14:paraId="07EDE411">
      <w:pPr>
        <w:numPr>
          <w:ilvl w:val="0"/>
          <w:numId w:val="5"/>
        </w:numPr>
        <w:spacing w:line="440" w:lineRule="exact"/>
        <w:jc w:val="left"/>
        <w:rPr>
          <w:rFonts w:hint="eastAsia" w:ascii="宋体" w:hAnsi="宋体" w:eastAsia="宋体" w:cs="宋体"/>
          <w:sz w:val="24"/>
          <w:szCs w:val="24"/>
        </w:rPr>
      </w:pPr>
      <w:r>
        <w:rPr>
          <w:rFonts w:hint="eastAsia" w:ascii="宋体" w:hAnsi="宋体" w:eastAsia="宋体" w:cs="宋体"/>
          <w:sz w:val="24"/>
          <w:szCs w:val="24"/>
        </w:rPr>
        <w:t>违约责任</w:t>
      </w:r>
    </w:p>
    <w:p w14:paraId="30674ADE">
      <w:pPr>
        <w:spacing w:line="440" w:lineRule="exact"/>
        <w:ind w:firstLine="570"/>
        <w:jc w:val="left"/>
        <w:rPr>
          <w:rFonts w:hint="eastAsia" w:ascii="宋体" w:hAnsi="宋体" w:eastAsia="宋体" w:cs="宋体"/>
          <w:sz w:val="24"/>
          <w:szCs w:val="24"/>
        </w:rPr>
      </w:pPr>
      <w:r>
        <w:rPr>
          <w:rFonts w:hint="eastAsia" w:ascii="宋体" w:hAnsi="宋体" w:eastAsia="宋体" w:cs="宋体"/>
          <w:sz w:val="24"/>
          <w:szCs w:val="24"/>
        </w:rPr>
        <w:t>（一）甲方工作人员有违反本廉政合同第一、二条责任行为的，按照管理权限，依据有关法律法规和规定给予党纪、政纪处分或组织处理；涉嫌犯罪的，移交司法机关追究刑事责任；给乙方单位造成经济损失的，应予以赔偿。</w:t>
      </w:r>
    </w:p>
    <w:p w14:paraId="1A511AB9">
      <w:pPr>
        <w:spacing w:line="440" w:lineRule="exact"/>
        <w:ind w:firstLine="570"/>
        <w:jc w:val="left"/>
        <w:rPr>
          <w:rFonts w:hint="eastAsia" w:ascii="宋体" w:hAnsi="宋体" w:eastAsia="宋体" w:cs="宋体"/>
          <w:sz w:val="24"/>
          <w:szCs w:val="24"/>
        </w:rPr>
      </w:pPr>
      <w:r>
        <w:rPr>
          <w:rFonts w:hint="eastAsia" w:ascii="宋体" w:hAnsi="宋体" w:eastAsia="宋体" w:cs="宋体"/>
          <w:sz w:val="24"/>
          <w:szCs w:val="24"/>
        </w:rPr>
        <w:t>（二）乙方工作人员有违反本廉政合同第一、三条责任行为的，按照管理权限，依据有关法律法规和规定给予党纪、政纪处分或组织处理；涉嫌犯罪的，移交司法机关追究刑事责任；给甲方单位造成经济损失的，应予以赔偿。</w:t>
      </w:r>
    </w:p>
    <w:p w14:paraId="394B4A14">
      <w:pPr>
        <w:spacing w:line="440" w:lineRule="exact"/>
        <w:ind w:firstLine="570"/>
        <w:jc w:val="left"/>
        <w:rPr>
          <w:rFonts w:hint="eastAsia" w:ascii="宋体" w:hAnsi="宋体" w:eastAsia="宋体" w:cs="宋体"/>
          <w:sz w:val="24"/>
          <w:szCs w:val="24"/>
        </w:rPr>
      </w:pPr>
      <w:r>
        <w:rPr>
          <w:rFonts w:hint="eastAsia" w:ascii="宋体" w:hAnsi="宋体" w:eastAsia="宋体" w:cs="宋体"/>
          <w:sz w:val="24"/>
          <w:szCs w:val="24"/>
        </w:rPr>
        <w:t>（三）乙方工作人员有违反本廉政合同上述有关条款行为和其他有关法规的，作为其不良记录载入有关数据库，形成相关信用档案，在一定范围内予以公布，并成为其能否准入建设市场的基本依据。</w:t>
      </w:r>
    </w:p>
    <w:p w14:paraId="3C41353B">
      <w:pPr>
        <w:spacing w:line="440" w:lineRule="exact"/>
        <w:ind w:left="280"/>
        <w:jc w:val="left"/>
        <w:rPr>
          <w:rFonts w:hint="eastAsia" w:ascii="宋体" w:hAnsi="宋体" w:eastAsia="宋体" w:cs="宋体"/>
          <w:b/>
          <w:bCs/>
          <w:sz w:val="24"/>
          <w:szCs w:val="24"/>
        </w:rPr>
      </w:pPr>
      <w:r>
        <w:rPr>
          <w:rFonts w:hint="eastAsia" w:ascii="宋体" w:hAnsi="宋体" w:eastAsia="宋体" w:cs="宋体"/>
          <w:sz w:val="24"/>
          <w:szCs w:val="24"/>
        </w:rPr>
        <w:t>（四）本廉政合同作为工程施工合同的附件，与工程施工合同具有同等法律效力。经双方签署后立即生效。</w:t>
      </w:r>
    </w:p>
    <w:p w14:paraId="3EA7A163">
      <w:pPr>
        <w:spacing w:line="44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（五）本廉政合同的有效期为双方签署之日起至该工程项目竣工验收合格时止。</w:t>
      </w:r>
    </w:p>
    <w:p w14:paraId="0B5B7D0B">
      <w:pPr>
        <w:spacing w:line="44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（六）本廉政合同一式四份，由甲乙双方各执一份，送交监督单位一份，并送区建设工程项目廉政保障工作联席会议备案一份。</w:t>
      </w:r>
    </w:p>
    <w:p w14:paraId="66B427B2">
      <w:pPr>
        <w:spacing w:line="440" w:lineRule="exact"/>
        <w:ind w:firstLine="570"/>
        <w:jc w:val="left"/>
        <w:rPr>
          <w:rFonts w:hint="eastAsia" w:ascii="宋体" w:hAnsi="宋体" w:eastAsia="宋体" w:cs="宋体"/>
          <w:sz w:val="24"/>
          <w:szCs w:val="24"/>
        </w:rPr>
      </w:pPr>
      <w:r>
        <w:rPr>
          <w:rFonts w:hint="eastAsia" w:ascii="宋体" w:hAnsi="宋体" w:eastAsia="宋体" w:cs="宋体"/>
          <w:sz w:val="24"/>
          <w:szCs w:val="24"/>
        </w:rPr>
        <w:t>甲方单位： （盖章）           乙方单位： （盖章）</w:t>
      </w:r>
    </w:p>
    <w:p w14:paraId="217C3B7E">
      <w:pPr>
        <w:spacing w:line="440" w:lineRule="exact"/>
        <w:ind w:firstLine="570"/>
        <w:jc w:val="left"/>
        <w:rPr>
          <w:rFonts w:hint="eastAsia" w:ascii="宋体" w:hAnsi="宋体" w:eastAsia="宋体" w:cs="宋体"/>
          <w:sz w:val="24"/>
          <w:szCs w:val="24"/>
        </w:rPr>
      </w:pPr>
      <w:r>
        <w:rPr>
          <w:rFonts w:hint="eastAsia" w:ascii="宋体" w:hAnsi="宋体" w:eastAsia="宋体" w:cs="宋体"/>
          <w:sz w:val="24"/>
          <w:szCs w:val="24"/>
        </w:rPr>
        <w:t>法人代表人：                  法人代表人</w:t>
      </w:r>
    </w:p>
    <w:p w14:paraId="13F6B07A">
      <w:pPr>
        <w:spacing w:line="440" w:lineRule="exact"/>
        <w:ind w:firstLine="570"/>
        <w:jc w:val="left"/>
        <w:rPr>
          <w:rFonts w:hint="eastAsia" w:ascii="宋体" w:hAnsi="宋体" w:eastAsia="宋体" w:cs="宋体"/>
          <w:sz w:val="24"/>
          <w:szCs w:val="24"/>
        </w:rPr>
      </w:pPr>
      <w:r>
        <w:rPr>
          <w:rFonts w:hint="eastAsia" w:ascii="宋体" w:hAnsi="宋体" w:eastAsia="宋体" w:cs="宋体"/>
          <w:sz w:val="24"/>
          <w:szCs w:val="24"/>
        </w:rPr>
        <w:t>地址：                        地址：</w:t>
      </w:r>
    </w:p>
    <w:p w14:paraId="7501D34E">
      <w:pPr>
        <w:spacing w:line="440" w:lineRule="exact"/>
        <w:ind w:firstLine="570"/>
        <w:jc w:val="left"/>
        <w:rPr>
          <w:rFonts w:hint="eastAsia" w:ascii="宋体" w:hAnsi="宋体" w:eastAsia="宋体" w:cs="宋体"/>
          <w:sz w:val="24"/>
          <w:szCs w:val="24"/>
        </w:rPr>
      </w:pPr>
      <w:r>
        <w:rPr>
          <w:rFonts w:hint="eastAsia" w:ascii="宋体" w:hAnsi="宋体" w:eastAsia="宋体" w:cs="宋体"/>
          <w:sz w:val="24"/>
          <w:szCs w:val="24"/>
        </w:rPr>
        <w:t>电话：                        电话：</w:t>
      </w:r>
    </w:p>
    <w:p w14:paraId="27B2A97B">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年   月   日                  年   月   日</w:t>
      </w:r>
    </w:p>
    <w:p w14:paraId="178FE676">
      <w:pPr>
        <w:ind w:firstLine="480" w:firstLineChars="200"/>
        <w:rPr>
          <w:rFonts w:hint="eastAsia" w:ascii="宋体" w:hAnsi="宋体" w:eastAsia="宋体" w:cs="宋体"/>
          <w:b/>
          <w:color w:val="000000"/>
          <w:sz w:val="24"/>
          <w:szCs w:val="24"/>
        </w:rPr>
      </w:pPr>
      <w:r>
        <w:rPr>
          <w:rFonts w:hint="eastAsia" w:ascii="宋体" w:hAnsi="宋体" w:eastAsia="宋体" w:cs="宋体"/>
          <w:sz w:val="24"/>
          <w:szCs w:val="24"/>
        </w:rPr>
        <w:t>监督单位（盖章）               年   月   日</w:t>
      </w:r>
    </w:p>
    <w:p w14:paraId="1C55E795">
      <w:pPr>
        <w:spacing w:line="360" w:lineRule="auto"/>
        <w:rPr>
          <w:rFonts w:hint="eastAsia" w:ascii="宋体" w:hAnsi="宋体" w:eastAsia="宋体" w:cs="宋体"/>
          <w:b/>
          <w:color w:val="000000"/>
          <w:sz w:val="24"/>
          <w:szCs w:val="24"/>
        </w:rPr>
      </w:pPr>
    </w:p>
    <w:p w14:paraId="23C40909">
      <w:pPr>
        <w:pStyle w:val="2"/>
        <w:rPr>
          <w:rFonts w:hint="eastAsia" w:ascii="宋体" w:hAnsi="宋体" w:eastAsia="宋体" w:cs="宋体"/>
          <w:b/>
          <w:color w:val="000000"/>
          <w:sz w:val="24"/>
          <w:szCs w:val="24"/>
        </w:rPr>
      </w:pPr>
    </w:p>
    <w:p w14:paraId="1194B5A8">
      <w:pPr>
        <w:pStyle w:val="3"/>
        <w:rPr>
          <w:rFonts w:hint="eastAsia" w:ascii="宋体" w:hAnsi="宋体" w:eastAsia="宋体" w:cs="宋体"/>
          <w:b/>
          <w:color w:val="000000"/>
          <w:sz w:val="24"/>
          <w:szCs w:val="24"/>
        </w:rPr>
      </w:pPr>
    </w:p>
    <w:p w14:paraId="2075E2A2">
      <w:pPr>
        <w:rPr>
          <w:rFonts w:hint="eastAsia"/>
        </w:rPr>
      </w:pPr>
    </w:p>
    <w:p w14:paraId="25EF2168">
      <w:pPr>
        <w:spacing w:line="360" w:lineRule="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附件</w:t>
      </w:r>
      <w:r>
        <w:rPr>
          <w:rFonts w:hint="eastAsia" w:ascii="宋体" w:hAnsi="宋体" w:eastAsia="宋体" w:cs="宋体"/>
          <w:b/>
          <w:color w:val="000000"/>
          <w:sz w:val="24"/>
          <w:szCs w:val="24"/>
          <w:lang w:val="en-US" w:eastAsia="zh-CN"/>
        </w:rPr>
        <w:t>3：</w:t>
      </w:r>
    </w:p>
    <w:p w14:paraId="2622FB49">
      <w:pPr>
        <w:pStyle w:val="19"/>
        <w:keepNext w:val="0"/>
        <w:keepLines w:val="0"/>
        <w:pageBreakBefore w:val="0"/>
        <w:widowControl w:val="0"/>
        <w:kinsoku/>
        <w:wordWrap/>
        <w:overflowPunct/>
        <w:topLinePunct w:val="0"/>
        <w:autoSpaceDE/>
        <w:autoSpaceDN/>
        <w:bidi w:val="0"/>
        <w:adjustRightInd/>
        <w:snapToGrid/>
        <w:spacing w:after="0" w:afterLines="0" w:line="320" w:lineRule="exact"/>
        <w:ind w:left="0" w:leftChars="0"/>
        <w:jc w:val="center"/>
        <w:textAlignment w:val="auto"/>
        <w:rPr>
          <w:rFonts w:hint="eastAsia" w:ascii="宋体" w:hAnsi="宋体" w:eastAsia="宋体" w:cs="宋体"/>
          <w:b/>
          <w:bCs/>
          <w:sz w:val="24"/>
          <w:szCs w:val="24"/>
        </w:rPr>
      </w:pPr>
      <w:bookmarkStart w:id="545" w:name="_Toc30714"/>
      <w:bookmarkStart w:id="546" w:name="_Toc27844"/>
      <w:bookmarkStart w:id="547" w:name="_Toc9317"/>
      <w:bookmarkStart w:id="548" w:name="_Toc4234"/>
      <w:bookmarkStart w:id="549" w:name="_Toc31525"/>
      <w:bookmarkStart w:id="550" w:name="_Toc12303"/>
      <w:bookmarkStart w:id="551" w:name="_Toc66"/>
      <w:bookmarkStart w:id="552" w:name="_Toc21705"/>
      <w:bookmarkStart w:id="553" w:name="_Toc27300"/>
      <w:bookmarkStart w:id="554" w:name="_Toc16299"/>
      <w:bookmarkStart w:id="555" w:name="_Toc13144"/>
      <w:bookmarkStart w:id="556" w:name="_Toc4984"/>
      <w:bookmarkStart w:id="557" w:name="_Toc4773"/>
      <w:r>
        <w:rPr>
          <w:rFonts w:hint="eastAsia" w:ascii="宋体" w:hAnsi="宋体" w:eastAsia="宋体" w:cs="宋体"/>
          <w:b/>
          <w:bCs/>
          <w:sz w:val="24"/>
          <w:szCs w:val="24"/>
        </w:rPr>
        <w:t>工程廉政责任书</w:t>
      </w:r>
      <w:bookmarkEnd w:id="545"/>
      <w:bookmarkEnd w:id="546"/>
      <w:bookmarkEnd w:id="547"/>
      <w:bookmarkEnd w:id="548"/>
      <w:bookmarkEnd w:id="549"/>
      <w:bookmarkEnd w:id="550"/>
      <w:bookmarkEnd w:id="551"/>
      <w:bookmarkEnd w:id="552"/>
      <w:bookmarkEnd w:id="553"/>
      <w:bookmarkEnd w:id="554"/>
      <w:bookmarkEnd w:id="555"/>
      <w:bookmarkEnd w:id="556"/>
      <w:bookmarkEnd w:id="557"/>
    </w:p>
    <w:p w14:paraId="471784DA">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textAlignment w:val="auto"/>
        <w:rPr>
          <w:rFonts w:hint="eastAsia" w:ascii="宋体" w:hAnsi="宋体" w:eastAsia="宋体" w:cs="宋体"/>
          <w:bCs/>
          <w:sz w:val="24"/>
          <w:szCs w:val="24"/>
        </w:rPr>
      </w:pPr>
    </w:p>
    <w:p w14:paraId="15D09FD1">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为加强工程建设中的廉政建设，保证工程建设高效优质完成，保证建设资金的安全和有效使用， </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工程的项目法人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(以下称甲方)与承包人 </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（以下称乙方），特订立如下责任书。</w:t>
      </w:r>
    </w:p>
    <w:p w14:paraId="75D648A9">
      <w:pPr>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一、甲乙双方的权利和义务</w:t>
      </w:r>
    </w:p>
    <w:p w14:paraId="6B67C2FF">
      <w:pPr>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1、严格遵守党和国家工程建设的有关法律法规及</w:t>
      </w:r>
      <w:r>
        <w:rPr>
          <w:rFonts w:hint="eastAsia" w:ascii="宋体" w:hAnsi="宋体" w:eastAsia="宋体" w:cs="宋体"/>
          <w:bCs/>
          <w:sz w:val="24"/>
          <w:szCs w:val="24"/>
          <w:lang w:eastAsia="zh-CN"/>
        </w:rPr>
        <w:t>相关</w:t>
      </w:r>
      <w:r>
        <w:rPr>
          <w:rFonts w:hint="eastAsia" w:ascii="宋体" w:hAnsi="宋体" w:eastAsia="宋体" w:cs="宋体"/>
          <w:bCs/>
          <w:sz w:val="24"/>
          <w:szCs w:val="24"/>
        </w:rPr>
        <w:t>部门的有关规定。</w:t>
      </w:r>
    </w:p>
    <w:p w14:paraId="02CE528D">
      <w:pPr>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2、严格执行</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工程的合同文件，自觉按合同办事。</w:t>
      </w:r>
    </w:p>
    <w:p w14:paraId="317C9A9A">
      <w:pPr>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3、双方的业务活动坚持公开、公平、公正、诚信、透明的原则（除法律认定的商业秘密和合同文件另有规定之外），不得损害国家和集体利益，违反工程建设管理规定。</w:t>
      </w:r>
    </w:p>
    <w:p w14:paraId="38015E0D">
      <w:pPr>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4、建立健全廉政制度、监督制度和处罚制度，开展廉政教育，设立廉政告示牌，公布举报电话。</w:t>
      </w:r>
    </w:p>
    <w:p w14:paraId="187D99E5">
      <w:pPr>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5、发现对方在业务活动中有违反廉政规定的行为，有及时提醒对方纠正的权利和义务。</w:t>
      </w:r>
    </w:p>
    <w:p w14:paraId="7559F6C9">
      <w:pPr>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6、发现对方严重违反本责任书义务条款的行为，有向其上级有关部门举报、建议给予处理并要求告知处理结果的权利。</w:t>
      </w:r>
    </w:p>
    <w:p w14:paraId="04C26AC0">
      <w:pPr>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二、甲方的义务</w:t>
      </w:r>
    </w:p>
    <w:p w14:paraId="68EEBBCC">
      <w:pPr>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1、甲方及其工作人员不得索要或接受乙方的礼金、礼券、有价证券和物品，不得到乙方报销任何由甲方或个人支付的费用等。</w:t>
      </w:r>
    </w:p>
    <w:p w14:paraId="2514D8D9">
      <w:pPr>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2、甲方不得有意刁难、拖延承包商工程款，不得违反规定批拨工程建设费用等。</w:t>
      </w:r>
    </w:p>
    <w:p w14:paraId="51FA78E9">
      <w:pPr>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3、甲方工作人员不得参加乙方安排的宴请和娱乐活动；不得接受乙方提供的通讯工具、交通工具和高档办公用品等。</w:t>
      </w:r>
    </w:p>
    <w:p w14:paraId="7AFD5B3C">
      <w:pPr>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4、甲方及其工作人员不得要求或者接受乙方为其住房装修、操办婚丧嫁娶、安排配偶子女的工作以及出国出境、旅游等。</w:t>
      </w:r>
    </w:p>
    <w:p w14:paraId="22AA7527">
      <w:pPr>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5、甲方工作人员的配偶、子女及下属单位不得从事与甲方工程有关的材料设备供应、工程分包、劳务等经济活动。</w:t>
      </w:r>
    </w:p>
    <w:p w14:paraId="329F6F6F">
      <w:pPr>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6、甲方及其工作人员不得以任何理由向乙方推荐分包单位，不得要求乙方购买合同规定外的材料和设备。</w:t>
      </w:r>
    </w:p>
    <w:p w14:paraId="0910AE58">
      <w:pPr>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三、乙方义务</w:t>
      </w:r>
    </w:p>
    <w:p w14:paraId="71907E4B">
      <w:pPr>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1、乙方不得以任何理由向甲方及其工作人员行贿或馈赠礼金、礼券、有价证券、礼品。</w:t>
      </w:r>
    </w:p>
    <w:p w14:paraId="7C415838">
      <w:pPr>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2、乙方不得以任何名义为甲方及其工作人员报销应由甲方单位或个人支付的任何费用。</w:t>
      </w:r>
    </w:p>
    <w:p w14:paraId="19E05DB8">
      <w:pPr>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3、乙方不得要求甲方违反规定，批拨、追加工程建设费用等。</w:t>
      </w:r>
    </w:p>
    <w:p w14:paraId="0EEA69B9">
      <w:pPr>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4、乙方不得以任何理由安排甲方工作人员参加宴请及娱乐活动。</w:t>
      </w:r>
    </w:p>
    <w:p w14:paraId="61B4F3FB">
      <w:pPr>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5、乙方不得为甲方单位和个人购置或提供通讯工具、交通工具和高档办公室用品等。</w:t>
      </w:r>
    </w:p>
    <w:p w14:paraId="04F65018">
      <w:pPr>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四、违约责任</w:t>
      </w:r>
    </w:p>
    <w:p w14:paraId="7F604147">
      <w:pPr>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1、甲方及其工作人员违反本责任书第一、二条，按管理权限，依据有关规定给予党纪、政纪或组织处理；涉嫌犯罪的，移送司法机关追究刑事责任；给乙方单位造成经济损失的，应予以赔偿。</w:t>
      </w:r>
    </w:p>
    <w:p w14:paraId="4D809C83">
      <w:pPr>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乙方及其工作人员违反本责任书第一、三条，按管理权限，依据有关规定，给予党纪、政纪、组织处理或停止承接业务处理；给甲方单位造成经济损失的，应予以赔偿；情节严重的，甲方建议有关工程建设主管部门给予乙方一至三年内不得参与工程建设项目</w:t>
      </w:r>
      <w:r>
        <w:rPr>
          <w:rFonts w:hint="eastAsia" w:ascii="宋体" w:hAnsi="宋体" w:eastAsia="宋体" w:cs="宋体"/>
          <w:bCs/>
          <w:sz w:val="24"/>
          <w:szCs w:val="24"/>
          <w:lang w:eastAsia="zh-CN"/>
        </w:rPr>
        <w:t>投标</w:t>
      </w:r>
      <w:r>
        <w:rPr>
          <w:rFonts w:hint="eastAsia" w:ascii="宋体" w:hAnsi="宋体" w:eastAsia="宋体" w:cs="宋体"/>
          <w:bCs/>
          <w:sz w:val="24"/>
          <w:szCs w:val="24"/>
        </w:rPr>
        <w:t>的处罚。</w:t>
      </w:r>
    </w:p>
    <w:p w14:paraId="3723FC30">
      <w:pPr>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五、双方约定</w:t>
      </w:r>
    </w:p>
    <w:p w14:paraId="25F854FC">
      <w:pPr>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本责任书由纪检监察机关负责监督执行。纪检监察机关对本责任书执行情况进行抽查。提出属于本责任书规定范围的处理意见。</w:t>
      </w:r>
    </w:p>
    <w:p w14:paraId="53630216">
      <w:pPr>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六、本责任书有效期同甲乙双方签署之日起至该工程项目工程款支付完结时止。</w:t>
      </w:r>
    </w:p>
    <w:p w14:paraId="26DBBAEF">
      <w:pPr>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七、本责任书作为本工程施工承包合同的附件，与工程施工合同具有同等的法律效力，经甲、乙双方签署后生效。</w:t>
      </w:r>
    </w:p>
    <w:p w14:paraId="47286470">
      <w:pPr>
        <w:spacing w:line="520" w:lineRule="exac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发包人：</w:t>
      </w:r>
      <w:r>
        <w:rPr>
          <w:rFonts w:hint="eastAsia" w:ascii="宋体" w:hAnsi="宋体" w:eastAsia="宋体" w:cs="宋体"/>
          <w:bCs/>
          <w:sz w:val="24"/>
          <w:szCs w:val="24"/>
          <w:u w:val="single"/>
        </w:rPr>
        <w:t xml:space="preserve">           （盖单位章）</w:t>
      </w:r>
      <w:r>
        <w:rPr>
          <w:rFonts w:hint="eastAsia" w:ascii="宋体" w:hAnsi="宋体" w:eastAsia="宋体" w:cs="宋体"/>
          <w:bCs/>
          <w:sz w:val="24"/>
          <w:szCs w:val="24"/>
        </w:rPr>
        <w:t xml:space="preserve">          承包人：</w:t>
      </w:r>
      <w:r>
        <w:rPr>
          <w:rFonts w:hint="eastAsia" w:ascii="宋体" w:hAnsi="宋体" w:eastAsia="宋体" w:cs="宋体"/>
          <w:bCs/>
          <w:sz w:val="24"/>
          <w:szCs w:val="24"/>
          <w:u w:val="single"/>
        </w:rPr>
        <w:t xml:space="preserve">          （盖单位章）</w:t>
      </w:r>
    </w:p>
    <w:p w14:paraId="0D70BA24">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法定代表人：</w:t>
      </w:r>
      <w:r>
        <w:rPr>
          <w:rFonts w:hint="eastAsia" w:ascii="宋体" w:hAnsi="宋体" w:eastAsia="宋体" w:cs="宋体"/>
          <w:bCs/>
          <w:sz w:val="24"/>
          <w:szCs w:val="24"/>
          <w:u w:val="single"/>
        </w:rPr>
        <w:t xml:space="preserve">            （签字） </w:t>
      </w:r>
      <w:r>
        <w:rPr>
          <w:rFonts w:hint="eastAsia" w:ascii="宋体" w:hAnsi="宋体" w:eastAsia="宋体" w:cs="宋体"/>
          <w:bCs/>
          <w:sz w:val="24"/>
          <w:szCs w:val="24"/>
        </w:rPr>
        <w:t xml:space="preserve">      法定代表人： </w:t>
      </w:r>
      <w:r>
        <w:rPr>
          <w:rFonts w:hint="eastAsia" w:ascii="宋体" w:hAnsi="宋体" w:eastAsia="宋体" w:cs="宋体"/>
          <w:bCs/>
          <w:sz w:val="24"/>
          <w:szCs w:val="24"/>
          <w:u w:val="single"/>
        </w:rPr>
        <w:t xml:space="preserve">        （签字）</w:t>
      </w:r>
    </w:p>
    <w:p w14:paraId="75D2373D">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或其委托代理人: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或其委托代理人:  </w:t>
      </w:r>
      <w:r>
        <w:rPr>
          <w:rFonts w:hint="eastAsia" w:ascii="宋体" w:hAnsi="宋体" w:eastAsia="宋体" w:cs="宋体"/>
          <w:bCs/>
          <w:sz w:val="24"/>
          <w:szCs w:val="24"/>
          <w:u w:val="single"/>
        </w:rPr>
        <w:t xml:space="preserve">                 </w:t>
      </w:r>
    </w:p>
    <w:p w14:paraId="3D12CC45">
      <w:pPr>
        <w:spacing w:line="520" w:lineRule="exact"/>
        <w:ind w:firstLine="480" w:firstLineChars="200"/>
        <w:rPr>
          <w:rFonts w:hint="eastAsia" w:ascii="宋体" w:hAnsi="宋体" w:eastAsia="宋体" w:cs="宋体"/>
        </w:rPr>
      </w:pP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年 </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日                      </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年  </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月 </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日</w:t>
      </w:r>
    </w:p>
    <w:p w14:paraId="6CE792F7">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仿宋" w:hAnsi="仿宋" w:eastAsia="仿宋" w:cs="仿宋"/>
          <w:color w:val="auto"/>
          <w:szCs w:val="21"/>
          <w:highlight w:val="none"/>
        </w:rPr>
      </w:pPr>
    </w:p>
    <w:p w14:paraId="377C7EFA">
      <w:pPr>
        <w:rPr>
          <w:highlight w:val="none"/>
        </w:rPr>
      </w:pPr>
    </w:p>
    <w:p w14:paraId="69BCC9F2">
      <w:pPr>
        <w:pStyle w:val="4"/>
        <w:spacing w:before="120" w:after="120" w:line="240" w:lineRule="auto"/>
        <w:jc w:val="center"/>
        <w:rPr>
          <w:rFonts w:hint="eastAsia" w:ascii="宋体" w:hAnsi="宋体" w:eastAsia="宋体" w:cs="宋体"/>
          <w:sz w:val="32"/>
          <w:szCs w:val="32"/>
        </w:rPr>
      </w:pPr>
      <w:r>
        <w:rPr>
          <w:rFonts w:hint="eastAsia" w:ascii="宋体" w:hAnsi="宋体" w:eastAsia="宋体" w:cs="宋体"/>
          <w:b w:val="0"/>
          <w:color w:val="auto"/>
          <w:sz w:val="36"/>
          <w:szCs w:val="36"/>
          <w:highlight w:val="none"/>
        </w:rPr>
        <w:br w:type="page"/>
      </w:r>
      <w:r>
        <w:rPr>
          <w:rFonts w:hint="eastAsia" w:ascii="宋体" w:hAnsi="宋体" w:eastAsia="宋体" w:cs="宋体"/>
          <w:sz w:val="32"/>
          <w:szCs w:val="32"/>
        </w:rPr>
        <w:t>第四章  响应文件格式</w:t>
      </w:r>
    </w:p>
    <w:p w14:paraId="3E71C77F">
      <w:pPr>
        <w:rPr>
          <w:rFonts w:hint="eastAsia" w:ascii="宋体" w:hAnsi="宋体" w:eastAsia="宋体" w:cs="宋体"/>
        </w:rPr>
      </w:pPr>
    </w:p>
    <w:p w14:paraId="263AA9E5">
      <w:pPr>
        <w:jc w:val="center"/>
        <w:rPr>
          <w:rFonts w:hint="eastAsia" w:ascii="宋体" w:hAnsi="宋体" w:eastAsia="宋体" w:cs="宋体"/>
          <w:b/>
          <w:sz w:val="28"/>
          <w:szCs w:val="28"/>
        </w:rPr>
      </w:pPr>
      <w:r>
        <w:rPr>
          <w:rFonts w:hint="eastAsia" w:ascii="宋体" w:hAnsi="宋体" w:eastAsia="宋体" w:cs="宋体"/>
          <w:b/>
          <w:sz w:val="28"/>
          <w:szCs w:val="28"/>
        </w:rPr>
        <w:t>具体内容参照响应文件的组成(未提供格式的格式自拟)</w:t>
      </w:r>
    </w:p>
    <w:p w14:paraId="432B31B8">
      <w:pPr>
        <w:rPr>
          <w:rFonts w:hint="eastAsia" w:ascii="宋体" w:hAnsi="宋体" w:eastAsia="宋体" w:cs="宋体"/>
          <w:b/>
          <w:sz w:val="30"/>
          <w:szCs w:val="30"/>
        </w:rPr>
      </w:pPr>
    </w:p>
    <w:p w14:paraId="3A1B91D4">
      <w:pPr>
        <w:rPr>
          <w:rFonts w:hint="eastAsia" w:ascii="宋体" w:hAnsi="宋体" w:eastAsia="宋体" w:cs="宋体"/>
          <w:b/>
          <w:sz w:val="30"/>
          <w:szCs w:val="30"/>
        </w:rPr>
      </w:pPr>
    </w:p>
    <w:p w14:paraId="5787824C">
      <w:pPr>
        <w:rPr>
          <w:rFonts w:hint="eastAsia" w:ascii="宋体" w:hAnsi="宋体" w:eastAsia="宋体" w:cs="宋体"/>
          <w:b/>
          <w:sz w:val="30"/>
          <w:szCs w:val="30"/>
        </w:rPr>
      </w:pPr>
      <w:r>
        <w:rPr>
          <w:rFonts w:hint="eastAsia" w:ascii="宋体" w:hAnsi="宋体" w:eastAsia="宋体" w:cs="宋体"/>
          <w:b/>
          <w:sz w:val="30"/>
          <w:szCs w:val="30"/>
        </w:rPr>
        <w:t>一、</w:t>
      </w:r>
      <w:r>
        <w:rPr>
          <w:rFonts w:hint="eastAsia" w:ascii="宋体" w:hAnsi="宋体" w:eastAsia="宋体" w:cs="宋体"/>
          <w:b/>
          <w:sz w:val="28"/>
          <w:szCs w:val="28"/>
        </w:rPr>
        <w:t>资格文件/技术、商务、资信及其他文件封面格式</w:t>
      </w:r>
    </w:p>
    <w:p w14:paraId="158DC6F4">
      <w:pPr>
        <w:ind w:left="6764" w:leftChars="496" w:hanging="5722" w:hangingChars="1900"/>
        <w:rPr>
          <w:rFonts w:hint="eastAsia" w:ascii="宋体" w:hAnsi="宋体" w:eastAsia="宋体" w:cs="宋体"/>
          <w:b/>
          <w:sz w:val="30"/>
          <w:szCs w:val="30"/>
        </w:rPr>
      </w:pPr>
      <w:r>
        <w:rPr>
          <w:rFonts w:hint="eastAsia" w:ascii="宋体" w:hAnsi="宋体" w:eastAsia="宋体" w:cs="宋体"/>
          <w:b/>
          <w:sz w:val="30"/>
          <w:szCs w:val="30"/>
        </w:rPr>
        <w:t xml:space="preserve">                                                    </w:t>
      </w:r>
    </w:p>
    <w:p w14:paraId="0D8DD9C6">
      <w:pPr>
        <w:ind w:firstLine="1494" w:firstLineChars="496"/>
        <w:rPr>
          <w:rFonts w:hint="eastAsia" w:ascii="宋体" w:hAnsi="宋体" w:eastAsia="宋体" w:cs="宋体"/>
          <w:b/>
          <w:sz w:val="30"/>
          <w:szCs w:val="30"/>
        </w:rPr>
      </w:pPr>
      <w:r>
        <w:rPr>
          <w:rFonts w:hint="eastAsia" w:ascii="宋体" w:hAnsi="宋体" w:eastAsia="宋体" w:cs="宋体"/>
          <w:b/>
          <w:sz w:val="30"/>
          <w:szCs w:val="30"/>
        </w:rPr>
        <w:t xml:space="preserve"> </w:t>
      </w:r>
    </w:p>
    <w:p w14:paraId="6ED883DD">
      <w:pPr>
        <w:jc w:val="center"/>
        <w:rPr>
          <w:rFonts w:hint="eastAsia" w:ascii="宋体" w:hAnsi="宋体" w:eastAsia="宋体" w:cs="宋体"/>
          <w:b/>
          <w:bCs/>
          <w:sz w:val="44"/>
          <w:szCs w:val="44"/>
        </w:rPr>
      </w:pPr>
      <w:r>
        <w:rPr>
          <w:rFonts w:hint="eastAsia" w:ascii="宋体" w:hAnsi="宋体" w:eastAsia="宋体" w:cs="宋体"/>
          <w:b/>
          <w:bCs/>
          <w:sz w:val="44"/>
          <w:szCs w:val="44"/>
        </w:rPr>
        <w:t xml:space="preserve"> 资格文件/技术、商务、资信及其他文件</w:t>
      </w:r>
    </w:p>
    <w:p w14:paraId="1D876B93">
      <w:pPr>
        <w:jc w:val="center"/>
        <w:rPr>
          <w:rFonts w:hint="eastAsia" w:ascii="宋体" w:hAnsi="宋体" w:eastAsia="宋体" w:cs="宋体"/>
          <w:b/>
          <w:sz w:val="30"/>
          <w:szCs w:val="30"/>
        </w:rPr>
      </w:pPr>
    </w:p>
    <w:p w14:paraId="34D1EFD9">
      <w:pPr>
        <w:jc w:val="center"/>
        <w:rPr>
          <w:rFonts w:hint="eastAsia" w:ascii="宋体" w:hAnsi="宋体" w:eastAsia="宋体" w:cs="宋体"/>
          <w:b/>
          <w:sz w:val="30"/>
          <w:szCs w:val="30"/>
        </w:rPr>
      </w:pPr>
    </w:p>
    <w:p w14:paraId="2154AD23">
      <w:pPr>
        <w:rPr>
          <w:rFonts w:hint="eastAsia" w:ascii="宋体" w:hAnsi="宋体" w:eastAsia="宋体" w:cs="宋体"/>
          <w:b/>
          <w:sz w:val="30"/>
          <w:szCs w:val="30"/>
        </w:rPr>
      </w:pPr>
      <w:r>
        <w:rPr>
          <w:rFonts w:hint="eastAsia" w:ascii="宋体" w:hAnsi="宋体" w:eastAsia="宋体" w:cs="宋体"/>
          <w:b/>
          <w:sz w:val="30"/>
          <w:szCs w:val="30"/>
        </w:rPr>
        <w:t xml:space="preserve">项目名称： </w:t>
      </w:r>
    </w:p>
    <w:p w14:paraId="6B5C9BB3">
      <w:pPr>
        <w:rPr>
          <w:rFonts w:hint="eastAsia" w:ascii="宋体" w:hAnsi="宋体" w:eastAsia="宋体" w:cs="宋体"/>
          <w:b/>
          <w:sz w:val="30"/>
          <w:szCs w:val="30"/>
        </w:rPr>
      </w:pPr>
      <w:r>
        <w:rPr>
          <w:rFonts w:hint="eastAsia" w:ascii="宋体" w:hAnsi="宋体" w:eastAsia="宋体" w:cs="宋体"/>
          <w:b/>
          <w:sz w:val="30"/>
          <w:szCs w:val="30"/>
        </w:rPr>
        <w:t>项目编号：</w:t>
      </w:r>
    </w:p>
    <w:p w14:paraId="491D3C71">
      <w:pPr>
        <w:rPr>
          <w:rFonts w:hint="eastAsia" w:ascii="宋体" w:hAnsi="宋体" w:eastAsia="宋体" w:cs="宋体"/>
          <w:b/>
          <w:sz w:val="30"/>
          <w:szCs w:val="30"/>
        </w:rPr>
      </w:pPr>
      <w:r>
        <w:rPr>
          <w:rFonts w:hint="eastAsia" w:ascii="宋体" w:hAnsi="宋体" w:eastAsia="宋体" w:cs="宋体"/>
          <w:b/>
          <w:sz w:val="30"/>
          <w:szCs w:val="30"/>
        </w:rPr>
        <w:t xml:space="preserve">供应商名称： </w:t>
      </w:r>
    </w:p>
    <w:p w14:paraId="5525C92A">
      <w:pPr>
        <w:rPr>
          <w:rFonts w:hint="eastAsia" w:ascii="宋体" w:hAnsi="宋体" w:eastAsia="宋体" w:cs="宋体"/>
          <w:b/>
          <w:sz w:val="30"/>
          <w:szCs w:val="30"/>
        </w:rPr>
      </w:pPr>
      <w:r>
        <w:rPr>
          <w:rFonts w:hint="eastAsia" w:ascii="宋体" w:hAnsi="宋体" w:eastAsia="宋体" w:cs="宋体"/>
          <w:b/>
          <w:sz w:val="30"/>
          <w:szCs w:val="30"/>
        </w:rPr>
        <w:t xml:space="preserve">供应商地址： </w:t>
      </w:r>
    </w:p>
    <w:p w14:paraId="7C9765A1">
      <w:pPr>
        <w:ind w:firstLine="1494" w:firstLineChars="496"/>
        <w:rPr>
          <w:rFonts w:hint="eastAsia" w:ascii="宋体" w:hAnsi="宋体" w:eastAsia="宋体" w:cs="宋体"/>
          <w:b/>
          <w:sz w:val="30"/>
          <w:szCs w:val="30"/>
        </w:rPr>
      </w:pPr>
      <w:r>
        <w:rPr>
          <w:rFonts w:hint="eastAsia" w:ascii="宋体" w:hAnsi="宋体" w:eastAsia="宋体" w:cs="宋体"/>
          <w:b/>
          <w:sz w:val="30"/>
          <w:szCs w:val="30"/>
        </w:rPr>
        <w:t xml:space="preserve"> </w:t>
      </w:r>
    </w:p>
    <w:p w14:paraId="33A5FCED">
      <w:pPr>
        <w:ind w:firstLine="1494" w:firstLineChars="496"/>
        <w:rPr>
          <w:rFonts w:hint="eastAsia" w:ascii="宋体" w:hAnsi="宋体" w:eastAsia="宋体" w:cs="宋体"/>
          <w:b/>
          <w:sz w:val="30"/>
          <w:szCs w:val="30"/>
        </w:rPr>
      </w:pPr>
      <w:r>
        <w:rPr>
          <w:rFonts w:hint="eastAsia" w:ascii="宋体" w:hAnsi="宋体" w:eastAsia="宋体" w:cs="宋体"/>
          <w:b/>
          <w:sz w:val="30"/>
          <w:szCs w:val="30"/>
        </w:rPr>
        <w:t xml:space="preserve"> </w:t>
      </w:r>
    </w:p>
    <w:p w14:paraId="12C05C5E">
      <w:pPr>
        <w:ind w:firstLine="1494" w:firstLineChars="496"/>
        <w:rPr>
          <w:rFonts w:hint="eastAsia" w:ascii="宋体" w:hAnsi="宋体" w:eastAsia="宋体" w:cs="宋体"/>
          <w:b/>
          <w:sz w:val="30"/>
          <w:szCs w:val="30"/>
        </w:rPr>
      </w:pPr>
      <w:r>
        <w:rPr>
          <w:rFonts w:hint="eastAsia" w:ascii="宋体" w:hAnsi="宋体" w:eastAsia="宋体" w:cs="宋体"/>
          <w:b/>
          <w:sz w:val="30"/>
          <w:szCs w:val="30"/>
        </w:rPr>
        <w:t xml:space="preserve"> </w:t>
      </w:r>
    </w:p>
    <w:p w14:paraId="007AE1CE">
      <w:pPr>
        <w:ind w:firstLine="1494" w:firstLineChars="496"/>
        <w:rPr>
          <w:rFonts w:hint="eastAsia" w:ascii="宋体" w:hAnsi="宋体" w:eastAsia="宋体" w:cs="宋体"/>
          <w:b/>
          <w:sz w:val="30"/>
          <w:szCs w:val="30"/>
        </w:rPr>
      </w:pPr>
      <w:r>
        <w:rPr>
          <w:rFonts w:hint="eastAsia" w:ascii="宋体" w:hAnsi="宋体" w:eastAsia="宋体" w:cs="宋体"/>
          <w:b/>
          <w:sz w:val="30"/>
          <w:szCs w:val="30"/>
        </w:rPr>
        <w:t xml:space="preserve">  </w:t>
      </w:r>
    </w:p>
    <w:p w14:paraId="4CFABB40">
      <w:pPr>
        <w:ind w:firstLine="1494" w:firstLineChars="496"/>
        <w:rPr>
          <w:rFonts w:hint="eastAsia" w:ascii="宋体" w:hAnsi="宋体" w:eastAsia="宋体" w:cs="宋体"/>
          <w:b/>
          <w:sz w:val="30"/>
          <w:szCs w:val="30"/>
        </w:rPr>
      </w:pPr>
      <w:r>
        <w:rPr>
          <w:rFonts w:hint="eastAsia" w:ascii="宋体" w:hAnsi="宋体" w:eastAsia="宋体" w:cs="宋体"/>
          <w:b/>
          <w:sz w:val="30"/>
          <w:szCs w:val="30"/>
        </w:rPr>
        <w:t xml:space="preserve">                          年  月  日</w:t>
      </w:r>
    </w:p>
    <w:p w14:paraId="3690DF99">
      <w:pPr>
        <w:autoSpaceDE w:val="0"/>
        <w:autoSpaceDN w:val="0"/>
        <w:adjustRightInd w:val="0"/>
        <w:spacing w:line="360" w:lineRule="exact"/>
        <w:jc w:val="center"/>
        <w:rPr>
          <w:rFonts w:hint="eastAsia" w:ascii="宋体" w:hAnsi="宋体" w:eastAsia="宋体" w:cs="宋体"/>
          <w:b/>
          <w:color w:val="auto"/>
          <w:sz w:val="36"/>
          <w:highlight w:val="none"/>
          <w:lang w:val="zh-CN"/>
        </w:rPr>
      </w:pPr>
    </w:p>
    <w:p w14:paraId="71787893">
      <w:pPr>
        <w:pStyle w:val="8"/>
        <w:rPr>
          <w:rFonts w:hint="eastAsia" w:ascii="宋体" w:hAnsi="宋体" w:eastAsia="宋体" w:cs="宋体"/>
          <w:b/>
          <w:color w:val="auto"/>
          <w:sz w:val="36"/>
          <w:highlight w:val="none"/>
          <w:lang w:val="zh-CN"/>
        </w:rPr>
      </w:pPr>
    </w:p>
    <w:p w14:paraId="3D0D5B93">
      <w:pPr>
        <w:pStyle w:val="21"/>
        <w:rPr>
          <w:rFonts w:hint="eastAsia" w:ascii="宋体" w:hAnsi="宋体" w:eastAsia="宋体" w:cs="宋体"/>
          <w:color w:val="auto"/>
          <w:highlight w:val="none"/>
          <w:lang w:val="zh-CN"/>
        </w:rPr>
      </w:pPr>
    </w:p>
    <w:p w14:paraId="103C5351">
      <w:pPr>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br w:type="page"/>
      </w:r>
      <w:r>
        <w:rPr>
          <w:rFonts w:hint="eastAsia" w:ascii="宋体" w:hAnsi="宋体" w:eastAsia="宋体" w:cs="宋体"/>
          <w:b/>
          <w:sz w:val="28"/>
          <w:szCs w:val="28"/>
        </w:rPr>
        <w:t>二、资格、技术、商务、</w:t>
      </w:r>
      <w:r>
        <w:rPr>
          <w:rFonts w:hint="eastAsia" w:ascii="宋体" w:hAnsi="宋体" w:eastAsia="宋体" w:cs="宋体"/>
          <w:b/>
          <w:bCs/>
          <w:sz w:val="28"/>
          <w:szCs w:val="28"/>
        </w:rPr>
        <w:t>资信</w:t>
      </w:r>
      <w:r>
        <w:rPr>
          <w:rFonts w:hint="eastAsia" w:ascii="宋体" w:hAnsi="宋体" w:eastAsia="宋体" w:cs="宋体"/>
          <w:b/>
          <w:sz w:val="28"/>
          <w:szCs w:val="28"/>
        </w:rPr>
        <w:t>目录：</w:t>
      </w:r>
    </w:p>
    <w:p w14:paraId="39059EDA">
      <w:pPr>
        <w:spacing w:line="400" w:lineRule="exact"/>
        <w:ind w:firstLine="480" w:firstLineChars="200"/>
        <w:jc w:val="left"/>
        <w:rPr>
          <w:rFonts w:hint="eastAsia" w:ascii="宋体" w:hAnsi="宋体" w:eastAsia="宋体" w:cs="宋体"/>
          <w:sz w:val="24"/>
        </w:rPr>
      </w:pPr>
      <w:r>
        <w:rPr>
          <w:rFonts w:hint="eastAsia" w:ascii="宋体" w:hAnsi="宋体" w:eastAsia="宋体" w:cs="宋体"/>
          <w:sz w:val="24"/>
        </w:rPr>
        <w:t>具体内容参照响应文件的组成。</w:t>
      </w:r>
    </w:p>
    <w:p w14:paraId="51CE16C0">
      <w:pPr>
        <w:snapToGrid w:val="0"/>
        <w:spacing w:before="50" w:after="50" w:line="480" w:lineRule="auto"/>
        <w:rPr>
          <w:rFonts w:hint="eastAsia" w:ascii="宋体" w:hAnsi="宋体" w:eastAsia="宋体" w:cs="宋体"/>
          <w:b/>
          <w:color w:val="auto"/>
          <w:sz w:val="24"/>
          <w:highlight w:val="none"/>
        </w:rPr>
      </w:pPr>
    </w:p>
    <w:p w14:paraId="317D46A9">
      <w:pPr>
        <w:snapToGrid w:val="0"/>
        <w:spacing w:before="50" w:after="50" w:line="480" w:lineRule="auto"/>
        <w:rPr>
          <w:rFonts w:hint="eastAsia" w:ascii="宋体" w:hAnsi="宋体" w:eastAsia="宋体" w:cs="宋体"/>
          <w:b/>
          <w:color w:val="auto"/>
          <w:sz w:val="24"/>
          <w:highlight w:val="none"/>
        </w:rPr>
      </w:pPr>
    </w:p>
    <w:p w14:paraId="0F91906E">
      <w:pPr>
        <w:snapToGrid w:val="0"/>
        <w:spacing w:before="50" w:after="50" w:line="480" w:lineRule="auto"/>
        <w:rPr>
          <w:rFonts w:hint="eastAsia" w:ascii="宋体" w:hAnsi="宋体" w:eastAsia="宋体" w:cs="宋体"/>
          <w:b/>
          <w:color w:val="auto"/>
          <w:sz w:val="24"/>
          <w:highlight w:val="none"/>
        </w:rPr>
      </w:pPr>
    </w:p>
    <w:p w14:paraId="6A8F16EB">
      <w:pPr>
        <w:spacing w:line="600" w:lineRule="exact"/>
        <w:rPr>
          <w:rFonts w:hint="eastAsia" w:ascii="宋体" w:hAnsi="宋体" w:eastAsia="宋体" w:cs="宋体"/>
          <w:color w:val="auto"/>
          <w:sz w:val="24"/>
          <w:highlight w:val="none"/>
        </w:rPr>
      </w:pPr>
    </w:p>
    <w:p w14:paraId="5D16FD03">
      <w:pPr>
        <w:spacing w:line="600" w:lineRule="exact"/>
        <w:rPr>
          <w:rFonts w:hint="eastAsia" w:ascii="宋体" w:hAnsi="宋体" w:eastAsia="宋体" w:cs="宋体"/>
          <w:color w:val="auto"/>
          <w:sz w:val="24"/>
          <w:highlight w:val="none"/>
        </w:rPr>
      </w:pPr>
    </w:p>
    <w:p w14:paraId="654CB033">
      <w:pPr>
        <w:pStyle w:val="7"/>
        <w:spacing w:line="720" w:lineRule="exact"/>
        <w:ind w:firstLine="0"/>
        <w:jc w:val="left"/>
        <w:rPr>
          <w:rFonts w:hint="eastAsia" w:ascii="宋体" w:hAnsi="宋体" w:eastAsia="宋体" w:cs="宋体"/>
          <w:color w:val="auto"/>
          <w:sz w:val="24"/>
          <w:highlight w:val="none"/>
          <w:lang w:eastAsia="zh-CN"/>
        </w:rPr>
      </w:pPr>
    </w:p>
    <w:p w14:paraId="4EC296A4">
      <w:pPr>
        <w:rPr>
          <w:rFonts w:hint="eastAsia" w:ascii="宋体" w:hAnsi="宋体" w:eastAsia="宋体" w:cs="宋体"/>
          <w:color w:val="auto"/>
          <w:highlight w:val="none"/>
          <w:lang w:eastAsia="zh-CN"/>
        </w:rPr>
      </w:pPr>
    </w:p>
    <w:p w14:paraId="3E3628CC">
      <w:pPr>
        <w:pStyle w:val="7"/>
        <w:spacing w:line="720" w:lineRule="exact"/>
        <w:ind w:firstLine="0"/>
        <w:jc w:val="left"/>
        <w:rPr>
          <w:rFonts w:hint="eastAsia" w:ascii="宋体" w:hAnsi="宋体" w:eastAsia="宋体" w:cs="宋体"/>
          <w:color w:val="auto"/>
          <w:sz w:val="24"/>
          <w:highlight w:val="none"/>
          <w:lang w:eastAsia="zh-CN"/>
        </w:rPr>
      </w:pPr>
    </w:p>
    <w:p w14:paraId="3A42A650">
      <w:pPr>
        <w:snapToGrid w:val="0"/>
        <w:spacing w:before="156" w:beforeLines="50" w:after="50"/>
        <w:jc w:val="left"/>
        <w:rPr>
          <w:rFonts w:hint="eastAsia" w:ascii="宋体" w:hAnsi="宋体" w:eastAsia="宋体" w:cs="宋体"/>
          <w:b/>
          <w:sz w:val="24"/>
        </w:rPr>
      </w:pPr>
      <w:bookmarkStart w:id="558" w:name="_Toc26925"/>
      <w:r>
        <w:rPr>
          <w:rFonts w:hint="eastAsia" w:ascii="宋体" w:hAnsi="宋体" w:eastAsia="宋体" w:cs="宋体"/>
          <w:color w:val="auto"/>
          <w:kern w:val="2"/>
          <w:sz w:val="36"/>
          <w:szCs w:val="36"/>
          <w:highlight w:val="none"/>
        </w:rPr>
        <w:br w:type="page"/>
      </w:r>
      <w:r>
        <w:rPr>
          <w:rFonts w:hint="eastAsia" w:ascii="宋体" w:hAnsi="宋体" w:eastAsia="宋体" w:cs="宋体"/>
          <w:b/>
          <w:sz w:val="24"/>
        </w:rPr>
        <w:t>资格文件格式：</w:t>
      </w:r>
    </w:p>
    <w:p w14:paraId="4596F9AB">
      <w:pPr>
        <w:pStyle w:val="7"/>
        <w:spacing w:line="700" w:lineRule="exact"/>
        <w:ind w:firstLine="0"/>
        <w:jc w:val="center"/>
        <w:rPr>
          <w:rFonts w:hint="eastAsia" w:ascii="宋体" w:hAnsi="宋体" w:eastAsia="宋体" w:cs="宋体"/>
          <w:b/>
          <w:bCs/>
          <w:spacing w:val="24"/>
          <w:sz w:val="28"/>
          <w:szCs w:val="28"/>
        </w:rPr>
      </w:pPr>
      <w:r>
        <w:rPr>
          <w:rFonts w:hint="eastAsia" w:ascii="宋体" w:hAnsi="宋体" w:eastAsia="宋体" w:cs="宋体"/>
          <w:b/>
          <w:bCs/>
          <w:spacing w:val="24"/>
          <w:sz w:val="28"/>
          <w:szCs w:val="28"/>
          <w:lang w:eastAsia="zh-CN"/>
        </w:rPr>
        <w:t>1、</w:t>
      </w:r>
      <w:r>
        <w:rPr>
          <w:rFonts w:hint="eastAsia" w:ascii="宋体" w:hAnsi="宋体" w:eastAsia="宋体" w:cs="宋体"/>
          <w:b/>
          <w:bCs/>
          <w:spacing w:val="24"/>
          <w:sz w:val="28"/>
          <w:szCs w:val="28"/>
        </w:rPr>
        <w:t>法定代表人有效身份证明书</w:t>
      </w:r>
    </w:p>
    <w:p w14:paraId="0F98683F">
      <w:pPr>
        <w:pStyle w:val="7"/>
        <w:spacing w:line="500" w:lineRule="exact"/>
        <w:ind w:firstLine="513" w:firstLineChars="156"/>
        <w:jc w:val="center"/>
        <w:rPr>
          <w:rFonts w:hint="eastAsia" w:ascii="宋体" w:hAnsi="宋体" w:eastAsia="宋体" w:cs="宋体"/>
          <w:b/>
          <w:bCs/>
          <w:spacing w:val="24"/>
          <w:sz w:val="28"/>
          <w:szCs w:val="28"/>
        </w:rPr>
      </w:pPr>
    </w:p>
    <w:p w14:paraId="7CA0B679">
      <w:pPr>
        <w:pStyle w:val="7"/>
        <w:spacing w:line="500" w:lineRule="exact"/>
        <w:ind w:firstLine="513" w:firstLineChars="156"/>
        <w:jc w:val="center"/>
        <w:rPr>
          <w:rFonts w:hint="eastAsia" w:ascii="宋体" w:hAnsi="宋体" w:eastAsia="宋体" w:cs="宋体"/>
          <w:b/>
          <w:bCs/>
          <w:spacing w:val="24"/>
          <w:sz w:val="28"/>
          <w:szCs w:val="28"/>
        </w:rPr>
      </w:pPr>
    </w:p>
    <w:p w14:paraId="456B9F54">
      <w:pPr>
        <w:pStyle w:val="7"/>
        <w:spacing w:line="500" w:lineRule="exact"/>
        <w:ind w:firstLineChars="175"/>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（姓名）是</w:t>
      </w:r>
      <w:r>
        <w:rPr>
          <w:rFonts w:hint="eastAsia" w:ascii="宋体" w:hAnsi="宋体" w:eastAsia="宋体" w:cs="宋体"/>
          <w:sz w:val="24"/>
          <w:u w:val="single"/>
        </w:rPr>
        <w:t xml:space="preserve">                 </w:t>
      </w:r>
      <w:r>
        <w:rPr>
          <w:rFonts w:hint="eastAsia" w:ascii="宋体" w:hAnsi="宋体" w:eastAsia="宋体" w:cs="宋体"/>
          <w:sz w:val="24"/>
        </w:rPr>
        <w:t>（单位全称）的法定代表人，身份证号码为</w:t>
      </w:r>
      <w:r>
        <w:rPr>
          <w:rFonts w:hint="eastAsia" w:ascii="宋体" w:hAnsi="宋体" w:eastAsia="宋体" w:cs="宋体"/>
          <w:sz w:val="24"/>
          <w:u w:val="single"/>
        </w:rPr>
        <w:t xml:space="preserve">                  </w:t>
      </w:r>
      <w:r>
        <w:rPr>
          <w:rFonts w:hint="eastAsia" w:ascii="宋体" w:hAnsi="宋体" w:eastAsia="宋体" w:cs="宋体"/>
          <w:sz w:val="24"/>
        </w:rPr>
        <w:t>。</w:t>
      </w:r>
    </w:p>
    <w:p w14:paraId="73808997">
      <w:pPr>
        <w:pStyle w:val="7"/>
        <w:spacing w:line="500" w:lineRule="exact"/>
        <w:ind w:firstLine="480" w:firstLineChars="200"/>
        <w:rPr>
          <w:rFonts w:hint="eastAsia" w:ascii="宋体" w:hAnsi="宋体" w:eastAsia="宋体" w:cs="宋体"/>
          <w:sz w:val="24"/>
        </w:rPr>
      </w:pPr>
      <w:r>
        <w:rPr>
          <w:rFonts w:hint="eastAsia" w:ascii="宋体" w:hAnsi="宋体" w:eastAsia="宋体" w:cs="宋体"/>
          <w:sz w:val="24"/>
        </w:rPr>
        <w:t>特此证明。</w:t>
      </w:r>
    </w:p>
    <w:p w14:paraId="63443C48">
      <w:pPr>
        <w:pStyle w:val="7"/>
        <w:spacing w:line="500" w:lineRule="exact"/>
        <w:ind w:firstLine="374" w:firstLineChars="156"/>
        <w:rPr>
          <w:rFonts w:hint="eastAsia" w:ascii="宋体" w:hAnsi="宋体" w:eastAsia="宋体" w:cs="宋体"/>
          <w:sz w:val="24"/>
        </w:rPr>
      </w:pPr>
    </w:p>
    <w:p w14:paraId="71580E0B">
      <w:pPr>
        <w:pStyle w:val="7"/>
        <w:spacing w:line="500" w:lineRule="exact"/>
        <w:ind w:firstLine="374" w:firstLineChars="156"/>
        <w:rPr>
          <w:rFonts w:hint="eastAsia" w:ascii="宋体" w:hAnsi="宋体" w:eastAsia="宋体" w:cs="宋体"/>
          <w:sz w:val="24"/>
        </w:rPr>
      </w:pPr>
    </w:p>
    <w:p w14:paraId="26C5DBC2">
      <w:pPr>
        <w:pStyle w:val="7"/>
        <w:spacing w:line="500" w:lineRule="exact"/>
        <w:ind w:firstLine="374" w:firstLineChars="156"/>
        <w:rPr>
          <w:rFonts w:hint="eastAsia" w:ascii="宋体" w:hAnsi="宋体" w:eastAsia="宋体" w:cs="宋体"/>
          <w:sz w:val="24"/>
        </w:rPr>
      </w:pPr>
    </w:p>
    <w:p w14:paraId="2153A341">
      <w:pPr>
        <w:pStyle w:val="7"/>
        <w:spacing w:line="500" w:lineRule="exact"/>
        <w:ind w:firstLine="374" w:firstLineChars="156"/>
        <w:rPr>
          <w:rFonts w:hint="eastAsia" w:ascii="宋体" w:hAnsi="宋体" w:eastAsia="宋体" w:cs="宋体"/>
          <w:sz w:val="24"/>
        </w:rPr>
      </w:pPr>
    </w:p>
    <w:p w14:paraId="79058EF7">
      <w:pPr>
        <w:pStyle w:val="7"/>
        <w:spacing w:line="500" w:lineRule="exact"/>
        <w:ind w:firstLine="374" w:firstLineChars="156"/>
        <w:rPr>
          <w:rFonts w:hint="eastAsia" w:ascii="宋体" w:hAnsi="宋体" w:eastAsia="宋体" w:cs="宋体"/>
          <w:sz w:val="24"/>
        </w:rPr>
      </w:pPr>
    </w:p>
    <w:p w14:paraId="52F387E7">
      <w:pPr>
        <w:pStyle w:val="7"/>
        <w:spacing w:line="500" w:lineRule="exact"/>
        <w:ind w:firstLine="374" w:firstLineChars="156"/>
        <w:rPr>
          <w:rFonts w:hint="eastAsia" w:ascii="宋体" w:hAnsi="宋体" w:eastAsia="宋体" w:cs="宋体"/>
          <w:sz w:val="24"/>
        </w:rPr>
      </w:pPr>
    </w:p>
    <w:p w14:paraId="26828AB5">
      <w:pPr>
        <w:pStyle w:val="7"/>
        <w:spacing w:line="500" w:lineRule="exact"/>
        <w:ind w:firstLine="0"/>
        <w:rPr>
          <w:rFonts w:hint="eastAsia" w:ascii="宋体" w:hAnsi="宋体" w:eastAsia="宋体" w:cs="宋体"/>
          <w:sz w:val="24"/>
        </w:rPr>
      </w:pPr>
      <w:r>
        <w:rPr>
          <w:rFonts w:hint="eastAsia" w:ascii="宋体" w:hAnsi="宋体" w:eastAsia="宋体" w:cs="宋体"/>
          <w:sz w:val="24"/>
        </w:rPr>
        <w:t>竞标人：</w:t>
      </w:r>
      <w:r>
        <w:rPr>
          <w:rFonts w:hint="eastAsia" w:ascii="宋体" w:hAnsi="宋体" w:eastAsia="宋体" w:cs="宋体"/>
          <w:sz w:val="24"/>
          <w:u w:val="single"/>
        </w:rPr>
        <w:t xml:space="preserve">                  </w:t>
      </w:r>
      <w:r>
        <w:rPr>
          <w:rFonts w:hint="eastAsia" w:ascii="宋体" w:hAnsi="宋体" w:eastAsia="宋体" w:cs="宋体"/>
          <w:sz w:val="24"/>
        </w:rPr>
        <w:t xml:space="preserve">（盖章）                     </w:t>
      </w:r>
    </w:p>
    <w:p w14:paraId="3C3AB4A2">
      <w:pPr>
        <w:pStyle w:val="7"/>
        <w:spacing w:line="500" w:lineRule="exact"/>
        <w:ind w:firstLine="0"/>
        <w:rPr>
          <w:rFonts w:hint="eastAsia" w:ascii="宋体" w:hAnsi="宋体" w:eastAsia="宋体" w:cs="宋体"/>
          <w:sz w:val="24"/>
        </w:rPr>
      </w:pPr>
      <w:r>
        <w:rPr>
          <w:rFonts w:hint="eastAsia" w:ascii="宋体" w:hAnsi="宋体" w:eastAsia="宋体" w:cs="宋体"/>
          <w:sz w:val="24"/>
        </w:rPr>
        <w:t>法定代表人（签名或盖章）</w:t>
      </w:r>
    </w:p>
    <w:p w14:paraId="674C13A0">
      <w:pPr>
        <w:pStyle w:val="7"/>
        <w:spacing w:line="500" w:lineRule="exact"/>
        <w:ind w:firstLine="0"/>
        <w:rPr>
          <w:rFonts w:hint="eastAsia" w:ascii="宋体" w:hAnsi="宋体" w:eastAsia="宋体" w:cs="宋体"/>
          <w:sz w:val="24"/>
        </w:rPr>
      </w:pPr>
      <w:r>
        <w:rPr>
          <w:rFonts w:hint="eastAsia" w:ascii="宋体" w:hAnsi="宋体" w:eastAsia="宋体" w:cs="宋体"/>
          <w:sz w:val="24"/>
        </w:rPr>
        <w:t>日期：    年   月   日</w:t>
      </w:r>
    </w:p>
    <w:p w14:paraId="73069A0D">
      <w:pPr>
        <w:pStyle w:val="7"/>
        <w:spacing w:line="500" w:lineRule="exact"/>
        <w:ind w:firstLine="436" w:firstLineChars="156"/>
        <w:jc w:val="center"/>
        <w:rPr>
          <w:rFonts w:hint="eastAsia" w:ascii="宋体" w:hAnsi="宋体" w:eastAsia="宋体" w:cs="宋体"/>
          <w:sz w:val="28"/>
          <w:szCs w:val="28"/>
        </w:rPr>
      </w:pPr>
    </w:p>
    <w:p w14:paraId="22F535B9">
      <w:pPr>
        <w:pStyle w:val="7"/>
        <w:spacing w:line="500" w:lineRule="exact"/>
        <w:ind w:firstLine="0"/>
        <w:rPr>
          <w:rFonts w:hint="eastAsia" w:ascii="宋体" w:hAnsi="宋体" w:eastAsia="宋体" w:cs="宋体"/>
          <w:sz w:val="28"/>
          <w:szCs w:val="28"/>
        </w:rPr>
      </w:pPr>
      <w:r>
        <w:rPr>
          <w:rFonts w:hint="eastAsia" w:ascii="宋体" w:hAnsi="宋体" w:eastAsia="宋体" w:cs="宋体"/>
          <w:sz w:val="28"/>
          <w:szCs w:val="28"/>
        </w:rPr>
        <w:t>————————————————————————————--------</w:t>
      </w:r>
    </w:p>
    <w:p w14:paraId="5CCE4FA8">
      <w:pPr>
        <w:pStyle w:val="7"/>
        <w:spacing w:line="500" w:lineRule="exact"/>
        <w:ind w:firstLine="436" w:firstLineChars="156"/>
        <w:jc w:val="center"/>
        <w:rPr>
          <w:rFonts w:hint="eastAsia" w:ascii="宋体" w:hAnsi="宋体" w:eastAsia="宋体" w:cs="宋体"/>
          <w:sz w:val="28"/>
          <w:szCs w:val="28"/>
        </w:rPr>
      </w:pPr>
    </w:p>
    <w:p w14:paraId="498CDBB4">
      <w:pPr>
        <w:pStyle w:val="7"/>
        <w:spacing w:line="500" w:lineRule="exact"/>
        <w:ind w:firstLine="374" w:firstLineChars="156"/>
        <w:jc w:val="center"/>
        <w:rPr>
          <w:rFonts w:hint="eastAsia" w:ascii="宋体" w:hAnsi="宋体" w:eastAsia="宋体" w:cs="宋体"/>
          <w:sz w:val="24"/>
          <w:szCs w:val="24"/>
        </w:rPr>
      </w:pPr>
      <w:r>
        <w:rPr>
          <w:rFonts w:hint="eastAsia" w:ascii="宋体" w:hAnsi="宋体" w:eastAsia="宋体" w:cs="宋体"/>
          <w:sz w:val="24"/>
          <w:szCs w:val="24"/>
        </w:rPr>
        <w:t>有效身份证明复印件粘贴处</w:t>
      </w:r>
    </w:p>
    <w:p w14:paraId="3858C035">
      <w:pPr>
        <w:pStyle w:val="7"/>
        <w:spacing w:line="600" w:lineRule="exact"/>
        <w:ind w:firstLine="0"/>
        <w:jc w:val="center"/>
        <w:rPr>
          <w:rFonts w:hint="eastAsia" w:ascii="宋体" w:hAnsi="宋体" w:eastAsia="宋体" w:cs="宋体"/>
          <w:b/>
          <w:bCs/>
          <w:spacing w:val="24"/>
          <w:sz w:val="32"/>
          <w:szCs w:val="32"/>
        </w:rPr>
      </w:pPr>
    </w:p>
    <w:p w14:paraId="5231B8A4">
      <w:pPr>
        <w:pStyle w:val="7"/>
        <w:spacing w:line="600" w:lineRule="exact"/>
        <w:ind w:firstLine="0"/>
        <w:jc w:val="center"/>
        <w:rPr>
          <w:rFonts w:hint="eastAsia" w:ascii="宋体" w:hAnsi="宋体" w:eastAsia="宋体" w:cs="宋体"/>
          <w:b/>
          <w:bCs/>
          <w:spacing w:val="24"/>
          <w:sz w:val="32"/>
          <w:szCs w:val="32"/>
        </w:rPr>
      </w:pPr>
    </w:p>
    <w:p w14:paraId="1A8EA917">
      <w:pPr>
        <w:pStyle w:val="7"/>
        <w:spacing w:line="600" w:lineRule="exact"/>
        <w:ind w:firstLine="0"/>
        <w:jc w:val="center"/>
        <w:rPr>
          <w:rFonts w:hint="eastAsia" w:ascii="宋体" w:hAnsi="宋体" w:eastAsia="宋体" w:cs="宋体"/>
          <w:b/>
          <w:bCs/>
          <w:spacing w:val="24"/>
          <w:sz w:val="32"/>
          <w:szCs w:val="32"/>
        </w:rPr>
      </w:pPr>
    </w:p>
    <w:p w14:paraId="5C634404">
      <w:pPr>
        <w:pStyle w:val="7"/>
        <w:spacing w:line="600" w:lineRule="exact"/>
        <w:ind w:firstLine="0"/>
        <w:jc w:val="center"/>
        <w:rPr>
          <w:rFonts w:hint="eastAsia" w:ascii="宋体" w:hAnsi="宋体" w:eastAsia="宋体" w:cs="宋体"/>
          <w:b/>
          <w:bCs/>
          <w:spacing w:val="24"/>
          <w:sz w:val="32"/>
          <w:szCs w:val="32"/>
        </w:rPr>
      </w:pPr>
    </w:p>
    <w:p w14:paraId="3B4F0AF1">
      <w:pPr>
        <w:pStyle w:val="7"/>
        <w:spacing w:line="600" w:lineRule="exact"/>
        <w:ind w:firstLine="0"/>
        <w:rPr>
          <w:rFonts w:hint="eastAsia" w:ascii="宋体" w:hAnsi="宋体" w:eastAsia="宋体" w:cs="宋体"/>
          <w:b/>
          <w:bCs/>
          <w:spacing w:val="24"/>
          <w:sz w:val="30"/>
          <w:szCs w:val="30"/>
          <w:lang w:eastAsia="zh-CN"/>
        </w:rPr>
      </w:pPr>
    </w:p>
    <w:p w14:paraId="79269514">
      <w:pPr>
        <w:pStyle w:val="7"/>
        <w:spacing w:line="600" w:lineRule="exact"/>
        <w:ind w:firstLine="0"/>
        <w:jc w:val="center"/>
        <w:rPr>
          <w:rFonts w:hint="eastAsia" w:ascii="宋体" w:hAnsi="宋体" w:eastAsia="宋体" w:cs="宋体"/>
          <w:b/>
          <w:bCs/>
          <w:spacing w:val="24"/>
          <w:sz w:val="28"/>
          <w:szCs w:val="28"/>
          <w:lang w:eastAsia="zh-CN"/>
        </w:rPr>
      </w:pPr>
    </w:p>
    <w:p w14:paraId="4E726009">
      <w:pPr>
        <w:pStyle w:val="7"/>
        <w:spacing w:line="600" w:lineRule="exact"/>
        <w:ind w:firstLine="0"/>
        <w:jc w:val="center"/>
        <w:rPr>
          <w:rFonts w:hint="eastAsia" w:ascii="宋体" w:hAnsi="宋体" w:eastAsia="宋体" w:cs="宋体"/>
          <w:b/>
          <w:bCs/>
          <w:spacing w:val="24"/>
          <w:sz w:val="28"/>
          <w:szCs w:val="28"/>
        </w:rPr>
      </w:pPr>
      <w:r>
        <w:rPr>
          <w:rFonts w:hint="eastAsia" w:ascii="宋体" w:hAnsi="宋体" w:eastAsia="宋体" w:cs="宋体"/>
          <w:b/>
          <w:bCs/>
          <w:spacing w:val="24"/>
          <w:sz w:val="28"/>
          <w:szCs w:val="28"/>
          <w:lang w:eastAsia="zh-CN"/>
        </w:rPr>
        <w:t>2、</w:t>
      </w:r>
      <w:r>
        <w:rPr>
          <w:rFonts w:hint="eastAsia" w:ascii="宋体" w:hAnsi="宋体" w:eastAsia="宋体" w:cs="宋体"/>
          <w:b/>
          <w:bCs/>
          <w:spacing w:val="24"/>
          <w:sz w:val="28"/>
          <w:szCs w:val="28"/>
        </w:rPr>
        <w:t>法定代表人授权委托书</w:t>
      </w:r>
    </w:p>
    <w:p w14:paraId="5AC9A237">
      <w:pPr>
        <w:spacing w:line="600" w:lineRule="exact"/>
        <w:ind w:firstLine="600" w:firstLineChars="200"/>
        <w:rPr>
          <w:rFonts w:hint="eastAsia" w:ascii="宋体" w:hAnsi="宋体" w:eastAsia="宋体" w:cs="宋体"/>
          <w:sz w:val="30"/>
        </w:rPr>
      </w:pPr>
    </w:p>
    <w:p w14:paraId="6F17E07D">
      <w:pPr>
        <w:spacing w:line="6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本授权委托书声明，我</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（姓名）系</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（竞标人名称）的法定代表人，现授权委托本单位的在职职工</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（姓名）为我单位代理人，以本单位的名义参加</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（采购机构名称）的</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项目的竞标活动。被授权代理人在竞标、开标、评标、合同谈判过程中所签署的一切文件和处理与之有关的一切事务，我均予以承认。</w:t>
      </w:r>
    </w:p>
    <w:p w14:paraId="389B4326">
      <w:pPr>
        <w:spacing w:line="600" w:lineRule="exact"/>
        <w:ind w:firstLine="480" w:firstLineChars="200"/>
        <w:rPr>
          <w:rFonts w:hint="eastAsia" w:ascii="宋体" w:hAnsi="宋体" w:eastAsia="宋体" w:cs="宋体"/>
          <w:sz w:val="24"/>
        </w:rPr>
      </w:pPr>
      <w:r>
        <w:rPr>
          <w:rFonts w:hint="eastAsia" w:ascii="宋体" w:hAnsi="宋体" w:eastAsia="宋体" w:cs="宋体"/>
          <w:sz w:val="24"/>
        </w:rPr>
        <w:t>被授权人无转委托权，特此委托。</w:t>
      </w:r>
    </w:p>
    <w:p w14:paraId="7CFFED2B">
      <w:pPr>
        <w:spacing w:after="156" w:line="600" w:lineRule="exact"/>
        <w:rPr>
          <w:rFonts w:hint="eastAsia" w:ascii="宋体" w:hAnsi="宋体" w:eastAsia="宋体" w:cs="宋体"/>
          <w:b/>
          <w:color w:val="000000"/>
          <w:sz w:val="24"/>
        </w:rPr>
      </w:pPr>
    </w:p>
    <w:p w14:paraId="29253CF7">
      <w:pPr>
        <w:spacing w:line="600" w:lineRule="exact"/>
        <w:ind w:left="2698" w:leftChars="1285" w:firstLine="960" w:firstLineChars="400"/>
        <w:rPr>
          <w:rFonts w:hint="eastAsia" w:ascii="宋体" w:hAnsi="宋体" w:eastAsia="宋体" w:cs="宋体"/>
          <w:color w:val="000000"/>
          <w:sz w:val="24"/>
          <w:u w:val="single"/>
        </w:rPr>
      </w:pPr>
      <w:r>
        <w:rPr>
          <w:rFonts w:hint="eastAsia" w:ascii="宋体" w:hAnsi="宋体" w:eastAsia="宋体" w:cs="宋体"/>
          <w:color w:val="000000"/>
          <w:sz w:val="24"/>
        </w:rPr>
        <w:t>授权代理人：</w:t>
      </w:r>
      <w:r>
        <w:rPr>
          <w:rFonts w:hint="eastAsia" w:ascii="宋体" w:hAnsi="宋体" w:eastAsia="宋体" w:cs="宋体"/>
          <w:color w:val="000000"/>
          <w:sz w:val="24"/>
          <w:u w:val="single"/>
        </w:rPr>
        <w:t xml:space="preserve">                  （签字）   </w:t>
      </w:r>
    </w:p>
    <w:p w14:paraId="409888FB">
      <w:pPr>
        <w:spacing w:line="600" w:lineRule="exact"/>
        <w:ind w:left="2698" w:leftChars="1285" w:firstLine="960" w:firstLineChars="400"/>
        <w:rPr>
          <w:rFonts w:hint="eastAsia" w:ascii="宋体" w:hAnsi="宋体" w:eastAsia="宋体" w:cs="宋体"/>
          <w:color w:val="000000"/>
          <w:sz w:val="24"/>
          <w:u w:val="single"/>
        </w:rPr>
      </w:pPr>
      <w:r>
        <w:rPr>
          <w:rFonts w:hint="eastAsia" w:ascii="宋体" w:hAnsi="宋体" w:eastAsia="宋体" w:cs="宋体"/>
          <w:color w:val="000000"/>
          <w:sz w:val="24"/>
        </w:rPr>
        <w:t>身份证号码：</w:t>
      </w:r>
      <w:r>
        <w:rPr>
          <w:rFonts w:hint="eastAsia" w:ascii="宋体" w:hAnsi="宋体" w:eastAsia="宋体" w:cs="宋体"/>
          <w:color w:val="000000"/>
          <w:sz w:val="24"/>
          <w:u w:val="single"/>
        </w:rPr>
        <w:t xml:space="preserve">                             </w:t>
      </w:r>
    </w:p>
    <w:p w14:paraId="41922360">
      <w:pPr>
        <w:spacing w:line="600" w:lineRule="exact"/>
        <w:ind w:left="2698" w:leftChars="1285" w:firstLine="960" w:firstLineChars="400"/>
        <w:rPr>
          <w:rFonts w:hint="eastAsia" w:ascii="宋体" w:hAnsi="宋体" w:eastAsia="宋体" w:cs="宋体"/>
          <w:color w:val="000000"/>
          <w:sz w:val="24"/>
          <w:u w:val="single"/>
        </w:rPr>
      </w:pPr>
      <w:r>
        <w:rPr>
          <w:rFonts w:hint="eastAsia" w:ascii="宋体" w:hAnsi="宋体" w:eastAsia="宋体" w:cs="宋体"/>
          <w:color w:val="000000"/>
          <w:sz w:val="24"/>
        </w:rPr>
        <w:t>职  务：</w:t>
      </w:r>
      <w:r>
        <w:rPr>
          <w:rFonts w:hint="eastAsia" w:ascii="宋体" w:hAnsi="宋体" w:eastAsia="宋体" w:cs="宋体"/>
          <w:color w:val="000000"/>
          <w:sz w:val="24"/>
          <w:u w:val="single"/>
        </w:rPr>
        <w:t xml:space="preserve">                                 </w:t>
      </w:r>
    </w:p>
    <w:p w14:paraId="5B4ABD0E">
      <w:pPr>
        <w:spacing w:line="600" w:lineRule="exact"/>
        <w:ind w:left="2698" w:leftChars="1285" w:firstLine="960" w:firstLineChars="400"/>
        <w:rPr>
          <w:rFonts w:hint="eastAsia" w:ascii="宋体" w:hAnsi="宋体" w:eastAsia="宋体" w:cs="宋体"/>
          <w:color w:val="000000"/>
          <w:sz w:val="24"/>
        </w:rPr>
      </w:pPr>
      <w:r>
        <w:rPr>
          <w:rFonts w:hint="eastAsia" w:ascii="宋体" w:hAnsi="宋体" w:eastAsia="宋体" w:cs="宋体"/>
          <w:color w:val="000000"/>
          <w:sz w:val="24"/>
        </w:rPr>
        <w:t>竞标人：</w:t>
      </w:r>
      <w:r>
        <w:rPr>
          <w:rFonts w:hint="eastAsia" w:ascii="宋体" w:hAnsi="宋体" w:eastAsia="宋体" w:cs="宋体"/>
          <w:color w:val="000000"/>
          <w:sz w:val="24"/>
          <w:u w:val="single"/>
        </w:rPr>
        <w:t xml:space="preserve">                   （盖章）      </w:t>
      </w:r>
    </w:p>
    <w:p w14:paraId="58F1437A">
      <w:pPr>
        <w:spacing w:line="600" w:lineRule="exact"/>
        <w:rPr>
          <w:rFonts w:hint="eastAsia" w:ascii="宋体" w:hAnsi="宋体" w:eastAsia="宋体" w:cs="宋体"/>
          <w:color w:val="000000"/>
          <w:sz w:val="24"/>
          <w:u w:val="single"/>
        </w:rPr>
      </w:pPr>
      <w:r>
        <w:rPr>
          <w:rFonts w:hint="eastAsia" w:ascii="宋体" w:hAnsi="宋体" w:eastAsia="宋体" w:cs="宋体"/>
          <w:color w:val="000000"/>
          <w:sz w:val="24"/>
        </w:rPr>
        <w:t xml:space="preserve">                              法定代表人：</w:t>
      </w:r>
      <w:r>
        <w:rPr>
          <w:rFonts w:hint="eastAsia" w:ascii="宋体" w:hAnsi="宋体" w:eastAsia="宋体" w:cs="宋体"/>
          <w:color w:val="000000"/>
          <w:sz w:val="24"/>
          <w:u w:val="single"/>
        </w:rPr>
        <w:t xml:space="preserve">             （签名或盖章）   </w:t>
      </w:r>
    </w:p>
    <w:p w14:paraId="4BF84883">
      <w:pPr>
        <w:pStyle w:val="7"/>
        <w:spacing w:line="600" w:lineRule="exact"/>
        <w:ind w:firstLine="3600" w:firstLineChars="1500"/>
        <w:rPr>
          <w:rFonts w:hint="eastAsia" w:ascii="宋体" w:hAnsi="宋体" w:eastAsia="宋体" w:cs="宋体"/>
          <w:sz w:val="24"/>
          <w:szCs w:val="24"/>
        </w:rPr>
      </w:pPr>
      <w:r>
        <w:rPr>
          <w:rFonts w:hint="eastAsia" w:ascii="宋体" w:hAnsi="宋体" w:eastAsia="宋体" w:cs="宋体"/>
          <w:sz w:val="24"/>
          <w:szCs w:val="24"/>
        </w:rPr>
        <w:t>日期：    年   月   日</w:t>
      </w:r>
    </w:p>
    <w:p w14:paraId="7836F049">
      <w:pPr>
        <w:pStyle w:val="7"/>
        <w:spacing w:line="600" w:lineRule="exact"/>
        <w:ind w:firstLine="374" w:firstLineChars="156"/>
        <w:rPr>
          <w:rFonts w:hint="eastAsia" w:ascii="宋体" w:hAnsi="宋体" w:eastAsia="宋体" w:cs="宋体"/>
          <w:sz w:val="24"/>
          <w:szCs w:val="24"/>
        </w:rPr>
      </w:pPr>
      <w:r>
        <w:rPr>
          <w:rFonts w:hint="eastAsia" w:ascii="宋体" w:hAnsi="宋体" w:eastAsia="宋体" w:cs="宋体"/>
          <w:sz w:val="24"/>
          <w:szCs w:val="24"/>
        </w:rPr>
        <w:t>——————————————————————————————-----------</w:t>
      </w:r>
    </w:p>
    <w:p w14:paraId="6192B355">
      <w:pPr>
        <w:pStyle w:val="7"/>
        <w:spacing w:line="600" w:lineRule="exact"/>
        <w:ind w:firstLine="0"/>
        <w:jc w:val="center"/>
        <w:rPr>
          <w:rFonts w:hint="eastAsia" w:ascii="宋体" w:hAnsi="宋体" w:eastAsia="宋体" w:cs="宋体"/>
          <w:sz w:val="24"/>
          <w:szCs w:val="24"/>
        </w:rPr>
      </w:pPr>
      <w:r>
        <w:rPr>
          <w:rFonts w:hint="eastAsia" w:ascii="宋体" w:hAnsi="宋体" w:eastAsia="宋体" w:cs="宋体"/>
          <w:sz w:val="24"/>
          <w:szCs w:val="24"/>
        </w:rPr>
        <w:t>授权代理人有效身份证明复印件粘贴处</w:t>
      </w:r>
    </w:p>
    <w:p w14:paraId="05C7D5B4">
      <w:pPr>
        <w:pStyle w:val="7"/>
        <w:spacing w:line="500" w:lineRule="exact"/>
        <w:ind w:firstLine="468" w:firstLineChars="156"/>
        <w:jc w:val="center"/>
        <w:rPr>
          <w:rFonts w:hint="eastAsia" w:ascii="宋体" w:hAnsi="宋体" w:eastAsia="宋体" w:cs="宋体"/>
          <w:sz w:val="30"/>
          <w:szCs w:val="24"/>
        </w:rPr>
      </w:pPr>
    </w:p>
    <w:p w14:paraId="40A117D1">
      <w:pPr>
        <w:snapToGrid w:val="0"/>
        <w:spacing w:before="50" w:after="156" w:afterLines="50" w:line="360" w:lineRule="exact"/>
        <w:jc w:val="left"/>
        <w:rPr>
          <w:rFonts w:hint="eastAsia" w:ascii="宋体" w:hAnsi="宋体" w:eastAsia="宋体" w:cs="宋体"/>
          <w:color w:val="000000"/>
          <w:sz w:val="28"/>
          <w:szCs w:val="28"/>
        </w:rPr>
      </w:pPr>
    </w:p>
    <w:p w14:paraId="3953FDA3">
      <w:pPr>
        <w:snapToGrid w:val="0"/>
        <w:spacing w:before="50" w:after="156" w:afterLines="50" w:line="360" w:lineRule="exact"/>
        <w:ind w:firstLine="733" w:firstLineChars="262"/>
        <w:jc w:val="left"/>
        <w:rPr>
          <w:rFonts w:hint="eastAsia" w:ascii="宋体" w:hAnsi="宋体" w:eastAsia="宋体" w:cs="宋体"/>
          <w:color w:val="000000"/>
          <w:sz w:val="28"/>
          <w:szCs w:val="28"/>
        </w:rPr>
      </w:pPr>
    </w:p>
    <w:p w14:paraId="015F765F">
      <w:pPr>
        <w:rPr>
          <w:rFonts w:hint="eastAsia" w:ascii="宋体" w:hAnsi="宋体" w:eastAsia="宋体" w:cs="宋体"/>
          <w:color w:val="000000"/>
          <w:sz w:val="28"/>
          <w:szCs w:val="28"/>
        </w:rPr>
      </w:pPr>
    </w:p>
    <w:p w14:paraId="2DC7241D">
      <w:pPr>
        <w:pStyle w:val="7"/>
        <w:spacing w:line="640" w:lineRule="exact"/>
        <w:ind w:firstLine="0"/>
        <w:jc w:val="center"/>
        <w:rPr>
          <w:rFonts w:hint="eastAsia" w:ascii="宋体" w:hAnsi="宋体" w:eastAsia="宋体" w:cs="宋体"/>
          <w:b/>
          <w:bCs/>
          <w:color w:val="000000"/>
          <w:spacing w:val="24"/>
          <w:sz w:val="28"/>
          <w:szCs w:val="28"/>
          <w:lang w:eastAsia="zh-CN"/>
        </w:rPr>
      </w:pPr>
    </w:p>
    <w:p w14:paraId="4B41D2E9">
      <w:pPr>
        <w:pStyle w:val="7"/>
        <w:spacing w:line="640" w:lineRule="exact"/>
        <w:ind w:firstLine="0"/>
        <w:jc w:val="both"/>
        <w:rPr>
          <w:rFonts w:hint="eastAsia" w:ascii="宋体" w:hAnsi="宋体" w:eastAsia="宋体" w:cs="宋体"/>
          <w:b/>
          <w:bCs/>
          <w:color w:val="000000"/>
          <w:spacing w:val="24"/>
          <w:sz w:val="28"/>
          <w:szCs w:val="28"/>
        </w:rPr>
      </w:pPr>
    </w:p>
    <w:p w14:paraId="49E8DABE">
      <w:pPr>
        <w:pStyle w:val="7"/>
        <w:spacing w:line="640" w:lineRule="exact"/>
        <w:ind w:firstLine="0"/>
        <w:jc w:val="center"/>
        <w:rPr>
          <w:rFonts w:hint="eastAsia" w:ascii="宋体" w:hAnsi="宋体" w:eastAsia="宋体" w:cs="宋体"/>
          <w:b/>
          <w:bCs/>
          <w:color w:val="000000"/>
          <w:spacing w:val="24"/>
          <w:sz w:val="28"/>
          <w:szCs w:val="28"/>
        </w:rPr>
      </w:pPr>
    </w:p>
    <w:p w14:paraId="0661AD4F">
      <w:pPr>
        <w:pStyle w:val="7"/>
        <w:spacing w:line="640" w:lineRule="exact"/>
        <w:ind w:firstLine="0"/>
        <w:jc w:val="center"/>
        <w:rPr>
          <w:rFonts w:hint="eastAsia" w:ascii="宋体" w:hAnsi="宋体" w:eastAsia="宋体" w:cs="宋体"/>
          <w:b/>
          <w:bCs/>
          <w:color w:val="000000"/>
          <w:spacing w:val="24"/>
          <w:sz w:val="24"/>
          <w:szCs w:val="24"/>
        </w:rPr>
      </w:pPr>
      <w:r>
        <w:rPr>
          <w:rFonts w:hint="eastAsia" w:ascii="宋体" w:hAnsi="宋体" w:eastAsia="宋体" w:cs="宋体"/>
          <w:b/>
          <w:bCs/>
          <w:color w:val="000000"/>
          <w:spacing w:val="24"/>
          <w:sz w:val="28"/>
          <w:szCs w:val="28"/>
        </w:rPr>
        <w:t>3、</w:t>
      </w:r>
      <w:r>
        <w:rPr>
          <w:rFonts w:hint="eastAsia" w:ascii="宋体" w:hAnsi="宋体" w:eastAsia="宋体" w:cs="宋体"/>
          <w:b/>
          <w:bCs/>
          <w:color w:val="000000"/>
          <w:spacing w:val="24"/>
          <w:sz w:val="24"/>
          <w:szCs w:val="24"/>
        </w:rPr>
        <w:t>承诺书</w:t>
      </w:r>
    </w:p>
    <w:p w14:paraId="0877BF96">
      <w:pPr>
        <w:pStyle w:val="7"/>
        <w:spacing w:line="640" w:lineRule="exact"/>
        <w:ind w:firstLine="0"/>
        <w:jc w:val="center"/>
        <w:rPr>
          <w:rFonts w:hint="eastAsia" w:ascii="宋体" w:hAnsi="宋体" w:eastAsia="宋体" w:cs="宋体"/>
          <w:b/>
          <w:bCs/>
          <w:color w:val="000000"/>
          <w:spacing w:val="24"/>
          <w:sz w:val="24"/>
          <w:szCs w:val="24"/>
        </w:rPr>
      </w:pPr>
    </w:p>
    <w:p w14:paraId="24047AA1">
      <w:pPr>
        <w:pStyle w:val="7"/>
        <w:spacing w:line="640" w:lineRule="exact"/>
        <w:ind w:firstLine="0"/>
        <w:jc w:val="left"/>
        <w:rPr>
          <w:rFonts w:hint="eastAsia" w:ascii="宋体" w:hAnsi="宋体" w:eastAsia="宋体" w:cs="宋体"/>
          <w:color w:val="000000"/>
          <w:spacing w:val="24"/>
          <w:sz w:val="24"/>
          <w:szCs w:val="24"/>
        </w:rPr>
      </w:pPr>
      <w:r>
        <w:rPr>
          <w:rFonts w:hint="eastAsia" w:ascii="宋体" w:hAnsi="宋体" w:eastAsia="宋体" w:cs="宋体"/>
          <w:b/>
          <w:bCs/>
          <w:color w:val="000000"/>
          <w:spacing w:val="24"/>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color w:val="000000"/>
          <w:spacing w:val="24"/>
          <w:sz w:val="24"/>
          <w:szCs w:val="24"/>
        </w:rPr>
        <w:t>（供应商）现参加</w:t>
      </w:r>
      <w:r>
        <w:rPr>
          <w:rFonts w:hint="eastAsia" w:ascii="宋体" w:hAnsi="宋体" w:eastAsia="宋体" w:cs="宋体"/>
          <w:sz w:val="24"/>
          <w:szCs w:val="24"/>
          <w:u w:val="single"/>
        </w:rPr>
        <w:t xml:space="preserve">              </w:t>
      </w:r>
      <w:r>
        <w:rPr>
          <w:rFonts w:hint="eastAsia" w:ascii="宋体" w:hAnsi="宋体" w:eastAsia="宋体" w:cs="宋体"/>
          <w:color w:val="000000"/>
          <w:spacing w:val="24"/>
          <w:sz w:val="24"/>
          <w:szCs w:val="24"/>
        </w:rPr>
        <w:t>（采购项目）政府采购活动，我单位承诺如下：</w:t>
      </w:r>
    </w:p>
    <w:p w14:paraId="6A6C65F1">
      <w:pPr>
        <w:pStyle w:val="7"/>
        <w:spacing w:line="640" w:lineRule="exact"/>
        <w:ind w:firstLine="576" w:firstLineChars="200"/>
        <w:jc w:val="left"/>
        <w:rPr>
          <w:rFonts w:hint="eastAsia" w:ascii="宋体" w:hAnsi="宋体" w:eastAsia="宋体" w:cs="宋体"/>
          <w:color w:val="000000"/>
          <w:spacing w:val="24"/>
          <w:sz w:val="24"/>
          <w:szCs w:val="24"/>
        </w:rPr>
      </w:pPr>
      <w:r>
        <w:rPr>
          <w:rFonts w:hint="eastAsia" w:ascii="宋体" w:hAnsi="宋体" w:eastAsia="宋体" w:cs="宋体"/>
          <w:color w:val="000000"/>
          <w:spacing w:val="24"/>
          <w:sz w:val="24"/>
          <w:szCs w:val="24"/>
        </w:rPr>
        <w:t>符合参与政府采购活动的资格条件并且没有税收缴纳、社会保障等方面的失信记录，若违背以上承诺的，我单位原因承担相应法律后果和责任，并依法依规列入严重失信名单；</w:t>
      </w:r>
    </w:p>
    <w:p w14:paraId="21BA69D1">
      <w:pPr>
        <w:pStyle w:val="7"/>
        <w:spacing w:line="640" w:lineRule="exact"/>
        <w:ind w:firstLine="0"/>
        <w:jc w:val="right"/>
        <w:rPr>
          <w:rFonts w:hint="eastAsia" w:ascii="宋体" w:hAnsi="宋体" w:eastAsia="宋体" w:cs="宋体"/>
          <w:color w:val="000000"/>
          <w:spacing w:val="24"/>
          <w:sz w:val="24"/>
          <w:szCs w:val="24"/>
        </w:rPr>
      </w:pPr>
    </w:p>
    <w:p w14:paraId="5D9FE4B5">
      <w:pPr>
        <w:pStyle w:val="7"/>
        <w:spacing w:line="640" w:lineRule="exact"/>
        <w:ind w:firstLine="0"/>
        <w:jc w:val="right"/>
        <w:rPr>
          <w:rFonts w:hint="eastAsia" w:ascii="宋体" w:hAnsi="宋体" w:eastAsia="宋体" w:cs="宋体"/>
          <w:color w:val="000000"/>
          <w:spacing w:val="24"/>
          <w:sz w:val="24"/>
          <w:szCs w:val="24"/>
        </w:rPr>
      </w:pPr>
    </w:p>
    <w:p w14:paraId="62371811">
      <w:pPr>
        <w:pStyle w:val="7"/>
        <w:spacing w:line="640" w:lineRule="exact"/>
        <w:ind w:firstLine="0"/>
        <w:jc w:val="right"/>
        <w:rPr>
          <w:rFonts w:hint="eastAsia" w:ascii="宋体" w:hAnsi="宋体" w:eastAsia="宋体" w:cs="宋体"/>
          <w:color w:val="000000"/>
          <w:spacing w:val="24"/>
          <w:sz w:val="24"/>
          <w:szCs w:val="24"/>
        </w:rPr>
      </w:pPr>
    </w:p>
    <w:p w14:paraId="7D13B01F">
      <w:pPr>
        <w:pStyle w:val="7"/>
        <w:spacing w:line="640" w:lineRule="exact"/>
        <w:ind w:firstLine="0"/>
        <w:jc w:val="right"/>
        <w:rPr>
          <w:rFonts w:hint="eastAsia" w:ascii="宋体" w:hAnsi="宋体" w:eastAsia="宋体" w:cs="宋体"/>
          <w:color w:val="000000"/>
          <w:spacing w:val="24"/>
          <w:sz w:val="24"/>
          <w:szCs w:val="24"/>
        </w:rPr>
      </w:pPr>
    </w:p>
    <w:p w14:paraId="3E007C6F">
      <w:pPr>
        <w:pStyle w:val="7"/>
        <w:spacing w:line="640" w:lineRule="exact"/>
        <w:ind w:firstLine="0"/>
        <w:jc w:val="right"/>
        <w:rPr>
          <w:rFonts w:hint="eastAsia" w:ascii="宋体" w:hAnsi="宋体" w:eastAsia="宋体" w:cs="宋体"/>
          <w:color w:val="000000"/>
          <w:spacing w:val="24"/>
          <w:sz w:val="24"/>
          <w:szCs w:val="24"/>
        </w:rPr>
      </w:pPr>
    </w:p>
    <w:p w14:paraId="774F8986">
      <w:pPr>
        <w:pStyle w:val="7"/>
        <w:spacing w:line="640" w:lineRule="exact"/>
        <w:ind w:firstLine="0"/>
        <w:jc w:val="right"/>
        <w:rPr>
          <w:rFonts w:hint="eastAsia" w:ascii="宋体" w:hAnsi="宋体" w:eastAsia="宋体" w:cs="宋体"/>
          <w:color w:val="000000"/>
          <w:spacing w:val="24"/>
          <w:sz w:val="24"/>
          <w:szCs w:val="24"/>
        </w:rPr>
      </w:pPr>
    </w:p>
    <w:p w14:paraId="210DB127">
      <w:pPr>
        <w:pStyle w:val="7"/>
        <w:spacing w:line="640" w:lineRule="exact"/>
        <w:ind w:firstLine="0"/>
        <w:jc w:val="right"/>
        <w:rPr>
          <w:rFonts w:hint="eastAsia" w:ascii="宋体" w:hAnsi="宋体" w:eastAsia="宋体" w:cs="宋体"/>
          <w:color w:val="000000"/>
          <w:spacing w:val="24"/>
          <w:sz w:val="24"/>
          <w:szCs w:val="24"/>
        </w:rPr>
      </w:pPr>
      <w:r>
        <w:rPr>
          <w:rFonts w:hint="eastAsia" w:ascii="宋体" w:hAnsi="宋体" w:eastAsia="宋体" w:cs="宋体"/>
          <w:color w:val="000000"/>
          <w:spacing w:val="24"/>
          <w:sz w:val="24"/>
          <w:szCs w:val="24"/>
        </w:rPr>
        <w:t>承诺单位/个人：</w:t>
      </w:r>
      <w:r>
        <w:rPr>
          <w:rFonts w:hint="eastAsia" w:ascii="宋体" w:hAnsi="宋体" w:eastAsia="宋体" w:cs="宋体"/>
          <w:sz w:val="24"/>
          <w:szCs w:val="24"/>
          <w:u w:val="single"/>
        </w:rPr>
        <w:t xml:space="preserve">              </w:t>
      </w:r>
      <w:r>
        <w:rPr>
          <w:rFonts w:hint="eastAsia" w:ascii="宋体" w:hAnsi="宋体" w:eastAsia="宋体" w:cs="宋体"/>
          <w:color w:val="000000"/>
          <w:spacing w:val="24"/>
          <w:sz w:val="24"/>
          <w:szCs w:val="24"/>
        </w:rPr>
        <w:t>（盖章/签名）</w:t>
      </w:r>
    </w:p>
    <w:p w14:paraId="3A7D1FC9">
      <w:pPr>
        <w:pStyle w:val="7"/>
        <w:spacing w:line="640" w:lineRule="exact"/>
        <w:ind w:firstLine="0"/>
        <w:jc w:val="right"/>
        <w:rPr>
          <w:rFonts w:hint="eastAsia" w:ascii="宋体" w:hAnsi="宋体" w:eastAsia="宋体" w:cs="宋体"/>
          <w:color w:val="000000"/>
          <w:spacing w:val="24"/>
          <w:sz w:val="24"/>
          <w:szCs w:val="24"/>
        </w:rPr>
      </w:pPr>
      <w:r>
        <w:rPr>
          <w:rFonts w:hint="eastAsia" w:ascii="宋体" w:hAnsi="宋体" w:eastAsia="宋体" w:cs="宋体"/>
          <w:color w:val="000000"/>
          <w:spacing w:val="24"/>
          <w:sz w:val="24"/>
          <w:szCs w:val="24"/>
        </w:rPr>
        <w:t>时  间：     年   月   日</w:t>
      </w:r>
    </w:p>
    <w:p w14:paraId="0519FD6E">
      <w:pPr>
        <w:pStyle w:val="7"/>
        <w:spacing w:line="640" w:lineRule="exact"/>
        <w:ind w:firstLine="0"/>
        <w:jc w:val="center"/>
        <w:rPr>
          <w:rFonts w:hint="eastAsia" w:ascii="宋体" w:hAnsi="宋体" w:eastAsia="宋体" w:cs="宋体"/>
          <w:color w:val="000000"/>
          <w:sz w:val="24"/>
          <w:szCs w:val="24"/>
        </w:rPr>
      </w:pPr>
      <w:r>
        <w:rPr>
          <w:rFonts w:hint="eastAsia" w:ascii="宋体" w:hAnsi="宋体" w:eastAsia="宋体" w:cs="宋体"/>
          <w:b/>
          <w:bCs/>
          <w:color w:val="000000"/>
          <w:spacing w:val="24"/>
          <w:sz w:val="28"/>
          <w:szCs w:val="28"/>
        </w:rPr>
        <w:br w:type="page"/>
      </w:r>
      <w:r>
        <w:rPr>
          <w:rFonts w:hint="eastAsia" w:ascii="宋体" w:hAnsi="宋体" w:eastAsia="宋体" w:cs="宋体"/>
          <w:b/>
          <w:bCs/>
          <w:color w:val="000000"/>
          <w:spacing w:val="24"/>
          <w:sz w:val="28"/>
          <w:szCs w:val="28"/>
          <w:lang w:val="en-US" w:eastAsia="zh-CN"/>
        </w:rPr>
        <w:t>4、</w:t>
      </w:r>
      <w:r>
        <w:rPr>
          <w:rFonts w:hint="eastAsia" w:ascii="宋体" w:hAnsi="宋体" w:eastAsia="宋体" w:cs="宋体"/>
          <w:b/>
          <w:bCs/>
          <w:color w:val="000000"/>
          <w:spacing w:val="24"/>
          <w:sz w:val="28"/>
          <w:szCs w:val="28"/>
        </w:rPr>
        <w:t>信用承诺书</w:t>
      </w:r>
    </w:p>
    <w:p w14:paraId="763606C1">
      <w:pPr>
        <w:tabs>
          <w:tab w:val="left" w:pos="1650"/>
        </w:tabs>
        <w:spacing w:line="640" w:lineRule="exact"/>
        <w:ind w:firstLine="480" w:firstLineChars="200"/>
        <w:jc w:val="left"/>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（供应商）现参加</w:t>
      </w:r>
      <w:r>
        <w:rPr>
          <w:rFonts w:hint="eastAsia" w:ascii="宋体" w:hAnsi="宋体" w:eastAsia="宋体" w:cs="宋体"/>
          <w:sz w:val="24"/>
          <w:u w:val="single"/>
        </w:rPr>
        <w:t xml:space="preserve">               </w:t>
      </w:r>
      <w:r>
        <w:rPr>
          <w:rFonts w:hint="eastAsia" w:ascii="宋体" w:hAnsi="宋体" w:eastAsia="宋体" w:cs="宋体"/>
          <w:sz w:val="24"/>
        </w:rPr>
        <w:t>（采购项目）政府采购活动，郑重承诺如下：</w:t>
      </w:r>
    </w:p>
    <w:p w14:paraId="4E023149">
      <w:pPr>
        <w:tabs>
          <w:tab w:val="left" w:pos="1650"/>
        </w:tabs>
        <w:spacing w:line="640" w:lineRule="exact"/>
        <w:ind w:firstLine="630"/>
        <w:rPr>
          <w:rFonts w:hint="eastAsia" w:ascii="宋体" w:hAnsi="宋体" w:eastAsia="宋体" w:cs="宋体"/>
          <w:sz w:val="24"/>
        </w:rPr>
      </w:pPr>
      <w:r>
        <w:rPr>
          <w:rFonts w:hint="eastAsia" w:ascii="宋体" w:hAnsi="宋体" w:eastAsia="宋体" w:cs="宋体"/>
          <w:sz w:val="24"/>
        </w:rPr>
        <w:t>1、对所提供的资料合法性、真实性、准确性和有效性负责；</w:t>
      </w:r>
    </w:p>
    <w:p w14:paraId="6B2F0D5F">
      <w:pPr>
        <w:tabs>
          <w:tab w:val="left" w:pos="1650"/>
        </w:tabs>
        <w:spacing w:line="640" w:lineRule="exact"/>
        <w:ind w:firstLine="630"/>
        <w:rPr>
          <w:rFonts w:hint="eastAsia" w:ascii="宋体" w:hAnsi="宋体" w:eastAsia="宋体" w:cs="宋体"/>
          <w:sz w:val="24"/>
        </w:rPr>
      </w:pPr>
      <w:r>
        <w:rPr>
          <w:rFonts w:hint="eastAsia" w:ascii="宋体" w:hAnsi="宋体" w:eastAsia="宋体" w:cs="宋体"/>
          <w:sz w:val="24"/>
        </w:rPr>
        <w:t>2、严格按照国家法律、法规和规章，依法开展相关经济活动，全面履行应尽的责任和义务；</w:t>
      </w:r>
    </w:p>
    <w:p w14:paraId="01076B73">
      <w:pPr>
        <w:tabs>
          <w:tab w:val="left" w:pos="1650"/>
        </w:tabs>
        <w:spacing w:line="640" w:lineRule="exact"/>
        <w:ind w:firstLine="630"/>
        <w:rPr>
          <w:rFonts w:hint="eastAsia" w:ascii="宋体" w:hAnsi="宋体" w:eastAsia="宋体" w:cs="宋体"/>
          <w:sz w:val="24"/>
        </w:rPr>
      </w:pPr>
      <w:r>
        <w:rPr>
          <w:rFonts w:hint="eastAsia" w:ascii="宋体" w:hAnsi="宋体" w:eastAsia="宋体" w:cs="宋体"/>
          <w:sz w:val="24"/>
        </w:rPr>
        <w:t>3、加强自我约束、自我规范、自我管理，不制假售假、不虚假宣传、不违约毁约、不恶意逃债、不偷税漏税，诚信依法经营；</w:t>
      </w:r>
    </w:p>
    <w:p w14:paraId="01DE51CC">
      <w:pPr>
        <w:tabs>
          <w:tab w:val="left" w:pos="1650"/>
        </w:tabs>
        <w:spacing w:line="640" w:lineRule="exact"/>
        <w:ind w:firstLine="630"/>
        <w:rPr>
          <w:rFonts w:hint="eastAsia" w:ascii="宋体" w:hAnsi="宋体" w:eastAsia="宋体" w:cs="宋体"/>
          <w:sz w:val="24"/>
        </w:rPr>
      </w:pPr>
      <w:r>
        <w:rPr>
          <w:rFonts w:hint="eastAsia" w:ascii="宋体" w:hAnsi="宋体" w:eastAsia="宋体" w:cs="宋体"/>
          <w:sz w:val="24"/>
        </w:rPr>
        <w:t>4、自愿接受行政主管部门的依法检查、违背承诺约定将自愿承担违约责任，并接受法律法规和相关部门规章制度的惩戒和约束；</w:t>
      </w:r>
    </w:p>
    <w:p w14:paraId="0EA544A8">
      <w:pPr>
        <w:tabs>
          <w:tab w:val="left" w:pos="1650"/>
        </w:tabs>
        <w:spacing w:line="640" w:lineRule="exact"/>
        <w:ind w:firstLine="630"/>
        <w:rPr>
          <w:rFonts w:hint="eastAsia" w:ascii="宋体" w:hAnsi="宋体" w:eastAsia="宋体" w:cs="宋体"/>
          <w:sz w:val="24"/>
        </w:rPr>
      </w:pPr>
      <w:r>
        <w:rPr>
          <w:rFonts w:hint="eastAsia" w:ascii="宋体" w:hAnsi="宋体" w:eastAsia="宋体" w:cs="宋体"/>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7E5AD582">
      <w:pPr>
        <w:tabs>
          <w:tab w:val="left" w:pos="1650"/>
        </w:tabs>
        <w:spacing w:line="640" w:lineRule="exact"/>
        <w:rPr>
          <w:rFonts w:hint="eastAsia" w:ascii="宋体" w:hAnsi="宋体" w:eastAsia="宋体" w:cs="宋体"/>
          <w:sz w:val="24"/>
          <w:u w:val="single"/>
        </w:rPr>
      </w:pPr>
    </w:p>
    <w:p w14:paraId="5EFF815C">
      <w:pPr>
        <w:tabs>
          <w:tab w:val="left" w:pos="1650"/>
        </w:tabs>
        <w:spacing w:line="640" w:lineRule="exact"/>
        <w:rPr>
          <w:rFonts w:hint="eastAsia" w:ascii="宋体" w:hAnsi="宋体" w:eastAsia="宋体" w:cs="宋体"/>
          <w:sz w:val="24"/>
          <w:u w:val="single"/>
        </w:rPr>
      </w:pPr>
    </w:p>
    <w:p w14:paraId="2626F83D">
      <w:pPr>
        <w:pStyle w:val="28"/>
        <w:spacing w:before="0" w:beforeAutospacing="0" w:after="0" w:afterAutospacing="0" w:line="640" w:lineRule="exact"/>
        <w:ind w:firstLine="600" w:firstLineChars="250"/>
        <w:rPr>
          <w:rFonts w:hint="eastAsia" w:ascii="宋体" w:hAnsi="宋体" w:eastAsia="宋体" w:cs="宋体"/>
          <w:color w:val="000000"/>
          <w:spacing w:val="-7"/>
        </w:rPr>
      </w:pPr>
      <w:r>
        <w:rPr>
          <w:rFonts w:hint="eastAsia" w:ascii="宋体" w:hAnsi="宋体" w:eastAsia="宋体" w:cs="宋体"/>
          <w:kern w:val="2"/>
        </w:rPr>
        <w:t>统一社会信用代码：</w:t>
      </w:r>
      <w:r>
        <w:rPr>
          <w:rFonts w:hint="eastAsia" w:ascii="宋体" w:hAnsi="宋体" w:eastAsia="宋体" w:cs="宋体"/>
          <w:color w:val="000000"/>
          <w:spacing w:val="-7"/>
          <w:u w:val="single"/>
        </w:rPr>
        <w:t xml:space="preserve">                      </w:t>
      </w:r>
      <w:r>
        <w:rPr>
          <w:rFonts w:hint="eastAsia" w:ascii="宋体" w:hAnsi="宋体" w:eastAsia="宋体" w:cs="宋体"/>
          <w:color w:val="000000"/>
          <w:spacing w:val="-7"/>
        </w:rPr>
        <w:t xml:space="preserve"> </w:t>
      </w:r>
    </w:p>
    <w:p w14:paraId="01BB4556">
      <w:pPr>
        <w:pStyle w:val="28"/>
        <w:spacing w:before="0" w:beforeAutospacing="0" w:after="0" w:afterAutospacing="0" w:line="640" w:lineRule="exact"/>
        <w:rPr>
          <w:rFonts w:hint="eastAsia" w:ascii="宋体" w:hAnsi="宋体" w:eastAsia="宋体" w:cs="宋体"/>
          <w:color w:val="000000"/>
        </w:rPr>
      </w:pPr>
      <w:r>
        <w:rPr>
          <w:rFonts w:hint="eastAsia" w:ascii="宋体" w:hAnsi="宋体" w:eastAsia="宋体" w:cs="宋体"/>
          <w:color w:val="000000"/>
        </w:rPr>
        <w:t xml:space="preserve">    </w:t>
      </w:r>
    </w:p>
    <w:p w14:paraId="770E663F">
      <w:pPr>
        <w:pStyle w:val="28"/>
        <w:spacing w:before="0" w:beforeAutospacing="0" w:after="0" w:afterAutospacing="0" w:line="640" w:lineRule="exact"/>
        <w:ind w:right="240" w:firstLine="3960" w:firstLineChars="1650"/>
        <w:rPr>
          <w:rFonts w:hint="eastAsia" w:ascii="宋体" w:hAnsi="宋体" w:eastAsia="宋体" w:cs="宋体"/>
          <w:kern w:val="2"/>
        </w:rPr>
      </w:pPr>
      <w:r>
        <w:rPr>
          <w:rFonts w:hint="eastAsia" w:ascii="宋体" w:hAnsi="宋体" w:eastAsia="宋体" w:cs="宋体"/>
          <w:kern w:val="2"/>
        </w:rPr>
        <w:t>承诺单位/个人：</w:t>
      </w:r>
      <w:r>
        <w:rPr>
          <w:rFonts w:hint="eastAsia" w:ascii="宋体" w:hAnsi="宋体" w:eastAsia="宋体" w:cs="宋体"/>
          <w:kern w:val="2"/>
          <w:u w:val="single"/>
        </w:rPr>
        <w:t xml:space="preserve">              </w:t>
      </w:r>
      <w:r>
        <w:rPr>
          <w:rFonts w:hint="eastAsia" w:ascii="宋体" w:hAnsi="宋体" w:eastAsia="宋体" w:cs="宋体"/>
          <w:kern w:val="2"/>
        </w:rPr>
        <w:t>（盖章/签名）</w:t>
      </w:r>
    </w:p>
    <w:p w14:paraId="6FF809D8">
      <w:pPr>
        <w:spacing w:line="640" w:lineRule="exact"/>
        <w:rPr>
          <w:rFonts w:hint="eastAsia" w:ascii="宋体" w:hAnsi="宋体" w:eastAsia="宋体" w:cs="宋体"/>
          <w:sz w:val="24"/>
        </w:rPr>
      </w:pPr>
      <w:r>
        <w:rPr>
          <w:rFonts w:hint="eastAsia" w:ascii="宋体" w:hAnsi="宋体" w:eastAsia="宋体" w:cs="宋体"/>
          <w:sz w:val="24"/>
        </w:rPr>
        <w:t xml:space="preserve">                                   时        间：     年   月   日</w:t>
      </w:r>
    </w:p>
    <w:p w14:paraId="1987BEF9">
      <w:pPr>
        <w:pStyle w:val="7"/>
        <w:spacing w:line="600" w:lineRule="exact"/>
        <w:ind w:firstLine="0"/>
        <w:jc w:val="center"/>
        <w:rPr>
          <w:rFonts w:hint="eastAsia" w:ascii="宋体" w:hAnsi="宋体" w:eastAsia="宋体" w:cs="宋体"/>
          <w:color w:val="000000"/>
          <w:sz w:val="24"/>
          <w:szCs w:val="24"/>
          <w:lang w:eastAsia="zh-CN"/>
        </w:rPr>
      </w:pPr>
    </w:p>
    <w:p w14:paraId="0A741717">
      <w:pPr>
        <w:snapToGrid w:val="0"/>
        <w:spacing w:before="156" w:beforeLines="50" w:after="50"/>
        <w:jc w:val="center"/>
        <w:rPr>
          <w:rFonts w:hint="eastAsia" w:ascii="宋体" w:hAnsi="宋体" w:eastAsia="宋体" w:cs="宋体"/>
          <w:color w:val="000000"/>
          <w:sz w:val="24"/>
        </w:rPr>
      </w:pPr>
    </w:p>
    <w:p w14:paraId="03DFC1E0">
      <w:pPr>
        <w:snapToGrid w:val="0"/>
        <w:spacing w:before="156" w:beforeLines="50" w:after="50"/>
        <w:jc w:val="center"/>
        <w:rPr>
          <w:rFonts w:hint="eastAsia" w:ascii="宋体" w:hAnsi="宋体" w:eastAsia="宋体" w:cs="宋体"/>
          <w:b/>
          <w:sz w:val="32"/>
          <w:szCs w:val="32"/>
        </w:rPr>
      </w:pPr>
    </w:p>
    <w:p w14:paraId="31C18214">
      <w:pPr>
        <w:pStyle w:val="7"/>
        <w:spacing w:line="640" w:lineRule="exact"/>
        <w:ind w:firstLine="0"/>
        <w:jc w:val="center"/>
        <w:rPr>
          <w:rFonts w:hint="eastAsia" w:ascii="宋体" w:hAnsi="宋体" w:eastAsia="宋体" w:cs="宋体"/>
          <w:b/>
          <w:bCs/>
          <w:color w:val="000000"/>
          <w:spacing w:val="24"/>
          <w:sz w:val="28"/>
          <w:szCs w:val="28"/>
        </w:rPr>
      </w:pPr>
      <w:r>
        <w:rPr>
          <w:rFonts w:hint="eastAsia" w:ascii="宋体" w:hAnsi="宋体" w:eastAsia="宋体" w:cs="宋体"/>
          <w:b/>
          <w:sz w:val="24"/>
        </w:rPr>
        <w:br w:type="page"/>
      </w:r>
      <w:r>
        <w:rPr>
          <w:rFonts w:hint="eastAsia" w:ascii="宋体" w:hAnsi="宋体" w:eastAsia="宋体" w:cs="宋体"/>
          <w:b/>
          <w:bCs/>
          <w:color w:val="000000"/>
          <w:spacing w:val="24"/>
          <w:sz w:val="28"/>
          <w:szCs w:val="28"/>
          <w:lang w:val="en-US" w:eastAsia="zh-CN"/>
        </w:rPr>
        <w:t>5</w:t>
      </w:r>
      <w:r>
        <w:rPr>
          <w:rFonts w:hint="eastAsia" w:ascii="宋体" w:hAnsi="宋体" w:eastAsia="宋体" w:cs="宋体"/>
          <w:b/>
          <w:bCs/>
          <w:color w:val="000000"/>
          <w:spacing w:val="24"/>
          <w:sz w:val="28"/>
          <w:szCs w:val="28"/>
        </w:rPr>
        <w:t>.中小企业声明函（工程、服务）</w:t>
      </w:r>
    </w:p>
    <w:p w14:paraId="2E358A7C">
      <w:pPr>
        <w:widowControl/>
        <w:spacing w:line="48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本公司（联合体）郑重声明，根据《政府采购促进中小企业发展管理办法》（财库﹝2020﹞46 号）的规定，本公司（联合体）参加</w:t>
      </w:r>
      <w:r>
        <w:rPr>
          <w:rFonts w:hint="eastAsia" w:ascii="宋体" w:hAnsi="宋体" w:eastAsia="宋体" w:cs="宋体"/>
          <w:color w:val="000000"/>
          <w:kern w:val="0"/>
          <w:sz w:val="24"/>
          <w:u w:val="single"/>
          <w:lang w:bidi="ar"/>
        </w:rPr>
        <w:t>（单位名称）</w:t>
      </w:r>
      <w:r>
        <w:rPr>
          <w:rFonts w:hint="eastAsia" w:ascii="宋体" w:hAnsi="宋体" w:eastAsia="宋体" w:cs="宋体"/>
          <w:color w:val="000000"/>
          <w:kern w:val="0"/>
          <w:sz w:val="24"/>
          <w:lang w:bidi="ar"/>
        </w:rPr>
        <w:t>的</w:t>
      </w:r>
      <w:r>
        <w:rPr>
          <w:rFonts w:hint="eastAsia" w:ascii="宋体" w:hAnsi="宋体" w:eastAsia="宋体" w:cs="宋体"/>
          <w:color w:val="000000"/>
          <w:kern w:val="0"/>
          <w:sz w:val="24"/>
          <w:u w:val="single"/>
          <w:lang w:bidi="ar"/>
        </w:rPr>
        <w:t>（项目名称）</w:t>
      </w:r>
      <w:r>
        <w:rPr>
          <w:rFonts w:hint="eastAsia" w:ascii="宋体" w:hAnsi="宋体" w:eastAsia="宋体" w:cs="宋体"/>
          <w:color w:val="000000"/>
          <w:kern w:val="0"/>
          <w:sz w:val="24"/>
          <w:lang w:bidi="ar"/>
        </w:rPr>
        <w:t>采购活动，工程的施工单位全部为符合政策要求的中小企业（或者：服务全部由符合政策要求的中小企业承接）。相关企业（含联合体中的中小企业、签订分包意向协议的中小企业）的具体情况如下：</w:t>
      </w:r>
    </w:p>
    <w:p w14:paraId="31A934B1">
      <w:pPr>
        <w:widowControl/>
        <w:spacing w:line="48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lang w:bidi="ar"/>
        </w:rPr>
        <w:t>1.</w:t>
      </w:r>
      <w:r>
        <w:rPr>
          <w:rFonts w:hint="eastAsia" w:ascii="宋体" w:hAnsi="宋体" w:eastAsia="宋体" w:cs="宋体"/>
          <w:color w:val="000000"/>
          <w:kern w:val="0"/>
          <w:sz w:val="24"/>
          <w:u w:val="single"/>
          <w:lang w:bidi="ar"/>
        </w:rPr>
        <w:t xml:space="preserve"> （标的名称） </w:t>
      </w:r>
      <w:r>
        <w:rPr>
          <w:rFonts w:hint="eastAsia" w:ascii="宋体" w:hAnsi="宋体" w:eastAsia="宋体" w:cs="宋体"/>
          <w:color w:val="000000"/>
          <w:kern w:val="0"/>
          <w:sz w:val="24"/>
          <w:lang w:bidi="ar"/>
        </w:rPr>
        <w:t>，属于</w:t>
      </w:r>
      <w:r>
        <w:rPr>
          <w:rFonts w:hint="eastAsia" w:ascii="宋体" w:hAnsi="宋体" w:eastAsia="宋体" w:cs="宋体"/>
          <w:color w:val="000000"/>
          <w:kern w:val="0"/>
          <w:sz w:val="24"/>
          <w:u w:val="single"/>
          <w:lang w:bidi="ar"/>
        </w:rPr>
        <w:t>（采购文件中明确的所属行业）</w:t>
      </w:r>
      <w:r>
        <w:rPr>
          <w:rFonts w:hint="eastAsia" w:ascii="宋体" w:hAnsi="宋体" w:eastAsia="宋体" w:cs="宋体"/>
          <w:color w:val="000000"/>
          <w:kern w:val="0"/>
          <w:sz w:val="24"/>
          <w:lang w:bidi="ar"/>
        </w:rPr>
        <w:t>；承建（承接）企业为</w:t>
      </w:r>
      <w:r>
        <w:rPr>
          <w:rFonts w:hint="eastAsia" w:ascii="宋体" w:hAnsi="宋体" w:eastAsia="宋体" w:cs="宋体"/>
          <w:color w:val="000000"/>
          <w:kern w:val="0"/>
          <w:sz w:val="24"/>
          <w:u w:val="single"/>
          <w:lang w:bidi="ar"/>
        </w:rPr>
        <w:t>（企业名称）</w:t>
      </w:r>
      <w:r>
        <w:rPr>
          <w:rFonts w:hint="eastAsia" w:ascii="宋体" w:hAnsi="宋体" w:eastAsia="宋体" w:cs="宋体"/>
          <w:color w:val="000000"/>
          <w:kern w:val="0"/>
          <w:sz w:val="24"/>
          <w:lang w:bidi="ar"/>
        </w:rPr>
        <w:t>，从业人员</w:t>
      </w:r>
      <w:r>
        <w:rPr>
          <w:rFonts w:hint="eastAsia" w:ascii="宋体" w:hAnsi="宋体" w:eastAsia="宋体" w:cs="宋体"/>
          <w:color w:val="000000"/>
          <w:kern w:val="0"/>
          <w:sz w:val="24"/>
          <w:u w:val="single"/>
          <w:lang w:bidi="ar"/>
        </w:rPr>
        <w:t xml:space="preserve">     </w:t>
      </w:r>
      <w:r>
        <w:rPr>
          <w:rFonts w:hint="eastAsia" w:ascii="宋体" w:hAnsi="宋体" w:eastAsia="宋体" w:cs="宋体"/>
          <w:color w:val="000000"/>
          <w:kern w:val="0"/>
          <w:sz w:val="24"/>
          <w:lang w:bidi="ar"/>
        </w:rPr>
        <w:t>人，营业收入为</w:t>
      </w:r>
      <w:r>
        <w:rPr>
          <w:rFonts w:hint="eastAsia" w:ascii="宋体" w:hAnsi="宋体" w:eastAsia="宋体" w:cs="宋体"/>
          <w:color w:val="000000"/>
          <w:kern w:val="0"/>
          <w:sz w:val="24"/>
          <w:u w:val="single"/>
          <w:lang w:bidi="ar"/>
        </w:rPr>
        <w:t xml:space="preserve">      </w:t>
      </w:r>
      <w:r>
        <w:rPr>
          <w:rFonts w:hint="eastAsia" w:ascii="宋体" w:hAnsi="宋体" w:eastAsia="宋体" w:cs="宋体"/>
          <w:color w:val="000000"/>
          <w:kern w:val="0"/>
          <w:sz w:val="24"/>
          <w:lang w:bidi="ar"/>
        </w:rPr>
        <w:t xml:space="preserve">万元，资产总额为 </w:t>
      </w:r>
      <w:r>
        <w:rPr>
          <w:rFonts w:hint="eastAsia" w:ascii="宋体" w:hAnsi="宋体" w:eastAsia="宋体" w:cs="宋体"/>
          <w:color w:val="000000"/>
          <w:kern w:val="0"/>
          <w:sz w:val="24"/>
          <w:u w:val="single"/>
          <w:lang w:bidi="ar"/>
        </w:rPr>
        <w:t xml:space="preserve">        </w:t>
      </w:r>
      <w:r>
        <w:rPr>
          <w:rFonts w:hint="eastAsia" w:ascii="宋体" w:hAnsi="宋体" w:eastAsia="宋体" w:cs="宋体"/>
          <w:color w:val="000000"/>
          <w:kern w:val="0"/>
          <w:sz w:val="24"/>
          <w:lang w:bidi="ar"/>
        </w:rPr>
        <w:t>万元，属于</w:t>
      </w:r>
      <w:r>
        <w:rPr>
          <w:rFonts w:hint="eastAsia" w:ascii="宋体" w:hAnsi="宋体" w:eastAsia="宋体" w:cs="宋体"/>
          <w:color w:val="000000"/>
          <w:kern w:val="0"/>
          <w:sz w:val="24"/>
          <w:u w:val="single"/>
          <w:lang w:bidi="ar"/>
        </w:rPr>
        <w:t>（中型企业、小型企业、微型企业）</w:t>
      </w:r>
      <w:r>
        <w:rPr>
          <w:rFonts w:hint="eastAsia" w:ascii="宋体" w:hAnsi="宋体" w:eastAsia="宋体" w:cs="宋体"/>
          <w:color w:val="000000"/>
          <w:kern w:val="0"/>
          <w:sz w:val="24"/>
          <w:lang w:bidi="ar"/>
        </w:rPr>
        <w:t xml:space="preserve">； </w:t>
      </w:r>
    </w:p>
    <w:p w14:paraId="0CD6EBA0">
      <w:pPr>
        <w:widowControl/>
        <w:spacing w:line="480" w:lineRule="auto"/>
        <w:ind w:firstLine="240" w:firstLineChars="100"/>
        <w:jc w:val="left"/>
        <w:rPr>
          <w:rFonts w:hint="eastAsia" w:ascii="宋体" w:hAnsi="宋体" w:eastAsia="宋体" w:cs="宋体"/>
          <w:sz w:val="24"/>
        </w:rPr>
      </w:pPr>
      <w:r>
        <w:rPr>
          <w:rFonts w:hint="eastAsia" w:ascii="宋体" w:hAnsi="宋体" w:eastAsia="宋体" w:cs="宋体"/>
          <w:color w:val="000000"/>
          <w:kern w:val="0"/>
          <w:sz w:val="24"/>
          <w:lang w:bidi="ar"/>
        </w:rPr>
        <w:t>以上企业，不属于大企业的分支机构，不存在控股股东为大企业的情形，也不存在与大企业的负责人为同一人的情形。</w:t>
      </w:r>
    </w:p>
    <w:p w14:paraId="413E7095">
      <w:pPr>
        <w:widowControl/>
        <w:spacing w:line="480" w:lineRule="auto"/>
        <w:ind w:firstLine="240" w:firstLineChars="100"/>
        <w:jc w:val="left"/>
        <w:rPr>
          <w:rFonts w:hint="eastAsia" w:ascii="宋体" w:hAnsi="宋体" w:eastAsia="宋体" w:cs="宋体"/>
          <w:sz w:val="24"/>
        </w:rPr>
      </w:pPr>
      <w:r>
        <w:rPr>
          <w:rFonts w:hint="eastAsia" w:ascii="宋体" w:hAnsi="宋体" w:eastAsia="宋体" w:cs="宋体"/>
          <w:color w:val="000000"/>
          <w:kern w:val="0"/>
          <w:sz w:val="24"/>
          <w:lang w:bidi="ar"/>
        </w:rPr>
        <w:t xml:space="preserve">本企业对上述声明内容的真实性负责。如有虚假，将依法承担相应责任。 </w:t>
      </w:r>
    </w:p>
    <w:p w14:paraId="33BA6C39">
      <w:pPr>
        <w:widowControl/>
        <w:spacing w:line="480" w:lineRule="auto"/>
        <w:jc w:val="right"/>
        <w:rPr>
          <w:rFonts w:hint="eastAsia" w:ascii="宋体" w:hAnsi="宋体" w:eastAsia="宋体" w:cs="宋体"/>
          <w:sz w:val="24"/>
        </w:rPr>
      </w:pPr>
      <w:r>
        <w:rPr>
          <w:rFonts w:hint="eastAsia" w:ascii="宋体" w:hAnsi="宋体" w:eastAsia="宋体" w:cs="宋体"/>
          <w:color w:val="000000"/>
          <w:kern w:val="0"/>
          <w:sz w:val="24"/>
          <w:lang w:bidi="ar"/>
        </w:rPr>
        <w:t xml:space="preserve">企业名称（盖章）： </w:t>
      </w:r>
    </w:p>
    <w:p w14:paraId="6692B7DF">
      <w:pPr>
        <w:widowControl/>
        <w:spacing w:line="480" w:lineRule="auto"/>
        <w:jc w:val="right"/>
        <w:rPr>
          <w:rFonts w:hint="eastAsia" w:ascii="宋体" w:hAnsi="宋体" w:eastAsia="宋体" w:cs="宋体"/>
          <w:sz w:val="24"/>
        </w:rPr>
      </w:pPr>
      <w:r>
        <w:rPr>
          <w:rFonts w:hint="eastAsia" w:ascii="宋体" w:hAnsi="宋体" w:eastAsia="宋体" w:cs="宋体"/>
          <w:color w:val="000000"/>
          <w:kern w:val="0"/>
          <w:sz w:val="24"/>
          <w:lang w:bidi="ar"/>
        </w:rPr>
        <w:t xml:space="preserve">日 期： </w:t>
      </w:r>
    </w:p>
    <w:p w14:paraId="6BAC3507">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从业人员、营业收入、资产总额填报上一年度数据，无上一年度数据的新成立企业可不填报。</w:t>
      </w:r>
    </w:p>
    <w:p w14:paraId="47992BFD">
      <w:pPr>
        <w:spacing w:line="600" w:lineRule="exact"/>
        <w:rPr>
          <w:rFonts w:hint="eastAsia" w:ascii="宋体" w:hAnsi="宋体" w:eastAsia="宋体" w:cs="宋体"/>
          <w:sz w:val="24"/>
        </w:rPr>
      </w:pPr>
      <w:r>
        <w:rPr>
          <w:rFonts w:hint="eastAsia" w:ascii="宋体" w:hAnsi="宋体" w:eastAsia="宋体" w:cs="宋体"/>
          <w:b/>
          <w:bCs/>
          <w:color w:val="000000"/>
          <w:kern w:val="0"/>
          <w:sz w:val="24"/>
          <w:lang w:bidi="ar"/>
        </w:rPr>
        <w:t>注：建议各供应商进入“中小企业规模类型自测小程序”进行自测。</w:t>
      </w:r>
    </w:p>
    <w:p w14:paraId="13B0ACCE">
      <w:pPr>
        <w:snapToGrid w:val="0"/>
        <w:spacing w:before="50" w:after="156" w:afterLines="50" w:line="600" w:lineRule="exact"/>
        <w:jc w:val="center"/>
        <w:rPr>
          <w:rFonts w:hint="eastAsia" w:ascii="宋体" w:hAnsi="宋体" w:eastAsia="宋体" w:cs="宋体"/>
          <w:b/>
          <w:sz w:val="28"/>
          <w:szCs w:val="28"/>
        </w:rPr>
      </w:pPr>
    </w:p>
    <w:p w14:paraId="793F7E63">
      <w:pPr>
        <w:snapToGrid w:val="0"/>
        <w:spacing w:before="50" w:after="156" w:afterLines="50" w:line="600" w:lineRule="exact"/>
        <w:jc w:val="center"/>
        <w:rPr>
          <w:rFonts w:hint="eastAsia" w:ascii="宋体" w:hAnsi="宋体" w:eastAsia="宋体" w:cs="宋体"/>
          <w:b/>
          <w:sz w:val="28"/>
          <w:szCs w:val="28"/>
        </w:rPr>
      </w:pPr>
    </w:p>
    <w:p w14:paraId="3E2EC195">
      <w:pPr>
        <w:snapToGrid w:val="0"/>
        <w:spacing w:before="50" w:after="156" w:afterLines="50" w:line="600" w:lineRule="exact"/>
        <w:jc w:val="center"/>
        <w:rPr>
          <w:rFonts w:hint="eastAsia" w:ascii="宋体" w:hAnsi="宋体" w:eastAsia="宋体" w:cs="宋体"/>
          <w:b/>
          <w:sz w:val="28"/>
          <w:szCs w:val="28"/>
        </w:rPr>
      </w:pPr>
    </w:p>
    <w:p w14:paraId="4903A01F">
      <w:pPr>
        <w:snapToGrid w:val="0"/>
        <w:spacing w:before="50" w:after="156" w:afterLines="50" w:line="600" w:lineRule="exact"/>
        <w:jc w:val="center"/>
        <w:rPr>
          <w:rFonts w:hint="eastAsia" w:ascii="宋体" w:hAnsi="宋体" w:eastAsia="宋体" w:cs="宋体"/>
          <w:b/>
          <w:sz w:val="28"/>
          <w:szCs w:val="28"/>
        </w:rPr>
      </w:pPr>
    </w:p>
    <w:p w14:paraId="2D167A20">
      <w:pPr>
        <w:pStyle w:val="21"/>
        <w:ind w:left="0" w:leftChars="0" w:firstLine="0" w:firstLineChars="0"/>
        <w:rPr>
          <w:rFonts w:hint="eastAsia" w:ascii="宋体" w:hAnsi="宋体" w:eastAsia="宋体" w:cs="宋体"/>
        </w:rPr>
      </w:pPr>
    </w:p>
    <w:p w14:paraId="6F65428C">
      <w:pPr>
        <w:snapToGrid w:val="0"/>
        <w:spacing w:before="50" w:after="156" w:afterLines="50" w:line="600" w:lineRule="exact"/>
        <w:jc w:val="center"/>
        <w:rPr>
          <w:rFonts w:hint="eastAsia" w:ascii="宋体" w:hAnsi="宋体" w:eastAsia="宋体" w:cs="宋体"/>
          <w:b/>
          <w:sz w:val="28"/>
          <w:szCs w:val="28"/>
        </w:rPr>
      </w:pPr>
    </w:p>
    <w:p w14:paraId="6D621E93">
      <w:pPr>
        <w:snapToGrid w:val="0"/>
        <w:spacing w:before="50" w:after="156" w:afterLines="50" w:line="600" w:lineRule="exact"/>
        <w:jc w:val="center"/>
        <w:rPr>
          <w:rFonts w:hint="eastAsia" w:ascii="宋体" w:hAnsi="宋体" w:eastAsia="宋体" w:cs="宋体"/>
          <w:b/>
          <w:sz w:val="28"/>
          <w:szCs w:val="28"/>
        </w:rPr>
      </w:pPr>
    </w:p>
    <w:p w14:paraId="246EC587">
      <w:pPr>
        <w:snapToGrid w:val="0"/>
        <w:spacing w:before="50" w:after="156" w:afterLines="50" w:line="600" w:lineRule="exact"/>
        <w:jc w:val="center"/>
        <w:rPr>
          <w:rFonts w:hint="eastAsia" w:ascii="宋体" w:hAnsi="宋体" w:eastAsia="宋体" w:cs="宋体"/>
          <w:b/>
          <w:sz w:val="28"/>
          <w:szCs w:val="28"/>
        </w:rPr>
      </w:pPr>
      <w:r>
        <w:rPr>
          <w:rFonts w:hint="eastAsia" w:ascii="宋体" w:hAnsi="宋体" w:eastAsia="宋体" w:cs="宋体"/>
          <w:b/>
          <w:sz w:val="28"/>
          <w:szCs w:val="28"/>
        </w:rPr>
        <w:t>监狱企业声明函</w:t>
      </w:r>
    </w:p>
    <w:p w14:paraId="690BCD81">
      <w:pPr>
        <w:spacing w:line="600" w:lineRule="exact"/>
        <w:ind w:firstLine="480"/>
        <w:jc w:val="center"/>
        <w:rPr>
          <w:rFonts w:hint="eastAsia" w:ascii="宋体" w:hAnsi="宋体" w:eastAsia="宋体" w:cs="宋体"/>
          <w:sz w:val="24"/>
        </w:rPr>
      </w:pPr>
      <w:r>
        <w:rPr>
          <w:rFonts w:hint="eastAsia" w:ascii="宋体" w:hAnsi="宋体" w:eastAsia="宋体" w:cs="宋体"/>
          <w:sz w:val="24"/>
        </w:rPr>
        <w:t>【非监狱企业的不用提供】</w:t>
      </w:r>
    </w:p>
    <w:p w14:paraId="0A5184DD">
      <w:pPr>
        <w:spacing w:line="600" w:lineRule="exact"/>
        <w:ind w:firstLine="480"/>
        <w:rPr>
          <w:rFonts w:hint="eastAsia" w:ascii="宋体" w:hAnsi="宋体" w:eastAsia="宋体" w:cs="宋体"/>
          <w:sz w:val="24"/>
        </w:rPr>
      </w:pPr>
      <w:r>
        <w:rPr>
          <w:rFonts w:hint="eastAsia" w:ascii="宋体" w:hAnsi="宋体" w:eastAsia="宋体" w:cs="宋体"/>
          <w:sz w:val="24"/>
        </w:rPr>
        <w:t>本企业郑重声明，根据《关于政府采购支持监狱企业发展有关间想的通知》(财库[2014]68号）的规定，本企业为监狱企业。</w:t>
      </w:r>
    </w:p>
    <w:p w14:paraId="12A5ED72">
      <w:pPr>
        <w:spacing w:line="600" w:lineRule="exact"/>
        <w:ind w:firstLine="480"/>
        <w:rPr>
          <w:rFonts w:hint="eastAsia" w:ascii="宋体" w:hAnsi="宋体" w:eastAsia="宋体" w:cs="宋体"/>
          <w:sz w:val="24"/>
        </w:rPr>
      </w:pPr>
      <w:r>
        <w:rPr>
          <w:rFonts w:hint="eastAsia" w:ascii="宋体" w:hAnsi="宋体" w:eastAsia="宋体" w:cs="宋体"/>
          <w:sz w:val="24"/>
        </w:rPr>
        <w:t>根据上述标准，我企业属于监狱企业的理由为:</w:t>
      </w:r>
      <w:r>
        <w:rPr>
          <w:rFonts w:hint="eastAsia" w:ascii="宋体" w:hAnsi="宋体" w:eastAsia="宋体" w:cs="宋体"/>
          <w:sz w:val="24"/>
          <w:u w:val="single"/>
        </w:rPr>
        <w:t xml:space="preserve">                                 </w:t>
      </w:r>
    </w:p>
    <w:p w14:paraId="1A923826">
      <w:pPr>
        <w:spacing w:line="600" w:lineRule="exact"/>
        <w:ind w:firstLine="480"/>
        <w:rPr>
          <w:rFonts w:hint="eastAsia" w:ascii="宋体" w:hAnsi="宋体" w:eastAsia="宋体" w:cs="宋体"/>
          <w:sz w:val="24"/>
        </w:rPr>
      </w:pPr>
      <w:r>
        <w:rPr>
          <w:rFonts w:hint="eastAsia" w:ascii="宋体" w:hAnsi="宋体" w:eastAsia="宋体" w:cs="宋体"/>
          <w:sz w:val="24"/>
        </w:rPr>
        <w:t>本企业为参加(项目名称:</w:t>
      </w:r>
      <w:r>
        <w:rPr>
          <w:rFonts w:hint="eastAsia" w:ascii="宋体" w:hAnsi="宋体" w:eastAsia="宋体" w:cs="宋体"/>
          <w:sz w:val="24"/>
          <w:u w:val="single"/>
        </w:rPr>
        <w:t xml:space="preserve">                         </w:t>
      </w:r>
      <w:r>
        <w:rPr>
          <w:rFonts w:hint="eastAsia" w:ascii="宋体" w:hAnsi="宋体" w:eastAsia="宋体" w:cs="宋体"/>
          <w:sz w:val="24"/>
        </w:rPr>
        <w:t>) (项目编号:</w:t>
      </w:r>
      <w:r>
        <w:rPr>
          <w:rFonts w:hint="eastAsia" w:ascii="宋体" w:hAnsi="宋体" w:eastAsia="宋体" w:cs="宋体"/>
          <w:sz w:val="24"/>
          <w:u w:val="single"/>
        </w:rPr>
        <w:t xml:space="preserve">            </w:t>
      </w:r>
      <w:r>
        <w:rPr>
          <w:rFonts w:hint="eastAsia" w:ascii="宋体" w:hAnsi="宋体" w:eastAsia="宋体" w:cs="宋体"/>
          <w:sz w:val="24"/>
        </w:rPr>
        <w:t>)采购活动提供本企业的产品。</w:t>
      </w:r>
    </w:p>
    <w:p w14:paraId="174FEDB2">
      <w:pPr>
        <w:spacing w:line="600" w:lineRule="exact"/>
        <w:ind w:firstLine="360" w:firstLineChars="150"/>
        <w:rPr>
          <w:rFonts w:hint="eastAsia" w:ascii="宋体" w:hAnsi="宋体" w:eastAsia="宋体" w:cs="宋体"/>
          <w:sz w:val="24"/>
        </w:rPr>
      </w:pPr>
      <w:r>
        <w:rPr>
          <w:rFonts w:hint="eastAsia" w:ascii="宋体" w:hAnsi="宋体" w:eastAsia="宋体" w:cs="宋体"/>
          <w:sz w:val="24"/>
        </w:rPr>
        <w:t>本企业对上述声明的真实性负责。如有虚假，将依法承担相应责任。</w:t>
      </w:r>
    </w:p>
    <w:p w14:paraId="33C825C3">
      <w:pPr>
        <w:spacing w:line="600" w:lineRule="exact"/>
        <w:ind w:firstLine="480"/>
        <w:rPr>
          <w:rFonts w:hint="eastAsia" w:ascii="宋体" w:hAnsi="宋体" w:eastAsia="宋体" w:cs="宋体"/>
          <w:sz w:val="24"/>
        </w:rPr>
      </w:pPr>
    </w:p>
    <w:p w14:paraId="28390F45">
      <w:pPr>
        <w:spacing w:line="600" w:lineRule="exact"/>
        <w:ind w:firstLine="480"/>
        <w:rPr>
          <w:rFonts w:hint="eastAsia" w:ascii="宋体" w:hAnsi="宋体" w:eastAsia="宋体" w:cs="宋体"/>
          <w:sz w:val="24"/>
        </w:rPr>
      </w:pPr>
    </w:p>
    <w:p w14:paraId="5F445800">
      <w:pPr>
        <w:spacing w:line="600" w:lineRule="exact"/>
        <w:ind w:firstLine="480"/>
        <w:rPr>
          <w:rFonts w:hint="eastAsia" w:ascii="宋体" w:hAnsi="宋体" w:eastAsia="宋体" w:cs="宋体"/>
          <w:sz w:val="24"/>
        </w:rPr>
      </w:pPr>
      <w:r>
        <w:rPr>
          <w:rFonts w:hint="eastAsia" w:ascii="宋体" w:hAnsi="宋体" w:eastAsia="宋体" w:cs="宋体"/>
          <w:sz w:val="24"/>
        </w:rPr>
        <w:t>竞标人：_______________（盖章）</w:t>
      </w:r>
    </w:p>
    <w:p w14:paraId="62569E74">
      <w:pPr>
        <w:spacing w:line="600" w:lineRule="exact"/>
        <w:ind w:firstLine="480"/>
        <w:rPr>
          <w:rFonts w:hint="eastAsia" w:ascii="宋体" w:hAnsi="宋体" w:eastAsia="宋体" w:cs="宋体"/>
          <w:sz w:val="24"/>
        </w:rPr>
      </w:pPr>
      <w:r>
        <w:rPr>
          <w:rFonts w:hint="eastAsia" w:ascii="宋体" w:hAnsi="宋体" w:eastAsia="宋体" w:cs="宋体"/>
          <w:sz w:val="24"/>
        </w:rPr>
        <w:t>法定代表人或其授权代理人（签字或盖章）</w:t>
      </w:r>
    </w:p>
    <w:p w14:paraId="7C956EE2">
      <w:pPr>
        <w:spacing w:line="600" w:lineRule="exact"/>
        <w:ind w:firstLine="480"/>
        <w:rPr>
          <w:rFonts w:hint="eastAsia" w:ascii="宋体" w:hAnsi="宋体" w:eastAsia="宋体" w:cs="宋体"/>
          <w:sz w:val="24"/>
        </w:rPr>
      </w:pPr>
      <w:r>
        <w:rPr>
          <w:rFonts w:hint="eastAsia" w:ascii="宋体" w:hAnsi="宋体" w:eastAsia="宋体" w:cs="宋体"/>
          <w:sz w:val="24"/>
        </w:rPr>
        <w:t>日期：  年  月  日</w:t>
      </w:r>
    </w:p>
    <w:p w14:paraId="13510909">
      <w:pPr>
        <w:spacing w:line="600" w:lineRule="exact"/>
        <w:ind w:firstLine="480"/>
        <w:rPr>
          <w:rFonts w:hint="eastAsia" w:ascii="宋体" w:hAnsi="宋体" w:eastAsia="宋体" w:cs="宋体"/>
          <w:sz w:val="24"/>
        </w:rPr>
      </w:pPr>
    </w:p>
    <w:p w14:paraId="1260F8B2">
      <w:pPr>
        <w:spacing w:line="600" w:lineRule="exact"/>
        <w:ind w:firstLine="480"/>
        <w:rPr>
          <w:rFonts w:hint="eastAsia" w:ascii="宋体" w:hAnsi="宋体" w:eastAsia="宋体" w:cs="宋体"/>
          <w:sz w:val="24"/>
        </w:rPr>
      </w:pPr>
      <w:r>
        <w:rPr>
          <w:rFonts w:hint="eastAsia" w:ascii="宋体" w:hAnsi="宋体" w:eastAsia="宋体" w:cs="宋体"/>
          <w:sz w:val="24"/>
        </w:rPr>
        <w:t>监狱企业参加政府采购活动时，应当提供由省级以上监狱管理局、戒毒管理局(含新疆生产建设兵团)出具的属于监狱企业的证明文件；</w:t>
      </w:r>
    </w:p>
    <w:p w14:paraId="77BFF41E">
      <w:pPr>
        <w:spacing w:line="600" w:lineRule="exact"/>
        <w:ind w:firstLine="480"/>
        <w:rPr>
          <w:rFonts w:hint="eastAsia" w:ascii="宋体" w:hAnsi="宋体" w:eastAsia="宋体" w:cs="宋体"/>
          <w:sz w:val="24"/>
        </w:rPr>
      </w:pPr>
      <w:r>
        <w:rPr>
          <w:rFonts w:hint="eastAsia" w:ascii="宋体" w:hAnsi="宋体" w:eastAsia="宋体"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90659E3">
      <w:pPr>
        <w:snapToGrid w:val="0"/>
        <w:spacing w:before="50" w:after="156" w:afterLines="50" w:line="600" w:lineRule="exact"/>
        <w:rPr>
          <w:rFonts w:hint="eastAsia" w:ascii="宋体" w:hAnsi="宋体" w:eastAsia="宋体" w:cs="宋体"/>
          <w:b/>
          <w:bCs/>
          <w:color w:val="000000"/>
          <w:sz w:val="24"/>
        </w:rPr>
      </w:pPr>
    </w:p>
    <w:p w14:paraId="5FC7C231">
      <w:pPr>
        <w:snapToGrid w:val="0"/>
        <w:spacing w:before="50" w:after="156" w:afterLines="50" w:line="600" w:lineRule="exact"/>
        <w:rPr>
          <w:rFonts w:hint="eastAsia" w:ascii="宋体" w:hAnsi="宋体" w:eastAsia="宋体" w:cs="宋体"/>
          <w:b/>
          <w:bCs/>
          <w:color w:val="000000"/>
          <w:sz w:val="24"/>
        </w:rPr>
      </w:pPr>
    </w:p>
    <w:p w14:paraId="42B0868F">
      <w:pPr>
        <w:snapToGrid w:val="0"/>
        <w:spacing w:before="50" w:after="156" w:afterLines="50" w:line="600" w:lineRule="exact"/>
        <w:ind w:firstLine="48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残疾人福利性单位声明函</w:t>
      </w:r>
    </w:p>
    <w:p w14:paraId="7AEA8704">
      <w:pPr>
        <w:spacing w:line="600" w:lineRule="exact"/>
        <w:ind w:firstLine="480"/>
        <w:jc w:val="center"/>
        <w:rPr>
          <w:rFonts w:hint="eastAsia" w:ascii="宋体" w:hAnsi="宋体" w:eastAsia="宋体" w:cs="宋体"/>
          <w:sz w:val="24"/>
        </w:rPr>
      </w:pPr>
      <w:r>
        <w:rPr>
          <w:rFonts w:hint="eastAsia" w:ascii="宋体" w:hAnsi="宋体" w:eastAsia="宋体" w:cs="宋体"/>
          <w:sz w:val="24"/>
        </w:rPr>
        <w:t>【非残疾人福利性单位不用提供】</w:t>
      </w:r>
    </w:p>
    <w:p w14:paraId="553032AD">
      <w:pPr>
        <w:spacing w:line="600" w:lineRule="exact"/>
        <w:ind w:firstLine="480"/>
        <w:rPr>
          <w:rFonts w:hint="eastAsia" w:ascii="宋体" w:hAnsi="宋体" w:eastAsia="宋体" w:cs="宋体"/>
          <w:sz w:val="24"/>
        </w:rPr>
      </w:pPr>
      <w:r>
        <w:rPr>
          <w:rFonts w:hint="eastAsia" w:ascii="宋体" w:hAnsi="宋体" w:eastAsia="宋体" w:cs="宋体"/>
          <w:sz w:val="24"/>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eastAsia="宋体" w:cs="宋体"/>
          <w:sz w:val="24"/>
          <w:u w:val="single"/>
        </w:rPr>
        <w:t xml:space="preserve">                         </w:t>
      </w:r>
      <w:r>
        <w:rPr>
          <w:rFonts w:hint="eastAsia" w:ascii="宋体" w:hAnsi="宋体" w:eastAsia="宋体" w:cs="宋体"/>
          <w:sz w:val="24"/>
        </w:rPr>
        <w:t>(采购人名称)单位的</w:t>
      </w:r>
      <w:r>
        <w:rPr>
          <w:rFonts w:hint="eastAsia" w:ascii="宋体" w:hAnsi="宋体" w:eastAsia="宋体" w:cs="宋体"/>
          <w:sz w:val="24"/>
          <w:u w:val="single"/>
        </w:rPr>
        <w:t xml:space="preserve">                       </w:t>
      </w:r>
      <w:r>
        <w:rPr>
          <w:rFonts w:hint="eastAsia" w:ascii="宋体" w:hAnsi="宋体" w:eastAsia="宋体" w:cs="宋体"/>
          <w:sz w:val="24"/>
        </w:rPr>
        <w:t>(项目名称)项目采购活动提供本单位制造的货物(由本单位承担工程/提供服务)，成者提供其他残疾人福利性单位制造的货物(不包括使用非残疾人福利性单位往册商标的货物)。</w:t>
      </w:r>
    </w:p>
    <w:p w14:paraId="2BBAAEFF">
      <w:pPr>
        <w:spacing w:line="600" w:lineRule="exact"/>
        <w:ind w:firstLine="48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00636FE1">
      <w:pPr>
        <w:spacing w:line="600" w:lineRule="exact"/>
        <w:ind w:firstLine="480"/>
        <w:rPr>
          <w:rFonts w:hint="eastAsia" w:ascii="宋体" w:hAnsi="宋体" w:eastAsia="宋体" w:cs="宋体"/>
          <w:sz w:val="24"/>
        </w:rPr>
      </w:pPr>
    </w:p>
    <w:p w14:paraId="206D68E1">
      <w:pPr>
        <w:spacing w:line="600" w:lineRule="exact"/>
        <w:ind w:firstLine="480"/>
        <w:rPr>
          <w:rFonts w:hint="eastAsia" w:ascii="宋体" w:hAnsi="宋体" w:eastAsia="宋体" w:cs="宋体"/>
          <w:sz w:val="24"/>
        </w:rPr>
      </w:pPr>
    </w:p>
    <w:p w14:paraId="474CE7E8">
      <w:pPr>
        <w:spacing w:line="600" w:lineRule="exact"/>
        <w:ind w:firstLine="480"/>
        <w:rPr>
          <w:rFonts w:hint="eastAsia" w:ascii="宋体" w:hAnsi="宋体" w:eastAsia="宋体" w:cs="宋体"/>
          <w:sz w:val="24"/>
        </w:rPr>
      </w:pPr>
      <w:r>
        <w:rPr>
          <w:rFonts w:hint="eastAsia" w:ascii="宋体" w:hAnsi="宋体" w:eastAsia="宋体" w:cs="宋体"/>
          <w:sz w:val="24"/>
        </w:rPr>
        <w:t>竞标人：_______________（盖章）</w:t>
      </w:r>
    </w:p>
    <w:p w14:paraId="55A66165">
      <w:pPr>
        <w:spacing w:line="600" w:lineRule="exact"/>
        <w:ind w:firstLine="480"/>
        <w:rPr>
          <w:rFonts w:hint="eastAsia" w:ascii="宋体" w:hAnsi="宋体" w:eastAsia="宋体" w:cs="宋体"/>
          <w:sz w:val="24"/>
        </w:rPr>
      </w:pPr>
      <w:r>
        <w:rPr>
          <w:rFonts w:hint="eastAsia" w:ascii="宋体" w:hAnsi="宋体" w:eastAsia="宋体" w:cs="宋体"/>
          <w:sz w:val="24"/>
        </w:rPr>
        <w:t>法定代表人或其授权代理人（签字或盖章）</w:t>
      </w:r>
    </w:p>
    <w:p w14:paraId="69C28CCC">
      <w:pPr>
        <w:spacing w:line="600" w:lineRule="exact"/>
        <w:ind w:firstLine="480"/>
        <w:rPr>
          <w:rFonts w:hint="eastAsia" w:ascii="宋体" w:hAnsi="宋体" w:eastAsia="宋体" w:cs="宋体"/>
          <w:sz w:val="24"/>
        </w:rPr>
      </w:pPr>
      <w:r>
        <w:rPr>
          <w:rFonts w:hint="eastAsia" w:ascii="宋体" w:hAnsi="宋体" w:eastAsia="宋体" w:cs="宋体"/>
          <w:sz w:val="24"/>
        </w:rPr>
        <w:t>日期：  年  月  日</w:t>
      </w:r>
    </w:p>
    <w:p w14:paraId="163EEF38">
      <w:pPr>
        <w:pStyle w:val="21"/>
        <w:ind w:left="0" w:leftChars="0" w:firstLine="0" w:firstLineChars="0"/>
        <w:rPr>
          <w:rFonts w:hint="eastAsia" w:ascii="宋体" w:hAnsi="宋体" w:eastAsia="宋体" w:cs="宋体"/>
          <w:b/>
          <w:sz w:val="24"/>
        </w:rPr>
      </w:pPr>
      <w:r>
        <w:rPr>
          <w:rFonts w:hint="eastAsia" w:ascii="宋体" w:hAnsi="宋体" w:eastAsia="宋体" w:cs="宋体"/>
          <w:b/>
          <w:sz w:val="24"/>
        </w:rPr>
        <w:br w:type="page"/>
      </w:r>
      <w:r>
        <w:rPr>
          <w:rFonts w:hint="eastAsia" w:ascii="宋体" w:hAnsi="宋体" w:eastAsia="宋体" w:cs="宋体"/>
          <w:b/>
          <w:sz w:val="24"/>
        </w:rPr>
        <w:t>技术文件格式：</w:t>
      </w:r>
    </w:p>
    <w:p w14:paraId="35C65BD4">
      <w:pPr>
        <w:snapToGrid w:val="0"/>
        <w:spacing w:before="156" w:beforeLines="50" w:after="50"/>
        <w:jc w:val="center"/>
        <w:rPr>
          <w:rFonts w:hint="eastAsia" w:ascii="宋体" w:hAnsi="宋体" w:eastAsia="宋体" w:cs="宋体"/>
          <w:b/>
          <w:sz w:val="32"/>
          <w:szCs w:val="32"/>
        </w:rPr>
      </w:pPr>
    </w:p>
    <w:p w14:paraId="41F46D9D">
      <w:pPr>
        <w:snapToGrid w:val="0"/>
        <w:spacing w:before="156" w:beforeLines="50" w:after="50"/>
        <w:jc w:val="center"/>
        <w:rPr>
          <w:rFonts w:hint="eastAsia" w:ascii="宋体" w:hAnsi="宋体" w:eastAsia="宋体" w:cs="宋体"/>
          <w:b/>
          <w:sz w:val="32"/>
          <w:szCs w:val="32"/>
        </w:rPr>
      </w:pPr>
    </w:p>
    <w:p w14:paraId="63BAB44A">
      <w:pPr>
        <w:snapToGrid w:val="0"/>
        <w:spacing w:before="156" w:beforeLines="50" w:after="50"/>
        <w:jc w:val="center"/>
        <w:rPr>
          <w:rFonts w:hint="eastAsia" w:ascii="宋体" w:hAnsi="宋体" w:eastAsia="宋体" w:cs="宋体"/>
          <w:b/>
          <w:sz w:val="32"/>
          <w:szCs w:val="32"/>
        </w:rPr>
      </w:pPr>
    </w:p>
    <w:p w14:paraId="4377B842">
      <w:pPr>
        <w:snapToGrid w:val="0"/>
        <w:spacing w:before="156" w:beforeLines="50" w:after="50"/>
        <w:jc w:val="center"/>
        <w:rPr>
          <w:rFonts w:hint="eastAsia" w:ascii="宋体" w:hAnsi="宋体" w:eastAsia="宋体" w:cs="宋体"/>
          <w:b/>
          <w:sz w:val="32"/>
          <w:szCs w:val="32"/>
        </w:rPr>
      </w:pPr>
    </w:p>
    <w:p w14:paraId="7E59C49A">
      <w:pPr>
        <w:snapToGrid w:val="0"/>
        <w:spacing w:before="156" w:beforeLines="50" w:after="50"/>
        <w:jc w:val="center"/>
        <w:rPr>
          <w:rFonts w:hint="eastAsia" w:ascii="宋体" w:hAnsi="宋体" w:eastAsia="宋体" w:cs="宋体"/>
          <w:b/>
          <w:sz w:val="32"/>
          <w:szCs w:val="32"/>
        </w:rPr>
      </w:pPr>
    </w:p>
    <w:p w14:paraId="20344B1D">
      <w:pPr>
        <w:snapToGrid w:val="0"/>
        <w:spacing w:before="156" w:beforeLines="50" w:after="50"/>
        <w:jc w:val="center"/>
        <w:rPr>
          <w:rFonts w:hint="eastAsia" w:ascii="宋体" w:hAnsi="宋体" w:eastAsia="宋体" w:cs="宋体"/>
          <w:b/>
          <w:sz w:val="28"/>
          <w:szCs w:val="28"/>
        </w:rPr>
      </w:pPr>
      <w:r>
        <w:rPr>
          <w:rFonts w:hint="eastAsia" w:ascii="宋体" w:hAnsi="宋体" w:eastAsia="宋体" w:cs="宋体"/>
          <w:b/>
          <w:sz w:val="28"/>
          <w:szCs w:val="28"/>
        </w:rPr>
        <w:t>供应商根据“响应文件组成及评分标准要求”自拟格式</w:t>
      </w:r>
    </w:p>
    <w:p w14:paraId="7D35F1BA">
      <w:pPr>
        <w:snapToGrid w:val="0"/>
        <w:spacing w:before="156" w:beforeLines="50" w:after="50"/>
        <w:jc w:val="center"/>
        <w:rPr>
          <w:rFonts w:hint="eastAsia" w:ascii="宋体" w:hAnsi="宋体" w:eastAsia="宋体" w:cs="宋体"/>
          <w:b/>
          <w:sz w:val="32"/>
          <w:szCs w:val="32"/>
        </w:rPr>
      </w:pPr>
    </w:p>
    <w:p w14:paraId="63E43E3F">
      <w:pPr>
        <w:snapToGrid w:val="0"/>
        <w:spacing w:before="156" w:beforeLines="50" w:after="50"/>
        <w:jc w:val="center"/>
        <w:rPr>
          <w:rFonts w:hint="eastAsia" w:ascii="宋体" w:hAnsi="宋体" w:eastAsia="宋体" w:cs="宋体"/>
          <w:b/>
          <w:sz w:val="32"/>
          <w:szCs w:val="32"/>
        </w:rPr>
      </w:pPr>
    </w:p>
    <w:p w14:paraId="15222AE9">
      <w:pPr>
        <w:snapToGrid w:val="0"/>
        <w:spacing w:before="156" w:beforeLines="50" w:after="50"/>
        <w:jc w:val="center"/>
        <w:rPr>
          <w:rFonts w:hint="eastAsia" w:ascii="宋体" w:hAnsi="宋体" w:eastAsia="宋体" w:cs="宋体"/>
          <w:b/>
          <w:sz w:val="32"/>
          <w:szCs w:val="32"/>
        </w:rPr>
      </w:pPr>
    </w:p>
    <w:p w14:paraId="1DEBB56F">
      <w:pPr>
        <w:snapToGrid w:val="0"/>
        <w:spacing w:before="156" w:beforeLines="50" w:after="50"/>
        <w:jc w:val="center"/>
        <w:rPr>
          <w:rFonts w:hint="eastAsia" w:ascii="宋体" w:hAnsi="宋体" w:eastAsia="宋体" w:cs="宋体"/>
          <w:b/>
          <w:sz w:val="32"/>
          <w:szCs w:val="32"/>
        </w:rPr>
      </w:pPr>
    </w:p>
    <w:p w14:paraId="6C28E634">
      <w:pPr>
        <w:snapToGrid w:val="0"/>
        <w:spacing w:before="156" w:beforeLines="50" w:after="50"/>
        <w:jc w:val="center"/>
        <w:rPr>
          <w:rFonts w:hint="eastAsia" w:ascii="宋体" w:hAnsi="宋体" w:eastAsia="宋体" w:cs="宋体"/>
          <w:b/>
          <w:sz w:val="32"/>
          <w:szCs w:val="32"/>
        </w:rPr>
      </w:pPr>
    </w:p>
    <w:p w14:paraId="648E1D43">
      <w:pPr>
        <w:snapToGrid w:val="0"/>
        <w:spacing w:before="156" w:beforeLines="50" w:after="50"/>
        <w:jc w:val="center"/>
        <w:rPr>
          <w:rFonts w:hint="eastAsia" w:ascii="宋体" w:hAnsi="宋体" w:eastAsia="宋体" w:cs="宋体"/>
          <w:b/>
          <w:sz w:val="32"/>
          <w:szCs w:val="32"/>
        </w:rPr>
      </w:pPr>
    </w:p>
    <w:p w14:paraId="5001A6A2">
      <w:pPr>
        <w:snapToGrid w:val="0"/>
        <w:spacing w:before="156" w:beforeLines="50" w:after="50"/>
        <w:jc w:val="center"/>
        <w:rPr>
          <w:rFonts w:hint="eastAsia" w:ascii="宋体" w:hAnsi="宋体" w:eastAsia="宋体" w:cs="宋体"/>
          <w:b/>
          <w:sz w:val="32"/>
          <w:szCs w:val="32"/>
        </w:rPr>
      </w:pPr>
    </w:p>
    <w:p w14:paraId="3DE99E32">
      <w:pPr>
        <w:snapToGrid w:val="0"/>
        <w:spacing w:before="156" w:beforeLines="50" w:after="50"/>
        <w:jc w:val="center"/>
        <w:rPr>
          <w:rFonts w:hint="eastAsia" w:ascii="宋体" w:hAnsi="宋体" w:eastAsia="宋体" w:cs="宋体"/>
          <w:b/>
          <w:sz w:val="32"/>
          <w:szCs w:val="32"/>
        </w:rPr>
      </w:pPr>
    </w:p>
    <w:p w14:paraId="214B36F1">
      <w:pPr>
        <w:snapToGrid w:val="0"/>
        <w:spacing w:before="156" w:beforeLines="50" w:after="50"/>
        <w:jc w:val="center"/>
        <w:rPr>
          <w:rFonts w:hint="eastAsia" w:ascii="宋体" w:hAnsi="宋体" w:eastAsia="宋体" w:cs="宋体"/>
          <w:b/>
          <w:sz w:val="32"/>
          <w:szCs w:val="32"/>
        </w:rPr>
      </w:pPr>
    </w:p>
    <w:p w14:paraId="6372701E">
      <w:pPr>
        <w:snapToGrid w:val="0"/>
        <w:spacing w:before="156" w:beforeLines="50" w:after="50"/>
        <w:jc w:val="center"/>
        <w:rPr>
          <w:rFonts w:hint="eastAsia" w:ascii="宋体" w:hAnsi="宋体" w:eastAsia="宋体" w:cs="宋体"/>
          <w:b/>
          <w:sz w:val="32"/>
          <w:szCs w:val="32"/>
        </w:rPr>
      </w:pPr>
    </w:p>
    <w:p w14:paraId="2A6B9588">
      <w:pPr>
        <w:snapToGrid w:val="0"/>
        <w:spacing w:before="156" w:beforeLines="50" w:after="50"/>
        <w:jc w:val="center"/>
        <w:rPr>
          <w:rFonts w:hint="eastAsia" w:ascii="宋体" w:hAnsi="宋体" w:eastAsia="宋体" w:cs="宋体"/>
          <w:b/>
          <w:sz w:val="32"/>
          <w:szCs w:val="32"/>
        </w:rPr>
      </w:pPr>
    </w:p>
    <w:p w14:paraId="6934ED51">
      <w:pPr>
        <w:snapToGrid w:val="0"/>
        <w:spacing w:before="156" w:beforeLines="50" w:after="50"/>
        <w:jc w:val="center"/>
        <w:rPr>
          <w:rFonts w:hint="eastAsia" w:ascii="宋体" w:hAnsi="宋体" w:eastAsia="宋体" w:cs="宋体"/>
          <w:b/>
          <w:sz w:val="32"/>
          <w:szCs w:val="32"/>
        </w:rPr>
      </w:pPr>
    </w:p>
    <w:p w14:paraId="06981CE2">
      <w:pPr>
        <w:snapToGrid w:val="0"/>
        <w:spacing w:before="156" w:beforeLines="50" w:after="50"/>
        <w:jc w:val="center"/>
        <w:rPr>
          <w:rFonts w:hint="eastAsia" w:ascii="宋体" w:hAnsi="宋体" w:eastAsia="宋体" w:cs="宋体"/>
          <w:b/>
          <w:sz w:val="32"/>
          <w:szCs w:val="32"/>
        </w:rPr>
      </w:pPr>
    </w:p>
    <w:p w14:paraId="7E52A0DB">
      <w:pPr>
        <w:snapToGrid w:val="0"/>
        <w:spacing w:before="156" w:beforeLines="50" w:after="50"/>
        <w:jc w:val="center"/>
        <w:rPr>
          <w:rFonts w:hint="eastAsia" w:ascii="宋体" w:hAnsi="宋体" w:eastAsia="宋体" w:cs="宋体"/>
          <w:b/>
          <w:sz w:val="32"/>
          <w:szCs w:val="32"/>
        </w:rPr>
      </w:pPr>
    </w:p>
    <w:p w14:paraId="012086FA">
      <w:pPr>
        <w:snapToGrid w:val="0"/>
        <w:spacing w:before="156" w:beforeLines="50" w:after="50"/>
        <w:jc w:val="center"/>
        <w:rPr>
          <w:rFonts w:hint="eastAsia" w:ascii="宋体" w:hAnsi="宋体" w:eastAsia="宋体" w:cs="宋体"/>
          <w:b/>
          <w:sz w:val="32"/>
          <w:szCs w:val="32"/>
        </w:rPr>
      </w:pPr>
    </w:p>
    <w:p w14:paraId="55B432A6">
      <w:pPr>
        <w:snapToGrid w:val="0"/>
        <w:spacing w:before="156" w:beforeLines="50" w:after="50"/>
        <w:jc w:val="center"/>
        <w:rPr>
          <w:rFonts w:hint="eastAsia" w:ascii="宋体" w:hAnsi="宋体" w:eastAsia="宋体" w:cs="宋体"/>
          <w:b/>
          <w:sz w:val="32"/>
          <w:szCs w:val="32"/>
        </w:rPr>
      </w:pPr>
    </w:p>
    <w:p w14:paraId="1981C6AB">
      <w:pPr>
        <w:snapToGrid w:val="0"/>
        <w:spacing w:before="50"/>
        <w:rPr>
          <w:rFonts w:hint="eastAsia" w:ascii="宋体" w:hAnsi="宋体" w:eastAsia="宋体" w:cs="宋体"/>
          <w:b/>
          <w:sz w:val="30"/>
          <w:szCs w:val="30"/>
        </w:rPr>
      </w:pPr>
    </w:p>
    <w:p w14:paraId="78633EBB">
      <w:pPr>
        <w:snapToGrid w:val="0"/>
        <w:spacing w:line="360" w:lineRule="auto"/>
        <w:ind w:firstLine="422" w:firstLineChars="200"/>
        <w:jc w:val="center"/>
        <w:rPr>
          <w:rFonts w:hint="eastAsia" w:ascii="宋体" w:hAnsi="宋体" w:eastAsia="宋体" w:cs="宋体"/>
          <w:b/>
          <w:szCs w:val="28"/>
        </w:rPr>
      </w:pPr>
    </w:p>
    <w:p w14:paraId="59E0751A">
      <w:pPr>
        <w:snapToGrid w:val="0"/>
        <w:spacing w:before="156" w:beforeLines="50" w:after="50"/>
        <w:jc w:val="left"/>
        <w:rPr>
          <w:rFonts w:hint="eastAsia" w:ascii="宋体" w:hAnsi="宋体" w:eastAsia="宋体" w:cs="宋体"/>
          <w:b/>
          <w:sz w:val="24"/>
        </w:rPr>
      </w:pPr>
    </w:p>
    <w:p w14:paraId="58CF72ED">
      <w:pPr>
        <w:snapToGrid w:val="0"/>
        <w:spacing w:before="156" w:beforeLines="50" w:after="50"/>
        <w:jc w:val="left"/>
        <w:rPr>
          <w:rFonts w:hint="eastAsia" w:ascii="宋体" w:hAnsi="宋体" w:eastAsia="宋体" w:cs="宋体"/>
          <w:b/>
          <w:sz w:val="24"/>
        </w:rPr>
      </w:pPr>
    </w:p>
    <w:p w14:paraId="17A1AC64">
      <w:pPr>
        <w:snapToGrid w:val="0"/>
        <w:spacing w:before="156" w:beforeLines="50" w:after="50"/>
        <w:jc w:val="left"/>
        <w:rPr>
          <w:rFonts w:hint="eastAsia" w:ascii="宋体" w:hAnsi="宋体" w:eastAsia="宋体" w:cs="宋体"/>
          <w:b/>
          <w:sz w:val="24"/>
        </w:rPr>
      </w:pPr>
      <w:r>
        <w:rPr>
          <w:rFonts w:hint="eastAsia" w:ascii="宋体" w:hAnsi="宋体" w:eastAsia="宋体" w:cs="宋体"/>
          <w:b/>
          <w:sz w:val="24"/>
        </w:rPr>
        <w:t>商务、资信及其他文件格式：</w:t>
      </w:r>
    </w:p>
    <w:p w14:paraId="3310E8D2">
      <w:pPr>
        <w:spacing w:line="400" w:lineRule="exact"/>
        <w:jc w:val="center"/>
        <w:rPr>
          <w:rFonts w:hint="eastAsia" w:ascii="宋体" w:hAnsi="宋体" w:eastAsia="宋体" w:cs="宋体"/>
          <w:b/>
          <w:sz w:val="30"/>
          <w:szCs w:val="30"/>
        </w:rPr>
      </w:pPr>
    </w:p>
    <w:p w14:paraId="6DC279EC">
      <w:pPr>
        <w:spacing w:line="400" w:lineRule="exact"/>
        <w:jc w:val="center"/>
        <w:rPr>
          <w:rFonts w:hint="eastAsia" w:ascii="宋体" w:hAnsi="宋体" w:eastAsia="宋体" w:cs="宋体"/>
          <w:b/>
          <w:sz w:val="30"/>
          <w:szCs w:val="30"/>
        </w:rPr>
      </w:pPr>
      <w:r>
        <w:rPr>
          <w:rFonts w:hint="eastAsia" w:ascii="宋体" w:hAnsi="宋体" w:eastAsia="宋体" w:cs="宋体"/>
          <w:b/>
          <w:sz w:val="30"/>
          <w:szCs w:val="30"/>
        </w:rPr>
        <w:t>磋商声明书</w:t>
      </w:r>
    </w:p>
    <w:p w14:paraId="0FAD5B77">
      <w:pPr>
        <w:spacing w:line="400" w:lineRule="exact"/>
        <w:jc w:val="center"/>
        <w:rPr>
          <w:rFonts w:hint="eastAsia" w:ascii="宋体" w:hAnsi="宋体" w:eastAsia="宋体" w:cs="宋体"/>
          <w:b/>
          <w:sz w:val="24"/>
          <w:szCs w:val="20"/>
        </w:rPr>
      </w:pPr>
    </w:p>
    <w:p w14:paraId="3639A68E">
      <w:pPr>
        <w:snapToGrid w:val="0"/>
        <w:spacing w:line="360" w:lineRule="auto"/>
        <w:rPr>
          <w:rFonts w:hint="eastAsia" w:ascii="宋体" w:hAnsi="宋体" w:eastAsia="宋体" w:cs="宋体"/>
          <w:sz w:val="24"/>
        </w:rPr>
      </w:pPr>
    </w:p>
    <w:p w14:paraId="43730ACB">
      <w:pPr>
        <w:snapToGrid w:val="0"/>
        <w:spacing w:line="360" w:lineRule="auto"/>
        <w:rPr>
          <w:rFonts w:hint="eastAsia" w:ascii="宋体" w:hAnsi="宋体" w:eastAsia="宋体" w:cs="宋体"/>
          <w:sz w:val="24"/>
        </w:rPr>
      </w:pPr>
      <w:r>
        <w:rPr>
          <w:rFonts w:hint="eastAsia" w:ascii="宋体" w:hAnsi="宋体" w:eastAsia="宋体" w:cs="宋体"/>
          <w:sz w:val="24"/>
        </w:rPr>
        <w:t xml:space="preserve">致： </w:t>
      </w:r>
      <w:r>
        <w:rPr>
          <w:rFonts w:hint="eastAsia" w:ascii="宋体" w:hAnsi="宋体" w:eastAsia="宋体" w:cs="宋体"/>
          <w:sz w:val="24"/>
          <w:u w:val="single"/>
        </w:rPr>
        <w:t xml:space="preserve">                   </w:t>
      </w:r>
      <w:r>
        <w:rPr>
          <w:rFonts w:hint="eastAsia" w:ascii="宋体" w:hAnsi="宋体" w:eastAsia="宋体" w:cs="宋体"/>
          <w:sz w:val="24"/>
        </w:rPr>
        <w:t>（磋商采购单位名称）：</w:t>
      </w:r>
    </w:p>
    <w:p w14:paraId="1792A70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w:t>
      </w:r>
      <w:r>
        <w:rPr>
          <w:rFonts w:hint="eastAsia" w:ascii="宋体" w:hAnsi="宋体" w:eastAsia="宋体" w:cs="宋体"/>
          <w:sz w:val="24"/>
          <w:u w:val="single"/>
        </w:rPr>
        <w:t xml:space="preserve">             </w:t>
      </w:r>
      <w:r>
        <w:rPr>
          <w:rFonts w:hint="eastAsia" w:ascii="宋体" w:hAnsi="宋体" w:eastAsia="宋体" w:cs="宋体"/>
          <w:sz w:val="24"/>
        </w:rPr>
        <w:t>（竞标人名称）系中华人民共和国合法企业，经营地址</w:t>
      </w:r>
      <w:r>
        <w:rPr>
          <w:rFonts w:hint="eastAsia" w:ascii="宋体" w:hAnsi="宋体" w:eastAsia="宋体" w:cs="宋体"/>
          <w:sz w:val="24"/>
          <w:u w:val="single"/>
        </w:rPr>
        <w:t xml:space="preserve">                               </w:t>
      </w:r>
      <w:r>
        <w:rPr>
          <w:rFonts w:hint="eastAsia" w:ascii="宋体" w:hAnsi="宋体" w:eastAsia="宋体" w:cs="宋体"/>
          <w:sz w:val="24"/>
        </w:rPr>
        <w:t>。</w:t>
      </w:r>
    </w:p>
    <w:p w14:paraId="2981D7B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w:t>
      </w:r>
      <w:r>
        <w:rPr>
          <w:rFonts w:hint="eastAsia" w:ascii="宋体" w:hAnsi="宋体" w:eastAsia="宋体" w:cs="宋体"/>
          <w:sz w:val="24"/>
          <w:u w:val="single"/>
        </w:rPr>
        <w:t xml:space="preserve">             </w:t>
      </w:r>
      <w:r>
        <w:rPr>
          <w:rFonts w:hint="eastAsia" w:ascii="宋体" w:hAnsi="宋体" w:eastAsia="宋体" w:cs="宋体"/>
          <w:sz w:val="24"/>
        </w:rPr>
        <w:t xml:space="preserve">（姓名）系 </w:t>
      </w:r>
      <w:r>
        <w:rPr>
          <w:rFonts w:hint="eastAsia" w:ascii="宋体" w:hAnsi="宋体" w:eastAsia="宋体" w:cs="宋体"/>
          <w:sz w:val="24"/>
          <w:u w:val="single"/>
        </w:rPr>
        <w:t xml:space="preserve">              </w:t>
      </w:r>
      <w:r>
        <w:rPr>
          <w:rFonts w:hint="eastAsia" w:ascii="宋体" w:hAnsi="宋体" w:eastAsia="宋体" w:cs="宋体"/>
          <w:sz w:val="24"/>
        </w:rPr>
        <w:t>（竞标人名称）的法定代表人，我方愿意参加贵方组织的</w:t>
      </w:r>
      <w:r>
        <w:rPr>
          <w:rFonts w:hint="eastAsia" w:ascii="宋体" w:hAnsi="宋体" w:eastAsia="宋体" w:cs="宋体"/>
          <w:sz w:val="24"/>
          <w:u w:val="single"/>
        </w:rPr>
        <w:t xml:space="preserve">                    </w:t>
      </w:r>
      <w:r>
        <w:rPr>
          <w:rFonts w:hint="eastAsia" w:ascii="宋体" w:hAnsi="宋体" w:eastAsia="宋体" w:cs="宋体"/>
          <w:sz w:val="24"/>
        </w:rPr>
        <w:t>项目的竞争性磋商，为便于贵方公正、择优地确定成交人及其竞标产品和服务，我方就本次竞争性磋商有关事项郑重声明如下：</w:t>
      </w:r>
    </w:p>
    <w:p w14:paraId="604B435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1.我方向贵方提交的所有磋商响应文件、资料都是准确的和真实的。</w:t>
      </w:r>
    </w:p>
    <w:p w14:paraId="15E2367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2.我方不是采购人的附属机构；在获知本项目采购信息后，与采购人聘请的为此项目提供咨询服务的公司及其附属机构没有任何联系。</w:t>
      </w:r>
    </w:p>
    <w:p w14:paraId="1FBC004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3.以上事项如有虚假或隐瞒，我方愿意承担一切后果，并不再寻求任何旨在减轻或免除法律责任的辩解。</w:t>
      </w:r>
    </w:p>
    <w:p w14:paraId="44E1AD64">
      <w:pPr>
        <w:pStyle w:val="12"/>
        <w:tabs>
          <w:tab w:val="left" w:pos="939"/>
        </w:tabs>
        <w:snapToGrid w:val="0"/>
        <w:spacing w:line="400" w:lineRule="exact"/>
        <w:ind w:left="773" w:leftChars="150" w:hanging="458" w:hangingChars="191"/>
        <w:rPr>
          <w:rFonts w:hint="eastAsia" w:ascii="宋体" w:hAnsi="宋体" w:eastAsia="宋体" w:cs="宋体"/>
          <w:sz w:val="24"/>
        </w:rPr>
      </w:pPr>
    </w:p>
    <w:p w14:paraId="2563580C">
      <w:pPr>
        <w:pStyle w:val="29"/>
        <w:snapToGrid w:val="0"/>
        <w:spacing w:before="156" w:beforeLines="50" w:line="400" w:lineRule="exact"/>
        <w:ind w:firstLine="200"/>
        <w:rPr>
          <w:rFonts w:hint="eastAsia" w:ascii="宋体" w:hAnsi="宋体" w:eastAsia="宋体" w:cs="宋体"/>
        </w:rPr>
      </w:pPr>
    </w:p>
    <w:p w14:paraId="79506578">
      <w:pPr>
        <w:snapToGrid w:val="0"/>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法定代表人签字或盖章：</w:t>
      </w:r>
      <w:r>
        <w:rPr>
          <w:rFonts w:hint="eastAsia" w:ascii="宋体" w:hAnsi="宋体" w:eastAsia="宋体" w:cs="宋体"/>
          <w:sz w:val="24"/>
          <w:u w:val="single"/>
        </w:rPr>
        <w:t xml:space="preserve">             </w:t>
      </w:r>
    </w:p>
    <w:p w14:paraId="1F727E9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竞标人公章：</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1F17FAED">
      <w:pPr>
        <w:snapToGrid w:val="0"/>
        <w:spacing w:before="156" w:beforeLines="50" w:after="50"/>
        <w:ind w:firstLine="240" w:firstLineChars="100"/>
        <w:rPr>
          <w:rFonts w:hint="eastAsia" w:ascii="宋体" w:hAnsi="宋体" w:eastAsia="宋体" w:cs="宋体"/>
          <w:sz w:val="24"/>
        </w:rPr>
      </w:pPr>
    </w:p>
    <w:p w14:paraId="5BAD3D1A">
      <w:pPr>
        <w:snapToGrid w:val="0"/>
        <w:spacing w:before="156" w:beforeLines="50" w:after="50"/>
        <w:ind w:firstLine="240" w:firstLineChars="100"/>
        <w:rPr>
          <w:rFonts w:hint="eastAsia" w:ascii="宋体" w:hAnsi="宋体" w:eastAsia="宋体" w:cs="宋体"/>
          <w:sz w:val="24"/>
        </w:rPr>
      </w:pPr>
    </w:p>
    <w:p w14:paraId="266DEF02">
      <w:pPr>
        <w:snapToGrid w:val="0"/>
        <w:spacing w:before="156" w:beforeLines="50" w:after="50"/>
        <w:ind w:firstLine="6720" w:firstLineChars="2800"/>
        <w:rPr>
          <w:rFonts w:hint="eastAsia" w:ascii="宋体" w:hAnsi="宋体" w:eastAsia="宋体" w:cs="宋体"/>
          <w:sz w:val="24"/>
        </w:rPr>
      </w:pPr>
      <w:r>
        <w:rPr>
          <w:rFonts w:hint="eastAsia" w:ascii="宋体" w:hAnsi="宋体" w:eastAsia="宋体" w:cs="宋体"/>
          <w:sz w:val="24"/>
        </w:rPr>
        <w:t xml:space="preserve">  年    月    日</w:t>
      </w:r>
    </w:p>
    <w:p w14:paraId="160E5FEA">
      <w:pPr>
        <w:spacing w:line="400" w:lineRule="exact"/>
        <w:rPr>
          <w:rFonts w:hint="eastAsia" w:ascii="宋体" w:hAnsi="宋体" w:eastAsia="宋体" w:cs="宋体"/>
          <w:b/>
          <w:bCs/>
          <w:spacing w:val="14"/>
          <w:sz w:val="30"/>
        </w:rPr>
      </w:pPr>
    </w:p>
    <w:p w14:paraId="001E6C12">
      <w:pPr>
        <w:snapToGrid w:val="0"/>
        <w:spacing w:before="156" w:beforeLines="50" w:after="50"/>
        <w:jc w:val="left"/>
        <w:rPr>
          <w:rFonts w:hint="eastAsia" w:ascii="宋体" w:hAnsi="宋体" w:eastAsia="宋体" w:cs="宋体"/>
          <w:b/>
          <w:sz w:val="32"/>
          <w:szCs w:val="32"/>
        </w:rPr>
      </w:pPr>
    </w:p>
    <w:p w14:paraId="5CA61DC8">
      <w:pPr>
        <w:snapToGrid w:val="0"/>
        <w:spacing w:before="156" w:beforeLines="50" w:after="50"/>
        <w:jc w:val="center"/>
        <w:rPr>
          <w:rFonts w:hint="eastAsia" w:ascii="宋体" w:hAnsi="宋体" w:eastAsia="宋体" w:cs="宋体"/>
          <w:b/>
          <w:sz w:val="32"/>
          <w:szCs w:val="32"/>
        </w:rPr>
      </w:pPr>
    </w:p>
    <w:p w14:paraId="6368F461">
      <w:pPr>
        <w:snapToGrid w:val="0"/>
        <w:spacing w:before="156" w:beforeLines="50" w:after="50"/>
        <w:jc w:val="center"/>
        <w:rPr>
          <w:rFonts w:hint="eastAsia" w:ascii="宋体" w:hAnsi="宋体" w:eastAsia="宋体" w:cs="宋体"/>
          <w:b/>
          <w:sz w:val="32"/>
          <w:szCs w:val="32"/>
        </w:rPr>
      </w:pPr>
    </w:p>
    <w:p w14:paraId="7AB603CC">
      <w:pPr>
        <w:snapToGrid w:val="0"/>
        <w:spacing w:before="156" w:beforeLines="50" w:after="50"/>
        <w:jc w:val="center"/>
        <w:rPr>
          <w:rFonts w:hint="eastAsia" w:ascii="宋体" w:hAnsi="宋体" w:eastAsia="宋体" w:cs="宋体"/>
          <w:b/>
          <w:sz w:val="32"/>
          <w:szCs w:val="32"/>
        </w:rPr>
      </w:pPr>
    </w:p>
    <w:p w14:paraId="45EAF45C">
      <w:pPr>
        <w:snapToGrid w:val="0"/>
        <w:spacing w:before="156" w:beforeLines="50" w:after="50"/>
        <w:rPr>
          <w:rFonts w:hint="eastAsia" w:ascii="宋体" w:hAnsi="宋体" w:eastAsia="宋体" w:cs="宋体"/>
          <w:b/>
          <w:sz w:val="32"/>
          <w:szCs w:val="32"/>
        </w:rPr>
      </w:pPr>
    </w:p>
    <w:p w14:paraId="25CA3A93">
      <w:pPr>
        <w:pStyle w:val="7"/>
        <w:spacing w:line="700" w:lineRule="exact"/>
        <w:ind w:firstLine="0"/>
        <w:jc w:val="center"/>
        <w:rPr>
          <w:rFonts w:hint="eastAsia" w:ascii="宋体" w:hAnsi="宋体" w:eastAsia="宋体" w:cs="宋体"/>
          <w:b/>
          <w:sz w:val="28"/>
          <w:szCs w:val="28"/>
        </w:rPr>
      </w:pPr>
      <w:r>
        <w:rPr>
          <w:rFonts w:hint="eastAsia" w:ascii="宋体" w:hAnsi="宋体" w:eastAsia="宋体" w:cs="宋体"/>
          <w:b/>
          <w:sz w:val="28"/>
          <w:szCs w:val="28"/>
          <w:lang w:eastAsia="zh-CN"/>
        </w:rPr>
        <w:t>竞标</w:t>
      </w:r>
      <w:r>
        <w:rPr>
          <w:rFonts w:hint="eastAsia" w:ascii="宋体" w:hAnsi="宋体" w:eastAsia="宋体" w:cs="宋体"/>
          <w:b/>
          <w:sz w:val="28"/>
          <w:szCs w:val="28"/>
        </w:rPr>
        <w:t>单位情况表</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1018"/>
        <w:gridCol w:w="1161"/>
        <w:gridCol w:w="938"/>
        <w:gridCol w:w="223"/>
        <w:gridCol w:w="1161"/>
        <w:gridCol w:w="251"/>
        <w:gridCol w:w="910"/>
        <w:gridCol w:w="710"/>
        <w:gridCol w:w="165"/>
        <w:gridCol w:w="960"/>
      </w:tblGrid>
      <w:tr w14:paraId="1851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9385" w:type="dxa"/>
            <w:gridSpan w:val="11"/>
            <w:noWrap w:val="0"/>
            <w:vAlign w:val="center"/>
          </w:tcPr>
          <w:p w14:paraId="2732C5F9">
            <w:pPr>
              <w:spacing w:line="480" w:lineRule="exact"/>
              <w:jc w:val="center"/>
              <w:rPr>
                <w:rFonts w:hint="eastAsia" w:ascii="宋体" w:hAnsi="宋体" w:eastAsia="宋体" w:cs="宋体"/>
                <w:sz w:val="24"/>
              </w:rPr>
            </w:pPr>
            <w:r>
              <w:rPr>
                <w:rFonts w:hint="eastAsia" w:ascii="宋体" w:hAnsi="宋体" w:eastAsia="宋体" w:cs="宋体"/>
                <w:sz w:val="24"/>
              </w:rPr>
              <w:t>企业情况</w:t>
            </w:r>
          </w:p>
        </w:tc>
      </w:tr>
      <w:tr w14:paraId="61A0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noWrap w:val="0"/>
            <w:vAlign w:val="center"/>
          </w:tcPr>
          <w:p w14:paraId="7C08AD17">
            <w:pPr>
              <w:spacing w:line="480" w:lineRule="exact"/>
              <w:jc w:val="center"/>
              <w:rPr>
                <w:rFonts w:hint="eastAsia" w:ascii="宋体" w:hAnsi="宋体" w:eastAsia="宋体" w:cs="宋体"/>
                <w:sz w:val="24"/>
              </w:rPr>
            </w:pPr>
            <w:r>
              <w:rPr>
                <w:rFonts w:hint="eastAsia" w:ascii="宋体" w:hAnsi="宋体" w:eastAsia="宋体" w:cs="宋体"/>
                <w:sz w:val="24"/>
              </w:rPr>
              <w:t>单位名称</w:t>
            </w:r>
          </w:p>
        </w:tc>
        <w:tc>
          <w:tcPr>
            <w:tcW w:w="7497" w:type="dxa"/>
            <w:gridSpan w:val="10"/>
            <w:noWrap w:val="0"/>
            <w:vAlign w:val="center"/>
          </w:tcPr>
          <w:p w14:paraId="09D599AD">
            <w:pPr>
              <w:spacing w:line="480" w:lineRule="exact"/>
              <w:jc w:val="center"/>
              <w:rPr>
                <w:rFonts w:hint="eastAsia" w:ascii="宋体" w:hAnsi="宋体" w:eastAsia="宋体" w:cs="宋体"/>
                <w:sz w:val="24"/>
              </w:rPr>
            </w:pPr>
          </w:p>
        </w:tc>
      </w:tr>
      <w:tr w14:paraId="2365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noWrap w:val="0"/>
            <w:vAlign w:val="center"/>
          </w:tcPr>
          <w:p w14:paraId="73253F63">
            <w:pPr>
              <w:spacing w:line="480" w:lineRule="exact"/>
              <w:jc w:val="center"/>
              <w:rPr>
                <w:rFonts w:hint="eastAsia" w:ascii="宋体" w:hAnsi="宋体" w:eastAsia="宋体" w:cs="宋体"/>
                <w:sz w:val="24"/>
              </w:rPr>
            </w:pPr>
            <w:r>
              <w:rPr>
                <w:rFonts w:hint="eastAsia" w:ascii="宋体" w:hAnsi="宋体" w:eastAsia="宋体" w:cs="宋体"/>
                <w:sz w:val="24"/>
              </w:rPr>
              <w:t>地  址</w:t>
            </w:r>
          </w:p>
        </w:tc>
        <w:tc>
          <w:tcPr>
            <w:tcW w:w="4752" w:type="dxa"/>
            <w:gridSpan w:val="6"/>
            <w:noWrap w:val="0"/>
            <w:vAlign w:val="center"/>
          </w:tcPr>
          <w:p w14:paraId="61754C11">
            <w:pPr>
              <w:spacing w:line="480" w:lineRule="exact"/>
              <w:jc w:val="center"/>
              <w:rPr>
                <w:rFonts w:hint="eastAsia" w:ascii="宋体" w:hAnsi="宋体" w:eastAsia="宋体" w:cs="宋体"/>
                <w:sz w:val="24"/>
              </w:rPr>
            </w:pPr>
          </w:p>
        </w:tc>
        <w:tc>
          <w:tcPr>
            <w:tcW w:w="1620" w:type="dxa"/>
            <w:gridSpan w:val="2"/>
            <w:noWrap w:val="0"/>
            <w:vAlign w:val="center"/>
          </w:tcPr>
          <w:p w14:paraId="602A35FF">
            <w:pPr>
              <w:spacing w:line="480" w:lineRule="exact"/>
              <w:jc w:val="center"/>
              <w:rPr>
                <w:rFonts w:hint="eastAsia" w:ascii="宋体" w:hAnsi="宋体" w:eastAsia="宋体" w:cs="宋体"/>
                <w:sz w:val="24"/>
              </w:rPr>
            </w:pPr>
            <w:r>
              <w:rPr>
                <w:rFonts w:hint="eastAsia" w:ascii="宋体" w:hAnsi="宋体" w:eastAsia="宋体" w:cs="宋体"/>
                <w:sz w:val="24"/>
              </w:rPr>
              <w:t>法定代表人</w:t>
            </w:r>
          </w:p>
        </w:tc>
        <w:tc>
          <w:tcPr>
            <w:tcW w:w="1125" w:type="dxa"/>
            <w:gridSpan w:val="2"/>
            <w:noWrap w:val="0"/>
            <w:vAlign w:val="center"/>
          </w:tcPr>
          <w:p w14:paraId="033CC718">
            <w:pPr>
              <w:spacing w:line="480" w:lineRule="exact"/>
              <w:jc w:val="center"/>
              <w:rPr>
                <w:rFonts w:hint="eastAsia" w:ascii="宋体" w:hAnsi="宋体" w:eastAsia="宋体" w:cs="宋体"/>
                <w:sz w:val="24"/>
              </w:rPr>
            </w:pPr>
          </w:p>
        </w:tc>
      </w:tr>
      <w:tr w14:paraId="24AB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noWrap w:val="0"/>
            <w:vAlign w:val="center"/>
          </w:tcPr>
          <w:p w14:paraId="556DC1D5">
            <w:pPr>
              <w:spacing w:line="480" w:lineRule="exact"/>
              <w:jc w:val="center"/>
              <w:rPr>
                <w:rFonts w:hint="eastAsia" w:ascii="宋体" w:hAnsi="宋体" w:eastAsia="宋体" w:cs="宋体"/>
                <w:sz w:val="24"/>
              </w:rPr>
            </w:pPr>
            <w:r>
              <w:rPr>
                <w:rFonts w:hint="eastAsia" w:ascii="宋体" w:hAnsi="宋体" w:eastAsia="宋体" w:cs="宋体"/>
                <w:sz w:val="24"/>
              </w:rPr>
              <w:t>成立时间</w:t>
            </w:r>
          </w:p>
        </w:tc>
        <w:tc>
          <w:tcPr>
            <w:tcW w:w="4752" w:type="dxa"/>
            <w:gridSpan w:val="6"/>
            <w:noWrap w:val="0"/>
            <w:vAlign w:val="center"/>
          </w:tcPr>
          <w:p w14:paraId="632C6C19">
            <w:pPr>
              <w:spacing w:line="480" w:lineRule="exact"/>
              <w:jc w:val="center"/>
              <w:rPr>
                <w:rFonts w:hint="eastAsia" w:ascii="宋体" w:hAnsi="宋体" w:eastAsia="宋体" w:cs="宋体"/>
                <w:sz w:val="24"/>
              </w:rPr>
            </w:pPr>
          </w:p>
        </w:tc>
        <w:tc>
          <w:tcPr>
            <w:tcW w:w="1620" w:type="dxa"/>
            <w:gridSpan w:val="2"/>
            <w:noWrap w:val="0"/>
            <w:vAlign w:val="center"/>
          </w:tcPr>
          <w:p w14:paraId="618F6D36">
            <w:pPr>
              <w:spacing w:line="480" w:lineRule="exact"/>
              <w:jc w:val="center"/>
              <w:rPr>
                <w:rFonts w:hint="eastAsia" w:ascii="宋体" w:hAnsi="宋体" w:eastAsia="宋体" w:cs="宋体"/>
                <w:sz w:val="24"/>
              </w:rPr>
            </w:pPr>
            <w:r>
              <w:rPr>
                <w:rFonts w:hint="eastAsia" w:ascii="宋体" w:hAnsi="宋体" w:eastAsia="宋体" w:cs="宋体"/>
                <w:sz w:val="24"/>
              </w:rPr>
              <w:t>注册资本</w:t>
            </w:r>
          </w:p>
        </w:tc>
        <w:tc>
          <w:tcPr>
            <w:tcW w:w="1125" w:type="dxa"/>
            <w:gridSpan w:val="2"/>
            <w:noWrap w:val="0"/>
            <w:vAlign w:val="center"/>
          </w:tcPr>
          <w:p w14:paraId="4A710D7F">
            <w:pPr>
              <w:spacing w:line="480" w:lineRule="exact"/>
              <w:jc w:val="center"/>
              <w:rPr>
                <w:rFonts w:hint="eastAsia" w:ascii="宋体" w:hAnsi="宋体" w:eastAsia="宋体" w:cs="宋体"/>
                <w:sz w:val="24"/>
              </w:rPr>
            </w:pPr>
          </w:p>
        </w:tc>
      </w:tr>
      <w:tr w14:paraId="06FB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noWrap w:val="0"/>
            <w:vAlign w:val="center"/>
          </w:tcPr>
          <w:p w14:paraId="12F125C1">
            <w:pPr>
              <w:spacing w:line="480" w:lineRule="exact"/>
              <w:jc w:val="center"/>
              <w:rPr>
                <w:rFonts w:hint="eastAsia" w:ascii="宋体" w:hAnsi="宋体" w:eastAsia="宋体" w:cs="宋体"/>
                <w:sz w:val="24"/>
              </w:rPr>
            </w:pPr>
            <w:r>
              <w:rPr>
                <w:rFonts w:hint="eastAsia" w:ascii="宋体" w:hAnsi="宋体" w:eastAsia="宋体" w:cs="宋体"/>
                <w:sz w:val="24"/>
              </w:rPr>
              <w:t>开户银行</w:t>
            </w:r>
          </w:p>
        </w:tc>
        <w:tc>
          <w:tcPr>
            <w:tcW w:w="3117" w:type="dxa"/>
            <w:gridSpan w:val="3"/>
            <w:noWrap w:val="0"/>
            <w:vAlign w:val="center"/>
          </w:tcPr>
          <w:p w14:paraId="48AC4C4B">
            <w:pPr>
              <w:spacing w:line="480" w:lineRule="exact"/>
              <w:jc w:val="center"/>
              <w:rPr>
                <w:rFonts w:hint="eastAsia" w:ascii="宋体" w:hAnsi="宋体" w:eastAsia="宋体" w:cs="宋体"/>
                <w:sz w:val="24"/>
              </w:rPr>
            </w:pPr>
          </w:p>
        </w:tc>
        <w:tc>
          <w:tcPr>
            <w:tcW w:w="1635" w:type="dxa"/>
            <w:gridSpan w:val="3"/>
            <w:noWrap w:val="0"/>
            <w:vAlign w:val="center"/>
          </w:tcPr>
          <w:p w14:paraId="477B8892">
            <w:pPr>
              <w:spacing w:line="480" w:lineRule="exact"/>
              <w:jc w:val="center"/>
              <w:rPr>
                <w:rFonts w:hint="eastAsia" w:ascii="宋体" w:hAnsi="宋体" w:eastAsia="宋体" w:cs="宋体"/>
                <w:sz w:val="24"/>
              </w:rPr>
            </w:pPr>
            <w:r>
              <w:rPr>
                <w:rFonts w:hint="eastAsia" w:ascii="宋体" w:hAnsi="宋体" w:eastAsia="宋体" w:cs="宋体"/>
                <w:sz w:val="24"/>
                <w:lang w:eastAsia="zh-CN"/>
              </w:rPr>
              <w:t>账</w:t>
            </w:r>
            <w:r>
              <w:rPr>
                <w:rFonts w:hint="eastAsia" w:ascii="宋体" w:hAnsi="宋体" w:eastAsia="宋体" w:cs="宋体"/>
                <w:sz w:val="24"/>
              </w:rPr>
              <w:t xml:space="preserve">  号</w:t>
            </w:r>
          </w:p>
        </w:tc>
        <w:tc>
          <w:tcPr>
            <w:tcW w:w="2745" w:type="dxa"/>
            <w:gridSpan w:val="4"/>
            <w:noWrap w:val="0"/>
            <w:vAlign w:val="center"/>
          </w:tcPr>
          <w:p w14:paraId="6E0E00A8">
            <w:pPr>
              <w:spacing w:line="480" w:lineRule="exact"/>
              <w:jc w:val="center"/>
              <w:rPr>
                <w:rFonts w:hint="eastAsia" w:ascii="宋体" w:hAnsi="宋体" w:eastAsia="宋体" w:cs="宋体"/>
                <w:sz w:val="24"/>
              </w:rPr>
            </w:pPr>
          </w:p>
        </w:tc>
      </w:tr>
      <w:tr w14:paraId="6C8C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noWrap w:val="0"/>
            <w:vAlign w:val="center"/>
          </w:tcPr>
          <w:p w14:paraId="4CC48E10">
            <w:pPr>
              <w:spacing w:line="480" w:lineRule="exact"/>
              <w:jc w:val="center"/>
              <w:rPr>
                <w:rFonts w:hint="eastAsia" w:ascii="宋体" w:hAnsi="宋体" w:eastAsia="宋体" w:cs="宋体"/>
                <w:sz w:val="24"/>
              </w:rPr>
            </w:pPr>
            <w:r>
              <w:rPr>
                <w:rFonts w:hint="eastAsia" w:ascii="宋体" w:hAnsi="宋体" w:eastAsia="宋体" w:cs="宋体"/>
                <w:sz w:val="24"/>
              </w:rPr>
              <w:t>联系电话</w:t>
            </w:r>
          </w:p>
        </w:tc>
        <w:tc>
          <w:tcPr>
            <w:tcW w:w="7497" w:type="dxa"/>
            <w:gridSpan w:val="10"/>
            <w:noWrap w:val="0"/>
            <w:vAlign w:val="center"/>
          </w:tcPr>
          <w:p w14:paraId="0C3208F1">
            <w:pPr>
              <w:spacing w:line="480" w:lineRule="exact"/>
              <w:jc w:val="center"/>
              <w:rPr>
                <w:rFonts w:hint="eastAsia" w:ascii="宋体" w:hAnsi="宋体" w:eastAsia="宋体" w:cs="宋体"/>
                <w:sz w:val="24"/>
              </w:rPr>
            </w:pPr>
          </w:p>
        </w:tc>
      </w:tr>
      <w:tr w14:paraId="66B53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noWrap w:val="0"/>
            <w:vAlign w:val="center"/>
          </w:tcPr>
          <w:p w14:paraId="65173833">
            <w:pPr>
              <w:spacing w:line="480" w:lineRule="exact"/>
              <w:jc w:val="center"/>
              <w:rPr>
                <w:rFonts w:hint="eastAsia" w:ascii="宋体" w:hAnsi="宋体" w:eastAsia="宋体" w:cs="宋体"/>
                <w:sz w:val="24"/>
              </w:rPr>
            </w:pPr>
            <w:r>
              <w:rPr>
                <w:rFonts w:hint="eastAsia" w:ascii="宋体" w:hAnsi="宋体" w:eastAsia="宋体" w:cs="宋体"/>
                <w:sz w:val="24"/>
              </w:rPr>
              <w:t>企业总人数</w:t>
            </w:r>
          </w:p>
        </w:tc>
        <w:tc>
          <w:tcPr>
            <w:tcW w:w="1018" w:type="dxa"/>
            <w:noWrap w:val="0"/>
            <w:vAlign w:val="center"/>
          </w:tcPr>
          <w:p w14:paraId="20E67026">
            <w:pPr>
              <w:spacing w:line="480" w:lineRule="exact"/>
              <w:jc w:val="center"/>
              <w:rPr>
                <w:rFonts w:hint="eastAsia" w:ascii="宋体" w:hAnsi="宋体" w:eastAsia="宋体" w:cs="宋体"/>
                <w:sz w:val="24"/>
              </w:rPr>
            </w:pPr>
          </w:p>
        </w:tc>
        <w:tc>
          <w:tcPr>
            <w:tcW w:w="1161" w:type="dxa"/>
            <w:noWrap w:val="0"/>
            <w:vAlign w:val="center"/>
          </w:tcPr>
          <w:p w14:paraId="461ED0AB">
            <w:pPr>
              <w:spacing w:line="480" w:lineRule="exact"/>
              <w:jc w:val="center"/>
              <w:rPr>
                <w:rFonts w:hint="eastAsia" w:ascii="宋体" w:hAnsi="宋体" w:eastAsia="宋体" w:cs="宋体"/>
                <w:sz w:val="24"/>
              </w:rPr>
            </w:pPr>
            <w:r>
              <w:rPr>
                <w:rFonts w:hint="eastAsia" w:ascii="宋体" w:hAnsi="宋体" w:eastAsia="宋体" w:cs="宋体"/>
                <w:sz w:val="24"/>
              </w:rPr>
              <w:t>管理</w:t>
            </w:r>
          </w:p>
          <w:p w14:paraId="508ACA2A">
            <w:pPr>
              <w:spacing w:line="480" w:lineRule="exact"/>
              <w:jc w:val="center"/>
              <w:rPr>
                <w:rFonts w:hint="eastAsia" w:ascii="宋体" w:hAnsi="宋体" w:eastAsia="宋体" w:cs="宋体"/>
                <w:sz w:val="24"/>
              </w:rPr>
            </w:pPr>
            <w:r>
              <w:rPr>
                <w:rFonts w:hint="eastAsia" w:ascii="宋体" w:hAnsi="宋体" w:eastAsia="宋体" w:cs="宋体"/>
                <w:sz w:val="24"/>
              </w:rPr>
              <w:t>人员</w:t>
            </w:r>
          </w:p>
        </w:tc>
        <w:tc>
          <w:tcPr>
            <w:tcW w:w="1161" w:type="dxa"/>
            <w:gridSpan w:val="2"/>
            <w:noWrap w:val="0"/>
            <w:vAlign w:val="center"/>
          </w:tcPr>
          <w:p w14:paraId="60301F57">
            <w:pPr>
              <w:spacing w:line="480" w:lineRule="exact"/>
              <w:jc w:val="center"/>
              <w:rPr>
                <w:rFonts w:hint="eastAsia" w:ascii="宋体" w:hAnsi="宋体" w:eastAsia="宋体" w:cs="宋体"/>
                <w:sz w:val="24"/>
              </w:rPr>
            </w:pPr>
          </w:p>
        </w:tc>
        <w:tc>
          <w:tcPr>
            <w:tcW w:w="1161" w:type="dxa"/>
            <w:noWrap w:val="0"/>
            <w:vAlign w:val="center"/>
          </w:tcPr>
          <w:p w14:paraId="11482F88">
            <w:pPr>
              <w:spacing w:line="480" w:lineRule="exact"/>
              <w:jc w:val="center"/>
              <w:rPr>
                <w:rFonts w:hint="eastAsia" w:ascii="宋体" w:hAnsi="宋体" w:eastAsia="宋体" w:cs="宋体"/>
                <w:sz w:val="24"/>
              </w:rPr>
            </w:pPr>
            <w:r>
              <w:rPr>
                <w:rFonts w:hint="eastAsia" w:ascii="宋体" w:hAnsi="宋体" w:eastAsia="宋体" w:cs="宋体"/>
                <w:sz w:val="24"/>
              </w:rPr>
              <w:t>技术</w:t>
            </w:r>
          </w:p>
          <w:p w14:paraId="626B7F7D">
            <w:pPr>
              <w:spacing w:line="480" w:lineRule="exact"/>
              <w:jc w:val="center"/>
              <w:rPr>
                <w:rFonts w:hint="eastAsia" w:ascii="宋体" w:hAnsi="宋体" w:eastAsia="宋体" w:cs="宋体"/>
                <w:sz w:val="24"/>
              </w:rPr>
            </w:pPr>
            <w:r>
              <w:rPr>
                <w:rFonts w:hint="eastAsia" w:ascii="宋体" w:hAnsi="宋体" w:eastAsia="宋体" w:cs="宋体"/>
                <w:sz w:val="24"/>
              </w:rPr>
              <w:t>人员</w:t>
            </w:r>
          </w:p>
        </w:tc>
        <w:tc>
          <w:tcPr>
            <w:tcW w:w="1161" w:type="dxa"/>
            <w:gridSpan w:val="2"/>
            <w:noWrap w:val="0"/>
            <w:vAlign w:val="center"/>
          </w:tcPr>
          <w:p w14:paraId="48529EF1">
            <w:pPr>
              <w:spacing w:line="480" w:lineRule="exact"/>
              <w:jc w:val="center"/>
              <w:rPr>
                <w:rFonts w:hint="eastAsia" w:ascii="宋体" w:hAnsi="宋体" w:eastAsia="宋体" w:cs="宋体"/>
                <w:sz w:val="24"/>
              </w:rPr>
            </w:pPr>
          </w:p>
        </w:tc>
        <w:tc>
          <w:tcPr>
            <w:tcW w:w="875" w:type="dxa"/>
            <w:gridSpan w:val="2"/>
            <w:noWrap w:val="0"/>
            <w:vAlign w:val="center"/>
          </w:tcPr>
          <w:p w14:paraId="78C8B813">
            <w:pPr>
              <w:spacing w:line="480" w:lineRule="exact"/>
              <w:jc w:val="center"/>
              <w:rPr>
                <w:rFonts w:hint="eastAsia" w:ascii="宋体" w:hAnsi="宋体" w:eastAsia="宋体" w:cs="宋体"/>
                <w:sz w:val="24"/>
              </w:rPr>
            </w:pPr>
            <w:r>
              <w:rPr>
                <w:rFonts w:hint="eastAsia" w:ascii="宋体" w:hAnsi="宋体" w:eastAsia="宋体" w:cs="宋体"/>
                <w:sz w:val="24"/>
              </w:rPr>
              <w:t>职工</w:t>
            </w:r>
          </w:p>
          <w:p w14:paraId="0B090039">
            <w:pPr>
              <w:spacing w:line="480" w:lineRule="exact"/>
              <w:jc w:val="center"/>
              <w:rPr>
                <w:rFonts w:hint="eastAsia" w:ascii="宋体" w:hAnsi="宋体" w:eastAsia="宋体" w:cs="宋体"/>
                <w:sz w:val="24"/>
              </w:rPr>
            </w:pPr>
            <w:r>
              <w:rPr>
                <w:rFonts w:hint="eastAsia" w:ascii="宋体" w:hAnsi="宋体" w:eastAsia="宋体" w:cs="宋体"/>
                <w:sz w:val="24"/>
              </w:rPr>
              <w:t>人员</w:t>
            </w:r>
          </w:p>
        </w:tc>
        <w:tc>
          <w:tcPr>
            <w:tcW w:w="960" w:type="dxa"/>
            <w:noWrap w:val="0"/>
            <w:vAlign w:val="center"/>
          </w:tcPr>
          <w:p w14:paraId="0D2AB827">
            <w:pPr>
              <w:spacing w:line="480" w:lineRule="exact"/>
              <w:jc w:val="center"/>
              <w:rPr>
                <w:rFonts w:hint="eastAsia" w:ascii="宋体" w:hAnsi="宋体" w:eastAsia="宋体" w:cs="宋体"/>
                <w:sz w:val="24"/>
              </w:rPr>
            </w:pPr>
          </w:p>
        </w:tc>
      </w:tr>
      <w:tr w14:paraId="1082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noWrap w:val="0"/>
            <w:vAlign w:val="center"/>
          </w:tcPr>
          <w:p w14:paraId="5E0B4545">
            <w:pPr>
              <w:spacing w:line="480" w:lineRule="exact"/>
              <w:jc w:val="center"/>
              <w:rPr>
                <w:rFonts w:hint="eastAsia" w:ascii="宋体" w:hAnsi="宋体" w:eastAsia="宋体" w:cs="宋体"/>
                <w:sz w:val="24"/>
              </w:rPr>
            </w:pPr>
            <w:r>
              <w:rPr>
                <w:rFonts w:hint="eastAsia" w:ascii="宋体" w:hAnsi="宋体" w:eastAsia="宋体" w:cs="宋体"/>
                <w:sz w:val="24"/>
              </w:rPr>
              <w:t>经营范围</w:t>
            </w:r>
          </w:p>
        </w:tc>
        <w:tc>
          <w:tcPr>
            <w:tcW w:w="7497" w:type="dxa"/>
            <w:gridSpan w:val="10"/>
            <w:noWrap w:val="0"/>
            <w:vAlign w:val="center"/>
          </w:tcPr>
          <w:p w14:paraId="39D54755">
            <w:pPr>
              <w:spacing w:line="480" w:lineRule="exact"/>
              <w:jc w:val="center"/>
              <w:rPr>
                <w:rFonts w:hint="eastAsia" w:ascii="宋体" w:hAnsi="宋体" w:eastAsia="宋体" w:cs="宋体"/>
                <w:sz w:val="24"/>
              </w:rPr>
            </w:pPr>
          </w:p>
        </w:tc>
      </w:tr>
      <w:tr w14:paraId="7DE8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1888" w:type="dxa"/>
            <w:tcBorders>
              <w:bottom w:val="single" w:color="auto" w:sz="4" w:space="0"/>
            </w:tcBorders>
            <w:noWrap w:val="0"/>
            <w:vAlign w:val="center"/>
          </w:tcPr>
          <w:p w14:paraId="1D23F04A">
            <w:pPr>
              <w:spacing w:line="480" w:lineRule="exact"/>
              <w:jc w:val="center"/>
              <w:rPr>
                <w:rFonts w:hint="eastAsia" w:ascii="宋体" w:hAnsi="宋体" w:eastAsia="宋体" w:cs="宋体"/>
                <w:sz w:val="24"/>
              </w:rPr>
            </w:pPr>
            <w:r>
              <w:rPr>
                <w:rFonts w:hint="eastAsia" w:ascii="宋体" w:hAnsi="宋体" w:eastAsia="宋体" w:cs="宋体"/>
                <w:sz w:val="24"/>
              </w:rPr>
              <w:t>企业现有的资质证书</w:t>
            </w:r>
          </w:p>
        </w:tc>
        <w:tc>
          <w:tcPr>
            <w:tcW w:w="7497" w:type="dxa"/>
            <w:gridSpan w:val="10"/>
            <w:tcBorders>
              <w:bottom w:val="single" w:color="auto" w:sz="4" w:space="0"/>
            </w:tcBorders>
            <w:noWrap w:val="0"/>
            <w:vAlign w:val="center"/>
          </w:tcPr>
          <w:p w14:paraId="2E1EB713">
            <w:pPr>
              <w:spacing w:line="480" w:lineRule="exact"/>
              <w:jc w:val="center"/>
              <w:rPr>
                <w:rFonts w:hint="eastAsia" w:ascii="宋体" w:hAnsi="宋体" w:eastAsia="宋体" w:cs="宋体"/>
                <w:sz w:val="24"/>
              </w:rPr>
            </w:pPr>
          </w:p>
        </w:tc>
      </w:tr>
    </w:tbl>
    <w:p w14:paraId="088620FF">
      <w:pPr>
        <w:spacing w:line="480" w:lineRule="exact"/>
        <w:rPr>
          <w:rFonts w:hint="eastAsia" w:ascii="宋体" w:hAnsi="宋体" w:eastAsia="宋体" w:cs="宋体"/>
          <w:sz w:val="24"/>
        </w:rPr>
      </w:pPr>
      <w:r>
        <w:rPr>
          <w:rFonts w:hint="eastAsia" w:ascii="宋体" w:hAnsi="宋体" w:eastAsia="宋体" w:cs="宋体"/>
          <w:sz w:val="24"/>
        </w:rPr>
        <w:t>注：表格不能满足时可自行增加。</w:t>
      </w:r>
    </w:p>
    <w:p w14:paraId="3103036E">
      <w:pPr>
        <w:snapToGrid w:val="0"/>
        <w:spacing w:before="156" w:beforeLines="50"/>
        <w:rPr>
          <w:rFonts w:hint="eastAsia" w:ascii="宋体" w:hAnsi="宋体" w:eastAsia="宋体" w:cs="宋体"/>
          <w:sz w:val="24"/>
          <w:szCs w:val="20"/>
          <w:u w:val="single"/>
        </w:rPr>
      </w:pPr>
      <w:r>
        <w:rPr>
          <w:rFonts w:hint="eastAsia" w:ascii="宋体" w:hAnsi="宋体" w:eastAsia="宋体" w:cs="宋体"/>
          <w:sz w:val="24"/>
        </w:rPr>
        <w:t>法定代表人或其授权代表签字：</w:t>
      </w:r>
      <w:r>
        <w:rPr>
          <w:rFonts w:hint="eastAsia" w:ascii="宋体" w:hAnsi="宋体" w:eastAsia="宋体" w:cs="宋体"/>
          <w:sz w:val="24"/>
          <w:u w:val="single"/>
        </w:rPr>
        <w:t xml:space="preserve">             </w:t>
      </w:r>
    </w:p>
    <w:p w14:paraId="6753224A">
      <w:pPr>
        <w:snapToGrid w:val="0"/>
        <w:spacing w:before="156" w:beforeLines="50" w:after="50"/>
        <w:rPr>
          <w:rFonts w:hint="eastAsia" w:ascii="宋体" w:hAnsi="宋体" w:eastAsia="宋体" w:cs="宋体"/>
          <w:sz w:val="24"/>
        </w:rPr>
      </w:pPr>
      <w:r>
        <w:rPr>
          <w:rFonts w:hint="eastAsia" w:ascii="宋体" w:hAnsi="宋体" w:eastAsia="宋体" w:cs="宋体"/>
          <w:sz w:val="24"/>
        </w:rPr>
        <w:t>竞标人公章：</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2F507D09">
      <w:pPr>
        <w:snapToGrid w:val="0"/>
        <w:spacing w:before="156" w:beforeLines="50" w:after="50"/>
        <w:ind w:firstLine="6240" w:firstLineChars="2600"/>
        <w:rPr>
          <w:rFonts w:hint="eastAsia" w:ascii="宋体" w:hAnsi="宋体" w:eastAsia="宋体" w:cs="宋体"/>
          <w:sz w:val="24"/>
        </w:rPr>
      </w:pPr>
    </w:p>
    <w:p w14:paraId="633EEFC0">
      <w:pPr>
        <w:snapToGrid w:val="0"/>
        <w:spacing w:before="156" w:beforeLines="50" w:after="50"/>
        <w:ind w:firstLine="6240" w:firstLineChars="2600"/>
        <w:rPr>
          <w:rFonts w:hint="eastAsia" w:ascii="宋体" w:hAnsi="宋体" w:eastAsia="宋体" w:cs="宋体"/>
          <w:sz w:val="24"/>
          <w:szCs w:val="20"/>
        </w:rPr>
      </w:pPr>
      <w:r>
        <w:rPr>
          <w:rFonts w:hint="eastAsia" w:ascii="宋体" w:hAnsi="宋体" w:eastAsia="宋体" w:cs="宋体"/>
          <w:sz w:val="24"/>
        </w:rPr>
        <w:t>年    月    日</w:t>
      </w:r>
    </w:p>
    <w:p w14:paraId="036C8E16">
      <w:pPr>
        <w:snapToGrid w:val="0"/>
        <w:spacing w:before="156" w:beforeLines="50" w:after="50"/>
        <w:jc w:val="center"/>
        <w:rPr>
          <w:rFonts w:hint="eastAsia" w:ascii="宋体" w:hAnsi="宋体" w:eastAsia="宋体" w:cs="宋体"/>
          <w:b/>
          <w:sz w:val="32"/>
          <w:szCs w:val="32"/>
        </w:rPr>
      </w:pPr>
    </w:p>
    <w:p w14:paraId="24A3911D">
      <w:pPr>
        <w:pStyle w:val="7"/>
        <w:spacing w:line="600" w:lineRule="exact"/>
        <w:ind w:firstLine="0"/>
        <w:jc w:val="center"/>
        <w:rPr>
          <w:rFonts w:hint="eastAsia" w:ascii="宋体" w:hAnsi="宋体" w:eastAsia="宋体" w:cs="宋体"/>
          <w:b/>
          <w:sz w:val="32"/>
          <w:szCs w:val="32"/>
          <w:lang w:eastAsia="zh-CN"/>
        </w:rPr>
      </w:pPr>
    </w:p>
    <w:p w14:paraId="03903C39">
      <w:pPr>
        <w:pStyle w:val="7"/>
        <w:spacing w:line="600" w:lineRule="exact"/>
        <w:ind w:firstLine="0"/>
        <w:jc w:val="center"/>
        <w:rPr>
          <w:rFonts w:hint="eastAsia" w:ascii="宋体" w:hAnsi="宋体" w:eastAsia="宋体" w:cs="宋体"/>
          <w:b/>
          <w:sz w:val="32"/>
          <w:szCs w:val="32"/>
          <w:lang w:eastAsia="zh-CN"/>
        </w:rPr>
      </w:pPr>
    </w:p>
    <w:p w14:paraId="7169852B">
      <w:pPr>
        <w:pStyle w:val="7"/>
        <w:spacing w:line="600" w:lineRule="exact"/>
        <w:ind w:firstLine="0"/>
        <w:jc w:val="center"/>
        <w:rPr>
          <w:rFonts w:hint="eastAsia" w:ascii="宋体" w:hAnsi="宋体" w:eastAsia="宋体" w:cs="宋体"/>
          <w:b/>
          <w:sz w:val="32"/>
          <w:szCs w:val="32"/>
          <w:lang w:eastAsia="zh-CN"/>
        </w:rPr>
      </w:pPr>
    </w:p>
    <w:p w14:paraId="79BD3962">
      <w:pPr>
        <w:pStyle w:val="7"/>
        <w:spacing w:line="600" w:lineRule="exact"/>
        <w:ind w:firstLine="0"/>
        <w:jc w:val="center"/>
        <w:rPr>
          <w:rFonts w:hint="eastAsia" w:ascii="宋体" w:hAnsi="宋体" w:eastAsia="宋体" w:cs="宋体"/>
          <w:b/>
          <w:bCs/>
          <w:spacing w:val="24"/>
          <w:sz w:val="28"/>
          <w:szCs w:val="28"/>
          <w:lang w:eastAsia="zh-CN"/>
        </w:rPr>
      </w:pPr>
    </w:p>
    <w:p w14:paraId="7243933D">
      <w:pPr>
        <w:pStyle w:val="7"/>
        <w:spacing w:line="600" w:lineRule="exact"/>
        <w:ind w:firstLine="0"/>
        <w:jc w:val="center"/>
        <w:rPr>
          <w:rFonts w:hint="eastAsia" w:ascii="宋体" w:hAnsi="宋体" w:eastAsia="宋体" w:cs="宋体"/>
          <w:b/>
          <w:bCs/>
          <w:spacing w:val="24"/>
          <w:sz w:val="28"/>
          <w:szCs w:val="28"/>
        </w:rPr>
      </w:pPr>
      <w:r>
        <w:rPr>
          <w:rFonts w:hint="eastAsia" w:ascii="宋体" w:hAnsi="宋体" w:eastAsia="宋体" w:cs="宋体"/>
          <w:b/>
          <w:bCs/>
          <w:spacing w:val="24"/>
          <w:sz w:val="28"/>
          <w:szCs w:val="28"/>
          <w:lang w:eastAsia="zh-CN"/>
        </w:rPr>
        <w:t>竞标</w:t>
      </w:r>
      <w:r>
        <w:rPr>
          <w:rFonts w:hint="eastAsia" w:ascii="宋体" w:hAnsi="宋体" w:eastAsia="宋体" w:cs="宋体"/>
          <w:b/>
          <w:bCs/>
          <w:spacing w:val="24"/>
          <w:sz w:val="28"/>
          <w:szCs w:val="28"/>
        </w:rPr>
        <w:t>人业绩</w:t>
      </w:r>
    </w:p>
    <w:p w14:paraId="6D0065C6">
      <w:pPr>
        <w:spacing w:line="360" w:lineRule="auto"/>
        <w:rPr>
          <w:rFonts w:hint="eastAsia" w:ascii="宋体" w:hAnsi="宋体" w:eastAsia="宋体" w:cs="宋体"/>
          <w:sz w:val="24"/>
        </w:rPr>
      </w:pPr>
      <w:r>
        <w:rPr>
          <w:rFonts w:hint="eastAsia" w:ascii="宋体" w:hAnsi="宋体" w:eastAsia="宋体" w:cs="宋体"/>
          <w:sz w:val="24"/>
        </w:rPr>
        <w:t>竞标人全称（加盖公章）：                  项目编号：</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828"/>
        <w:gridCol w:w="2194"/>
        <w:gridCol w:w="2011"/>
        <w:gridCol w:w="1646"/>
      </w:tblGrid>
      <w:tr w14:paraId="2B8F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99" w:type="dxa"/>
            <w:noWrap w:val="0"/>
            <w:vAlign w:val="center"/>
          </w:tcPr>
          <w:p w14:paraId="29500F3F">
            <w:pPr>
              <w:spacing w:line="360" w:lineRule="auto"/>
              <w:jc w:val="center"/>
              <w:rPr>
                <w:rFonts w:hint="eastAsia" w:ascii="宋体" w:hAnsi="宋体" w:eastAsia="宋体" w:cs="宋体"/>
                <w:bCs/>
                <w:sz w:val="24"/>
              </w:rPr>
            </w:pPr>
            <w:r>
              <w:rPr>
                <w:rFonts w:hint="eastAsia" w:ascii="宋体" w:hAnsi="宋体" w:eastAsia="宋体" w:cs="宋体"/>
                <w:bCs/>
                <w:sz w:val="24"/>
              </w:rPr>
              <w:t>序号</w:t>
            </w:r>
          </w:p>
        </w:tc>
        <w:tc>
          <w:tcPr>
            <w:tcW w:w="1828" w:type="dxa"/>
            <w:noWrap w:val="0"/>
            <w:vAlign w:val="center"/>
          </w:tcPr>
          <w:p w14:paraId="5377FF15">
            <w:pPr>
              <w:spacing w:line="360" w:lineRule="auto"/>
              <w:jc w:val="center"/>
              <w:rPr>
                <w:rFonts w:hint="eastAsia" w:ascii="宋体" w:hAnsi="宋体" w:eastAsia="宋体" w:cs="宋体"/>
                <w:bCs/>
                <w:sz w:val="24"/>
              </w:rPr>
            </w:pPr>
            <w:r>
              <w:rPr>
                <w:rFonts w:hint="eastAsia" w:ascii="宋体" w:hAnsi="宋体" w:eastAsia="宋体" w:cs="宋体"/>
                <w:bCs/>
                <w:sz w:val="24"/>
              </w:rPr>
              <w:t>项目名称</w:t>
            </w:r>
          </w:p>
        </w:tc>
        <w:tc>
          <w:tcPr>
            <w:tcW w:w="2194" w:type="dxa"/>
            <w:noWrap w:val="0"/>
            <w:vAlign w:val="center"/>
          </w:tcPr>
          <w:p w14:paraId="32173203">
            <w:pPr>
              <w:spacing w:line="360" w:lineRule="auto"/>
              <w:jc w:val="center"/>
              <w:rPr>
                <w:rFonts w:hint="eastAsia" w:ascii="宋体" w:hAnsi="宋体" w:eastAsia="宋体" w:cs="宋体"/>
                <w:bCs/>
                <w:sz w:val="24"/>
              </w:rPr>
            </w:pPr>
            <w:r>
              <w:rPr>
                <w:rFonts w:hint="eastAsia" w:ascii="宋体" w:hAnsi="宋体" w:eastAsia="宋体" w:cs="宋体"/>
                <w:bCs/>
                <w:sz w:val="24"/>
              </w:rPr>
              <w:t>采购人</w:t>
            </w:r>
          </w:p>
        </w:tc>
        <w:tc>
          <w:tcPr>
            <w:tcW w:w="2011" w:type="dxa"/>
            <w:noWrap w:val="0"/>
            <w:vAlign w:val="center"/>
          </w:tcPr>
          <w:p w14:paraId="054BE959">
            <w:pPr>
              <w:spacing w:line="360" w:lineRule="auto"/>
              <w:jc w:val="center"/>
              <w:rPr>
                <w:rFonts w:hint="eastAsia" w:ascii="宋体" w:hAnsi="宋体" w:eastAsia="宋体" w:cs="宋体"/>
                <w:bCs/>
                <w:sz w:val="24"/>
              </w:rPr>
            </w:pPr>
            <w:r>
              <w:rPr>
                <w:rFonts w:hint="eastAsia" w:ascii="宋体" w:hAnsi="宋体" w:eastAsia="宋体" w:cs="宋体"/>
                <w:bCs/>
                <w:sz w:val="24"/>
              </w:rPr>
              <w:t>合同金额</w:t>
            </w:r>
          </w:p>
          <w:p w14:paraId="31704BFB">
            <w:pPr>
              <w:spacing w:line="360" w:lineRule="auto"/>
              <w:jc w:val="center"/>
              <w:rPr>
                <w:rFonts w:hint="eastAsia" w:ascii="宋体" w:hAnsi="宋体" w:eastAsia="宋体" w:cs="宋体"/>
                <w:bCs/>
                <w:sz w:val="24"/>
              </w:rPr>
            </w:pPr>
            <w:r>
              <w:rPr>
                <w:rFonts w:hint="eastAsia" w:ascii="宋体" w:hAnsi="宋体" w:eastAsia="宋体" w:cs="宋体"/>
                <w:bCs/>
                <w:sz w:val="24"/>
              </w:rPr>
              <w:t>(人民币)</w:t>
            </w:r>
          </w:p>
        </w:tc>
        <w:tc>
          <w:tcPr>
            <w:tcW w:w="1646" w:type="dxa"/>
            <w:noWrap w:val="0"/>
            <w:vAlign w:val="center"/>
          </w:tcPr>
          <w:p w14:paraId="18CE726B">
            <w:pPr>
              <w:spacing w:line="360" w:lineRule="auto"/>
              <w:jc w:val="center"/>
              <w:rPr>
                <w:rFonts w:hint="eastAsia" w:ascii="宋体" w:hAnsi="宋体" w:eastAsia="宋体" w:cs="宋体"/>
                <w:bCs/>
                <w:sz w:val="24"/>
              </w:rPr>
            </w:pPr>
            <w:r>
              <w:rPr>
                <w:rFonts w:hint="eastAsia" w:ascii="宋体" w:hAnsi="宋体" w:eastAsia="宋体" w:cs="宋体"/>
                <w:bCs/>
                <w:sz w:val="24"/>
              </w:rPr>
              <w:t>签订时间</w:t>
            </w:r>
          </w:p>
        </w:tc>
      </w:tr>
      <w:tr w14:paraId="2E00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099" w:type="dxa"/>
            <w:noWrap w:val="0"/>
            <w:vAlign w:val="center"/>
          </w:tcPr>
          <w:p w14:paraId="4E72348A">
            <w:pPr>
              <w:spacing w:line="360" w:lineRule="auto"/>
              <w:jc w:val="center"/>
              <w:rPr>
                <w:rFonts w:hint="eastAsia" w:ascii="宋体" w:hAnsi="宋体" w:eastAsia="宋体" w:cs="宋体"/>
                <w:bCs/>
                <w:color w:val="FF0000"/>
                <w:sz w:val="24"/>
              </w:rPr>
            </w:pPr>
          </w:p>
        </w:tc>
        <w:tc>
          <w:tcPr>
            <w:tcW w:w="1828" w:type="dxa"/>
            <w:noWrap w:val="0"/>
            <w:vAlign w:val="center"/>
          </w:tcPr>
          <w:p w14:paraId="29297358">
            <w:pPr>
              <w:spacing w:line="360" w:lineRule="auto"/>
              <w:jc w:val="center"/>
              <w:rPr>
                <w:rFonts w:hint="eastAsia" w:ascii="宋体" w:hAnsi="宋体" w:eastAsia="宋体" w:cs="宋体"/>
                <w:bCs/>
                <w:color w:val="FF0000"/>
                <w:sz w:val="24"/>
              </w:rPr>
            </w:pPr>
          </w:p>
        </w:tc>
        <w:tc>
          <w:tcPr>
            <w:tcW w:w="2194" w:type="dxa"/>
            <w:noWrap w:val="0"/>
            <w:vAlign w:val="center"/>
          </w:tcPr>
          <w:p w14:paraId="0D8F34A0">
            <w:pPr>
              <w:spacing w:line="360" w:lineRule="auto"/>
              <w:jc w:val="center"/>
              <w:rPr>
                <w:rFonts w:hint="eastAsia" w:ascii="宋体" w:hAnsi="宋体" w:eastAsia="宋体" w:cs="宋体"/>
                <w:bCs/>
                <w:color w:val="FF0000"/>
                <w:sz w:val="24"/>
              </w:rPr>
            </w:pPr>
          </w:p>
        </w:tc>
        <w:tc>
          <w:tcPr>
            <w:tcW w:w="2011" w:type="dxa"/>
            <w:noWrap w:val="0"/>
            <w:vAlign w:val="center"/>
          </w:tcPr>
          <w:p w14:paraId="7D6FC70F">
            <w:pPr>
              <w:spacing w:line="360" w:lineRule="auto"/>
              <w:jc w:val="center"/>
              <w:rPr>
                <w:rFonts w:hint="eastAsia" w:ascii="宋体" w:hAnsi="宋体" w:eastAsia="宋体" w:cs="宋体"/>
                <w:bCs/>
                <w:color w:val="FF0000"/>
                <w:sz w:val="24"/>
              </w:rPr>
            </w:pPr>
          </w:p>
        </w:tc>
        <w:tc>
          <w:tcPr>
            <w:tcW w:w="1646" w:type="dxa"/>
            <w:noWrap w:val="0"/>
            <w:vAlign w:val="center"/>
          </w:tcPr>
          <w:p w14:paraId="240DBEEC">
            <w:pPr>
              <w:spacing w:line="360" w:lineRule="auto"/>
              <w:jc w:val="center"/>
              <w:rPr>
                <w:rFonts w:hint="eastAsia" w:ascii="宋体" w:hAnsi="宋体" w:eastAsia="宋体" w:cs="宋体"/>
                <w:bCs/>
                <w:color w:val="FF0000"/>
                <w:sz w:val="24"/>
              </w:rPr>
            </w:pPr>
          </w:p>
        </w:tc>
      </w:tr>
      <w:tr w14:paraId="47EA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099" w:type="dxa"/>
            <w:noWrap w:val="0"/>
            <w:vAlign w:val="center"/>
          </w:tcPr>
          <w:p w14:paraId="52B3F127">
            <w:pPr>
              <w:spacing w:line="360" w:lineRule="auto"/>
              <w:jc w:val="center"/>
              <w:rPr>
                <w:rFonts w:hint="eastAsia" w:ascii="宋体" w:hAnsi="宋体" w:eastAsia="宋体" w:cs="宋体"/>
                <w:bCs/>
                <w:color w:val="FF0000"/>
                <w:sz w:val="24"/>
              </w:rPr>
            </w:pPr>
          </w:p>
        </w:tc>
        <w:tc>
          <w:tcPr>
            <w:tcW w:w="1828" w:type="dxa"/>
            <w:noWrap w:val="0"/>
            <w:vAlign w:val="center"/>
          </w:tcPr>
          <w:p w14:paraId="64B712B6">
            <w:pPr>
              <w:spacing w:line="360" w:lineRule="auto"/>
              <w:jc w:val="center"/>
              <w:rPr>
                <w:rFonts w:hint="eastAsia" w:ascii="宋体" w:hAnsi="宋体" w:eastAsia="宋体" w:cs="宋体"/>
                <w:bCs/>
                <w:color w:val="FF0000"/>
                <w:sz w:val="24"/>
              </w:rPr>
            </w:pPr>
          </w:p>
        </w:tc>
        <w:tc>
          <w:tcPr>
            <w:tcW w:w="2194" w:type="dxa"/>
            <w:noWrap w:val="0"/>
            <w:vAlign w:val="center"/>
          </w:tcPr>
          <w:p w14:paraId="5D230A37">
            <w:pPr>
              <w:spacing w:line="360" w:lineRule="auto"/>
              <w:jc w:val="center"/>
              <w:rPr>
                <w:rFonts w:hint="eastAsia" w:ascii="宋体" w:hAnsi="宋体" w:eastAsia="宋体" w:cs="宋体"/>
                <w:bCs/>
                <w:color w:val="FF0000"/>
                <w:sz w:val="24"/>
              </w:rPr>
            </w:pPr>
          </w:p>
        </w:tc>
        <w:tc>
          <w:tcPr>
            <w:tcW w:w="2011" w:type="dxa"/>
            <w:noWrap w:val="0"/>
            <w:vAlign w:val="center"/>
          </w:tcPr>
          <w:p w14:paraId="0C48EAF4">
            <w:pPr>
              <w:spacing w:line="360" w:lineRule="auto"/>
              <w:jc w:val="center"/>
              <w:rPr>
                <w:rFonts w:hint="eastAsia" w:ascii="宋体" w:hAnsi="宋体" w:eastAsia="宋体" w:cs="宋体"/>
                <w:bCs/>
                <w:color w:val="FF0000"/>
                <w:sz w:val="24"/>
              </w:rPr>
            </w:pPr>
          </w:p>
        </w:tc>
        <w:tc>
          <w:tcPr>
            <w:tcW w:w="1646" w:type="dxa"/>
            <w:noWrap w:val="0"/>
            <w:vAlign w:val="center"/>
          </w:tcPr>
          <w:p w14:paraId="1AD2E142">
            <w:pPr>
              <w:spacing w:line="360" w:lineRule="auto"/>
              <w:jc w:val="center"/>
              <w:rPr>
                <w:rFonts w:hint="eastAsia" w:ascii="宋体" w:hAnsi="宋体" w:eastAsia="宋体" w:cs="宋体"/>
                <w:bCs/>
                <w:color w:val="FF0000"/>
                <w:sz w:val="24"/>
              </w:rPr>
            </w:pPr>
          </w:p>
        </w:tc>
      </w:tr>
      <w:tr w14:paraId="315D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099" w:type="dxa"/>
            <w:noWrap w:val="0"/>
            <w:vAlign w:val="center"/>
          </w:tcPr>
          <w:p w14:paraId="2DEE9E24">
            <w:pPr>
              <w:spacing w:line="360" w:lineRule="auto"/>
              <w:jc w:val="center"/>
              <w:rPr>
                <w:rFonts w:hint="eastAsia" w:ascii="宋体" w:hAnsi="宋体" w:eastAsia="宋体" w:cs="宋体"/>
                <w:bCs/>
                <w:color w:val="FF0000"/>
                <w:sz w:val="24"/>
              </w:rPr>
            </w:pPr>
          </w:p>
        </w:tc>
        <w:tc>
          <w:tcPr>
            <w:tcW w:w="1828" w:type="dxa"/>
            <w:noWrap w:val="0"/>
            <w:vAlign w:val="center"/>
          </w:tcPr>
          <w:p w14:paraId="2662C1D0">
            <w:pPr>
              <w:spacing w:line="360" w:lineRule="auto"/>
              <w:jc w:val="center"/>
              <w:rPr>
                <w:rFonts w:hint="eastAsia" w:ascii="宋体" w:hAnsi="宋体" w:eastAsia="宋体" w:cs="宋体"/>
                <w:bCs/>
                <w:color w:val="FF0000"/>
                <w:sz w:val="24"/>
              </w:rPr>
            </w:pPr>
          </w:p>
        </w:tc>
        <w:tc>
          <w:tcPr>
            <w:tcW w:w="2194" w:type="dxa"/>
            <w:noWrap w:val="0"/>
            <w:vAlign w:val="center"/>
          </w:tcPr>
          <w:p w14:paraId="700A4355">
            <w:pPr>
              <w:spacing w:line="360" w:lineRule="auto"/>
              <w:jc w:val="center"/>
              <w:rPr>
                <w:rFonts w:hint="eastAsia" w:ascii="宋体" w:hAnsi="宋体" w:eastAsia="宋体" w:cs="宋体"/>
                <w:bCs/>
                <w:color w:val="FF0000"/>
                <w:sz w:val="24"/>
              </w:rPr>
            </w:pPr>
          </w:p>
        </w:tc>
        <w:tc>
          <w:tcPr>
            <w:tcW w:w="2011" w:type="dxa"/>
            <w:noWrap w:val="0"/>
            <w:vAlign w:val="center"/>
          </w:tcPr>
          <w:p w14:paraId="2FE2F808">
            <w:pPr>
              <w:spacing w:line="360" w:lineRule="auto"/>
              <w:jc w:val="center"/>
              <w:rPr>
                <w:rFonts w:hint="eastAsia" w:ascii="宋体" w:hAnsi="宋体" w:eastAsia="宋体" w:cs="宋体"/>
                <w:bCs/>
                <w:color w:val="FF0000"/>
                <w:sz w:val="24"/>
              </w:rPr>
            </w:pPr>
          </w:p>
        </w:tc>
        <w:tc>
          <w:tcPr>
            <w:tcW w:w="1646" w:type="dxa"/>
            <w:noWrap w:val="0"/>
            <w:vAlign w:val="center"/>
          </w:tcPr>
          <w:p w14:paraId="14712378">
            <w:pPr>
              <w:spacing w:line="360" w:lineRule="auto"/>
              <w:jc w:val="center"/>
              <w:rPr>
                <w:rFonts w:hint="eastAsia" w:ascii="宋体" w:hAnsi="宋体" w:eastAsia="宋体" w:cs="宋体"/>
                <w:bCs/>
                <w:color w:val="FF0000"/>
                <w:sz w:val="24"/>
              </w:rPr>
            </w:pPr>
          </w:p>
        </w:tc>
      </w:tr>
      <w:tr w14:paraId="12A2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099" w:type="dxa"/>
            <w:noWrap w:val="0"/>
            <w:vAlign w:val="center"/>
          </w:tcPr>
          <w:p w14:paraId="092B2FE0">
            <w:pPr>
              <w:spacing w:line="360" w:lineRule="auto"/>
              <w:jc w:val="center"/>
              <w:rPr>
                <w:rFonts w:hint="eastAsia" w:ascii="宋体" w:hAnsi="宋体" w:eastAsia="宋体" w:cs="宋体"/>
                <w:bCs/>
                <w:color w:val="FF0000"/>
                <w:sz w:val="24"/>
              </w:rPr>
            </w:pPr>
          </w:p>
        </w:tc>
        <w:tc>
          <w:tcPr>
            <w:tcW w:w="1828" w:type="dxa"/>
            <w:noWrap w:val="0"/>
            <w:vAlign w:val="center"/>
          </w:tcPr>
          <w:p w14:paraId="2D00EA2A">
            <w:pPr>
              <w:spacing w:line="360" w:lineRule="auto"/>
              <w:jc w:val="center"/>
              <w:rPr>
                <w:rFonts w:hint="eastAsia" w:ascii="宋体" w:hAnsi="宋体" w:eastAsia="宋体" w:cs="宋体"/>
                <w:bCs/>
                <w:color w:val="FF0000"/>
                <w:sz w:val="24"/>
              </w:rPr>
            </w:pPr>
          </w:p>
        </w:tc>
        <w:tc>
          <w:tcPr>
            <w:tcW w:w="2194" w:type="dxa"/>
            <w:noWrap w:val="0"/>
            <w:vAlign w:val="center"/>
          </w:tcPr>
          <w:p w14:paraId="6EF251D5">
            <w:pPr>
              <w:spacing w:line="360" w:lineRule="auto"/>
              <w:jc w:val="center"/>
              <w:rPr>
                <w:rFonts w:hint="eastAsia" w:ascii="宋体" w:hAnsi="宋体" w:eastAsia="宋体" w:cs="宋体"/>
                <w:bCs/>
                <w:color w:val="FF0000"/>
                <w:sz w:val="24"/>
              </w:rPr>
            </w:pPr>
          </w:p>
        </w:tc>
        <w:tc>
          <w:tcPr>
            <w:tcW w:w="2011" w:type="dxa"/>
            <w:noWrap w:val="0"/>
            <w:vAlign w:val="center"/>
          </w:tcPr>
          <w:p w14:paraId="221510F6">
            <w:pPr>
              <w:spacing w:line="360" w:lineRule="auto"/>
              <w:jc w:val="center"/>
              <w:rPr>
                <w:rFonts w:hint="eastAsia" w:ascii="宋体" w:hAnsi="宋体" w:eastAsia="宋体" w:cs="宋体"/>
                <w:bCs/>
                <w:color w:val="FF0000"/>
                <w:sz w:val="24"/>
              </w:rPr>
            </w:pPr>
          </w:p>
        </w:tc>
        <w:tc>
          <w:tcPr>
            <w:tcW w:w="1646" w:type="dxa"/>
            <w:noWrap w:val="0"/>
            <w:vAlign w:val="center"/>
          </w:tcPr>
          <w:p w14:paraId="4168C8EA">
            <w:pPr>
              <w:spacing w:line="360" w:lineRule="auto"/>
              <w:jc w:val="center"/>
              <w:rPr>
                <w:rFonts w:hint="eastAsia" w:ascii="宋体" w:hAnsi="宋体" w:eastAsia="宋体" w:cs="宋体"/>
                <w:bCs/>
                <w:color w:val="FF0000"/>
                <w:sz w:val="24"/>
              </w:rPr>
            </w:pPr>
          </w:p>
        </w:tc>
      </w:tr>
      <w:tr w14:paraId="2E4CA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099" w:type="dxa"/>
            <w:noWrap w:val="0"/>
            <w:vAlign w:val="center"/>
          </w:tcPr>
          <w:p w14:paraId="5B2370FB">
            <w:pPr>
              <w:spacing w:line="360" w:lineRule="auto"/>
              <w:jc w:val="center"/>
              <w:rPr>
                <w:rFonts w:hint="eastAsia" w:ascii="宋体" w:hAnsi="宋体" w:eastAsia="宋体" w:cs="宋体"/>
                <w:bCs/>
                <w:color w:val="FF0000"/>
                <w:sz w:val="24"/>
              </w:rPr>
            </w:pPr>
          </w:p>
        </w:tc>
        <w:tc>
          <w:tcPr>
            <w:tcW w:w="1828" w:type="dxa"/>
            <w:noWrap w:val="0"/>
            <w:vAlign w:val="center"/>
          </w:tcPr>
          <w:p w14:paraId="659C550C">
            <w:pPr>
              <w:spacing w:line="360" w:lineRule="auto"/>
              <w:jc w:val="center"/>
              <w:rPr>
                <w:rFonts w:hint="eastAsia" w:ascii="宋体" w:hAnsi="宋体" w:eastAsia="宋体" w:cs="宋体"/>
                <w:bCs/>
                <w:color w:val="FF0000"/>
                <w:sz w:val="24"/>
              </w:rPr>
            </w:pPr>
          </w:p>
        </w:tc>
        <w:tc>
          <w:tcPr>
            <w:tcW w:w="2194" w:type="dxa"/>
            <w:noWrap w:val="0"/>
            <w:vAlign w:val="center"/>
          </w:tcPr>
          <w:p w14:paraId="4ED30135">
            <w:pPr>
              <w:spacing w:line="360" w:lineRule="auto"/>
              <w:jc w:val="center"/>
              <w:rPr>
                <w:rFonts w:hint="eastAsia" w:ascii="宋体" w:hAnsi="宋体" w:eastAsia="宋体" w:cs="宋体"/>
                <w:bCs/>
                <w:color w:val="FF0000"/>
                <w:sz w:val="24"/>
              </w:rPr>
            </w:pPr>
          </w:p>
        </w:tc>
        <w:tc>
          <w:tcPr>
            <w:tcW w:w="2011" w:type="dxa"/>
            <w:noWrap w:val="0"/>
            <w:vAlign w:val="center"/>
          </w:tcPr>
          <w:p w14:paraId="59655E3A">
            <w:pPr>
              <w:spacing w:line="360" w:lineRule="auto"/>
              <w:jc w:val="center"/>
              <w:rPr>
                <w:rFonts w:hint="eastAsia" w:ascii="宋体" w:hAnsi="宋体" w:eastAsia="宋体" w:cs="宋体"/>
                <w:bCs/>
                <w:color w:val="FF0000"/>
                <w:sz w:val="24"/>
              </w:rPr>
            </w:pPr>
          </w:p>
        </w:tc>
        <w:tc>
          <w:tcPr>
            <w:tcW w:w="1646" w:type="dxa"/>
            <w:noWrap w:val="0"/>
            <w:vAlign w:val="center"/>
          </w:tcPr>
          <w:p w14:paraId="57A1007C">
            <w:pPr>
              <w:spacing w:line="360" w:lineRule="auto"/>
              <w:jc w:val="center"/>
              <w:rPr>
                <w:rFonts w:hint="eastAsia" w:ascii="宋体" w:hAnsi="宋体" w:eastAsia="宋体" w:cs="宋体"/>
                <w:bCs/>
                <w:color w:val="FF0000"/>
                <w:sz w:val="24"/>
              </w:rPr>
            </w:pPr>
          </w:p>
        </w:tc>
      </w:tr>
      <w:tr w14:paraId="5EFA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099" w:type="dxa"/>
            <w:noWrap w:val="0"/>
            <w:vAlign w:val="center"/>
          </w:tcPr>
          <w:p w14:paraId="1139244B">
            <w:pPr>
              <w:spacing w:line="360" w:lineRule="auto"/>
              <w:jc w:val="center"/>
              <w:rPr>
                <w:rFonts w:hint="eastAsia" w:ascii="宋体" w:hAnsi="宋体" w:eastAsia="宋体" w:cs="宋体"/>
                <w:bCs/>
                <w:color w:val="FF0000"/>
                <w:sz w:val="24"/>
              </w:rPr>
            </w:pPr>
          </w:p>
        </w:tc>
        <w:tc>
          <w:tcPr>
            <w:tcW w:w="1828" w:type="dxa"/>
            <w:noWrap w:val="0"/>
            <w:vAlign w:val="center"/>
          </w:tcPr>
          <w:p w14:paraId="66D0B444">
            <w:pPr>
              <w:spacing w:line="360" w:lineRule="auto"/>
              <w:jc w:val="center"/>
              <w:rPr>
                <w:rFonts w:hint="eastAsia" w:ascii="宋体" w:hAnsi="宋体" w:eastAsia="宋体" w:cs="宋体"/>
                <w:bCs/>
                <w:color w:val="FF0000"/>
                <w:sz w:val="24"/>
              </w:rPr>
            </w:pPr>
          </w:p>
        </w:tc>
        <w:tc>
          <w:tcPr>
            <w:tcW w:w="2194" w:type="dxa"/>
            <w:noWrap w:val="0"/>
            <w:vAlign w:val="center"/>
          </w:tcPr>
          <w:p w14:paraId="0221E7DB">
            <w:pPr>
              <w:spacing w:line="360" w:lineRule="auto"/>
              <w:jc w:val="center"/>
              <w:rPr>
                <w:rFonts w:hint="eastAsia" w:ascii="宋体" w:hAnsi="宋体" w:eastAsia="宋体" w:cs="宋体"/>
                <w:bCs/>
                <w:color w:val="FF0000"/>
                <w:sz w:val="24"/>
              </w:rPr>
            </w:pPr>
          </w:p>
        </w:tc>
        <w:tc>
          <w:tcPr>
            <w:tcW w:w="2011" w:type="dxa"/>
            <w:noWrap w:val="0"/>
            <w:vAlign w:val="center"/>
          </w:tcPr>
          <w:p w14:paraId="70935B70">
            <w:pPr>
              <w:spacing w:line="360" w:lineRule="auto"/>
              <w:jc w:val="center"/>
              <w:rPr>
                <w:rFonts w:hint="eastAsia" w:ascii="宋体" w:hAnsi="宋体" w:eastAsia="宋体" w:cs="宋体"/>
                <w:bCs/>
                <w:color w:val="FF0000"/>
                <w:sz w:val="24"/>
              </w:rPr>
            </w:pPr>
          </w:p>
        </w:tc>
        <w:tc>
          <w:tcPr>
            <w:tcW w:w="1646" w:type="dxa"/>
            <w:noWrap w:val="0"/>
            <w:vAlign w:val="center"/>
          </w:tcPr>
          <w:p w14:paraId="10B92A51">
            <w:pPr>
              <w:spacing w:line="360" w:lineRule="auto"/>
              <w:jc w:val="center"/>
              <w:rPr>
                <w:rFonts w:hint="eastAsia" w:ascii="宋体" w:hAnsi="宋体" w:eastAsia="宋体" w:cs="宋体"/>
                <w:bCs/>
                <w:color w:val="FF0000"/>
                <w:sz w:val="24"/>
              </w:rPr>
            </w:pPr>
          </w:p>
        </w:tc>
      </w:tr>
      <w:tr w14:paraId="0C283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099" w:type="dxa"/>
            <w:noWrap w:val="0"/>
            <w:vAlign w:val="center"/>
          </w:tcPr>
          <w:p w14:paraId="138ADFC7">
            <w:pPr>
              <w:spacing w:line="360" w:lineRule="auto"/>
              <w:jc w:val="center"/>
              <w:rPr>
                <w:rFonts w:hint="eastAsia" w:ascii="宋体" w:hAnsi="宋体" w:eastAsia="宋体" w:cs="宋体"/>
                <w:bCs/>
                <w:color w:val="FF0000"/>
                <w:sz w:val="24"/>
              </w:rPr>
            </w:pPr>
          </w:p>
        </w:tc>
        <w:tc>
          <w:tcPr>
            <w:tcW w:w="1828" w:type="dxa"/>
            <w:noWrap w:val="0"/>
            <w:vAlign w:val="center"/>
          </w:tcPr>
          <w:p w14:paraId="0D308BC4">
            <w:pPr>
              <w:spacing w:line="360" w:lineRule="auto"/>
              <w:jc w:val="center"/>
              <w:rPr>
                <w:rFonts w:hint="eastAsia" w:ascii="宋体" w:hAnsi="宋体" w:eastAsia="宋体" w:cs="宋体"/>
                <w:bCs/>
                <w:color w:val="FF0000"/>
                <w:sz w:val="24"/>
              </w:rPr>
            </w:pPr>
          </w:p>
        </w:tc>
        <w:tc>
          <w:tcPr>
            <w:tcW w:w="2194" w:type="dxa"/>
            <w:noWrap w:val="0"/>
            <w:vAlign w:val="center"/>
          </w:tcPr>
          <w:p w14:paraId="192FD3B7">
            <w:pPr>
              <w:spacing w:line="360" w:lineRule="auto"/>
              <w:jc w:val="center"/>
              <w:rPr>
                <w:rFonts w:hint="eastAsia" w:ascii="宋体" w:hAnsi="宋体" w:eastAsia="宋体" w:cs="宋体"/>
                <w:bCs/>
                <w:color w:val="FF0000"/>
                <w:sz w:val="24"/>
              </w:rPr>
            </w:pPr>
          </w:p>
        </w:tc>
        <w:tc>
          <w:tcPr>
            <w:tcW w:w="2011" w:type="dxa"/>
            <w:noWrap w:val="0"/>
            <w:vAlign w:val="center"/>
          </w:tcPr>
          <w:p w14:paraId="43420906">
            <w:pPr>
              <w:spacing w:line="360" w:lineRule="auto"/>
              <w:jc w:val="center"/>
              <w:rPr>
                <w:rFonts w:hint="eastAsia" w:ascii="宋体" w:hAnsi="宋体" w:eastAsia="宋体" w:cs="宋体"/>
                <w:bCs/>
                <w:color w:val="FF0000"/>
                <w:sz w:val="24"/>
              </w:rPr>
            </w:pPr>
          </w:p>
        </w:tc>
        <w:tc>
          <w:tcPr>
            <w:tcW w:w="1646" w:type="dxa"/>
            <w:noWrap w:val="0"/>
            <w:vAlign w:val="center"/>
          </w:tcPr>
          <w:p w14:paraId="35ED1392">
            <w:pPr>
              <w:spacing w:line="360" w:lineRule="auto"/>
              <w:jc w:val="center"/>
              <w:rPr>
                <w:rFonts w:hint="eastAsia" w:ascii="宋体" w:hAnsi="宋体" w:eastAsia="宋体" w:cs="宋体"/>
                <w:bCs/>
                <w:color w:val="FF0000"/>
                <w:sz w:val="24"/>
              </w:rPr>
            </w:pPr>
          </w:p>
        </w:tc>
      </w:tr>
      <w:tr w14:paraId="7CAD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099" w:type="dxa"/>
            <w:noWrap w:val="0"/>
            <w:vAlign w:val="center"/>
          </w:tcPr>
          <w:p w14:paraId="3E1AC0AD">
            <w:pPr>
              <w:spacing w:line="360" w:lineRule="auto"/>
              <w:jc w:val="center"/>
              <w:rPr>
                <w:rFonts w:hint="eastAsia" w:ascii="宋体" w:hAnsi="宋体" w:eastAsia="宋体" w:cs="宋体"/>
                <w:bCs/>
                <w:color w:val="FF0000"/>
                <w:sz w:val="24"/>
              </w:rPr>
            </w:pPr>
          </w:p>
        </w:tc>
        <w:tc>
          <w:tcPr>
            <w:tcW w:w="1828" w:type="dxa"/>
            <w:noWrap w:val="0"/>
            <w:vAlign w:val="center"/>
          </w:tcPr>
          <w:p w14:paraId="38D88452">
            <w:pPr>
              <w:spacing w:line="360" w:lineRule="auto"/>
              <w:jc w:val="center"/>
              <w:rPr>
                <w:rFonts w:hint="eastAsia" w:ascii="宋体" w:hAnsi="宋体" w:eastAsia="宋体" w:cs="宋体"/>
                <w:bCs/>
                <w:color w:val="FF0000"/>
                <w:sz w:val="24"/>
              </w:rPr>
            </w:pPr>
          </w:p>
        </w:tc>
        <w:tc>
          <w:tcPr>
            <w:tcW w:w="2194" w:type="dxa"/>
            <w:noWrap w:val="0"/>
            <w:vAlign w:val="center"/>
          </w:tcPr>
          <w:p w14:paraId="18C7BF99">
            <w:pPr>
              <w:spacing w:line="360" w:lineRule="auto"/>
              <w:jc w:val="center"/>
              <w:rPr>
                <w:rFonts w:hint="eastAsia" w:ascii="宋体" w:hAnsi="宋体" w:eastAsia="宋体" w:cs="宋体"/>
                <w:bCs/>
                <w:color w:val="FF0000"/>
                <w:sz w:val="24"/>
              </w:rPr>
            </w:pPr>
          </w:p>
        </w:tc>
        <w:tc>
          <w:tcPr>
            <w:tcW w:w="2011" w:type="dxa"/>
            <w:noWrap w:val="0"/>
            <w:vAlign w:val="center"/>
          </w:tcPr>
          <w:p w14:paraId="7E1AEF9F">
            <w:pPr>
              <w:spacing w:line="360" w:lineRule="auto"/>
              <w:jc w:val="center"/>
              <w:rPr>
                <w:rFonts w:hint="eastAsia" w:ascii="宋体" w:hAnsi="宋体" w:eastAsia="宋体" w:cs="宋体"/>
                <w:bCs/>
                <w:color w:val="FF0000"/>
                <w:sz w:val="24"/>
              </w:rPr>
            </w:pPr>
          </w:p>
        </w:tc>
        <w:tc>
          <w:tcPr>
            <w:tcW w:w="1646" w:type="dxa"/>
            <w:noWrap w:val="0"/>
            <w:vAlign w:val="center"/>
          </w:tcPr>
          <w:p w14:paraId="3EF0E8A2">
            <w:pPr>
              <w:spacing w:line="360" w:lineRule="auto"/>
              <w:jc w:val="center"/>
              <w:rPr>
                <w:rFonts w:hint="eastAsia" w:ascii="宋体" w:hAnsi="宋体" w:eastAsia="宋体" w:cs="宋体"/>
                <w:bCs/>
                <w:color w:val="FF0000"/>
                <w:sz w:val="24"/>
              </w:rPr>
            </w:pPr>
          </w:p>
        </w:tc>
      </w:tr>
      <w:tr w14:paraId="4C69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099" w:type="dxa"/>
            <w:noWrap w:val="0"/>
            <w:vAlign w:val="center"/>
          </w:tcPr>
          <w:p w14:paraId="3A41BCAF">
            <w:pPr>
              <w:spacing w:line="360" w:lineRule="auto"/>
              <w:jc w:val="center"/>
              <w:rPr>
                <w:rFonts w:hint="eastAsia" w:ascii="宋体" w:hAnsi="宋体" w:eastAsia="宋体" w:cs="宋体"/>
                <w:bCs/>
                <w:color w:val="FF0000"/>
                <w:sz w:val="24"/>
              </w:rPr>
            </w:pPr>
          </w:p>
        </w:tc>
        <w:tc>
          <w:tcPr>
            <w:tcW w:w="1828" w:type="dxa"/>
            <w:noWrap w:val="0"/>
            <w:vAlign w:val="center"/>
          </w:tcPr>
          <w:p w14:paraId="20B50607">
            <w:pPr>
              <w:spacing w:line="360" w:lineRule="auto"/>
              <w:jc w:val="center"/>
              <w:rPr>
                <w:rFonts w:hint="eastAsia" w:ascii="宋体" w:hAnsi="宋体" w:eastAsia="宋体" w:cs="宋体"/>
                <w:bCs/>
                <w:color w:val="FF0000"/>
                <w:sz w:val="24"/>
              </w:rPr>
            </w:pPr>
          </w:p>
        </w:tc>
        <w:tc>
          <w:tcPr>
            <w:tcW w:w="2194" w:type="dxa"/>
            <w:noWrap w:val="0"/>
            <w:vAlign w:val="center"/>
          </w:tcPr>
          <w:p w14:paraId="34289FB6">
            <w:pPr>
              <w:spacing w:line="360" w:lineRule="auto"/>
              <w:jc w:val="center"/>
              <w:rPr>
                <w:rFonts w:hint="eastAsia" w:ascii="宋体" w:hAnsi="宋体" w:eastAsia="宋体" w:cs="宋体"/>
                <w:bCs/>
                <w:color w:val="FF0000"/>
                <w:sz w:val="24"/>
              </w:rPr>
            </w:pPr>
          </w:p>
        </w:tc>
        <w:tc>
          <w:tcPr>
            <w:tcW w:w="2011" w:type="dxa"/>
            <w:noWrap w:val="0"/>
            <w:vAlign w:val="center"/>
          </w:tcPr>
          <w:p w14:paraId="72F29B17">
            <w:pPr>
              <w:spacing w:line="360" w:lineRule="auto"/>
              <w:jc w:val="center"/>
              <w:rPr>
                <w:rFonts w:hint="eastAsia" w:ascii="宋体" w:hAnsi="宋体" w:eastAsia="宋体" w:cs="宋体"/>
                <w:bCs/>
                <w:color w:val="FF0000"/>
                <w:sz w:val="24"/>
              </w:rPr>
            </w:pPr>
          </w:p>
        </w:tc>
        <w:tc>
          <w:tcPr>
            <w:tcW w:w="1646" w:type="dxa"/>
            <w:noWrap w:val="0"/>
            <w:vAlign w:val="center"/>
          </w:tcPr>
          <w:p w14:paraId="1F010D04">
            <w:pPr>
              <w:spacing w:line="360" w:lineRule="auto"/>
              <w:jc w:val="center"/>
              <w:rPr>
                <w:rFonts w:hint="eastAsia" w:ascii="宋体" w:hAnsi="宋体" w:eastAsia="宋体" w:cs="宋体"/>
                <w:bCs/>
                <w:color w:val="FF0000"/>
                <w:sz w:val="24"/>
              </w:rPr>
            </w:pPr>
          </w:p>
        </w:tc>
      </w:tr>
    </w:tbl>
    <w:p w14:paraId="0A57008E">
      <w:pPr>
        <w:rPr>
          <w:rFonts w:hint="eastAsia" w:ascii="宋体" w:hAnsi="宋体" w:eastAsia="宋体" w:cs="宋体"/>
          <w:sz w:val="24"/>
        </w:rPr>
      </w:pPr>
    </w:p>
    <w:p w14:paraId="510D7D50">
      <w:pPr>
        <w:rPr>
          <w:rFonts w:hint="eastAsia" w:ascii="宋体" w:hAnsi="宋体" w:eastAsia="宋体" w:cs="宋体"/>
          <w:sz w:val="24"/>
        </w:rPr>
      </w:pPr>
      <w:r>
        <w:rPr>
          <w:rFonts w:hint="eastAsia" w:ascii="宋体" w:hAnsi="宋体" w:eastAsia="宋体" w:cs="宋体"/>
          <w:sz w:val="24"/>
        </w:rPr>
        <w:t>法定代表人或其授权代理人签名或盖章：</w:t>
      </w:r>
    </w:p>
    <w:p w14:paraId="57F01D6B">
      <w:pPr>
        <w:rPr>
          <w:rFonts w:hint="eastAsia" w:ascii="宋体" w:hAnsi="宋体" w:eastAsia="宋体" w:cs="宋体"/>
          <w:sz w:val="24"/>
        </w:rPr>
      </w:pPr>
      <w:r>
        <w:rPr>
          <w:rFonts w:hint="eastAsia" w:ascii="宋体" w:hAnsi="宋体" w:eastAsia="宋体" w:cs="宋体"/>
          <w:sz w:val="24"/>
        </w:rPr>
        <w:t xml:space="preserve">          </w:t>
      </w:r>
    </w:p>
    <w:p w14:paraId="01392175">
      <w:pPr>
        <w:rPr>
          <w:rFonts w:hint="eastAsia" w:ascii="宋体" w:hAnsi="宋体" w:eastAsia="宋体" w:cs="宋体"/>
          <w:sz w:val="24"/>
        </w:rPr>
      </w:pPr>
      <w:r>
        <w:rPr>
          <w:rFonts w:hint="eastAsia" w:ascii="宋体" w:hAnsi="宋体" w:eastAsia="宋体" w:cs="宋体"/>
          <w:sz w:val="24"/>
        </w:rPr>
        <w:t>日期：    年   月  日</w:t>
      </w:r>
    </w:p>
    <w:p w14:paraId="44123A80">
      <w:pPr>
        <w:rPr>
          <w:rFonts w:hint="eastAsia" w:ascii="宋体" w:hAnsi="宋体" w:eastAsia="宋体" w:cs="宋体"/>
          <w:sz w:val="24"/>
        </w:rPr>
      </w:pPr>
    </w:p>
    <w:p w14:paraId="57800FFB">
      <w:pPr>
        <w:rPr>
          <w:rFonts w:hint="eastAsia" w:ascii="宋体" w:hAnsi="宋体" w:eastAsia="宋体" w:cs="宋体"/>
          <w:sz w:val="24"/>
        </w:rPr>
      </w:pPr>
    </w:p>
    <w:p w14:paraId="6A507B78">
      <w:pPr>
        <w:spacing w:line="420" w:lineRule="exact"/>
        <w:rPr>
          <w:rFonts w:hint="eastAsia" w:ascii="宋体" w:hAnsi="宋体" w:eastAsia="宋体" w:cs="宋体"/>
          <w:sz w:val="24"/>
        </w:rPr>
      </w:pPr>
      <w:r>
        <w:rPr>
          <w:rFonts w:hint="eastAsia" w:ascii="宋体" w:hAnsi="宋体" w:eastAsia="宋体" w:cs="宋体"/>
          <w:sz w:val="24"/>
        </w:rPr>
        <w:t>注：此表仅提供了表格形式，</w:t>
      </w:r>
      <w:r>
        <w:rPr>
          <w:rFonts w:hint="eastAsia" w:ascii="宋体" w:hAnsi="宋体" w:eastAsia="宋体" w:cs="宋体"/>
          <w:sz w:val="24"/>
          <w:lang w:eastAsia="zh-CN"/>
        </w:rPr>
        <w:t>竞标人</w:t>
      </w:r>
      <w:r>
        <w:rPr>
          <w:rFonts w:hint="eastAsia" w:ascii="宋体" w:hAnsi="宋体" w:eastAsia="宋体" w:cs="宋体"/>
          <w:sz w:val="24"/>
        </w:rPr>
        <w:t>应根据需要准备足够数量的表格来填写。</w:t>
      </w:r>
    </w:p>
    <w:p w14:paraId="44BBFE14">
      <w:pPr>
        <w:spacing w:line="420" w:lineRule="exact"/>
        <w:rPr>
          <w:rFonts w:hint="eastAsia" w:ascii="宋体" w:hAnsi="宋体" w:eastAsia="宋体" w:cs="宋体"/>
          <w:sz w:val="24"/>
        </w:rPr>
      </w:pPr>
    </w:p>
    <w:p w14:paraId="206AF6A9">
      <w:pPr>
        <w:spacing w:line="420" w:lineRule="exact"/>
        <w:rPr>
          <w:rFonts w:hint="eastAsia" w:ascii="宋体" w:hAnsi="宋体" w:eastAsia="宋体" w:cs="宋体"/>
          <w:sz w:val="24"/>
        </w:rPr>
      </w:pPr>
    </w:p>
    <w:p w14:paraId="274FDF25">
      <w:pPr>
        <w:spacing w:line="420" w:lineRule="exact"/>
        <w:rPr>
          <w:rFonts w:hint="eastAsia" w:ascii="宋体" w:hAnsi="宋体" w:eastAsia="宋体" w:cs="宋体"/>
          <w:sz w:val="24"/>
        </w:rPr>
      </w:pPr>
    </w:p>
    <w:p w14:paraId="278C68F2">
      <w:pPr>
        <w:spacing w:line="440" w:lineRule="exact"/>
        <w:jc w:val="center"/>
        <w:rPr>
          <w:rFonts w:hint="eastAsia" w:ascii="宋体" w:hAnsi="宋体" w:eastAsia="宋体" w:cs="宋体"/>
          <w:b/>
          <w:bCs/>
          <w:color w:val="000000"/>
          <w:szCs w:val="28"/>
        </w:rPr>
      </w:pPr>
    </w:p>
    <w:p w14:paraId="11B53DD8">
      <w:pPr>
        <w:spacing w:line="44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商务条款偏离表</w:t>
      </w:r>
    </w:p>
    <w:p w14:paraId="4DCC392D">
      <w:pPr>
        <w:spacing w:line="440" w:lineRule="exact"/>
        <w:jc w:val="center"/>
        <w:rPr>
          <w:rFonts w:hint="eastAsia" w:ascii="宋体" w:hAnsi="宋体" w:eastAsia="宋体" w:cs="宋体"/>
          <w:b/>
          <w:bCs/>
          <w:color w:val="000000"/>
          <w:szCs w:val="28"/>
        </w:rPr>
      </w:pPr>
    </w:p>
    <w:p w14:paraId="66417483">
      <w:pPr>
        <w:spacing w:line="440" w:lineRule="exact"/>
        <w:rPr>
          <w:rFonts w:hint="eastAsia" w:ascii="宋体" w:hAnsi="宋体" w:eastAsia="宋体" w:cs="宋体"/>
          <w:b/>
          <w:color w:val="000000"/>
          <w:szCs w:val="28"/>
        </w:rPr>
      </w:pPr>
      <w:r>
        <w:rPr>
          <w:rFonts w:hint="eastAsia" w:ascii="宋体" w:hAnsi="宋体" w:eastAsia="宋体" w:cs="宋体"/>
          <w:b/>
          <w:color w:val="000000"/>
          <w:szCs w:val="28"/>
        </w:rPr>
        <w:t xml:space="preserve">竞标人全称（加盖公章）：                       磋商文件编号：        </w:t>
      </w:r>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
        <w:gridCol w:w="3456"/>
        <w:gridCol w:w="3456"/>
        <w:gridCol w:w="2004"/>
      </w:tblGrid>
      <w:tr w14:paraId="29997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14:paraId="40FE2EC9">
            <w:pPr>
              <w:spacing w:line="440" w:lineRule="exact"/>
              <w:jc w:val="center"/>
              <w:rPr>
                <w:rFonts w:hint="eastAsia" w:ascii="宋体" w:hAnsi="宋体" w:eastAsia="宋体" w:cs="宋体"/>
                <w:b/>
                <w:color w:val="000000"/>
                <w:szCs w:val="28"/>
              </w:rPr>
            </w:pPr>
            <w:r>
              <w:rPr>
                <w:rFonts w:hint="eastAsia" w:ascii="宋体" w:hAnsi="宋体" w:eastAsia="宋体" w:cs="宋体"/>
                <w:b/>
                <w:color w:val="000000"/>
                <w:szCs w:val="28"/>
              </w:rPr>
              <w:t>序号</w:t>
            </w:r>
          </w:p>
        </w:tc>
        <w:tc>
          <w:tcPr>
            <w:tcW w:w="3456" w:type="dxa"/>
            <w:tcBorders>
              <w:top w:val="single" w:color="auto" w:sz="4" w:space="0"/>
              <w:left w:val="single" w:color="auto" w:sz="4" w:space="0"/>
              <w:bottom w:val="single" w:color="auto" w:sz="4" w:space="0"/>
              <w:right w:val="single" w:color="auto" w:sz="4" w:space="0"/>
            </w:tcBorders>
            <w:noWrap w:val="0"/>
            <w:vAlign w:val="center"/>
          </w:tcPr>
          <w:p w14:paraId="3EE6EE3F">
            <w:pPr>
              <w:spacing w:line="440" w:lineRule="exact"/>
              <w:jc w:val="center"/>
              <w:rPr>
                <w:rFonts w:hint="eastAsia" w:ascii="宋体" w:hAnsi="宋体" w:eastAsia="宋体" w:cs="宋体"/>
                <w:b/>
                <w:color w:val="000000"/>
                <w:szCs w:val="28"/>
              </w:rPr>
            </w:pPr>
            <w:r>
              <w:rPr>
                <w:rFonts w:hint="eastAsia" w:ascii="宋体" w:hAnsi="宋体" w:eastAsia="宋体" w:cs="宋体"/>
                <w:b/>
                <w:color w:val="000000"/>
                <w:szCs w:val="28"/>
              </w:rPr>
              <w:t>招标文件的商务条款</w:t>
            </w:r>
          </w:p>
        </w:tc>
        <w:tc>
          <w:tcPr>
            <w:tcW w:w="3456" w:type="dxa"/>
            <w:tcBorders>
              <w:top w:val="single" w:color="auto" w:sz="4" w:space="0"/>
              <w:left w:val="single" w:color="auto" w:sz="4" w:space="0"/>
              <w:bottom w:val="single" w:color="auto" w:sz="4" w:space="0"/>
              <w:right w:val="single" w:color="auto" w:sz="4" w:space="0"/>
            </w:tcBorders>
            <w:noWrap w:val="0"/>
            <w:vAlign w:val="center"/>
          </w:tcPr>
          <w:p w14:paraId="7A97A14B">
            <w:pPr>
              <w:spacing w:line="440" w:lineRule="exact"/>
              <w:jc w:val="center"/>
              <w:rPr>
                <w:rFonts w:hint="eastAsia" w:ascii="宋体" w:hAnsi="宋体" w:eastAsia="宋体" w:cs="宋体"/>
                <w:b/>
                <w:color w:val="000000"/>
                <w:szCs w:val="28"/>
              </w:rPr>
            </w:pPr>
            <w:r>
              <w:rPr>
                <w:rFonts w:hint="eastAsia" w:ascii="宋体" w:hAnsi="宋体" w:eastAsia="宋体" w:cs="宋体"/>
                <w:b/>
                <w:color w:val="000000"/>
                <w:szCs w:val="28"/>
              </w:rPr>
              <w:t>投标文件的商务条款</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49F71DE0">
            <w:pPr>
              <w:spacing w:line="440" w:lineRule="exact"/>
              <w:rPr>
                <w:rFonts w:hint="eastAsia" w:ascii="宋体" w:hAnsi="宋体" w:eastAsia="宋体" w:cs="宋体"/>
                <w:b/>
                <w:color w:val="000000"/>
                <w:szCs w:val="28"/>
              </w:rPr>
            </w:pPr>
            <w:r>
              <w:rPr>
                <w:rFonts w:hint="eastAsia" w:ascii="宋体" w:hAnsi="宋体" w:eastAsia="宋体" w:cs="宋体"/>
                <w:b/>
                <w:color w:val="000000"/>
                <w:szCs w:val="28"/>
              </w:rPr>
              <w:t>偏离原因</w:t>
            </w:r>
          </w:p>
        </w:tc>
      </w:tr>
      <w:tr w14:paraId="50C71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noWrap w:val="0"/>
            <w:vAlign w:val="top"/>
          </w:tcPr>
          <w:p w14:paraId="200E4A9E">
            <w:pPr>
              <w:spacing w:line="440" w:lineRule="exact"/>
              <w:ind w:firstLine="600" w:firstLineChars="200"/>
              <w:rPr>
                <w:rFonts w:hint="eastAsia" w:ascii="宋体" w:hAnsi="宋体" w:eastAsia="宋体" w:cs="宋体"/>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67BFB85B">
            <w:pPr>
              <w:spacing w:line="440" w:lineRule="exact"/>
              <w:ind w:firstLine="600" w:firstLineChars="200"/>
              <w:rPr>
                <w:rFonts w:hint="eastAsia" w:ascii="宋体" w:hAnsi="宋体" w:eastAsia="宋体" w:cs="宋体"/>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3F077CE9">
            <w:pPr>
              <w:spacing w:line="440" w:lineRule="exact"/>
              <w:ind w:firstLine="600" w:firstLineChars="200"/>
              <w:rPr>
                <w:rFonts w:hint="eastAsia" w:ascii="宋体" w:hAnsi="宋体" w:eastAsia="宋体" w:cs="宋体"/>
                <w:color w:val="000000"/>
                <w:sz w:val="30"/>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437DBF5D">
            <w:pPr>
              <w:spacing w:line="440" w:lineRule="exact"/>
              <w:ind w:firstLine="600" w:firstLineChars="200"/>
              <w:rPr>
                <w:rFonts w:hint="eastAsia" w:ascii="宋体" w:hAnsi="宋体" w:eastAsia="宋体" w:cs="宋体"/>
                <w:color w:val="000000"/>
                <w:sz w:val="30"/>
              </w:rPr>
            </w:pPr>
          </w:p>
        </w:tc>
      </w:tr>
      <w:tr w14:paraId="2A81F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noWrap w:val="0"/>
            <w:vAlign w:val="top"/>
          </w:tcPr>
          <w:p w14:paraId="3966BB02">
            <w:pPr>
              <w:spacing w:line="440" w:lineRule="exact"/>
              <w:ind w:firstLine="600" w:firstLineChars="200"/>
              <w:rPr>
                <w:rFonts w:hint="eastAsia" w:ascii="宋体" w:hAnsi="宋体" w:eastAsia="宋体" w:cs="宋体"/>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70F95EBC">
            <w:pPr>
              <w:spacing w:line="440" w:lineRule="exact"/>
              <w:ind w:firstLine="600" w:firstLineChars="200"/>
              <w:rPr>
                <w:rFonts w:hint="eastAsia" w:ascii="宋体" w:hAnsi="宋体" w:eastAsia="宋体" w:cs="宋体"/>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665567F7">
            <w:pPr>
              <w:spacing w:line="440" w:lineRule="exact"/>
              <w:ind w:firstLine="600" w:firstLineChars="200"/>
              <w:rPr>
                <w:rFonts w:hint="eastAsia" w:ascii="宋体" w:hAnsi="宋体" w:eastAsia="宋体" w:cs="宋体"/>
                <w:color w:val="000000"/>
                <w:sz w:val="30"/>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411305E1">
            <w:pPr>
              <w:spacing w:line="440" w:lineRule="exact"/>
              <w:ind w:firstLine="600" w:firstLineChars="200"/>
              <w:rPr>
                <w:rFonts w:hint="eastAsia" w:ascii="宋体" w:hAnsi="宋体" w:eastAsia="宋体" w:cs="宋体"/>
                <w:color w:val="000000"/>
                <w:sz w:val="30"/>
              </w:rPr>
            </w:pPr>
          </w:p>
        </w:tc>
      </w:tr>
      <w:tr w14:paraId="22A31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noWrap w:val="0"/>
            <w:vAlign w:val="top"/>
          </w:tcPr>
          <w:p w14:paraId="38141935">
            <w:pPr>
              <w:spacing w:line="440" w:lineRule="exact"/>
              <w:ind w:firstLine="600" w:firstLineChars="200"/>
              <w:rPr>
                <w:rFonts w:hint="eastAsia" w:ascii="宋体" w:hAnsi="宋体" w:eastAsia="宋体" w:cs="宋体"/>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706A230E">
            <w:pPr>
              <w:spacing w:line="440" w:lineRule="exact"/>
              <w:ind w:firstLine="600" w:firstLineChars="200"/>
              <w:rPr>
                <w:rFonts w:hint="eastAsia" w:ascii="宋体" w:hAnsi="宋体" w:eastAsia="宋体" w:cs="宋体"/>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20C7F1BC">
            <w:pPr>
              <w:spacing w:line="440" w:lineRule="exact"/>
              <w:ind w:firstLine="600" w:firstLineChars="200"/>
              <w:rPr>
                <w:rFonts w:hint="eastAsia" w:ascii="宋体" w:hAnsi="宋体" w:eastAsia="宋体" w:cs="宋体"/>
                <w:color w:val="000000"/>
                <w:sz w:val="30"/>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7F4FB9BE">
            <w:pPr>
              <w:spacing w:line="440" w:lineRule="exact"/>
              <w:ind w:firstLine="600" w:firstLineChars="200"/>
              <w:rPr>
                <w:rFonts w:hint="eastAsia" w:ascii="宋体" w:hAnsi="宋体" w:eastAsia="宋体" w:cs="宋体"/>
                <w:color w:val="000000"/>
                <w:sz w:val="30"/>
              </w:rPr>
            </w:pPr>
          </w:p>
        </w:tc>
      </w:tr>
      <w:tr w14:paraId="0B194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noWrap w:val="0"/>
            <w:vAlign w:val="top"/>
          </w:tcPr>
          <w:p w14:paraId="7104F9C4">
            <w:pPr>
              <w:spacing w:line="440" w:lineRule="exact"/>
              <w:ind w:firstLine="600" w:firstLineChars="200"/>
              <w:rPr>
                <w:rFonts w:hint="eastAsia" w:ascii="宋体" w:hAnsi="宋体" w:eastAsia="宋体" w:cs="宋体"/>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6EA9C79B">
            <w:pPr>
              <w:spacing w:line="440" w:lineRule="exact"/>
              <w:ind w:firstLine="600" w:firstLineChars="200"/>
              <w:rPr>
                <w:rFonts w:hint="eastAsia" w:ascii="宋体" w:hAnsi="宋体" w:eastAsia="宋体" w:cs="宋体"/>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5F1F1448">
            <w:pPr>
              <w:spacing w:line="440" w:lineRule="exact"/>
              <w:ind w:firstLine="600" w:firstLineChars="200"/>
              <w:rPr>
                <w:rFonts w:hint="eastAsia" w:ascii="宋体" w:hAnsi="宋体" w:eastAsia="宋体" w:cs="宋体"/>
                <w:color w:val="000000"/>
                <w:sz w:val="30"/>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68FC83E9">
            <w:pPr>
              <w:spacing w:line="440" w:lineRule="exact"/>
              <w:ind w:firstLine="600" w:firstLineChars="200"/>
              <w:rPr>
                <w:rFonts w:hint="eastAsia" w:ascii="宋体" w:hAnsi="宋体" w:eastAsia="宋体" w:cs="宋体"/>
                <w:color w:val="000000"/>
                <w:sz w:val="30"/>
              </w:rPr>
            </w:pPr>
          </w:p>
        </w:tc>
      </w:tr>
      <w:tr w14:paraId="4C5A1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noWrap w:val="0"/>
            <w:vAlign w:val="top"/>
          </w:tcPr>
          <w:p w14:paraId="61239292">
            <w:pPr>
              <w:spacing w:line="440" w:lineRule="exact"/>
              <w:ind w:firstLine="600" w:firstLineChars="200"/>
              <w:rPr>
                <w:rFonts w:hint="eastAsia" w:ascii="宋体" w:hAnsi="宋体" w:eastAsia="宋体" w:cs="宋体"/>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107FCEBC">
            <w:pPr>
              <w:spacing w:line="440" w:lineRule="exact"/>
              <w:ind w:firstLine="600" w:firstLineChars="200"/>
              <w:rPr>
                <w:rFonts w:hint="eastAsia" w:ascii="宋体" w:hAnsi="宋体" w:eastAsia="宋体" w:cs="宋体"/>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159A3642">
            <w:pPr>
              <w:spacing w:line="440" w:lineRule="exact"/>
              <w:ind w:firstLine="600" w:firstLineChars="200"/>
              <w:rPr>
                <w:rFonts w:hint="eastAsia" w:ascii="宋体" w:hAnsi="宋体" w:eastAsia="宋体" w:cs="宋体"/>
                <w:color w:val="000000"/>
                <w:sz w:val="30"/>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44C0517C">
            <w:pPr>
              <w:spacing w:line="440" w:lineRule="exact"/>
              <w:ind w:firstLine="600" w:firstLineChars="200"/>
              <w:rPr>
                <w:rFonts w:hint="eastAsia" w:ascii="宋体" w:hAnsi="宋体" w:eastAsia="宋体" w:cs="宋体"/>
                <w:color w:val="000000"/>
                <w:sz w:val="30"/>
              </w:rPr>
            </w:pPr>
          </w:p>
        </w:tc>
      </w:tr>
      <w:tr w14:paraId="78055F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noWrap w:val="0"/>
            <w:vAlign w:val="top"/>
          </w:tcPr>
          <w:p w14:paraId="2E349AF1">
            <w:pPr>
              <w:spacing w:line="440" w:lineRule="exact"/>
              <w:rPr>
                <w:rFonts w:hint="eastAsia" w:ascii="宋体" w:hAnsi="宋体" w:eastAsia="宋体" w:cs="宋体"/>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4D59FB18">
            <w:pPr>
              <w:spacing w:line="440" w:lineRule="exact"/>
              <w:ind w:firstLine="600" w:firstLineChars="200"/>
              <w:rPr>
                <w:rFonts w:hint="eastAsia" w:ascii="宋体" w:hAnsi="宋体" w:eastAsia="宋体" w:cs="宋体"/>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3CB81009">
            <w:pPr>
              <w:spacing w:line="440" w:lineRule="exact"/>
              <w:ind w:firstLine="600" w:firstLineChars="200"/>
              <w:rPr>
                <w:rFonts w:hint="eastAsia" w:ascii="宋体" w:hAnsi="宋体" w:eastAsia="宋体" w:cs="宋体"/>
                <w:color w:val="000000"/>
                <w:sz w:val="30"/>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6A159EDB">
            <w:pPr>
              <w:spacing w:line="440" w:lineRule="exact"/>
              <w:ind w:firstLine="600" w:firstLineChars="200"/>
              <w:rPr>
                <w:rFonts w:hint="eastAsia" w:ascii="宋体" w:hAnsi="宋体" w:eastAsia="宋体" w:cs="宋体"/>
                <w:color w:val="000000"/>
                <w:sz w:val="30"/>
              </w:rPr>
            </w:pPr>
          </w:p>
        </w:tc>
      </w:tr>
      <w:tr w14:paraId="47300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noWrap w:val="0"/>
            <w:vAlign w:val="top"/>
          </w:tcPr>
          <w:p w14:paraId="027CDF2B">
            <w:pPr>
              <w:spacing w:line="440" w:lineRule="exact"/>
              <w:ind w:firstLine="600" w:firstLineChars="200"/>
              <w:rPr>
                <w:rFonts w:hint="eastAsia" w:ascii="宋体" w:hAnsi="宋体" w:eastAsia="宋体" w:cs="宋体"/>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7A28708F">
            <w:pPr>
              <w:spacing w:line="440" w:lineRule="exact"/>
              <w:ind w:firstLine="600" w:firstLineChars="200"/>
              <w:rPr>
                <w:rFonts w:hint="eastAsia" w:ascii="宋体" w:hAnsi="宋体" w:eastAsia="宋体" w:cs="宋体"/>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32F696B7">
            <w:pPr>
              <w:spacing w:line="440" w:lineRule="exact"/>
              <w:ind w:firstLine="600" w:firstLineChars="200"/>
              <w:rPr>
                <w:rFonts w:hint="eastAsia" w:ascii="宋体" w:hAnsi="宋体" w:eastAsia="宋体" w:cs="宋体"/>
                <w:color w:val="000000"/>
                <w:sz w:val="30"/>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59959C78">
            <w:pPr>
              <w:spacing w:line="440" w:lineRule="exact"/>
              <w:ind w:firstLine="600" w:firstLineChars="200"/>
              <w:rPr>
                <w:rFonts w:hint="eastAsia" w:ascii="宋体" w:hAnsi="宋体" w:eastAsia="宋体" w:cs="宋体"/>
                <w:color w:val="000000"/>
                <w:sz w:val="30"/>
              </w:rPr>
            </w:pPr>
          </w:p>
        </w:tc>
      </w:tr>
      <w:tr w14:paraId="1634E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noWrap w:val="0"/>
            <w:vAlign w:val="top"/>
          </w:tcPr>
          <w:p w14:paraId="3B9031B9">
            <w:pPr>
              <w:spacing w:line="440" w:lineRule="exact"/>
              <w:ind w:firstLine="600" w:firstLineChars="200"/>
              <w:rPr>
                <w:rFonts w:hint="eastAsia" w:ascii="宋体" w:hAnsi="宋体" w:eastAsia="宋体" w:cs="宋体"/>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435F4696">
            <w:pPr>
              <w:spacing w:line="440" w:lineRule="exact"/>
              <w:ind w:firstLine="600" w:firstLineChars="200"/>
              <w:rPr>
                <w:rFonts w:hint="eastAsia" w:ascii="宋体" w:hAnsi="宋体" w:eastAsia="宋体" w:cs="宋体"/>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3ED9C170">
            <w:pPr>
              <w:spacing w:line="440" w:lineRule="exact"/>
              <w:ind w:firstLine="600" w:firstLineChars="200"/>
              <w:rPr>
                <w:rFonts w:hint="eastAsia" w:ascii="宋体" w:hAnsi="宋体" w:eastAsia="宋体" w:cs="宋体"/>
                <w:color w:val="000000"/>
                <w:sz w:val="30"/>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7469C623">
            <w:pPr>
              <w:spacing w:line="440" w:lineRule="exact"/>
              <w:ind w:firstLine="600" w:firstLineChars="200"/>
              <w:rPr>
                <w:rFonts w:hint="eastAsia" w:ascii="宋体" w:hAnsi="宋体" w:eastAsia="宋体" w:cs="宋体"/>
                <w:color w:val="000000"/>
                <w:sz w:val="30"/>
              </w:rPr>
            </w:pPr>
          </w:p>
        </w:tc>
      </w:tr>
      <w:tr w14:paraId="2F2B6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noWrap w:val="0"/>
            <w:vAlign w:val="top"/>
          </w:tcPr>
          <w:p w14:paraId="0E0892AE">
            <w:pPr>
              <w:spacing w:line="440" w:lineRule="exact"/>
              <w:ind w:firstLine="600" w:firstLineChars="200"/>
              <w:rPr>
                <w:rFonts w:hint="eastAsia" w:ascii="宋体" w:hAnsi="宋体" w:eastAsia="宋体" w:cs="宋体"/>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4B49CB9E">
            <w:pPr>
              <w:spacing w:line="440" w:lineRule="exact"/>
              <w:ind w:firstLine="600" w:firstLineChars="200"/>
              <w:rPr>
                <w:rFonts w:hint="eastAsia" w:ascii="宋体" w:hAnsi="宋体" w:eastAsia="宋体" w:cs="宋体"/>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6BC8139B">
            <w:pPr>
              <w:spacing w:line="440" w:lineRule="exact"/>
              <w:ind w:firstLine="600" w:firstLineChars="200"/>
              <w:rPr>
                <w:rFonts w:hint="eastAsia" w:ascii="宋体" w:hAnsi="宋体" w:eastAsia="宋体" w:cs="宋体"/>
                <w:color w:val="000000"/>
                <w:sz w:val="30"/>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57480976">
            <w:pPr>
              <w:spacing w:line="440" w:lineRule="exact"/>
              <w:ind w:firstLine="600" w:firstLineChars="200"/>
              <w:rPr>
                <w:rFonts w:hint="eastAsia" w:ascii="宋体" w:hAnsi="宋体" w:eastAsia="宋体" w:cs="宋体"/>
                <w:color w:val="000000"/>
                <w:sz w:val="30"/>
              </w:rPr>
            </w:pPr>
          </w:p>
        </w:tc>
      </w:tr>
      <w:tr w14:paraId="7C7A1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noWrap w:val="0"/>
            <w:vAlign w:val="top"/>
          </w:tcPr>
          <w:p w14:paraId="5F5C4AA9">
            <w:pPr>
              <w:spacing w:line="440" w:lineRule="exact"/>
              <w:ind w:firstLine="600" w:firstLineChars="200"/>
              <w:rPr>
                <w:rFonts w:hint="eastAsia" w:ascii="宋体" w:hAnsi="宋体" w:eastAsia="宋体" w:cs="宋体"/>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08BE08F3">
            <w:pPr>
              <w:spacing w:line="440" w:lineRule="exact"/>
              <w:ind w:firstLine="600" w:firstLineChars="200"/>
              <w:rPr>
                <w:rFonts w:hint="eastAsia" w:ascii="宋体" w:hAnsi="宋体" w:eastAsia="宋体" w:cs="宋体"/>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7C3FEB91">
            <w:pPr>
              <w:spacing w:line="440" w:lineRule="exact"/>
              <w:ind w:firstLine="600" w:firstLineChars="200"/>
              <w:rPr>
                <w:rFonts w:hint="eastAsia" w:ascii="宋体" w:hAnsi="宋体" w:eastAsia="宋体" w:cs="宋体"/>
                <w:color w:val="000000"/>
                <w:sz w:val="30"/>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42071ABD">
            <w:pPr>
              <w:spacing w:line="440" w:lineRule="exact"/>
              <w:ind w:firstLine="600" w:firstLineChars="200"/>
              <w:rPr>
                <w:rFonts w:hint="eastAsia" w:ascii="宋体" w:hAnsi="宋体" w:eastAsia="宋体" w:cs="宋体"/>
                <w:color w:val="000000"/>
                <w:sz w:val="30"/>
              </w:rPr>
            </w:pPr>
          </w:p>
        </w:tc>
      </w:tr>
      <w:tr w14:paraId="1A77E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noWrap w:val="0"/>
            <w:vAlign w:val="top"/>
          </w:tcPr>
          <w:p w14:paraId="42AA67C2">
            <w:pPr>
              <w:spacing w:line="440" w:lineRule="exact"/>
              <w:ind w:firstLine="600" w:firstLineChars="200"/>
              <w:rPr>
                <w:rFonts w:hint="eastAsia" w:ascii="宋体" w:hAnsi="宋体" w:eastAsia="宋体" w:cs="宋体"/>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21185CDD">
            <w:pPr>
              <w:spacing w:line="440" w:lineRule="exact"/>
              <w:ind w:firstLine="600" w:firstLineChars="200"/>
              <w:rPr>
                <w:rFonts w:hint="eastAsia" w:ascii="宋体" w:hAnsi="宋体" w:eastAsia="宋体" w:cs="宋体"/>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26B96A4B">
            <w:pPr>
              <w:spacing w:line="440" w:lineRule="exact"/>
              <w:ind w:firstLine="600" w:firstLineChars="200"/>
              <w:rPr>
                <w:rFonts w:hint="eastAsia" w:ascii="宋体" w:hAnsi="宋体" w:eastAsia="宋体" w:cs="宋体"/>
                <w:color w:val="000000"/>
                <w:sz w:val="30"/>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29603B69">
            <w:pPr>
              <w:spacing w:line="440" w:lineRule="exact"/>
              <w:ind w:firstLine="600" w:firstLineChars="200"/>
              <w:rPr>
                <w:rFonts w:hint="eastAsia" w:ascii="宋体" w:hAnsi="宋体" w:eastAsia="宋体" w:cs="宋体"/>
                <w:color w:val="000000"/>
                <w:sz w:val="30"/>
              </w:rPr>
            </w:pPr>
          </w:p>
        </w:tc>
      </w:tr>
      <w:tr w14:paraId="3A3AF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noWrap w:val="0"/>
            <w:vAlign w:val="top"/>
          </w:tcPr>
          <w:p w14:paraId="14D14CAE">
            <w:pPr>
              <w:spacing w:line="440" w:lineRule="exact"/>
              <w:ind w:firstLine="600" w:firstLineChars="200"/>
              <w:rPr>
                <w:rFonts w:hint="eastAsia" w:ascii="宋体" w:hAnsi="宋体" w:eastAsia="宋体" w:cs="宋体"/>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2359D28A">
            <w:pPr>
              <w:spacing w:line="440" w:lineRule="exact"/>
              <w:ind w:firstLine="600" w:firstLineChars="200"/>
              <w:rPr>
                <w:rFonts w:hint="eastAsia" w:ascii="宋体" w:hAnsi="宋体" w:eastAsia="宋体" w:cs="宋体"/>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1548BEBC">
            <w:pPr>
              <w:spacing w:line="440" w:lineRule="exact"/>
              <w:ind w:firstLine="600" w:firstLineChars="200"/>
              <w:rPr>
                <w:rFonts w:hint="eastAsia" w:ascii="宋体" w:hAnsi="宋体" w:eastAsia="宋体" w:cs="宋体"/>
                <w:color w:val="000000"/>
                <w:sz w:val="30"/>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4907D3D0">
            <w:pPr>
              <w:spacing w:line="440" w:lineRule="exact"/>
              <w:ind w:firstLine="600" w:firstLineChars="200"/>
              <w:rPr>
                <w:rFonts w:hint="eastAsia" w:ascii="宋体" w:hAnsi="宋体" w:eastAsia="宋体" w:cs="宋体"/>
                <w:color w:val="000000"/>
                <w:sz w:val="30"/>
              </w:rPr>
            </w:pPr>
          </w:p>
        </w:tc>
      </w:tr>
      <w:tr w14:paraId="5DB70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noWrap w:val="0"/>
            <w:vAlign w:val="top"/>
          </w:tcPr>
          <w:p w14:paraId="2BBDFEFE">
            <w:pPr>
              <w:spacing w:line="440" w:lineRule="exact"/>
              <w:ind w:firstLine="600" w:firstLineChars="200"/>
              <w:rPr>
                <w:rFonts w:hint="eastAsia" w:ascii="宋体" w:hAnsi="宋体" w:eastAsia="宋体" w:cs="宋体"/>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0B14ECDE">
            <w:pPr>
              <w:spacing w:line="440" w:lineRule="exact"/>
              <w:ind w:firstLine="600" w:firstLineChars="200"/>
              <w:rPr>
                <w:rFonts w:hint="eastAsia" w:ascii="宋体" w:hAnsi="宋体" w:eastAsia="宋体" w:cs="宋体"/>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17AB0428">
            <w:pPr>
              <w:spacing w:line="440" w:lineRule="exact"/>
              <w:ind w:firstLine="600" w:firstLineChars="200"/>
              <w:rPr>
                <w:rFonts w:hint="eastAsia" w:ascii="宋体" w:hAnsi="宋体" w:eastAsia="宋体" w:cs="宋体"/>
                <w:color w:val="000000"/>
                <w:sz w:val="30"/>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10C599F8">
            <w:pPr>
              <w:spacing w:line="440" w:lineRule="exact"/>
              <w:ind w:firstLine="600" w:firstLineChars="200"/>
              <w:rPr>
                <w:rFonts w:hint="eastAsia" w:ascii="宋体" w:hAnsi="宋体" w:eastAsia="宋体" w:cs="宋体"/>
                <w:color w:val="000000"/>
                <w:sz w:val="30"/>
              </w:rPr>
            </w:pPr>
          </w:p>
        </w:tc>
      </w:tr>
      <w:tr w14:paraId="343A7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noWrap w:val="0"/>
            <w:vAlign w:val="top"/>
          </w:tcPr>
          <w:p w14:paraId="5B0C2B57">
            <w:pPr>
              <w:spacing w:line="440" w:lineRule="exact"/>
              <w:ind w:firstLine="600" w:firstLineChars="200"/>
              <w:rPr>
                <w:rFonts w:hint="eastAsia" w:ascii="宋体" w:hAnsi="宋体" w:eastAsia="宋体" w:cs="宋体"/>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3A89506C">
            <w:pPr>
              <w:spacing w:line="440" w:lineRule="exact"/>
              <w:ind w:firstLine="600" w:firstLineChars="200"/>
              <w:rPr>
                <w:rFonts w:hint="eastAsia" w:ascii="宋体" w:hAnsi="宋体" w:eastAsia="宋体" w:cs="宋体"/>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54D342EE">
            <w:pPr>
              <w:spacing w:line="440" w:lineRule="exact"/>
              <w:ind w:firstLine="600" w:firstLineChars="200"/>
              <w:rPr>
                <w:rFonts w:hint="eastAsia" w:ascii="宋体" w:hAnsi="宋体" w:eastAsia="宋体" w:cs="宋体"/>
                <w:color w:val="000000"/>
                <w:sz w:val="30"/>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4ECF318C">
            <w:pPr>
              <w:spacing w:line="440" w:lineRule="exact"/>
              <w:ind w:firstLine="600" w:firstLineChars="200"/>
              <w:rPr>
                <w:rFonts w:hint="eastAsia" w:ascii="宋体" w:hAnsi="宋体" w:eastAsia="宋体" w:cs="宋体"/>
                <w:color w:val="000000"/>
                <w:sz w:val="30"/>
              </w:rPr>
            </w:pPr>
          </w:p>
        </w:tc>
      </w:tr>
      <w:tr w14:paraId="1EBD7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noWrap w:val="0"/>
            <w:vAlign w:val="top"/>
          </w:tcPr>
          <w:p w14:paraId="3F82F037">
            <w:pPr>
              <w:spacing w:line="440" w:lineRule="exact"/>
              <w:ind w:firstLine="600" w:firstLineChars="200"/>
              <w:rPr>
                <w:rFonts w:hint="eastAsia" w:ascii="宋体" w:hAnsi="宋体" w:eastAsia="宋体" w:cs="宋体"/>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394D7606">
            <w:pPr>
              <w:spacing w:line="440" w:lineRule="exact"/>
              <w:ind w:firstLine="600" w:firstLineChars="200"/>
              <w:rPr>
                <w:rFonts w:hint="eastAsia" w:ascii="宋体" w:hAnsi="宋体" w:eastAsia="宋体" w:cs="宋体"/>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76164949">
            <w:pPr>
              <w:spacing w:line="440" w:lineRule="exact"/>
              <w:ind w:firstLine="600" w:firstLineChars="200"/>
              <w:rPr>
                <w:rFonts w:hint="eastAsia" w:ascii="宋体" w:hAnsi="宋体" w:eastAsia="宋体" w:cs="宋体"/>
                <w:color w:val="000000"/>
                <w:sz w:val="30"/>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50B4AB2A">
            <w:pPr>
              <w:spacing w:line="440" w:lineRule="exact"/>
              <w:ind w:firstLine="600" w:firstLineChars="200"/>
              <w:rPr>
                <w:rFonts w:hint="eastAsia" w:ascii="宋体" w:hAnsi="宋体" w:eastAsia="宋体" w:cs="宋体"/>
                <w:color w:val="000000"/>
                <w:sz w:val="30"/>
              </w:rPr>
            </w:pPr>
          </w:p>
        </w:tc>
      </w:tr>
      <w:tr w14:paraId="03FBE8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noWrap w:val="0"/>
            <w:vAlign w:val="top"/>
          </w:tcPr>
          <w:p w14:paraId="6BC3C3E5">
            <w:pPr>
              <w:spacing w:line="440" w:lineRule="exact"/>
              <w:ind w:firstLine="600" w:firstLineChars="200"/>
              <w:rPr>
                <w:rFonts w:hint="eastAsia" w:ascii="宋体" w:hAnsi="宋体" w:eastAsia="宋体" w:cs="宋体"/>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74FE60A5">
            <w:pPr>
              <w:spacing w:line="440" w:lineRule="exact"/>
              <w:ind w:firstLine="600" w:firstLineChars="200"/>
              <w:rPr>
                <w:rFonts w:hint="eastAsia" w:ascii="宋体" w:hAnsi="宋体" w:eastAsia="宋体" w:cs="宋体"/>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6BE61723">
            <w:pPr>
              <w:spacing w:line="440" w:lineRule="exact"/>
              <w:ind w:firstLine="600" w:firstLineChars="200"/>
              <w:rPr>
                <w:rFonts w:hint="eastAsia" w:ascii="宋体" w:hAnsi="宋体" w:eastAsia="宋体" w:cs="宋体"/>
                <w:color w:val="000000"/>
                <w:sz w:val="30"/>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4477E7DA">
            <w:pPr>
              <w:spacing w:line="440" w:lineRule="exact"/>
              <w:ind w:firstLine="600" w:firstLineChars="200"/>
              <w:rPr>
                <w:rFonts w:hint="eastAsia" w:ascii="宋体" w:hAnsi="宋体" w:eastAsia="宋体" w:cs="宋体"/>
                <w:color w:val="000000"/>
                <w:sz w:val="30"/>
              </w:rPr>
            </w:pPr>
          </w:p>
        </w:tc>
      </w:tr>
      <w:tr w14:paraId="7FC5C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noWrap w:val="0"/>
            <w:vAlign w:val="top"/>
          </w:tcPr>
          <w:p w14:paraId="14536D8E">
            <w:pPr>
              <w:spacing w:line="440" w:lineRule="exact"/>
              <w:ind w:firstLine="600" w:firstLineChars="200"/>
              <w:rPr>
                <w:rFonts w:hint="eastAsia" w:ascii="宋体" w:hAnsi="宋体" w:eastAsia="宋体" w:cs="宋体"/>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7574ED6B">
            <w:pPr>
              <w:spacing w:line="440" w:lineRule="exact"/>
              <w:ind w:firstLine="600" w:firstLineChars="200"/>
              <w:rPr>
                <w:rFonts w:hint="eastAsia" w:ascii="宋体" w:hAnsi="宋体" w:eastAsia="宋体" w:cs="宋体"/>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14:paraId="5AA29817">
            <w:pPr>
              <w:spacing w:line="440" w:lineRule="exact"/>
              <w:ind w:firstLine="600" w:firstLineChars="200"/>
              <w:rPr>
                <w:rFonts w:hint="eastAsia" w:ascii="宋体" w:hAnsi="宋体" w:eastAsia="宋体" w:cs="宋体"/>
                <w:color w:val="000000"/>
                <w:sz w:val="30"/>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5A800006">
            <w:pPr>
              <w:spacing w:line="440" w:lineRule="exact"/>
              <w:ind w:firstLine="600" w:firstLineChars="200"/>
              <w:rPr>
                <w:rFonts w:hint="eastAsia" w:ascii="宋体" w:hAnsi="宋体" w:eastAsia="宋体" w:cs="宋体"/>
                <w:color w:val="000000"/>
                <w:sz w:val="30"/>
              </w:rPr>
            </w:pPr>
          </w:p>
        </w:tc>
      </w:tr>
    </w:tbl>
    <w:p w14:paraId="49038D09">
      <w:pPr>
        <w:spacing w:line="440" w:lineRule="exact"/>
        <w:rPr>
          <w:rFonts w:hint="eastAsia" w:ascii="宋体" w:hAnsi="宋体" w:eastAsia="宋体" w:cs="宋体"/>
          <w:b/>
          <w:color w:val="000000"/>
          <w:szCs w:val="28"/>
        </w:rPr>
      </w:pPr>
      <w:r>
        <w:rPr>
          <w:rFonts w:hint="eastAsia" w:ascii="宋体" w:hAnsi="宋体" w:eastAsia="宋体" w:cs="宋体"/>
          <w:b/>
          <w:color w:val="000000"/>
          <w:szCs w:val="28"/>
        </w:rPr>
        <w:t>法定代表人或其授权代理人签名或盖章：</w:t>
      </w:r>
    </w:p>
    <w:p w14:paraId="26767F14">
      <w:pPr>
        <w:spacing w:line="440" w:lineRule="exact"/>
        <w:rPr>
          <w:rFonts w:hint="eastAsia" w:ascii="宋体" w:hAnsi="宋体" w:eastAsia="宋体" w:cs="宋体"/>
          <w:b/>
          <w:color w:val="000000"/>
          <w:szCs w:val="28"/>
        </w:rPr>
      </w:pPr>
      <w:r>
        <w:rPr>
          <w:rFonts w:hint="eastAsia" w:ascii="宋体" w:hAnsi="宋体" w:eastAsia="宋体" w:cs="宋体"/>
          <w:b/>
          <w:color w:val="000000"/>
          <w:szCs w:val="28"/>
        </w:rPr>
        <w:t xml:space="preserve">                                日期：    年  月  日</w:t>
      </w:r>
    </w:p>
    <w:p w14:paraId="7DD93B53">
      <w:pPr>
        <w:spacing w:line="440" w:lineRule="exact"/>
        <w:rPr>
          <w:rFonts w:hint="eastAsia" w:ascii="宋体" w:hAnsi="宋体" w:eastAsia="宋体" w:cs="宋体"/>
          <w:b/>
          <w:color w:val="000000"/>
          <w:szCs w:val="28"/>
        </w:rPr>
      </w:pPr>
    </w:p>
    <w:p w14:paraId="065C510C">
      <w:pPr>
        <w:spacing w:line="440" w:lineRule="exact"/>
        <w:rPr>
          <w:rFonts w:hint="eastAsia" w:ascii="宋体" w:hAnsi="宋体" w:eastAsia="宋体" w:cs="宋体"/>
          <w:b/>
          <w:color w:val="000000"/>
          <w:szCs w:val="28"/>
        </w:rPr>
      </w:pPr>
    </w:p>
    <w:p w14:paraId="7A56E7FB">
      <w:pPr>
        <w:spacing w:line="440" w:lineRule="exact"/>
        <w:jc w:val="center"/>
        <w:rPr>
          <w:rFonts w:hint="eastAsia" w:ascii="宋体" w:hAnsi="宋体" w:eastAsia="宋体" w:cs="宋体"/>
          <w:b/>
          <w:bCs/>
          <w:color w:val="000000"/>
          <w:sz w:val="30"/>
        </w:rPr>
      </w:pPr>
      <w:r>
        <w:rPr>
          <w:rFonts w:hint="eastAsia" w:ascii="宋体" w:hAnsi="宋体" w:eastAsia="宋体" w:cs="宋体"/>
          <w:b/>
          <w:color w:val="000000"/>
          <w:sz w:val="24"/>
        </w:rPr>
        <w:t>注：此表仅提供了表格形式，</w:t>
      </w:r>
      <w:r>
        <w:rPr>
          <w:rFonts w:hint="eastAsia" w:ascii="宋体" w:hAnsi="宋体" w:eastAsia="宋体" w:cs="宋体"/>
          <w:b/>
          <w:color w:val="000000"/>
          <w:sz w:val="24"/>
          <w:lang w:eastAsia="zh-CN"/>
        </w:rPr>
        <w:t>竞标人</w:t>
      </w:r>
      <w:r>
        <w:rPr>
          <w:rFonts w:hint="eastAsia" w:ascii="宋体" w:hAnsi="宋体" w:eastAsia="宋体" w:cs="宋体"/>
          <w:b/>
          <w:color w:val="000000"/>
          <w:sz w:val="24"/>
        </w:rPr>
        <w:t>应根据需要准备足够数量的表格来填写。</w:t>
      </w:r>
    </w:p>
    <w:p w14:paraId="4F433DB4">
      <w:pPr>
        <w:spacing w:line="420" w:lineRule="exact"/>
        <w:rPr>
          <w:rFonts w:hint="eastAsia" w:ascii="宋体" w:hAnsi="宋体" w:eastAsia="宋体" w:cs="宋体"/>
          <w:sz w:val="24"/>
        </w:rPr>
      </w:pPr>
    </w:p>
    <w:p w14:paraId="1E7D3961">
      <w:pPr>
        <w:snapToGrid w:val="0"/>
        <w:spacing w:before="156" w:beforeLines="50" w:after="50"/>
        <w:rPr>
          <w:rFonts w:hint="eastAsia" w:ascii="宋体" w:hAnsi="宋体" w:eastAsia="宋体" w:cs="宋体"/>
          <w:b/>
          <w:sz w:val="24"/>
        </w:rPr>
      </w:pPr>
    </w:p>
    <w:p w14:paraId="41C76E2A">
      <w:pPr>
        <w:snapToGrid w:val="0"/>
        <w:spacing w:before="156" w:beforeLines="50" w:after="50"/>
        <w:rPr>
          <w:rFonts w:hint="eastAsia" w:ascii="宋体" w:hAnsi="宋体" w:eastAsia="宋体" w:cs="宋体"/>
          <w:b/>
          <w:sz w:val="24"/>
        </w:rPr>
      </w:pPr>
    </w:p>
    <w:p w14:paraId="11882E16">
      <w:pPr>
        <w:spacing w:line="360" w:lineRule="auto"/>
        <w:rPr>
          <w:rFonts w:hint="eastAsia" w:ascii="宋体" w:hAnsi="宋体" w:eastAsia="宋体" w:cs="宋体"/>
          <w:b/>
          <w:bCs/>
          <w:sz w:val="32"/>
          <w:szCs w:val="32"/>
        </w:rPr>
      </w:pPr>
    </w:p>
    <w:p w14:paraId="0A5EFD74">
      <w:pPr>
        <w:pStyle w:val="14"/>
        <w:spacing w:line="400" w:lineRule="atLeast"/>
        <w:ind w:left="1"/>
        <w:jc w:val="center"/>
        <w:rPr>
          <w:rFonts w:hint="eastAsia" w:ascii="宋体" w:hAnsi="宋体" w:eastAsia="宋体" w:cs="宋体"/>
          <w:b/>
          <w:bCs/>
          <w:color w:val="auto"/>
          <w:sz w:val="24"/>
          <w:szCs w:val="24"/>
        </w:rPr>
      </w:pPr>
      <w:r>
        <w:rPr>
          <w:rFonts w:hint="eastAsia" w:ascii="仿宋" w:hAnsi="仿宋" w:eastAsia="仿宋" w:cs="仿宋"/>
          <w:color w:val="auto"/>
          <w:sz w:val="28"/>
          <w:szCs w:val="28"/>
        </w:rPr>
        <w:br w:type="page"/>
      </w:r>
      <w:r>
        <w:rPr>
          <w:rFonts w:hint="eastAsia" w:ascii="宋体" w:hAnsi="宋体" w:eastAsia="宋体" w:cs="宋体"/>
          <w:b/>
          <w:bCs/>
          <w:color w:val="auto"/>
          <w:sz w:val="24"/>
          <w:szCs w:val="24"/>
        </w:rPr>
        <w:t>项目组管理人员简历表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449"/>
        <w:gridCol w:w="1838"/>
        <w:gridCol w:w="1601"/>
        <w:gridCol w:w="1742"/>
        <w:gridCol w:w="1462"/>
        <w:gridCol w:w="1602"/>
      </w:tblGrid>
      <w:tr w14:paraId="29ADF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9734" w:type="dxa"/>
            <w:gridSpan w:val="7"/>
            <w:noWrap w:val="0"/>
            <w:vAlign w:val="center"/>
          </w:tcPr>
          <w:p w14:paraId="6043C933">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1、一般情况</w:t>
            </w:r>
          </w:p>
        </w:tc>
      </w:tr>
      <w:tr w14:paraId="6CCF3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noWrap w:val="0"/>
            <w:vAlign w:val="center"/>
          </w:tcPr>
          <w:p w14:paraId="32B83110">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姓   名</w:t>
            </w:r>
          </w:p>
        </w:tc>
        <w:tc>
          <w:tcPr>
            <w:tcW w:w="1838" w:type="dxa"/>
            <w:noWrap w:val="0"/>
            <w:vAlign w:val="center"/>
          </w:tcPr>
          <w:p w14:paraId="4155EF6A">
            <w:pPr>
              <w:spacing w:line="360" w:lineRule="exact"/>
              <w:jc w:val="center"/>
              <w:rPr>
                <w:rFonts w:hint="eastAsia" w:ascii="宋体" w:hAnsi="宋体" w:eastAsia="宋体" w:cs="宋体"/>
                <w:color w:val="auto"/>
                <w:sz w:val="24"/>
                <w:szCs w:val="24"/>
              </w:rPr>
            </w:pPr>
          </w:p>
        </w:tc>
        <w:tc>
          <w:tcPr>
            <w:tcW w:w="1601" w:type="dxa"/>
            <w:noWrap w:val="0"/>
            <w:vAlign w:val="center"/>
          </w:tcPr>
          <w:p w14:paraId="1EA5B3AE">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年  龄</w:t>
            </w:r>
          </w:p>
        </w:tc>
        <w:tc>
          <w:tcPr>
            <w:tcW w:w="1742" w:type="dxa"/>
            <w:noWrap w:val="0"/>
            <w:vAlign w:val="center"/>
          </w:tcPr>
          <w:p w14:paraId="3D720562">
            <w:pPr>
              <w:spacing w:line="360" w:lineRule="exact"/>
              <w:jc w:val="center"/>
              <w:rPr>
                <w:rFonts w:hint="eastAsia" w:ascii="宋体" w:hAnsi="宋体" w:eastAsia="宋体" w:cs="宋体"/>
                <w:color w:val="auto"/>
                <w:sz w:val="24"/>
                <w:szCs w:val="24"/>
              </w:rPr>
            </w:pPr>
          </w:p>
        </w:tc>
        <w:tc>
          <w:tcPr>
            <w:tcW w:w="1462" w:type="dxa"/>
            <w:noWrap w:val="0"/>
            <w:vAlign w:val="center"/>
          </w:tcPr>
          <w:p w14:paraId="30C785E2">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学  历</w:t>
            </w:r>
          </w:p>
        </w:tc>
        <w:tc>
          <w:tcPr>
            <w:tcW w:w="1602" w:type="dxa"/>
            <w:noWrap w:val="0"/>
            <w:vAlign w:val="center"/>
          </w:tcPr>
          <w:p w14:paraId="111B9EC8">
            <w:pPr>
              <w:spacing w:line="360" w:lineRule="exact"/>
              <w:jc w:val="center"/>
              <w:rPr>
                <w:rFonts w:hint="eastAsia" w:ascii="宋体" w:hAnsi="宋体" w:eastAsia="宋体" w:cs="宋体"/>
                <w:color w:val="auto"/>
                <w:sz w:val="24"/>
                <w:szCs w:val="24"/>
              </w:rPr>
            </w:pPr>
          </w:p>
        </w:tc>
      </w:tr>
      <w:tr w14:paraId="739F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noWrap w:val="0"/>
            <w:vAlign w:val="center"/>
          </w:tcPr>
          <w:p w14:paraId="684E410B">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毕业学校</w:t>
            </w:r>
          </w:p>
        </w:tc>
        <w:tc>
          <w:tcPr>
            <w:tcW w:w="1838" w:type="dxa"/>
            <w:noWrap w:val="0"/>
            <w:vAlign w:val="center"/>
          </w:tcPr>
          <w:p w14:paraId="5B6E73EC">
            <w:pPr>
              <w:spacing w:line="360" w:lineRule="exact"/>
              <w:rPr>
                <w:rFonts w:hint="eastAsia" w:ascii="宋体" w:hAnsi="宋体" w:eastAsia="宋体" w:cs="宋体"/>
                <w:color w:val="auto"/>
                <w:sz w:val="24"/>
                <w:szCs w:val="24"/>
              </w:rPr>
            </w:pPr>
          </w:p>
        </w:tc>
        <w:tc>
          <w:tcPr>
            <w:tcW w:w="1601" w:type="dxa"/>
            <w:noWrap w:val="0"/>
            <w:vAlign w:val="center"/>
          </w:tcPr>
          <w:p w14:paraId="0E34AD96">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专  业</w:t>
            </w:r>
          </w:p>
        </w:tc>
        <w:tc>
          <w:tcPr>
            <w:tcW w:w="1742" w:type="dxa"/>
            <w:noWrap w:val="0"/>
            <w:vAlign w:val="center"/>
          </w:tcPr>
          <w:p w14:paraId="745D346A">
            <w:pPr>
              <w:spacing w:line="360" w:lineRule="exact"/>
              <w:jc w:val="center"/>
              <w:rPr>
                <w:rFonts w:hint="eastAsia" w:ascii="宋体" w:hAnsi="宋体" w:eastAsia="宋体" w:cs="宋体"/>
                <w:color w:val="auto"/>
                <w:sz w:val="24"/>
                <w:szCs w:val="24"/>
              </w:rPr>
            </w:pPr>
          </w:p>
        </w:tc>
        <w:tc>
          <w:tcPr>
            <w:tcW w:w="1462" w:type="dxa"/>
            <w:noWrap w:val="0"/>
            <w:vAlign w:val="center"/>
          </w:tcPr>
          <w:p w14:paraId="033A0ACA">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1602" w:type="dxa"/>
            <w:noWrap w:val="0"/>
            <w:vAlign w:val="center"/>
          </w:tcPr>
          <w:p w14:paraId="4D9433FF">
            <w:pPr>
              <w:spacing w:line="360" w:lineRule="exact"/>
              <w:jc w:val="center"/>
              <w:rPr>
                <w:rFonts w:hint="eastAsia" w:ascii="宋体" w:hAnsi="宋体" w:eastAsia="宋体" w:cs="宋体"/>
                <w:color w:val="auto"/>
                <w:sz w:val="24"/>
                <w:szCs w:val="24"/>
              </w:rPr>
            </w:pPr>
          </w:p>
        </w:tc>
      </w:tr>
      <w:tr w14:paraId="26C6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exact"/>
          <w:jc w:val="center"/>
        </w:trPr>
        <w:tc>
          <w:tcPr>
            <w:tcW w:w="1489" w:type="dxa"/>
            <w:gridSpan w:val="2"/>
            <w:noWrap w:val="0"/>
            <w:vAlign w:val="center"/>
          </w:tcPr>
          <w:p w14:paraId="6BF8435F">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职  称</w:t>
            </w:r>
          </w:p>
        </w:tc>
        <w:tc>
          <w:tcPr>
            <w:tcW w:w="1838" w:type="dxa"/>
            <w:noWrap w:val="0"/>
            <w:vAlign w:val="center"/>
          </w:tcPr>
          <w:p w14:paraId="5A2086E2">
            <w:pPr>
              <w:spacing w:line="360" w:lineRule="exact"/>
              <w:rPr>
                <w:rFonts w:hint="eastAsia" w:ascii="宋体" w:hAnsi="宋体" w:eastAsia="宋体" w:cs="宋体"/>
                <w:color w:val="auto"/>
                <w:sz w:val="24"/>
                <w:szCs w:val="24"/>
              </w:rPr>
            </w:pPr>
          </w:p>
        </w:tc>
        <w:tc>
          <w:tcPr>
            <w:tcW w:w="1601" w:type="dxa"/>
            <w:noWrap w:val="0"/>
            <w:vAlign w:val="center"/>
          </w:tcPr>
          <w:p w14:paraId="20534F80">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拟任何职</w:t>
            </w:r>
          </w:p>
        </w:tc>
        <w:tc>
          <w:tcPr>
            <w:tcW w:w="1742" w:type="dxa"/>
            <w:noWrap w:val="0"/>
            <w:vAlign w:val="center"/>
          </w:tcPr>
          <w:p w14:paraId="7F875C39">
            <w:pPr>
              <w:spacing w:line="360" w:lineRule="exact"/>
              <w:jc w:val="center"/>
              <w:rPr>
                <w:rFonts w:hint="eastAsia" w:ascii="宋体" w:hAnsi="宋体" w:eastAsia="宋体" w:cs="宋体"/>
                <w:color w:val="auto"/>
                <w:sz w:val="24"/>
                <w:szCs w:val="24"/>
              </w:rPr>
            </w:pPr>
          </w:p>
        </w:tc>
        <w:tc>
          <w:tcPr>
            <w:tcW w:w="1462" w:type="dxa"/>
            <w:noWrap w:val="0"/>
            <w:vAlign w:val="center"/>
          </w:tcPr>
          <w:p w14:paraId="135A4710">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参加工作</w:t>
            </w:r>
          </w:p>
          <w:p w14:paraId="44F9F28F">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1602" w:type="dxa"/>
            <w:noWrap w:val="0"/>
            <w:vAlign w:val="center"/>
          </w:tcPr>
          <w:p w14:paraId="4A1E079D">
            <w:pPr>
              <w:spacing w:line="360" w:lineRule="exact"/>
              <w:jc w:val="center"/>
              <w:rPr>
                <w:rFonts w:hint="eastAsia" w:ascii="宋体" w:hAnsi="宋体" w:eastAsia="宋体" w:cs="宋体"/>
                <w:color w:val="auto"/>
                <w:sz w:val="24"/>
                <w:szCs w:val="24"/>
              </w:rPr>
            </w:pPr>
          </w:p>
        </w:tc>
      </w:tr>
      <w:tr w14:paraId="1AA51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9734" w:type="dxa"/>
            <w:gridSpan w:val="7"/>
            <w:noWrap w:val="0"/>
            <w:vAlign w:val="center"/>
          </w:tcPr>
          <w:p w14:paraId="60A4C518">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2、个人简历</w:t>
            </w:r>
          </w:p>
        </w:tc>
      </w:tr>
      <w:tr w14:paraId="03F7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noWrap w:val="0"/>
            <w:vAlign w:val="center"/>
          </w:tcPr>
          <w:p w14:paraId="5E99B2E2">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时  间</w:t>
            </w:r>
          </w:p>
        </w:tc>
        <w:tc>
          <w:tcPr>
            <w:tcW w:w="8245" w:type="dxa"/>
            <w:gridSpan w:val="5"/>
            <w:noWrap w:val="0"/>
            <w:vAlign w:val="center"/>
          </w:tcPr>
          <w:p w14:paraId="2020B07A">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专业工作经历</w:t>
            </w:r>
          </w:p>
        </w:tc>
      </w:tr>
      <w:tr w14:paraId="25C0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noWrap w:val="0"/>
            <w:vAlign w:val="center"/>
          </w:tcPr>
          <w:p w14:paraId="43F9F6B1">
            <w:pPr>
              <w:spacing w:line="360" w:lineRule="exact"/>
              <w:rPr>
                <w:rFonts w:hint="eastAsia" w:ascii="宋体" w:hAnsi="宋体" w:eastAsia="宋体" w:cs="宋体"/>
                <w:color w:val="auto"/>
                <w:sz w:val="24"/>
                <w:szCs w:val="24"/>
              </w:rPr>
            </w:pPr>
          </w:p>
        </w:tc>
        <w:tc>
          <w:tcPr>
            <w:tcW w:w="8245" w:type="dxa"/>
            <w:gridSpan w:val="5"/>
            <w:noWrap w:val="0"/>
            <w:vAlign w:val="center"/>
          </w:tcPr>
          <w:p w14:paraId="4E3F27B7">
            <w:pPr>
              <w:spacing w:line="360" w:lineRule="exact"/>
              <w:rPr>
                <w:rFonts w:hint="eastAsia" w:ascii="宋体" w:hAnsi="宋体" w:eastAsia="宋体" w:cs="宋体"/>
                <w:color w:val="auto"/>
                <w:sz w:val="24"/>
                <w:szCs w:val="24"/>
              </w:rPr>
            </w:pPr>
          </w:p>
        </w:tc>
      </w:tr>
      <w:tr w14:paraId="5F0E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noWrap w:val="0"/>
            <w:vAlign w:val="center"/>
          </w:tcPr>
          <w:p w14:paraId="059A01F8">
            <w:pPr>
              <w:spacing w:line="360" w:lineRule="exact"/>
              <w:rPr>
                <w:rFonts w:hint="eastAsia" w:ascii="宋体" w:hAnsi="宋体" w:eastAsia="宋体" w:cs="宋体"/>
                <w:color w:val="auto"/>
                <w:sz w:val="24"/>
                <w:szCs w:val="24"/>
              </w:rPr>
            </w:pPr>
          </w:p>
        </w:tc>
        <w:tc>
          <w:tcPr>
            <w:tcW w:w="8245" w:type="dxa"/>
            <w:gridSpan w:val="5"/>
            <w:noWrap w:val="0"/>
            <w:vAlign w:val="center"/>
          </w:tcPr>
          <w:p w14:paraId="541A8005">
            <w:pPr>
              <w:spacing w:line="360" w:lineRule="exact"/>
              <w:rPr>
                <w:rFonts w:hint="eastAsia" w:ascii="宋体" w:hAnsi="宋体" w:eastAsia="宋体" w:cs="宋体"/>
                <w:color w:val="auto"/>
                <w:sz w:val="24"/>
                <w:szCs w:val="24"/>
              </w:rPr>
            </w:pPr>
          </w:p>
        </w:tc>
      </w:tr>
      <w:tr w14:paraId="4D3E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9734" w:type="dxa"/>
            <w:gridSpan w:val="7"/>
            <w:noWrap w:val="0"/>
            <w:vAlign w:val="center"/>
          </w:tcPr>
          <w:p w14:paraId="053E7486">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3、负责人相关项目业绩</w:t>
            </w:r>
          </w:p>
        </w:tc>
      </w:tr>
      <w:tr w14:paraId="04DB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noWrap w:val="0"/>
            <w:vAlign w:val="center"/>
          </w:tcPr>
          <w:p w14:paraId="4D9BCE9F">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630" w:type="dxa"/>
            <w:gridSpan w:val="4"/>
            <w:noWrap w:val="0"/>
            <w:vAlign w:val="center"/>
          </w:tcPr>
          <w:p w14:paraId="4A58BE82">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  目  名  称</w:t>
            </w:r>
          </w:p>
        </w:tc>
        <w:tc>
          <w:tcPr>
            <w:tcW w:w="3064" w:type="dxa"/>
            <w:gridSpan w:val="2"/>
            <w:noWrap w:val="0"/>
            <w:vAlign w:val="center"/>
          </w:tcPr>
          <w:p w14:paraId="28BC0ADA">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完成年份</w:t>
            </w:r>
          </w:p>
        </w:tc>
      </w:tr>
      <w:tr w14:paraId="11EAD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noWrap w:val="0"/>
            <w:vAlign w:val="center"/>
          </w:tcPr>
          <w:p w14:paraId="66CED43E">
            <w:pPr>
              <w:spacing w:line="360" w:lineRule="exact"/>
              <w:rPr>
                <w:rFonts w:hint="eastAsia" w:ascii="宋体" w:hAnsi="宋体" w:eastAsia="宋体" w:cs="宋体"/>
                <w:color w:val="auto"/>
                <w:sz w:val="24"/>
                <w:szCs w:val="24"/>
              </w:rPr>
            </w:pPr>
          </w:p>
        </w:tc>
        <w:tc>
          <w:tcPr>
            <w:tcW w:w="5630" w:type="dxa"/>
            <w:gridSpan w:val="4"/>
            <w:noWrap w:val="0"/>
            <w:vAlign w:val="center"/>
          </w:tcPr>
          <w:p w14:paraId="1E63ABAD">
            <w:pPr>
              <w:spacing w:line="360" w:lineRule="exact"/>
              <w:rPr>
                <w:rFonts w:hint="eastAsia" w:ascii="宋体" w:hAnsi="宋体" w:eastAsia="宋体" w:cs="宋体"/>
                <w:color w:val="auto"/>
                <w:sz w:val="24"/>
                <w:szCs w:val="24"/>
              </w:rPr>
            </w:pPr>
          </w:p>
        </w:tc>
        <w:tc>
          <w:tcPr>
            <w:tcW w:w="3064" w:type="dxa"/>
            <w:gridSpan w:val="2"/>
            <w:noWrap w:val="0"/>
            <w:vAlign w:val="center"/>
          </w:tcPr>
          <w:p w14:paraId="20ABDF90">
            <w:pPr>
              <w:spacing w:line="360" w:lineRule="exact"/>
              <w:rPr>
                <w:rFonts w:hint="eastAsia" w:ascii="宋体" w:hAnsi="宋体" w:eastAsia="宋体" w:cs="宋体"/>
                <w:color w:val="auto"/>
                <w:sz w:val="24"/>
                <w:szCs w:val="24"/>
              </w:rPr>
            </w:pPr>
          </w:p>
        </w:tc>
      </w:tr>
      <w:tr w14:paraId="1C39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noWrap w:val="0"/>
            <w:vAlign w:val="center"/>
          </w:tcPr>
          <w:p w14:paraId="1FD278CE">
            <w:pPr>
              <w:spacing w:line="360" w:lineRule="exact"/>
              <w:rPr>
                <w:rFonts w:hint="eastAsia" w:ascii="宋体" w:hAnsi="宋体" w:eastAsia="宋体" w:cs="宋体"/>
                <w:color w:val="auto"/>
                <w:sz w:val="24"/>
                <w:szCs w:val="24"/>
              </w:rPr>
            </w:pPr>
          </w:p>
        </w:tc>
        <w:tc>
          <w:tcPr>
            <w:tcW w:w="5630" w:type="dxa"/>
            <w:gridSpan w:val="4"/>
            <w:noWrap w:val="0"/>
            <w:vAlign w:val="center"/>
          </w:tcPr>
          <w:p w14:paraId="523080A2">
            <w:pPr>
              <w:spacing w:line="360" w:lineRule="exact"/>
              <w:rPr>
                <w:rFonts w:hint="eastAsia" w:ascii="宋体" w:hAnsi="宋体" w:eastAsia="宋体" w:cs="宋体"/>
                <w:color w:val="auto"/>
                <w:sz w:val="24"/>
                <w:szCs w:val="24"/>
              </w:rPr>
            </w:pPr>
          </w:p>
        </w:tc>
        <w:tc>
          <w:tcPr>
            <w:tcW w:w="3064" w:type="dxa"/>
            <w:gridSpan w:val="2"/>
            <w:noWrap w:val="0"/>
            <w:vAlign w:val="center"/>
          </w:tcPr>
          <w:p w14:paraId="473CF5D3">
            <w:pPr>
              <w:spacing w:line="360" w:lineRule="exact"/>
              <w:rPr>
                <w:rFonts w:hint="eastAsia" w:ascii="宋体" w:hAnsi="宋体" w:eastAsia="宋体" w:cs="宋体"/>
                <w:color w:val="auto"/>
                <w:sz w:val="24"/>
                <w:szCs w:val="24"/>
              </w:rPr>
            </w:pPr>
          </w:p>
        </w:tc>
      </w:tr>
      <w:tr w14:paraId="536CA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noWrap w:val="0"/>
            <w:vAlign w:val="center"/>
          </w:tcPr>
          <w:p w14:paraId="265B9D66">
            <w:pPr>
              <w:spacing w:line="360" w:lineRule="exact"/>
              <w:rPr>
                <w:rFonts w:hint="eastAsia" w:ascii="宋体" w:hAnsi="宋体" w:eastAsia="宋体" w:cs="宋体"/>
                <w:color w:val="auto"/>
                <w:sz w:val="24"/>
                <w:szCs w:val="24"/>
              </w:rPr>
            </w:pPr>
          </w:p>
        </w:tc>
        <w:tc>
          <w:tcPr>
            <w:tcW w:w="5630" w:type="dxa"/>
            <w:gridSpan w:val="4"/>
            <w:noWrap w:val="0"/>
            <w:vAlign w:val="center"/>
          </w:tcPr>
          <w:p w14:paraId="0C55C686">
            <w:pPr>
              <w:spacing w:line="360" w:lineRule="exact"/>
              <w:rPr>
                <w:rFonts w:hint="eastAsia" w:ascii="宋体" w:hAnsi="宋体" w:eastAsia="宋体" w:cs="宋体"/>
                <w:color w:val="auto"/>
                <w:sz w:val="24"/>
                <w:szCs w:val="24"/>
              </w:rPr>
            </w:pPr>
          </w:p>
        </w:tc>
        <w:tc>
          <w:tcPr>
            <w:tcW w:w="3064" w:type="dxa"/>
            <w:gridSpan w:val="2"/>
            <w:noWrap w:val="0"/>
            <w:vAlign w:val="center"/>
          </w:tcPr>
          <w:p w14:paraId="43BAF229">
            <w:pPr>
              <w:spacing w:line="360" w:lineRule="exact"/>
              <w:rPr>
                <w:rFonts w:hint="eastAsia" w:ascii="宋体" w:hAnsi="宋体" w:eastAsia="宋体" w:cs="宋体"/>
                <w:color w:val="auto"/>
                <w:sz w:val="24"/>
                <w:szCs w:val="24"/>
              </w:rPr>
            </w:pPr>
          </w:p>
        </w:tc>
      </w:tr>
      <w:tr w14:paraId="40689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noWrap w:val="0"/>
            <w:vAlign w:val="center"/>
          </w:tcPr>
          <w:p w14:paraId="51692AE3">
            <w:pPr>
              <w:spacing w:line="360" w:lineRule="exact"/>
              <w:rPr>
                <w:rFonts w:hint="eastAsia" w:ascii="宋体" w:hAnsi="宋体" w:eastAsia="宋体" w:cs="宋体"/>
                <w:color w:val="auto"/>
                <w:sz w:val="24"/>
                <w:szCs w:val="24"/>
              </w:rPr>
            </w:pPr>
          </w:p>
        </w:tc>
        <w:tc>
          <w:tcPr>
            <w:tcW w:w="5630" w:type="dxa"/>
            <w:gridSpan w:val="4"/>
            <w:noWrap w:val="0"/>
            <w:vAlign w:val="center"/>
          </w:tcPr>
          <w:p w14:paraId="071FBD5A">
            <w:pPr>
              <w:spacing w:line="360" w:lineRule="exact"/>
              <w:rPr>
                <w:rFonts w:hint="eastAsia" w:ascii="宋体" w:hAnsi="宋体" w:eastAsia="宋体" w:cs="宋体"/>
                <w:color w:val="auto"/>
                <w:sz w:val="24"/>
                <w:szCs w:val="24"/>
              </w:rPr>
            </w:pPr>
          </w:p>
        </w:tc>
        <w:tc>
          <w:tcPr>
            <w:tcW w:w="3064" w:type="dxa"/>
            <w:gridSpan w:val="2"/>
            <w:noWrap w:val="0"/>
            <w:vAlign w:val="center"/>
          </w:tcPr>
          <w:p w14:paraId="5502447E">
            <w:pPr>
              <w:spacing w:line="360" w:lineRule="exact"/>
              <w:rPr>
                <w:rFonts w:hint="eastAsia" w:ascii="宋体" w:hAnsi="宋体" w:eastAsia="宋体" w:cs="宋体"/>
                <w:color w:val="auto"/>
                <w:sz w:val="24"/>
                <w:szCs w:val="24"/>
              </w:rPr>
            </w:pPr>
          </w:p>
        </w:tc>
      </w:tr>
      <w:tr w14:paraId="6AAC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noWrap w:val="0"/>
            <w:vAlign w:val="center"/>
          </w:tcPr>
          <w:p w14:paraId="06941F90">
            <w:pPr>
              <w:spacing w:line="360" w:lineRule="exact"/>
              <w:rPr>
                <w:rFonts w:hint="eastAsia" w:ascii="宋体" w:hAnsi="宋体" w:eastAsia="宋体" w:cs="宋体"/>
                <w:color w:val="auto"/>
                <w:sz w:val="24"/>
                <w:szCs w:val="24"/>
              </w:rPr>
            </w:pPr>
          </w:p>
        </w:tc>
        <w:tc>
          <w:tcPr>
            <w:tcW w:w="5630" w:type="dxa"/>
            <w:gridSpan w:val="4"/>
            <w:noWrap w:val="0"/>
            <w:vAlign w:val="center"/>
          </w:tcPr>
          <w:p w14:paraId="62335EB1">
            <w:pPr>
              <w:spacing w:line="360" w:lineRule="exact"/>
              <w:rPr>
                <w:rFonts w:hint="eastAsia" w:ascii="宋体" w:hAnsi="宋体" w:eastAsia="宋体" w:cs="宋体"/>
                <w:color w:val="auto"/>
                <w:sz w:val="24"/>
                <w:szCs w:val="24"/>
              </w:rPr>
            </w:pPr>
          </w:p>
        </w:tc>
        <w:tc>
          <w:tcPr>
            <w:tcW w:w="3064" w:type="dxa"/>
            <w:gridSpan w:val="2"/>
            <w:noWrap w:val="0"/>
            <w:vAlign w:val="center"/>
          </w:tcPr>
          <w:p w14:paraId="5DEDA11D">
            <w:pPr>
              <w:spacing w:line="360" w:lineRule="exact"/>
              <w:rPr>
                <w:rFonts w:hint="eastAsia" w:ascii="宋体" w:hAnsi="宋体" w:eastAsia="宋体" w:cs="宋体"/>
                <w:color w:val="auto"/>
                <w:sz w:val="24"/>
                <w:szCs w:val="24"/>
              </w:rPr>
            </w:pPr>
          </w:p>
        </w:tc>
      </w:tr>
      <w:tr w14:paraId="4050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noWrap w:val="0"/>
            <w:vAlign w:val="center"/>
          </w:tcPr>
          <w:p w14:paraId="16E3F25E">
            <w:pPr>
              <w:spacing w:line="360" w:lineRule="exact"/>
              <w:rPr>
                <w:rFonts w:hint="eastAsia" w:ascii="宋体" w:hAnsi="宋体" w:eastAsia="宋体" w:cs="宋体"/>
                <w:color w:val="auto"/>
                <w:sz w:val="24"/>
                <w:szCs w:val="24"/>
              </w:rPr>
            </w:pPr>
          </w:p>
        </w:tc>
        <w:tc>
          <w:tcPr>
            <w:tcW w:w="5630" w:type="dxa"/>
            <w:gridSpan w:val="4"/>
            <w:noWrap w:val="0"/>
            <w:vAlign w:val="center"/>
          </w:tcPr>
          <w:p w14:paraId="074C9346">
            <w:pPr>
              <w:spacing w:line="360" w:lineRule="exact"/>
              <w:rPr>
                <w:rFonts w:hint="eastAsia" w:ascii="宋体" w:hAnsi="宋体" w:eastAsia="宋体" w:cs="宋体"/>
                <w:color w:val="auto"/>
                <w:sz w:val="24"/>
                <w:szCs w:val="24"/>
              </w:rPr>
            </w:pPr>
          </w:p>
        </w:tc>
        <w:tc>
          <w:tcPr>
            <w:tcW w:w="3064" w:type="dxa"/>
            <w:gridSpan w:val="2"/>
            <w:noWrap w:val="0"/>
            <w:vAlign w:val="center"/>
          </w:tcPr>
          <w:p w14:paraId="10275AD5">
            <w:pPr>
              <w:spacing w:line="360" w:lineRule="exact"/>
              <w:rPr>
                <w:rFonts w:hint="eastAsia" w:ascii="宋体" w:hAnsi="宋体" w:eastAsia="宋体" w:cs="宋体"/>
                <w:color w:val="auto"/>
                <w:sz w:val="24"/>
                <w:szCs w:val="24"/>
              </w:rPr>
            </w:pPr>
          </w:p>
        </w:tc>
      </w:tr>
      <w:tr w14:paraId="24A0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noWrap w:val="0"/>
            <w:vAlign w:val="center"/>
          </w:tcPr>
          <w:p w14:paraId="756A7E2C">
            <w:pPr>
              <w:spacing w:line="360" w:lineRule="exact"/>
              <w:rPr>
                <w:rFonts w:hint="eastAsia" w:ascii="宋体" w:hAnsi="宋体" w:eastAsia="宋体" w:cs="宋体"/>
                <w:color w:val="auto"/>
                <w:sz w:val="24"/>
                <w:szCs w:val="24"/>
              </w:rPr>
            </w:pPr>
          </w:p>
        </w:tc>
        <w:tc>
          <w:tcPr>
            <w:tcW w:w="5630" w:type="dxa"/>
            <w:gridSpan w:val="4"/>
            <w:noWrap w:val="0"/>
            <w:vAlign w:val="center"/>
          </w:tcPr>
          <w:p w14:paraId="3D09174A">
            <w:pPr>
              <w:spacing w:line="360" w:lineRule="exact"/>
              <w:rPr>
                <w:rFonts w:hint="eastAsia" w:ascii="宋体" w:hAnsi="宋体" w:eastAsia="宋体" w:cs="宋体"/>
                <w:color w:val="auto"/>
                <w:sz w:val="24"/>
                <w:szCs w:val="24"/>
              </w:rPr>
            </w:pPr>
          </w:p>
        </w:tc>
        <w:tc>
          <w:tcPr>
            <w:tcW w:w="3064" w:type="dxa"/>
            <w:gridSpan w:val="2"/>
            <w:noWrap w:val="0"/>
            <w:vAlign w:val="center"/>
          </w:tcPr>
          <w:p w14:paraId="0A1AB06A">
            <w:pPr>
              <w:spacing w:line="360" w:lineRule="exact"/>
              <w:rPr>
                <w:rFonts w:hint="eastAsia" w:ascii="宋体" w:hAnsi="宋体" w:eastAsia="宋体" w:cs="宋体"/>
                <w:color w:val="auto"/>
                <w:sz w:val="24"/>
                <w:szCs w:val="24"/>
              </w:rPr>
            </w:pPr>
          </w:p>
        </w:tc>
      </w:tr>
    </w:tbl>
    <w:p w14:paraId="1B60BE1C">
      <w:pPr>
        <w:spacing w:line="380" w:lineRule="exact"/>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6B9993C4">
      <w:pPr>
        <w:spacing w:line="380" w:lineRule="exact"/>
        <w:rPr>
          <w:rFonts w:hint="eastAsia" w:ascii="宋体" w:hAnsi="宋体" w:eastAsia="宋体" w:cs="宋体"/>
          <w:color w:val="auto"/>
          <w:sz w:val="24"/>
          <w:szCs w:val="24"/>
        </w:rPr>
      </w:pPr>
      <w:r>
        <w:rPr>
          <w:rFonts w:hint="eastAsia" w:ascii="宋体" w:hAnsi="宋体" w:eastAsia="宋体" w:cs="宋体"/>
          <w:color w:val="auto"/>
          <w:sz w:val="24"/>
          <w:szCs w:val="24"/>
        </w:rPr>
        <w:t>1、本表可在不改变格式的情况下根据具体需要自行增减。</w:t>
      </w:r>
    </w:p>
    <w:p w14:paraId="57CA85E3">
      <w:pPr>
        <w:pStyle w:val="14"/>
        <w:spacing w:line="400" w:lineRule="atLeast"/>
        <w:ind w:left="1"/>
        <w:jc w:val="center"/>
        <w:rPr>
          <w:rFonts w:hint="eastAsia" w:ascii="宋体" w:hAnsi="宋体" w:eastAsia="宋体" w:cs="宋体"/>
          <w:color w:val="auto"/>
          <w:sz w:val="24"/>
          <w:szCs w:val="24"/>
        </w:rPr>
      </w:pPr>
    </w:p>
    <w:p w14:paraId="43724DF5">
      <w:pPr>
        <w:spacing w:line="380" w:lineRule="exact"/>
        <w:ind w:firstLine="4800" w:firstLineChars="2000"/>
        <w:rPr>
          <w:rFonts w:hint="eastAsia" w:ascii="宋体" w:hAnsi="宋体" w:eastAsia="宋体" w:cs="宋体"/>
          <w:color w:val="auto"/>
          <w:sz w:val="24"/>
          <w:szCs w:val="24"/>
        </w:rPr>
      </w:pPr>
      <w:r>
        <w:rPr>
          <w:rFonts w:hint="eastAsia" w:ascii="宋体" w:hAnsi="宋体" w:eastAsia="宋体" w:cs="宋体"/>
          <w:color w:val="auto"/>
          <w:sz w:val="24"/>
          <w:szCs w:val="24"/>
        </w:rPr>
        <w:t>供应商全称（签章）：</w:t>
      </w:r>
    </w:p>
    <w:p w14:paraId="77D67777">
      <w:pPr>
        <w:spacing w:line="380" w:lineRule="exact"/>
        <w:ind w:firstLine="4800" w:firstLineChars="2000"/>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14:paraId="4EB3CEC0">
      <w:pPr>
        <w:spacing w:line="380" w:lineRule="exact"/>
        <w:ind w:firstLine="4800" w:firstLineChars="2000"/>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14:paraId="23FEF750">
      <w:pPr>
        <w:spacing w:line="480" w:lineRule="exact"/>
        <w:jc w:val="center"/>
        <w:rPr>
          <w:rFonts w:hint="eastAsia" w:ascii="宋体" w:hAnsi="宋体" w:eastAsia="宋体" w:cs="宋体"/>
          <w:color w:val="auto"/>
          <w:sz w:val="24"/>
          <w:szCs w:val="24"/>
        </w:rPr>
      </w:pPr>
    </w:p>
    <w:p w14:paraId="4C229D11">
      <w:pPr>
        <w:spacing w:line="360" w:lineRule="auto"/>
        <w:rPr>
          <w:rFonts w:hint="eastAsia" w:ascii="宋体" w:hAnsi="宋体" w:eastAsia="宋体" w:cs="宋体"/>
          <w:color w:val="auto"/>
          <w:spacing w:val="14"/>
          <w:sz w:val="24"/>
          <w:szCs w:val="24"/>
        </w:rPr>
      </w:pPr>
    </w:p>
    <w:p w14:paraId="2FCC6C85">
      <w:pPr>
        <w:pStyle w:val="7"/>
        <w:spacing w:line="500" w:lineRule="exact"/>
        <w:ind w:firstLine="0"/>
        <w:jc w:val="center"/>
        <w:rPr>
          <w:rFonts w:hint="eastAsia" w:ascii="宋体" w:hAnsi="宋体" w:eastAsia="宋体" w:cs="宋体"/>
          <w:color w:val="auto"/>
          <w:sz w:val="24"/>
          <w:szCs w:val="24"/>
        </w:rPr>
      </w:pPr>
    </w:p>
    <w:p w14:paraId="34EA593C">
      <w:pPr>
        <w:pStyle w:val="7"/>
        <w:spacing w:line="500" w:lineRule="exact"/>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拟投入本项目人员配备表</w:t>
      </w:r>
    </w:p>
    <w:p w14:paraId="3AB648A2">
      <w:pPr>
        <w:jc w:val="center"/>
        <w:rPr>
          <w:rFonts w:hint="eastAsia" w:ascii="宋体" w:hAnsi="宋体" w:eastAsia="宋体" w:cs="宋体"/>
          <w:color w:val="auto"/>
          <w:sz w:val="24"/>
          <w:szCs w:val="24"/>
        </w:rPr>
      </w:pPr>
    </w:p>
    <w:tbl>
      <w:tblPr>
        <w:tblStyle w:val="2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007"/>
        <w:gridCol w:w="2385"/>
        <w:gridCol w:w="2771"/>
        <w:gridCol w:w="3114"/>
      </w:tblGrid>
      <w:tr w14:paraId="4918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961" w:type="dxa"/>
            <w:noWrap w:val="0"/>
            <w:vAlign w:val="center"/>
          </w:tcPr>
          <w:p w14:paraId="3B776655">
            <w:pPr>
              <w:adjustRightInd w:val="0"/>
              <w:snapToGrid w:val="0"/>
              <w:spacing w:beforeLines="50" w:after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007" w:type="dxa"/>
            <w:noWrap w:val="0"/>
            <w:vAlign w:val="center"/>
          </w:tcPr>
          <w:p w14:paraId="3EC96559">
            <w:pPr>
              <w:adjustRightInd w:val="0"/>
              <w:snapToGrid w:val="0"/>
              <w:spacing w:beforeLines="50" w:after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385" w:type="dxa"/>
            <w:noWrap w:val="0"/>
            <w:vAlign w:val="center"/>
          </w:tcPr>
          <w:p w14:paraId="5878A648">
            <w:pPr>
              <w:adjustRightInd w:val="0"/>
              <w:snapToGrid w:val="0"/>
              <w:spacing w:beforeLines="50" w:after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在本次项目中担任的岗位</w:t>
            </w:r>
          </w:p>
        </w:tc>
        <w:tc>
          <w:tcPr>
            <w:tcW w:w="2771" w:type="dxa"/>
            <w:noWrap w:val="0"/>
            <w:vAlign w:val="center"/>
          </w:tcPr>
          <w:p w14:paraId="79671167">
            <w:pPr>
              <w:adjustRightInd w:val="0"/>
              <w:snapToGrid w:val="0"/>
              <w:spacing w:beforeLines="50" w:after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p>
        </w:tc>
        <w:tc>
          <w:tcPr>
            <w:tcW w:w="3114" w:type="dxa"/>
            <w:noWrap w:val="0"/>
            <w:vAlign w:val="center"/>
          </w:tcPr>
          <w:p w14:paraId="38F6F267">
            <w:pPr>
              <w:adjustRightInd w:val="0"/>
              <w:snapToGrid w:val="0"/>
              <w:spacing w:beforeLines="50" w:afterLines="50"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相应岗位</w:t>
            </w:r>
          </w:p>
          <w:p w14:paraId="5D88815D">
            <w:pPr>
              <w:adjustRightInd w:val="0"/>
              <w:snapToGrid w:val="0"/>
              <w:spacing w:beforeLines="50" w:afterLines="50"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资质证书要求（如有）</w:t>
            </w:r>
          </w:p>
        </w:tc>
      </w:tr>
      <w:tr w14:paraId="676E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61" w:type="dxa"/>
            <w:noWrap w:val="0"/>
            <w:vAlign w:val="center"/>
          </w:tcPr>
          <w:p w14:paraId="776FA247">
            <w:pPr>
              <w:adjustRightInd w:val="0"/>
              <w:snapToGrid w:val="0"/>
              <w:spacing w:beforeLines="50" w:after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007" w:type="dxa"/>
            <w:noWrap w:val="0"/>
            <w:vAlign w:val="center"/>
          </w:tcPr>
          <w:p w14:paraId="46C35EF9">
            <w:pPr>
              <w:adjustRightInd w:val="0"/>
              <w:snapToGrid w:val="0"/>
              <w:spacing w:beforeLines="50" w:afterLines="50" w:line="360" w:lineRule="auto"/>
              <w:ind w:firstLine="480" w:firstLineChars="200"/>
              <w:jc w:val="center"/>
              <w:rPr>
                <w:rFonts w:hint="eastAsia" w:ascii="宋体" w:hAnsi="宋体" w:eastAsia="宋体" w:cs="宋体"/>
                <w:color w:val="auto"/>
                <w:sz w:val="24"/>
                <w:szCs w:val="24"/>
              </w:rPr>
            </w:pPr>
          </w:p>
        </w:tc>
        <w:tc>
          <w:tcPr>
            <w:tcW w:w="2385" w:type="dxa"/>
            <w:noWrap w:val="0"/>
            <w:vAlign w:val="center"/>
          </w:tcPr>
          <w:p w14:paraId="6AA7EB63">
            <w:pPr>
              <w:adjustRightInd w:val="0"/>
              <w:snapToGrid w:val="0"/>
              <w:spacing w:beforeLines="50" w:afterLines="50" w:line="360" w:lineRule="auto"/>
              <w:jc w:val="center"/>
              <w:rPr>
                <w:rFonts w:hint="eastAsia" w:ascii="宋体" w:hAnsi="宋体" w:eastAsia="宋体" w:cs="宋体"/>
                <w:color w:val="auto"/>
                <w:sz w:val="24"/>
                <w:szCs w:val="24"/>
              </w:rPr>
            </w:pPr>
          </w:p>
        </w:tc>
        <w:tc>
          <w:tcPr>
            <w:tcW w:w="2771" w:type="dxa"/>
            <w:noWrap w:val="0"/>
            <w:vAlign w:val="center"/>
          </w:tcPr>
          <w:p w14:paraId="05F7372D">
            <w:pPr>
              <w:adjustRightInd w:val="0"/>
              <w:snapToGrid w:val="0"/>
              <w:spacing w:beforeLines="50" w:afterLines="50" w:line="360" w:lineRule="auto"/>
              <w:ind w:firstLine="480" w:firstLineChars="200"/>
              <w:jc w:val="center"/>
              <w:rPr>
                <w:rFonts w:hint="eastAsia" w:ascii="宋体" w:hAnsi="宋体" w:eastAsia="宋体" w:cs="宋体"/>
                <w:color w:val="auto"/>
                <w:sz w:val="24"/>
                <w:szCs w:val="24"/>
              </w:rPr>
            </w:pPr>
          </w:p>
        </w:tc>
        <w:tc>
          <w:tcPr>
            <w:tcW w:w="3114" w:type="dxa"/>
            <w:noWrap w:val="0"/>
            <w:vAlign w:val="center"/>
          </w:tcPr>
          <w:p w14:paraId="38022AA0">
            <w:pPr>
              <w:adjustRightInd w:val="0"/>
              <w:snapToGrid w:val="0"/>
              <w:spacing w:beforeLines="50" w:afterLines="50" w:line="360" w:lineRule="auto"/>
              <w:ind w:firstLine="480" w:firstLineChars="200"/>
              <w:jc w:val="center"/>
              <w:rPr>
                <w:rFonts w:hint="eastAsia" w:ascii="宋体" w:hAnsi="宋体" w:eastAsia="宋体" w:cs="宋体"/>
                <w:color w:val="auto"/>
                <w:sz w:val="24"/>
                <w:szCs w:val="24"/>
              </w:rPr>
            </w:pPr>
          </w:p>
        </w:tc>
      </w:tr>
      <w:tr w14:paraId="5B83E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61" w:type="dxa"/>
            <w:noWrap w:val="0"/>
            <w:vAlign w:val="center"/>
          </w:tcPr>
          <w:p w14:paraId="278C6646">
            <w:pPr>
              <w:adjustRightInd w:val="0"/>
              <w:snapToGrid w:val="0"/>
              <w:spacing w:beforeLines="50" w:after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007" w:type="dxa"/>
            <w:noWrap w:val="0"/>
            <w:vAlign w:val="center"/>
          </w:tcPr>
          <w:p w14:paraId="43261047">
            <w:pPr>
              <w:adjustRightInd w:val="0"/>
              <w:snapToGrid w:val="0"/>
              <w:spacing w:beforeLines="50" w:afterLines="50" w:line="360" w:lineRule="auto"/>
              <w:ind w:firstLine="480" w:firstLineChars="200"/>
              <w:jc w:val="center"/>
              <w:rPr>
                <w:rFonts w:hint="eastAsia" w:ascii="宋体" w:hAnsi="宋体" w:eastAsia="宋体" w:cs="宋体"/>
                <w:color w:val="auto"/>
                <w:sz w:val="24"/>
                <w:szCs w:val="24"/>
              </w:rPr>
            </w:pPr>
          </w:p>
        </w:tc>
        <w:tc>
          <w:tcPr>
            <w:tcW w:w="2385" w:type="dxa"/>
            <w:noWrap w:val="0"/>
            <w:vAlign w:val="center"/>
          </w:tcPr>
          <w:p w14:paraId="5063D6E7">
            <w:pPr>
              <w:adjustRightInd w:val="0"/>
              <w:snapToGrid w:val="0"/>
              <w:spacing w:beforeLines="50" w:afterLines="50" w:line="360" w:lineRule="auto"/>
              <w:ind w:firstLine="480" w:firstLineChars="200"/>
              <w:jc w:val="center"/>
              <w:rPr>
                <w:rFonts w:hint="eastAsia" w:ascii="宋体" w:hAnsi="宋体" w:eastAsia="宋体" w:cs="宋体"/>
                <w:color w:val="auto"/>
                <w:sz w:val="24"/>
                <w:szCs w:val="24"/>
              </w:rPr>
            </w:pPr>
          </w:p>
        </w:tc>
        <w:tc>
          <w:tcPr>
            <w:tcW w:w="2771" w:type="dxa"/>
            <w:noWrap w:val="0"/>
            <w:vAlign w:val="center"/>
          </w:tcPr>
          <w:p w14:paraId="0D3950AA">
            <w:pPr>
              <w:adjustRightInd w:val="0"/>
              <w:snapToGrid w:val="0"/>
              <w:spacing w:beforeLines="50" w:afterLines="50" w:line="360" w:lineRule="auto"/>
              <w:ind w:firstLine="480" w:firstLineChars="200"/>
              <w:jc w:val="center"/>
              <w:rPr>
                <w:rFonts w:hint="eastAsia" w:ascii="宋体" w:hAnsi="宋体" w:eastAsia="宋体" w:cs="宋体"/>
                <w:color w:val="auto"/>
                <w:sz w:val="24"/>
                <w:szCs w:val="24"/>
              </w:rPr>
            </w:pPr>
          </w:p>
        </w:tc>
        <w:tc>
          <w:tcPr>
            <w:tcW w:w="3114" w:type="dxa"/>
            <w:noWrap w:val="0"/>
            <w:vAlign w:val="center"/>
          </w:tcPr>
          <w:p w14:paraId="180D03F7">
            <w:pPr>
              <w:adjustRightInd w:val="0"/>
              <w:snapToGrid w:val="0"/>
              <w:spacing w:beforeLines="50" w:afterLines="50" w:line="360" w:lineRule="auto"/>
              <w:ind w:firstLine="480" w:firstLineChars="200"/>
              <w:jc w:val="center"/>
              <w:rPr>
                <w:rFonts w:hint="eastAsia" w:ascii="宋体" w:hAnsi="宋体" w:eastAsia="宋体" w:cs="宋体"/>
                <w:color w:val="auto"/>
                <w:sz w:val="24"/>
                <w:szCs w:val="24"/>
              </w:rPr>
            </w:pPr>
          </w:p>
        </w:tc>
      </w:tr>
      <w:tr w14:paraId="194D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61" w:type="dxa"/>
            <w:noWrap w:val="0"/>
            <w:vAlign w:val="center"/>
          </w:tcPr>
          <w:p w14:paraId="7E33786B">
            <w:pPr>
              <w:adjustRightInd w:val="0"/>
              <w:snapToGrid w:val="0"/>
              <w:spacing w:beforeLines="50" w:after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007" w:type="dxa"/>
            <w:noWrap w:val="0"/>
            <w:vAlign w:val="center"/>
          </w:tcPr>
          <w:p w14:paraId="2EB25152">
            <w:pPr>
              <w:adjustRightInd w:val="0"/>
              <w:snapToGrid w:val="0"/>
              <w:spacing w:beforeLines="50" w:afterLines="50" w:line="360" w:lineRule="auto"/>
              <w:ind w:firstLine="480" w:firstLineChars="200"/>
              <w:jc w:val="center"/>
              <w:rPr>
                <w:rFonts w:hint="eastAsia" w:ascii="宋体" w:hAnsi="宋体" w:eastAsia="宋体" w:cs="宋体"/>
                <w:color w:val="auto"/>
                <w:sz w:val="24"/>
                <w:szCs w:val="24"/>
              </w:rPr>
            </w:pPr>
          </w:p>
        </w:tc>
        <w:tc>
          <w:tcPr>
            <w:tcW w:w="2385" w:type="dxa"/>
            <w:noWrap w:val="0"/>
            <w:vAlign w:val="center"/>
          </w:tcPr>
          <w:p w14:paraId="58498CD4">
            <w:pPr>
              <w:adjustRightInd w:val="0"/>
              <w:snapToGrid w:val="0"/>
              <w:spacing w:beforeLines="50" w:afterLines="50" w:line="360" w:lineRule="auto"/>
              <w:ind w:firstLine="480" w:firstLineChars="200"/>
              <w:jc w:val="center"/>
              <w:rPr>
                <w:rFonts w:hint="eastAsia" w:ascii="宋体" w:hAnsi="宋体" w:eastAsia="宋体" w:cs="宋体"/>
                <w:color w:val="auto"/>
                <w:sz w:val="24"/>
                <w:szCs w:val="24"/>
              </w:rPr>
            </w:pPr>
          </w:p>
        </w:tc>
        <w:tc>
          <w:tcPr>
            <w:tcW w:w="2771" w:type="dxa"/>
            <w:noWrap w:val="0"/>
            <w:vAlign w:val="center"/>
          </w:tcPr>
          <w:p w14:paraId="39A07ACA">
            <w:pPr>
              <w:adjustRightInd w:val="0"/>
              <w:snapToGrid w:val="0"/>
              <w:spacing w:beforeLines="50" w:afterLines="50" w:line="360" w:lineRule="auto"/>
              <w:ind w:firstLine="480" w:firstLineChars="200"/>
              <w:jc w:val="center"/>
              <w:rPr>
                <w:rFonts w:hint="eastAsia" w:ascii="宋体" w:hAnsi="宋体" w:eastAsia="宋体" w:cs="宋体"/>
                <w:color w:val="auto"/>
                <w:sz w:val="24"/>
                <w:szCs w:val="24"/>
              </w:rPr>
            </w:pPr>
          </w:p>
        </w:tc>
        <w:tc>
          <w:tcPr>
            <w:tcW w:w="3114" w:type="dxa"/>
            <w:noWrap w:val="0"/>
            <w:vAlign w:val="center"/>
          </w:tcPr>
          <w:p w14:paraId="1F01AC8E">
            <w:pPr>
              <w:adjustRightInd w:val="0"/>
              <w:snapToGrid w:val="0"/>
              <w:spacing w:beforeLines="50" w:afterLines="50" w:line="360" w:lineRule="auto"/>
              <w:ind w:firstLine="480" w:firstLineChars="200"/>
              <w:jc w:val="center"/>
              <w:rPr>
                <w:rFonts w:hint="eastAsia" w:ascii="宋体" w:hAnsi="宋体" w:eastAsia="宋体" w:cs="宋体"/>
                <w:color w:val="auto"/>
                <w:sz w:val="24"/>
                <w:szCs w:val="24"/>
              </w:rPr>
            </w:pPr>
          </w:p>
        </w:tc>
      </w:tr>
      <w:tr w14:paraId="78A3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61" w:type="dxa"/>
            <w:noWrap w:val="0"/>
            <w:vAlign w:val="center"/>
          </w:tcPr>
          <w:p w14:paraId="6956305C">
            <w:pPr>
              <w:adjustRightInd w:val="0"/>
              <w:snapToGrid w:val="0"/>
              <w:spacing w:beforeLines="50" w:after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007" w:type="dxa"/>
            <w:noWrap w:val="0"/>
            <w:vAlign w:val="center"/>
          </w:tcPr>
          <w:p w14:paraId="5A518CB0">
            <w:pPr>
              <w:adjustRightInd w:val="0"/>
              <w:snapToGrid w:val="0"/>
              <w:spacing w:beforeLines="50" w:afterLines="50" w:line="360" w:lineRule="auto"/>
              <w:ind w:firstLine="480" w:firstLineChars="200"/>
              <w:jc w:val="center"/>
              <w:rPr>
                <w:rFonts w:hint="eastAsia" w:ascii="宋体" w:hAnsi="宋体" w:eastAsia="宋体" w:cs="宋体"/>
                <w:color w:val="auto"/>
                <w:sz w:val="24"/>
                <w:szCs w:val="24"/>
              </w:rPr>
            </w:pPr>
          </w:p>
        </w:tc>
        <w:tc>
          <w:tcPr>
            <w:tcW w:w="2385" w:type="dxa"/>
            <w:noWrap w:val="0"/>
            <w:vAlign w:val="center"/>
          </w:tcPr>
          <w:p w14:paraId="74CCA861">
            <w:pPr>
              <w:adjustRightInd w:val="0"/>
              <w:snapToGrid w:val="0"/>
              <w:spacing w:beforeLines="50" w:afterLines="50" w:line="360" w:lineRule="auto"/>
              <w:ind w:firstLine="480" w:firstLineChars="200"/>
              <w:jc w:val="center"/>
              <w:rPr>
                <w:rFonts w:hint="eastAsia" w:ascii="宋体" w:hAnsi="宋体" w:eastAsia="宋体" w:cs="宋体"/>
                <w:color w:val="auto"/>
                <w:sz w:val="24"/>
                <w:szCs w:val="24"/>
              </w:rPr>
            </w:pPr>
          </w:p>
        </w:tc>
        <w:tc>
          <w:tcPr>
            <w:tcW w:w="2771" w:type="dxa"/>
            <w:noWrap w:val="0"/>
            <w:vAlign w:val="center"/>
          </w:tcPr>
          <w:p w14:paraId="478988D5">
            <w:pPr>
              <w:adjustRightInd w:val="0"/>
              <w:snapToGrid w:val="0"/>
              <w:spacing w:beforeLines="50" w:afterLines="50" w:line="360" w:lineRule="auto"/>
              <w:ind w:firstLine="480" w:firstLineChars="200"/>
              <w:jc w:val="center"/>
              <w:rPr>
                <w:rFonts w:hint="eastAsia" w:ascii="宋体" w:hAnsi="宋体" w:eastAsia="宋体" w:cs="宋体"/>
                <w:color w:val="auto"/>
                <w:sz w:val="24"/>
                <w:szCs w:val="24"/>
              </w:rPr>
            </w:pPr>
          </w:p>
        </w:tc>
        <w:tc>
          <w:tcPr>
            <w:tcW w:w="3114" w:type="dxa"/>
            <w:noWrap w:val="0"/>
            <w:vAlign w:val="center"/>
          </w:tcPr>
          <w:p w14:paraId="0C2F8C4E">
            <w:pPr>
              <w:adjustRightInd w:val="0"/>
              <w:snapToGrid w:val="0"/>
              <w:spacing w:beforeLines="50" w:afterLines="50" w:line="360" w:lineRule="auto"/>
              <w:ind w:firstLine="480" w:firstLineChars="200"/>
              <w:jc w:val="center"/>
              <w:rPr>
                <w:rFonts w:hint="eastAsia" w:ascii="宋体" w:hAnsi="宋体" w:eastAsia="宋体" w:cs="宋体"/>
                <w:color w:val="auto"/>
                <w:sz w:val="24"/>
                <w:szCs w:val="24"/>
              </w:rPr>
            </w:pPr>
          </w:p>
        </w:tc>
      </w:tr>
      <w:tr w14:paraId="68D07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61" w:type="dxa"/>
            <w:noWrap w:val="0"/>
            <w:vAlign w:val="center"/>
          </w:tcPr>
          <w:p w14:paraId="75CB50C0">
            <w:pPr>
              <w:adjustRightInd w:val="0"/>
              <w:snapToGrid w:val="0"/>
              <w:spacing w:beforeLines="50" w:after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007" w:type="dxa"/>
            <w:noWrap w:val="0"/>
            <w:vAlign w:val="center"/>
          </w:tcPr>
          <w:p w14:paraId="4326B645">
            <w:pPr>
              <w:adjustRightInd w:val="0"/>
              <w:snapToGrid w:val="0"/>
              <w:spacing w:beforeLines="50" w:afterLines="50" w:line="360" w:lineRule="auto"/>
              <w:ind w:firstLine="480" w:firstLineChars="200"/>
              <w:jc w:val="center"/>
              <w:rPr>
                <w:rFonts w:hint="eastAsia" w:ascii="宋体" w:hAnsi="宋体" w:eastAsia="宋体" w:cs="宋体"/>
                <w:color w:val="auto"/>
                <w:sz w:val="24"/>
                <w:szCs w:val="24"/>
              </w:rPr>
            </w:pPr>
          </w:p>
        </w:tc>
        <w:tc>
          <w:tcPr>
            <w:tcW w:w="2385" w:type="dxa"/>
            <w:noWrap w:val="0"/>
            <w:vAlign w:val="center"/>
          </w:tcPr>
          <w:p w14:paraId="6370F6D6">
            <w:pPr>
              <w:adjustRightInd w:val="0"/>
              <w:snapToGrid w:val="0"/>
              <w:spacing w:beforeLines="50" w:afterLines="50" w:line="360" w:lineRule="auto"/>
              <w:ind w:firstLine="480" w:firstLineChars="200"/>
              <w:jc w:val="center"/>
              <w:rPr>
                <w:rFonts w:hint="eastAsia" w:ascii="宋体" w:hAnsi="宋体" w:eastAsia="宋体" w:cs="宋体"/>
                <w:color w:val="auto"/>
                <w:sz w:val="24"/>
                <w:szCs w:val="24"/>
              </w:rPr>
            </w:pPr>
          </w:p>
        </w:tc>
        <w:tc>
          <w:tcPr>
            <w:tcW w:w="2771" w:type="dxa"/>
            <w:noWrap w:val="0"/>
            <w:vAlign w:val="center"/>
          </w:tcPr>
          <w:p w14:paraId="0CD34B98">
            <w:pPr>
              <w:adjustRightInd w:val="0"/>
              <w:snapToGrid w:val="0"/>
              <w:spacing w:beforeLines="50" w:afterLines="50" w:line="360" w:lineRule="auto"/>
              <w:ind w:firstLine="480" w:firstLineChars="200"/>
              <w:jc w:val="center"/>
              <w:rPr>
                <w:rFonts w:hint="eastAsia" w:ascii="宋体" w:hAnsi="宋体" w:eastAsia="宋体" w:cs="宋体"/>
                <w:color w:val="auto"/>
                <w:sz w:val="24"/>
                <w:szCs w:val="24"/>
              </w:rPr>
            </w:pPr>
          </w:p>
        </w:tc>
        <w:tc>
          <w:tcPr>
            <w:tcW w:w="3114" w:type="dxa"/>
            <w:noWrap w:val="0"/>
            <w:vAlign w:val="center"/>
          </w:tcPr>
          <w:p w14:paraId="25AF1D42">
            <w:pPr>
              <w:adjustRightInd w:val="0"/>
              <w:snapToGrid w:val="0"/>
              <w:spacing w:beforeLines="50" w:afterLines="50" w:line="360" w:lineRule="auto"/>
              <w:ind w:firstLine="480" w:firstLineChars="200"/>
              <w:jc w:val="center"/>
              <w:rPr>
                <w:rFonts w:hint="eastAsia" w:ascii="宋体" w:hAnsi="宋体" w:eastAsia="宋体" w:cs="宋体"/>
                <w:color w:val="auto"/>
                <w:sz w:val="24"/>
                <w:szCs w:val="24"/>
              </w:rPr>
            </w:pPr>
          </w:p>
        </w:tc>
      </w:tr>
      <w:tr w14:paraId="3F20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61" w:type="dxa"/>
            <w:noWrap w:val="0"/>
            <w:vAlign w:val="center"/>
          </w:tcPr>
          <w:p w14:paraId="6F42E8F2">
            <w:pPr>
              <w:adjustRightInd w:val="0"/>
              <w:snapToGrid w:val="0"/>
              <w:spacing w:beforeLines="50" w:after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007" w:type="dxa"/>
            <w:noWrap w:val="0"/>
            <w:vAlign w:val="center"/>
          </w:tcPr>
          <w:p w14:paraId="23E0F14A">
            <w:pPr>
              <w:adjustRightInd w:val="0"/>
              <w:snapToGrid w:val="0"/>
              <w:spacing w:beforeLines="50" w:afterLines="50" w:line="360" w:lineRule="auto"/>
              <w:ind w:firstLine="480" w:firstLineChars="200"/>
              <w:jc w:val="center"/>
              <w:rPr>
                <w:rFonts w:hint="eastAsia" w:ascii="宋体" w:hAnsi="宋体" w:eastAsia="宋体" w:cs="宋体"/>
                <w:color w:val="auto"/>
                <w:sz w:val="24"/>
                <w:szCs w:val="24"/>
              </w:rPr>
            </w:pPr>
          </w:p>
        </w:tc>
        <w:tc>
          <w:tcPr>
            <w:tcW w:w="2385" w:type="dxa"/>
            <w:noWrap w:val="0"/>
            <w:vAlign w:val="center"/>
          </w:tcPr>
          <w:p w14:paraId="739A2264">
            <w:pPr>
              <w:adjustRightInd w:val="0"/>
              <w:snapToGrid w:val="0"/>
              <w:spacing w:beforeLines="50" w:afterLines="50" w:line="360" w:lineRule="auto"/>
              <w:ind w:firstLine="480" w:firstLineChars="200"/>
              <w:jc w:val="center"/>
              <w:rPr>
                <w:rFonts w:hint="eastAsia" w:ascii="宋体" w:hAnsi="宋体" w:eastAsia="宋体" w:cs="宋体"/>
                <w:color w:val="auto"/>
                <w:sz w:val="24"/>
                <w:szCs w:val="24"/>
              </w:rPr>
            </w:pPr>
          </w:p>
        </w:tc>
        <w:tc>
          <w:tcPr>
            <w:tcW w:w="2771" w:type="dxa"/>
            <w:noWrap w:val="0"/>
            <w:vAlign w:val="center"/>
          </w:tcPr>
          <w:p w14:paraId="7585EB7A">
            <w:pPr>
              <w:adjustRightInd w:val="0"/>
              <w:snapToGrid w:val="0"/>
              <w:spacing w:beforeLines="50" w:afterLines="50" w:line="360" w:lineRule="auto"/>
              <w:ind w:firstLine="480" w:firstLineChars="200"/>
              <w:jc w:val="center"/>
              <w:rPr>
                <w:rFonts w:hint="eastAsia" w:ascii="宋体" w:hAnsi="宋体" w:eastAsia="宋体" w:cs="宋体"/>
                <w:color w:val="auto"/>
                <w:sz w:val="24"/>
                <w:szCs w:val="24"/>
              </w:rPr>
            </w:pPr>
          </w:p>
        </w:tc>
        <w:tc>
          <w:tcPr>
            <w:tcW w:w="3114" w:type="dxa"/>
            <w:noWrap w:val="0"/>
            <w:vAlign w:val="center"/>
          </w:tcPr>
          <w:p w14:paraId="10D348E0">
            <w:pPr>
              <w:adjustRightInd w:val="0"/>
              <w:snapToGrid w:val="0"/>
              <w:spacing w:beforeLines="50" w:afterLines="50" w:line="360" w:lineRule="auto"/>
              <w:ind w:firstLine="480" w:firstLineChars="200"/>
              <w:jc w:val="center"/>
              <w:rPr>
                <w:rFonts w:hint="eastAsia" w:ascii="宋体" w:hAnsi="宋体" w:eastAsia="宋体" w:cs="宋体"/>
                <w:color w:val="auto"/>
                <w:sz w:val="24"/>
                <w:szCs w:val="24"/>
              </w:rPr>
            </w:pPr>
          </w:p>
        </w:tc>
      </w:tr>
      <w:tr w14:paraId="27D9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61" w:type="dxa"/>
            <w:noWrap w:val="0"/>
            <w:vAlign w:val="center"/>
          </w:tcPr>
          <w:p w14:paraId="60487215">
            <w:pPr>
              <w:adjustRightInd w:val="0"/>
              <w:snapToGrid w:val="0"/>
              <w:spacing w:beforeLines="50" w:after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007" w:type="dxa"/>
            <w:noWrap w:val="0"/>
            <w:vAlign w:val="center"/>
          </w:tcPr>
          <w:p w14:paraId="46A15803">
            <w:pPr>
              <w:adjustRightInd w:val="0"/>
              <w:snapToGrid w:val="0"/>
              <w:spacing w:beforeLines="50" w:afterLines="50" w:line="360" w:lineRule="auto"/>
              <w:ind w:firstLine="480" w:firstLineChars="200"/>
              <w:jc w:val="center"/>
              <w:rPr>
                <w:rFonts w:hint="eastAsia" w:ascii="宋体" w:hAnsi="宋体" w:eastAsia="宋体" w:cs="宋体"/>
                <w:color w:val="auto"/>
                <w:sz w:val="24"/>
                <w:szCs w:val="24"/>
              </w:rPr>
            </w:pPr>
          </w:p>
        </w:tc>
        <w:tc>
          <w:tcPr>
            <w:tcW w:w="2385" w:type="dxa"/>
            <w:noWrap w:val="0"/>
            <w:vAlign w:val="center"/>
          </w:tcPr>
          <w:p w14:paraId="65388246">
            <w:pPr>
              <w:adjustRightInd w:val="0"/>
              <w:snapToGrid w:val="0"/>
              <w:spacing w:beforeLines="50" w:afterLines="50" w:line="360" w:lineRule="auto"/>
              <w:ind w:firstLine="480" w:firstLineChars="200"/>
              <w:jc w:val="center"/>
              <w:rPr>
                <w:rFonts w:hint="eastAsia" w:ascii="宋体" w:hAnsi="宋体" w:eastAsia="宋体" w:cs="宋体"/>
                <w:color w:val="auto"/>
                <w:sz w:val="24"/>
                <w:szCs w:val="24"/>
              </w:rPr>
            </w:pPr>
          </w:p>
        </w:tc>
        <w:tc>
          <w:tcPr>
            <w:tcW w:w="2771" w:type="dxa"/>
            <w:noWrap w:val="0"/>
            <w:vAlign w:val="center"/>
          </w:tcPr>
          <w:p w14:paraId="5947C5E0">
            <w:pPr>
              <w:adjustRightInd w:val="0"/>
              <w:snapToGrid w:val="0"/>
              <w:spacing w:beforeLines="50" w:afterLines="50" w:line="360" w:lineRule="auto"/>
              <w:ind w:firstLine="480" w:firstLineChars="200"/>
              <w:jc w:val="center"/>
              <w:rPr>
                <w:rFonts w:hint="eastAsia" w:ascii="宋体" w:hAnsi="宋体" w:eastAsia="宋体" w:cs="宋体"/>
                <w:color w:val="auto"/>
                <w:sz w:val="24"/>
                <w:szCs w:val="24"/>
              </w:rPr>
            </w:pPr>
          </w:p>
        </w:tc>
        <w:tc>
          <w:tcPr>
            <w:tcW w:w="3114" w:type="dxa"/>
            <w:noWrap w:val="0"/>
            <w:vAlign w:val="center"/>
          </w:tcPr>
          <w:p w14:paraId="0E1AAB98">
            <w:pPr>
              <w:adjustRightInd w:val="0"/>
              <w:snapToGrid w:val="0"/>
              <w:spacing w:beforeLines="50" w:afterLines="50" w:line="360" w:lineRule="auto"/>
              <w:ind w:firstLine="480" w:firstLineChars="200"/>
              <w:jc w:val="center"/>
              <w:rPr>
                <w:rFonts w:hint="eastAsia" w:ascii="宋体" w:hAnsi="宋体" w:eastAsia="宋体" w:cs="宋体"/>
                <w:color w:val="auto"/>
                <w:sz w:val="24"/>
                <w:szCs w:val="24"/>
              </w:rPr>
            </w:pPr>
          </w:p>
        </w:tc>
      </w:tr>
      <w:tr w14:paraId="19F98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61" w:type="dxa"/>
            <w:noWrap w:val="0"/>
            <w:vAlign w:val="center"/>
          </w:tcPr>
          <w:p w14:paraId="6AACC2DD">
            <w:pPr>
              <w:adjustRightInd w:val="0"/>
              <w:snapToGrid w:val="0"/>
              <w:spacing w:beforeLines="50" w:after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007" w:type="dxa"/>
            <w:noWrap w:val="0"/>
            <w:vAlign w:val="center"/>
          </w:tcPr>
          <w:p w14:paraId="35834070">
            <w:pPr>
              <w:adjustRightInd w:val="0"/>
              <w:snapToGrid w:val="0"/>
              <w:spacing w:beforeLines="50" w:afterLines="50" w:line="360" w:lineRule="auto"/>
              <w:ind w:firstLine="480" w:firstLineChars="200"/>
              <w:jc w:val="center"/>
              <w:rPr>
                <w:rFonts w:hint="eastAsia" w:ascii="宋体" w:hAnsi="宋体" w:eastAsia="宋体" w:cs="宋体"/>
                <w:color w:val="auto"/>
                <w:sz w:val="24"/>
                <w:szCs w:val="24"/>
              </w:rPr>
            </w:pPr>
          </w:p>
        </w:tc>
        <w:tc>
          <w:tcPr>
            <w:tcW w:w="2385" w:type="dxa"/>
            <w:noWrap w:val="0"/>
            <w:vAlign w:val="center"/>
          </w:tcPr>
          <w:p w14:paraId="52D4E15D">
            <w:pPr>
              <w:adjustRightInd w:val="0"/>
              <w:snapToGrid w:val="0"/>
              <w:spacing w:beforeLines="50" w:afterLines="50" w:line="360" w:lineRule="auto"/>
              <w:ind w:firstLine="480" w:firstLineChars="200"/>
              <w:jc w:val="center"/>
              <w:rPr>
                <w:rFonts w:hint="eastAsia" w:ascii="宋体" w:hAnsi="宋体" w:eastAsia="宋体" w:cs="宋体"/>
                <w:color w:val="auto"/>
                <w:sz w:val="24"/>
                <w:szCs w:val="24"/>
              </w:rPr>
            </w:pPr>
          </w:p>
        </w:tc>
        <w:tc>
          <w:tcPr>
            <w:tcW w:w="2771" w:type="dxa"/>
            <w:noWrap w:val="0"/>
            <w:vAlign w:val="center"/>
          </w:tcPr>
          <w:p w14:paraId="1A1F9E39">
            <w:pPr>
              <w:adjustRightInd w:val="0"/>
              <w:snapToGrid w:val="0"/>
              <w:spacing w:beforeLines="50" w:afterLines="50" w:line="360" w:lineRule="auto"/>
              <w:ind w:firstLine="480" w:firstLineChars="200"/>
              <w:jc w:val="center"/>
              <w:rPr>
                <w:rFonts w:hint="eastAsia" w:ascii="宋体" w:hAnsi="宋体" w:eastAsia="宋体" w:cs="宋体"/>
                <w:color w:val="auto"/>
                <w:sz w:val="24"/>
                <w:szCs w:val="24"/>
              </w:rPr>
            </w:pPr>
          </w:p>
        </w:tc>
        <w:tc>
          <w:tcPr>
            <w:tcW w:w="3114" w:type="dxa"/>
            <w:noWrap w:val="0"/>
            <w:vAlign w:val="center"/>
          </w:tcPr>
          <w:p w14:paraId="0F176C48">
            <w:pPr>
              <w:adjustRightInd w:val="0"/>
              <w:snapToGrid w:val="0"/>
              <w:spacing w:beforeLines="50" w:afterLines="50" w:line="360" w:lineRule="auto"/>
              <w:ind w:firstLine="480" w:firstLineChars="200"/>
              <w:jc w:val="center"/>
              <w:rPr>
                <w:rFonts w:hint="eastAsia" w:ascii="宋体" w:hAnsi="宋体" w:eastAsia="宋体" w:cs="宋体"/>
                <w:color w:val="auto"/>
                <w:sz w:val="24"/>
                <w:szCs w:val="24"/>
              </w:rPr>
            </w:pPr>
          </w:p>
        </w:tc>
      </w:tr>
    </w:tbl>
    <w:p w14:paraId="5D80CF1C">
      <w:pPr>
        <w:adjustRightInd w:val="0"/>
        <w:snapToGrid w:val="0"/>
        <w:spacing w:line="360" w:lineRule="auto"/>
        <w:ind w:left="900"/>
        <w:jc w:val="left"/>
        <w:rPr>
          <w:rFonts w:hint="eastAsia" w:ascii="宋体" w:hAnsi="宋体" w:eastAsia="宋体" w:cs="宋体"/>
          <w:color w:val="auto"/>
          <w:sz w:val="24"/>
          <w:szCs w:val="24"/>
        </w:rPr>
      </w:pPr>
    </w:p>
    <w:p w14:paraId="410C5590">
      <w:pPr>
        <w:pStyle w:val="14"/>
        <w:rPr>
          <w:rFonts w:hint="eastAsia" w:ascii="宋体" w:hAnsi="宋体" w:eastAsia="宋体" w:cs="宋体"/>
          <w:color w:val="auto"/>
          <w:sz w:val="24"/>
          <w:szCs w:val="24"/>
        </w:rPr>
      </w:pPr>
      <w:r>
        <w:rPr>
          <w:rFonts w:hint="eastAsia" w:ascii="宋体" w:hAnsi="宋体" w:eastAsia="宋体" w:cs="宋体"/>
          <w:color w:val="auto"/>
          <w:sz w:val="24"/>
          <w:szCs w:val="24"/>
        </w:rPr>
        <w:t>注：1、上表中行数不够可自行添加</w:t>
      </w:r>
    </w:p>
    <w:p w14:paraId="140C6804">
      <w:pPr>
        <w:pStyle w:val="14"/>
        <w:ind w:right="560"/>
        <w:rPr>
          <w:rFonts w:hint="eastAsia" w:ascii="宋体" w:hAnsi="宋体" w:eastAsia="宋体" w:cs="宋体"/>
          <w:color w:val="auto"/>
          <w:sz w:val="24"/>
          <w:szCs w:val="24"/>
        </w:rPr>
      </w:pPr>
    </w:p>
    <w:p w14:paraId="0880ABD4">
      <w:pPr>
        <w:pStyle w:val="14"/>
        <w:ind w:right="560"/>
        <w:rPr>
          <w:rFonts w:hint="eastAsia" w:ascii="宋体" w:hAnsi="宋体" w:eastAsia="宋体" w:cs="宋体"/>
          <w:color w:val="auto"/>
          <w:sz w:val="24"/>
          <w:szCs w:val="24"/>
        </w:rPr>
      </w:pPr>
    </w:p>
    <w:p w14:paraId="15B754F1">
      <w:pPr>
        <w:pStyle w:val="14"/>
        <w:ind w:right="560"/>
        <w:rPr>
          <w:rFonts w:hint="eastAsia" w:ascii="宋体" w:hAnsi="宋体" w:eastAsia="宋体" w:cs="宋体"/>
          <w:color w:val="auto"/>
          <w:sz w:val="24"/>
          <w:szCs w:val="24"/>
        </w:rPr>
      </w:pPr>
    </w:p>
    <w:p w14:paraId="38F4C7F5">
      <w:pPr>
        <w:pStyle w:val="14"/>
        <w:ind w:right="560" w:firstLine="2040" w:firstLineChars="850"/>
        <w:jc w:val="both"/>
        <w:rPr>
          <w:rFonts w:hint="eastAsia" w:ascii="宋体" w:hAnsi="宋体" w:eastAsia="宋体" w:cs="宋体"/>
          <w:color w:val="auto"/>
          <w:sz w:val="24"/>
          <w:szCs w:val="24"/>
        </w:rPr>
      </w:pPr>
      <w:r>
        <w:rPr>
          <w:rFonts w:hint="eastAsia" w:ascii="宋体" w:hAnsi="宋体" w:eastAsia="宋体" w:cs="宋体"/>
          <w:color w:val="auto"/>
          <w:sz w:val="24"/>
          <w:szCs w:val="24"/>
        </w:rPr>
        <w:t>供应商全称（签章）：</w:t>
      </w:r>
    </w:p>
    <w:p w14:paraId="0E328B2D">
      <w:pPr>
        <w:pStyle w:val="14"/>
        <w:ind w:right="560" w:firstLine="2040" w:firstLineChars="850"/>
        <w:jc w:val="both"/>
        <w:rPr>
          <w:rFonts w:hint="eastAsia" w:ascii="宋体" w:hAnsi="宋体" w:eastAsia="宋体" w:cs="宋体"/>
          <w:color w:val="auto"/>
          <w:sz w:val="24"/>
          <w:szCs w:val="24"/>
        </w:rPr>
      </w:pPr>
      <w:r>
        <w:rPr>
          <w:rFonts w:hint="eastAsia" w:ascii="宋体" w:hAnsi="宋体" w:eastAsia="宋体" w:cs="宋体"/>
          <w:color w:val="auto"/>
          <w:sz w:val="24"/>
          <w:szCs w:val="24"/>
        </w:rPr>
        <w:t>日期：</w:t>
      </w:r>
    </w:p>
    <w:p w14:paraId="0CE36DC3">
      <w:pPr>
        <w:spacing w:line="360" w:lineRule="auto"/>
        <w:jc w:val="center"/>
        <w:rPr>
          <w:rFonts w:hint="eastAsia" w:ascii="宋体" w:hAnsi="宋体" w:eastAsia="宋体" w:cs="宋体"/>
          <w:color w:val="auto"/>
          <w:sz w:val="24"/>
          <w:szCs w:val="24"/>
        </w:rPr>
      </w:pPr>
    </w:p>
    <w:p w14:paraId="2F9688F8">
      <w:pPr>
        <w:pStyle w:val="3"/>
        <w:ind w:firstLine="480"/>
        <w:rPr>
          <w:rFonts w:hint="eastAsia" w:ascii="宋体" w:hAnsi="宋体" w:eastAsia="宋体" w:cs="宋体"/>
          <w:bCs w:val="0"/>
          <w:color w:val="auto"/>
          <w:sz w:val="24"/>
          <w:szCs w:val="24"/>
        </w:rPr>
      </w:pPr>
    </w:p>
    <w:p w14:paraId="01696003">
      <w:pPr>
        <w:pStyle w:val="3"/>
        <w:ind w:firstLine="480"/>
        <w:rPr>
          <w:rFonts w:hint="eastAsia" w:ascii="宋体" w:hAnsi="宋体" w:eastAsia="宋体" w:cs="宋体"/>
          <w:bCs w:val="0"/>
          <w:color w:val="auto"/>
          <w:sz w:val="24"/>
          <w:szCs w:val="24"/>
        </w:rPr>
      </w:pPr>
    </w:p>
    <w:p w14:paraId="4891A866">
      <w:pPr>
        <w:ind w:right="-10"/>
        <w:jc w:val="center"/>
        <w:rPr>
          <w:rFonts w:hint="eastAsia" w:ascii="宋体" w:hAnsi="宋体" w:eastAsia="宋体" w:cs="宋体"/>
          <w:color w:val="auto"/>
          <w:sz w:val="24"/>
          <w:szCs w:val="24"/>
        </w:rPr>
      </w:pPr>
    </w:p>
    <w:p w14:paraId="33DFB296">
      <w:pPr>
        <w:ind w:right="-10"/>
        <w:jc w:val="center"/>
        <w:rPr>
          <w:rFonts w:hint="eastAsia" w:ascii="宋体" w:hAnsi="宋体" w:eastAsia="宋体" w:cs="宋体"/>
          <w:color w:val="auto"/>
          <w:sz w:val="24"/>
          <w:szCs w:val="24"/>
        </w:rPr>
      </w:pPr>
    </w:p>
    <w:p w14:paraId="6815B357">
      <w:pPr>
        <w:ind w:right="-1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拟投入本项目设备（工具）一览表</w:t>
      </w:r>
    </w:p>
    <w:p w14:paraId="1D5B67C8">
      <w:pPr>
        <w:spacing w:afterLines="50"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项目名称（标段）：                                      采购编号： </w:t>
      </w:r>
    </w:p>
    <w:tbl>
      <w:tblPr>
        <w:tblStyle w:val="22"/>
        <w:tblW w:w="0" w:type="auto"/>
        <w:tblInd w:w="0" w:type="dxa"/>
        <w:tblLayout w:type="fixed"/>
        <w:tblCellMar>
          <w:top w:w="0" w:type="dxa"/>
          <w:left w:w="108" w:type="dxa"/>
          <w:bottom w:w="0" w:type="dxa"/>
          <w:right w:w="108" w:type="dxa"/>
        </w:tblCellMar>
      </w:tblPr>
      <w:tblGrid>
        <w:gridCol w:w="618"/>
        <w:gridCol w:w="2354"/>
        <w:gridCol w:w="1089"/>
        <w:gridCol w:w="1360"/>
        <w:gridCol w:w="1443"/>
        <w:gridCol w:w="1557"/>
        <w:gridCol w:w="1275"/>
      </w:tblGrid>
      <w:tr w14:paraId="542B639F">
        <w:tblPrEx>
          <w:tblCellMar>
            <w:top w:w="0" w:type="dxa"/>
            <w:left w:w="108" w:type="dxa"/>
            <w:bottom w:w="0" w:type="dxa"/>
            <w:right w:w="108" w:type="dxa"/>
          </w:tblCellMar>
        </w:tblPrEx>
        <w:trPr>
          <w:cantSplit/>
          <w:trHeight w:val="1002" w:hRule="atLeast"/>
        </w:trPr>
        <w:tc>
          <w:tcPr>
            <w:tcW w:w="618" w:type="dxa"/>
            <w:tcBorders>
              <w:top w:val="single" w:color="auto" w:sz="12" w:space="0"/>
              <w:left w:val="single" w:color="auto" w:sz="12" w:space="0"/>
              <w:bottom w:val="single" w:color="auto" w:sz="6" w:space="0"/>
              <w:right w:val="single" w:color="auto" w:sz="6" w:space="0"/>
            </w:tcBorders>
            <w:noWrap w:val="0"/>
            <w:vAlign w:val="center"/>
          </w:tcPr>
          <w:p w14:paraId="6556AC8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354" w:type="dxa"/>
            <w:tcBorders>
              <w:top w:val="single" w:color="auto" w:sz="12" w:space="0"/>
              <w:left w:val="single" w:color="auto" w:sz="6" w:space="0"/>
              <w:bottom w:val="single" w:color="auto" w:sz="6" w:space="0"/>
              <w:right w:val="single" w:color="auto" w:sz="6" w:space="0"/>
            </w:tcBorders>
            <w:noWrap w:val="0"/>
            <w:vAlign w:val="center"/>
          </w:tcPr>
          <w:p w14:paraId="7933832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设备名称</w:t>
            </w:r>
          </w:p>
        </w:tc>
        <w:tc>
          <w:tcPr>
            <w:tcW w:w="1089" w:type="dxa"/>
            <w:tcBorders>
              <w:top w:val="single" w:color="auto" w:sz="12" w:space="0"/>
              <w:left w:val="single" w:color="auto" w:sz="6" w:space="0"/>
              <w:bottom w:val="single" w:color="auto" w:sz="6" w:space="0"/>
              <w:right w:val="single" w:color="auto" w:sz="4" w:space="0"/>
            </w:tcBorders>
            <w:noWrap w:val="0"/>
            <w:vAlign w:val="center"/>
          </w:tcPr>
          <w:p w14:paraId="307FF8F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360" w:type="dxa"/>
            <w:tcBorders>
              <w:top w:val="single" w:color="auto" w:sz="12" w:space="0"/>
              <w:left w:val="nil"/>
              <w:bottom w:val="single" w:color="auto" w:sz="6" w:space="0"/>
              <w:right w:val="single" w:color="auto" w:sz="4" w:space="0"/>
            </w:tcBorders>
            <w:noWrap w:val="0"/>
            <w:vAlign w:val="center"/>
          </w:tcPr>
          <w:p w14:paraId="50EF4D2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购置时间</w:t>
            </w:r>
          </w:p>
        </w:tc>
        <w:tc>
          <w:tcPr>
            <w:tcW w:w="1443" w:type="dxa"/>
            <w:tcBorders>
              <w:top w:val="single" w:color="auto" w:sz="12" w:space="0"/>
              <w:left w:val="nil"/>
              <w:bottom w:val="single" w:color="auto" w:sz="6" w:space="0"/>
              <w:right w:val="single" w:color="auto" w:sz="6" w:space="0"/>
            </w:tcBorders>
            <w:noWrap w:val="0"/>
            <w:vAlign w:val="center"/>
          </w:tcPr>
          <w:p w14:paraId="48FEB5C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1557" w:type="dxa"/>
            <w:tcBorders>
              <w:top w:val="single" w:color="auto" w:sz="12" w:space="0"/>
              <w:left w:val="single" w:color="auto" w:sz="6" w:space="0"/>
              <w:bottom w:val="single" w:color="auto" w:sz="6" w:space="0"/>
              <w:right w:val="single" w:color="auto" w:sz="12" w:space="0"/>
            </w:tcBorders>
            <w:noWrap w:val="0"/>
            <w:vAlign w:val="center"/>
          </w:tcPr>
          <w:p w14:paraId="5550059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品牌/产地</w:t>
            </w:r>
          </w:p>
        </w:tc>
        <w:tc>
          <w:tcPr>
            <w:tcW w:w="1275" w:type="dxa"/>
            <w:tcBorders>
              <w:top w:val="single" w:color="auto" w:sz="12" w:space="0"/>
              <w:left w:val="single" w:color="auto" w:sz="6" w:space="0"/>
              <w:bottom w:val="single" w:color="auto" w:sz="6" w:space="0"/>
              <w:right w:val="single" w:color="auto" w:sz="12" w:space="0"/>
            </w:tcBorders>
            <w:noWrap w:val="0"/>
            <w:vAlign w:val="center"/>
          </w:tcPr>
          <w:p w14:paraId="1E76789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3C907CE2">
        <w:tblPrEx>
          <w:tblCellMar>
            <w:top w:w="0" w:type="dxa"/>
            <w:left w:w="108" w:type="dxa"/>
            <w:bottom w:w="0" w:type="dxa"/>
            <w:right w:w="108" w:type="dxa"/>
          </w:tblCellMar>
        </w:tblPrEx>
        <w:trPr>
          <w:cantSplit/>
          <w:trHeight w:val="586" w:hRule="atLeast"/>
        </w:trPr>
        <w:tc>
          <w:tcPr>
            <w:tcW w:w="618" w:type="dxa"/>
            <w:tcBorders>
              <w:top w:val="single" w:color="auto" w:sz="6" w:space="0"/>
              <w:left w:val="single" w:color="auto" w:sz="12" w:space="0"/>
              <w:bottom w:val="single" w:color="auto" w:sz="6" w:space="0"/>
              <w:right w:val="single" w:color="auto" w:sz="6" w:space="0"/>
            </w:tcBorders>
            <w:noWrap w:val="0"/>
            <w:vAlign w:val="center"/>
          </w:tcPr>
          <w:p w14:paraId="44F5EEEC">
            <w:pPr>
              <w:widowControl/>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2354" w:type="dxa"/>
            <w:tcBorders>
              <w:top w:val="single" w:color="auto" w:sz="6" w:space="0"/>
              <w:left w:val="single" w:color="auto" w:sz="6" w:space="0"/>
              <w:bottom w:val="single" w:color="auto" w:sz="6" w:space="0"/>
              <w:right w:val="single" w:color="auto" w:sz="6" w:space="0"/>
            </w:tcBorders>
            <w:noWrap w:val="0"/>
            <w:vAlign w:val="top"/>
          </w:tcPr>
          <w:p w14:paraId="25180AA7">
            <w:pPr>
              <w:widowControl/>
              <w:autoSpaceDE w:val="0"/>
              <w:autoSpaceDN w:val="0"/>
              <w:adjustRightInd w:val="0"/>
              <w:spacing w:line="440" w:lineRule="exact"/>
              <w:jc w:val="center"/>
              <w:textAlignment w:val="bottom"/>
              <w:rPr>
                <w:rFonts w:hint="eastAsia" w:ascii="宋体" w:hAnsi="宋体" w:eastAsia="宋体" w:cs="宋体"/>
                <w:color w:val="auto"/>
                <w:sz w:val="24"/>
                <w:szCs w:val="24"/>
              </w:rPr>
            </w:pPr>
          </w:p>
        </w:tc>
        <w:tc>
          <w:tcPr>
            <w:tcW w:w="1089" w:type="dxa"/>
            <w:tcBorders>
              <w:top w:val="single" w:color="auto" w:sz="6" w:space="0"/>
              <w:left w:val="single" w:color="auto" w:sz="6" w:space="0"/>
              <w:bottom w:val="single" w:color="auto" w:sz="6" w:space="0"/>
              <w:right w:val="single" w:color="auto" w:sz="4" w:space="0"/>
            </w:tcBorders>
            <w:noWrap w:val="0"/>
            <w:vAlign w:val="center"/>
          </w:tcPr>
          <w:p w14:paraId="292E35E1">
            <w:pPr>
              <w:jc w:val="center"/>
              <w:rPr>
                <w:rFonts w:hint="eastAsia" w:ascii="宋体" w:hAnsi="宋体" w:eastAsia="宋体" w:cs="宋体"/>
                <w:color w:val="auto"/>
                <w:sz w:val="24"/>
                <w:szCs w:val="24"/>
              </w:rPr>
            </w:pPr>
          </w:p>
        </w:tc>
        <w:tc>
          <w:tcPr>
            <w:tcW w:w="1360" w:type="dxa"/>
            <w:tcBorders>
              <w:top w:val="single" w:color="auto" w:sz="6" w:space="0"/>
              <w:left w:val="nil"/>
              <w:bottom w:val="single" w:color="auto" w:sz="6" w:space="0"/>
              <w:right w:val="single" w:color="auto" w:sz="4" w:space="0"/>
            </w:tcBorders>
            <w:noWrap w:val="0"/>
            <w:vAlign w:val="center"/>
          </w:tcPr>
          <w:p w14:paraId="4075C5AD">
            <w:pPr>
              <w:jc w:val="center"/>
              <w:rPr>
                <w:rFonts w:hint="eastAsia" w:ascii="宋体" w:hAnsi="宋体" w:eastAsia="宋体" w:cs="宋体"/>
                <w:color w:val="auto"/>
                <w:sz w:val="24"/>
                <w:szCs w:val="24"/>
              </w:rPr>
            </w:pPr>
          </w:p>
        </w:tc>
        <w:tc>
          <w:tcPr>
            <w:tcW w:w="1443" w:type="dxa"/>
            <w:tcBorders>
              <w:top w:val="single" w:color="auto" w:sz="6" w:space="0"/>
              <w:left w:val="nil"/>
              <w:bottom w:val="single" w:color="auto" w:sz="6" w:space="0"/>
              <w:right w:val="single" w:color="auto" w:sz="6" w:space="0"/>
            </w:tcBorders>
            <w:noWrap w:val="0"/>
            <w:vAlign w:val="center"/>
          </w:tcPr>
          <w:p w14:paraId="125729C6">
            <w:pPr>
              <w:jc w:val="center"/>
              <w:rPr>
                <w:rFonts w:hint="eastAsia" w:ascii="宋体" w:hAnsi="宋体" w:eastAsia="宋体" w:cs="宋体"/>
                <w:color w:val="auto"/>
                <w:sz w:val="24"/>
                <w:szCs w:val="24"/>
              </w:rPr>
            </w:pPr>
          </w:p>
        </w:tc>
        <w:tc>
          <w:tcPr>
            <w:tcW w:w="1557" w:type="dxa"/>
            <w:tcBorders>
              <w:top w:val="single" w:color="auto" w:sz="6" w:space="0"/>
              <w:left w:val="single" w:color="auto" w:sz="6" w:space="0"/>
              <w:bottom w:val="single" w:color="auto" w:sz="6" w:space="0"/>
              <w:right w:val="single" w:color="auto" w:sz="12" w:space="0"/>
            </w:tcBorders>
            <w:noWrap w:val="0"/>
            <w:vAlign w:val="center"/>
          </w:tcPr>
          <w:p w14:paraId="5776A4FC">
            <w:pPr>
              <w:jc w:val="center"/>
              <w:rPr>
                <w:rFonts w:hint="eastAsia" w:ascii="宋体" w:hAnsi="宋体" w:eastAsia="宋体" w:cs="宋体"/>
                <w:color w:val="auto"/>
                <w:sz w:val="24"/>
                <w:szCs w:val="24"/>
              </w:rPr>
            </w:pPr>
          </w:p>
        </w:tc>
        <w:tc>
          <w:tcPr>
            <w:tcW w:w="1275" w:type="dxa"/>
            <w:tcBorders>
              <w:top w:val="single" w:color="auto" w:sz="6" w:space="0"/>
              <w:left w:val="single" w:color="auto" w:sz="6" w:space="0"/>
              <w:bottom w:val="single" w:color="auto" w:sz="6" w:space="0"/>
              <w:right w:val="single" w:color="auto" w:sz="12" w:space="0"/>
            </w:tcBorders>
            <w:noWrap w:val="0"/>
            <w:vAlign w:val="center"/>
          </w:tcPr>
          <w:p w14:paraId="7BA3EF03">
            <w:pPr>
              <w:jc w:val="center"/>
              <w:rPr>
                <w:rFonts w:hint="eastAsia" w:ascii="宋体" w:hAnsi="宋体" w:eastAsia="宋体" w:cs="宋体"/>
                <w:color w:val="auto"/>
                <w:kern w:val="0"/>
                <w:sz w:val="24"/>
                <w:szCs w:val="24"/>
              </w:rPr>
            </w:pPr>
          </w:p>
        </w:tc>
      </w:tr>
      <w:tr w14:paraId="0E53C937">
        <w:tblPrEx>
          <w:tblCellMar>
            <w:top w:w="0" w:type="dxa"/>
            <w:left w:w="108" w:type="dxa"/>
            <w:bottom w:w="0" w:type="dxa"/>
            <w:right w:w="108" w:type="dxa"/>
          </w:tblCellMar>
        </w:tblPrEx>
        <w:trPr>
          <w:cantSplit/>
          <w:trHeight w:val="593" w:hRule="atLeast"/>
        </w:trPr>
        <w:tc>
          <w:tcPr>
            <w:tcW w:w="618" w:type="dxa"/>
            <w:tcBorders>
              <w:top w:val="single" w:color="auto" w:sz="6" w:space="0"/>
              <w:left w:val="single" w:color="auto" w:sz="12" w:space="0"/>
              <w:bottom w:val="single" w:color="auto" w:sz="6" w:space="0"/>
              <w:right w:val="single" w:color="auto" w:sz="6" w:space="0"/>
            </w:tcBorders>
            <w:noWrap w:val="0"/>
            <w:vAlign w:val="center"/>
          </w:tcPr>
          <w:p w14:paraId="5D3A44C6">
            <w:pPr>
              <w:widowControl/>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2354" w:type="dxa"/>
            <w:tcBorders>
              <w:top w:val="single" w:color="auto" w:sz="6" w:space="0"/>
              <w:left w:val="single" w:color="auto" w:sz="6" w:space="0"/>
              <w:bottom w:val="single" w:color="auto" w:sz="6" w:space="0"/>
              <w:right w:val="single" w:color="auto" w:sz="6" w:space="0"/>
            </w:tcBorders>
            <w:noWrap w:val="0"/>
            <w:vAlign w:val="top"/>
          </w:tcPr>
          <w:p w14:paraId="3DFD16A1">
            <w:pPr>
              <w:widowControl/>
              <w:autoSpaceDE w:val="0"/>
              <w:autoSpaceDN w:val="0"/>
              <w:adjustRightInd w:val="0"/>
              <w:spacing w:line="440" w:lineRule="exact"/>
              <w:jc w:val="center"/>
              <w:textAlignment w:val="bottom"/>
              <w:rPr>
                <w:rFonts w:hint="eastAsia" w:ascii="宋体" w:hAnsi="宋体" w:eastAsia="宋体" w:cs="宋体"/>
                <w:color w:val="auto"/>
                <w:sz w:val="24"/>
                <w:szCs w:val="24"/>
              </w:rPr>
            </w:pPr>
          </w:p>
        </w:tc>
        <w:tc>
          <w:tcPr>
            <w:tcW w:w="1089" w:type="dxa"/>
            <w:tcBorders>
              <w:top w:val="single" w:color="auto" w:sz="6" w:space="0"/>
              <w:left w:val="single" w:color="auto" w:sz="6" w:space="0"/>
              <w:bottom w:val="single" w:color="auto" w:sz="6" w:space="0"/>
              <w:right w:val="single" w:color="auto" w:sz="4" w:space="0"/>
            </w:tcBorders>
            <w:noWrap w:val="0"/>
            <w:vAlign w:val="center"/>
          </w:tcPr>
          <w:p w14:paraId="3212AD2C">
            <w:pPr>
              <w:jc w:val="center"/>
              <w:rPr>
                <w:rFonts w:hint="eastAsia" w:ascii="宋体" w:hAnsi="宋体" w:eastAsia="宋体" w:cs="宋体"/>
                <w:color w:val="auto"/>
                <w:sz w:val="24"/>
                <w:szCs w:val="24"/>
              </w:rPr>
            </w:pPr>
          </w:p>
        </w:tc>
        <w:tc>
          <w:tcPr>
            <w:tcW w:w="1360" w:type="dxa"/>
            <w:tcBorders>
              <w:top w:val="single" w:color="auto" w:sz="6" w:space="0"/>
              <w:left w:val="nil"/>
              <w:bottom w:val="single" w:color="auto" w:sz="6" w:space="0"/>
              <w:right w:val="single" w:color="auto" w:sz="4" w:space="0"/>
            </w:tcBorders>
            <w:noWrap w:val="0"/>
            <w:vAlign w:val="center"/>
          </w:tcPr>
          <w:p w14:paraId="1DCF6B67">
            <w:pPr>
              <w:jc w:val="center"/>
              <w:rPr>
                <w:rFonts w:hint="eastAsia" w:ascii="宋体" w:hAnsi="宋体" w:eastAsia="宋体" w:cs="宋体"/>
                <w:color w:val="auto"/>
                <w:sz w:val="24"/>
                <w:szCs w:val="24"/>
              </w:rPr>
            </w:pPr>
          </w:p>
        </w:tc>
        <w:tc>
          <w:tcPr>
            <w:tcW w:w="1443" w:type="dxa"/>
            <w:tcBorders>
              <w:top w:val="single" w:color="auto" w:sz="6" w:space="0"/>
              <w:left w:val="nil"/>
              <w:bottom w:val="single" w:color="auto" w:sz="6" w:space="0"/>
              <w:right w:val="single" w:color="auto" w:sz="6" w:space="0"/>
            </w:tcBorders>
            <w:noWrap w:val="0"/>
            <w:vAlign w:val="center"/>
          </w:tcPr>
          <w:p w14:paraId="7167CB4A">
            <w:pPr>
              <w:jc w:val="center"/>
              <w:rPr>
                <w:rFonts w:hint="eastAsia" w:ascii="宋体" w:hAnsi="宋体" w:eastAsia="宋体" w:cs="宋体"/>
                <w:color w:val="auto"/>
                <w:sz w:val="24"/>
                <w:szCs w:val="24"/>
              </w:rPr>
            </w:pPr>
          </w:p>
        </w:tc>
        <w:tc>
          <w:tcPr>
            <w:tcW w:w="1557" w:type="dxa"/>
            <w:tcBorders>
              <w:top w:val="single" w:color="auto" w:sz="6" w:space="0"/>
              <w:left w:val="single" w:color="auto" w:sz="6" w:space="0"/>
              <w:bottom w:val="single" w:color="auto" w:sz="6" w:space="0"/>
              <w:right w:val="single" w:color="auto" w:sz="12" w:space="0"/>
            </w:tcBorders>
            <w:noWrap w:val="0"/>
            <w:vAlign w:val="center"/>
          </w:tcPr>
          <w:p w14:paraId="7CD44890">
            <w:pPr>
              <w:jc w:val="center"/>
              <w:rPr>
                <w:rFonts w:hint="eastAsia" w:ascii="宋体" w:hAnsi="宋体" w:eastAsia="宋体" w:cs="宋体"/>
                <w:color w:val="auto"/>
                <w:sz w:val="24"/>
                <w:szCs w:val="24"/>
              </w:rPr>
            </w:pPr>
          </w:p>
        </w:tc>
        <w:tc>
          <w:tcPr>
            <w:tcW w:w="1275" w:type="dxa"/>
            <w:tcBorders>
              <w:top w:val="single" w:color="auto" w:sz="6" w:space="0"/>
              <w:left w:val="single" w:color="auto" w:sz="6" w:space="0"/>
              <w:bottom w:val="single" w:color="auto" w:sz="6" w:space="0"/>
              <w:right w:val="single" w:color="auto" w:sz="12" w:space="0"/>
            </w:tcBorders>
            <w:noWrap w:val="0"/>
            <w:vAlign w:val="center"/>
          </w:tcPr>
          <w:p w14:paraId="719A2052">
            <w:pPr>
              <w:jc w:val="center"/>
              <w:rPr>
                <w:rFonts w:hint="eastAsia" w:ascii="宋体" w:hAnsi="宋体" w:eastAsia="宋体" w:cs="宋体"/>
                <w:color w:val="auto"/>
                <w:sz w:val="24"/>
                <w:szCs w:val="24"/>
              </w:rPr>
            </w:pPr>
          </w:p>
        </w:tc>
      </w:tr>
      <w:tr w14:paraId="2781CC07">
        <w:tblPrEx>
          <w:tblCellMar>
            <w:top w:w="0" w:type="dxa"/>
            <w:left w:w="108" w:type="dxa"/>
            <w:bottom w:w="0" w:type="dxa"/>
            <w:right w:w="108" w:type="dxa"/>
          </w:tblCellMar>
        </w:tblPrEx>
        <w:trPr>
          <w:cantSplit/>
          <w:trHeight w:val="812" w:hRule="atLeast"/>
        </w:trPr>
        <w:tc>
          <w:tcPr>
            <w:tcW w:w="618" w:type="dxa"/>
            <w:tcBorders>
              <w:top w:val="single" w:color="auto" w:sz="6" w:space="0"/>
              <w:left w:val="single" w:color="auto" w:sz="12" w:space="0"/>
              <w:bottom w:val="single" w:color="auto" w:sz="6" w:space="0"/>
              <w:right w:val="single" w:color="auto" w:sz="6" w:space="0"/>
            </w:tcBorders>
            <w:noWrap w:val="0"/>
            <w:vAlign w:val="center"/>
          </w:tcPr>
          <w:p w14:paraId="20DEF5E5">
            <w:pPr>
              <w:widowControl/>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2354" w:type="dxa"/>
            <w:tcBorders>
              <w:top w:val="single" w:color="auto" w:sz="6" w:space="0"/>
              <w:left w:val="single" w:color="auto" w:sz="6" w:space="0"/>
              <w:bottom w:val="single" w:color="auto" w:sz="6" w:space="0"/>
              <w:right w:val="single" w:color="auto" w:sz="6" w:space="0"/>
            </w:tcBorders>
            <w:noWrap w:val="0"/>
            <w:vAlign w:val="top"/>
          </w:tcPr>
          <w:p w14:paraId="37B4662E">
            <w:pPr>
              <w:widowControl/>
              <w:autoSpaceDE w:val="0"/>
              <w:autoSpaceDN w:val="0"/>
              <w:adjustRightInd w:val="0"/>
              <w:spacing w:line="440" w:lineRule="exact"/>
              <w:jc w:val="center"/>
              <w:textAlignment w:val="bottom"/>
              <w:rPr>
                <w:rFonts w:hint="eastAsia" w:ascii="宋体" w:hAnsi="宋体" w:eastAsia="宋体" w:cs="宋体"/>
                <w:color w:val="auto"/>
                <w:sz w:val="24"/>
                <w:szCs w:val="24"/>
              </w:rPr>
            </w:pPr>
          </w:p>
        </w:tc>
        <w:tc>
          <w:tcPr>
            <w:tcW w:w="1089" w:type="dxa"/>
            <w:tcBorders>
              <w:top w:val="single" w:color="auto" w:sz="6" w:space="0"/>
              <w:left w:val="single" w:color="auto" w:sz="6" w:space="0"/>
              <w:bottom w:val="single" w:color="auto" w:sz="6" w:space="0"/>
              <w:right w:val="single" w:color="auto" w:sz="4" w:space="0"/>
            </w:tcBorders>
            <w:noWrap w:val="0"/>
            <w:vAlign w:val="center"/>
          </w:tcPr>
          <w:p w14:paraId="7AD52E07">
            <w:pPr>
              <w:jc w:val="center"/>
              <w:rPr>
                <w:rFonts w:hint="eastAsia" w:ascii="宋体" w:hAnsi="宋体" w:eastAsia="宋体" w:cs="宋体"/>
                <w:color w:val="auto"/>
                <w:sz w:val="24"/>
                <w:szCs w:val="24"/>
              </w:rPr>
            </w:pPr>
          </w:p>
        </w:tc>
        <w:tc>
          <w:tcPr>
            <w:tcW w:w="1360" w:type="dxa"/>
            <w:tcBorders>
              <w:top w:val="single" w:color="auto" w:sz="6" w:space="0"/>
              <w:left w:val="nil"/>
              <w:bottom w:val="single" w:color="auto" w:sz="6" w:space="0"/>
              <w:right w:val="single" w:color="auto" w:sz="4" w:space="0"/>
            </w:tcBorders>
            <w:noWrap w:val="0"/>
            <w:vAlign w:val="center"/>
          </w:tcPr>
          <w:p w14:paraId="337C17E5">
            <w:pPr>
              <w:jc w:val="center"/>
              <w:rPr>
                <w:rFonts w:hint="eastAsia" w:ascii="宋体" w:hAnsi="宋体" w:eastAsia="宋体" w:cs="宋体"/>
                <w:color w:val="auto"/>
                <w:sz w:val="24"/>
                <w:szCs w:val="24"/>
              </w:rPr>
            </w:pPr>
          </w:p>
        </w:tc>
        <w:tc>
          <w:tcPr>
            <w:tcW w:w="1443" w:type="dxa"/>
            <w:tcBorders>
              <w:top w:val="single" w:color="auto" w:sz="6" w:space="0"/>
              <w:left w:val="nil"/>
              <w:bottom w:val="single" w:color="auto" w:sz="6" w:space="0"/>
              <w:right w:val="single" w:color="auto" w:sz="6" w:space="0"/>
            </w:tcBorders>
            <w:noWrap w:val="0"/>
            <w:vAlign w:val="center"/>
          </w:tcPr>
          <w:p w14:paraId="61FA492C">
            <w:pPr>
              <w:jc w:val="center"/>
              <w:rPr>
                <w:rFonts w:hint="eastAsia" w:ascii="宋体" w:hAnsi="宋体" w:eastAsia="宋体" w:cs="宋体"/>
                <w:color w:val="auto"/>
                <w:sz w:val="24"/>
                <w:szCs w:val="24"/>
              </w:rPr>
            </w:pPr>
          </w:p>
        </w:tc>
        <w:tc>
          <w:tcPr>
            <w:tcW w:w="1557" w:type="dxa"/>
            <w:tcBorders>
              <w:top w:val="single" w:color="auto" w:sz="6" w:space="0"/>
              <w:left w:val="single" w:color="auto" w:sz="6" w:space="0"/>
              <w:bottom w:val="single" w:color="auto" w:sz="6" w:space="0"/>
              <w:right w:val="single" w:color="auto" w:sz="12" w:space="0"/>
            </w:tcBorders>
            <w:noWrap w:val="0"/>
            <w:vAlign w:val="center"/>
          </w:tcPr>
          <w:p w14:paraId="6FC065B2">
            <w:pPr>
              <w:jc w:val="center"/>
              <w:rPr>
                <w:rFonts w:hint="eastAsia" w:ascii="宋体" w:hAnsi="宋体" w:eastAsia="宋体" w:cs="宋体"/>
                <w:color w:val="auto"/>
                <w:sz w:val="24"/>
                <w:szCs w:val="24"/>
              </w:rPr>
            </w:pPr>
          </w:p>
        </w:tc>
        <w:tc>
          <w:tcPr>
            <w:tcW w:w="1275" w:type="dxa"/>
            <w:tcBorders>
              <w:top w:val="single" w:color="auto" w:sz="6" w:space="0"/>
              <w:left w:val="single" w:color="auto" w:sz="6" w:space="0"/>
              <w:bottom w:val="single" w:color="auto" w:sz="6" w:space="0"/>
              <w:right w:val="single" w:color="auto" w:sz="12" w:space="0"/>
            </w:tcBorders>
            <w:noWrap w:val="0"/>
            <w:vAlign w:val="center"/>
          </w:tcPr>
          <w:p w14:paraId="250EC632">
            <w:pPr>
              <w:jc w:val="center"/>
              <w:rPr>
                <w:rFonts w:hint="eastAsia" w:ascii="宋体" w:hAnsi="宋体" w:eastAsia="宋体" w:cs="宋体"/>
                <w:color w:val="auto"/>
                <w:sz w:val="24"/>
                <w:szCs w:val="24"/>
              </w:rPr>
            </w:pPr>
          </w:p>
        </w:tc>
      </w:tr>
      <w:tr w14:paraId="48C66545">
        <w:tblPrEx>
          <w:tblCellMar>
            <w:top w:w="0" w:type="dxa"/>
            <w:left w:w="108" w:type="dxa"/>
            <w:bottom w:w="0" w:type="dxa"/>
            <w:right w:w="108" w:type="dxa"/>
          </w:tblCellMar>
        </w:tblPrEx>
        <w:trPr>
          <w:cantSplit/>
          <w:trHeight w:val="461" w:hRule="atLeast"/>
        </w:trPr>
        <w:tc>
          <w:tcPr>
            <w:tcW w:w="618" w:type="dxa"/>
            <w:tcBorders>
              <w:top w:val="single" w:color="auto" w:sz="6" w:space="0"/>
              <w:left w:val="single" w:color="auto" w:sz="12" w:space="0"/>
              <w:bottom w:val="single" w:color="auto" w:sz="6" w:space="0"/>
              <w:right w:val="single" w:color="auto" w:sz="6" w:space="0"/>
            </w:tcBorders>
            <w:noWrap w:val="0"/>
            <w:vAlign w:val="center"/>
          </w:tcPr>
          <w:p w14:paraId="680D009D">
            <w:pPr>
              <w:widowControl/>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w:t>
            </w:r>
          </w:p>
        </w:tc>
        <w:tc>
          <w:tcPr>
            <w:tcW w:w="2354" w:type="dxa"/>
            <w:tcBorders>
              <w:top w:val="single" w:color="auto" w:sz="6" w:space="0"/>
              <w:left w:val="single" w:color="auto" w:sz="6" w:space="0"/>
              <w:bottom w:val="single" w:color="auto" w:sz="6" w:space="0"/>
              <w:right w:val="single" w:color="auto" w:sz="6" w:space="0"/>
            </w:tcBorders>
            <w:noWrap w:val="0"/>
            <w:vAlign w:val="top"/>
          </w:tcPr>
          <w:p w14:paraId="50AD40F9">
            <w:pPr>
              <w:widowControl/>
              <w:autoSpaceDE w:val="0"/>
              <w:autoSpaceDN w:val="0"/>
              <w:adjustRightInd w:val="0"/>
              <w:spacing w:line="440" w:lineRule="exact"/>
              <w:jc w:val="center"/>
              <w:textAlignment w:val="bottom"/>
              <w:rPr>
                <w:rFonts w:hint="eastAsia" w:ascii="宋体" w:hAnsi="宋体" w:eastAsia="宋体" w:cs="宋体"/>
                <w:color w:val="auto"/>
                <w:kern w:val="0"/>
                <w:sz w:val="24"/>
                <w:szCs w:val="24"/>
              </w:rPr>
            </w:pPr>
          </w:p>
        </w:tc>
        <w:tc>
          <w:tcPr>
            <w:tcW w:w="1089" w:type="dxa"/>
            <w:tcBorders>
              <w:top w:val="single" w:color="auto" w:sz="6" w:space="0"/>
              <w:left w:val="single" w:color="auto" w:sz="6" w:space="0"/>
              <w:bottom w:val="single" w:color="auto" w:sz="6" w:space="0"/>
              <w:right w:val="single" w:color="auto" w:sz="4" w:space="0"/>
            </w:tcBorders>
            <w:noWrap w:val="0"/>
            <w:vAlign w:val="center"/>
          </w:tcPr>
          <w:p w14:paraId="2D9CAF5B">
            <w:pPr>
              <w:jc w:val="center"/>
              <w:rPr>
                <w:rFonts w:hint="eastAsia" w:ascii="宋体" w:hAnsi="宋体" w:eastAsia="宋体" w:cs="宋体"/>
                <w:color w:val="auto"/>
                <w:sz w:val="24"/>
                <w:szCs w:val="24"/>
              </w:rPr>
            </w:pPr>
          </w:p>
        </w:tc>
        <w:tc>
          <w:tcPr>
            <w:tcW w:w="1360" w:type="dxa"/>
            <w:tcBorders>
              <w:top w:val="single" w:color="auto" w:sz="6" w:space="0"/>
              <w:left w:val="nil"/>
              <w:bottom w:val="single" w:color="auto" w:sz="6" w:space="0"/>
              <w:right w:val="single" w:color="auto" w:sz="4" w:space="0"/>
            </w:tcBorders>
            <w:noWrap w:val="0"/>
            <w:vAlign w:val="center"/>
          </w:tcPr>
          <w:p w14:paraId="579D00E8">
            <w:pPr>
              <w:jc w:val="center"/>
              <w:rPr>
                <w:rFonts w:hint="eastAsia" w:ascii="宋体" w:hAnsi="宋体" w:eastAsia="宋体" w:cs="宋体"/>
                <w:color w:val="auto"/>
                <w:sz w:val="24"/>
                <w:szCs w:val="24"/>
              </w:rPr>
            </w:pPr>
          </w:p>
        </w:tc>
        <w:tc>
          <w:tcPr>
            <w:tcW w:w="1443" w:type="dxa"/>
            <w:tcBorders>
              <w:top w:val="single" w:color="auto" w:sz="6" w:space="0"/>
              <w:left w:val="nil"/>
              <w:bottom w:val="single" w:color="auto" w:sz="6" w:space="0"/>
              <w:right w:val="single" w:color="auto" w:sz="6" w:space="0"/>
            </w:tcBorders>
            <w:noWrap w:val="0"/>
            <w:vAlign w:val="center"/>
          </w:tcPr>
          <w:p w14:paraId="1CF8B49C">
            <w:pPr>
              <w:jc w:val="center"/>
              <w:rPr>
                <w:rFonts w:hint="eastAsia" w:ascii="宋体" w:hAnsi="宋体" w:eastAsia="宋体" w:cs="宋体"/>
                <w:color w:val="auto"/>
                <w:sz w:val="24"/>
                <w:szCs w:val="24"/>
              </w:rPr>
            </w:pPr>
          </w:p>
        </w:tc>
        <w:tc>
          <w:tcPr>
            <w:tcW w:w="1557" w:type="dxa"/>
            <w:tcBorders>
              <w:top w:val="single" w:color="auto" w:sz="6" w:space="0"/>
              <w:left w:val="single" w:color="auto" w:sz="6" w:space="0"/>
              <w:bottom w:val="single" w:color="auto" w:sz="6" w:space="0"/>
              <w:right w:val="single" w:color="auto" w:sz="12" w:space="0"/>
            </w:tcBorders>
            <w:noWrap w:val="0"/>
            <w:vAlign w:val="center"/>
          </w:tcPr>
          <w:p w14:paraId="133B031A">
            <w:pPr>
              <w:jc w:val="center"/>
              <w:rPr>
                <w:rFonts w:hint="eastAsia" w:ascii="宋体" w:hAnsi="宋体" w:eastAsia="宋体" w:cs="宋体"/>
                <w:color w:val="auto"/>
                <w:sz w:val="24"/>
                <w:szCs w:val="24"/>
              </w:rPr>
            </w:pPr>
          </w:p>
        </w:tc>
        <w:tc>
          <w:tcPr>
            <w:tcW w:w="1275" w:type="dxa"/>
            <w:tcBorders>
              <w:top w:val="single" w:color="auto" w:sz="6" w:space="0"/>
              <w:left w:val="single" w:color="auto" w:sz="6" w:space="0"/>
              <w:bottom w:val="single" w:color="auto" w:sz="6" w:space="0"/>
              <w:right w:val="single" w:color="auto" w:sz="12" w:space="0"/>
            </w:tcBorders>
            <w:noWrap w:val="0"/>
            <w:vAlign w:val="center"/>
          </w:tcPr>
          <w:p w14:paraId="5C6E5D70">
            <w:pPr>
              <w:jc w:val="center"/>
              <w:rPr>
                <w:rFonts w:hint="eastAsia" w:ascii="宋体" w:hAnsi="宋体" w:eastAsia="宋体" w:cs="宋体"/>
                <w:color w:val="auto"/>
                <w:sz w:val="24"/>
                <w:szCs w:val="24"/>
              </w:rPr>
            </w:pPr>
          </w:p>
        </w:tc>
      </w:tr>
      <w:tr w14:paraId="02C90A18">
        <w:tblPrEx>
          <w:tblCellMar>
            <w:top w:w="0" w:type="dxa"/>
            <w:left w:w="108" w:type="dxa"/>
            <w:bottom w:w="0" w:type="dxa"/>
            <w:right w:w="108" w:type="dxa"/>
          </w:tblCellMar>
        </w:tblPrEx>
        <w:trPr>
          <w:cantSplit/>
          <w:trHeight w:val="399" w:hRule="atLeast"/>
        </w:trPr>
        <w:tc>
          <w:tcPr>
            <w:tcW w:w="618" w:type="dxa"/>
            <w:tcBorders>
              <w:top w:val="single" w:color="auto" w:sz="6" w:space="0"/>
              <w:left w:val="single" w:color="auto" w:sz="12" w:space="0"/>
              <w:bottom w:val="single" w:color="auto" w:sz="6" w:space="0"/>
              <w:right w:val="single" w:color="auto" w:sz="6" w:space="0"/>
            </w:tcBorders>
            <w:noWrap w:val="0"/>
            <w:vAlign w:val="center"/>
          </w:tcPr>
          <w:p w14:paraId="0CF242EB">
            <w:pPr>
              <w:widowControl/>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5</w:t>
            </w:r>
          </w:p>
        </w:tc>
        <w:tc>
          <w:tcPr>
            <w:tcW w:w="2354" w:type="dxa"/>
            <w:tcBorders>
              <w:top w:val="single" w:color="auto" w:sz="6" w:space="0"/>
              <w:left w:val="single" w:color="auto" w:sz="6" w:space="0"/>
              <w:bottom w:val="single" w:color="auto" w:sz="6" w:space="0"/>
              <w:right w:val="single" w:color="auto" w:sz="6" w:space="0"/>
            </w:tcBorders>
            <w:noWrap w:val="0"/>
            <w:vAlign w:val="top"/>
          </w:tcPr>
          <w:p w14:paraId="32A3B623">
            <w:pPr>
              <w:widowControl/>
              <w:jc w:val="center"/>
              <w:rPr>
                <w:rFonts w:hint="eastAsia" w:ascii="宋体" w:hAnsi="宋体" w:eastAsia="宋体" w:cs="宋体"/>
                <w:color w:val="auto"/>
                <w:kern w:val="0"/>
                <w:sz w:val="24"/>
                <w:szCs w:val="24"/>
              </w:rPr>
            </w:pPr>
          </w:p>
        </w:tc>
        <w:tc>
          <w:tcPr>
            <w:tcW w:w="1089" w:type="dxa"/>
            <w:tcBorders>
              <w:top w:val="single" w:color="auto" w:sz="6" w:space="0"/>
              <w:left w:val="single" w:color="auto" w:sz="6" w:space="0"/>
              <w:bottom w:val="single" w:color="auto" w:sz="6" w:space="0"/>
              <w:right w:val="single" w:color="auto" w:sz="4" w:space="0"/>
            </w:tcBorders>
            <w:noWrap w:val="0"/>
            <w:vAlign w:val="center"/>
          </w:tcPr>
          <w:p w14:paraId="37FDB268">
            <w:pPr>
              <w:jc w:val="center"/>
              <w:rPr>
                <w:rFonts w:hint="eastAsia" w:ascii="宋体" w:hAnsi="宋体" w:eastAsia="宋体" w:cs="宋体"/>
                <w:color w:val="auto"/>
                <w:sz w:val="24"/>
                <w:szCs w:val="24"/>
              </w:rPr>
            </w:pPr>
          </w:p>
        </w:tc>
        <w:tc>
          <w:tcPr>
            <w:tcW w:w="1360" w:type="dxa"/>
            <w:tcBorders>
              <w:top w:val="single" w:color="auto" w:sz="6" w:space="0"/>
              <w:left w:val="nil"/>
              <w:bottom w:val="single" w:color="auto" w:sz="6" w:space="0"/>
              <w:right w:val="single" w:color="auto" w:sz="4" w:space="0"/>
            </w:tcBorders>
            <w:noWrap w:val="0"/>
            <w:vAlign w:val="center"/>
          </w:tcPr>
          <w:p w14:paraId="146EA748">
            <w:pPr>
              <w:jc w:val="center"/>
              <w:rPr>
                <w:rFonts w:hint="eastAsia" w:ascii="宋体" w:hAnsi="宋体" w:eastAsia="宋体" w:cs="宋体"/>
                <w:color w:val="auto"/>
                <w:sz w:val="24"/>
                <w:szCs w:val="24"/>
              </w:rPr>
            </w:pPr>
          </w:p>
        </w:tc>
        <w:tc>
          <w:tcPr>
            <w:tcW w:w="1443" w:type="dxa"/>
            <w:tcBorders>
              <w:top w:val="single" w:color="auto" w:sz="6" w:space="0"/>
              <w:left w:val="nil"/>
              <w:bottom w:val="single" w:color="auto" w:sz="6" w:space="0"/>
              <w:right w:val="single" w:color="auto" w:sz="6" w:space="0"/>
            </w:tcBorders>
            <w:noWrap w:val="0"/>
            <w:vAlign w:val="center"/>
          </w:tcPr>
          <w:p w14:paraId="482D2BD0">
            <w:pPr>
              <w:jc w:val="center"/>
              <w:rPr>
                <w:rFonts w:hint="eastAsia" w:ascii="宋体" w:hAnsi="宋体" w:eastAsia="宋体" w:cs="宋体"/>
                <w:color w:val="auto"/>
                <w:sz w:val="24"/>
                <w:szCs w:val="24"/>
              </w:rPr>
            </w:pPr>
          </w:p>
        </w:tc>
        <w:tc>
          <w:tcPr>
            <w:tcW w:w="1557" w:type="dxa"/>
            <w:tcBorders>
              <w:top w:val="single" w:color="auto" w:sz="6" w:space="0"/>
              <w:left w:val="single" w:color="auto" w:sz="6" w:space="0"/>
              <w:bottom w:val="single" w:color="auto" w:sz="6" w:space="0"/>
              <w:right w:val="single" w:color="auto" w:sz="12" w:space="0"/>
            </w:tcBorders>
            <w:noWrap w:val="0"/>
            <w:vAlign w:val="center"/>
          </w:tcPr>
          <w:p w14:paraId="12D854D4">
            <w:pPr>
              <w:jc w:val="center"/>
              <w:rPr>
                <w:rFonts w:hint="eastAsia" w:ascii="宋体" w:hAnsi="宋体" w:eastAsia="宋体" w:cs="宋体"/>
                <w:color w:val="auto"/>
                <w:sz w:val="24"/>
                <w:szCs w:val="24"/>
              </w:rPr>
            </w:pPr>
          </w:p>
        </w:tc>
        <w:tc>
          <w:tcPr>
            <w:tcW w:w="1275" w:type="dxa"/>
            <w:tcBorders>
              <w:top w:val="single" w:color="auto" w:sz="6" w:space="0"/>
              <w:left w:val="single" w:color="auto" w:sz="6" w:space="0"/>
              <w:bottom w:val="single" w:color="auto" w:sz="6" w:space="0"/>
              <w:right w:val="single" w:color="auto" w:sz="12" w:space="0"/>
            </w:tcBorders>
            <w:noWrap w:val="0"/>
            <w:vAlign w:val="center"/>
          </w:tcPr>
          <w:p w14:paraId="4B914911">
            <w:pPr>
              <w:jc w:val="center"/>
              <w:rPr>
                <w:rFonts w:hint="eastAsia" w:ascii="宋体" w:hAnsi="宋体" w:eastAsia="宋体" w:cs="宋体"/>
                <w:color w:val="auto"/>
                <w:sz w:val="24"/>
                <w:szCs w:val="24"/>
              </w:rPr>
            </w:pPr>
          </w:p>
        </w:tc>
      </w:tr>
      <w:tr w14:paraId="7355D906">
        <w:tblPrEx>
          <w:tblCellMar>
            <w:top w:w="0" w:type="dxa"/>
            <w:left w:w="108" w:type="dxa"/>
            <w:bottom w:w="0" w:type="dxa"/>
            <w:right w:w="108" w:type="dxa"/>
          </w:tblCellMar>
        </w:tblPrEx>
        <w:trPr>
          <w:cantSplit/>
          <w:trHeight w:val="399" w:hRule="atLeast"/>
        </w:trPr>
        <w:tc>
          <w:tcPr>
            <w:tcW w:w="618" w:type="dxa"/>
            <w:tcBorders>
              <w:top w:val="single" w:color="auto" w:sz="6" w:space="0"/>
              <w:left w:val="single" w:color="auto" w:sz="12" w:space="0"/>
              <w:bottom w:val="single" w:color="auto" w:sz="6" w:space="0"/>
              <w:right w:val="single" w:color="auto" w:sz="6" w:space="0"/>
            </w:tcBorders>
            <w:noWrap w:val="0"/>
            <w:vAlign w:val="center"/>
          </w:tcPr>
          <w:p w14:paraId="630ECE09">
            <w:pPr>
              <w:widowControl/>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6</w:t>
            </w:r>
          </w:p>
        </w:tc>
        <w:tc>
          <w:tcPr>
            <w:tcW w:w="2354" w:type="dxa"/>
            <w:tcBorders>
              <w:top w:val="single" w:color="auto" w:sz="6" w:space="0"/>
              <w:left w:val="single" w:color="auto" w:sz="6" w:space="0"/>
              <w:bottom w:val="single" w:color="auto" w:sz="6" w:space="0"/>
              <w:right w:val="single" w:color="auto" w:sz="6" w:space="0"/>
            </w:tcBorders>
            <w:noWrap w:val="0"/>
            <w:vAlign w:val="top"/>
          </w:tcPr>
          <w:p w14:paraId="5B84E521">
            <w:pPr>
              <w:widowControl/>
              <w:jc w:val="center"/>
              <w:rPr>
                <w:rFonts w:hint="eastAsia" w:ascii="宋体" w:hAnsi="宋体" w:eastAsia="宋体" w:cs="宋体"/>
                <w:color w:val="auto"/>
                <w:kern w:val="0"/>
                <w:sz w:val="24"/>
                <w:szCs w:val="24"/>
              </w:rPr>
            </w:pPr>
          </w:p>
        </w:tc>
        <w:tc>
          <w:tcPr>
            <w:tcW w:w="1089" w:type="dxa"/>
            <w:tcBorders>
              <w:top w:val="single" w:color="auto" w:sz="6" w:space="0"/>
              <w:left w:val="single" w:color="auto" w:sz="6" w:space="0"/>
              <w:bottom w:val="single" w:color="auto" w:sz="6" w:space="0"/>
              <w:right w:val="single" w:color="auto" w:sz="4" w:space="0"/>
            </w:tcBorders>
            <w:noWrap w:val="0"/>
            <w:vAlign w:val="center"/>
          </w:tcPr>
          <w:p w14:paraId="62DC6CCD">
            <w:pPr>
              <w:jc w:val="center"/>
              <w:rPr>
                <w:rFonts w:hint="eastAsia" w:ascii="宋体" w:hAnsi="宋体" w:eastAsia="宋体" w:cs="宋体"/>
                <w:color w:val="auto"/>
                <w:sz w:val="24"/>
                <w:szCs w:val="24"/>
              </w:rPr>
            </w:pPr>
          </w:p>
        </w:tc>
        <w:tc>
          <w:tcPr>
            <w:tcW w:w="1360" w:type="dxa"/>
            <w:tcBorders>
              <w:top w:val="single" w:color="auto" w:sz="6" w:space="0"/>
              <w:left w:val="nil"/>
              <w:bottom w:val="single" w:color="auto" w:sz="6" w:space="0"/>
              <w:right w:val="single" w:color="auto" w:sz="4" w:space="0"/>
            </w:tcBorders>
            <w:noWrap w:val="0"/>
            <w:vAlign w:val="center"/>
          </w:tcPr>
          <w:p w14:paraId="7B40C23E">
            <w:pPr>
              <w:jc w:val="center"/>
              <w:rPr>
                <w:rFonts w:hint="eastAsia" w:ascii="宋体" w:hAnsi="宋体" w:eastAsia="宋体" w:cs="宋体"/>
                <w:color w:val="auto"/>
                <w:sz w:val="24"/>
                <w:szCs w:val="24"/>
              </w:rPr>
            </w:pPr>
          </w:p>
        </w:tc>
        <w:tc>
          <w:tcPr>
            <w:tcW w:w="1443" w:type="dxa"/>
            <w:tcBorders>
              <w:top w:val="single" w:color="auto" w:sz="6" w:space="0"/>
              <w:left w:val="nil"/>
              <w:bottom w:val="single" w:color="auto" w:sz="6" w:space="0"/>
              <w:right w:val="single" w:color="auto" w:sz="6" w:space="0"/>
            </w:tcBorders>
            <w:noWrap w:val="0"/>
            <w:vAlign w:val="center"/>
          </w:tcPr>
          <w:p w14:paraId="04A9192F">
            <w:pPr>
              <w:jc w:val="center"/>
              <w:rPr>
                <w:rFonts w:hint="eastAsia" w:ascii="宋体" w:hAnsi="宋体" w:eastAsia="宋体" w:cs="宋体"/>
                <w:color w:val="auto"/>
                <w:sz w:val="24"/>
                <w:szCs w:val="24"/>
              </w:rPr>
            </w:pPr>
          </w:p>
        </w:tc>
        <w:tc>
          <w:tcPr>
            <w:tcW w:w="1557" w:type="dxa"/>
            <w:tcBorders>
              <w:top w:val="single" w:color="auto" w:sz="6" w:space="0"/>
              <w:left w:val="single" w:color="auto" w:sz="6" w:space="0"/>
              <w:bottom w:val="single" w:color="auto" w:sz="6" w:space="0"/>
              <w:right w:val="single" w:color="auto" w:sz="12" w:space="0"/>
            </w:tcBorders>
            <w:noWrap w:val="0"/>
            <w:vAlign w:val="center"/>
          </w:tcPr>
          <w:p w14:paraId="4B7FAE4F">
            <w:pPr>
              <w:jc w:val="center"/>
              <w:rPr>
                <w:rFonts w:hint="eastAsia" w:ascii="宋体" w:hAnsi="宋体" w:eastAsia="宋体" w:cs="宋体"/>
                <w:color w:val="auto"/>
                <w:sz w:val="24"/>
                <w:szCs w:val="24"/>
              </w:rPr>
            </w:pPr>
          </w:p>
        </w:tc>
        <w:tc>
          <w:tcPr>
            <w:tcW w:w="1275" w:type="dxa"/>
            <w:tcBorders>
              <w:top w:val="single" w:color="auto" w:sz="6" w:space="0"/>
              <w:left w:val="single" w:color="auto" w:sz="6" w:space="0"/>
              <w:bottom w:val="single" w:color="auto" w:sz="6" w:space="0"/>
              <w:right w:val="single" w:color="auto" w:sz="12" w:space="0"/>
            </w:tcBorders>
            <w:noWrap w:val="0"/>
            <w:vAlign w:val="center"/>
          </w:tcPr>
          <w:p w14:paraId="059FBA0F">
            <w:pPr>
              <w:jc w:val="center"/>
              <w:rPr>
                <w:rFonts w:hint="eastAsia" w:ascii="宋体" w:hAnsi="宋体" w:eastAsia="宋体" w:cs="宋体"/>
                <w:color w:val="auto"/>
                <w:sz w:val="24"/>
                <w:szCs w:val="24"/>
              </w:rPr>
            </w:pPr>
          </w:p>
        </w:tc>
      </w:tr>
      <w:tr w14:paraId="444F4D51">
        <w:tblPrEx>
          <w:tblCellMar>
            <w:top w:w="0" w:type="dxa"/>
            <w:left w:w="108" w:type="dxa"/>
            <w:bottom w:w="0" w:type="dxa"/>
            <w:right w:w="108" w:type="dxa"/>
          </w:tblCellMar>
        </w:tblPrEx>
        <w:trPr>
          <w:cantSplit/>
          <w:trHeight w:val="429" w:hRule="atLeast"/>
        </w:trPr>
        <w:tc>
          <w:tcPr>
            <w:tcW w:w="618" w:type="dxa"/>
            <w:tcBorders>
              <w:top w:val="single" w:color="auto" w:sz="6" w:space="0"/>
              <w:left w:val="single" w:color="auto" w:sz="12" w:space="0"/>
              <w:bottom w:val="single" w:color="auto" w:sz="6" w:space="0"/>
              <w:right w:val="single" w:color="auto" w:sz="6" w:space="0"/>
            </w:tcBorders>
            <w:noWrap w:val="0"/>
            <w:vAlign w:val="center"/>
          </w:tcPr>
          <w:p w14:paraId="3070B38A">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2354" w:type="dxa"/>
            <w:tcBorders>
              <w:top w:val="single" w:color="auto" w:sz="6" w:space="0"/>
              <w:left w:val="single" w:color="auto" w:sz="6" w:space="0"/>
              <w:bottom w:val="single" w:color="auto" w:sz="6" w:space="0"/>
              <w:right w:val="single" w:color="auto" w:sz="6" w:space="0"/>
            </w:tcBorders>
            <w:noWrap w:val="0"/>
            <w:vAlign w:val="top"/>
          </w:tcPr>
          <w:p w14:paraId="795B8263">
            <w:pPr>
              <w:widowControl/>
              <w:jc w:val="center"/>
              <w:rPr>
                <w:rFonts w:hint="eastAsia" w:ascii="宋体" w:hAnsi="宋体" w:eastAsia="宋体" w:cs="宋体"/>
                <w:color w:val="auto"/>
                <w:kern w:val="0"/>
                <w:sz w:val="24"/>
                <w:szCs w:val="24"/>
              </w:rPr>
            </w:pPr>
          </w:p>
        </w:tc>
        <w:tc>
          <w:tcPr>
            <w:tcW w:w="1089" w:type="dxa"/>
            <w:tcBorders>
              <w:top w:val="single" w:color="auto" w:sz="6" w:space="0"/>
              <w:left w:val="single" w:color="auto" w:sz="6" w:space="0"/>
              <w:bottom w:val="single" w:color="auto" w:sz="6" w:space="0"/>
              <w:right w:val="single" w:color="auto" w:sz="4" w:space="0"/>
            </w:tcBorders>
            <w:noWrap w:val="0"/>
            <w:vAlign w:val="center"/>
          </w:tcPr>
          <w:p w14:paraId="54A3AAD1">
            <w:pPr>
              <w:jc w:val="center"/>
              <w:rPr>
                <w:rFonts w:hint="eastAsia" w:ascii="宋体" w:hAnsi="宋体" w:eastAsia="宋体" w:cs="宋体"/>
                <w:color w:val="auto"/>
                <w:sz w:val="24"/>
                <w:szCs w:val="24"/>
              </w:rPr>
            </w:pPr>
          </w:p>
        </w:tc>
        <w:tc>
          <w:tcPr>
            <w:tcW w:w="1360" w:type="dxa"/>
            <w:tcBorders>
              <w:top w:val="single" w:color="auto" w:sz="6" w:space="0"/>
              <w:left w:val="nil"/>
              <w:bottom w:val="single" w:color="auto" w:sz="6" w:space="0"/>
              <w:right w:val="single" w:color="auto" w:sz="4" w:space="0"/>
            </w:tcBorders>
            <w:noWrap w:val="0"/>
            <w:vAlign w:val="center"/>
          </w:tcPr>
          <w:p w14:paraId="308FDC1F">
            <w:pPr>
              <w:jc w:val="center"/>
              <w:rPr>
                <w:rFonts w:hint="eastAsia" w:ascii="宋体" w:hAnsi="宋体" w:eastAsia="宋体" w:cs="宋体"/>
                <w:color w:val="auto"/>
                <w:sz w:val="24"/>
                <w:szCs w:val="24"/>
              </w:rPr>
            </w:pPr>
          </w:p>
        </w:tc>
        <w:tc>
          <w:tcPr>
            <w:tcW w:w="1443" w:type="dxa"/>
            <w:tcBorders>
              <w:top w:val="single" w:color="auto" w:sz="6" w:space="0"/>
              <w:left w:val="nil"/>
              <w:bottom w:val="single" w:color="auto" w:sz="6" w:space="0"/>
              <w:right w:val="single" w:color="auto" w:sz="6" w:space="0"/>
            </w:tcBorders>
            <w:noWrap w:val="0"/>
            <w:vAlign w:val="center"/>
          </w:tcPr>
          <w:p w14:paraId="1ED30645">
            <w:pPr>
              <w:jc w:val="center"/>
              <w:rPr>
                <w:rFonts w:hint="eastAsia" w:ascii="宋体" w:hAnsi="宋体" w:eastAsia="宋体" w:cs="宋体"/>
                <w:color w:val="auto"/>
                <w:sz w:val="24"/>
                <w:szCs w:val="24"/>
              </w:rPr>
            </w:pPr>
          </w:p>
        </w:tc>
        <w:tc>
          <w:tcPr>
            <w:tcW w:w="1557" w:type="dxa"/>
            <w:tcBorders>
              <w:top w:val="single" w:color="auto" w:sz="6" w:space="0"/>
              <w:left w:val="single" w:color="auto" w:sz="6" w:space="0"/>
              <w:bottom w:val="single" w:color="auto" w:sz="6" w:space="0"/>
              <w:right w:val="single" w:color="auto" w:sz="12" w:space="0"/>
            </w:tcBorders>
            <w:noWrap w:val="0"/>
            <w:vAlign w:val="center"/>
          </w:tcPr>
          <w:p w14:paraId="549DFF24">
            <w:pPr>
              <w:jc w:val="center"/>
              <w:rPr>
                <w:rFonts w:hint="eastAsia" w:ascii="宋体" w:hAnsi="宋体" w:eastAsia="宋体" w:cs="宋体"/>
                <w:color w:val="auto"/>
                <w:sz w:val="24"/>
                <w:szCs w:val="24"/>
              </w:rPr>
            </w:pPr>
          </w:p>
        </w:tc>
        <w:tc>
          <w:tcPr>
            <w:tcW w:w="1275" w:type="dxa"/>
            <w:tcBorders>
              <w:top w:val="single" w:color="auto" w:sz="6" w:space="0"/>
              <w:left w:val="single" w:color="auto" w:sz="6" w:space="0"/>
              <w:bottom w:val="single" w:color="auto" w:sz="6" w:space="0"/>
              <w:right w:val="single" w:color="auto" w:sz="12" w:space="0"/>
            </w:tcBorders>
            <w:noWrap w:val="0"/>
            <w:vAlign w:val="center"/>
          </w:tcPr>
          <w:p w14:paraId="572AF5E2">
            <w:pPr>
              <w:jc w:val="center"/>
              <w:rPr>
                <w:rFonts w:hint="eastAsia" w:ascii="宋体" w:hAnsi="宋体" w:eastAsia="宋体" w:cs="宋体"/>
                <w:color w:val="auto"/>
                <w:sz w:val="24"/>
                <w:szCs w:val="24"/>
              </w:rPr>
            </w:pPr>
          </w:p>
        </w:tc>
      </w:tr>
    </w:tbl>
    <w:p w14:paraId="7A867D24">
      <w:pPr>
        <w:pStyle w:val="7"/>
        <w:spacing w:line="334" w:lineRule="exact"/>
        <w:ind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注： 1、本表所列为供应商拟投入本项目的设备及项目实施所需要的设备及工具。</w:t>
      </w:r>
    </w:p>
    <w:p w14:paraId="5E9AA4AD">
      <w:pPr>
        <w:pStyle w:val="7"/>
        <w:spacing w:line="334" w:lineRule="exact"/>
        <w:ind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2、中标后如经采购人同意，中标供应商可以用优于投标的品牌、参数的设备以新换旧、以优换次来替代投标时投入的设备，但最终投入进场的设备须专设专用，只用于本项目，未经采购人同意不得自行变更或另用他处。</w:t>
      </w:r>
    </w:p>
    <w:p w14:paraId="6E973C59">
      <w:pPr>
        <w:pStyle w:val="7"/>
        <w:spacing w:line="334" w:lineRule="exact"/>
        <w:ind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3、此表仅提供了表格形式，供应商应根据需要准备足够数量的表格来填写。</w:t>
      </w:r>
    </w:p>
    <w:p w14:paraId="32D95E36">
      <w:pPr>
        <w:pStyle w:val="7"/>
        <w:spacing w:line="334" w:lineRule="exact"/>
        <w:ind w:firstLine="0"/>
        <w:jc w:val="left"/>
        <w:rPr>
          <w:rFonts w:hint="eastAsia" w:ascii="宋体" w:hAnsi="宋体" w:eastAsia="宋体" w:cs="宋体"/>
          <w:color w:val="auto"/>
          <w:sz w:val="24"/>
          <w:szCs w:val="24"/>
        </w:rPr>
      </w:pPr>
      <w:r>
        <w:rPr>
          <w:rFonts w:hint="eastAsia" w:ascii="宋体" w:hAnsi="宋体" w:eastAsia="宋体" w:cs="宋体"/>
          <w:color w:val="auto"/>
          <w:sz w:val="24"/>
          <w:szCs w:val="24"/>
        </w:rPr>
        <w:t>4、中标后必须按要求时间全部到位。</w:t>
      </w:r>
    </w:p>
    <w:p w14:paraId="28E83380">
      <w:pPr>
        <w:adjustRightInd w:val="0"/>
        <w:snapToGrid w:val="0"/>
        <w:spacing w:line="360" w:lineRule="auto"/>
        <w:ind w:left="420" w:leftChars="200" w:firstLine="360" w:firstLineChars="150"/>
        <w:jc w:val="right"/>
        <w:rPr>
          <w:rFonts w:hint="eastAsia" w:ascii="宋体" w:hAnsi="宋体" w:eastAsia="宋体" w:cs="宋体"/>
          <w:color w:val="auto"/>
          <w:sz w:val="24"/>
          <w:szCs w:val="24"/>
        </w:rPr>
      </w:pPr>
    </w:p>
    <w:p w14:paraId="4D097F5F">
      <w:pPr>
        <w:adjustRightInd w:val="0"/>
        <w:snapToGrid w:val="0"/>
        <w:spacing w:line="360" w:lineRule="auto"/>
        <w:ind w:left="420" w:leftChars="200" w:firstLine="360" w:firstLineChars="150"/>
        <w:jc w:val="right"/>
        <w:rPr>
          <w:rFonts w:hint="eastAsia" w:ascii="宋体" w:hAnsi="宋体" w:eastAsia="宋体" w:cs="宋体"/>
          <w:color w:val="auto"/>
          <w:sz w:val="24"/>
          <w:szCs w:val="24"/>
        </w:rPr>
      </w:pPr>
    </w:p>
    <w:p w14:paraId="19190E15">
      <w:pPr>
        <w:adjustRightInd w:val="0"/>
        <w:snapToGrid w:val="0"/>
        <w:spacing w:line="360" w:lineRule="auto"/>
        <w:ind w:left="420" w:leftChars="200" w:firstLine="360" w:firstLineChars="150"/>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供应商全称（签章）：                  </w:t>
      </w:r>
    </w:p>
    <w:p w14:paraId="645CBBD1">
      <w:pPr>
        <w:adjustRightInd w:val="0"/>
        <w:snapToGrid w:val="0"/>
        <w:spacing w:line="360" w:lineRule="auto"/>
        <w:ind w:left="420" w:leftChars="200" w:firstLine="360" w:firstLineChars="150"/>
        <w:jc w:val="right"/>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法定代表人或授权代表（签字或盖章）：</w:t>
      </w:r>
    </w:p>
    <w:p w14:paraId="51993F8E">
      <w:pPr>
        <w:adjustRightInd w:val="0"/>
        <w:snapToGrid w:val="0"/>
        <w:spacing w:line="360" w:lineRule="auto"/>
        <w:ind w:left="420" w:leftChars="200" w:firstLine="5160" w:firstLineChars="2150"/>
        <w:rPr>
          <w:rFonts w:hint="eastAsia" w:ascii="宋体" w:hAnsi="宋体" w:eastAsia="宋体" w:cs="宋体"/>
          <w:color w:val="auto"/>
          <w:sz w:val="24"/>
          <w:szCs w:val="24"/>
        </w:rPr>
      </w:pPr>
      <w:r>
        <w:rPr>
          <w:rFonts w:hint="eastAsia" w:ascii="宋体" w:hAnsi="宋体" w:eastAsia="宋体" w:cs="宋体"/>
          <w:color w:val="auto"/>
          <w:sz w:val="24"/>
          <w:szCs w:val="24"/>
        </w:rPr>
        <w:t>日  期：     年  月  日</w:t>
      </w:r>
    </w:p>
    <w:p w14:paraId="3BB78AB7">
      <w:pPr>
        <w:spacing w:line="380" w:lineRule="exact"/>
        <w:rPr>
          <w:rFonts w:hint="eastAsia" w:ascii="宋体" w:hAnsi="宋体" w:eastAsia="宋体" w:cs="宋体"/>
          <w:color w:val="auto"/>
          <w:sz w:val="24"/>
          <w:szCs w:val="24"/>
        </w:rPr>
        <w:sectPr>
          <w:pgSz w:w="11906" w:h="16838"/>
          <w:pgMar w:top="1531" w:right="779" w:bottom="1134" w:left="1134" w:header="851" w:footer="427" w:gutter="0"/>
          <w:pgNumType w:fmt="decimal"/>
          <w:cols w:space="720" w:num="1"/>
          <w:docGrid w:linePitch="312" w:charSpace="0"/>
        </w:sectPr>
      </w:pPr>
    </w:p>
    <w:p w14:paraId="0CE5D437">
      <w:pPr>
        <w:spacing w:line="360" w:lineRule="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三、报价文件</w:t>
      </w:r>
      <w:r>
        <w:rPr>
          <w:rFonts w:hint="eastAsia" w:ascii="宋体" w:hAnsi="宋体" w:eastAsia="宋体" w:cs="宋体"/>
          <w:b/>
          <w:bCs/>
          <w:sz w:val="28"/>
          <w:szCs w:val="28"/>
          <w:lang w:val="zh-CN"/>
        </w:rPr>
        <w:t>目录</w:t>
      </w:r>
      <w:r>
        <w:rPr>
          <w:rFonts w:hint="eastAsia" w:ascii="宋体" w:hAnsi="宋体" w:eastAsia="宋体" w:cs="宋体"/>
          <w:b/>
          <w:bCs/>
          <w:color w:val="000000"/>
          <w:sz w:val="28"/>
          <w:szCs w:val="28"/>
        </w:rPr>
        <w:t>：</w:t>
      </w:r>
    </w:p>
    <w:p w14:paraId="084BED45">
      <w:pPr>
        <w:keepNext w:val="0"/>
        <w:keepLines w:val="0"/>
        <w:pageBreakBefore w:val="0"/>
        <w:widowControl w:val="0"/>
        <w:kinsoku/>
        <w:wordWrap/>
        <w:overflowPunct/>
        <w:topLinePunct w:val="0"/>
        <w:autoSpaceDE/>
        <w:autoSpaceDN/>
        <w:bidi w:val="0"/>
        <w:adjustRightInd/>
        <w:snapToGrid w:val="0"/>
        <w:spacing w:line="400" w:lineRule="atLeast"/>
        <w:ind w:firstLine="470" w:firstLineChars="196"/>
        <w:jc w:val="left"/>
        <w:textAlignment w:val="auto"/>
        <w:rPr>
          <w:rFonts w:hint="eastAsia" w:ascii="宋体" w:hAnsi="宋体" w:eastAsia="宋体" w:cs="宋体"/>
          <w:sz w:val="24"/>
        </w:rPr>
      </w:pPr>
      <w:r>
        <w:rPr>
          <w:rFonts w:hint="eastAsia" w:ascii="宋体" w:hAnsi="宋体" w:eastAsia="宋体" w:cs="宋体"/>
          <w:sz w:val="24"/>
        </w:rPr>
        <w:t>（1）竞标函；</w:t>
      </w:r>
    </w:p>
    <w:p w14:paraId="392693DC">
      <w:pPr>
        <w:keepNext w:val="0"/>
        <w:keepLines w:val="0"/>
        <w:pageBreakBefore w:val="0"/>
        <w:widowControl w:val="0"/>
        <w:kinsoku/>
        <w:wordWrap/>
        <w:overflowPunct/>
        <w:topLinePunct w:val="0"/>
        <w:autoSpaceDE/>
        <w:autoSpaceDN/>
        <w:bidi w:val="0"/>
        <w:adjustRightInd/>
        <w:snapToGrid w:val="0"/>
        <w:spacing w:line="400" w:lineRule="atLeast"/>
        <w:ind w:firstLine="470" w:firstLineChars="196"/>
        <w:jc w:val="left"/>
        <w:textAlignment w:val="auto"/>
        <w:rPr>
          <w:rFonts w:hint="eastAsia" w:ascii="宋体" w:hAnsi="宋体" w:eastAsia="宋体" w:cs="宋体"/>
          <w:sz w:val="24"/>
        </w:rPr>
      </w:pPr>
      <w:r>
        <w:rPr>
          <w:rFonts w:hint="eastAsia" w:ascii="宋体" w:hAnsi="宋体" w:eastAsia="宋体" w:cs="宋体"/>
          <w:sz w:val="24"/>
        </w:rPr>
        <w:t>（2）磋商报价一览表（首次报价）；</w:t>
      </w:r>
    </w:p>
    <w:p w14:paraId="58A30BE5">
      <w:pPr>
        <w:keepNext w:val="0"/>
        <w:keepLines w:val="0"/>
        <w:pageBreakBefore w:val="0"/>
        <w:widowControl w:val="0"/>
        <w:kinsoku/>
        <w:wordWrap/>
        <w:overflowPunct/>
        <w:topLinePunct w:val="0"/>
        <w:autoSpaceDE/>
        <w:autoSpaceDN/>
        <w:bidi w:val="0"/>
        <w:adjustRightInd/>
        <w:snapToGrid w:val="0"/>
        <w:spacing w:line="400" w:lineRule="atLeast"/>
        <w:ind w:firstLine="470" w:firstLineChars="196"/>
        <w:jc w:val="left"/>
        <w:textAlignment w:val="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lang w:val="en-US" w:eastAsia="zh-CN"/>
        </w:rPr>
        <w:t>磋商</w:t>
      </w:r>
      <w:r>
        <w:rPr>
          <w:rFonts w:hint="eastAsia" w:ascii="宋体" w:hAnsi="宋体" w:eastAsia="宋体" w:cs="宋体"/>
          <w:sz w:val="24"/>
          <w:lang w:eastAsia="zh-CN"/>
        </w:rPr>
        <w:t>报价明细表（</w:t>
      </w:r>
      <w:r>
        <w:rPr>
          <w:rFonts w:hint="eastAsia" w:ascii="宋体" w:hAnsi="宋体" w:eastAsia="宋体" w:cs="宋体"/>
          <w:sz w:val="24"/>
          <w:lang w:val="en-US" w:eastAsia="zh-CN"/>
        </w:rPr>
        <w:t>根据工程量清单逐一报价</w:t>
      </w:r>
      <w:r>
        <w:rPr>
          <w:rFonts w:hint="eastAsia" w:ascii="宋体" w:hAnsi="宋体" w:eastAsia="宋体" w:cs="宋体"/>
          <w:sz w:val="24"/>
          <w:lang w:eastAsia="zh-CN"/>
        </w:rPr>
        <w:t>）；</w:t>
      </w:r>
    </w:p>
    <w:p w14:paraId="6F472429">
      <w:pPr>
        <w:keepNext w:val="0"/>
        <w:keepLines w:val="0"/>
        <w:pageBreakBefore w:val="0"/>
        <w:widowControl w:val="0"/>
        <w:kinsoku/>
        <w:wordWrap/>
        <w:overflowPunct/>
        <w:topLinePunct w:val="0"/>
        <w:autoSpaceDE/>
        <w:autoSpaceDN/>
        <w:bidi w:val="0"/>
        <w:adjustRightInd/>
        <w:snapToGrid w:val="0"/>
        <w:spacing w:line="400" w:lineRule="atLeast"/>
        <w:ind w:firstLine="470" w:firstLineChars="196"/>
        <w:jc w:val="left"/>
        <w:textAlignment w:val="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）磋商代理服务费承诺函；</w:t>
      </w:r>
    </w:p>
    <w:p w14:paraId="6A8B17A0">
      <w:pPr>
        <w:tabs>
          <w:tab w:val="left" w:pos="8100"/>
        </w:tabs>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5</w:t>
      </w:r>
      <w:r>
        <w:rPr>
          <w:rFonts w:hint="eastAsia" w:ascii="宋体" w:hAnsi="宋体" w:eastAsia="宋体" w:cs="宋体"/>
          <w:sz w:val="24"/>
          <w:lang w:eastAsia="zh-CN"/>
        </w:rPr>
        <w:t>）竞标人针对报价需要说明的其他文件和说明。</w:t>
      </w:r>
    </w:p>
    <w:p w14:paraId="2A4AA209">
      <w:pPr>
        <w:spacing w:line="360" w:lineRule="auto"/>
        <w:jc w:val="center"/>
        <w:rPr>
          <w:rFonts w:hint="eastAsia" w:ascii="宋体" w:hAnsi="宋体" w:eastAsia="宋体" w:cs="宋体"/>
          <w:b/>
          <w:bCs/>
          <w:sz w:val="32"/>
          <w:szCs w:val="32"/>
        </w:rPr>
      </w:pPr>
    </w:p>
    <w:p w14:paraId="4F51FD03">
      <w:pPr>
        <w:pStyle w:val="3"/>
        <w:ind w:firstLine="321"/>
        <w:rPr>
          <w:rFonts w:hint="eastAsia" w:ascii="宋体" w:hAnsi="宋体" w:eastAsia="宋体" w:cs="宋体"/>
          <w:b/>
          <w:bCs/>
          <w:sz w:val="32"/>
          <w:szCs w:val="32"/>
        </w:rPr>
      </w:pPr>
    </w:p>
    <w:p w14:paraId="69ACF802">
      <w:pPr>
        <w:pStyle w:val="3"/>
        <w:ind w:firstLine="321"/>
        <w:rPr>
          <w:rFonts w:hint="eastAsia" w:ascii="宋体" w:hAnsi="宋体" w:eastAsia="宋体" w:cs="宋体"/>
          <w:b/>
          <w:bCs/>
          <w:sz w:val="32"/>
          <w:szCs w:val="32"/>
        </w:rPr>
      </w:pPr>
    </w:p>
    <w:p w14:paraId="186F9706">
      <w:pPr>
        <w:pStyle w:val="3"/>
        <w:ind w:firstLine="321"/>
        <w:rPr>
          <w:rFonts w:hint="eastAsia" w:ascii="宋体" w:hAnsi="宋体" w:eastAsia="宋体" w:cs="宋体"/>
          <w:b/>
          <w:bCs/>
          <w:sz w:val="32"/>
          <w:szCs w:val="32"/>
        </w:rPr>
      </w:pPr>
    </w:p>
    <w:p w14:paraId="317A25FE">
      <w:pPr>
        <w:pStyle w:val="3"/>
        <w:ind w:firstLine="321"/>
        <w:rPr>
          <w:rFonts w:hint="eastAsia" w:ascii="宋体" w:hAnsi="宋体" w:eastAsia="宋体" w:cs="宋体"/>
          <w:b/>
          <w:bCs/>
          <w:sz w:val="32"/>
          <w:szCs w:val="32"/>
        </w:rPr>
      </w:pPr>
    </w:p>
    <w:p w14:paraId="78E753FB">
      <w:pPr>
        <w:pStyle w:val="3"/>
        <w:ind w:firstLine="321"/>
        <w:rPr>
          <w:rFonts w:hint="eastAsia" w:ascii="宋体" w:hAnsi="宋体" w:eastAsia="宋体" w:cs="宋体"/>
          <w:b/>
          <w:bCs/>
          <w:sz w:val="32"/>
          <w:szCs w:val="32"/>
        </w:rPr>
      </w:pPr>
    </w:p>
    <w:p w14:paraId="2FF1C2CA">
      <w:pPr>
        <w:pStyle w:val="3"/>
        <w:ind w:firstLine="321"/>
        <w:rPr>
          <w:rFonts w:hint="eastAsia" w:ascii="宋体" w:hAnsi="宋体" w:eastAsia="宋体" w:cs="宋体"/>
          <w:b/>
          <w:bCs/>
          <w:sz w:val="32"/>
          <w:szCs w:val="32"/>
        </w:rPr>
      </w:pPr>
    </w:p>
    <w:p w14:paraId="301D152F">
      <w:pPr>
        <w:pStyle w:val="3"/>
        <w:ind w:firstLine="321"/>
        <w:rPr>
          <w:rFonts w:hint="eastAsia" w:ascii="宋体" w:hAnsi="宋体" w:eastAsia="宋体" w:cs="宋体"/>
          <w:b/>
          <w:bCs/>
          <w:sz w:val="32"/>
          <w:szCs w:val="32"/>
        </w:rPr>
      </w:pPr>
    </w:p>
    <w:p w14:paraId="39D3FFFE">
      <w:pPr>
        <w:pStyle w:val="3"/>
        <w:ind w:firstLine="321"/>
        <w:rPr>
          <w:rFonts w:hint="eastAsia" w:ascii="宋体" w:hAnsi="宋体" w:eastAsia="宋体" w:cs="宋体"/>
          <w:b/>
          <w:bCs/>
          <w:sz w:val="32"/>
          <w:szCs w:val="32"/>
        </w:rPr>
      </w:pPr>
    </w:p>
    <w:p w14:paraId="6C1B84C8">
      <w:pPr>
        <w:pStyle w:val="3"/>
        <w:ind w:firstLine="321"/>
        <w:rPr>
          <w:rFonts w:hint="eastAsia" w:ascii="宋体" w:hAnsi="宋体" w:eastAsia="宋体" w:cs="宋体"/>
          <w:b/>
          <w:bCs/>
          <w:sz w:val="32"/>
          <w:szCs w:val="32"/>
        </w:rPr>
      </w:pPr>
    </w:p>
    <w:p w14:paraId="70B52F39">
      <w:pPr>
        <w:snapToGrid w:val="0"/>
        <w:spacing w:before="50" w:after="156" w:afterLines="50"/>
        <w:jc w:val="left"/>
        <w:rPr>
          <w:rFonts w:hint="eastAsia" w:ascii="宋体" w:hAnsi="宋体" w:eastAsia="宋体" w:cs="宋体"/>
          <w:b/>
          <w:bCs/>
          <w:color w:val="000000"/>
          <w:sz w:val="24"/>
        </w:rPr>
      </w:pPr>
    </w:p>
    <w:p w14:paraId="07E7F4D3">
      <w:pPr>
        <w:snapToGrid w:val="0"/>
        <w:spacing w:before="50" w:after="156" w:afterLines="50"/>
        <w:jc w:val="left"/>
        <w:rPr>
          <w:rFonts w:hint="eastAsia" w:ascii="宋体" w:hAnsi="宋体" w:eastAsia="宋体" w:cs="宋体"/>
          <w:b/>
          <w:bCs/>
          <w:color w:val="000000"/>
          <w:sz w:val="24"/>
        </w:rPr>
      </w:pPr>
    </w:p>
    <w:p w14:paraId="644E7858">
      <w:pPr>
        <w:snapToGrid w:val="0"/>
        <w:spacing w:before="50" w:after="156" w:afterLines="50"/>
        <w:jc w:val="left"/>
        <w:rPr>
          <w:rFonts w:hint="eastAsia" w:ascii="宋体" w:hAnsi="宋体" w:eastAsia="宋体" w:cs="宋体"/>
          <w:b/>
          <w:bCs/>
          <w:color w:val="000000"/>
          <w:sz w:val="24"/>
        </w:rPr>
      </w:pPr>
    </w:p>
    <w:p w14:paraId="676C08B1">
      <w:pPr>
        <w:snapToGrid w:val="0"/>
        <w:spacing w:before="50" w:after="156" w:afterLines="50"/>
        <w:jc w:val="left"/>
        <w:rPr>
          <w:rFonts w:hint="eastAsia" w:ascii="宋体" w:hAnsi="宋体" w:eastAsia="宋体" w:cs="宋体"/>
          <w:b/>
          <w:bCs/>
          <w:sz w:val="24"/>
        </w:rPr>
      </w:pPr>
      <w:r>
        <w:rPr>
          <w:rFonts w:hint="eastAsia" w:ascii="宋体" w:hAnsi="宋体" w:eastAsia="宋体" w:cs="宋体"/>
          <w:b/>
          <w:bCs/>
          <w:color w:val="000000"/>
          <w:sz w:val="24"/>
        </w:rPr>
        <w:br w:type="page"/>
      </w:r>
      <w:r>
        <w:rPr>
          <w:rFonts w:hint="eastAsia" w:ascii="宋体" w:hAnsi="宋体" w:eastAsia="宋体" w:cs="宋体"/>
          <w:b/>
          <w:bCs/>
          <w:color w:val="000000"/>
          <w:sz w:val="24"/>
        </w:rPr>
        <w:t>报价文件格式：</w:t>
      </w:r>
    </w:p>
    <w:p w14:paraId="6CABC6FC">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竞 标 函</w:t>
      </w:r>
    </w:p>
    <w:p w14:paraId="245B7985">
      <w:pPr>
        <w:spacing w:line="360" w:lineRule="auto"/>
        <w:rPr>
          <w:rFonts w:hint="eastAsia" w:ascii="宋体" w:hAnsi="宋体" w:eastAsia="宋体" w:cs="宋体"/>
          <w:sz w:val="28"/>
          <w:szCs w:val="28"/>
        </w:rPr>
      </w:pPr>
    </w:p>
    <w:p w14:paraId="609C7A9F">
      <w:pPr>
        <w:snapToGrid w:val="0"/>
        <w:spacing w:line="460" w:lineRule="exact"/>
        <w:rPr>
          <w:rFonts w:hint="eastAsia" w:ascii="宋体" w:hAnsi="宋体" w:eastAsia="宋体" w:cs="宋体"/>
          <w:sz w:val="24"/>
          <w:szCs w:val="20"/>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（磋商采购人名称）：</w:t>
      </w:r>
    </w:p>
    <w:p w14:paraId="54057509">
      <w:pPr>
        <w:snapToGrid w:val="0"/>
        <w:spacing w:line="460" w:lineRule="exact"/>
        <w:ind w:firstLine="600" w:firstLineChars="250"/>
        <w:rPr>
          <w:rFonts w:hint="eastAsia" w:ascii="宋体" w:hAnsi="宋体" w:eastAsia="宋体" w:cs="宋体"/>
          <w:sz w:val="24"/>
          <w:szCs w:val="20"/>
        </w:rPr>
      </w:pPr>
      <w:r>
        <w:rPr>
          <w:rFonts w:hint="eastAsia" w:ascii="宋体" w:hAnsi="宋体" w:eastAsia="宋体" w:cs="宋体"/>
          <w:sz w:val="24"/>
        </w:rPr>
        <w:t>根据贵方为</w:t>
      </w:r>
      <w:r>
        <w:rPr>
          <w:rFonts w:hint="eastAsia" w:ascii="宋体" w:hAnsi="宋体" w:eastAsia="宋体" w:cs="宋体"/>
          <w:sz w:val="24"/>
          <w:u w:val="single"/>
        </w:rPr>
        <w:t xml:space="preserve">                             </w:t>
      </w:r>
      <w:r>
        <w:rPr>
          <w:rFonts w:hint="eastAsia" w:ascii="宋体" w:hAnsi="宋体" w:eastAsia="宋体" w:cs="宋体"/>
          <w:sz w:val="24"/>
        </w:rPr>
        <w:t>项目的磋商公告（项目编号：</w:t>
      </w:r>
      <w:r>
        <w:rPr>
          <w:rFonts w:hint="eastAsia" w:ascii="宋体" w:hAnsi="宋体" w:eastAsia="宋体" w:cs="宋体"/>
          <w:sz w:val="24"/>
          <w:u w:val="single"/>
        </w:rPr>
        <w:t xml:space="preserve">             </w:t>
      </w:r>
      <w:r>
        <w:rPr>
          <w:rFonts w:hint="eastAsia" w:ascii="宋体" w:hAnsi="宋体" w:eastAsia="宋体" w:cs="宋体"/>
          <w:sz w:val="24"/>
        </w:rPr>
        <w:t>），签字代表</w:t>
      </w:r>
      <w:r>
        <w:rPr>
          <w:rFonts w:hint="eastAsia" w:ascii="宋体" w:hAnsi="宋体" w:eastAsia="宋体" w:cs="宋体"/>
          <w:sz w:val="24"/>
          <w:u w:val="single"/>
        </w:rPr>
        <w:t xml:space="preserve">             </w:t>
      </w:r>
      <w:r>
        <w:rPr>
          <w:rFonts w:hint="eastAsia" w:ascii="宋体" w:hAnsi="宋体" w:eastAsia="宋体" w:cs="宋体"/>
          <w:sz w:val="24"/>
        </w:rPr>
        <w:t>（全名）经正式授权并代表竞标人</w:t>
      </w:r>
      <w:r>
        <w:rPr>
          <w:rFonts w:hint="eastAsia" w:ascii="宋体" w:hAnsi="宋体" w:eastAsia="宋体" w:cs="宋体"/>
          <w:sz w:val="24"/>
          <w:u w:val="single"/>
        </w:rPr>
        <w:t xml:space="preserve">                             </w:t>
      </w:r>
      <w:r>
        <w:rPr>
          <w:rFonts w:hint="eastAsia" w:ascii="宋体" w:hAnsi="宋体" w:eastAsia="宋体" w:cs="宋体"/>
          <w:sz w:val="24"/>
        </w:rPr>
        <w:t>（竞标人名称）提交报价文件、技术、商务、资信文件正本一份、副本</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w:t>
      </w:r>
      <w:r>
        <w:rPr>
          <w:rFonts w:hint="eastAsia" w:ascii="宋体" w:hAnsi="宋体" w:eastAsia="宋体" w:cs="宋体"/>
          <w:sz w:val="24"/>
          <w:u w:val="single"/>
        </w:rPr>
        <w:t xml:space="preserve">  </w:t>
      </w:r>
      <w:r>
        <w:rPr>
          <w:rFonts w:hint="eastAsia" w:ascii="宋体" w:hAnsi="宋体" w:eastAsia="宋体" w:cs="宋体"/>
          <w:sz w:val="24"/>
        </w:rPr>
        <w:t>份。</w:t>
      </w:r>
    </w:p>
    <w:p w14:paraId="12FE4746">
      <w:pPr>
        <w:snapToGrid w:val="0"/>
        <w:spacing w:line="460" w:lineRule="exact"/>
        <w:ind w:firstLine="480" w:firstLineChars="200"/>
        <w:rPr>
          <w:rFonts w:hint="eastAsia" w:ascii="宋体" w:hAnsi="宋体" w:eastAsia="宋体" w:cs="宋体"/>
          <w:sz w:val="24"/>
          <w:szCs w:val="20"/>
        </w:rPr>
      </w:pPr>
      <w:r>
        <w:rPr>
          <w:rFonts w:hint="eastAsia" w:ascii="宋体" w:hAnsi="宋体" w:eastAsia="宋体" w:cs="宋体"/>
          <w:sz w:val="24"/>
        </w:rPr>
        <w:t>据此函，签字代表宣布同意如下：</w:t>
      </w:r>
    </w:p>
    <w:p w14:paraId="38015DD8">
      <w:pPr>
        <w:snapToGrid w:val="0"/>
        <w:spacing w:line="460" w:lineRule="exact"/>
        <w:ind w:firstLine="480" w:firstLineChars="200"/>
        <w:rPr>
          <w:rFonts w:hint="eastAsia" w:ascii="宋体" w:hAnsi="宋体" w:eastAsia="宋体" w:cs="宋体"/>
          <w:sz w:val="24"/>
          <w:szCs w:val="20"/>
        </w:rPr>
      </w:pPr>
      <w:r>
        <w:rPr>
          <w:rFonts w:hint="eastAsia" w:ascii="宋体" w:hAnsi="宋体" w:eastAsia="宋体" w:cs="宋体"/>
          <w:sz w:val="24"/>
        </w:rPr>
        <w:t>1.竞标人已详细审查全部“磋商文件”，包括修改文件（如有的话）以及全部参考资料和有关附件，已经了解我方对于磋商文件、采购过程、采购结果有依法进行询问、质疑、投诉的权利及相关渠道和要求。</w:t>
      </w:r>
    </w:p>
    <w:p w14:paraId="70FA4CB3">
      <w:pPr>
        <w:snapToGrid w:val="0"/>
        <w:spacing w:line="460" w:lineRule="exact"/>
        <w:ind w:firstLine="480" w:firstLineChars="200"/>
        <w:rPr>
          <w:rFonts w:hint="eastAsia" w:ascii="宋体" w:hAnsi="宋体" w:eastAsia="宋体" w:cs="宋体"/>
          <w:sz w:val="24"/>
          <w:szCs w:val="20"/>
        </w:rPr>
      </w:pPr>
      <w:r>
        <w:rPr>
          <w:rFonts w:hint="eastAsia" w:ascii="宋体" w:hAnsi="宋体" w:eastAsia="宋体" w:cs="宋体"/>
          <w:sz w:val="24"/>
        </w:rPr>
        <w:t>2.竞标人在竞标之前已经与贵方进行了充分的沟通，完全理解并接受磋商文件的各项规定和要求，对磋商文件的合理性、合法性不再有异议。</w:t>
      </w:r>
    </w:p>
    <w:p w14:paraId="14876078">
      <w:pPr>
        <w:snapToGrid w:val="0"/>
        <w:spacing w:line="460" w:lineRule="exact"/>
        <w:ind w:firstLine="480" w:firstLineChars="200"/>
        <w:rPr>
          <w:rFonts w:hint="eastAsia" w:ascii="宋体" w:hAnsi="宋体" w:eastAsia="宋体" w:cs="宋体"/>
          <w:sz w:val="24"/>
          <w:szCs w:val="20"/>
        </w:rPr>
      </w:pPr>
      <w:r>
        <w:rPr>
          <w:rFonts w:hint="eastAsia" w:ascii="宋体" w:hAnsi="宋体" w:eastAsia="宋体" w:cs="宋体"/>
          <w:sz w:val="24"/>
        </w:rPr>
        <w:t>3.本竞标有效期自开标日起</w:t>
      </w:r>
      <w:r>
        <w:rPr>
          <w:rFonts w:hint="eastAsia" w:ascii="宋体" w:hAnsi="宋体" w:eastAsia="宋体" w:cs="宋体"/>
          <w:sz w:val="24"/>
          <w:u w:val="single"/>
        </w:rPr>
        <w:t xml:space="preserve"> 60 </w:t>
      </w:r>
      <w:r>
        <w:rPr>
          <w:rFonts w:hint="eastAsia" w:ascii="宋体" w:hAnsi="宋体" w:eastAsia="宋体" w:cs="宋体"/>
          <w:sz w:val="24"/>
        </w:rPr>
        <w:t>个日历天。</w:t>
      </w:r>
    </w:p>
    <w:p w14:paraId="0885FBB1">
      <w:pPr>
        <w:snapToGrid w:val="0"/>
        <w:spacing w:line="460" w:lineRule="exact"/>
        <w:ind w:firstLine="480" w:firstLineChars="200"/>
        <w:rPr>
          <w:rFonts w:hint="eastAsia" w:ascii="宋体" w:hAnsi="宋体" w:eastAsia="宋体" w:cs="宋体"/>
          <w:sz w:val="24"/>
          <w:szCs w:val="20"/>
        </w:rPr>
      </w:pPr>
      <w:r>
        <w:rPr>
          <w:rFonts w:hint="eastAsia" w:ascii="宋体" w:hAnsi="宋体" w:eastAsia="宋体" w:cs="宋体"/>
          <w:sz w:val="24"/>
        </w:rPr>
        <w:t>4.如中标，本响应文件至本项目合同履行完毕止均保持有效，本竞标人将按“磋商文件”及政府采购法律、法规的规定履行合同责任和义务。</w:t>
      </w:r>
    </w:p>
    <w:p w14:paraId="0EA480D3">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5.竞标人同意按照贵方要求提供与竞标有关的一切数据或资料。</w:t>
      </w:r>
    </w:p>
    <w:p w14:paraId="0E4F7070">
      <w:pPr>
        <w:snapToGrid w:val="0"/>
        <w:spacing w:line="460" w:lineRule="exact"/>
        <w:ind w:firstLine="480" w:firstLineChars="200"/>
        <w:rPr>
          <w:rFonts w:hint="eastAsia" w:ascii="宋体" w:hAnsi="宋体" w:eastAsia="宋体" w:cs="宋体"/>
          <w:sz w:val="24"/>
          <w:szCs w:val="20"/>
        </w:rPr>
      </w:pPr>
      <w:r>
        <w:rPr>
          <w:rFonts w:hint="eastAsia" w:ascii="宋体" w:hAnsi="宋体" w:eastAsia="宋体" w:cs="宋体"/>
          <w:sz w:val="24"/>
        </w:rPr>
        <w:t>6.与本竞标有关的一切正式往来信函请寄：</w:t>
      </w:r>
    </w:p>
    <w:p w14:paraId="1F246095">
      <w:pPr>
        <w:snapToGrid w:val="0"/>
        <w:spacing w:line="560" w:lineRule="exact"/>
        <w:rPr>
          <w:rFonts w:hint="eastAsia" w:ascii="宋体" w:hAnsi="宋体" w:eastAsia="宋体" w:cs="宋体"/>
          <w:sz w:val="24"/>
          <w:szCs w:val="20"/>
        </w:rPr>
      </w:pPr>
      <w:r>
        <w:rPr>
          <w:rFonts w:hint="eastAsia" w:ascii="宋体" w:hAnsi="宋体" w:eastAsia="宋体" w:cs="宋体"/>
          <w:sz w:val="24"/>
        </w:rPr>
        <w:t>地址：</w:t>
      </w:r>
      <w:r>
        <w:rPr>
          <w:rFonts w:hint="eastAsia" w:ascii="宋体" w:hAnsi="宋体" w:eastAsia="宋体" w:cs="宋体"/>
          <w:sz w:val="24"/>
          <w:u w:val="single"/>
        </w:rPr>
        <w:t xml:space="preserve">                        </w:t>
      </w:r>
      <w:r>
        <w:rPr>
          <w:rFonts w:hint="eastAsia" w:ascii="宋体" w:hAnsi="宋体" w:eastAsia="宋体" w:cs="宋体"/>
          <w:sz w:val="24"/>
        </w:rPr>
        <w:t>邮编：</w:t>
      </w:r>
      <w:r>
        <w:rPr>
          <w:rFonts w:hint="eastAsia" w:ascii="宋体" w:hAnsi="宋体" w:eastAsia="宋体" w:cs="宋体"/>
          <w:sz w:val="24"/>
          <w:u w:val="single"/>
        </w:rPr>
        <w:t xml:space="preserve">            </w:t>
      </w:r>
      <w:r>
        <w:rPr>
          <w:rFonts w:hint="eastAsia" w:ascii="宋体" w:hAnsi="宋体" w:eastAsia="宋体" w:cs="宋体"/>
          <w:sz w:val="24"/>
        </w:rPr>
        <w:t>电话：</w:t>
      </w:r>
      <w:r>
        <w:rPr>
          <w:rFonts w:hint="eastAsia" w:ascii="宋体" w:hAnsi="宋体" w:eastAsia="宋体" w:cs="宋体"/>
          <w:sz w:val="24"/>
          <w:u w:val="single"/>
        </w:rPr>
        <w:t xml:space="preserve">            </w:t>
      </w:r>
    </w:p>
    <w:p w14:paraId="293D2CBA">
      <w:pPr>
        <w:snapToGrid w:val="0"/>
        <w:spacing w:line="560" w:lineRule="exact"/>
        <w:rPr>
          <w:rFonts w:hint="eastAsia" w:ascii="宋体" w:hAnsi="宋体" w:eastAsia="宋体" w:cs="宋体"/>
          <w:sz w:val="24"/>
          <w:szCs w:val="20"/>
        </w:rPr>
      </w:pPr>
      <w:r>
        <w:rPr>
          <w:rFonts w:hint="eastAsia" w:ascii="宋体" w:hAnsi="宋体" w:eastAsia="宋体" w:cs="宋体"/>
          <w:sz w:val="24"/>
        </w:rPr>
        <w:t>传真：</w:t>
      </w:r>
      <w:r>
        <w:rPr>
          <w:rFonts w:hint="eastAsia" w:ascii="宋体" w:hAnsi="宋体" w:eastAsia="宋体" w:cs="宋体"/>
          <w:sz w:val="24"/>
          <w:u w:val="single"/>
        </w:rPr>
        <w:t xml:space="preserve">              </w:t>
      </w:r>
      <w:r>
        <w:rPr>
          <w:rFonts w:hint="eastAsia" w:ascii="宋体" w:hAnsi="宋体" w:eastAsia="宋体" w:cs="宋体"/>
          <w:sz w:val="24"/>
        </w:rPr>
        <w:t>竞标人代表姓名：</w:t>
      </w:r>
      <w:r>
        <w:rPr>
          <w:rFonts w:hint="eastAsia" w:ascii="宋体" w:hAnsi="宋体" w:eastAsia="宋体" w:cs="宋体"/>
          <w:sz w:val="24"/>
          <w:u w:val="single"/>
        </w:rPr>
        <w:t xml:space="preserve">           </w:t>
      </w:r>
      <w:r>
        <w:rPr>
          <w:rFonts w:hint="eastAsia" w:ascii="宋体" w:hAnsi="宋体" w:eastAsia="宋体" w:cs="宋体"/>
          <w:sz w:val="24"/>
        </w:rPr>
        <w:t xml:space="preserve"> 职务：</w:t>
      </w:r>
      <w:r>
        <w:rPr>
          <w:rFonts w:hint="eastAsia" w:ascii="宋体" w:hAnsi="宋体" w:eastAsia="宋体" w:cs="宋体"/>
          <w:sz w:val="24"/>
          <w:u w:val="single"/>
        </w:rPr>
        <w:t xml:space="preserve">            </w:t>
      </w:r>
    </w:p>
    <w:p w14:paraId="217DEDFA">
      <w:pPr>
        <w:snapToGrid w:val="0"/>
        <w:spacing w:line="560" w:lineRule="exact"/>
        <w:rPr>
          <w:rFonts w:hint="eastAsia" w:ascii="宋体" w:hAnsi="宋体" w:eastAsia="宋体" w:cs="宋体"/>
          <w:sz w:val="24"/>
          <w:u w:val="single"/>
        </w:rPr>
      </w:pPr>
      <w:r>
        <w:rPr>
          <w:rFonts w:hint="eastAsia" w:ascii="宋体" w:hAnsi="宋体" w:eastAsia="宋体" w:cs="宋体"/>
          <w:sz w:val="24"/>
        </w:rPr>
        <w:t>竞标人名称(公章):</w:t>
      </w:r>
      <w:r>
        <w:rPr>
          <w:rFonts w:hint="eastAsia" w:ascii="宋体" w:hAnsi="宋体" w:eastAsia="宋体" w:cs="宋体"/>
          <w:sz w:val="24"/>
          <w:u w:val="single"/>
        </w:rPr>
        <w:t xml:space="preserve">                </w:t>
      </w:r>
    </w:p>
    <w:p w14:paraId="13DA103D">
      <w:pPr>
        <w:snapToGrid w:val="0"/>
        <w:spacing w:line="560" w:lineRule="exact"/>
        <w:rPr>
          <w:rFonts w:hint="eastAsia" w:ascii="宋体" w:hAnsi="宋体" w:eastAsia="宋体" w:cs="宋体"/>
          <w:sz w:val="24"/>
          <w:szCs w:val="20"/>
        </w:rPr>
      </w:pPr>
      <w:r>
        <w:rPr>
          <w:rFonts w:hint="eastAsia" w:ascii="宋体" w:hAnsi="宋体" w:eastAsia="宋体" w:cs="宋体"/>
          <w:sz w:val="24"/>
        </w:rPr>
        <w:t>开户银行：</w:t>
      </w:r>
      <w:r>
        <w:rPr>
          <w:rFonts w:hint="eastAsia" w:ascii="宋体" w:hAnsi="宋体" w:eastAsia="宋体" w:cs="宋体"/>
          <w:sz w:val="24"/>
          <w:u w:val="single"/>
        </w:rPr>
        <w:t xml:space="preserve">                      </w:t>
      </w:r>
      <w:r>
        <w:rPr>
          <w:rFonts w:hint="eastAsia" w:ascii="宋体" w:hAnsi="宋体" w:eastAsia="宋体" w:cs="宋体"/>
          <w:sz w:val="24"/>
        </w:rPr>
        <w:t xml:space="preserve">   银行</w:t>
      </w:r>
      <w:r>
        <w:rPr>
          <w:rFonts w:hint="eastAsia" w:ascii="宋体" w:hAnsi="宋体" w:eastAsia="宋体" w:cs="宋体"/>
          <w:sz w:val="24"/>
          <w:lang w:eastAsia="zh-CN"/>
        </w:rPr>
        <w:t>账</w:t>
      </w:r>
      <w:r>
        <w:rPr>
          <w:rFonts w:hint="eastAsia" w:ascii="宋体" w:hAnsi="宋体" w:eastAsia="宋体" w:cs="宋体"/>
          <w:sz w:val="24"/>
        </w:rPr>
        <w:t>号：</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6797C18D">
      <w:pPr>
        <w:snapToGrid w:val="0"/>
        <w:spacing w:line="560" w:lineRule="exact"/>
        <w:rPr>
          <w:rFonts w:hint="eastAsia" w:ascii="宋体" w:hAnsi="宋体" w:eastAsia="宋体" w:cs="宋体"/>
          <w:sz w:val="30"/>
          <w:szCs w:val="20"/>
        </w:rPr>
      </w:pPr>
      <w:r>
        <w:rPr>
          <w:rFonts w:hint="eastAsia" w:ascii="宋体" w:hAnsi="宋体" w:eastAsia="宋体" w:cs="宋体"/>
          <w:sz w:val="24"/>
        </w:rPr>
        <w:t>授权代表签字:</w:t>
      </w:r>
      <w:r>
        <w:rPr>
          <w:rFonts w:hint="eastAsia" w:ascii="宋体" w:hAnsi="宋体" w:eastAsia="宋体" w:cs="宋体"/>
          <w:sz w:val="24"/>
          <w:u w:val="single"/>
        </w:rPr>
        <w:t xml:space="preserve">            </w:t>
      </w:r>
      <w:r>
        <w:rPr>
          <w:rFonts w:hint="eastAsia" w:ascii="宋体" w:hAnsi="宋体" w:eastAsia="宋体" w:cs="宋体"/>
          <w:sz w:val="24"/>
        </w:rPr>
        <w:t xml:space="preserve">          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4A8A5A84">
      <w:pPr>
        <w:spacing w:line="360" w:lineRule="auto"/>
        <w:jc w:val="center"/>
        <w:rPr>
          <w:rFonts w:hint="eastAsia" w:ascii="宋体" w:hAnsi="宋体" w:eastAsia="宋体" w:cs="宋体"/>
          <w:b/>
          <w:bCs/>
          <w:sz w:val="32"/>
          <w:szCs w:val="32"/>
        </w:rPr>
      </w:pPr>
    </w:p>
    <w:p w14:paraId="2E793F30">
      <w:pPr>
        <w:spacing w:line="360" w:lineRule="auto"/>
        <w:jc w:val="center"/>
        <w:rPr>
          <w:rFonts w:hint="eastAsia" w:ascii="宋体" w:hAnsi="宋体" w:eastAsia="宋体" w:cs="宋体"/>
          <w:b/>
          <w:bCs/>
          <w:sz w:val="32"/>
          <w:szCs w:val="32"/>
        </w:rPr>
      </w:pPr>
    </w:p>
    <w:p w14:paraId="5429EF42">
      <w:pPr>
        <w:spacing w:line="360" w:lineRule="auto"/>
        <w:rPr>
          <w:rFonts w:hint="eastAsia" w:ascii="宋体" w:hAnsi="宋体" w:eastAsia="宋体" w:cs="宋体"/>
          <w:b/>
          <w:bCs/>
          <w:sz w:val="32"/>
          <w:szCs w:val="32"/>
        </w:rPr>
      </w:pPr>
    </w:p>
    <w:p w14:paraId="6436E6F6">
      <w:pPr>
        <w:spacing w:line="360" w:lineRule="auto"/>
        <w:jc w:val="center"/>
        <w:rPr>
          <w:rFonts w:hint="eastAsia" w:ascii="宋体" w:hAnsi="宋体" w:eastAsia="宋体" w:cs="宋体"/>
          <w:b/>
          <w:bCs/>
          <w:sz w:val="32"/>
          <w:szCs w:val="32"/>
        </w:rPr>
      </w:pPr>
    </w:p>
    <w:p w14:paraId="3689902E">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磋商报价一览表（首次报价）</w:t>
      </w:r>
    </w:p>
    <w:p w14:paraId="2F9D17C9">
      <w:pPr>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竞标人全称（加盖公章）：              </w:t>
      </w:r>
    </w:p>
    <w:p w14:paraId="0D16115B">
      <w:pPr>
        <w:autoSpaceDE w:val="0"/>
        <w:autoSpaceDN w:val="0"/>
        <w:adjustRightInd w:val="0"/>
        <w:spacing w:line="480" w:lineRule="exact"/>
        <w:ind w:firstLine="240" w:firstLineChars="100"/>
        <w:rPr>
          <w:rFonts w:hint="eastAsia" w:ascii="宋体" w:hAnsi="宋体" w:eastAsia="宋体" w:cs="宋体"/>
          <w:sz w:val="24"/>
        </w:rPr>
      </w:pPr>
      <w:r>
        <w:rPr>
          <w:rFonts w:hint="eastAsia" w:ascii="宋体" w:hAnsi="宋体" w:eastAsia="宋体" w:cs="宋体"/>
          <w:sz w:val="24"/>
        </w:rPr>
        <w:t>磋商文件编号：</w:t>
      </w:r>
      <w:r>
        <w:rPr>
          <w:rFonts w:hint="eastAsia" w:ascii="宋体" w:hAnsi="宋体" w:eastAsia="宋体" w:cs="宋体"/>
          <w:sz w:val="24"/>
          <w:lang w:val="zh-CN"/>
        </w:rPr>
        <w:t xml:space="preserve">    </w:t>
      </w:r>
      <w:r>
        <w:rPr>
          <w:rFonts w:hint="eastAsia" w:ascii="宋体" w:hAnsi="宋体" w:eastAsia="宋体" w:cs="宋体"/>
          <w:sz w:val="24"/>
        </w:rPr>
        <w:t xml:space="preserve">         </w:t>
      </w:r>
    </w:p>
    <w:tbl>
      <w:tblPr>
        <w:tblStyle w:val="22"/>
        <w:tblW w:w="9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2291"/>
        <w:gridCol w:w="1955"/>
        <w:gridCol w:w="2770"/>
        <w:gridCol w:w="1802"/>
      </w:tblGrid>
      <w:tr w14:paraId="149D4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4" w:hRule="atLeast"/>
          <w:jc w:val="center"/>
        </w:trPr>
        <w:tc>
          <w:tcPr>
            <w:tcW w:w="621" w:type="dxa"/>
            <w:tcBorders>
              <w:top w:val="single" w:color="auto" w:sz="4" w:space="0"/>
              <w:left w:val="single" w:color="auto" w:sz="4" w:space="0"/>
              <w:bottom w:val="single" w:color="auto" w:sz="4" w:space="0"/>
              <w:right w:val="single" w:color="auto" w:sz="4" w:space="0"/>
            </w:tcBorders>
            <w:noWrap w:val="0"/>
            <w:vAlign w:val="center"/>
          </w:tcPr>
          <w:p w14:paraId="2F8AB28B">
            <w:pPr>
              <w:snapToGrid w:val="0"/>
              <w:spacing w:before="50" w:after="50"/>
              <w:jc w:val="center"/>
              <w:rPr>
                <w:rFonts w:hint="eastAsia" w:ascii="宋体" w:hAnsi="宋体" w:eastAsia="宋体" w:cs="宋体"/>
                <w:b/>
                <w:color w:val="000000"/>
                <w:sz w:val="24"/>
              </w:rPr>
            </w:pPr>
            <w:r>
              <w:rPr>
                <w:rFonts w:hint="eastAsia" w:ascii="宋体" w:hAnsi="宋体" w:eastAsia="宋体" w:cs="宋体"/>
                <w:b/>
                <w:color w:val="000000"/>
                <w:sz w:val="24"/>
              </w:rPr>
              <w:t>序号</w:t>
            </w:r>
          </w:p>
        </w:tc>
        <w:tc>
          <w:tcPr>
            <w:tcW w:w="2291" w:type="dxa"/>
            <w:tcBorders>
              <w:top w:val="single" w:color="auto" w:sz="4" w:space="0"/>
              <w:left w:val="single" w:color="auto" w:sz="4" w:space="0"/>
              <w:bottom w:val="single" w:color="auto" w:sz="4" w:space="0"/>
              <w:right w:val="single" w:color="auto" w:sz="4" w:space="0"/>
            </w:tcBorders>
            <w:noWrap w:val="0"/>
            <w:vAlign w:val="center"/>
          </w:tcPr>
          <w:p w14:paraId="796E319F">
            <w:pPr>
              <w:snapToGrid w:val="0"/>
              <w:spacing w:before="50" w:after="50"/>
              <w:jc w:val="center"/>
              <w:rPr>
                <w:rFonts w:hint="eastAsia" w:ascii="宋体" w:hAnsi="宋体" w:eastAsia="宋体" w:cs="宋体"/>
                <w:b/>
                <w:color w:val="000000"/>
                <w:sz w:val="24"/>
              </w:rPr>
            </w:pPr>
            <w:r>
              <w:rPr>
                <w:rFonts w:hint="eastAsia" w:ascii="宋体" w:hAnsi="宋体" w:eastAsia="宋体" w:cs="宋体"/>
                <w:b/>
                <w:color w:val="000000"/>
                <w:sz w:val="24"/>
              </w:rPr>
              <w:t>名称</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0B2FC1B0">
            <w:pPr>
              <w:snapToGrid w:val="0"/>
              <w:spacing w:before="50" w:after="50"/>
              <w:jc w:val="center"/>
              <w:rPr>
                <w:rFonts w:hint="eastAsia" w:ascii="宋体" w:hAnsi="宋体" w:eastAsia="宋体" w:cs="宋体"/>
                <w:b/>
                <w:color w:val="000000"/>
                <w:sz w:val="24"/>
              </w:rPr>
            </w:pPr>
            <w:r>
              <w:rPr>
                <w:rFonts w:hint="eastAsia" w:ascii="宋体" w:hAnsi="宋体" w:eastAsia="宋体" w:cs="宋体"/>
                <w:b/>
                <w:color w:val="000000"/>
                <w:sz w:val="24"/>
                <w:lang w:val="en-US" w:eastAsia="zh-CN"/>
              </w:rPr>
              <w:t>竞标</w:t>
            </w:r>
            <w:r>
              <w:rPr>
                <w:rFonts w:hint="eastAsia" w:ascii="宋体" w:hAnsi="宋体" w:eastAsia="宋体" w:cs="宋体"/>
                <w:b/>
                <w:color w:val="000000"/>
                <w:sz w:val="24"/>
              </w:rPr>
              <w:t>报价</w:t>
            </w:r>
          </w:p>
          <w:p w14:paraId="7B8E3251">
            <w:pPr>
              <w:snapToGrid w:val="0"/>
              <w:spacing w:before="50" w:after="50"/>
              <w:jc w:val="center"/>
              <w:rPr>
                <w:rFonts w:hint="eastAsia" w:ascii="宋体" w:hAnsi="宋体" w:eastAsia="宋体" w:cs="宋体"/>
                <w:b/>
                <w:color w:val="000000"/>
                <w:sz w:val="24"/>
              </w:rPr>
            </w:pPr>
            <w:r>
              <w:rPr>
                <w:rFonts w:hint="eastAsia" w:ascii="宋体" w:hAnsi="宋体" w:eastAsia="宋体" w:cs="宋体"/>
                <w:b/>
                <w:color w:val="000000"/>
                <w:sz w:val="24"/>
              </w:rPr>
              <w:t>（元）</w:t>
            </w:r>
          </w:p>
        </w:tc>
        <w:tc>
          <w:tcPr>
            <w:tcW w:w="2770" w:type="dxa"/>
            <w:tcBorders>
              <w:top w:val="single" w:color="auto" w:sz="4" w:space="0"/>
              <w:left w:val="single" w:color="auto" w:sz="4" w:space="0"/>
              <w:bottom w:val="single" w:color="auto" w:sz="4" w:space="0"/>
              <w:right w:val="single" w:color="auto" w:sz="4" w:space="0"/>
            </w:tcBorders>
            <w:noWrap w:val="0"/>
            <w:vAlign w:val="center"/>
          </w:tcPr>
          <w:p w14:paraId="189E9B06">
            <w:pPr>
              <w:snapToGrid w:val="0"/>
              <w:spacing w:before="50" w:after="50"/>
              <w:jc w:val="center"/>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工期</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03E44203">
            <w:pPr>
              <w:snapToGrid w:val="0"/>
              <w:spacing w:before="50" w:after="50"/>
              <w:jc w:val="center"/>
              <w:rPr>
                <w:rFonts w:hint="eastAsia" w:ascii="宋体" w:hAnsi="宋体" w:eastAsia="宋体" w:cs="宋体"/>
                <w:b/>
                <w:color w:val="000000"/>
                <w:sz w:val="24"/>
              </w:rPr>
            </w:pPr>
            <w:r>
              <w:rPr>
                <w:rFonts w:hint="eastAsia" w:ascii="宋体" w:hAnsi="宋体" w:eastAsia="宋体" w:cs="宋体"/>
                <w:b/>
                <w:color w:val="000000"/>
                <w:sz w:val="24"/>
              </w:rPr>
              <w:t>备注</w:t>
            </w:r>
          </w:p>
        </w:tc>
      </w:tr>
      <w:tr w14:paraId="48775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19" w:hRule="atLeast"/>
          <w:jc w:val="center"/>
        </w:trPr>
        <w:tc>
          <w:tcPr>
            <w:tcW w:w="621" w:type="dxa"/>
            <w:tcBorders>
              <w:top w:val="single" w:color="auto" w:sz="4" w:space="0"/>
              <w:left w:val="single" w:color="auto" w:sz="4" w:space="0"/>
              <w:bottom w:val="single" w:color="auto" w:sz="4" w:space="0"/>
              <w:right w:val="single" w:color="auto" w:sz="4" w:space="0"/>
            </w:tcBorders>
            <w:noWrap w:val="0"/>
            <w:vAlign w:val="center"/>
          </w:tcPr>
          <w:p w14:paraId="684FA509">
            <w:pPr>
              <w:snapToGrid w:val="0"/>
              <w:spacing w:before="50" w:after="50"/>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2291" w:type="dxa"/>
            <w:tcBorders>
              <w:top w:val="single" w:color="auto" w:sz="4" w:space="0"/>
              <w:left w:val="single" w:color="auto" w:sz="4" w:space="0"/>
              <w:bottom w:val="single" w:color="auto" w:sz="4" w:space="0"/>
              <w:right w:val="single" w:color="auto" w:sz="4" w:space="0"/>
            </w:tcBorders>
            <w:noWrap w:val="0"/>
            <w:vAlign w:val="center"/>
          </w:tcPr>
          <w:p w14:paraId="75ED0AF4">
            <w:pPr>
              <w:snapToGrid w:val="0"/>
              <w:spacing w:before="50" w:after="50"/>
              <w:jc w:val="center"/>
              <w:rPr>
                <w:rFonts w:hint="eastAsia" w:ascii="宋体" w:hAnsi="宋体" w:eastAsia="宋体" w:cs="宋体"/>
              </w:rPr>
            </w:pPr>
          </w:p>
          <w:p w14:paraId="1AD8484A">
            <w:pPr>
              <w:pStyle w:val="5"/>
              <w:rPr>
                <w:rFonts w:hint="eastAsia" w:ascii="宋体" w:hAnsi="宋体" w:eastAsia="宋体" w:cs="宋体"/>
              </w:rPr>
            </w:pPr>
          </w:p>
        </w:tc>
        <w:tc>
          <w:tcPr>
            <w:tcW w:w="1955" w:type="dxa"/>
            <w:tcBorders>
              <w:top w:val="single" w:color="auto" w:sz="4" w:space="0"/>
              <w:left w:val="single" w:color="auto" w:sz="4" w:space="0"/>
              <w:bottom w:val="single" w:color="auto" w:sz="4" w:space="0"/>
              <w:right w:val="single" w:color="auto" w:sz="4" w:space="0"/>
            </w:tcBorders>
            <w:noWrap w:val="0"/>
            <w:vAlign w:val="center"/>
          </w:tcPr>
          <w:p w14:paraId="63678502">
            <w:pPr>
              <w:snapToGrid w:val="0"/>
              <w:spacing w:before="50" w:after="50"/>
              <w:jc w:val="center"/>
              <w:rPr>
                <w:rFonts w:hint="eastAsia" w:ascii="宋体" w:hAnsi="宋体" w:eastAsia="宋体" w:cs="宋体"/>
                <w:color w:val="000000"/>
                <w:sz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14:paraId="04A8790A">
            <w:pPr>
              <w:snapToGrid w:val="0"/>
              <w:spacing w:before="50" w:after="50"/>
              <w:jc w:val="center"/>
              <w:rPr>
                <w:rFonts w:hint="eastAsia" w:ascii="宋体" w:hAnsi="宋体" w:eastAsia="宋体" w:cs="宋体"/>
                <w:color w:val="000000"/>
                <w:sz w:val="24"/>
              </w:rPr>
            </w:pPr>
          </w:p>
        </w:tc>
        <w:tc>
          <w:tcPr>
            <w:tcW w:w="1802" w:type="dxa"/>
            <w:tcBorders>
              <w:top w:val="single" w:color="auto" w:sz="4" w:space="0"/>
              <w:left w:val="single" w:color="auto" w:sz="4" w:space="0"/>
              <w:bottom w:val="single" w:color="auto" w:sz="4" w:space="0"/>
              <w:right w:val="single" w:color="auto" w:sz="4" w:space="0"/>
            </w:tcBorders>
            <w:noWrap w:val="0"/>
            <w:vAlign w:val="center"/>
          </w:tcPr>
          <w:p w14:paraId="28F1498A">
            <w:pPr>
              <w:snapToGrid w:val="0"/>
              <w:spacing w:before="50" w:after="50"/>
              <w:jc w:val="center"/>
              <w:rPr>
                <w:rFonts w:hint="eastAsia" w:ascii="宋体" w:hAnsi="宋体" w:eastAsia="宋体" w:cs="宋体"/>
                <w:color w:val="000000"/>
                <w:sz w:val="24"/>
              </w:rPr>
            </w:pPr>
          </w:p>
        </w:tc>
      </w:tr>
      <w:tr w14:paraId="4EB63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94" w:hRule="atLeast"/>
          <w:jc w:val="center"/>
        </w:trPr>
        <w:tc>
          <w:tcPr>
            <w:tcW w:w="9439" w:type="dxa"/>
            <w:gridSpan w:val="5"/>
            <w:tcBorders>
              <w:top w:val="single" w:color="auto" w:sz="4" w:space="0"/>
              <w:left w:val="single" w:color="auto" w:sz="4" w:space="0"/>
              <w:bottom w:val="single" w:color="auto" w:sz="4" w:space="0"/>
              <w:right w:val="single" w:color="auto" w:sz="4" w:space="0"/>
            </w:tcBorders>
            <w:noWrap w:val="0"/>
            <w:vAlign w:val="center"/>
          </w:tcPr>
          <w:p w14:paraId="7610B57A">
            <w:pPr>
              <w:snapToGrid w:val="0"/>
              <w:spacing w:before="50" w:after="50"/>
              <w:rPr>
                <w:rFonts w:hint="eastAsia" w:ascii="宋体" w:hAnsi="宋体" w:eastAsia="宋体" w:cs="宋体"/>
                <w:color w:val="000000"/>
                <w:sz w:val="24"/>
              </w:rPr>
            </w:pPr>
            <w:r>
              <w:rPr>
                <w:rFonts w:hint="eastAsia" w:ascii="宋体" w:hAnsi="宋体" w:eastAsia="宋体" w:cs="宋体"/>
                <w:color w:val="000000"/>
                <w:sz w:val="24"/>
              </w:rPr>
              <w:t>合计金额大写：</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tc>
      </w:tr>
    </w:tbl>
    <w:p w14:paraId="09CC65FA">
      <w:pPr>
        <w:keepNext w:val="0"/>
        <w:keepLines w:val="0"/>
        <w:pageBreakBefore w:val="0"/>
        <w:kinsoku/>
        <w:wordWrap/>
        <w:overflowPunct/>
        <w:topLinePunct w:val="0"/>
        <w:autoSpaceDE/>
        <w:autoSpaceDN/>
        <w:bidi w:val="0"/>
        <w:adjustRightInd/>
        <w:snapToGrid w:val="0"/>
        <w:spacing w:line="480" w:lineRule="exact"/>
        <w:ind w:left="0" w:leftChars="0" w:right="0" w:rightChars="0" w:firstLine="482" w:firstLineChars="20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rPr>
        <w:t>注:1、磋商费用包括项目实施所需的设备、材料、机械、人工费、服务费税费、磋商代理服务费及其他一切费用。</w:t>
      </w:r>
    </w:p>
    <w:p w14:paraId="2A053C76">
      <w:pPr>
        <w:keepNext w:val="0"/>
        <w:keepLines w:val="0"/>
        <w:pageBreakBefore w:val="0"/>
        <w:kinsoku/>
        <w:wordWrap/>
        <w:overflowPunct/>
        <w:topLinePunct w:val="0"/>
        <w:autoSpaceDE/>
        <w:autoSpaceDN/>
        <w:bidi w:val="0"/>
        <w:adjustRightInd/>
        <w:snapToGrid w:val="0"/>
        <w:spacing w:line="480" w:lineRule="exact"/>
        <w:ind w:left="0" w:leftChars="0" w:right="0" w:rightChars="0" w:firstLine="482" w:firstLineChars="20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rPr>
        <w:t>2、以上报价应与“磋商报价明细表”中的“磋商总价”相一致。</w:t>
      </w:r>
    </w:p>
    <w:p w14:paraId="0C501D68">
      <w:pPr>
        <w:keepNext w:val="0"/>
        <w:keepLines w:val="0"/>
        <w:pageBreakBefore w:val="0"/>
        <w:kinsoku/>
        <w:wordWrap/>
        <w:overflowPunct/>
        <w:topLinePunct w:val="0"/>
        <w:autoSpaceDE/>
        <w:autoSpaceDN/>
        <w:bidi w:val="0"/>
        <w:adjustRightInd/>
        <w:snapToGrid w:val="0"/>
        <w:spacing w:line="480" w:lineRule="exact"/>
        <w:ind w:left="0" w:leftChars="0" w:right="0" w:rightChars="0" w:firstLine="482" w:firstLineChars="200"/>
        <w:jc w:val="left"/>
        <w:textAlignment w:val="auto"/>
        <w:outlineLvl w:val="9"/>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3、不提供此表格的将视为没有实质性响应招标文件。</w:t>
      </w:r>
    </w:p>
    <w:p w14:paraId="283366E8">
      <w:pPr>
        <w:autoSpaceDE w:val="0"/>
        <w:autoSpaceDN w:val="0"/>
        <w:adjustRightInd w:val="0"/>
        <w:spacing w:line="500" w:lineRule="exact"/>
        <w:rPr>
          <w:rFonts w:hint="eastAsia" w:ascii="宋体" w:hAnsi="宋体" w:eastAsia="宋体" w:cs="宋体"/>
          <w:sz w:val="24"/>
          <w:lang w:val="zh-CN"/>
        </w:rPr>
      </w:pPr>
    </w:p>
    <w:p w14:paraId="7FEB8DE6">
      <w:pPr>
        <w:autoSpaceDE w:val="0"/>
        <w:autoSpaceDN w:val="0"/>
        <w:adjustRightInd w:val="0"/>
        <w:spacing w:line="500" w:lineRule="exact"/>
        <w:rPr>
          <w:rFonts w:hint="eastAsia" w:ascii="宋体" w:hAnsi="宋体" w:eastAsia="宋体" w:cs="宋体"/>
          <w:sz w:val="24"/>
          <w:lang w:val="zh-CN"/>
        </w:rPr>
      </w:pPr>
    </w:p>
    <w:p w14:paraId="6D87ABC6">
      <w:pPr>
        <w:autoSpaceDE w:val="0"/>
        <w:autoSpaceDN w:val="0"/>
        <w:adjustRightInd w:val="0"/>
        <w:spacing w:line="500" w:lineRule="exact"/>
        <w:rPr>
          <w:rFonts w:hint="eastAsia" w:ascii="宋体" w:hAnsi="宋体" w:eastAsia="宋体" w:cs="宋体"/>
          <w:sz w:val="24"/>
          <w:lang w:val="zh-CN"/>
        </w:rPr>
      </w:pPr>
      <w:r>
        <w:rPr>
          <w:rFonts w:hint="eastAsia" w:ascii="宋体" w:hAnsi="宋体" w:eastAsia="宋体" w:cs="宋体"/>
          <w:sz w:val="24"/>
          <w:lang w:val="zh-CN"/>
        </w:rPr>
        <w:t>供应商全称（盖章）：</w:t>
      </w:r>
    </w:p>
    <w:p w14:paraId="165FA0DA">
      <w:pPr>
        <w:autoSpaceDE w:val="0"/>
        <w:autoSpaceDN w:val="0"/>
        <w:adjustRightInd w:val="0"/>
        <w:spacing w:line="500" w:lineRule="exact"/>
        <w:rPr>
          <w:rFonts w:hint="eastAsia" w:ascii="宋体" w:hAnsi="宋体" w:eastAsia="宋体" w:cs="宋体"/>
          <w:sz w:val="24"/>
        </w:rPr>
      </w:pPr>
      <w:r>
        <w:rPr>
          <w:rFonts w:hint="eastAsia" w:ascii="宋体" w:hAnsi="宋体" w:eastAsia="宋体" w:cs="宋体"/>
          <w:sz w:val="24"/>
        </w:rPr>
        <w:t>法定代表人或</w:t>
      </w:r>
      <w:r>
        <w:rPr>
          <w:rFonts w:hint="eastAsia" w:ascii="宋体" w:hAnsi="宋体" w:eastAsia="宋体" w:cs="宋体"/>
          <w:spacing w:val="20"/>
          <w:sz w:val="24"/>
        </w:rPr>
        <w:t>授权代表</w:t>
      </w:r>
      <w:r>
        <w:rPr>
          <w:rFonts w:hint="eastAsia" w:ascii="宋体" w:hAnsi="宋体" w:eastAsia="宋体" w:cs="宋体"/>
          <w:sz w:val="24"/>
        </w:rPr>
        <w:t xml:space="preserve">（签字或盖章）：         </w:t>
      </w:r>
    </w:p>
    <w:p w14:paraId="1FC40FA1">
      <w:pPr>
        <w:autoSpaceDE w:val="0"/>
        <w:autoSpaceDN w:val="0"/>
        <w:adjustRightInd w:val="0"/>
        <w:spacing w:line="500" w:lineRule="exact"/>
        <w:rPr>
          <w:rFonts w:hint="eastAsia" w:ascii="宋体" w:hAnsi="宋体" w:eastAsia="宋体" w:cs="宋体"/>
          <w:sz w:val="24"/>
          <w:lang w:val="zh-CN"/>
        </w:rPr>
      </w:pPr>
      <w:r>
        <w:rPr>
          <w:rFonts w:hint="eastAsia" w:ascii="宋体" w:hAnsi="宋体" w:eastAsia="宋体" w:cs="宋体"/>
          <w:sz w:val="24"/>
          <w:lang w:val="zh-CN"/>
        </w:rPr>
        <w:t>日   期：</w:t>
      </w:r>
    </w:p>
    <w:p w14:paraId="7AE9BC8B">
      <w:pPr>
        <w:pStyle w:val="7"/>
        <w:spacing w:line="500" w:lineRule="exact"/>
        <w:ind w:firstLine="480" w:firstLineChars="200"/>
        <w:rPr>
          <w:rFonts w:hint="eastAsia" w:ascii="宋体" w:hAnsi="宋体" w:eastAsia="宋体" w:cs="宋体"/>
          <w:sz w:val="24"/>
          <w:szCs w:val="24"/>
        </w:rPr>
      </w:pPr>
    </w:p>
    <w:p w14:paraId="25609455">
      <w:pPr>
        <w:pStyle w:val="7"/>
        <w:spacing w:line="500" w:lineRule="exact"/>
        <w:ind w:firstLine="0"/>
        <w:rPr>
          <w:rFonts w:hint="eastAsia" w:ascii="宋体" w:hAnsi="宋体" w:eastAsia="宋体" w:cs="宋体"/>
          <w:sz w:val="24"/>
          <w:szCs w:val="24"/>
          <w:lang w:eastAsia="zh-CN"/>
        </w:rPr>
      </w:pPr>
    </w:p>
    <w:p w14:paraId="0B48BF73">
      <w:pPr>
        <w:pStyle w:val="7"/>
        <w:spacing w:line="500" w:lineRule="exact"/>
        <w:ind w:firstLine="0"/>
        <w:rPr>
          <w:rFonts w:hint="eastAsia" w:ascii="宋体" w:hAnsi="宋体" w:eastAsia="宋体" w:cs="宋体"/>
          <w:sz w:val="24"/>
          <w:szCs w:val="24"/>
          <w:lang w:eastAsia="zh-CN"/>
        </w:rPr>
      </w:pPr>
    </w:p>
    <w:p w14:paraId="6E0915DC">
      <w:pPr>
        <w:pStyle w:val="7"/>
        <w:spacing w:line="500" w:lineRule="exact"/>
        <w:ind w:firstLine="0"/>
        <w:jc w:val="center"/>
        <w:rPr>
          <w:rFonts w:hint="eastAsia" w:ascii="宋体" w:hAnsi="宋体" w:eastAsia="宋体" w:cs="宋体"/>
          <w:b/>
          <w:spacing w:val="24"/>
          <w:sz w:val="28"/>
          <w:szCs w:val="28"/>
        </w:rPr>
      </w:pPr>
    </w:p>
    <w:p w14:paraId="198ECB55">
      <w:pPr>
        <w:pStyle w:val="7"/>
        <w:spacing w:line="500" w:lineRule="exact"/>
        <w:ind w:firstLine="0"/>
        <w:jc w:val="center"/>
        <w:rPr>
          <w:rFonts w:hint="eastAsia" w:ascii="宋体" w:hAnsi="宋体" w:eastAsia="宋体" w:cs="宋体"/>
          <w:b/>
          <w:spacing w:val="24"/>
          <w:sz w:val="28"/>
          <w:szCs w:val="28"/>
        </w:rPr>
      </w:pPr>
    </w:p>
    <w:p w14:paraId="3B47ECA4">
      <w:pPr>
        <w:pStyle w:val="21"/>
        <w:jc w:val="center"/>
        <w:rPr>
          <w:rFonts w:hint="eastAsia" w:ascii="宋体" w:hAnsi="宋体" w:eastAsia="宋体" w:cs="宋体"/>
          <w:b/>
          <w:bCs/>
          <w:sz w:val="28"/>
          <w:szCs w:val="28"/>
        </w:rPr>
      </w:pPr>
    </w:p>
    <w:p w14:paraId="34244CD0">
      <w:pPr>
        <w:pStyle w:val="21"/>
        <w:jc w:val="center"/>
        <w:rPr>
          <w:rFonts w:hint="eastAsia" w:ascii="宋体" w:hAnsi="宋体" w:eastAsia="宋体" w:cs="宋体"/>
          <w:b/>
          <w:bCs/>
          <w:sz w:val="28"/>
          <w:szCs w:val="28"/>
        </w:rPr>
      </w:pPr>
      <w:r>
        <w:rPr>
          <w:rFonts w:hint="eastAsia" w:ascii="宋体" w:hAnsi="宋体" w:eastAsia="宋体" w:cs="宋体"/>
          <w:b/>
          <w:bCs/>
          <w:sz w:val="28"/>
          <w:szCs w:val="28"/>
        </w:rPr>
        <w:t>磋商报价明细表</w:t>
      </w:r>
    </w:p>
    <w:p w14:paraId="6D327093">
      <w:pPr>
        <w:pStyle w:val="21"/>
        <w:jc w:val="center"/>
        <w:rPr>
          <w:rFonts w:hint="eastAsia" w:ascii="宋体" w:hAnsi="宋体" w:eastAsia="宋体" w:cs="宋体"/>
          <w:b/>
          <w:bCs/>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根据工程量清单逐一报价</w:t>
      </w:r>
      <w:r>
        <w:rPr>
          <w:rFonts w:hint="eastAsia" w:ascii="宋体" w:hAnsi="宋体" w:eastAsia="宋体" w:cs="宋体"/>
          <w:b/>
          <w:bCs/>
          <w:sz w:val="28"/>
          <w:szCs w:val="28"/>
          <w:lang w:eastAsia="zh-CN"/>
        </w:rPr>
        <w:t>）</w:t>
      </w:r>
    </w:p>
    <w:p w14:paraId="4F812492">
      <w:pPr>
        <w:spacing w:line="600" w:lineRule="exact"/>
        <w:rPr>
          <w:rFonts w:hint="eastAsia" w:ascii="宋体" w:hAnsi="宋体" w:eastAsia="宋体" w:cs="宋体"/>
          <w:sz w:val="24"/>
        </w:rPr>
      </w:pPr>
    </w:p>
    <w:p w14:paraId="63B6D8D7">
      <w:pPr>
        <w:spacing w:line="600" w:lineRule="exact"/>
        <w:rPr>
          <w:rFonts w:hint="eastAsia" w:ascii="宋体" w:hAnsi="宋体" w:eastAsia="宋体" w:cs="宋体"/>
          <w:sz w:val="24"/>
        </w:rPr>
      </w:pPr>
    </w:p>
    <w:p w14:paraId="2917495B">
      <w:pPr>
        <w:snapToGrid w:val="0"/>
        <w:spacing w:before="50"/>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磋商代理服务费承诺函</w:t>
      </w:r>
    </w:p>
    <w:p w14:paraId="3D296ABD">
      <w:pPr>
        <w:spacing w:line="400" w:lineRule="exact"/>
        <w:jc w:val="center"/>
        <w:rPr>
          <w:rFonts w:hint="eastAsia" w:ascii="宋体" w:hAnsi="宋体" w:eastAsia="宋体" w:cs="宋体"/>
          <w:b/>
          <w:sz w:val="24"/>
          <w:szCs w:val="20"/>
        </w:rPr>
      </w:pPr>
    </w:p>
    <w:p w14:paraId="3E06EE27">
      <w:pPr>
        <w:spacing w:line="360" w:lineRule="auto"/>
        <w:rPr>
          <w:rFonts w:hint="eastAsia" w:ascii="宋体" w:hAnsi="宋体" w:eastAsia="宋体" w:cs="宋体"/>
          <w:sz w:val="24"/>
        </w:rPr>
      </w:pPr>
    </w:p>
    <w:p w14:paraId="471A28FB">
      <w:pPr>
        <w:spacing w:line="360" w:lineRule="auto"/>
        <w:rPr>
          <w:rFonts w:hint="eastAsia" w:ascii="宋体" w:hAnsi="宋体" w:eastAsia="宋体" w:cs="宋体"/>
          <w:sz w:val="24"/>
        </w:rPr>
      </w:pPr>
      <w:r>
        <w:rPr>
          <w:rFonts w:hint="eastAsia" w:ascii="宋体" w:hAnsi="宋体" w:cs="宋体"/>
          <w:sz w:val="24"/>
          <w:lang w:eastAsia="zh-CN"/>
        </w:rPr>
        <w:t>永信恒昌工程管理有限公司</w:t>
      </w:r>
      <w:r>
        <w:rPr>
          <w:rFonts w:hint="eastAsia" w:ascii="宋体" w:hAnsi="宋体" w:eastAsia="宋体" w:cs="宋体"/>
          <w:sz w:val="24"/>
        </w:rPr>
        <w:t>：</w:t>
      </w:r>
    </w:p>
    <w:p w14:paraId="2A72851F">
      <w:pPr>
        <w:spacing w:line="360" w:lineRule="auto"/>
        <w:ind w:firstLine="570"/>
        <w:rPr>
          <w:rFonts w:hint="eastAsia" w:ascii="宋体" w:hAnsi="宋体" w:eastAsia="宋体" w:cs="宋体"/>
          <w:sz w:val="24"/>
        </w:rPr>
      </w:pPr>
      <w:r>
        <w:rPr>
          <w:rFonts w:hint="eastAsia" w:ascii="宋体" w:hAnsi="宋体" w:eastAsia="宋体" w:cs="宋体"/>
          <w:sz w:val="24"/>
        </w:rPr>
        <w:t>根据</w:t>
      </w:r>
      <w:r>
        <w:rPr>
          <w:rFonts w:hint="eastAsia" w:ascii="宋体" w:hAnsi="宋体" w:eastAsia="宋体" w:cs="宋体"/>
          <w:sz w:val="24"/>
          <w:u w:val="single"/>
        </w:rPr>
        <w:t xml:space="preserve">                          项目</w:t>
      </w:r>
      <w:r>
        <w:rPr>
          <w:rFonts w:hint="eastAsia" w:ascii="宋体" w:hAnsi="宋体" w:eastAsia="宋体" w:cs="宋体"/>
          <w:sz w:val="24"/>
        </w:rPr>
        <w:t>磋商文件规定，一旦由我公司成交，我公司同意按磋商文件规定支付本项目全额磋商代理服务费，在我公司收到成交通知书后当日一次性向贵公司缴清。</w:t>
      </w:r>
    </w:p>
    <w:p w14:paraId="043BE93C">
      <w:pPr>
        <w:spacing w:line="360" w:lineRule="auto"/>
        <w:ind w:firstLine="570"/>
        <w:rPr>
          <w:rFonts w:hint="eastAsia" w:ascii="宋体" w:hAnsi="宋体" w:eastAsia="宋体" w:cs="宋体"/>
          <w:sz w:val="24"/>
        </w:rPr>
      </w:pPr>
    </w:p>
    <w:p w14:paraId="6F60FF07">
      <w:pPr>
        <w:spacing w:line="360" w:lineRule="auto"/>
        <w:ind w:firstLine="570"/>
        <w:rPr>
          <w:rFonts w:hint="eastAsia" w:ascii="宋体" w:hAnsi="宋体" w:eastAsia="宋体" w:cs="宋体"/>
          <w:sz w:val="24"/>
        </w:rPr>
      </w:pPr>
      <w:r>
        <w:rPr>
          <w:rFonts w:hint="eastAsia" w:ascii="宋体" w:hAnsi="宋体" w:eastAsia="宋体" w:cs="宋体"/>
          <w:sz w:val="24"/>
        </w:rPr>
        <w:t>本承诺函自开标之日起至本次采购期满有效。</w:t>
      </w:r>
    </w:p>
    <w:p w14:paraId="0674E411">
      <w:pPr>
        <w:spacing w:line="360" w:lineRule="auto"/>
        <w:ind w:firstLine="570"/>
        <w:rPr>
          <w:rFonts w:hint="eastAsia" w:ascii="宋体" w:hAnsi="宋体" w:eastAsia="宋体" w:cs="宋体"/>
          <w:sz w:val="24"/>
        </w:rPr>
      </w:pPr>
    </w:p>
    <w:p w14:paraId="3AC1B1CE">
      <w:pPr>
        <w:spacing w:line="360" w:lineRule="auto"/>
        <w:ind w:firstLine="570"/>
        <w:rPr>
          <w:rFonts w:hint="eastAsia" w:ascii="宋体" w:hAnsi="宋体" w:eastAsia="宋体" w:cs="宋体"/>
          <w:sz w:val="24"/>
        </w:rPr>
      </w:pPr>
    </w:p>
    <w:p w14:paraId="78D7ABA7">
      <w:pPr>
        <w:pStyle w:val="7"/>
        <w:spacing w:line="520" w:lineRule="exact"/>
        <w:ind w:firstLine="3600" w:firstLineChars="1500"/>
        <w:rPr>
          <w:rFonts w:hint="eastAsia" w:ascii="宋体" w:hAnsi="宋体" w:eastAsia="宋体" w:cs="宋体"/>
          <w:sz w:val="24"/>
          <w:szCs w:val="24"/>
        </w:rPr>
      </w:pPr>
      <w:r>
        <w:rPr>
          <w:rFonts w:hint="eastAsia" w:ascii="宋体" w:hAnsi="宋体" w:eastAsia="宋体" w:cs="宋体"/>
          <w:sz w:val="24"/>
          <w:szCs w:val="24"/>
        </w:rPr>
        <w:t>竞标人：</w:t>
      </w:r>
      <w:r>
        <w:rPr>
          <w:rFonts w:hint="eastAsia" w:ascii="宋体" w:hAnsi="宋体" w:eastAsia="宋体" w:cs="宋体"/>
          <w:sz w:val="24"/>
          <w:szCs w:val="24"/>
          <w:u w:val="single"/>
        </w:rPr>
        <w:t xml:space="preserve">                    </w:t>
      </w:r>
      <w:r>
        <w:rPr>
          <w:rFonts w:hint="eastAsia" w:ascii="宋体" w:hAnsi="宋体" w:eastAsia="宋体" w:cs="宋体"/>
          <w:sz w:val="24"/>
          <w:szCs w:val="24"/>
        </w:rPr>
        <w:t>（盖章）</w:t>
      </w:r>
    </w:p>
    <w:p w14:paraId="520CC509">
      <w:pPr>
        <w:pStyle w:val="7"/>
        <w:spacing w:line="520" w:lineRule="exact"/>
        <w:ind w:firstLine="3600" w:firstLineChars="1500"/>
        <w:rPr>
          <w:rFonts w:hint="eastAsia" w:ascii="宋体" w:hAnsi="宋体" w:eastAsia="宋体" w:cs="宋体"/>
          <w:sz w:val="24"/>
          <w:szCs w:val="24"/>
        </w:rPr>
      </w:pPr>
      <w:r>
        <w:rPr>
          <w:rFonts w:hint="eastAsia" w:ascii="宋体" w:hAnsi="宋体" w:eastAsia="宋体" w:cs="宋体"/>
          <w:sz w:val="24"/>
          <w:szCs w:val="24"/>
        </w:rPr>
        <w:t>法定代表人或其授权代理人（签字或盖章）</w:t>
      </w:r>
    </w:p>
    <w:p w14:paraId="19363C7F">
      <w:pPr>
        <w:pStyle w:val="7"/>
        <w:spacing w:line="520" w:lineRule="exact"/>
        <w:ind w:firstLine="5880" w:firstLineChars="2800"/>
        <w:rPr>
          <w:rFonts w:hint="eastAsia" w:ascii="宋体" w:hAnsi="宋体" w:eastAsia="宋体" w:cs="宋体"/>
          <w:b/>
          <w:spacing w:val="14"/>
        </w:rPr>
      </w:pPr>
      <w:r>
        <w:rPr>
          <w:rFonts w:hint="eastAsia" w:ascii="宋体" w:hAnsi="宋体" w:eastAsia="宋体" w:cs="宋体"/>
        </w:rPr>
        <w:t>日期：    年   月   日</w:t>
      </w:r>
    </w:p>
    <w:p w14:paraId="78447670">
      <w:pPr>
        <w:snapToGrid w:val="0"/>
        <w:jc w:val="center"/>
        <w:rPr>
          <w:rFonts w:hint="eastAsia" w:ascii="宋体" w:hAnsi="宋体" w:eastAsia="宋体" w:cs="宋体"/>
          <w:b/>
          <w:sz w:val="24"/>
          <w:szCs w:val="20"/>
        </w:rPr>
      </w:pPr>
    </w:p>
    <w:p w14:paraId="59261253">
      <w:pPr>
        <w:snapToGrid w:val="0"/>
        <w:jc w:val="center"/>
        <w:rPr>
          <w:rFonts w:hint="eastAsia" w:ascii="宋体" w:hAnsi="宋体" w:eastAsia="宋体" w:cs="宋体"/>
          <w:b/>
          <w:sz w:val="24"/>
          <w:szCs w:val="20"/>
        </w:rPr>
      </w:pPr>
    </w:p>
    <w:p w14:paraId="6A2F7761">
      <w:pPr>
        <w:snapToGrid w:val="0"/>
        <w:jc w:val="center"/>
        <w:rPr>
          <w:rFonts w:hint="eastAsia" w:ascii="宋体" w:hAnsi="宋体" w:eastAsia="宋体" w:cs="宋体"/>
          <w:b/>
          <w:sz w:val="24"/>
          <w:szCs w:val="20"/>
        </w:rPr>
      </w:pPr>
    </w:p>
    <w:p w14:paraId="7E34823D">
      <w:pPr>
        <w:snapToGrid w:val="0"/>
        <w:jc w:val="center"/>
        <w:rPr>
          <w:rFonts w:hint="eastAsia" w:ascii="宋体" w:hAnsi="宋体" w:eastAsia="宋体" w:cs="宋体"/>
          <w:b/>
          <w:sz w:val="24"/>
          <w:szCs w:val="20"/>
        </w:rPr>
      </w:pPr>
    </w:p>
    <w:p w14:paraId="77483A7F">
      <w:pPr>
        <w:snapToGrid w:val="0"/>
        <w:jc w:val="center"/>
        <w:rPr>
          <w:rFonts w:hint="eastAsia" w:ascii="宋体" w:hAnsi="宋体" w:eastAsia="宋体" w:cs="宋体"/>
          <w:b/>
          <w:sz w:val="24"/>
          <w:szCs w:val="20"/>
        </w:rPr>
      </w:pPr>
    </w:p>
    <w:p w14:paraId="31912A73">
      <w:pPr>
        <w:snapToGrid w:val="0"/>
        <w:jc w:val="center"/>
        <w:rPr>
          <w:rFonts w:hint="eastAsia" w:ascii="宋体" w:hAnsi="宋体" w:eastAsia="宋体" w:cs="宋体"/>
          <w:b/>
          <w:sz w:val="24"/>
          <w:szCs w:val="20"/>
        </w:rPr>
      </w:pPr>
    </w:p>
    <w:p w14:paraId="76A59CF0">
      <w:pPr>
        <w:snapToGrid w:val="0"/>
        <w:jc w:val="center"/>
        <w:rPr>
          <w:rFonts w:hint="eastAsia" w:ascii="宋体" w:hAnsi="宋体" w:eastAsia="宋体" w:cs="宋体"/>
          <w:b/>
          <w:sz w:val="24"/>
          <w:szCs w:val="20"/>
        </w:rPr>
      </w:pPr>
    </w:p>
    <w:p w14:paraId="540FFF75">
      <w:pPr>
        <w:snapToGrid w:val="0"/>
        <w:jc w:val="center"/>
        <w:rPr>
          <w:rFonts w:hint="eastAsia" w:ascii="宋体" w:hAnsi="宋体" w:eastAsia="宋体" w:cs="宋体"/>
          <w:b/>
          <w:sz w:val="24"/>
          <w:szCs w:val="20"/>
        </w:rPr>
      </w:pPr>
    </w:p>
    <w:p w14:paraId="0AC09FE7">
      <w:pPr>
        <w:pStyle w:val="3"/>
        <w:ind w:firstLine="241"/>
        <w:rPr>
          <w:rFonts w:hint="eastAsia" w:ascii="宋体" w:hAnsi="宋体" w:eastAsia="宋体" w:cs="宋体"/>
          <w:b/>
          <w:szCs w:val="20"/>
        </w:rPr>
      </w:pPr>
    </w:p>
    <w:p w14:paraId="70CFF715">
      <w:pPr>
        <w:pStyle w:val="3"/>
        <w:ind w:firstLine="241"/>
        <w:rPr>
          <w:rFonts w:hint="eastAsia" w:ascii="宋体" w:hAnsi="宋体" w:eastAsia="宋体" w:cs="宋体"/>
          <w:b/>
          <w:szCs w:val="20"/>
        </w:rPr>
      </w:pPr>
    </w:p>
    <w:p w14:paraId="372C7D32">
      <w:pPr>
        <w:pStyle w:val="3"/>
        <w:ind w:firstLine="241"/>
        <w:rPr>
          <w:rFonts w:hint="eastAsia" w:ascii="宋体" w:hAnsi="宋体" w:eastAsia="宋体" w:cs="宋体"/>
          <w:b/>
          <w:szCs w:val="20"/>
        </w:rPr>
      </w:pPr>
    </w:p>
    <w:p w14:paraId="0627B60A">
      <w:pPr>
        <w:pStyle w:val="3"/>
        <w:ind w:firstLine="241"/>
        <w:rPr>
          <w:rFonts w:hint="eastAsia" w:ascii="宋体" w:hAnsi="宋体" w:eastAsia="宋体" w:cs="宋体"/>
          <w:b/>
          <w:szCs w:val="20"/>
        </w:rPr>
      </w:pPr>
    </w:p>
    <w:p w14:paraId="359C52D1">
      <w:pPr>
        <w:snapToGrid w:val="0"/>
        <w:rPr>
          <w:rFonts w:hint="eastAsia" w:ascii="宋体" w:hAnsi="宋体" w:eastAsia="宋体" w:cs="宋体"/>
          <w:b/>
          <w:sz w:val="24"/>
          <w:szCs w:val="20"/>
        </w:rPr>
      </w:pPr>
    </w:p>
    <w:p w14:paraId="6057FF54">
      <w:pPr>
        <w:snapToGrid w:val="0"/>
        <w:spacing w:line="480" w:lineRule="auto"/>
        <w:ind w:left="502"/>
        <w:rPr>
          <w:rFonts w:hint="eastAsia" w:ascii="宋体" w:hAnsi="宋体" w:eastAsia="宋体" w:cs="宋体"/>
          <w:b/>
          <w:bCs/>
          <w:sz w:val="24"/>
        </w:rPr>
      </w:pPr>
    </w:p>
    <w:p w14:paraId="53A369C5">
      <w:pPr>
        <w:snapToGrid w:val="0"/>
        <w:spacing w:before="50" w:after="50"/>
        <w:jc w:val="center"/>
        <w:rPr>
          <w:rFonts w:hint="eastAsia" w:ascii="宋体" w:hAnsi="宋体" w:eastAsia="宋体" w:cs="宋体"/>
          <w:b/>
          <w:sz w:val="28"/>
          <w:szCs w:val="28"/>
        </w:rPr>
      </w:pPr>
    </w:p>
    <w:p w14:paraId="6EBC985E">
      <w:pPr>
        <w:snapToGrid w:val="0"/>
        <w:spacing w:before="50" w:after="50"/>
        <w:jc w:val="center"/>
        <w:rPr>
          <w:rFonts w:hint="eastAsia" w:ascii="宋体" w:hAnsi="宋体" w:eastAsia="宋体" w:cs="宋体"/>
          <w:b/>
          <w:sz w:val="28"/>
          <w:szCs w:val="28"/>
        </w:rPr>
      </w:pPr>
    </w:p>
    <w:p w14:paraId="2D97428D">
      <w:pPr>
        <w:snapToGrid w:val="0"/>
        <w:spacing w:before="50" w:after="50"/>
        <w:jc w:val="center"/>
        <w:rPr>
          <w:rFonts w:hint="eastAsia" w:ascii="宋体" w:hAnsi="宋体" w:eastAsia="宋体" w:cs="宋体"/>
          <w:b/>
          <w:sz w:val="28"/>
          <w:szCs w:val="28"/>
        </w:rPr>
      </w:pPr>
    </w:p>
    <w:p w14:paraId="3982EF02">
      <w:pPr>
        <w:spacing w:line="360" w:lineRule="auto"/>
        <w:jc w:val="center"/>
        <w:rPr>
          <w:rFonts w:hint="eastAsia" w:ascii="宋体" w:hAnsi="宋体" w:eastAsia="宋体" w:cs="宋体"/>
          <w:b/>
          <w:color w:val="000000"/>
          <w:sz w:val="30"/>
          <w:szCs w:val="30"/>
        </w:rPr>
      </w:pPr>
      <w:r>
        <w:rPr>
          <w:rFonts w:hint="eastAsia" w:ascii="宋体" w:hAnsi="宋体" w:eastAsia="宋体" w:cs="宋体"/>
          <w:b/>
          <w:sz w:val="30"/>
          <w:szCs w:val="30"/>
        </w:rPr>
        <w:t>其他部分：</w:t>
      </w:r>
      <w:r>
        <w:rPr>
          <w:rFonts w:hint="eastAsia" w:ascii="宋体" w:hAnsi="宋体" w:eastAsia="宋体" w:cs="宋体"/>
          <w:b/>
          <w:color w:val="000000"/>
          <w:sz w:val="30"/>
          <w:szCs w:val="30"/>
        </w:rPr>
        <w:t>竞标人认为要说明的其他内容</w:t>
      </w:r>
    </w:p>
    <w:p w14:paraId="327EC765">
      <w:pPr>
        <w:spacing w:line="360" w:lineRule="auto"/>
        <w:ind w:firstLine="1260" w:firstLineChars="450"/>
        <w:rPr>
          <w:rFonts w:hint="eastAsia" w:ascii="宋体" w:hAnsi="宋体" w:eastAsia="宋体" w:cs="宋体"/>
          <w:color w:val="000000"/>
          <w:sz w:val="28"/>
          <w:szCs w:val="28"/>
        </w:rPr>
      </w:pPr>
    </w:p>
    <w:p w14:paraId="3909F195">
      <w:pPr>
        <w:spacing w:line="360" w:lineRule="auto"/>
        <w:ind w:firstLine="1260" w:firstLineChars="450"/>
        <w:rPr>
          <w:rFonts w:hint="eastAsia" w:ascii="宋体" w:hAnsi="宋体" w:eastAsia="宋体" w:cs="宋体"/>
          <w:color w:val="000000"/>
          <w:sz w:val="28"/>
          <w:szCs w:val="28"/>
        </w:rPr>
      </w:pPr>
    </w:p>
    <w:p w14:paraId="3E7814A2">
      <w:pPr>
        <w:spacing w:line="360" w:lineRule="auto"/>
        <w:rPr>
          <w:rFonts w:hint="eastAsia" w:ascii="宋体" w:hAnsi="宋体" w:eastAsia="宋体" w:cs="宋体"/>
          <w:color w:val="000000"/>
          <w:sz w:val="28"/>
          <w:szCs w:val="28"/>
        </w:rPr>
      </w:pPr>
    </w:p>
    <w:p w14:paraId="06C07CE2">
      <w:pPr>
        <w:pStyle w:val="13"/>
        <w:rPr>
          <w:rFonts w:hint="eastAsia" w:ascii="宋体" w:hAnsi="宋体" w:eastAsia="宋体" w:cs="宋体"/>
          <w:color w:val="000000"/>
          <w:sz w:val="28"/>
          <w:szCs w:val="28"/>
        </w:rPr>
      </w:pPr>
    </w:p>
    <w:p w14:paraId="49B1D8A6">
      <w:pPr>
        <w:pStyle w:val="13"/>
        <w:rPr>
          <w:rFonts w:hint="eastAsia" w:ascii="宋体" w:hAnsi="宋体" w:eastAsia="宋体" w:cs="宋体"/>
          <w:color w:val="000000"/>
          <w:sz w:val="28"/>
          <w:szCs w:val="28"/>
        </w:rPr>
      </w:pPr>
    </w:p>
    <w:p w14:paraId="46481C8C">
      <w:pPr>
        <w:pStyle w:val="13"/>
        <w:rPr>
          <w:rFonts w:hint="eastAsia" w:ascii="宋体" w:hAnsi="宋体" w:eastAsia="宋体" w:cs="宋体"/>
          <w:color w:val="000000"/>
          <w:sz w:val="28"/>
          <w:szCs w:val="28"/>
        </w:rPr>
      </w:pPr>
    </w:p>
    <w:p w14:paraId="44213765">
      <w:pPr>
        <w:pStyle w:val="13"/>
        <w:rPr>
          <w:rFonts w:hint="eastAsia" w:ascii="宋体" w:hAnsi="宋体" w:eastAsia="宋体" w:cs="宋体"/>
          <w:color w:val="000000"/>
          <w:sz w:val="28"/>
          <w:szCs w:val="28"/>
        </w:rPr>
      </w:pPr>
    </w:p>
    <w:p w14:paraId="2D615BD4">
      <w:pPr>
        <w:pStyle w:val="13"/>
        <w:rPr>
          <w:rFonts w:hint="eastAsia" w:ascii="宋体" w:hAnsi="宋体" w:eastAsia="宋体" w:cs="宋体"/>
          <w:color w:val="000000"/>
          <w:sz w:val="28"/>
          <w:szCs w:val="28"/>
        </w:rPr>
      </w:pPr>
    </w:p>
    <w:p w14:paraId="5620702E">
      <w:pPr>
        <w:pStyle w:val="13"/>
        <w:rPr>
          <w:rFonts w:hint="eastAsia" w:ascii="宋体" w:hAnsi="宋体" w:eastAsia="宋体" w:cs="宋体"/>
          <w:color w:val="000000"/>
          <w:sz w:val="28"/>
          <w:szCs w:val="28"/>
        </w:rPr>
      </w:pPr>
    </w:p>
    <w:p w14:paraId="27DA493E">
      <w:pPr>
        <w:pStyle w:val="13"/>
        <w:rPr>
          <w:rFonts w:hint="eastAsia" w:ascii="宋体" w:hAnsi="宋体" w:eastAsia="宋体" w:cs="宋体"/>
          <w:color w:val="000000"/>
          <w:sz w:val="28"/>
          <w:szCs w:val="28"/>
        </w:rPr>
      </w:pPr>
    </w:p>
    <w:p w14:paraId="52AD4FE8">
      <w:pPr>
        <w:pStyle w:val="13"/>
        <w:rPr>
          <w:rFonts w:hint="eastAsia" w:ascii="宋体" w:hAnsi="宋体" w:eastAsia="宋体" w:cs="宋体"/>
          <w:color w:val="000000"/>
          <w:sz w:val="28"/>
          <w:szCs w:val="28"/>
        </w:rPr>
      </w:pPr>
    </w:p>
    <w:p w14:paraId="4A014842">
      <w:pPr>
        <w:pStyle w:val="13"/>
        <w:rPr>
          <w:rFonts w:hint="eastAsia" w:ascii="宋体" w:hAnsi="宋体" w:eastAsia="宋体" w:cs="宋体"/>
          <w:color w:val="000000"/>
          <w:sz w:val="28"/>
          <w:szCs w:val="28"/>
        </w:rPr>
      </w:pPr>
    </w:p>
    <w:p w14:paraId="6A78162B">
      <w:pPr>
        <w:spacing w:line="360" w:lineRule="auto"/>
        <w:jc w:val="right"/>
        <w:rPr>
          <w:rFonts w:hint="eastAsia" w:ascii="宋体" w:hAnsi="宋体" w:eastAsia="宋体" w:cs="宋体"/>
          <w:sz w:val="24"/>
          <w:szCs w:val="24"/>
        </w:rPr>
      </w:pPr>
      <w:r>
        <w:rPr>
          <w:rFonts w:hint="eastAsia" w:ascii="宋体" w:hAnsi="宋体" w:eastAsia="宋体" w:cs="宋体"/>
          <w:sz w:val="24"/>
          <w:szCs w:val="24"/>
        </w:rPr>
        <w:t xml:space="preserve">竞标人全称（加盖公章）：              </w:t>
      </w:r>
    </w:p>
    <w:p w14:paraId="7961EAF7">
      <w:pPr>
        <w:spacing w:line="360" w:lineRule="auto"/>
        <w:jc w:val="right"/>
        <w:rPr>
          <w:rFonts w:hint="eastAsia" w:ascii="宋体" w:hAnsi="宋体" w:eastAsia="宋体" w:cs="宋体"/>
          <w:sz w:val="24"/>
          <w:szCs w:val="24"/>
        </w:rPr>
      </w:pPr>
      <w:r>
        <w:rPr>
          <w:rFonts w:hint="eastAsia" w:ascii="宋体" w:hAnsi="宋体" w:eastAsia="宋体" w:cs="宋体"/>
          <w:sz w:val="24"/>
          <w:szCs w:val="24"/>
        </w:rPr>
        <w:t>法定代表人或其授权代理人</w:t>
      </w:r>
      <w:r>
        <w:rPr>
          <w:rFonts w:hint="eastAsia" w:ascii="宋体" w:hAnsi="宋体" w:eastAsia="宋体" w:cs="宋体"/>
          <w:color w:val="000000"/>
          <w:sz w:val="24"/>
          <w:szCs w:val="24"/>
        </w:rPr>
        <w:t>签字或盖章</w:t>
      </w:r>
      <w:r>
        <w:rPr>
          <w:rFonts w:hint="eastAsia" w:ascii="宋体" w:hAnsi="宋体" w:eastAsia="宋体" w:cs="宋体"/>
          <w:sz w:val="24"/>
          <w:szCs w:val="24"/>
        </w:rPr>
        <w:t>：</w:t>
      </w:r>
    </w:p>
    <w:p w14:paraId="531EFB4B">
      <w:pPr>
        <w:spacing w:line="360" w:lineRule="auto"/>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361D6D68">
      <w:pPr>
        <w:spacing w:line="360" w:lineRule="auto"/>
        <w:jc w:val="right"/>
        <w:rPr>
          <w:rFonts w:hint="eastAsia" w:ascii="宋体" w:hAnsi="宋体" w:eastAsia="宋体" w:cs="宋体"/>
          <w:sz w:val="28"/>
          <w:szCs w:val="28"/>
        </w:rPr>
      </w:pPr>
    </w:p>
    <w:p w14:paraId="6AB6C85D">
      <w:pPr>
        <w:rPr>
          <w:rFonts w:hint="eastAsia" w:ascii="宋体" w:hAnsi="宋体" w:eastAsia="宋体" w:cs="宋体"/>
        </w:rPr>
      </w:pPr>
    </w:p>
    <w:p w14:paraId="637C400B">
      <w:pPr>
        <w:rPr>
          <w:rFonts w:hint="eastAsia" w:ascii="宋体" w:hAnsi="宋体" w:eastAsia="宋体" w:cs="宋体"/>
        </w:rPr>
      </w:pPr>
    </w:p>
    <w:p w14:paraId="7FC57BD6">
      <w:pPr>
        <w:rPr>
          <w:rFonts w:hint="eastAsia" w:ascii="宋体" w:hAnsi="宋体" w:eastAsia="宋体" w:cs="宋体"/>
        </w:rPr>
      </w:pPr>
    </w:p>
    <w:p w14:paraId="2F093CCC">
      <w:pPr>
        <w:rPr>
          <w:rFonts w:hint="eastAsia" w:ascii="宋体" w:hAnsi="宋体" w:eastAsia="宋体" w:cs="宋体"/>
        </w:rPr>
      </w:pPr>
    </w:p>
    <w:p w14:paraId="75FE7090">
      <w:pPr>
        <w:rPr>
          <w:rFonts w:hint="eastAsia" w:ascii="宋体" w:hAnsi="宋体" w:eastAsia="宋体" w:cs="宋体"/>
        </w:rPr>
      </w:pPr>
    </w:p>
    <w:p w14:paraId="242A9F62">
      <w:pPr>
        <w:rPr>
          <w:rFonts w:hint="eastAsia" w:ascii="宋体" w:hAnsi="宋体" w:eastAsia="宋体" w:cs="宋体"/>
        </w:rPr>
      </w:pPr>
    </w:p>
    <w:p w14:paraId="504F7506">
      <w:pPr>
        <w:rPr>
          <w:rFonts w:hint="eastAsia" w:ascii="宋体" w:hAnsi="宋体" w:eastAsia="宋体" w:cs="宋体"/>
        </w:rPr>
      </w:pPr>
    </w:p>
    <w:p w14:paraId="0CD6A098">
      <w:pPr>
        <w:snapToGrid w:val="0"/>
        <w:spacing w:before="50" w:after="50"/>
        <w:jc w:val="left"/>
        <w:rPr>
          <w:rFonts w:hint="eastAsia" w:ascii="宋体" w:hAnsi="宋体" w:eastAsia="宋体" w:cs="宋体"/>
          <w:b/>
          <w:bCs/>
          <w:color w:val="000000"/>
          <w:szCs w:val="28"/>
        </w:rPr>
      </w:pPr>
      <w:r>
        <w:rPr>
          <w:rFonts w:hint="eastAsia" w:ascii="宋体" w:hAnsi="宋体" w:eastAsia="宋体" w:cs="宋体"/>
          <w:color w:val="auto"/>
          <w:kern w:val="2"/>
          <w:sz w:val="36"/>
          <w:szCs w:val="36"/>
          <w:highlight w:val="none"/>
        </w:rPr>
        <w:br w:type="page"/>
      </w:r>
      <w:r>
        <w:rPr>
          <w:rFonts w:hint="eastAsia" w:ascii="宋体" w:hAnsi="宋体" w:eastAsia="宋体" w:cs="宋体"/>
          <w:b/>
          <w:bCs/>
          <w:color w:val="000000"/>
          <w:szCs w:val="28"/>
        </w:rPr>
        <w:t>附件：</w:t>
      </w:r>
    </w:p>
    <w:p w14:paraId="680C4162">
      <w:pPr>
        <w:snapToGrid w:val="0"/>
        <w:spacing w:before="50" w:after="50"/>
        <w:jc w:val="center"/>
        <w:rPr>
          <w:rFonts w:hint="eastAsia" w:ascii="宋体" w:hAnsi="宋体" w:eastAsia="宋体" w:cs="宋体"/>
          <w:b/>
          <w:bCs/>
          <w:color w:val="000000"/>
          <w:szCs w:val="28"/>
        </w:rPr>
      </w:pPr>
    </w:p>
    <w:p w14:paraId="49384715">
      <w:pPr>
        <w:snapToGrid w:val="0"/>
        <w:spacing w:before="50" w:after="50"/>
        <w:jc w:val="center"/>
        <w:rPr>
          <w:rFonts w:hint="eastAsia" w:ascii="宋体" w:hAnsi="宋体" w:eastAsia="宋体" w:cs="宋体"/>
          <w:b/>
          <w:bCs/>
          <w:color w:val="000000"/>
          <w:szCs w:val="28"/>
        </w:rPr>
      </w:pPr>
    </w:p>
    <w:p w14:paraId="22BBDAC1">
      <w:pPr>
        <w:snapToGrid w:val="0"/>
        <w:spacing w:before="50" w:after="5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1、供应商自评分索引表</w:t>
      </w:r>
    </w:p>
    <w:p w14:paraId="117059E1">
      <w:pPr>
        <w:snapToGrid w:val="0"/>
        <w:spacing w:before="50"/>
        <w:jc w:val="center"/>
        <w:rPr>
          <w:rFonts w:hint="eastAsia" w:ascii="宋体" w:hAnsi="宋体" w:eastAsia="宋体" w:cs="宋体"/>
          <w:b/>
          <w:szCs w:val="28"/>
        </w:rPr>
      </w:pPr>
    </w:p>
    <w:p w14:paraId="468D011D">
      <w:pPr>
        <w:pStyle w:val="10"/>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供应商全称（公章）：              </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85"/>
        <w:gridCol w:w="2552"/>
        <w:gridCol w:w="1134"/>
        <w:gridCol w:w="1983"/>
      </w:tblGrid>
      <w:tr w14:paraId="6F62B1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14:paraId="68634FBB">
            <w:pPr>
              <w:snapToGrid w:val="0"/>
              <w:spacing w:before="156" w:beforeLines="50"/>
              <w:jc w:val="center"/>
              <w:rPr>
                <w:rFonts w:hint="eastAsia" w:ascii="宋体" w:hAnsi="宋体" w:eastAsia="宋体" w:cs="宋体"/>
                <w:color w:val="000000"/>
                <w:sz w:val="24"/>
              </w:rPr>
            </w:pPr>
            <w:r>
              <w:rPr>
                <w:rFonts w:hint="eastAsia" w:ascii="宋体" w:hAnsi="宋体" w:eastAsia="宋体" w:cs="宋体"/>
                <w:color w:val="000000"/>
                <w:sz w:val="24"/>
              </w:rPr>
              <w:t>评分项目</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D1A35E3">
            <w:pPr>
              <w:snapToGrid w:val="0"/>
              <w:spacing w:before="156" w:beforeLines="50"/>
              <w:jc w:val="center"/>
              <w:rPr>
                <w:rFonts w:hint="eastAsia" w:ascii="宋体" w:hAnsi="宋体" w:eastAsia="宋体" w:cs="宋体"/>
                <w:color w:val="000000"/>
                <w:sz w:val="24"/>
              </w:rPr>
            </w:pPr>
            <w:r>
              <w:rPr>
                <w:rFonts w:hint="eastAsia" w:ascii="宋体" w:hAnsi="宋体" w:eastAsia="宋体" w:cs="宋体"/>
                <w:color w:val="000000"/>
                <w:sz w:val="24"/>
              </w:rPr>
              <w:t>投标文件对应资料</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15F024F">
            <w:pPr>
              <w:snapToGrid w:val="0"/>
              <w:spacing w:before="156" w:beforeLines="50"/>
              <w:jc w:val="center"/>
              <w:rPr>
                <w:rFonts w:hint="eastAsia" w:ascii="宋体" w:hAnsi="宋体" w:eastAsia="宋体" w:cs="宋体"/>
                <w:color w:val="000000"/>
                <w:sz w:val="24"/>
              </w:rPr>
            </w:pPr>
            <w:r>
              <w:rPr>
                <w:rFonts w:hint="eastAsia" w:ascii="宋体" w:hAnsi="宋体" w:eastAsia="宋体" w:cs="宋体"/>
                <w:color w:val="000000"/>
                <w:sz w:val="24"/>
              </w:rPr>
              <w:t>自评分</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63B6D932">
            <w:pPr>
              <w:snapToGrid w:val="0"/>
              <w:spacing w:before="156" w:beforeLines="50"/>
              <w:jc w:val="center"/>
              <w:rPr>
                <w:rFonts w:hint="eastAsia" w:ascii="宋体" w:hAnsi="宋体" w:eastAsia="宋体" w:cs="宋体"/>
                <w:color w:val="000000"/>
                <w:sz w:val="24"/>
              </w:rPr>
            </w:pPr>
            <w:r>
              <w:rPr>
                <w:rFonts w:hint="eastAsia" w:ascii="宋体" w:hAnsi="宋体" w:eastAsia="宋体" w:cs="宋体"/>
                <w:color w:val="000000"/>
                <w:sz w:val="24"/>
              </w:rPr>
              <w:t>投标文件页码</w:t>
            </w:r>
          </w:p>
        </w:tc>
      </w:tr>
      <w:tr w14:paraId="0BA7E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14:paraId="27927496">
            <w:pPr>
              <w:snapToGrid w:val="0"/>
              <w:jc w:val="center"/>
              <w:rPr>
                <w:rFonts w:hint="eastAsia" w:ascii="宋体" w:hAnsi="宋体" w:eastAsia="宋体" w:cs="宋体"/>
                <w:color w:val="000000"/>
                <w:sz w:val="24"/>
              </w:rPr>
            </w:pPr>
            <w:r>
              <w:rPr>
                <w:rFonts w:hint="eastAsia" w:ascii="宋体" w:hAnsi="宋体" w:eastAsia="宋体" w:cs="宋体"/>
                <w:color w:val="000000"/>
                <w:sz w:val="24"/>
              </w:rPr>
              <w:t>对应第</w:t>
            </w:r>
            <w:r>
              <w:rPr>
                <w:rFonts w:hint="eastAsia" w:ascii="宋体" w:hAnsi="宋体" w:eastAsia="宋体" w:cs="宋体"/>
                <w:color w:val="000000"/>
                <w:sz w:val="24"/>
                <w:lang w:val="en-US" w:eastAsia="zh-CN"/>
              </w:rPr>
              <w:t>五</w:t>
            </w:r>
            <w:r>
              <w:rPr>
                <w:rFonts w:hint="eastAsia" w:ascii="宋体" w:hAnsi="宋体" w:eastAsia="宋体" w:cs="宋体"/>
                <w:color w:val="000000"/>
                <w:sz w:val="24"/>
              </w:rPr>
              <w:t>章</w:t>
            </w:r>
            <w:r>
              <w:rPr>
                <w:rFonts w:hint="eastAsia" w:ascii="宋体" w:hAnsi="宋体" w:eastAsia="宋体" w:cs="宋体"/>
                <w:color w:val="000000"/>
                <w:sz w:val="24"/>
                <w:lang w:val="en-US" w:eastAsia="zh-CN"/>
              </w:rPr>
              <w:t>磋商</w:t>
            </w:r>
            <w:r>
              <w:rPr>
                <w:rFonts w:hint="eastAsia" w:ascii="宋体" w:hAnsi="宋体" w:eastAsia="宋体" w:cs="宋体"/>
                <w:color w:val="000000"/>
                <w:sz w:val="24"/>
              </w:rPr>
              <w:t>办法及评分标准（报价除外）</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B6ED0E3">
            <w:pPr>
              <w:snapToGrid w:val="0"/>
              <w:spacing w:before="156" w:beforeLines="50"/>
              <w:jc w:val="center"/>
              <w:rPr>
                <w:rFonts w:hint="eastAsia" w:ascii="宋体" w:hAnsi="宋体" w:eastAsia="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28C1111">
            <w:pPr>
              <w:snapToGrid w:val="0"/>
              <w:spacing w:before="156" w:beforeLines="50"/>
              <w:jc w:val="center"/>
              <w:rPr>
                <w:rFonts w:hint="eastAsia" w:ascii="宋体" w:hAnsi="宋体" w:eastAsia="宋体" w:cs="宋体"/>
                <w:color w:val="000000"/>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2C48C759">
            <w:pPr>
              <w:snapToGrid w:val="0"/>
              <w:spacing w:before="156" w:beforeLines="50"/>
              <w:jc w:val="center"/>
              <w:rPr>
                <w:rFonts w:hint="eastAsia" w:ascii="宋体" w:hAnsi="宋体" w:eastAsia="宋体" w:cs="宋体"/>
                <w:color w:val="000000"/>
                <w:sz w:val="24"/>
              </w:rPr>
            </w:pPr>
          </w:p>
        </w:tc>
      </w:tr>
      <w:tr w14:paraId="54256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14:paraId="7F279175">
            <w:pPr>
              <w:snapToGrid w:val="0"/>
              <w:jc w:val="center"/>
              <w:rPr>
                <w:rFonts w:hint="eastAsia" w:ascii="宋体" w:hAnsi="宋体" w:eastAsia="宋体" w:cs="宋体"/>
                <w:color w:val="000000"/>
                <w:sz w:val="24"/>
              </w:rPr>
            </w:pPr>
            <w:r>
              <w:rPr>
                <w:rFonts w:hint="eastAsia" w:ascii="宋体" w:hAnsi="宋体" w:eastAsia="宋体" w:cs="宋体"/>
                <w:color w:val="000000"/>
                <w:sz w:val="24"/>
              </w:rPr>
              <w:t>……</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C75253C">
            <w:pPr>
              <w:snapToGrid w:val="0"/>
              <w:spacing w:before="156" w:beforeLines="50"/>
              <w:jc w:val="center"/>
              <w:rPr>
                <w:rFonts w:hint="eastAsia" w:ascii="宋体" w:hAnsi="宋体" w:eastAsia="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1FDD68">
            <w:pPr>
              <w:snapToGrid w:val="0"/>
              <w:spacing w:before="156" w:beforeLines="50"/>
              <w:ind w:left="43"/>
              <w:jc w:val="center"/>
              <w:rPr>
                <w:rFonts w:hint="eastAsia" w:ascii="宋体" w:hAnsi="宋体" w:eastAsia="宋体" w:cs="宋体"/>
                <w:color w:val="000000"/>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213F4D31">
            <w:pPr>
              <w:snapToGrid w:val="0"/>
              <w:spacing w:before="156" w:beforeLines="50"/>
              <w:ind w:left="43"/>
              <w:jc w:val="center"/>
              <w:rPr>
                <w:rFonts w:hint="eastAsia" w:ascii="宋体" w:hAnsi="宋体" w:eastAsia="宋体" w:cs="宋体"/>
                <w:color w:val="000000"/>
                <w:sz w:val="24"/>
              </w:rPr>
            </w:pPr>
          </w:p>
        </w:tc>
      </w:tr>
      <w:tr w14:paraId="3B3D5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14:paraId="709D9480">
            <w:pPr>
              <w:snapToGrid w:val="0"/>
              <w:jc w:val="center"/>
              <w:rPr>
                <w:rFonts w:hint="eastAsia" w:ascii="宋体" w:hAnsi="宋体" w:eastAsia="宋体" w:cs="宋体"/>
                <w:color w:val="000000"/>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CBD39CB">
            <w:pPr>
              <w:snapToGrid w:val="0"/>
              <w:spacing w:before="156" w:beforeLines="50"/>
              <w:jc w:val="center"/>
              <w:rPr>
                <w:rFonts w:hint="eastAsia" w:ascii="宋体" w:hAnsi="宋体" w:eastAsia="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70F80BB">
            <w:pPr>
              <w:snapToGrid w:val="0"/>
              <w:spacing w:before="156" w:beforeLines="50"/>
              <w:ind w:left="43"/>
              <w:jc w:val="center"/>
              <w:rPr>
                <w:rFonts w:hint="eastAsia" w:ascii="宋体" w:hAnsi="宋体" w:eastAsia="宋体" w:cs="宋体"/>
                <w:color w:val="000000"/>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709256D8">
            <w:pPr>
              <w:snapToGrid w:val="0"/>
              <w:spacing w:before="156" w:beforeLines="50"/>
              <w:ind w:left="43"/>
              <w:jc w:val="center"/>
              <w:rPr>
                <w:rFonts w:hint="eastAsia" w:ascii="宋体" w:hAnsi="宋体" w:eastAsia="宋体" w:cs="宋体"/>
                <w:color w:val="000000"/>
                <w:sz w:val="24"/>
              </w:rPr>
            </w:pPr>
          </w:p>
        </w:tc>
      </w:tr>
      <w:tr w14:paraId="0E1B2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14:paraId="52F39B30">
            <w:pPr>
              <w:snapToGrid w:val="0"/>
              <w:jc w:val="center"/>
              <w:rPr>
                <w:rFonts w:hint="eastAsia" w:ascii="宋体" w:hAnsi="宋体" w:eastAsia="宋体" w:cs="宋体"/>
                <w:color w:val="000000"/>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932AEF9">
            <w:pPr>
              <w:snapToGrid w:val="0"/>
              <w:spacing w:before="156" w:beforeLines="50"/>
              <w:jc w:val="center"/>
              <w:rPr>
                <w:rFonts w:hint="eastAsia" w:ascii="宋体" w:hAnsi="宋体" w:eastAsia="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1D5A959">
            <w:pPr>
              <w:snapToGrid w:val="0"/>
              <w:spacing w:before="156" w:beforeLines="50"/>
              <w:ind w:left="43"/>
              <w:jc w:val="center"/>
              <w:rPr>
                <w:rFonts w:hint="eastAsia" w:ascii="宋体" w:hAnsi="宋体" w:eastAsia="宋体" w:cs="宋体"/>
                <w:color w:val="000000"/>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4A9F7F4">
            <w:pPr>
              <w:snapToGrid w:val="0"/>
              <w:spacing w:before="156" w:beforeLines="50"/>
              <w:ind w:left="43"/>
              <w:jc w:val="center"/>
              <w:rPr>
                <w:rFonts w:hint="eastAsia" w:ascii="宋体" w:hAnsi="宋体" w:eastAsia="宋体" w:cs="宋体"/>
                <w:color w:val="000000"/>
                <w:sz w:val="24"/>
              </w:rPr>
            </w:pPr>
          </w:p>
        </w:tc>
      </w:tr>
      <w:tr w14:paraId="7A5E9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14:paraId="7BE294D1">
            <w:pPr>
              <w:snapToGrid w:val="0"/>
              <w:jc w:val="center"/>
              <w:rPr>
                <w:rFonts w:hint="eastAsia" w:ascii="宋体" w:hAnsi="宋体" w:eastAsia="宋体" w:cs="宋体"/>
                <w:color w:val="000000"/>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D3B90A6">
            <w:pPr>
              <w:snapToGrid w:val="0"/>
              <w:spacing w:before="156" w:beforeLines="50"/>
              <w:jc w:val="center"/>
              <w:rPr>
                <w:rFonts w:hint="eastAsia" w:ascii="宋体" w:hAnsi="宋体" w:eastAsia="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F8BE992">
            <w:pPr>
              <w:snapToGrid w:val="0"/>
              <w:spacing w:before="156" w:beforeLines="50"/>
              <w:jc w:val="center"/>
              <w:rPr>
                <w:rFonts w:hint="eastAsia" w:ascii="宋体" w:hAnsi="宋体" w:eastAsia="宋体" w:cs="宋体"/>
                <w:color w:val="000000"/>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3018F0CC">
            <w:pPr>
              <w:snapToGrid w:val="0"/>
              <w:spacing w:before="156" w:beforeLines="50"/>
              <w:jc w:val="center"/>
              <w:rPr>
                <w:rFonts w:hint="eastAsia" w:ascii="宋体" w:hAnsi="宋体" w:eastAsia="宋体" w:cs="宋体"/>
                <w:color w:val="000000"/>
                <w:sz w:val="24"/>
              </w:rPr>
            </w:pPr>
          </w:p>
        </w:tc>
      </w:tr>
      <w:tr w14:paraId="5410F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14:paraId="5AEF55D2">
            <w:pPr>
              <w:snapToGrid w:val="0"/>
              <w:jc w:val="center"/>
              <w:rPr>
                <w:rFonts w:hint="eastAsia" w:ascii="宋体" w:hAnsi="宋体" w:eastAsia="宋体" w:cs="宋体"/>
                <w:color w:val="000000"/>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365E130">
            <w:pPr>
              <w:snapToGrid w:val="0"/>
              <w:spacing w:before="156" w:beforeLines="50"/>
              <w:jc w:val="center"/>
              <w:rPr>
                <w:rFonts w:hint="eastAsia" w:ascii="宋体" w:hAnsi="宋体" w:eastAsia="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07917BD">
            <w:pPr>
              <w:snapToGrid w:val="0"/>
              <w:spacing w:before="156" w:beforeLines="50"/>
              <w:jc w:val="center"/>
              <w:rPr>
                <w:rFonts w:hint="eastAsia" w:ascii="宋体" w:hAnsi="宋体" w:eastAsia="宋体" w:cs="宋体"/>
                <w:color w:val="000000"/>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F982C98">
            <w:pPr>
              <w:snapToGrid w:val="0"/>
              <w:spacing w:before="156" w:beforeLines="50"/>
              <w:jc w:val="center"/>
              <w:rPr>
                <w:rFonts w:hint="eastAsia" w:ascii="宋体" w:hAnsi="宋体" w:eastAsia="宋体" w:cs="宋体"/>
                <w:color w:val="000000"/>
                <w:sz w:val="24"/>
              </w:rPr>
            </w:pPr>
          </w:p>
        </w:tc>
      </w:tr>
      <w:tr w14:paraId="6EA21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14:paraId="73B82943">
            <w:pPr>
              <w:snapToGrid w:val="0"/>
              <w:jc w:val="center"/>
              <w:rPr>
                <w:rFonts w:hint="eastAsia" w:ascii="宋体" w:hAnsi="宋体" w:eastAsia="宋体" w:cs="宋体"/>
                <w:color w:val="000000"/>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CADAD16">
            <w:pPr>
              <w:snapToGrid w:val="0"/>
              <w:spacing w:before="156" w:beforeLines="50"/>
              <w:jc w:val="center"/>
              <w:rPr>
                <w:rFonts w:hint="eastAsia" w:ascii="宋体" w:hAnsi="宋体" w:eastAsia="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4CFDC36">
            <w:pPr>
              <w:snapToGrid w:val="0"/>
              <w:spacing w:before="156" w:beforeLines="50"/>
              <w:jc w:val="center"/>
              <w:rPr>
                <w:rFonts w:hint="eastAsia" w:ascii="宋体" w:hAnsi="宋体" w:eastAsia="宋体" w:cs="宋体"/>
                <w:color w:val="000000"/>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16F27FEA">
            <w:pPr>
              <w:snapToGrid w:val="0"/>
              <w:spacing w:before="156" w:beforeLines="50"/>
              <w:jc w:val="center"/>
              <w:rPr>
                <w:rFonts w:hint="eastAsia" w:ascii="宋体" w:hAnsi="宋体" w:eastAsia="宋体" w:cs="宋体"/>
                <w:color w:val="000000"/>
                <w:sz w:val="24"/>
              </w:rPr>
            </w:pPr>
          </w:p>
        </w:tc>
      </w:tr>
      <w:tr w14:paraId="1508B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14:paraId="130A2769">
            <w:pPr>
              <w:snapToGrid w:val="0"/>
              <w:jc w:val="center"/>
              <w:rPr>
                <w:rFonts w:hint="eastAsia" w:ascii="宋体" w:hAnsi="宋体" w:eastAsia="宋体" w:cs="宋体"/>
                <w:color w:val="000000"/>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D31CFF8">
            <w:pPr>
              <w:snapToGrid w:val="0"/>
              <w:spacing w:before="156" w:beforeLines="50"/>
              <w:jc w:val="center"/>
              <w:rPr>
                <w:rFonts w:hint="eastAsia" w:ascii="宋体" w:hAnsi="宋体" w:eastAsia="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7B2361E">
            <w:pPr>
              <w:snapToGrid w:val="0"/>
              <w:spacing w:before="156" w:beforeLines="50"/>
              <w:jc w:val="center"/>
              <w:rPr>
                <w:rFonts w:hint="eastAsia" w:ascii="宋体" w:hAnsi="宋体" w:eastAsia="宋体" w:cs="宋体"/>
                <w:color w:val="000000"/>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3BF1BEB7">
            <w:pPr>
              <w:snapToGrid w:val="0"/>
              <w:spacing w:before="156" w:beforeLines="50"/>
              <w:jc w:val="center"/>
              <w:rPr>
                <w:rFonts w:hint="eastAsia" w:ascii="宋体" w:hAnsi="宋体" w:eastAsia="宋体" w:cs="宋体"/>
                <w:color w:val="000000"/>
                <w:sz w:val="24"/>
              </w:rPr>
            </w:pPr>
          </w:p>
        </w:tc>
      </w:tr>
      <w:tr w14:paraId="0892C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14:paraId="40FEC3DA">
            <w:pPr>
              <w:snapToGrid w:val="0"/>
              <w:jc w:val="center"/>
              <w:rPr>
                <w:rFonts w:hint="eastAsia" w:ascii="宋体" w:hAnsi="宋体" w:eastAsia="宋体" w:cs="宋体"/>
                <w:color w:val="000000"/>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4CDDCD7">
            <w:pPr>
              <w:snapToGrid w:val="0"/>
              <w:spacing w:before="156" w:beforeLines="50"/>
              <w:jc w:val="center"/>
              <w:rPr>
                <w:rFonts w:hint="eastAsia" w:ascii="宋体" w:hAnsi="宋体" w:eastAsia="宋体" w:cs="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1F7C263">
            <w:pPr>
              <w:snapToGrid w:val="0"/>
              <w:spacing w:before="156" w:beforeLines="50"/>
              <w:jc w:val="center"/>
              <w:rPr>
                <w:rFonts w:hint="eastAsia" w:ascii="宋体" w:hAnsi="宋体" w:eastAsia="宋体" w:cs="宋体"/>
                <w:color w:val="000000"/>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BCE1784">
            <w:pPr>
              <w:snapToGrid w:val="0"/>
              <w:spacing w:before="156" w:beforeLines="50"/>
              <w:jc w:val="center"/>
              <w:rPr>
                <w:rFonts w:hint="eastAsia" w:ascii="宋体" w:hAnsi="宋体" w:eastAsia="宋体" w:cs="宋体"/>
                <w:color w:val="000000"/>
                <w:sz w:val="24"/>
              </w:rPr>
            </w:pPr>
          </w:p>
        </w:tc>
      </w:tr>
    </w:tbl>
    <w:p w14:paraId="354E7423">
      <w:pPr>
        <w:snapToGrid w:val="0"/>
        <w:spacing w:line="460" w:lineRule="exact"/>
        <w:ind w:firstLine="240" w:firstLineChars="100"/>
        <w:rPr>
          <w:rFonts w:hint="eastAsia" w:ascii="宋体" w:hAnsi="宋体" w:eastAsia="宋体" w:cs="宋体"/>
          <w:sz w:val="24"/>
        </w:rPr>
      </w:pPr>
    </w:p>
    <w:p w14:paraId="225FA6FF">
      <w:pPr>
        <w:snapToGrid w:val="0"/>
        <w:spacing w:line="460" w:lineRule="exact"/>
        <w:ind w:firstLine="240" w:firstLineChars="100"/>
        <w:rPr>
          <w:rFonts w:hint="eastAsia" w:ascii="宋体" w:hAnsi="宋体" w:eastAsia="宋体" w:cs="宋体"/>
          <w:sz w:val="24"/>
        </w:rPr>
      </w:pPr>
      <w:r>
        <w:rPr>
          <w:rFonts w:hint="eastAsia" w:ascii="宋体" w:hAnsi="宋体" w:eastAsia="宋体" w:cs="宋体"/>
          <w:sz w:val="24"/>
        </w:rPr>
        <w:t>法定代表人或其授权代理人签字或盖章：</w:t>
      </w:r>
    </w:p>
    <w:p w14:paraId="1377FE11">
      <w:pPr>
        <w:snapToGrid w:val="0"/>
        <w:spacing w:line="460" w:lineRule="exact"/>
        <w:jc w:val="right"/>
        <w:rPr>
          <w:rFonts w:hint="eastAsia" w:ascii="宋体" w:hAnsi="宋体" w:eastAsia="宋体" w:cs="宋体"/>
          <w:sz w:val="24"/>
        </w:rPr>
      </w:pPr>
      <w:r>
        <w:rPr>
          <w:rFonts w:hint="eastAsia" w:ascii="宋体" w:hAnsi="宋体" w:eastAsia="宋体" w:cs="宋体"/>
          <w:sz w:val="24"/>
        </w:rPr>
        <w:t>日期：    年  月   日</w:t>
      </w:r>
    </w:p>
    <w:p w14:paraId="07CA4178">
      <w:pPr>
        <w:pStyle w:val="4"/>
        <w:spacing w:before="0" w:after="0" w:line="50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kern w:val="2"/>
          <w:sz w:val="36"/>
          <w:szCs w:val="36"/>
          <w:highlight w:val="none"/>
        </w:rPr>
        <w:br w:type="page"/>
      </w:r>
      <w:r>
        <w:rPr>
          <w:rFonts w:hint="eastAsia" w:ascii="宋体" w:hAnsi="宋体" w:eastAsia="宋体" w:cs="宋体"/>
          <w:color w:val="auto"/>
          <w:kern w:val="2"/>
          <w:sz w:val="36"/>
          <w:szCs w:val="36"/>
          <w:highlight w:val="none"/>
        </w:rPr>
        <w:t>第</w:t>
      </w:r>
      <w:r>
        <w:rPr>
          <w:rFonts w:hint="eastAsia" w:ascii="宋体" w:hAnsi="宋体" w:eastAsia="宋体" w:cs="宋体"/>
          <w:color w:val="auto"/>
          <w:kern w:val="2"/>
          <w:sz w:val="36"/>
          <w:szCs w:val="36"/>
          <w:highlight w:val="none"/>
          <w:lang w:val="en-US" w:eastAsia="zh-CN"/>
        </w:rPr>
        <w:t>五</w:t>
      </w:r>
      <w:r>
        <w:rPr>
          <w:rFonts w:hint="eastAsia" w:ascii="宋体" w:hAnsi="宋体" w:eastAsia="宋体" w:cs="宋体"/>
          <w:color w:val="auto"/>
          <w:kern w:val="2"/>
          <w:sz w:val="36"/>
          <w:szCs w:val="36"/>
          <w:highlight w:val="none"/>
        </w:rPr>
        <w:t xml:space="preserve">章 </w:t>
      </w:r>
      <w:r>
        <w:rPr>
          <w:rFonts w:hint="eastAsia" w:ascii="宋体" w:hAnsi="宋体" w:eastAsia="宋体" w:cs="宋体"/>
          <w:color w:val="auto"/>
          <w:kern w:val="2"/>
          <w:sz w:val="36"/>
          <w:szCs w:val="36"/>
          <w:highlight w:val="none"/>
          <w:lang w:val="en-US" w:eastAsia="zh-CN"/>
        </w:rPr>
        <w:t xml:space="preserve">  </w:t>
      </w:r>
      <w:r>
        <w:rPr>
          <w:rFonts w:hint="eastAsia" w:ascii="宋体" w:hAnsi="宋体" w:eastAsia="宋体" w:cs="宋体"/>
          <w:color w:val="auto"/>
          <w:kern w:val="2"/>
          <w:sz w:val="36"/>
          <w:szCs w:val="36"/>
          <w:highlight w:val="none"/>
        </w:rPr>
        <w:t>磋商办法及评分标准</w:t>
      </w:r>
      <w:bookmarkEnd w:id="558"/>
    </w:p>
    <w:p w14:paraId="2840EBC0">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为公正、公平、科学地选择成交供应商，根据《中华人民共和国政府采购法》、《政府采购竞争性磋商采购方式暂行办法》等有关法律法规的规定，并结合本项目的实际，制定本办法。</w:t>
      </w:r>
    </w:p>
    <w:p w14:paraId="7A0EE0BE">
      <w:pPr>
        <w:spacing w:line="500" w:lineRule="exact"/>
        <w:ind w:firstLine="472" w:firstLineChars="19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一、总则：</w:t>
      </w:r>
    </w:p>
    <w:p w14:paraId="434AFE32">
      <w:pPr>
        <w:spacing w:line="520" w:lineRule="exact"/>
        <w:ind w:firstLine="480" w:firstLineChars="200"/>
        <w:rPr>
          <w:rFonts w:hint="eastAsia" w:ascii="宋体" w:hAnsi="宋体" w:eastAsia="宋体" w:cs="宋体"/>
          <w:sz w:val="24"/>
        </w:rPr>
      </w:pPr>
      <w:r>
        <w:rPr>
          <w:rFonts w:hint="eastAsia" w:ascii="宋体" w:hAnsi="宋体" w:eastAsia="宋体" w:cs="宋体"/>
          <w:sz w:val="24"/>
        </w:rPr>
        <w:t>本次竞标采用综合评分法，总分为100分，</w:t>
      </w:r>
      <w:r>
        <w:rPr>
          <w:rFonts w:hint="eastAsia" w:ascii="宋体" w:hAnsi="宋体" w:eastAsia="宋体" w:cs="宋体"/>
          <w:b/>
          <w:kern w:val="0"/>
          <w:sz w:val="24"/>
          <w:szCs w:val="24"/>
        </w:rPr>
        <w:t>价格分</w:t>
      </w:r>
      <w:r>
        <w:rPr>
          <w:rFonts w:hint="eastAsia" w:ascii="宋体" w:hAnsi="宋体" w:eastAsia="宋体" w:cs="宋体"/>
          <w:b/>
          <w:kern w:val="0"/>
          <w:sz w:val="24"/>
          <w:szCs w:val="24"/>
          <w:lang w:val="en-US" w:eastAsia="zh-CN"/>
        </w:rPr>
        <w:t>30</w:t>
      </w:r>
      <w:r>
        <w:rPr>
          <w:rFonts w:hint="eastAsia" w:ascii="宋体" w:hAnsi="宋体" w:eastAsia="宋体" w:cs="宋体"/>
          <w:b/>
          <w:kern w:val="0"/>
          <w:sz w:val="24"/>
          <w:szCs w:val="24"/>
        </w:rPr>
        <w:t>分、技术分、商务分和资信及其他部分占</w:t>
      </w:r>
      <w:r>
        <w:rPr>
          <w:rFonts w:hint="eastAsia" w:ascii="宋体" w:hAnsi="宋体" w:eastAsia="宋体" w:cs="宋体"/>
          <w:b/>
          <w:kern w:val="0"/>
          <w:sz w:val="24"/>
          <w:szCs w:val="24"/>
          <w:lang w:val="en-US" w:eastAsia="zh-CN"/>
        </w:rPr>
        <w:t>70</w:t>
      </w:r>
      <w:r>
        <w:rPr>
          <w:rFonts w:hint="eastAsia" w:ascii="宋体" w:hAnsi="宋体" w:eastAsia="宋体" w:cs="宋体"/>
          <w:b/>
          <w:kern w:val="0"/>
          <w:sz w:val="24"/>
          <w:szCs w:val="24"/>
        </w:rPr>
        <w:t>分。</w:t>
      </w:r>
      <w:r>
        <w:rPr>
          <w:rFonts w:hint="eastAsia" w:ascii="宋体" w:hAnsi="宋体" w:eastAsia="宋体" w:cs="宋体"/>
          <w:sz w:val="24"/>
        </w:rPr>
        <w:t>合格竞标人的评标得分为各项目汇总得分，成交候选资格按评标得分由高到低顺序排列，得分相同的，按竞标报价由低到高顺序排列；得分且竞标报价相同的，按技术得分由高到低顺序排列。</w:t>
      </w:r>
      <w:r>
        <w:rPr>
          <w:rFonts w:hint="eastAsia" w:ascii="宋体" w:hAnsi="宋体" w:eastAsia="宋体" w:cs="宋体"/>
          <w:color w:val="000000"/>
          <w:sz w:val="24"/>
        </w:rPr>
        <w:t>推荐排名前三的</w:t>
      </w:r>
      <w:r>
        <w:rPr>
          <w:rFonts w:hint="eastAsia" w:ascii="宋体" w:hAnsi="宋体" w:eastAsia="宋体" w:cs="宋体"/>
          <w:sz w:val="24"/>
        </w:rPr>
        <w:t>竞标人为成交候选人。</w:t>
      </w:r>
      <w:r>
        <w:rPr>
          <w:rFonts w:hint="eastAsia" w:ascii="宋体" w:hAnsi="宋体" w:eastAsia="宋体" w:cs="宋体"/>
          <w:bCs/>
          <w:sz w:val="24"/>
        </w:rPr>
        <w:t>评分过程中采用四舍五入法，并保留小数2位。</w:t>
      </w:r>
    </w:p>
    <w:p w14:paraId="54D0E0CC">
      <w:pPr>
        <w:tabs>
          <w:tab w:val="left" w:pos="3870"/>
          <w:tab w:val="left" w:pos="4085"/>
        </w:tabs>
        <w:snapToGrid w:val="0"/>
        <w:spacing w:line="50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二、计算方法：</w:t>
      </w:r>
    </w:p>
    <w:p w14:paraId="76479C2D">
      <w:pPr>
        <w:keepNext w:val="0"/>
        <w:keepLines w:val="0"/>
        <w:pageBreakBefore w:val="0"/>
        <w:kinsoku/>
        <w:wordWrap/>
        <w:overflowPunct/>
        <w:topLinePunct w:val="0"/>
        <w:autoSpaceDE/>
        <w:autoSpaceDN/>
        <w:bidi w:val="0"/>
        <w:adjustRightInd/>
        <w:snapToGrid/>
        <w:spacing w:line="480" w:lineRule="exact"/>
        <w:ind w:left="0" w:leftChars="0" w:right="0" w:rightChars="0" w:firstLine="472" w:firstLineChars="196"/>
        <w:textAlignment w:val="auto"/>
        <w:outlineLvl w:val="9"/>
        <w:rPr>
          <w:rFonts w:hint="eastAsia" w:ascii="宋体" w:hAnsi="宋体" w:eastAsia="宋体" w:cs="宋体"/>
          <w:b/>
          <w:bCs/>
          <w:sz w:val="24"/>
          <w:lang w:eastAsia="zh-CN"/>
        </w:rPr>
      </w:pPr>
      <w:bookmarkStart w:id="559" w:name="_Toc9031"/>
      <w:r>
        <w:rPr>
          <w:rFonts w:hint="eastAsia" w:ascii="宋体" w:hAnsi="宋体" w:eastAsia="宋体" w:cs="宋体"/>
          <w:b/>
          <w:bCs/>
          <w:sz w:val="24"/>
        </w:rPr>
        <w:t>（1）价格</w:t>
      </w:r>
      <w:r>
        <w:rPr>
          <w:rFonts w:hint="eastAsia" w:ascii="宋体" w:hAnsi="宋体" w:eastAsia="宋体" w:cs="宋体"/>
          <w:b/>
          <w:bCs/>
          <w:sz w:val="24"/>
          <w:lang w:eastAsia="zh-CN"/>
        </w:rPr>
        <w:t>部分</w:t>
      </w:r>
    </w:p>
    <w:p w14:paraId="74551D0D">
      <w:pPr>
        <w:spacing w:line="460" w:lineRule="exact"/>
        <w:ind w:firstLine="480" w:firstLineChars="20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价格分采用低价优先法计算，取所有技术入围竞标人中最终报价最低的磋商报价为评标基准价，其他竞标人的价格分按照下列公式计算：</w:t>
      </w:r>
    </w:p>
    <w:p w14:paraId="23121166">
      <w:pPr>
        <w:spacing w:line="46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kern w:val="0"/>
          <w:sz w:val="24"/>
          <w:szCs w:val="24"/>
        </w:rPr>
        <w:t>价格分=（评标基准价/最终磋商报价）×</w:t>
      </w:r>
      <w:r>
        <w:rPr>
          <w:rFonts w:hint="eastAsia" w:ascii="宋体" w:hAnsi="宋体" w:eastAsia="宋体" w:cs="宋体"/>
          <w:b/>
          <w:kern w:val="0"/>
          <w:sz w:val="24"/>
          <w:szCs w:val="24"/>
          <w:lang w:val="en-US" w:eastAsia="zh-CN"/>
        </w:rPr>
        <w:t>30</w:t>
      </w:r>
      <w:r>
        <w:rPr>
          <w:rFonts w:hint="eastAsia" w:ascii="宋体" w:hAnsi="宋体" w:eastAsia="宋体" w:cs="宋体"/>
          <w:b/>
          <w:kern w:val="0"/>
          <w:sz w:val="24"/>
          <w:szCs w:val="24"/>
        </w:rPr>
        <w:t>%×100</w:t>
      </w:r>
    </w:p>
    <w:p w14:paraId="58A71A30">
      <w:pPr>
        <w:spacing w:line="360" w:lineRule="auto"/>
        <w:ind w:left="479" w:leftChars="228"/>
        <w:rPr>
          <w:rFonts w:hint="eastAsia" w:ascii="宋体" w:hAnsi="宋体" w:eastAsia="宋体" w:cs="宋体"/>
          <w:bCs/>
          <w:color w:val="000000"/>
          <w:spacing w:val="14"/>
          <w:sz w:val="24"/>
        </w:rPr>
      </w:pPr>
      <w:r>
        <w:rPr>
          <w:rFonts w:hint="eastAsia" w:ascii="宋体" w:hAnsi="宋体" w:eastAsia="宋体" w:cs="宋体"/>
          <w:b/>
          <w:color w:val="000000"/>
          <w:sz w:val="24"/>
        </w:rPr>
        <w:t>（2）技术分、商务分、资信及其他分</w:t>
      </w:r>
      <w:r>
        <w:rPr>
          <w:rFonts w:hint="eastAsia" w:ascii="宋体" w:hAnsi="宋体" w:eastAsia="宋体" w:cs="宋体"/>
          <w:b/>
          <w:color w:val="000000"/>
          <w:sz w:val="24"/>
          <w:lang w:val="en-US" w:eastAsia="zh-CN"/>
        </w:rPr>
        <w:t>70</w:t>
      </w:r>
      <w:r>
        <w:rPr>
          <w:rFonts w:hint="eastAsia" w:ascii="宋体" w:hAnsi="宋体" w:eastAsia="宋体" w:cs="宋体"/>
          <w:b/>
          <w:color w:val="000000"/>
          <w:sz w:val="24"/>
        </w:rPr>
        <w:t>分</w:t>
      </w:r>
    </w:p>
    <w:p w14:paraId="2193EB5C">
      <w:pPr>
        <w:tabs>
          <w:tab w:val="left" w:pos="1154"/>
        </w:tabs>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（3）技术分、商务分、资信及其他分的计算</w:t>
      </w:r>
    </w:p>
    <w:p w14:paraId="237392A7">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技术、商务、资信及其他分按照磋商小组成员的独立评分结果汇总数的算术平均分计算，计算公式为：</w:t>
      </w:r>
    </w:p>
    <w:p w14:paraId="3D1FBDCB">
      <w:pPr>
        <w:tabs>
          <w:tab w:val="left" w:pos="1154"/>
        </w:tabs>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技术、商务、资信及其他分=磋商小组所有成员评分合计数/磋商小组人员数</w:t>
      </w:r>
    </w:p>
    <w:p w14:paraId="7523EEC5">
      <w:pPr>
        <w:spacing w:line="500" w:lineRule="exact"/>
        <w:rPr>
          <w:rFonts w:hint="eastAsia" w:ascii="宋体" w:hAnsi="宋体" w:eastAsia="宋体" w:cs="宋体"/>
          <w:b/>
          <w:bCs/>
          <w:color w:val="auto"/>
          <w:sz w:val="24"/>
          <w:highlight w:val="none"/>
        </w:rPr>
      </w:pPr>
    </w:p>
    <w:p w14:paraId="131956A9">
      <w:pPr>
        <w:spacing w:line="500" w:lineRule="exact"/>
        <w:rPr>
          <w:rFonts w:hint="eastAsia" w:ascii="宋体" w:hAnsi="宋体" w:eastAsia="宋体" w:cs="宋体"/>
          <w:b/>
          <w:bCs/>
          <w:color w:val="auto"/>
          <w:sz w:val="24"/>
          <w:highlight w:val="none"/>
        </w:rPr>
      </w:pPr>
    </w:p>
    <w:p w14:paraId="43C0902D">
      <w:pPr>
        <w:spacing w:line="500" w:lineRule="exact"/>
        <w:rPr>
          <w:rFonts w:hint="eastAsia" w:ascii="宋体" w:hAnsi="宋体" w:eastAsia="宋体" w:cs="宋体"/>
          <w:b/>
          <w:bCs/>
          <w:color w:val="auto"/>
          <w:sz w:val="24"/>
          <w:highlight w:val="none"/>
        </w:rPr>
      </w:pPr>
    </w:p>
    <w:p w14:paraId="45935925">
      <w:pPr>
        <w:spacing w:line="500" w:lineRule="exact"/>
        <w:rPr>
          <w:rFonts w:hint="eastAsia" w:ascii="宋体" w:hAnsi="宋体" w:eastAsia="宋体" w:cs="宋体"/>
          <w:b/>
          <w:bCs/>
          <w:color w:val="auto"/>
          <w:sz w:val="24"/>
          <w:highlight w:val="none"/>
        </w:rPr>
      </w:pPr>
    </w:p>
    <w:p w14:paraId="48E7D63C">
      <w:pPr>
        <w:spacing w:line="500" w:lineRule="exact"/>
        <w:rPr>
          <w:rFonts w:hint="eastAsia" w:ascii="宋体" w:hAnsi="宋体" w:eastAsia="宋体" w:cs="宋体"/>
          <w:b/>
          <w:bCs/>
          <w:color w:val="auto"/>
          <w:sz w:val="24"/>
          <w:highlight w:val="none"/>
        </w:rPr>
      </w:pPr>
    </w:p>
    <w:p w14:paraId="3B6D51BB">
      <w:pPr>
        <w:spacing w:line="500" w:lineRule="exact"/>
        <w:rPr>
          <w:rFonts w:hint="eastAsia" w:ascii="宋体" w:hAnsi="宋体" w:eastAsia="宋体" w:cs="宋体"/>
          <w:b/>
          <w:bCs/>
          <w:color w:val="auto"/>
          <w:sz w:val="24"/>
          <w:highlight w:val="none"/>
        </w:rPr>
      </w:pPr>
    </w:p>
    <w:p w14:paraId="0160D102">
      <w:pPr>
        <w:spacing w:line="500" w:lineRule="exact"/>
        <w:rPr>
          <w:rFonts w:hint="eastAsia" w:ascii="宋体" w:hAnsi="宋体" w:eastAsia="宋体" w:cs="宋体"/>
          <w:b/>
          <w:bCs/>
          <w:color w:val="auto"/>
          <w:sz w:val="24"/>
          <w:highlight w:val="none"/>
        </w:rPr>
      </w:pPr>
    </w:p>
    <w:p w14:paraId="7D58411C">
      <w:pPr>
        <w:spacing w:line="500" w:lineRule="exact"/>
        <w:rPr>
          <w:rFonts w:hint="eastAsia" w:ascii="宋体" w:hAnsi="宋体" w:eastAsia="宋体" w:cs="宋体"/>
          <w:b/>
          <w:bCs/>
          <w:color w:val="auto"/>
          <w:sz w:val="24"/>
          <w:highlight w:val="none"/>
        </w:rPr>
      </w:pPr>
    </w:p>
    <w:p w14:paraId="4E46316A">
      <w:pPr>
        <w:spacing w:line="500" w:lineRule="exact"/>
        <w:rPr>
          <w:rFonts w:hint="eastAsia" w:ascii="宋体" w:hAnsi="宋体" w:eastAsia="宋体" w:cs="宋体"/>
          <w:color w:val="auto"/>
          <w:kern w:val="0"/>
          <w:sz w:val="21"/>
          <w:szCs w:val="21"/>
        </w:rPr>
      </w:pPr>
      <w:r>
        <w:rPr>
          <w:rFonts w:hint="eastAsia" w:ascii="宋体" w:hAnsi="宋体" w:eastAsia="宋体" w:cs="宋体"/>
          <w:b/>
          <w:bCs/>
          <w:color w:val="auto"/>
          <w:sz w:val="24"/>
          <w:highlight w:val="none"/>
        </w:rPr>
        <w:t>附件：技术、商务、资信及其他部分：</w:t>
      </w:r>
      <w:r>
        <w:rPr>
          <w:rFonts w:hint="eastAsia" w:ascii="宋体" w:hAnsi="宋体" w:eastAsia="宋体" w:cs="宋体"/>
          <w:b/>
          <w:bCs/>
          <w:color w:val="auto"/>
          <w:sz w:val="24"/>
          <w:highlight w:val="none"/>
          <w:lang w:val="en-US" w:eastAsia="zh-CN"/>
        </w:rPr>
        <w:t>70</w:t>
      </w:r>
      <w:r>
        <w:rPr>
          <w:rFonts w:hint="eastAsia" w:ascii="宋体" w:hAnsi="宋体" w:eastAsia="宋体" w:cs="宋体"/>
          <w:b/>
          <w:bCs/>
          <w:color w:val="auto"/>
          <w:sz w:val="24"/>
          <w:highlight w:val="none"/>
        </w:rPr>
        <w:t>分</w:t>
      </w:r>
      <w:bookmarkEnd w:id="559"/>
    </w:p>
    <w:tbl>
      <w:tblPr>
        <w:tblStyle w:val="22"/>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7703"/>
        <w:gridCol w:w="1185"/>
      </w:tblGrid>
      <w:tr w14:paraId="071A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0" w:type="dxa"/>
            <w:noWrap w:val="0"/>
            <w:vAlign w:val="center"/>
          </w:tcPr>
          <w:p w14:paraId="1F964D9E">
            <w:pPr>
              <w:pStyle w:val="14"/>
              <w:keepNext w:val="0"/>
              <w:keepLines w:val="0"/>
              <w:pageBreakBefore w:val="0"/>
              <w:kinsoku/>
              <w:wordWrap/>
              <w:overflowPunct/>
              <w:topLinePunct w:val="0"/>
              <w:autoSpaceDE/>
              <w:autoSpaceDN/>
              <w:bidi w:val="0"/>
              <w:adjustRightInd/>
              <w:snapToGrid/>
              <w:spacing w:before="0" w:beforeLines="0" w:after="0" w:afterLines="0" w:line="460" w:lineRule="exact"/>
              <w:ind w:left="0" w:left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评定项目</w:t>
            </w:r>
          </w:p>
        </w:tc>
        <w:tc>
          <w:tcPr>
            <w:tcW w:w="7703" w:type="dxa"/>
            <w:noWrap w:val="0"/>
            <w:vAlign w:val="center"/>
          </w:tcPr>
          <w:p w14:paraId="74BC6978">
            <w:pPr>
              <w:pStyle w:val="14"/>
              <w:keepNext w:val="0"/>
              <w:keepLines w:val="0"/>
              <w:pageBreakBefore w:val="0"/>
              <w:kinsoku/>
              <w:wordWrap/>
              <w:overflowPunct/>
              <w:topLinePunct w:val="0"/>
              <w:autoSpaceDE/>
              <w:autoSpaceDN/>
              <w:bidi w:val="0"/>
              <w:adjustRightInd/>
              <w:snapToGrid/>
              <w:spacing w:before="0" w:beforeLines="0" w:after="0" w:afterLines="0" w:line="460" w:lineRule="exact"/>
              <w:ind w:left="0" w:left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评定内容</w:t>
            </w:r>
          </w:p>
        </w:tc>
        <w:tc>
          <w:tcPr>
            <w:tcW w:w="1185" w:type="dxa"/>
            <w:noWrap w:val="0"/>
            <w:vAlign w:val="center"/>
          </w:tcPr>
          <w:p w14:paraId="1381BBFC">
            <w:pPr>
              <w:pStyle w:val="14"/>
              <w:keepNext w:val="0"/>
              <w:keepLines w:val="0"/>
              <w:pageBreakBefore w:val="0"/>
              <w:kinsoku/>
              <w:wordWrap/>
              <w:overflowPunct/>
              <w:topLinePunct w:val="0"/>
              <w:autoSpaceDE/>
              <w:autoSpaceDN/>
              <w:bidi w:val="0"/>
              <w:adjustRightInd/>
              <w:snapToGrid/>
              <w:spacing w:before="0" w:beforeLines="0" w:after="0" w:afterLines="0" w:line="460" w:lineRule="exact"/>
              <w:ind w:left="0" w:left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分值范围</w:t>
            </w:r>
          </w:p>
        </w:tc>
      </w:tr>
      <w:tr w14:paraId="395E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3" w:type="dxa"/>
            <w:gridSpan w:val="2"/>
            <w:noWrap w:val="0"/>
            <w:vAlign w:val="center"/>
          </w:tcPr>
          <w:p w14:paraId="2D5CAB11">
            <w:pPr>
              <w:pStyle w:val="14"/>
              <w:keepNext w:val="0"/>
              <w:keepLines w:val="0"/>
              <w:pageBreakBefore w:val="0"/>
              <w:kinsoku/>
              <w:wordWrap/>
              <w:overflowPunct/>
              <w:topLinePunct w:val="0"/>
              <w:autoSpaceDE/>
              <w:autoSpaceDN/>
              <w:bidi w:val="0"/>
              <w:adjustRightInd/>
              <w:snapToGrid/>
              <w:spacing w:before="0" w:beforeLines="0" w:after="0" w:afterLines="0" w:line="460" w:lineRule="exact"/>
              <w:ind w:left="0" w:left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技术部分</w:t>
            </w:r>
          </w:p>
        </w:tc>
        <w:tc>
          <w:tcPr>
            <w:tcW w:w="1185" w:type="dxa"/>
            <w:noWrap w:val="0"/>
            <w:vAlign w:val="center"/>
          </w:tcPr>
          <w:p w14:paraId="7297FE5F">
            <w:pPr>
              <w:pStyle w:val="14"/>
              <w:keepNext w:val="0"/>
              <w:keepLines w:val="0"/>
              <w:pageBreakBefore w:val="0"/>
              <w:kinsoku/>
              <w:wordWrap/>
              <w:overflowPunct/>
              <w:topLinePunct w:val="0"/>
              <w:autoSpaceDE/>
              <w:autoSpaceDN/>
              <w:bidi w:val="0"/>
              <w:adjustRightInd/>
              <w:snapToGrid/>
              <w:spacing w:before="0" w:beforeLines="0" w:after="0" w:afterLines="0" w:line="460" w:lineRule="exact"/>
              <w:ind w:left="0" w:left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5</w:t>
            </w:r>
            <w:r>
              <w:rPr>
                <w:rFonts w:hint="eastAsia" w:hAnsi="宋体" w:cs="宋体"/>
                <w:b/>
                <w:color w:val="auto"/>
                <w:sz w:val="24"/>
                <w:szCs w:val="24"/>
                <w:lang w:val="en-US" w:eastAsia="zh-CN"/>
              </w:rPr>
              <w:t>7</w:t>
            </w:r>
            <w:r>
              <w:rPr>
                <w:rFonts w:hint="eastAsia" w:ascii="宋体" w:hAnsi="宋体" w:eastAsia="宋体" w:cs="宋体"/>
                <w:b/>
                <w:color w:val="auto"/>
                <w:sz w:val="24"/>
                <w:szCs w:val="24"/>
                <w:lang w:val="en-US" w:eastAsia="zh-CN"/>
              </w:rPr>
              <w:t>分</w:t>
            </w:r>
          </w:p>
        </w:tc>
      </w:tr>
      <w:tr w14:paraId="4A08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330" w:type="dxa"/>
            <w:noWrap w:val="0"/>
            <w:vAlign w:val="center"/>
          </w:tcPr>
          <w:p w14:paraId="363E78F6">
            <w:pPr>
              <w:keepNext w:val="0"/>
              <w:keepLines w:val="0"/>
              <w:pageBreakBefore w:val="0"/>
              <w:tabs>
                <w:tab w:val="left" w:pos="1080"/>
              </w:tabs>
              <w:kinsoku/>
              <w:wordWrap/>
              <w:overflowPunct/>
              <w:topLinePunct w:val="0"/>
              <w:autoSpaceDE/>
              <w:autoSpaceDN/>
              <w:bidi w:val="0"/>
              <w:adjustRightInd/>
              <w:snapToGrid/>
              <w:spacing w:line="460" w:lineRule="exact"/>
              <w:ind w:left="0" w:lef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sz w:val="24"/>
              </w:rPr>
              <w:t>施工方案</w:t>
            </w:r>
          </w:p>
        </w:tc>
        <w:tc>
          <w:tcPr>
            <w:tcW w:w="7703" w:type="dxa"/>
            <w:noWrap w:val="0"/>
            <w:vAlign w:val="center"/>
          </w:tcPr>
          <w:p w14:paraId="51F85DAE">
            <w:pPr>
              <w:keepNext w:val="0"/>
              <w:keepLines w:val="0"/>
              <w:pageBreakBefore w:val="0"/>
              <w:numPr>
                <w:ilvl w:val="0"/>
                <w:numId w:val="0"/>
              </w:numPr>
              <w:kinsoku/>
              <w:wordWrap/>
              <w:overflowPunct/>
              <w:topLinePunct w:val="0"/>
              <w:autoSpaceDE/>
              <w:autoSpaceDN/>
              <w:bidi w:val="0"/>
              <w:adjustRightInd/>
              <w:snapToGrid/>
              <w:spacing w:line="460" w:lineRule="exact"/>
              <w:ind w:left="0" w:left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由磋商小组根据供应商提供的项目实施方案的科学性、严密性、合理性进行评定。方案全面合理</w:t>
            </w:r>
            <w:r>
              <w:rPr>
                <w:rFonts w:hint="eastAsia" w:ascii="宋体" w:hAnsi="宋体" w:eastAsia="宋体" w:cs="宋体"/>
                <w:bCs/>
                <w:color w:val="auto"/>
                <w:sz w:val="24"/>
                <w:szCs w:val="24"/>
                <w:lang w:val="en-US" w:eastAsia="zh-CN"/>
              </w:rPr>
              <w:t>的</w:t>
            </w:r>
            <w:r>
              <w:rPr>
                <w:rFonts w:hint="eastAsia" w:ascii="宋体" w:hAnsi="宋体" w:eastAsia="宋体" w:cs="宋体"/>
                <w:bCs/>
                <w:color w:val="auto"/>
                <w:sz w:val="24"/>
                <w:szCs w:val="24"/>
              </w:rPr>
              <w:t>得</w:t>
            </w:r>
            <w:r>
              <w:rPr>
                <w:rFonts w:hint="eastAsia" w:ascii="宋体" w:hAnsi="宋体" w:cs="宋体"/>
                <w:bCs/>
                <w:color w:val="auto"/>
                <w:sz w:val="24"/>
                <w:szCs w:val="24"/>
                <w:lang w:val="en-US" w:eastAsia="zh-CN"/>
              </w:rPr>
              <w:t>12</w:t>
            </w:r>
            <w:r>
              <w:rPr>
                <w:rFonts w:hint="eastAsia" w:ascii="宋体" w:hAnsi="宋体" w:eastAsia="宋体" w:cs="宋体"/>
                <w:bCs/>
                <w:color w:val="auto"/>
                <w:sz w:val="24"/>
                <w:szCs w:val="24"/>
              </w:rPr>
              <w:t>分；</w:t>
            </w:r>
            <w:r>
              <w:rPr>
                <w:rFonts w:hint="eastAsia" w:ascii="宋体" w:hAnsi="宋体" w:eastAsia="宋体" w:cs="宋体"/>
                <w:bCs/>
                <w:color w:val="auto"/>
                <w:sz w:val="24"/>
                <w:szCs w:val="24"/>
                <w:lang w:val="en-US" w:eastAsia="zh-CN"/>
              </w:rPr>
              <w:t>方案基本合理的得</w:t>
            </w:r>
            <w:r>
              <w:rPr>
                <w:rFonts w:hint="eastAsia" w:ascii="宋体" w:hAnsi="宋体" w:cs="宋体"/>
                <w:bCs/>
                <w:color w:val="auto"/>
                <w:sz w:val="24"/>
                <w:szCs w:val="24"/>
                <w:lang w:val="en-US" w:eastAsia="zh-CN"/>
              </w:rPr>
              <w:t>9</w:t>
            </w:r>
            <w:r>
              <w:rPr>
                <w:rFonts w:hint="eastAsia" w:ascii="宋体" w:hAnsi="宋体" w:eastAsia="宋体" w:cs="宋体"/>
                <w:bCs/>
                <w:color w:val="auto"/>
                <w:sz w:val="24"/>
                <w:szCs w:val="24"/>
                <w:lang w:val="en-US" w:eastAsia="zh-CN"/>
              </w:rPr>
              <w:t>分；方案不够全面但较为</w:t>
            </w:r>
            <w:r>
              <w:rPr>
                <w:rFonts w:hint="eastAsia" w:ascii="宋体" w:hAnsi="宋体" w:eastAsia="宋体" w:cs="宋体"/>
                <w:bCs/>
                <w:color w:val="auto"/>
                <w:sz w:val="24"/>
                <w:szCs w:val="24"/>
              </w:rPr>
              <w:t>合理的</w:t>
            </w:r>
            <w:r>
              <w:rPr>
                <w:rFonts w:hint="eastAsia" w:ascii="宋体" w:hAnsi="宋体" w:eastAsia="宋体" w:cs="宋体"/>
                <w:bCs/>
                <w:color w:val="auto"/>
                <w:sz w:val="24"/>
                <w:szCs w:val="24"/>
                <w:lang w:val="en-US" w:eastAsia="zh-CN"/>
              </w:rPr>
              <w:t>得</w:t>
            </w:r>
            <w:r>
              <w:rPr>
                <w:rFonts w:hint="eastAsia" w:ascii="宋体" w:hAnsi="宋体" w:cs="宋体"/>
                <w:bCs/>
                <w:color w:val="auto"/>
                <w:sz w:val="24"/>
                <w:szCs w:val="24"/>
                <w:lang w:val="en-US" w:eastAsia="zh-CN"/>
              </w:rPr>
              <w:t>6</w:t>
            </w:r>
            <w:r>
              <w:rPr>
                <w:rFonts w:hint="eastAsia" w:ascii="宋体" w:hAnsi="宋体" w:eastAsia="宋体" w:cs="宋体"/>
                <w:bCs/>
                <w:color w:val="auto"/>
                <w:sz w:val="24"/>
                <w:szCs w:val="24"/>
                <w:lang w:val="en-US" w:eastAsia="zh-CN"/>
              </w:rPr>
              <w:t>分</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方案有欠缺的得</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lang w:val="en-US" w:eastAsia="zh-CN"/>
              </w:rPr>
              <w:t>分</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无方案的不得分。</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12</w:t>
            </w:r>
            <w:r>
              <w:rPr>
                <w:rFonts w:hint="eastAsia" w:ascii="宋体" w:hAnsi="宋体" w:eastAsia="宋体" w:cs="宋体"/>
                <w:bCs/>
                <w:color w:val="auto"/>
                <w:sz w:val="24"/>
                <w:szCs w:val="24"/>
              </w:rPr>
              <w:t>分</w:t>
            </w:r>
            <w:r>
              <w:rPr>
                <w:rFonts w:hint="eastAsia" w:ascii="宋体" w:hAnsi="宋体" w:eastAsia="宋体" w:cs="宋体"/>
                <w:bCs/>
                <w:color w:val="auto"/>
                <w:sz w:val="24"/>
                <w:szCs w:val="24"/>
                <w:lang w:eastAsia="zh-CN"/>
              </w:rPr>
              <w:t>）</w:t>
            </w:r>
          </w:p>
        </w:tc>
        <w:tc>
          <w:tcPr>
            <w:tcW w:w="1185" w:type="dxa"/>
            <w:noWrap w:val="0"/>
            <w:vAlign w:val="center"/>
          </w:tcPr>
          <w:p w14:paraId="01B5BB2D">
            <w:pPr>
              <w:pStyle w:val="14"/>
              <w:keepNext w:val="0"/>
              <w:keepLines w:val="0"/>
              <w:pageBreakBefore w:val="0"/>
              <w:kinsoku/>
              <w:wordWrap/>
              <w:overflowPunct/>
              <w:topLinePunct w:val="0"/>
              <w:autoSpaceDE/>
              <w:autoSpaceDN/>
              <w:bidi w:val="0"/>
              <w:adjustRightInd/>
              <w:snapToGrid/>
              <w:spacing w:before="0" w:beforeLines="0" w:after="0" w:afterLines="0" w:line="460" w:lineRule="exact"/>
              <w:ind w:left="0" w:leftChars="0"/>
              <w:jc w:val="center"/>
              <w:textAlignment w:val="auto"/>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12</w:t>
            </w:r>
            <w:r>
              <w:rPr>
                <w:rFonts w:hint="eastAsia" w:ascii="宋体" w:hAnsi="宋体" w:eastAsia="宋体" w:cs="宋体"/>
                <w:color w:val="auto"/>
                <w:sz w:val="24"/>
                <w:szCs w:val="24"/>
                <w:lang w:val="en-US" w:eastAsia="zh-CN"/>
              </w:rPr>
              <w:t>分</w:t>
            </w:r>
          </w:p>
        </w:tc>
      </w:tr>
      <w:tr w14:paraId="34D14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0" w:type="dxa"/>
            <w:noWrap w:val="0"/>
            <w:vAlign w:val="center"/>
          </w:tcPr>
          <w:p w14:paraId="7E9C6CEA">
            <w:pPr>
              <w:keepNext w:val="0"/>
              <w:keepLines w:val="0"/>
              <w:pageBreakBefore w:val="0"/>
              <w:tabs>
                <w:tab w:val="left" w:pos="1080"/>
              </w:tabs>
              <w:kinsoku/>
              <w:wordWrap/>
              <w:overflowPunct/>
              <w:topLinePunct w:val="0"/>
              <w:autoSpaceDE/>
              <w:autoSpaceDN/>
              <w:bidi w:val="0"/>
              <w:adjustRightInd/>
              <w:snapToGrid/>
              <w:spacing w:line="460" w:lineRule="exact"/>
              <w:ind w:left="0" w:lef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安全文明施工方案</w:t>
            </w:r>
          </w:p>
        </w:tc>
        <w:tc>
          <w:tcPr>
            <w:tcW w:w="7703" w:type="dxa"/>
            <w:noWrap w:val="0"/>
            <w:vAlign w:val="center"/>
          </w:tcPr>
          <w:p w14:paraId="52B20693">
            <w:pPr>
              <w:keepNext w:val="0"/>
              <w:keepLines w:val="0"/>
              <w:pageBreakBefore w:val="0"/>
              <w:numPr>
                <w:ilvl w:val="0"/>
                <w:numId w:val="0"/>
              </w:numPr>
              <w:kinsoku/>
              <w:wordWrap/>
              <w:overflowPunct/>
              <w:topLinePunct w:val="0"/>
              <w:autoSpaceDE/>
              <w:autoSpaceDN/>
              <w:bidi w:val="0"/>
              <w:adjustRightInd/>
              <w:snapToGrid/>
              <w:spacing w:line="460" w:lineRule="exact"/>
              <w:ind w:left="0" w:leftChars="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000000"/>
                <w:sz w:val="24"/>
              </w:rPr>
              <w:t>由磋商小组根据供应商提供的安全和文明施工方案和措施进行综合评审：安全、文明施工保障措施符合政府部门及本项目要求、人员安全、车辆运输、工程施工过程中各项安全文明均有体现、提供应急预案且编制合理、科学、可操作性强的得</w:t>
            </w:r>
            <w:r>
              <w:rPr>
                <w:rFonts w:hint="eastAsia" w:ascii="宋体" w:hAnsi="宋体" w:eastAsia="宋体" w:cs="宋体"/>
                <w:bCs/>
                <w:color w:val="000000"/>
                <w:sz w:val="24"/>
                <w:lang w:val="en-US" w:eastAsia="zh-CN"/>
              </w:rPr>
              <w:t>5</w:t>
            </w:r>
            <w:r>
              <w:rPr>
                <w:rFonts w:hint="eastAsia" w:ascii="宋体" w:hAnsi="宋体" w:eastAsia="宋体" w:cs="宋体"/>
                <w:bCs/>
                <w:color w:val="000000"/>
                <w:sz w:val="24"/>
              </w:rPr>
              <w:t>分，保证措施有欠缺，编制较为合理、科学、操作性有欠缺的得</w:t>
            </w:r>
            <w:r>
              <w:rPr>
                <w:rFonts w:hint="eastAsia" w:ascii="宋体" w:hAnsi="宋体" w:eastAsia="宋体" w:cs="宋体"/>
                <w:bCs/>
                <w:color w:val="000000"/>
                <w:sz w:val="24"/>
                <w:lang w:val="en-US" w:eastAsia="zh-CN"/>
              </w:rPr>
              <w:t>3</w:t>
            </w:r>
            <w:r>
              <w:rPr>
                <w:rFonts w:hint="eastAsia" w:ascii="宋体" w:hAnsi="宋体" w:eastAsia="宋体" w:cs="宋体"/>
                <w:bCs/>
                <w:color w:val="000000"/>
                <w:sz w:val="24"/>
              </w:rPr>
              <w:t>分，保证措施编制合理、科学、操作性不符合实际，难以保障到位的得</w:t>
            </w:r>
            <w:r>
              <w:rPr>
                <w:rFonts w:hint="eastAsia" w:ascii="宋体" w:hAnsi="宋体" w:eastAsia="宋体" w:cs="宋体"/>
                <w:bCs/>
                <w:color w:val="000000"/>
                <w:sz w:val="24"/>
                <w:lang w:val="en-US" w:eastAsia="zh-CN"/>
              </w:rPr>
              <w:t>1</w:t>
            </w:r>
            <w:r>
              <w:rPr>
                <w:rFonts w:hint="eastAsia" w:ascii="宋体" w:hAnsi="宋体" w:eastAsia="宋体" w:cs="宋体"/>
                <w:bCs/>
                <w:color w:val="000000"/>
                <w:sz w:val="24"/>
              </w:rPr>
              <w:t>分。</w:t>
            </w:r>
            <w:r>
              <w:rPr>
                <w:rFonts w:hint="eastAsia" w:ascii="宋体" w:hAnsi="宋体" w:eastAsia="宋体" w:cs="宋体"/>
                <w:bCs/>
                <w:color w:val="auto"/>
                <w:sz w:val="24"/>
                <w:szCs w:val="24"/>
              </w:rPr>
              <w:t>无方案的不得分。</w:t>
            </w:r>
            <w:r>
              <w:rPr>
                <w:rFonts w:hint="eastAsia" w:ascii="宋体" w:hAnsi="宋体" w:eastAsia="宋体" w:cs="宋体"/>
                <w:bCs/>
                <w:color w:val="000000"/>
                <w:sz w:val="24"/>
                <w:lang w:val="en-US" w:eastAsia="zh-CN"/>
              </w:rPr>
              <w:t>(</w:t>
            </w:r>
            <w:r>
              <w:rPr>
                <w:rFonts w:hint="eastAsia" w:ascii="宋体" w:hAnsi="宋体" w:eastAsia="宋体" w:cs="宋体"/>
                <w:bCs/>
                <w:color w:val="000000"/>
                <w:sz w:val="24"/>
              </w:rPr>
              <w:t>0-</w:t>
            </w:r>
            <w:r>
              <w:rPr>
                <w:rFonts w:hint="eastAsia" w:ascii="宋体" w:hAnsi="宋体" w:eastAsia="宋体" w:cs="宋体"/>
                <w:bCs/>
                <w:color w:val="000000"/>
                <w:sz w:val="24"/>
                <w:lang w:val="en-US" w:eastAsia="zh-CN"/>
              </w:rPr>
              <w:t>5</w:t>
            </w:r>
            <w:r>
              <w:rPr>
                <w:rFonts w:hint="eastAsia" w:ascii="宋体" w:hAnsi="宋体" w:eastAsia="宋体" w:cs="宋体"/>
                <w:bCs/>
                <w:color w:val="000000"/>
                <w:sz w:val="24"/>
              </w:rPr>
              <w:t>分</w:t>
            </w:r>
            <w:r>
              <w:rPr>
                <w:rFonts w:hint="eastAsia" w:ascii="宋体" w:hAnsi="宋体" w:eastAsia="宋体" w:cs="宋体"/>
                <w:bCs/>
                <w:color w:val="000000"/>
                <w:sz w:val="24"/>
                <w:lang w:val="en-US" w:eastAsia="zh-CN"/>
              </w:rPr>
              <w:t>)</w:t>
            </w:r>
          </w:p>
        </w:tc>
        <w:tc>
          <w:tcPr>
            <w:tcW w:w="1185" w:type="dxa"/>
            <w:noWrap w:val="0"/>
            <w:vAlign w:val="center"/>
          </w:tcPr>
          <w:p w14:paraId="248E4191">
            <w:pPr>
              <w:pStyle w:val="14"/>
              <w:keepNext w:val="0"/>
              <w:keepLines w:val="0"/>
              <w:pageBreakBefore w:val="0"/>
              <w:kinsoku/>
              <w:wordWrap/>
              <w:overflowPunct/>
              <w:topLinePunct w:val="0"/>
              <w:autoSpaceDE/>
              <w:autoSpaceDN/>
              <w:bidi w:val="0"/>
              <w:adjustRightInd/>
              <w:snapToGrid/>
              <w:spacing w:before="0" w:beforeLines="0" w:after="0" w:afterLines="0" w:line="460" w:lineRule="exact"/>
              <w:ind w:left="0" w:lef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5分</w:t>
            </w:r>
          </w:p>
        </w:tc>
      </w:tr>
      <w:tr w14:paraId="2E085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330" w:type="dxa"/>
            <w:noWrap w:val="0"/>
            <w:vAlign w:val="center"/>
          </w:tcPr>
          <w:p w14:paraId="4BFCEFAC">
            <w:pPr>
              <w:spacing w:line="42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sz w:val="24"/>
              </w:rPr>
              <w:t>质量保证方案和措施</w:t>
            </w:r>
          </w:p>
        </w:tc>
        <w:tc>
          <w:tcPr>
            <w:tcW w:w="7703" w:type="dxa"/>
            <w:noWrap w:val="0"/>
            <w:vAlign w:val="center"/>
          </w:tcPr>
          <w:p w14:paraId="2CCCEB4C">
            <w:pPr>
              <w:spacing w:line="470" w:lineRule="exact"/>
              <w:rPr>
                <w:rFonts w:hint="eastAsia" w:ascii="宋体" w:hAnsi="宋体" w:eastAsia="宋体" w:cs="宋体"/>
                <w:bCs/>
                <w:color w:val="auto"/>
                <w:sz w:val="24"/>
                <w:szCs w:val="24"/>
                <w:lang w:val="en-US" w:eastAsia="zh-CN"/>
              </w:rPr>
            </w:pPr>
            <w:r>
              <w:rPr>
                <w:rFonts w:hint="eastAsia" w:ascii="宋体" w:hAnsi="宋体" w:eastAsia="宋体" w:cs="宋体"/>
                <w:bCs/>
                <w:sz w:val="24"/>
              </w:rPr>
              <w:t>由磋商小组根据供应商提供的施工技术方案及措施进行综合评审:施工技术方案及关键部位技术措施编制合理、清晰、施工技术方案中编制依据、技术措施等完全符合本项目、关键部位技术措施内容详尽的得</w:t>
            </w:r>
            <w:r>
              <w:rPr>
                <w:rFonts w:hint="eastAsia" w:ascii="宋体" w:hAnsi="宋体" w:eastAsia="宋体" w:cs="宋体"/>
                <w:bCs/>
                <w:sz w:val="24"/>
                <w:lang w:val="en-US" w:eastAsia="zh-CN"/>
              </w:rPr>
              <w:t>5</w:t>
            </w:r>
            <w:r>
              <w:rPr>
                <w:rFonts w:hint="eastAsia" w:ascii="宋体" w:hAnsi="宋体" w:eastAsia="宋体" w:cs="宋体"/>
                <w:bCs/>
                <w:sz w:val="24"/>
              </w:rPr>
              <w:t>分；施工技术方案及关键部位技术措施编制得合理性、清晰度有欠缺，施工技术方案中编制依据、技术措施等部分适用本项目，关键部位技术措施内容较为详尽的得</w:t>
            </w:r>
            <w:r>
              <w:rPr>
                <w:rFonts w:hint="eastAsia" w:ascii="宋体" w:hAnsi="宋体" w:eastAsia="宋体" w:cs="宋体"/>
                <w:bCs/>
                <w:sz w:val="24"/>
                <w:lang w:val="en-US" w:eastAsia="zh-CN"/>
              </w:rPr>
              <w:t>3</w:t>
            </w:r>
            <w:r>
              <w:rPr>
                <w:rFonts w:hint="eastAsia" w:ascii="宋体" w:hAnsi="宋体" w:eastAsia="宋体" w:cs="宋体"/>
                <w:bCs/>
                <w:sz w:val="24"/>
              </w:rPr>
              <w:t>分；施工技术方案及关键部位技术措施编制得合理性、清晰度、施工技术方案中编制依据、技术措施等内容粗糙，有明显不针对本项目措施的得</w:t>
            </w:r>
            <w:r>
              <w:rPr>
                <w:rFonts w:hint="eastAsia" w:ascii="宋体" w:hAnsi="宋体" w:eastAsia="宋体" w:cs="宋体"/>
                <w:bCs/>
                <w:sz w:val="24"/>
                <w:lang w:val="en-US" w:eastAsia="zh-CN"/>
              </w:rPr>
              <w:t>1</w:t>
            </w:r>
            <w:r>
              <w:rPr>
                <w:rFonts w:hint="eastAsia" w:ascii="宋体" w:hAnsi="宋体" w:eastAsia="宋体" w:cs="宋体"/>
                <w:bCs/>
                <w:sz w:val="24"/>
              </w:rPr>
              <w:t>分，未提供技术方案及措施的不得分。</w:t>
            </w:r>
            <w:r>
              <w:rPr>
                <w:rFonts w:hint="eastAsia" w:ascii="宋体" w:hAnsi="宋体" w:eastAsia="宋体" w:cs="宋体"/>
                <w:bCs/>
                <w:color w:val="000000"/>
                <w:sz w:val="24"/>
                <w:lang w:val="en-US" w:eastAsia="zh-CN"/>
              </w:rPr>
              <w:t>(</w:t>
            </w:r>
            <w:r>
              <w:rPr>
                <w:rFonts w:hint="eastAsia" w:ascii="宋体" w:hAnsi="宋体" w:eastAsia="宋体" w:cs="宋体"/>
                <w:bCs/>
                <w:color w:val="000000"/>
                <w:sz w:val="24"/>
              </w:rPr>
              <w:t>0-5分</w:t>
            </w:r>
            <w:r>
              <w:rPr>
                <w:rFonts w:hint="eastAsia" w:ascii="宋体" w:hAnsi="宋体" w:eastAsia="宋体" w:cs="宋体"/>
                <w:bCs/>
                <w:color w:val="000000"/>
                <w:sz w:val="24"/>
                <w:lang w:val="en-US" w:eastAsia="zh-CN"/>
              </w:rPr>
              <w:t>)</w:t>
            </w:r>
          </w:p>
        </w:tc>
        <w:tc>
          <w:tcPr>
            <w:tcW w:w="1185" w:type="dxa"/>
            <w:noWrap w:val="0"/>
            <w:vAlign w:val="center"/>
          </w:tcPr>
          <w:p w14:paraId="0EFE10F5">
            <w:pPr>
              <w:pStyle w:val="14"/>
              <w:keepNext w:val="0"/>
              <w:keepLines w:val="0"/>
              <w:pageBreakBefore w:val="0"/>
              <w:kinsoku/>
              <w:wordWrap/>
              <w:overflowPunct/>
              <w:topLinePunct w:val="0"/>
              <w:autoSpaceDE/>
              <w:autoSpaceDN/>
              <w:bidi w:val="0"/>
              <w:adjustRightInd/>
              <w:snapToGrid/>
              <w:spacing w:before="0" w:beforeLines="0" w:after="0" w:afterLines="0" w:line="460" w:lineRule="exact"/>
              <w:ind w:left="0" w:lef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5分</w:t>
            </w:r>
          </w:p>
        </w:tc>
      </w:tr>
      <w:tr w14:paraId="2843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0" w:type="dxa"/>
            <w:noWrap w:val="0"/>
            <w:vAlign w:val="center"/>
          </w:tcPr>
          <w:p w14:paraId="4F00B906">
            <w:pPr>
              <w:keepNext w:val="0"/>
              <w:keepLines w:val="0"/>
              <w:pageBreakBefore w:val="0"/>
              <w:tabs>
                <w:tab w:val="left" w:pos="1080"/>
              </w:tabs>
              <w:kinsoku/>
              <w:wordWrap/>
              <w:overflowPunct/>
              <w:topLinePunct w:val="0"/>
              <w:autoSpaceDE/>
              <w:autoSpaceDN/>
              <w:bidi w:val="0"/>
              <w:adjustRightInd/>
              <w:snapToGrid/>
              <w:spacing w:line="460" w:lineRule="exact"/>
              <w:ind w:left="0" w:leftChars="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val="0"/>
                <w:sz w:val="24"/>
                <w:szCs w:val="24"/>
                <w:lang w:val="en-US" w:eastAsia="zh-CN"/>
              </w:rPr>
              <w:t>项目</w:t>
            </w:r>
            <w:r>
              <w:rPr>
                <w:rFonts w:hint="eastAsia" w:ascii="宋体" w:hAnsi="宋体" w:eastAsia="宋体" w:cs="宋体"/>
                <w:b/>
                <w:bCs w:val="0"/>
                <w:sz w:val="24"/>
                <w:szCs w:val="24"/>
              </w:rPr>
              <w:t>进度的方案和措施</w:t>
            </w:r>
          </w:p>
        </w:tc>
        <w:tc>
          <w:tcPr>
            <w:tcW w:w="7703" w:type="dxa"/>
            <w:noWrap w:val="0"/>
            <w:vAlign w:val="center"/>
          </w:tcPr>
          <w:p w14:paraId="5262A68B">
            <w:pPr>
              <w:keepNext w:val="0"/>
              <w:keepLines w:val="0"/>
              <w:pageBreakBefore w:val="0"/>
              <w:numPr>
                <w:ilvl w:val="0"/>
                <w:numId w:val="0"/>
              </w:numPr>
              <w:kinsoku/>
              <w:wordWrap/>
              <w:overflowPunct/>
              <w:topLinePunct w:val="0"/>
              <w:autoSpaceDE/>
              <w:autoSpaceDN/>
              <w:bidi w:val="0"/>
              <w:adjustRightInd/>
              <w:snapToGrid/>
              <w:spacing w:line="460" w:lineRule="exact"/>
              <w:ind w:left="0" w:leftChars="0"/>
              <w:textAlignment w:val="auto"/>
              <w:rPr>
                <w:rFonts w:hint="eastAsia" w:ascii="宋体" w:hAnsi="宋体" w:eastAsia="宋体" w:cs="宋体"/>
                <w:bCs/>
                <w:color w:val="auto"/>
                <w:sz w:val="24"/>
                <w:szCs w:val="24"/>
                <w:lang w:eastAsia="zh-CN"/>
              </w:rPr>
            </w:pPr>
            <w:r>
              <w:rPr>
                <w:rFonts w:hint="eastAsia" w:ascii="宋体" w:hAnsi="宋体" w:eastAsia="宋体" w:cs="宋体"/>
                <w:bCs/>
                <w:sz w:val="24"/>
              </w:rPr>
              <w:t>由磋商小组根据供应商工期和施工进度的方案和措施进行综合评审：方案和措施全面、严密的得5分</w:t>
            </w:r>
            <w:r>
              <w:rPr>
                <w:rFonts w:hint="eastAsia" w:ascii="宋体" w:hAnsi="宋体" w:eastAsia="宋体" w:cs="宋体"/>
                <w:bCs/>
                <w:sz w:val="24"/>
                <w:lang w:eastAsia="zh-CN"/>
              </w:rPr>
              <w:t>；</w:t>
            </w:r>
            <w:r>
              <w:rPr>
                <w:rFonts w:hint="eastAsia" w:ascii="宋体" w:hAnsi="宋体" w:eastAsia="宋体" w:cs="宋体"/>
                <w:bCs/>
                <w:sz w:val="24"/>
              </w:rPr>
              <w:t>方案和措施可行的得3分；方案和措施一般的得</w:t>
            </w:r>
            <w:r>
              <w:rPr>
                <w:rFonts w:hint="eastAsia" w:ascii="宋体" w:hAnsi="宋体" w:eastAsia="宋体" w:cs="宋体"/>
                <w:bCs/>
                <w:sz w:val="24"/>
                <w:lang w:val="en-US" w:eastAsia="zh-CN"/>
              </w:rPr>
              <w:t>1</w:t>
            </w:r>
            <w:r>
              <w:rPr>
                <w:rFonts w:hint="eastAsia" w:ascii="宋体" w:hAnsi="宋体" w:eastAsia="宋体" w:cs="宋体"/>
                <w:bCs/>
                <w:sz w:val="24"/>
              </w:rPr>
              <w:t>分；</w:t>
            </w:r>
            <w:r>
              <w:rPr>
                <w:rFonts w:hint="eastAsia" w:ascii="宋体" w:hAnsi="宋体" w:eastAsia="宋体" w:cs="宋体"/>
                <w:bCs/>
                <w:color w:val="auto"/>
                <w:sz w:val="24"/>
                <w:szCs w:val="24"/>
              </w:rPr>
              <w:t>无方案的不得分。</w:t>
            </w:r>
            <w:r>
              <w:rPr>
                <w:rFonts w:hint="eastAsia" w:ascii="宋体" w:hAnsi="宋体" w:eastAsia="宋体" w:cs="宋体"/>
                <w:bCs/>
                <w:color w:val="000000"/>
                <w:sz w:val="24"/>
                <w:lang w:val="en-US" w:eastAsia="zh-CN"/>
              </w:rPr>
              <w:t>(</w:t>
            </w:r>
            <w:r>
              <w:rPr>
                <w:rFonts w:hint="eastAsia" w:ascii="宋体" w:hAnsi="宋体" w:eastAsia="宋体" w:cs="宋体"/>
                <w:bCs/>
                <w:color w:val="000000"/>
                <w:sz w:val="24"/>
              </w:rPr>
              <w:t>0-5分</w:t>
            </w:r>
            <w:r>
              <w:rPr>
                <w:rFonts w:hint="eastAsia" w:ascii="宋体" w:hAnsi="宋体" w:eastAsia="宋体" w:cs="宋体"/>
                <w:bCs/>
                <w:color w:val="000000"/>
                <w:sz w:val="24"/>
                <w:lang w:val="en-US" w:eastAsia="zh-CN"/>
              </w:rPr>
              <w:t>)</w:t>
            </w:r>
          </w:p>
        </w:tc>
        <w:tc>
          <w:tcPr>
            <w:tcW w:w="1185" w:type="dxa"/>
            <w:noWrap w:val="0"/>
            <w:vAlign w:val="center"/>
          </w:tcPr>
          <w:p w14:paraId="5F155DB2">
            <w:pPr>
              <w:pStyle w:val="14"/>
              <w:keepNext w:val="0"/>
              <w:keepLines w:val="0"/>
              <w:pageBreakBefore w:val="0"/>
              <w:kinsoku/>
              <w:wordWrap/>
              <w:overflowPunct/>
              <w:topLinePunct w:val="0"/>
              <w:autoSpaceDE/>
              <w:autoSpaceDN/>
              <w:bidi w:val="0"/>
              <w:adjustRightInd/>
              <w:snapToGrid/>
              <w:spacing w:before="0" w:beforeLines="0" w:after="0" w:afterLines="0" w:line="460" w:lineRule="exact"/>
              <w:ind w:left="0" w:lef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5分</w:t>
            </w:r>
          </w:p>
        </w:tc>
      </w:tr>
      <w:tr w14:paraId="0FA6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330" w:type="dxa"/>
            <w:noWrap w:val="0"/>
            <w:vAlign w:val="center"/>
          </w:tcPr>
          <w:p w14:paraId="43499523">
            <w:pPr>
              <w:keepNext w:val="0"/>
              <w:keepLines w:val="0"/>
              <w:pageBreakBefore w:val="0"/>
              <w:tabs>
                <w:tab w:val="left" w:pos="1080"/>
              </w:tabs>
              <w:kinsoku/>
              <w:wordWrap/>
              <w:overflowPunct/>
              <w:topLinePunct w:val="0"/>
              <w:autoSpaceDE/>
              <w:autoSpaceDN/>
              <w:bidi w:val="0"/>
              <w:adjustRightInd/>
              <w:snapToGrid/>
              <w:spacing w:line="460" w:lineRule="exact"/>
              <w:ind w:left="0" w:leftChars="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sz w:val="24"/>
              </w:rPr>
              <w:t>施工机械设备</w:t>
            </w:r>
          </w:p>
        </w:tc>
        <w:tc>
          <w:tcPr>
            <w:tcW w:w="7703" w:type="dxa"/>
            <w:noWrap w:val="0"/>
            <w:vAlign w:val="center"/>
          </w:tcPr>
          <w:p w14:paraId="7753031C">
            <w:pPr>
              <w:keepNext w:val="0"/>
              <w:keepLines w:val="0"/>
              <w:pageBreakBefore w:val="0"/>
              <w:numPr>
                <w:ilvl w:val="0"/>
                <w:numId w:val="0"/>
              </w:numPr>
              <w:kinsoku/>
              <w:wordWrap/>
              <w:overflowPunct/>
              <w:topLinePunct w:val="0"/>
              <w:autoSpaceDE/>
              <w:autoSpaceDN/>
              <w:bidi w:val="0"/>
              <w:adjustRightInd/>
              <w:snapToGrid/>
              <w:spacing w:line="460" w:lineRule="exact"/>
              <w:ind w:left="0" w:leftChars="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施工机械设备选用合理、专业、能保障项目实施，投入计划编制有序合理的得5分，施工机械设备选用较合理、较能保障项目实施，投入计划编制较为有序合理的得3分，施工机械设备选用一般、不能保障项目实施，投入计划编制有序性、合理性较差的得1分。不提供不得分。</w:t>
            </w:r>
            <w:r>
              <w:rPr>
                <w:rFonts w:hint="eastAsia" w:ascii="宋体" w:hAnsi="宋体" w:eastAsia="宋体" w:cs="宋体"/>
                <w:bCs/>
                <w:color w:val="000000"/>
                <w:sz w:val="24"/>
                <w:lang w:val="en-US" w:eastAsia="zh-CN"/>
              </w:rPr>
              <w:t>(</w:t>
            </w:r>
            <w:r>
              <w:rPr>
                <w:rFonts w:hint="eastAsia" w:ascii="宋体" w:hAnsi="宋体" w:eastAsia="宋体" w:cs="宋体"/>
                <w:bCs/>
                <w:color w:val="000000"/>
                <w:sz w:val="24"/>
              </w:rPr>
              <w:t>0-5分</w:t>
            </w:r>
            <w:r>
              <w:rPr>
                <w:rFonts w:hint="eastAsia" w:ascii="宋体" w:hAnsi="宋体" w:eastAsia="宋体" w:cs="宋体"/>
                <w:bCs/>
                <w:color w:val="000000"/>
                <w:sz w:val="24"/>
                <w:lang w:val="en-US" w:eastAsia="zh-CN"/>
              </w:rPr>
              <w:t>)</w:t>
            </w:r>
          </w:p>
        </w:tc>
        <w:tc>
          <w:tcPr>
            <w:tcW w:w="1185" w:type="dxa"/>
            <w:noWrap w:val="0"/>
            <w:vAlign w:val="center"/>
          </w:tcPr>
          <w:p w14:paraId="0DC04964">
            <w:pPr>
              <w:pStyle w:val="14"/>
              <w:keepNext w:val="0"/>
              <w:keepLines w:val="0"/>
              <w:pageBreakBefore w:val="0"/>
              <w:kinsoku/>
              <w:wordWrap/>
              <w:overflowPunct/>
              <w:topLinePunct w:val="0"/>
              <w:autoSpaceDE/>
              <w:autoSpaceDN/>
              <w:bidi w:val="0"/>
              <w:adjustRightInd/>
              <w:snapToGrid/>
              <w:spacing w:before="0" w:beforeLines="0" w:after="0" w:afterLines="0" w:line="460" w:lineRule="exact"/>
              <w:ind w:left="0" w:lef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5分</w:t>
            </w:r>
          </w:p>
        </w:tc>
      </w:tr>
      <w:tr w14:paraId="184C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330" w:type="dxa"/>
            <w:noWrap w:val="0"/>
            <w:vAlign w:val="center"/>
          </w:tcPr>
          <w:p w14:paraId="2E7CA35A">
            <w:pPr>
              <w:tabs>
                <w:tab w:val="left" w:pos="1080"/>
              </w:tabs>
              <w:spacing w:line="470" w:lineRule="exact"/>
              <w:jc w:val="center"/>
              <w:rPr>
                <w:rFonts w:hint="eastAsia" w:ascii="宋体" w:hAnsi="宋体" w:eastAsia="宋体" w:cs="宋体"/>
                <w:b/>
                <w:sz w:val="24"/>
              </w:rPr>
            </w:pPr>
            <w:r>
              <w:rPr>
                <w:rFonts w:hint="eastAsia" w:ascii="宋体" w:hAnsi="宋体" w:eastAsia="宋体" w:cs="宋体"/>
                <w:b/>
                <w:sz w:val="24"/>
              </w:rPr>
              <w:t>内部规章制度</w:t>
            </w:r>
          </w:p>
        </w:tc>
        <w:tc>
          <w:tcPr>
            <w:tcW w:w="7703" w:type="dxa"/>
            <w:noWrap w:val="0"/>
            <w:vAlign w:val="center"/>
          </w:tcPr>
          <w:p w14:paraId="40B0DC13">
            <w:pPr>
              <w:spacing w:line="470" w:lineRule="exact"/>
              <w:rPr>
                <w:rFonts w:hint="eastAsia" w:ascii="宋体" w:hAnsi="宋体" w:eastAsia="宋体" w:cs="宋体"/>
                <w:bCs/>
                <w:color w:val="auto"/>
                <w:sz w:val="24"/>
                <w:szCs w:val="24"/>
                <w:lang w:val="en-US" w:eastAsia="zh-CN"/>
              </w:rPr>
            </w:pPr>
            <w:r>
              <w:rPr>
                <w:rFonts w:hint="eastAsia" w:ascii="宋体" w:hAnsi="宋体" w:eastAsia="宋体" w:cs="宋体"/>
                <w:bCs/>
                <w:sz w:val="24"/>
              </w:rPr>
              <w:t>供应商内部规章制度（包括但不限于内部管理制度、质量监督管理制度、内部岗位责任制度、管理运作制度、人员管理、考核制度等）要求符合规范，体现高标准、高档次、科学合理、详细完善等情况综合考虑，酌情打分。规章制度详细且具有操作性的得</w:t>
            </w:r>
            <w:r>
              <w:rPr>
                <w:rFonts w:hint="eastAsia" w:ascii="宋体" w:hAnsi="宋体" w:eastAsia="宋体" w:cs="宋体"/>
                <w:bCs/>
                <w:sz w:val="24"/>
                <w:lang w:val="en-US" w:eastAsia="zh-CN"/>
              </w:rPr>
              <w:t>5</w:t>
            </w:r>
            <w:r>
              <w:rPr>
                <w:rFonts w:hint="eastAsia" w:ascii="宋体" w:hAnsi="宋体" w:eastAsia="宋体" w:cs="宋体"/>
                <w:bCs/>
                <w:sz w:val="24"/>
              </w:rPr>
              <w:t>分；规章制度内容</w:t>
            </w:r>
            <w:r>
              <w:rPr>
                <w:rFonts w:hint="eastAsia" w:ascii="宋体" w:hAnsi="宋体" w:eastAsia="宋体" w:cs="宋体"/>
                <w:bCs/>
                <w:sz w:val="24"/>
                <w:lang w:val="en-US" w:eastAsia="zh-CN"/>
              </w:rPr>
              <w:t>合理但</w:t>
            </w:r>
            <w:r>
              <w:rPr>
                <w:rFonts w:hint="eastAsia" w:ascii="宋体" w:hAnsi="宋体" w:eastAsia="宋体" w:cs="宋体"/>
                <w:bCs/>
                <w:sz w:val="24"/>
              </w:rPr>
              <w:t>较为简易</w:t>
            </w:r>
            <w:r>
              <w:rPr>
                <w:rFonts w:hint="eastAsia" w:ascii="宋体" w:hAnsi="宋体" w:eastAsia="宋体" w:cs="宋体"/>
                <w:bCs/>
                <w:sz w:val="24"/>
                <w:lang w:val="en-US" w:eastAsia="zh-CN"/>
              </w:rPr>
              <w:t>的得3分；规章制度</w:t>
            </w:r>
            <w:r>
              <w:rPr>
                <w:rFonts w:hint="eastAsia" w:ascii="宋体" w:hAnsi="宋体" w:eastAsia="宋体" w:cs="宋体"/>
                <w:bCs/>
                <w:sz w:val="24"/>
              </w:rPr>
              <w:t>与采购需求</w:t>
            </w:r>
            <w:r>
              <w:rPr>
                <w:rFonts w:hint="eastAsia" w:ascii="宋体" w:hAnsi="宋体" w:eastAsia="宋体" w:cs="宋体"/>
                <w:bCs/>
                <w:sz w:val="24"/>
                <w:lang w:val="en-US" w:eastAsia="zh-CN"/>
              </w:rPr>
              <w:t>不符合</w:t>
            </w:r>
            <w:r>
              <w:rPr>
                <w:rFonts w:hint="eastAsia" w:ascii="宋体" w:hAnsi="宋体" w:eastAsia="宋体" w:cs="宋体"/>
                <w:bCs/>
                <w:sz w:val="24"/>
              </w:rPr>
              <w:t>的得</w:t>
            </w:r>
            <w:r>
              <w:rPr>
                <w:rFonts w:hint="eastAsia" w:ascii="宋体" w:hAnsi="宋体" w:eastAsia="宋体" w:cs="宋体"/>
                <w:bCs/>
                <w:sz w:val="24"/>
                <w:lang w:val="en-US" w:eastAsia="zh-CN"/>
              </w:rPr>
              <w:t>1</w:t>
            </w:r>
            <w:r>
              <w:rPr>
                <w:rFonts w:hint="eastAsia" w:ascii="宋体" w:hAnsi="宋体" w:eastAsia="宋体" w:cs="宋体"/>
                <w:bCs/>
                <w:sz w:val="24"/>
              </w:rPr>
              <w:t>分；内部规章制度不提供的不得分。</w:t>
            </w:r>
            <w:r>
              <w:rPr>
                <w:rFonts w:hint="eastAsia" w:ascii="宋体" w:hAnsi="宋体" w:eastAsia="宋体" w:cs="宋体"/>
                <w:bCs/>
                <w:color w:val="000000"/>
                <w:sz w:val="24"/>
                <w:lang w:val="en-US" w:eastAsia="zh-CN"/>
              </w:rPr>
              <w:t>(</w:t>
            </w:r>
            <w:r>
              <w:rPr>
                <w:rFonts w:hint="eastAsia" w:ascii="宋体" w:hAnsi="宋体" w:eastAsia="宋体" w:cs="宋体"/>
                <w:bCs/>
                <w:color w:val="000000"/>
                <w:sz w:val="24"/>
              </w:rPr>
              <w:t>0-5分</w:t>
            </w:r>
            <w:r>
              <w:rPr>
                <w:rFonts w:hint="eastAsia" w:ascii="宋体" w:hAnsi="宋体" w:eastAsia="宋体" w:cs="宋体"/>
                <w:bCs/>
                <w:color w:val="000000"/>
                <w:sz w:val="24"/>
                <w:lang w:val="en-US" w:eastAsia="zh-CN"/>
              </w:rPr>
              <w:t>)</w:t>
            </w:r>
          </w:p>
        </w:tc>
        <w:tc>
          <w:tcPr>
            <w:tcW w:w="1185" w:type="dxa"/>
            <w:noWrap w:val="0"/>
            <w:vAlign w:val="center"/>
          </w:tcPr>
          <w:p w14:paraId="57918AC1">
            <w:pPr>
              <w:pStyle w:val="14"/>
              <w:spacing w:before="157" w:after="157" w:line="470" w:lineRule="exact"/>
              <w:jc w:val="center"/>
              <w:rPr>
                <w:rFonts w:hint="eastAsia" w:ascii="宋体" w:hAnsi="宋体" w:eastAsia="宋体" w:cs="宋体"/>
                <w:color w:val="auto"/>
                <w:sz w:val="24"/>
                <w:szCs w:val="24"/>
                <w:lang w:val="en-US" w:eastAsia="zh-CN"/>
              </w:rPr>
            </w:pPr>
            <w:r>
              <w:rPr>
                <w:rFonts w:hint="eastAsia" w:ascii="宋体" w:hAnsi="宋体" w:eastAsia="宋体" w:cs="宋体"/>
                <w:lang w:val="en-US" w:eastAsia="zh-CN"/>
              </w:rPr>
              <w:t>5分</w:t>
            </w:r>
          </w:p>
        </w:tc>
      </w:tr>
      <w:tr w14:paraId="4A69B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330" w:type="dxa"/>
            <w:noWrap w:val="0"/>
            <w:vAlign w:val="center"/>
          </w:tcPr>
          <w:p w14:paraId="020E09AD">
            <w:pPr>
              <w:keepNext w:val="0"/>
              <w:keepLines w:val="0"/>
              <w:pageBreakBefore w:val="0"/>
              <w:tabs>
                <w:tab w:val="left" w:pos="1080"/>
              </w:tabs>
              <w:kinsoku/>
              <w:wordWrap/>
              <w:overflowPunct/>
              <w:topLinePunct w:val="0"/>
              <w:autoSpaceDE/>
              <w:autoSpaceDN/>
              <w:bidi w:val="0"/>
              <w:adjustRightInd/>
              <w:snapToGrid/>
              <w:spacing w:line="460" w:lineRule="exact"/>
              <w:ind w:left="0" w:leftChars="0"/>
              <w:jc w:val="center"/>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关键点的特殊控制方案</w:t>
            </w:r>
          </w:p>
        </w:tc>
        <w:tc>
          <w:tcPr>
            <w:tcW w:w="7703" w:type="dxa"/>
            <w:noWrap w:val="0"/>
            <w:vAlign w:val="center"/>
          </w:tcPr>
          <w:p w14:paraId="698E8C6E">
            <w:pPr>
              <w:keepNext w:val="0"/>
              <w:keepLines w:val="0"/>
              <w:pageBreakBefore w:val="0"/>
              <w:kinsoku/>
              <w:wordWrap/>
              <w:overflowPunct/>
              <w:topLinePunct w:val="0"/>
              <w:autoSpaceDE/>
              <w:autoSpaceDN/>
              <w:bidi w:val="0"/>
              <w:adjustRightInd/>
              <w:snapToGrid/>
              <w:spacing w:line="460" w:lineRule="exact"/>
              <w:ind w:left="0" w:left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根据供应商提供的针对本项目特点及难点分析</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并提出切实可行的特殊控制措施的科学性、有效性、可行性、合理性综合评分。提出的技术难点分析到位</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详细</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解决方案切实可行、内容完整</w:t>
            </w:r>
            <w:r>
              <w:rPr>
                <w:rFonts w:hint="eastAsia" w:ascii="宋体" w:hAnsi="宋体" w:eastAsia="宋体" w:cs="宋体"/>
                <w:bCs/>
                <w:color w:val="auto"/>
                <w:sz w:val="24"/>
                <w:szCs w:val="24"/>
                <w:lang w:val="en-US" w:eastAsia="zh-CN"/>
              </w:rPr>
              <w:t>且</w:t>
            </w:r>
            <w:r>
              <w:rPr>
                <w:rFonts w:hint="eastAsia" w:ascii="宋体" w:hAnsi="宋体" w:eastAsia="宋体" w:cs="宋体"/>
                <w:bCs/>
                <w:color w:val="auto"/>
                <w:sz w:val="24"/>
                <w:szCs w:val="24"/>
              </w:rPr>
              <w:t>贴近于本项目的得</w:t>
            </w:r>
            <w:r>
              <w:rPr>
                <w:rFonts w:hint="eastAsia" w:ascii="宋体" w:hAnsi="宋体" w:eastAsia="宋体" w:cs="宋体"/>
                <w:bCs/>
                <w:color w:val="auto"/>
                <w:sz w:val="24"/>
                <w:szCs w:val="24"/>
                <w:lang w:val="en-US" w:eastAsia="zh-CN"/>
              </w:rPr>
              <w:t>5分</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提出的技术难点分析到位</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解决方案切实可行、内容完整</w:t>
            </w:r>
            <w:r>
              <w:rPr>
                <w:rFonts w:hint="eastAsia" w:ascii="宋体" w:hAnsi="宋体" w:eastAsia="宋体" w:cs="宋体"/>
                <w:bCs/>
                <w:color w:val="auto"/>
                <w:sz w:val="24"/>
                <w:szCs w:val="24"/>
                <w:lang w:eastAsia="zh-CN"/>
              </w:rPr>
              <w:t>得</w:t>
            </w:r>
            <w:r>
              <w:rPr>
                <w:rFonts w:hint="eastAsia" w:ascii="宋体" w:hAnsi="宋体" w:eastAsia="宋体" w:cs="宋体"/>
                <w:bCs/>
                <w:color w:val="auto"/>
                <w:sz w:val="24"/>
                <w:szCs w:val="24"/>
                <w:lang w:val="en-US" w:eastAsia="zh-CN"/>
              </w:rPr>
              <w:t>3分</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提出的技术难点分析</w:t>
            </w:r>
            <w:r>
              <w:rPr>
                <w:rFonts w:hint="eastAsia" w:ascii="宋体" w:hAnsi="宋体" w:eastAsia="宋体" w:cs="宋体"/>
                <w:bCs/>
                <w:color w:val="auto"/>
                <w:sz w:val="24"/>
                <w:szCs w:val="24"/>
                <w:lang w:eastAsia="zh-CN"/>
              </w:rPr>
              <w:t>较</w:t>
            </w:r>
            <w:r>
              <w:rPr>
                <w:rFonts w:hint="eastAsia" w:ascii="宋体" w:hAnsi="宋体" w:eastAsia="宋体" w:cs="宋体"/>
                <w:bCs/>
                <w:color w:val="auto"/>
                <w:sz w:val="24"/>
                <w:szCs w:val="24"/>
              </w:rPr>
              <w:t>到位</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解决方案可行、内容完整得</w:t>
            </w:r>
            <w:r>
              <w:rPr>
                <w:rFonts w:hint="eastAsia" w:ascii="宋体" w:hAnsi="宋体" w:eastAsia="宋体" w:cs="宋体"/>
                <w:bCs/>
                <w:color w:val="auto"/>
                <w:sz w:val="24"/>
                <w:szCs w:val="24"/>
                <w:lang w:val="en-US" w:eastAsia="zh-CN"/>
              </w:rPr>
              <w:t>1分</w:t>
            </w:r>
            <w:r>
              <w:rPr>
                <w:rFonts w:hint="eastAsia" w:ascii="宋体" w:hAnsi="宋体" w:eastAsia="宋体" w:cs="宋体"/>
                <w:bCs/>
                <w:color w:val="auto"/>
                <w:sz w:val="24"/>
                <w:szCs w:val="24"/>
                <w:lang w:eastAsia="zh-CN"/>
              </w:rPr>
              <w:t>；未提供不得分</w:t>
            </w:r>
            <w:r>
              <w:rPr>
                <w:rFonts w:hint="eastAsia" w:ascii="宋体" w:hAnsi="宋体" w:eastAsia="宋体" w:cs="宋体"/>
                <w:bCs/>
                <w:color w:val="auto"/>
                <w:sz w:val="24"/>
                <w:szCs w:val="24"/>
              </w:rPr>
              <w:t>。</w:t>
            </w:r>
            <w:r>
              <w:rPr>
                <w:rFonts w:hint="eastAsia" w:ascii="宋体" w:hAnsi="宋体" w:eastAsia="宋体" w:cs="宋体"/>
                <w:bCs/>
                <w:color w:val="000000"/>
                <w:sz w:val="24"/>
                <w:lang w:val="en-US" w:eastAsia="zh-CN"/>
              </w:rPr>
              <w:t>(</w:t>
            </w:r>
            <w:r>
              <w:rPr>
                <w:rFonts w:hint="eastAsia" w:ascii="宋体" w:hAnsi="宋体" w:eastAsia="宋体" w:cs="宋体"/>
                <w:bCs/>
                <w:color w:val="000000"/>
                <w:sz w:val="24"/>
              </w:rPr>
              <w:t>0-5分</w:t>
            </w:r>
            <w:r>
              <w:rPr>
                <w:rFonts w:hint="eastAsia" w:ascii="宋体" w:hAnsi="宋体" w:eastAsia="宋体" w:cs="宋体"/>
                <w:bCs/>
                <w:color w:val="000000"/>
                <w:sz w:val="24"/>
                <w:lang w:val="en-US" w:eastAsia="zh-CN"/>
              </w:rPr>
              <w:t>)</w:t>
            </w:r>
          </w:p>
        </w:tc>
        <w:tc>
          <w:tcPr>
            <w:tcW w:w="1185" w:type="dxa"/>
            <w:noWrap w:val="0"/>
            <w:vAlign w:val="center"/>
          </w:tcPr>
          <w:p w14:paraId="6B3D1B42">
            <w:pPr>
              <w:pStyle w:val="14"/>
              <w:keepNext w:val="0"/>
              <w:keepLines w:val="0"/>
              <w:pageBreakBefore w:val="0"/>
              <w:kinsoku/>
              <w:wordWrap/>
              <w:overflowPunct/>
              <w:topLinePunct w:val="0"/>
              <w:autoSpaceDE/>
              <w:autoSpaceDN/>
              <w:bidi w:val="0"/>
              <w:adjustRightInd/>
              <w:snapToGrid/>
              <w:spacing w:before="0" w:beforeLines="0" w:after="0" w:afterLines="0" w:line="460" w:lineRule="exact"/>
              <w:ind w:left="0" w:lef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5分</w:t>
            </w:r>
          </w:p>
        </w:tc>
      </w:tr>
      <w:tr w14:paraId="1906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330" w:type="dxa"/>
            <w:noWrap w:val="0"/>
            <w:vAlign w:val="center"/>
          </w:tcPr>
          <w:p w14:paraId="080C7F65">
            <w:pPr>
              <w:keepNext w:val="0"/>
              <w:keepLines w:val="0"/>
              <w:pageBreakBefore w:val="0"/>
              <w:tabs>
                <w:tab w:val="left" w:pos="1080"/>
              </w:tabs>
              <w:kinsoku/>
              <w:wordWrap/>
              <w:overflowPunct/>
              <w:topLinePunct w:val="0"/>
              <w:autoSpaceDE/>
              <w:autoSpaceDN/>
              <w:bidi w:val="0"/>
              <w:adjustRightInd/>
              <w:snapToGrid/>
              <w:spacing w:line="460" w:lineRule="exact"/>
              <w:ind w:left="0" w:leftChars="0"/>
              <w:jc w:val="center"/>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保证项目实施的技术力量和人力资源安排</w:t>
            </w:r>
          </w:p>
        </w:tc>
        <w:tc>
          <w:tcPr>
            <w:tcW w:w="7703" w:type="dxa"/>
            <w:noWrap w:val="0"/>
            <w:vAlign w:val="center"/>
          </w:tcPr>
          <w:p w14:paraId="3BFACC37">
            <w:pPr>
              <w:keepNext w:val="0"/>
              <w:keepLines w:val="0"/>
              <w:pageBreakBefore w:val="0"/>
              <w:kinsoku/>
              <w:wordWrap/>
              <w:overflowPunct/>
              <w:topLinePunct w:val="0"/>
              <w:autoSpaceDE/>
              <w:autoSpaceDN/>
              <w:bidi w:val="0"/>
              <w:adjustRightInd/>
              <w:snapToGrid/>
              <w:spacing w:line="460" w:lineRule="exact"/>
              <w:ind w:left="0" w:left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根据供应商拟派本项目实施人员配备情况表进行综合评定：项目实施人员配备符合本项目采购需求，技术力量和人力资源安排充足（包含但不限于项目技术负责人、施工员、质量员、资料员、安全员），能保证项目提前或按时保质保量完成的得</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分；项目实施人员配备与本项目需求基本满足，人员配备一般但能保证项目按时完成的得</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分；项目实施人员配备</w:t>
            </w:r>
            <w:r>
              <w:rPr>
                <w:rFonts w:hint="eastAsia" w:ascii="宋体" w:hAnsi="宋体" w:eastAsia="宋体" w:cs="宋体"/>
                <w:bCs/>
                <w:color w:val="auto"/>
                <w:sz w:val="24"/>
                <w:szCs w:val="24"/>
                <w:lang w:val="en-US" w:eastAsia="zh-CN"/>
              </w:rPr>
              <w:t>不满足</w:t>
            </w:r>
            <w:r>
              <w:rPr>
                <w:rFonts w:hint="eastAsia" w:ascii="宋体" w:hAnsi="宋体" w:eastAsia="宋体" w:cs="宋体"/>
                <w:bCs/>
                <w:color w:val="auto"/>
                <w:sz w:val="24"/>
                <w:szCs w:val="24"/>
              </w:rPr>
              <w:t>本项目需求，人员配备一般的得</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分</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人员配备方案不提供的不得分。</w:t>
            </w:r>
            <w:r>
              <w:rPr>
                <w:rFonts w:hint="eastAsia" w:ascii="宋体" w:hAnsi="宋体" w:eastAsia="宋体" w:cs="宋体"/>
                <w:bCs/>
                <w:color w:val="000000"/>
                <w:sz w:val="24"/>
                <w:lang w:val="en-US" w:eastAsia="zh-CN"/>
              </w:rPr>
              <w:t>(</w:t>
            </w:r>
            <w:r>
              <w:rPr>
                <w:rFonts w:hint="eastAsia" w:ascii="宋体" w:hAnsi="宋体" w:eastAsia="宋体" w:cs="宋体"/>
                <w:bCs/>
                <w:color w:val="000000"/>
                <w:sz w:val="24"/>
              </w:rPr>
              <w:t>0-5分</w:t>
            </w:r>
            <w:r>
              <w:rPr>
                <w:rFonts w:hint="eastAsia" w:ascii="宋体" w:hAnsi="宋体" w:eastAsia="宋体" w:cs="宋体"/>
                <w:bCs/>
                <w:color w:val="000000"/>
                <w:sz w:val="24"/>
                <w:lang w:val="en-US" w:eastAsia="zh-CN"/>
              </w:rPr>
              <w:t>)</w:t>
            </w:r>
          </w:p>
          <w:p w14:paraId="0599474A">
            <w:pPr>
              <w:keepNext w:val="0"/>
              <w:keepLines w:val="0"/>
              <w:pageBreakBefore w:val="0"/>
              <w:kinsoku/>
              <w:wordWrap/>
              <w:overflowPunct/>
              <w:topLinePunct w:val="0"/>
              <w:autoSpaceDE/>
              <w:autoSpaceDN/>
              <w:bidi w:val="0"/>
              <w:adjustRightInd/>
              <w:snapToGrid/>
              <w:spacing w:line="460" w:lineRule="exact"/>
              <w:ind w:left="0" w:leftChars="0"/>
              <w:textAlignment w:val="auto"/>
              <w:rPr>
                <w:rFonts w:hint="eastAsia" w:ascii="宋体" w:hAnsi="宋体" w:eastAsia="宋体" w:cs="宋体"/>
                <w:bCs/>
                <w:color w:val="auto"/>
                <w:sz w:val="24"/>
                <w:szCs w:val="24"/>
              </w:rPr>
            </w:pPr>
            <w:r>
              <w:rPr>
                <w:rFonts w:hint="eastAsia" w:ascii="宋体" w:hAnsi="宋体" w:eastAsia="宋体" w:cs="宋体"/>
                <w:b/>
                <w:bCs w:val="0"/>
                <w:color w:val="auto"/>
                <w:sz w:val="24"/>
                <w:szCs w:val="24"/>
                <w:u w:val="single"/>
              </w:rPr>
              <w:t>注：提供以上人员相关证书及本单位社保证明（近3个月中任何 1 个月的社保证明）并加盖公章，不提供不得分。</w:t>
            </w:r>
          </w:p>
        </w:tc>
        <w:tc>
          <w:tcPr>
            <w:tcW w:w="1185" w:type="dxa"/>
            <w:noWrap w:val="0"/>
            <w:vAlign w:val="center"/>
          </w:tcPr>
          <w:p w14:paraId="494969F5">
            <w:pPr>
              <w:pStyle w:val="14"/>
              <w:keepNext w:val="0"/>
              <w:keepLines w:val="0"/>
              <w:pageBreakBefore w:val="0"/>
              <w:kinsoku/>
              <w:wordWrap/>
              <w:overflowPunct/>
              <w:topLinePunct w:val="0"/>
              <w:autoSpaceDE/>
              <w:autoSpaceDN/>
              <w:bidi w:val="0"/>
              <w:adjustRightInd/>
              <w:snapToGrid/>
              <w:spacing w:before="0" w:beforeLines="0" w:after="0" w:afterLines="0" w:line="460" w:lineRule="exact"/>
              <w:ind w:left="0" w:left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5分</w:t>
            </w:r>
          </w:p>
        </w:tc>
      </w:tr>
      <w:tr w14:paraId="6AA7A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330" w:type="dxa"/>
            <w:noWrap w:val="0"/>
            <w:vAlign w:val="center"/>
          </w:tcPr>
          <w:p w14:paraId="65173B4E">
            <w:pPr>
              <w:keepNext w:val="0"/>
              <w:keepLines w:val="0"/>
              <w:pageBreakBefore w:val="0"/>
              <w:tabs>
                <w:tab w:val="left" w:pos="1080"/>
              </w:tabs>
              <w:kinsoku/>
              <w:wordWrap/>
              <w:overflowPunct/>
              <w:topLinePunct w:val="0"/>
              <w:autoSpaceDE/>
              <w:autoSpaceDN/>
              <w:bidi w:val="0"/>
              <w:adjustRightInd/>
              <w:snapToGrid/>
              <w:spacing w:line="460" w:lineRule="exact"/>
              <w:ind w:left="0" w:leftChars="0"/>
              <w:jc w:val="center"/>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应急预案</w:t>
            </w:r>
          </w:p>
        </w:tc>
        <w:tc>
          <w:tcPr>
            <w:tcW w:w="7703" w:type="dxa"/>
            <w:noWrap w:val="0"/>
            <w:vAlign w:val="center"/>
          </w:tcPr>
          <w:p w14:paraId="73D64041">
            <w:pPr>
              <w:keepNext w:val="0"/>
              <w:keepLines w:val="0"/>
              <w:pageBreakBefore w:val="0"/>
              <w:kinsoku/>
              <w:wordWrap/>
              <w:overflowPunct/>
              <w:topLinePunct w:val="0"/>
              <w:autoSpaceDE/>
              <w:autoSpaceDN/>
              <w:bidi w:val="0"/>
              <w:adjustRightInd/>
              <w:snapToGrid/>
              <w:spacing w:line="460" w:lineRule="exact"/>
              <w:ind w:left="0" w:leftChars="0"/>
              <w:textAlignment w:val="auto"/>
              <w:rPr>
                <w:rFonts w:hint="eastAsia" w:ascii="宋体" w:hAnsi="宋体" w:eastAsia="宋体" w:cs="宋体"/>
                <w:bCs/>
                <w:color w:val="auto"/>
                <w:sz w:val="24"/>
                <w:szCs w:val="24"/>
              </w:rPr>
            </w:pPr>
            <w:r>
              <w:rPr>
                <w:rFonts w:hint="eastAsia" w:ascii="宋体" w:hAnsi="宋体" w:eastAsia="宋体" w:cs="宋体"/>
                <w:bCs/>
                <w:sz w:val="24"/>
              </w:rPr>
              <w:t>由磋商小组根据供应商是否具有明确的应急预案，是否合理规范、针对性强，是否有切实可行的应措施，包含但不限于突发天气、突发事件、设备故障及安装等工作中可能遇到的突发性情况所制定的应急预案，综合评审</w:t>
            </w:r>
            <w:r>
              <w:rPr>
                <w:rFonts w:hint="eastAsia" w:ascii="宋体" w:hAnsi="宋体" w:eastAsia="宋体" w:cs="宋体"/>
                <w:bCs/>
                <w:sz w:val="24"/>
                <w:lang w:eastAsia="zh-CN"/>
              </w:rPr>
              <w:t>：</w:t>
            </w:r>
            <w:r>
              <w:rPr>
                <w:rFonts w:hint="eastAsia" w:ascii="宋体" w:hAnsi="宋体" w:eastAsia="宋体" w:cs="宋体"/>
                <w:bCs/>
                <w:color w:val="auto"/>
                <w:sz w:val="24"/>
                <w:lang w:val="en-US" w:eastAsia="zh-CN"/>
              </w:rPr>
              <w:t>预案合理规范针对性强且切实可行的得5分；预案基本合理规范的得3分；预案有欠缺的得1分</w:t>
            </w:r>
            <w:r>
              <w:rPr>
                <w:rFonts w:hint="eastAsia" w:ascii="宋体" w:hAnsi="宋体" w:eastAsia="宋体" w:cs="宋体"/>
                <w:bCs/>
                <w:color w:val="auto"/>
                <w:sz w:val="24"/>
              </w:rPr>
              <w:t>，</w:t>
            </w:r>
            <w:r>
              <w:rPr>
                <w:rFonts w:hint="eastAsia" w:ascii="宋体" w:hAnsi="宋体" w:eastAsia="宋体" w:cs="宋体"/>
                <w:bCs/>
                <w:sz w:val="24"/>
              </w:rPr>
              <w:t>不提供不得分。</w:t>
            </w:r>
            <w:r>
              <w:rPr>
                <w:rFonts w:hint="eastAsia" w:ascii="宋体" w:hAnsi="宋体" w:eastAsia="宋体" w:cs="宋体"/>
                <w:bCs/>
                <w:color w:val="000000"/>
                <w:sz w:val="24"/>
                <w:lang w:val="en-US" w:eastAsia="zh-CN"/>
              </w:rPr>
              <w:t>(</w:t>
            </w:r>
            <w:r>
              <w:rPr>
                <w:rFonts w:hint="eastAsia" w:ascii="宋体" w:hAnsi="宋体" w:eastAsia="宋体" w:cs="宋体"/>
                <w:bCs/>
                <w:color w:val="000000"/>
                <w:sz w:val="24"/>
              </w:rPr>
              <w:t>0-5分</w:t>
            </w:r>
            <w:r>
              <w:rPr>
                <w:rFonts w:hint="eastAsia" w:ascii="宋体" w:hAnsi="宋体" w:eastAsia="宋体" w:cs="宋体"/>
                <w:bCs/>
                <w:color w:val="000000"/>
                <w:sz w:val="24"/>
                <w:lang w:val="en-US" w:eastAsia="zh-CN"/>
              </w:rPr>
              <w:t>)</w:t>
            </w:r>
          </w:p>
        </w:tc>
        <w:tc>
          <w:tcPr>
            <w:tcW w:w="1185" w:type="dxa"/>
            <w:noWrap w:val="0"/>
            <w:vAlign w:val="center"/>
          </w:tcPr>
          <w:p w14:paraId="3F34AE32">
            <w:pPr>
              <w:pStyle w:val="14"/>
              <w:keepNext w:val="0"/>
              <w:keepLines w:val="0"/>
              <w:pageBreakBefore w:val="0"/>
              <w:kinsoku/>
              <w:wordWrap/>
              <w:overflowPunct/>
              <w:topLinePunct w:val="0"/>
              <w:autoSpaceDE/>
              <w:autoSpaceDN/>
              <w:bidi w:val="0"/>
              <w:adjustRightInd/>
              <w:snapToGrid/>
              <w:spacing w:before="0" w:beforeLines="0" w:after="0" w:afterLines="0" w:line="460" w:lineRule="exact"/>
              <w:ind w:left="0" w:lef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5分</w:t>
            </w:r>
          </w:p>
        </w:tc>
      </w:tr>
      <w:tr w14:paraId="0A4BF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330" w:type="dxa"/>
            <w:noWrap w:val="0"/>
            <w:vAlign w:val="center"/>
          </w:tcPr>
          <w:p w14:paraId="5CBB2E68">
            <w:pPr>
              <w:tabs>
                <w:tab w:val="left" w:pos="1080"/>
              </w:tabs>
              <w:spacing w:line="500" w:lineRule="exact"/>
              <w:jc w:val="center"/>
              <w:rPr>
                <w:rFonts w:hint="eastAsia" w:ascii="宋体" w:hAnsi="宋体" w:eastAsia="宋体" w:cs="宋体"/>
                <w:b/>
                <w:bCs w:val="0"/>
                <w:color w:val="auto"/>
                <w:sz w:val="24"/>
                <w:szCs w:val="24"/>
              </w:rPr>
            </w:pPr>
            <w:r>
              <w:rPr>
                <w:rFonts w:hint="eastAsia" w:ascii="宋体" w:hAnsi="宋体" w:eastAsia="宋体" w:cs="宋体"/>
                <w:b/>
                <w:sz w:val="24"/>
                <w:lang w:eastAsia="zh-CN"/>
              </w:rPr>
              <w:t>合理化建议</w:t>
            </w:r>
          </w:p>
        </w:tc>
        <w:tc>
          <w:tcPr>
            <w:tcW w:w="7703" w:type="dxa"/>
            <w:noWrap w:val="0"/>
            <w:vAlign w:val="center"/>
          </w:tcPr>
          <w:p w14:paraId="76E2422A">
            <w:pPr>
              <w:spacing w:line="500" w:lineRule="exact"/>
              <w:rPr>
                <w:rFonts w:hint="eastAsia" w:ascii="宋体" w:hAnsi="宋体" w:eastAsia="宋体" w:cs="宋体"/>
                <w:bCs/>
                <w:sz w:val="24"/>
              </w:rPr>
            </w:pPr>
            <w:r>
              <w:rPr>
                <w:rFonts w:hint="eastAsia" w:ascii="宋体" w:hAnsi="宋体" w:eastAsia="宋体" w:cs="宋体"/>
                <w:b w:val="0"/>
                <w:bCs/>
                <w:sz w:val="24"/>
                <w:lang w:eastAsia="zh-CN"/>
              </w:rPr>
              <w:t>对本项目有效的改进措施和合理化建议</w:t>
            </w:r>
            <w:r>
              <w:rPr>
                <w:rFonts w:hint="eastAsia" w:ascii="宋体" w:hAnsi="宋体" w:eastAsia="宋体" w:cs="宋体"/>
                <w:b w:val="0"/>
                <w:bCs/>
                <w:sz w:val="24"/>
                <w:lang w:eastAsia="zh-CN"/>
              </w:rPr>
              <w:tab/>
            </w:r>
            <w:r>
              <w:rPr>
                <w:rFonts w:hint="eastAsia" w:ascii="宋体" w:hAnsi="宋体" w:eastAsia="宋体" w:cs="宋体"/>
                <w:b w:val="0"/>
                <w:bCs/>
                <w:sz w:val="24"/>
                <w:lang w:eastAsia="zh-CN"/>
              </w:rPr>
              <w:t>符合采购人需求的有效建议和措施 (针对能否有效的在保证质量的前提下节约工程造价、能否在保证质量的前提下合理安排机械设备等相关的针对本项目实际情况改进措施及合理化建议），综合评审：</w:t>
            </w:r>
            <w:r>
              <w:rPr>
                <w:rFonts w:hint="eastAsia" w:ascii="宋体" w:hAnsi="宋体" w:eastAsia="宋体" w:cs="宋体"/>
                <w:b w:val="0"/>
                <w:bCs/>
                <w:color w:val="auto"/>
                <w:sz w:val="24"/>
                <w:lang w:val="en-US" w:eastAsia="zh-CN"/>
              </w:rPr>
              <w:t>建议合理全面且有针对性的得5分；建议基本合理全面的得3分；建议有欠缺的得1分；</w:t>
            </w:r>
            <w:r>
              <w:rPr>
                <w:rFonts w:hint="eastAsia" w:ascii="宋体" w:hAnsi="宋体" w:eastAsia="宋体" w:cs="宋体"/>
                <w:b w:val="0"/>
                <w:bCs/>
                <w:sz w:val="24"/>
                <w:lang w:eastAsia="zh-CN"/>
              </w:rPr>
              <w:t>未提供不得分。</w:t>
            </w:r>
            <w:r>
              <w:rPr>
                <w:rFonts w:hint="eastAsia" w:ascii="宋体" w:hAnsi="宋体" w:eastAsia="宋体" w:cs="宋体"/>
                <w:bCs/>
                <w:color w:val="000000"/>
                <w:sz w:val="24"/>
                <w:lang w:val="en-US" w:eastAsia="zh-CN"/>
              </w:rPr>
              <w:t>(</w:t>
            </w:r>
            <w:r>
              <w:rPr>
                <w:rFonts w:hint="eastAsia" w:ascii="宋体" w:hAnsi="宋体" w:eastAsia="宋体" w:cs="宋体"/>
                <w:bCs/>
                <w:color w:val="000000"/>
                <w:sz w:val="24"/>
              </w:rPr>
              <w:t>0-5分</w:t>
            </w:r>
            <w:r>
              <w:rPr>
                <w:rFonts w:hint="eastAsia" w:ascii="宋体" w:hAnsi="宋体" w:eastAsia="宋体" w:cs="宋体"/>
                <w:bCs/>
                <w:color w:val="000000"/>
                <w:sz w:val="24"/>
                <w:lang w:val="en-US" w:eastAsia="zh-CN"/>
              </w:rPr>
              <w:t>)</w:t>
            </w:r>
          </w:p>
        </w:tc>
        <w:tc>
          <w:tcPr>
            <w:tcW w:w="1185" w:type="dxa"/>
            <w:noWrap w:val="0"/>
            <w:vAlign w:val="center"/>
          </w:tcPr>
          <w:p w14:paraId="71FA3DC9">
            <w:pPr>
              <w:pStyle w:val="14"/>
              <w:spacing w:line="500" w:lineRule="exact"/>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5分</w:t>
            </w:r>
          </w:p>
        </w:tc>
      </w:tr>
      <w:tr w14:paraId="07A3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3" w:type="dxa"/>
            <w:gridSpan w:val="2"/>
            <w:noWrap w:val="0"/>
            <w:vAlign w:val="center"/>
          </w:tcPr>
          <w:p w14:paraId="70754C77">
            <w:pPr>
              <w:pStyle w:val="14"/>
              <w:keepNext w:val="0"/>
              <w:keepLines w:val="0"/>
              <w:pageBreakBefore w:val="0"/>
              <w:kinsoku/>
              <w:wordWrap/>
              <w:overflowPunct/>
              <w:topLinePunct w:val="0"/>
              <w:autoSpaceDE/>
              <w:autoSpaceDN/>
              <w:bidi w:val="0"/>
              <w:adjustRightInd/>
              <w:snapToGrid/>
              <w:spacing w:before="0" w:beforeLines="0" w:after="0" w:afterLines="0" w:line="460" w:lineRule="exact"/>
              <w:ind w:left="0" w:leftChars="0"/>
              <w:jc w:val="center"/>
              <w:textAlignment w:val="auto"/>
              <w:rPr>
                <w:rFonts w:hint="eastAsia" w:ascii="宋体" w:hAnsi="宋体" w:eastAsia="宋体" w:cs="宋体"/>
                <w:bCs/>
                <w:color w:val="auto"/>
                <w:sz w:val="24"/>
                <w:szCs w:val="24"/>
                <w:lang w:val="en-US" w:eastAsia="zh-CN"/>
              </w:rPr>
            </w:pPr>
            <w:r>
              <w:rPr>
                <w:rFonts w:hint="eastAsia" w:ascii="宋体" w:hAnsi="宋体" w:eastAsia="宋体" w:cs="宋体"/>
                <w:b/>
                <w:color w:val="auto"/>
                <w:sz w:val="24"/>
                <w:szCs w:val="24"/>
                <w:lang w:val="en-US" w:eastAsia="zh-CN"/>
              </w:rPr>
              <w:t>商务资信部分</w:t>
            </w:r>
          </w:p>
        </w:tc>
        <w:tc>
          <w:tcPr>
            <w:tcW w:w="1185" w:type="dxa"/>
            <w:noWrap w:val="0"/>
            <w:vAlign w:val="center"/>
          </w:tcPr>
          <w:p w14:paraId="017B5B23">
            <w:pPr>
              <w:pStyle w:val="14"/>
              <w:keepNext w:val="0"/>
              <w:keepLines w:val="0"/>
              <w:pageBreakBefore w:val="0"/>
              <w:kinsoku/>
              <w:wordWrap/>
              <w:overflowPunct/>
              <w:topLinePunct w:val="0"/>
              <w:autoSpaceDE/>
              <w:autoSpaceDN/>
              <w:bidi w:val="0"/>
              <w:adjustRightInd/>
              <w:snapToGrid/>
              <w:spacing w:before="0" w:beforeLines="0" w:after="0" w:afterLines="0" w:line="460" w:lineRule="exact"/>
              <w:ind w:left="0" w:left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w:t>
            </w:r>
            <w:r>
              <w:rPr>
                <w:rFonts w:hint="eastAsia" w:hAnsi="宋体" w:cs="宋体"/>
                <w:b/>
                <w:color w:val="auto"/>
                <w:sz w:val="24"/>
                <w:szCs w:val="24"/>
                <w:lang w:val="en-US" w:eastAsia="zh-CN"/>
              </w:rPr>
              <w:t>3</w:t>
            </w:r>
            <w:r>
              <w:rPr>
                <w:rFonts w:hint="eastAsia" w:ascii="宋体" w:hAnsi="宋体" w:eastAsia="宋体" w:cs="宋体"/>
                <w:b/>
                <w:color w:val="auto"/>
                <w:sz w:val="24"/>
                <w:szCs w:val="24"/>
                <w:lang w:val="en-US" w:eastAsia="zh-CN"/>
              </w:rPr>
              <w:t>分</w:t>
            </w:r>
          </w:p>
        </w:tc>
      </w:tr>
      <w:tr w14:paraId="5314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330" w:type="dxa"/>
            <w:noWrap w:val="0"/>
            <w:vAlign w:val="center"/>
          </w:tcPr>
          <w:p w14:paraId="4C657062">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eastAsia" w:ascii="宋体" w:hAnsi="宋体" w:eastAsia="宋体" w:cs="宋体"/>
                <w:bCs/>
                <w:color w:val="auto"/>
                <w:sz w:val="24"/>
                <w:szCs w:val="24"/>
              </w:rPr>
            </w:pPr>
            <w:r>
              <w:rPr>
                <w:rFonts w:hint="eastAsia" w:ascii="宋体" w:hAnsi="宋体" w:eastAsia="宋体" w:cs="宋体"/>
                <w:b/>
                <w:bCs w:val="0"/>
                <w:color w:val="auto"/>
                <w:sz w:val="24"/>
                <w:szCs w:val="24"/>
              </w:rPr>
              <w:t>企业业绩</w:t>
            </w:r>
          </w:p>
        </w:tc>
        <w:tc>
          <w:tcPr>
            <w:tcW w:w="7703" w:type="dxa"/>
            <w:noWrap w:val="0"/>
            <w:vAlign w:val="center"/>
          </w:tcPr>
          <w:p w14:paraId="2D7DB6E8">
            <w:pPr>
              <w:pStyle w:val="2"/>
              <w:keepNext w:val="0"/>
              <w:keepLines w:val="0"/>
              <w:pageBreakBefore w:val="0"/>
              <w:widowControl w:val="0"/>
              <w:kinsoku/>
              <w:wordWrap/>
              <w:overflowPunct/>
              <w:topLinePunct w:val="0"/>
              <w:autoSpaceDE/>
              <w:autoSpaceDN/>
              <w:bidi w:val="0"/>
              <w:adjustRightInd/>
              <w:snapToGrid/>
              <w:spacing w:after="0" w:afterLines="0" w:line="460" w:lineRule="exact"/>
              <w:ind w:left="0"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供应商自2022年1月1日（以合同签订时间为准）至今承接并完成过的类似项目业绩，每提供一个得1分，最高得3分。</w:t>
            </w:r>
          </w:p>
          <w:p w14:paraId="4BBF3DDF">
            <w:pPr>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u w:val="single"/>
              </w:rPr>
              <w:t>注：提供</w:t>
            </w:r>
            <w:r>
              <w:rPr>
                <w:rFonts w:hint="eastAsia" w:ascii="宋体" w:hAnsi="宋体" w:eastAsia="宋体" w:cs="宋体"/>
                <w:b/>
                <w:color w:val="auto"/>
                <w:sz w:val="24"/>
                <w:szCs w:val="24"/>
                <w:u w:val="single"/>
                <w:lang w:val="en-US" w:eastAsia="zh-CN"/>
              </w:rPr>
              <w:t>合同扫描件并盖章，未提供不得分</w:t>
            </w:r>
            <w:r>
              <w:rPr>
                <w:rFonts w:hint="eastAsia" w:ascii="宋体" w:hAnsi="宋体" w:eastAsia="宋体" w:cs="宋体"/>
                <w:b/>
                <w:color w:val="auto"/>
                <w:sz w:val="24"/>
                <w:szCs w:val="24"/>
                <w:u w:val="single"/>
              </w:rPr>
              <w:t>。</w:t>
            </w:r>
          </w:p>
        </w:tc>
        <w:tc>
          <w:tcPr>
            <w:tcW w:w="1185" w:type="dxa"/>
            <w:noWrap w:val="0"/>
            <w:vAlign w:val="center"/>
          </w:tcPr>
          <w:p w14:paraId="236ED832">
            <w:pPr>
              <w:pStyle w:val="14"/>
              <w:keepNext w:val="0"/>
              <w:keepLines w:val="0"/>
              <w:pageBreakBefore w:val="0"/>
              <w:kinsoku/>
              <w:wordWrap/>
              <w:overflowPunct/>
              <w:topLinePunct w:val="0"/>
              <w:autoSpaceDE/>
              <w:autoSpaceDN/>
              <w:bidi w:val="0"/>
              <w:adjustRightInd/>
              <w:snapToGrid/>
              <w:spacing w:before="0" w:beforeLines="0" w:after="0" w:afterLines="0" w:line="460" w:lineRule="exact"/>
              <w:ind w:left="0" w:leftChars="0"/>
              <w:jc w:val="center"/>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lang w:val="en-US" w:eastAsia="zh-CN"/>
              </w:rPr>
              <w:t>3分</w:t>
            </w:r>
          </w:p>
        </w:tc>
      </w:tr>
      <w:tr w14:paraId="189AA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30" w:type="dxa"/>
            <w:noWrap w:val="0"/>
            <w:vAlign w:val="center"/>
          </w:tcPr>
          <w:p w14:paraId="4CD70797">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售后服务承诺</w:t>
            </w:r>
          </w:p>
        </w:tc>
        <w:tc>
          <w:tcPr>
            <w:tcW w:w="7703" w:type="dxa"/>
            <w:noWrap w:val="0"/>
            <w:vAlign w:val="center"/>
          </w:tcPr>
          <w:p w14:paraId="636F64B8">
            <w:pPr>
              <w:pStyle w:val="2"/>
              <w:spacing w:after="0" w:line="460" w:lineRule="exact"/>
              <w:rPr>
                <w:rFonts w:hint="eastAsia" w:ascii="宋体" w:hAnsi="宋体" w:eastAsia="宋体" w:cs="宋体"/>
                <w:sz w:val="24"/>
                <w:lang w:val="en-US" w:eastAsia="zh-CN"/>
              </w:rPr>
            </w:pPr>
            <w:r>
              <w:rPr>
                <w:rFonts w:hint="eastAsia" w:ascii="宋体" w:hAnsi="宋体" w:eastAsia="宋体" w:cs="宋体"/>
                <w:sz w:val="24"/>
                <w:lang w:val="en-US" w:eastAsia="zh-CN"/>
              </w:rPr>
              <w:t>1.根据竞标人售后服务承诺的范围和完善程度（保养范围、服务措施、维修技术力量、定期维护、巡检、售后服务体系和机构及其他优惠条件）等进行综合评分；售后服务承诺完整、科学合理、切实可行的得5分；售后服务承诺完整、切实可行的得3分；售后服务承诺的范围和程度比较完整、可行得1分；未提供不得分。</w:t>
            </w:r>
            <w:r>
              <w:rPr>
                <w:rFonts w:hint="eastAsia" w:ascii="宋体" w:hAnsi="宋体" w:eastAsia="宋体" w:cs="宋体"/>
                <w:bCs/>
                <w:color w:val="000000"/>
                <w:sz w:val="24"/>
                <w:lang w:val="en-US" w:eastAsia="zh-CN"/>
              </w:rPr>
              <w:t>(</w:t>
            </w:r>
            <w:r>
              <w:rPr>
                <w:rFonts w:hint="eastAsia" w:ascii="宋体" w:hAnsi="宋体" w:eastAsia="宋体" w:cs="宋体"/>
                <w:bCs/>
                <w:color w:val="000000"/>
                <w:sz w:val="24"/>
              </w:rPr>
              <w:t>0-5分</w:t>
            </w:r>
            <w:r>
              <w:rPr>
                <w:rFonts w:hint="eastAsia" w:ascii="宋体" w:hAnsi="宋体" w:eastAsia="宋体" w:cs="宋体"/>
                <w:bCs/>
                <w:color w:val="000000"/>
                <w:sz w:val="24"/>
                <w:lang w:val="en-US" w:eastAsia="zh-CN"/>
              </w:rPr>
              <w:t>)</w:t>
            </w:r>
          </w:p>
          <w:p w14:paraId="3DF16044">
            <w:pPr>
              <w:pStyle w:val="2"/>
              <w:spacing w:after="0" w:line="460" w:lineRule="exact"/>
              <w:rPr>
                <w:rFonts w:hint="eastAsia" w:ascii="宋体" w:hAnsi="宋体" w:eastAsia="宋体" w:cs="宋体"/>
                <w:sz w:val="24"/>
                <w:lang w:val="en-US" w:eastAsia="zh-CN"/>
              </w:rPr>
            </w:pPr>
            <w:r>
              <w:rPr>
                <w:rFonts w:hint="eastAsia" w:ascii="宋体" w:hAnsi="宋体" w:eastAsia="宋体" w:cs="宋体"/>
                <w:sz w:val="24"/>
                <w:lang w:val="en-US" w:eastAsia="zh-CN"/>
              </w:rPr>
              <w:t>2.维修响应时间：竞标人在接到业主通知（电话、电传等）后2小时内现场响应并作出应急方案的得1分，每减少0.5小时加1分，本项最多得3分。</w:t>
            </w:r>
          </w:p>
          <w:p w14:paraId="502F68B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textAlignment w:val="auto"/>
              <w:rPr>
                <w:rFonts w:hint="eastAsia" w:ascii="宋体" w:hAnsi="宋体" w:eastAsia="宋体" w:cs="宋体"/>
                <w:b/>
                <w:bCs/>
                <w:color w:val="auto"/>
                <w:sz w:val="24"/>
                <w:szCs w:val="24"/>
                <w:u w:val="single"/>
                <w:lang w:val="en-US" w:eastAsia="zh-CN"/>
              </w:rPr>
            </w:pPr>
            <w:r>
              <w:rPr>
                <w:rFonts w:hint="eastAsia" w:ascii="宋体" w:hAnsi="宋体" w:eastAsia="宋体" w:cs="宋体"/>
                <w:sz w:val="24"/>
                <w:lang w:val="en-US" w:eastAsia="zh-CN"/>
              </w:rPr>
              <w:t>3.在满足磋商文件免费售后年限要求（2年）的基础上，每延长免费售后服务期半年加1分，最高得2分。</w:t>
            </w:r>
          </w:p>
        </w:tc>
        <w:tc>
          <w:tcPr>
            <w:tcW w:w="1185" w:type="dxa"/>
            <w:noWrap w:val="0"/>
            <w:vAlign w:val="center"/>
          </w:tcPr>
          <w:p w14:paraId="5922D9FF">
            <w:pPr>
              <w:pStyle w:val="14"/>
              <w:keepNext w:val="0"/>
              <w:keepLines w:val="0"/>
              <w:pageBreakBefore w:val="0"/>
              <w:kinsoku/>
              <w:wordWrap/>
              <w:overflowPunct/>
              <w:topLinePunct w:val="0"/>
              <w:autoSpaceDE/>
              <w:autoSpaceDN/>
              <w:bidi w:val="0"/>
              <w:adjustRightInd/>
              <w:snapToGrid/>
              <w:spacing w:before="0" w:beforeLines="0" w:after="0" w:afterLines="0" w:line="460" w:lineRule="exact"/>
              <w:ind w:left="0" w:lef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10分</w:t>
            </w:r>
          </w:p>
        </w:tc>
      </w:tr>
      <w:tr w14:paraId="3EF6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0" w:type="dxa"/>
            <w:tcBorders>
              <w:top w:val="single" w:color="auto" w:sz="4" w:space="0"/>
              <w:left w:val="single" w:color="auto" w:sz="4" w:space="0"/>
              <w:bottom w:val="single" w:color="auto" w:sz="4" w:space="0"/>
              <w:right w:val="single" w:color="auto" w:sz="4" w:space="0"/>
            </w:tcBorders>
            <w:noWrap w:val="0"/>
            <w:vAlign w:val="center"/>
          </w:tcPr>
          <w:p w14:paraId="17EC6226">
            <w:pPr>
              <w:pStyle w:val="14"/>
              <w:keepNext w:val="0"/>
              <w:keepLines w:val="0"/>
              <w:pageBreakBefore w:val="0"/>
              <w:kinsoku/>
              <w:wordWrap/>
              <w:overflowPunct/>
              <w:topLinePunct w:val="0"/>
              <w:autoSpaceDE/>
              <w:autoSpaceDN/>
              <w:bidi w:val="0"/>
              <w:adjustRightInd/>
              <w:snapToGrid/>
              <w:spacing w:before="0" w:beforeLines="0" w:after="0" w:afterLines="0" w:line="460" w:lineRule="exact"/>
              <w:ind w:left="0" w:left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合计</w:t>
            </w:r>
          </w:p>
        </w:tc>
        <w:tc>
          <w:tcPr>
            <w:tcW w:w="7703" w:type="dxa"/>
            <w:tcBorders>
              <w:top w:val="single" w:color="auto" w:sz="4" w:space="0"/>
              <w:left w:val="single" w:color="auto" w:sz="4" w:space="0"/>
              <w:bottom w:val="single" w:color="auto" w:sz="4" w:space="0"/>
              <w:right w:val="single" w:color="auto" w:sz="4" w:space="0"/>
            </w:tcBorders>
            <w:noWrap w:val="0"/>
            <w:vAlign w:val="center"/>
          </w:tcPr>
          <w:p w14:paraId="3A2892D3">
            <w:pPr>
              <w:pStyle w:val="14"/>
              <w:keepNext w:val="0"/>
              <w:keepLines w:val="0"/>
              <w:pageBreakBefore w:val="0"/>
              <w:kinsoku/>
              <w:wordWrap/>
              <w:overflowPunct/>
              <w:topLinePunct w:val="0"/>
              <w:autoSpaceDE/>
              <w:autoSpaceDN/>
              <w:bidi w:val="0"/>
              <w:adjustRightInd/>
              <w:snapToGrid/>
              <w:spacing w:before="0" w:beforeLines="0" w:after="0" w:afterLines="0" w:line="460" w:lineRule="exact"/>
              <w:ind w:left="0" w:leftChars="0"/>
              <w:jc w:val="center"/>
              <w:textAlignment w:val="auto"/>
              <w:rPr>
                <w:rFonts w:hint="eastAsia" w:ascii="宋体" w:hAnsi="宋体" w:eastAsia="宋体" w:cs="宋体"/>
                <w:b/>
                <w:color w:val="auto"/>
                <w:sz w:val="24"/>
                <w:szCs w:val="24"/>
                <w:lang w:val="en-US" w:eastAsia="zh-CN"/>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CD224C4">
            <w:pPr>
              <w:pStyle w:val="14"/>
              <w:keepNext w:val="0"/>
              <w:keepLines w:val="0"/>
              <w:pageBreakBefore w:val="0"/>
              <w:kinsoku/>
              <w:wordWrap/>
              <w:overflowPunct/>
              <w:topLinePunct w:val="0"/>
              <w:autoSpaceDE/>
              <w:autoSpaceDN/>
              <w:bidi w:val="0"/>
              <w:adjustRightInd/>
              <w:snapToGrid/>
              <w:spacing w:before="0" w:beforeLines="0" w:after="0" w:afterLines="0" w:line="460" w:lineRule="exact"/>
              <w:ind w:left="0" w:left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70分</w:t>
            </w:r>
          </w:p>
        </w:tc>
      </w:tr>
    </w:tbl>
    <w:p w14:paraId="137186D3">
      <w:pPr>
        <w:widowControl/>
        <w:spacing w:line="300" w:lineRule="exact"/>
        <w:jc w:val="both"/>
        <w:rPr>
          <w:rFonts w:hint="eastAsia" w:ascii="宋体" w:hAnsi="宋体" w:eastAsia="宋体" w:cs="宋体"/>
          <w:b/>
          <w:bCs/>
          <w:color w:val="auto"/>
          <w:sz w:val="28"/>
          <w:szCs w:val="28"/>
          <w:highlight w:val="none"/>
        </w:rPr>
      </w:pPr>
    </w:p>
    <w:p w14:paraId="684BD7EF">
      <w:pPr>
        <w:snapToGrid w:val="0"/>
        <w:spacing w:line="560" w:lineRule="exact"/>
        <w:rPr>
          <w:rFonts w:hint="eastAsia" w:ascii="宋体" w:hAnsi="宋体" w:eastAsia="宋体" w:cs="宋体"/>
          <w:b/>
          <w:bCs/>
          <w:color w:val="000000"/>
          <w:szCs w:val="28"/>
        </w:rPr>
      </w:pPr>
      <w:r>
        <w:rPr>
          <w:rFonts w:hint="eastAsia" w:ascii="宋体" w:hAnsi="宋体" w:eastAsia="宋体" w:cs="宋体"/>
          <w:b/>
          <w:szCs w:val="21"/>
        </w:rPr>
        <w:br w:type="page"/>
      </w:r>
      <w:r>
        <w:rPr>
          <w:rFonts w:hint="eastAsia" w:ascii="宋体" w:hAnsi="宋体" w:eastAsia="宋体" w:cs="宋体"/>
          <w:b/>
          <w:szCs w:val="21"/>
        </w:rPr>
        <w:t>附件：</w:t>
      </w:r>
      <w:r>
        <w:rPr>
          <w:rFonts w:hint="eastAsia" w:ascii="宋体" w:hAnsi="宋体" w:eastAsia="宋体" w:cs="宋体"/>
          <w:b/>
          <w:bCs/>
          <w:color w:val="000000"/>
          <w:szCs w:val="28"/>
        </w:rPr>
        <w:t>“信用中国”（www.creditchina.gov.cn）、“中国政府采购网”（www.ccgp.gov.cn）网页截图模板</w:t>
      </w:r>
    </w:p>
    <w:p w14:paraId="2A614399">
      <w:pPr>
        <w:snapToGrid w:val="0"/>
        <w:spacing w:line="560" w:lineRule="exact"/>
        <w:jc w:val="center"/>
        <w:rPr>
          <w:rFonts w:hint="eastAsia" w:ascii="宋体" w:hAnsi="宋体" w:eastAsia="宋体" w:cs="宋体"/>
          <w:b/>
          <w:bCs/>
          <w:color w:val="000000"/>
          <w:szCs w:val="28"/>
        </w:rPr>
      </w:pPr>
      <w:r>
        <w:rPr>
          <w:rFonts w:hint="eastAsia" w:ascii="宋体" w:hAnsi="宋体" w:eastAsia="宋体" w:cs="宋体"/>
          <w:b/>
          <w:bCs/>
          <w:color w:val="000000"/>
          <w:szCs w:val="28"/>
        </w:rPr>
        <w:drawing>
          <wp:anchor distT="0" distB="0" distL="114300" distR="114300" simplePos="0" relativeHeight="251660288" behindDoc="0" locked="0" layoutInCell="1" allowOverlap="1">
            <wp:simplePos x="0" y="0"/>
            <wp:positionH relativeFrom="column">
              <wp:posOffset>1132205</wp:posOffset>
            </wp:positionH>
            <wp:positionV relativeFrom="paragraph">
              <wp:posOffset>-1037590</wp:posOffset>
            </wp:positionV>
            <wp:extent cx="3288665" cy="5502910"/>
            <wp:effectExtent l="0" t="0" r="2540" b="698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rot="5400000">
                      <a:off x="0" y="0"/>
                      <a:ext cx="3288665" cy="5502910"/>
                    </a:xfrm>
                    <a:prstGeom prst="rect">
                      <a:avLst/>
                    </a:prstGeom>
                    <a:noFill/>
                    <a:ln>
                      <a:noFill/>
                    </a:ln>
                  </pic:spPr>
                </pic:pic>
              </a:graphicData>
            </a:graphic>
          </wp:anchor>
        </w:drawing>
      </w:r>
    </w:p>
    <w:p w14:paraId="4AA5EEEB">
      <w:pPr>
        <w:snapToGrid w:val="0"/>
        <w:spacing w:line="560" w:lineRule="exact"/>
        <w:jc w:val="center"/>
        <w:rPr>
          <w:rFonts w:hint="eastAsia" w:ascii="宋体" w:hAnsi="宋体" w:eastAsia="宋体" w:cs="宋体"/>
          <w:b/>
          <w:bCs/>
          <w:color w:val="000000"/>
          <w:szCs w:val="28"/>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1215390</wp:posOffset>
            </wp:positionH>
            <wp:positionV relativeFrom="paragraph">
              <wp:posOffset>-835025</wp:posOffset>
            </wp:positionV>
            <wp:extent cx="3231515" cy="5287010"/>
            <wp:effectExtent l="0" t="0" r="8890" b="6985"/>
            <wp:wrapSquare wrapText="bothSides"/>
            <wp:docPr id="1"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4"/>
                    <pic:cNvPicPr>
                      <a:picLocks noChangeAspect="1"/>
                    </pic:cNvPicPr>
                  </pic:nvPicPr>
                  <pic:blipFill>
                    <a:blip r:embed="rId10"/>
                    <a:stretch>
                      <a:fillRect/>
                    </a:stretch>
                  </pic:blipFill>
                  <pic:spPr>
                    <a:xfrm rot="5400000">
                      <a:off x="0" y="0"/>
                      <a:ext cx="3231515" cy="5287010"/>
                    </a:xfrm>
                    <a:prstGeom prst="rect">
                      <a:avLst/>
                    </a:prstGeom>
                    <a:solidFill>
                      <a:srgbClr val="FFC000"/>
                    </a:solidFill>
                    <a:ln>
                      <a:noFill/>
                    </a:ln>
                  </pic:spPr>
                </pic:pic>
              </a:graphicData>
            </a:graphic>
          </wp:anchor>
        </w:drawing>
      </w:r>
    </w:p>
    <w:p w14:paraId="37189F28">
      <w:pPr>
        <w:spacing w:line="360" w:lineRule="auto"/>
        <w:rPr>
          <w:rFonts w:hint="eastAsia" w:ascii="宋体" w:hAnsi="宋体" w:eastAsia="宋体" w:cs="宋体"/>
          <w:b/>
          <w:bCs/>
          <w:sz w:val="30"/>
          <w:szCs w:val="30"/>
        </w:rPr>
      </w:pPr>
      <w:r>
        <w:rPr>
          <w:rFonts w:hint="eastAsia" w:ascii="宋体" w:hAnsi="宋体" w:eastAsia="宋体" w:cs="宋体"/>
          <w:b/>
          <w:bCs/>
          <w:sz w:val="30"/>
          <w:szCs w:val="30"/>
        </w:rPr>
        <w:br w:type="page"/>
      </w:r>
      <w:r>
        <w:rPr>
          <w:rFonts w:hint="eastAsia" w:ascii="宋体" w:hAnsi="宋体" w:eastAsia="宋体" w:cs="宋体"/>
          <w:b/>
          <w:bCs/>
          <w:sz w:val="30"/>
          <w:szCs w:val="30"/>
        </w:rPr>
        <w:t>质疑函附件</w:t>
      </w:r>
    </w:p>
    <w:p w14:paraId="06E66B1A">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质疑函范本</w:t>
      </w:r>
    </w:p>
    <w:p w14:paraId="5C0A70E5">
      <w:pPr>
        <w:adjustRightInd w:val="0"/>
        <w:snapToGrid w:val="0"/>
        <w:spacing w:before="240" w:beforeLines="100" w:line="360" w:lineRule="auto"/>
        <w:rPr>
          <w:rFonts w:hint="eastAsia" w:ascii="宋体" w:hAnsi="宋体" w:eastAsia="宋体" w:cs="宋体"/>
          <w:b/>
          <w:bCs/>
          <w:sz w:val="24"/>
        </w:rPr>
      </w:pPr>
      <w:r>
        <w:rPr>
          <w:rFonts w:hint="eastAsia" w:ascii="宋体" w:hAnsi="宋体" w:eastAsia="宋体" w:cs="宋体"/>
          <w:b/>
          <w:bCs/>
          <w:sz w:val="24"/>
        </w:rPr>
        <w:t>一、质疑供应商基本信息</w:t>
      </w:r>
    </w:p>
    <w:p w14:paraId="0316E8AF">
      <w:pPr>
        <w:adjustRightInd w:val="0"/>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0A6504C9">
      <w:pPr>
        <w:adjustRightInd w:val="0"/>
        <w:snapToGrid w:val="0"/>
        <w:spacing w:line="540" w:lineRule="exact"/>
        <w:rPr>
          <w:rFonts w:hint="eastAsia" w:ascii="宋体" w:hAnsi="宋体" w:eastAsia="宋体" w:cs="宋体"/>
          <w:sz w:val="24"/>
          <w:lang w:val="en-US" w:eastAsia="zh-CN"/>
        </w:rPr>
      </w:pPr>
      <w:r>
        <w:rPr>
          <w:rFonts w:hint="eastAsia" w:ascii="宋体" w:hAnsi="宋体" w:eastAsia="宋体" w:cs="宋体"/>
          <w:sz w:val="24"/>
        </w:rPr>
        <w:t>地址：</w:t>
      </w:r>
      <w:r>
        <w:rPr>
          <w:rFonts w:hint="eastAsia" w:ascii="宋体" w:hAnsi="宋体" w:eastAsia="宋体" w:cs="宋体"/>
          <w:sz w:val="24"/>
          <w:u w:val="single"/>
        </w:rPr>
        <w:t xml:space="preserve">                         </w:t>
      </w:r>
      <w:r>
        <w:rPr>
          <w:rFonts w:hint="eastAsia" w:ascii="宋体" w:hAnsi="宋体" w:eastAsia="宋体" w:cs="宋体"/>
          <w:sz w:val="24"/>
        </w:rPr>
        <w:t>邮编：</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5D84E9D6">
      <w:pPr>
        <w:adjustRightInd w:val="0"/>
        <w:snapToGrid w:val="0"/>
        <w:spacing w:line="540" w:lineRule="exact"/>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联系电话：</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1522053C">
      <w:pPr>
        <w:adjustRightInd w:val="0"/>
        <w:snapToGrid w:val="0"/>
        <w:spacing w:line="540" w:lineRule="exact"/>
        <w:rPr>
          <w:rFonts w:hint="eastAsia" w:ascii="宋体" w:hAnsi="宋体" w:eastAsia="宋体" w:cs="宋体"/>
          <w:sz w:val="24"/>
        </w:rPr>
      </w:pPr>
      <w:r>
        <w:rPr>
          <w:rFonts w:hint="eastAsia" w:ascii="宋体" w:hAnsi="宋体" w:eastAsia="宋体" w:cs="宋体"/>
          <w:sz w:val="24"/>
        </w:rPr>
        <w:t>授权代表：</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联系电话：</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08F76BCE">
      <w:pPr>
        <w:adjustRightInd w:val="0"/>
        <w:snapToGrid w:val="0"/>
        <w:spacing w:line="540" w:lineRule="exact"/>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邮编：</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061948E3">
      <w:pPr>
        <w:adjustRightInd w:val="0"/>
        <w:snapToGrid w:val="0"/>
        <w:spacing w:line="540" w:lineRule="exact"/>
        <w:rPr>
          <w:rFonts w:hint="eastAsia" w:ascii="宋体" w:hAnsi="宋体" w:eastAsia="宋体" w:cs="宋体"/>
          <w:b/>
          <w:bCs/>
          <w:sz w:val="24"/>
        </w:rPr>
      </w:pPr>
      <w:r>
        <w:rPr>
          <w:rFonts w:hint="eastAsia" w:ascii="宋体" w:hAnsi="宋体" w:eastAsia="宋体" w:cs="宋体"/>
          <w:b/>
          <w:bCs/>
          <w:sz w:val="24"/>
        </w:rPr>
        <w:t>二、质疑项目基本情况</w:t>
      </w:r>
    </w:p>
    <w:p w14:paraId="065FC6D6">
      <w:pPr>
        <w:adjustRightInd w:val="0"/>
        <w:snapToGrid w:val="0"/>
        <w:spacing w:line="540" w:lineRule="exact"/>
        <w:rPr>
          <w:rFonts w:hint="eastAsia" w:ascii="宋体" w:hAnsi="宋体" w:eastAsia="宋体" w:cs="宋体"/>
          <w:sz w:val="24"/>
          <w:lang w:val="en-US"/>
        </w:rPr>
      </w:pPr>
      <w:r>
        <w:rPr>
          <w:rFonts w:hint="eastAsia" w:ascii="宋体" w:hAnsi="宋体" w:eastAsia="宋体" w:cs="宋体"/>
          <w:sz w:val="24"/>
        </w:rPr>
        <w:t>质疑项目的名称：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2D976612">
      <w:pPr>
        <w:adjustRightInd w:val="0"/>
        <w:snapToGrid w:val="0"/>
        <w:spacing w:line="540" w:lineRule="exact"/>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包号：</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191EE293">
      <w:pPr>
        <w:adjustRightInd w:val="0"/>
        <w:snapToGrid w:val="0"/>
        <w:spacing w:line="540" w:lineRule="exact"/>
        <w:rPr>
          <w:rFonts w:hint="eastAsia" w:ascii="宋体" w:hAnsi="宋体" w:eastAsia="宋体" w:cs="宋体"/>
          <w:sz w:val="24"/>
          <w:u w:val="dotted"/>
          <w:lang w:val="en-US"/>
        </w:rPr>
      </w:pPr>
      <w:r>
        <w:rPr>
          <w:rFonts w:hint="eastAsia" w:ascii="宋体" w:hAnsi="宋体" w:eastAsia="宋体" w:cs="宋体"/>
          <w:sz w:val="24"/>
        </w:rPr>
        <w:t>采购人名称：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0F564BDD">
      <w:pPr>
        <w:adjustRightInd w:val="0"/>
        <w:snapToGrid w:val="0"/>
        <w:spacing w:line="540" w:lineRule="exact"/>
        <w:rPr>
          <w:rFonts w:hint="eastAsia" w:ascii="宋体" w:hAnsi="宋体" w:eastAsia="宋体" w:cs="宋体"/>
          <w:sz w:val="24"/>
          <w:lang w:val="en-US"/>
        </w:rPr>
      </w:pPr>
      <w:r>
        <w:rPr>
          <w:rFonts w:hint="eastAsia" w:ascii="宋体" w:hAnsi="宋体" w:eastAsia="宋体" w:cs="宋体"/>
          <w:sz w:val="24"/>
        </w:rPr>
        <w:t>招标文件获取日期：</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0A54858A">
      <w:pPr>
        <w:adjustRightInd w:val="0"/>
        <w:snapToGrid w:val="0"/>
        <w:spacing w:line="540" w:lineRule="exact"/>
        <w:rPr>
          <w:rFonts w:hint="eastAsia" w:ascii="宋体" w:hAnsi="宋体" w:eastAsia="宋体" w:cs="宋体"/>
          <w:b/>
          <w:bCs/>
          <w:sz w:val="24"/>
        </w:rPr>
      </w:pPr>
      <w:r>
        <w:rPr>
          <w:rFonts w:hint="eastAsia" w:ascii="宋体" w:hAnsi="宋体" w:eastAsia="宋体" w:cs="宋体"/>
          <w:b/>
          <w:bCs/>
          <w:sz w:val="24"/>
        </w:rPr>
        <w:t>三、质疑事项具体内容</w:t>
      </w:r>
    </w:p>
    <w:p w14:paraId="452F2E3E">
      <w:pPr>
        <w:adjustRightInd w:val="0"/>
        <w:snapToGrid w:val="0"/>
        <w:spacing w:line="540" w:lineRule="exact"/>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4EC26D01">
      <w:pPr>
        <w:adjustRightInd w:val="0"/>
        <w:snapToGrid w:val="0"/>
        <w:spacing w:line="540" w:lineRule="exact"/>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0AA7BD5C">
      <w:pPr>
        <w:adjustRightInd w:val="0"/>
        <w:snapToGrid w:val="0"/>
        <w:spacing w:line="540" w:lineRule="exact"/>
        <w:rPr>
          <w:rFonts w:hint="eastAsia" w:ascii="宋体" w:hAnsi="宋体" w:eastAsia="宋体" w:cs="宋体"/>
          <w:sz w:val="24"/>
          <w:u w:val="single"/>
          <w:lang w:val="en-US" w:eastAsia="zh-CN"/>
        </w:rPr>
      </w:pP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28F6B865">
      <w:pPr>
        <w:adjustRightInd w:val="0"/>
        <w:snapToGrid w:val="0"/>
        <w:spacing w:line="540" w:lineRule="exact"/>
        <w:rPr>
          <w:rFonts w:hint="eastAsia" w:ascii="宋体" w:hAnsi="宋体" w:eastAsia="宋体" w:cs="宋体"/>
          <w:sz w:val="24"/>
          <w:u w:val="dotted"/>
          <w:lang w:val="en-US"/>
        </w:rPr>
      </w:pPr>
      <w:r>
        <w:rPr>
          <w:rFonts w:hint="eastAsia" w:ascii="宋体" w:hAnsi="宋体" w:eastAsia="宋体" w:cs="宋体"/>
          <w:sz w:val="24"/>
        </w:rPr>
        <w:t>法律依据：</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77FF2466">
      <w:pPr>
        <w:adjustRightInd w:val="0"/>
        <w:snapToGrid w:val="0"/>
        <w:spacing w:line="540" w:lineRule="exact"/>
        <w:rPr>
          <w:rFonts w:hint="eastAsia" w:ascii="宋体" w:hAnsi="宋体" w:eastAsia="宋体" w:cs="宋体"/>
          <w:sz w:val="24"/>
          <w:u w:val="single"/>
          <w:lang w:val="en-US" w:eastAsia="zh-CN"/>
        </w:rPr>
      </w:pP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2DFFE36D">
      <w:pPr>
        <w:adjustRightInd w:val="0"/>
        <w:snapToGrid w:val="0"/>
        <w:spacing w:line="540" w:lineRule="exact"/>
        <w:rPr>
          <w:rFonts w:hint="eastAsia" w:ascii="宋体" w:hAnsi="宋体" w:eastAsia="宋体" w:cs="宋体"/>
          <w:sz w:val="24"/>
          <w:u w:val="dotted"/>
        </w:rPr>
      </w:pPr>
      <w:r>
        <w:rPr>
          <w:rFonts w:hint="eastAsia" w:ascii="宋体" w:hAnsi="宋体" w:eastAsia="宋体" w:cs="宋体"/>
          <w:sz w:val="24"/>
        </w:rPr>
        <w:t>质疑事项2</w:t>
      </w:r>
    </w:p>
    <w:p w14:paraId="4D8B0D09">
      <w:pPr>
        <w:adjustRightInd w:val="0"/>
        <w:snapToGrid w:val="0"/>
        <w:spacing w:line="540" w:lineRule="exact"/>
        <w:rPr>
          <w:rFonts w:hint="eastAsia" w:ascii="宋体" w:hAnsi="宋体" w:eastAsia="宋体" w:cs="宋体"/>
          <w:sz w:val="24"/>
        </w:rPr>
      </w:pPr>
      <w:r>
        <w:rPr>
          <w:rFonts w:hint="eastAsia" w:ascii="宋体" w:hAnsi="宋体" w:eastAsia="宋体" w:cs="宋体"/>
          <w:sz w:val="24"/>
        </w:rPr>
        <w:t>……</w:t>
      </w:r>
    </w:p>
    <w:p w14:paraId="01CAF82B">
      <w:pPr>
        <w:adjustRightInd w:val="0"/>
        <w:snapToGrid w:val="0"/>
        <w:spacing w:line="540" w:lineRule="exact"/>
        <w:rPr>
          <w:rFonts w:hint="eastAsia" w:ascii="宋体" w:hAnsi="宋体" w:eastAsia="宋体" w:cs="宋体"/>
          <w:b/>
          <w:bCs/>
          <w:sz w:val="24"/>
        </w:rPr>
      </w:pPr>
      <w:r>
        <w:rPr>
          <w:rFonts w:hint="eastAsia" w:ascii="宋体" w:hAnsi="宋体" w:eastAsia="宋体" w:cs="宋体"/>
          <w:b/>
          <w:bCs/>
          <w:sz w:val="24"/>
        </w:rPr>
        <w:t>四、与质疑事项相关的质疑请求</w:t>
      </w:r>
    </w:p>
    <w:p w14:paraId="3C78530F">
      <w:pPr>
        <w:adjustRightInd w:val="0"/>
        <w:snapToGrid w:val="0"/>
        <w:spacing w:line="540" w:lineRule="exact"/>
        <w:rPr>
          <w:rFonts w:hint="eastAsia" w:ascii="宋体" w:hAnsi="宋体" w:eastAsia="宋体" w:cs="宋体"/>
          <w:sz w:val="24"/>
          <w:u w:val="dotted"/>
          <w:lang w:val="en-US"/>
        </w:rPr>
      </w:pPr>
      <w:r>
        <w:rPr>
          <w:rFonts w:hint="eastAsia" w:ascii="宋体" w:hAnsi="宋体" w:eastAsia="宋体" w:cs="宋体"/>
          <w:sz w:val="24"/>
        </w:rPr>
        <w:t>请求：</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0AE33CC2">
      <w:pPr>
        <w:spacing w:line="540" w:lineRule="exact"/>
        <w:rPr>
          <w:rFonts w:hint="eastAsia" w:ascii="宋体" w:hAnsi="宋体" w:eastAsia="宋体" w:cs="宋体"/>
          <w:sz w:val="24"/>
        </w:rPr>
      </w:pPr>
      <w:r>
        <w:rPr>
          <w:rFonts w:hint="eastAsia" w:ascii="宋体" w:hAnsi="宋体" w:eastAsia="宋体" w:cs="宋体"/>
          <w:sz w:val="24"/>
        </w:rPr>
        <w:t xml:space="preserve">签字(签章)：                   公章：                      </w:t>
      </w:r>
    </w:p>
    <w:p w14:paraId="39FB671F">
      <w:pPr>
        <w:spacing w:line="540" w:lineRule="exact"/>
        <w:rPr>
          <w:rFonts w:hint="eastAsia" w:ascii="宋体" w:hAnsi="宋体" w:eastAsia="宋体" w:cs="宋体"/>
          <w:sz w:val="24"/>
        </w:rPr>
      </w:pPr>
      <w:r>
        <w:rPr>
          <w:rFonts w:hint="eastAsia" w:ascii="宋体" w:hAnsi="宋体" w:eastAsia="宋体" w:cs="宋体"/>
          <w:sz w:val="24"/>
        </w:rPr>
        <w:t>日期：</w:t>
      </w:r>
    </w:p>
    <w:p w14:paraId="538277EE">
      <w:pPr>
        <w:spacing w:line="640" w:lineRule="exact"/>
        <w:rPr>
          <w:rFonts w:hint="eastAsia" w:ascii="宋体" w:hAnsi="宋体" w:eastAsia="宋体" w:cs="宋体"/>
          <w:b/>
          <w:sz w:val="24"/>
        </w:rPr>
      </w:pPr>
      <w:r>
        <w:rPr>
          <w:rFonts w:hint="eastAsia" w:ascii="宋体" w:hAnsi="宋体" w:eastAsia="宋体" w:cs="宋体"/>
          <w:b/>
          <w:sz w:val="24"/>
        </w:rPr>
        <w:t>质疑函制作说明：</w:t>
      </w:r>
    </w:p>
    <w:p w14:paraId="45AE78B3">
      <w:pPr>
        <w:widowControl/>
        <w:spacing w:line="640" w:lineRule="exact"/>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2C5E7509">
      <w:pPr>
        <w:widowControl/>
        <w:spacing w:line="640" w:lineRule="exact"/>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44FEE68C">
      <w:pPr>
        <w:widowControl/>
        <w:spacing w:line="640" w:lineRule="exact"/>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17B5D9D0">
      <w:pPr>
        <w:widowControl/>
        <w:spacing w:line="640" w:lineRule="exact"/>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5520DE62">
      <w:pPr>
        <w:widowControl/>
        <w:spacing w:line="640" w:lineRule="exact"/>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49383F01">
      <w:pPr>
        <w:widowControl/>
        <w:spacing w:line="640" w:lineRule="exact"/>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253C218F">
      <w:pPr>
        <w:spacing w:line="360" w:lineRule="auto"/>
        <w:jc w:val="center"/>
        <w:rPr>
          <w:rFonts w:hint="eastAsia" w:ascii="宋体" w:hAnsi="宋体" w:eastAsia="宋体" w:cs="宋体"/>
          <w:b/>
          <w:bCs/>
          <w:color w:val="000000"/>
          <w:szCs w:val="28"/>
        </w:rPr>
      </w:pPr>
    </w:p>
    <w:p w14:paraId="21F34DA2">
      <w:pPr>
        <w:spacing w:line="360" w:lineRule="auto"/>
        <w:jc w:val="center"/>
        <w:rPr>
          <w:rFonts w:hint="eastAsia" w:ascii="宋体" w:hAnsi="宋体" w:eastAsia="宋体" w:cs="宋体"/>
          <w:b/>
          <w:bCs/>
          <w:color w:val="000000"/>
          <w:szCs w:val="28"/>
        </w:rPr>
      </w:pPr>
    </w:p>
    <w:p w14:paraId="1621D87A">
      <w:pPr>
        <w:spacing w:line="360" w:lineRule="auto"/>
        <w:rPr>
          <w:rFonts w:hint="eastAsia" w:ascii="宋体" w:hAnsi="宋体" w:eastAsia="宋体" w:cs="宋体"/>
          <w:b/>
          <w:bCs/>
          <w:color w:val="000000"/>
          <w:szCs w:val="28"/>
        </w:rPr>
      </w:pPr>
    </w:p>
    <w:p w14:paraId="66E40AE1">
      <w:pPr>
        <w:spacing w:line="360" w:lineRule="auto"/>
        <w:rPr>
          <w:rFonts w:hint="eastAsia" w:ascii="宋体" w:hAnsi="宋体" w:eastAsia="宋体" w:cs="宋体"/>
          <w:b/>
          <w:bCs/>
          <w:color w:val="000000"/>
          <w:szCs w:val="28"/>
        </w:rPr>
      </w:pPr>
    </w:p>
    <w:p w14:paraId="032237E4">
      <w:pPr>
        <w:spacing w:line="360" w:lineRule="auto"/>
        <w:rPr>
          <w:rFonts w:hint="eastAsia" w:ascii="宋体" w:hAnsi="宋体" w:eastAsia="宋体" w:cs="宋体"/>
          <w:b/>
          <w:bCs/>
          <w:color w:val="000000"/>
          <w:szCs w:val="28"/>
        </w:rPr>
      </w:pPr>
    </w:p>
    <w:p w14:paraId="1AA4B45C">
      <w:pPr>
        <w:spacing w:line="360" w:lineRule="auto"/>
        <w:rPr>
          <w:rFonts w:hint="eastAsia" w:ascii="宋体" w:hAnsi="宋体" w:eastAsia="宋体" w:cs="宋体"/>
          <w:b/>
          <w:bCs/>
          <w:color w:val="000000"/>
          <w:szCs w:val="28"/>
        </w:rPr>
      </w:pPr>
    </w:p>
    <w:p w14:paraId="75DDB0EE">
      <w:pPr>
        <w:spacing w:line="360" w:lineRule="auto"/>
        <w:rPr>
          <w:rFonts w:hint="eastAsia" w:ascii="宋体" w:hAnsi="宋体" w:eastAsia="宋体" w:cs="宋体"/>
          <w:b/>
          <w:bCs/>
          <w:color w:val="000000"/>
          <w:szCs w:val="28"/>
        </w:rPr>
      </w:pPr>
    </w:p>
    <w:p w14:paraId="2E96EBD3">
      <w:pPr>
        <w:spacing w:line="360" w:lineRule="auto"/>
        <w:rPr>
          <w:rFonts w:hint="eastAsia" w:ascii="宋体" w:hAnsi="宋体" w:eastAsia="宋体" w:cs="宋体"/>
          <w:b/>
          <w:bCs/>
          <w:color w:val="000000"/>
          <w:szCs w:val="28"/>
        </w:rPr>
      </w:pPr>
    </w:p>
    <w:p w14:paraId="5EF3FF3C">
      <w:pPr>
        <w:spacing w:line="360" w:lineRule="auto"/>
        <w:rPr>
          <w:rFonts w:hint="eastAsia" w:ascii="宋体" w:hAnsi="宋体" w:eastAsia="宋体" w:cs="宋体"/>
          <w:b/>
          <w:bCs/>
          <w:color w:val="000000"/>
          <w:szCs w:val="28"/>
        </w:rPr>
      </w:pPr>
    </w:p>
    <w:p w14:paraId="2B6E04B6">
      <w:pPr>
        <w:spacing w:line="360" w:lineRule="auto"/>
        <w:rPr>
          <w:rFonts w:hint="eastAsia" w:ascii="宋体" w:hAnsi="宋体" w:eastAsia="宋体" w:cs="宋体"/>
          <w:b/>
          <w:bCs/>
          <w:color w:val="000000"/>
          <w:szCs w:val="28"/>
        </w:rPr>
      </w:pPr>
    </w:p>
    <w:p w14:paraId="060A8202">
      <w:pPr>
        <w:spacing w:line="360" w:lineRule="auto"/>
        <w:rPr>
          <w:rFonts w:hint="eastAsia" w:ascii="宋体" w:hAnsi="宋体" w:eastAsia="宋体" w:cs="宋体"/>
          <w:b/>
          <w:bCs/>
          <w:color w:val="000000"/>
          <w:szCs w:val="28"/>
        </w:rPr>
      </w:pPr>
    </w:p>
    <w:p w14:paraId="29934E6A">
      <w:pPr>
        <w:spacing w:line="360" w:lineRule="auto"/>
        <w:rPr>
          <w:rFonts w:hint="eastAsia" w:ascii="宋体" w:hAnsi="宋体" w:eastAsia="宋体" w:cs="宋体"/>
          <w:b/>
          <w:bCs/>
          <w:color w:val="000000"/>
          <w:szCs w:val="28"/>
        </w:rPr>
      </w:pPr>
    </w:p>
    <w:p w14:paraId="52B3C18B">
      <w:pPr>
        <w:spacing w:line="360" w:lineRule="auto"/>
        <w:rPr>
          <w:rFonts w:hint="eastAsia" w:ascii="宋体" w:hAnsi="宋体" w:eastAsia="宋体" w:cs="宋体"/>
          <w:b/>
          <w:bCs/>
          <w:color w:val="000000"/>
          <w:szCs w:val="28"/>
        </w:rPr>
      </w:pPr>
    </w:p>
    <w:p w14:paraId="744EB016">
      <w:pPr>
        <w:spacing w:line="360" w:lineRule="auto"/>
        <w:rPr>
          <w:rFonts w:hint="eastAsia" w:ascii="宋体" w:hAnsi="宋体" w:eastAsia="宋体" w:cs="宋体"/>
          <w:b/>
          <w:bCs/>
          <w:color w:val="000000"/>
          <w:szCs w:val="28"/>
        </w:rPr>
      </w:pPr>
    </w:p>
    <w:p w14:paraId="17E1A68F">
      <w:pPr>
        <w:spacing w:line="560" w:lineRule="exact"/>
        <w:jc w:val="center"/>
        <w:rPr>
          <w:rFonts w:hint="eastAsia" w:ascii="宋体" w:hAnsi="宋体" w:eastAsia="宋体" w:cs="宋体"/>
          <w:b/>
          <w:bCs/>
          <w:color w:val="000000"/>
          <w:szCs w:val="28"/>
        </w:rPr>
      </w:pPr>
    </w:p>
    <w:p w14:paraId="1B6BFB1C">
      <w:pPr>
        <w:spacing w:line="56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投诉书范本</w:t>
      </w:r>
    </w:p>
    <w:p w14:paraId="1E9B943C">
      <w:pPr>
        <w:spacing w:line="560" w:lineRule="exact"/>
        <w:rPr>
          <w:rFonts w:hint="eastAsia" w:ascii="宋体" w:hAnsi="宋体" w:eastAsia="宋体" w:cs="宋体"/>
          <w:b/>
          <w:sz w:val="24"/>
        </w:rPr>
      </w:pPr>
      <w:r>
        <w:rPr>
          <w:rFonts w:hint="eastAsia" w:ascii="宋体" w:hAnsi="宋体" w:eastAsia="宋体" w:cs="宋体"/>
          <w:b/>
          <w:sz w:val="24"/>
        </w:rPr>
        <w:t>一、投诉相关主体基本情况</w:t>
      </w:r>
    </w:p>
    <w:p w14:paraId="64311357">
      <w:pPr>
        <w:spacing w:line="540" w:lineRule="exact"/>
        <w:rPr>
          <w:rFonts w:hint="eastAsia" w:ascii="宋体" w:hAnsi="宋体" w:eastAsia="宋体" w:cs="宋体"/>
          <w:sz w:val="24"/>
          <w:u w:val="dotted"/>
          <w:lang w:val="en-US"/>
        </w:rPr>
      </w:pPr>
      <w:r>
        <w:rPr>
          <w:rFonts w:hint="eastAsia" w:ascii="宋体" w:hAnsi="宋体" w:eastAsia="宋体" w:cs="宋体"/>
          <w:sz w:val="24"/>
        </w:rPr>
        <w:t>投诉人：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2617FA65">
      <w:pPr>
        <w:spacing w:line="540" w:lineRule="exact"/>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邮编：</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1273A465">
      <w:pPr>
        <w:spacing w:line="540" w:lineRule="exac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w:t>
      </w:r>
    </w:p>
    <w:p w14:paraId="0D54E1D6">
      <w:pPr>
        <w:tabs>
          <w:tab w:val="left" w:pos="6510"/>
        </w:tabs>
        <w:spacing w:line="540" w:lineRule="exact"/>
        <w:rPr>
          <w:rFonts w:hint="eastAsia" w:ascii="宋体" w:hAnsi="宋体" w:eastAsia="宋体" w:cs="宋体"/>
          <w:sz w:val="24"/>
          <w:u w:val="dotted"/>
          <w:lang w:val="en-US"/>
        </w:rPr>
      </w:pPr>
      <w:r>
        <w:rPr>
          <w:rFonts w:hint="eastAsia" w:ascii="宋体" w:hAnsi="宋体" w:eastAsia="宋体" w:cs="宋体"/>
          <w:sz w:val="24"/>
        </w:rPr>
        <w:t>联系电话：</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67DE6E19">
      <w:pPr>
        <w:spacing w:line="540" w:lineRule="exact"/>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联系电</w:t>
      </w:r>
      <w:r>
        <w:rPr>
          <w:rFonts w:hint="eastAsia" w:ascii="宋体" w:hAnsi="宋体" w:eastAsia="宋体" w:cs="宋体"/>
          <w:sz w:val="24"/>
          <w:u w:val="none"/>
        </w:rPr>
        <w:t>话：</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19E5DA64">
      <w:pPr>
        <w:spacing w:line="540" w:lineRule="exact"/>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邮编：</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2819697A">
      <w:pPr>
        <w:spacing w:line="540" w:lineRule="exact"/>
        <w:rPr>
          <w:rFonts w:hint="eastAsia" w:ascii="宋体" w:hAnsi="宋体" w:eastAsia="宋体" w:cs="宋体"/>
          <w:sz w:val="24"/>
          <w:u w:val="single"/>
          <w:lang w:val="en-US"/>
        </w:rPr>
      </w:pPr>
      <w:r>
        <w:rPr>
          <w:rFonts w:hint="eastAsia" w:ascii="宋体" w:hAnsi="宋体" w:eastAsia="宋体" w:cs="宋体"/>
          <w:sz w:val="24"/>
        </w:rPr>
        <w:t>被投诉人1：</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1AF1D63D">
      <w:pPr>
        <w:spacing w:line="540" w:lineRule="exact"/>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邮编：</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4821207A">
      <w:pPr>
        <w:spacing w:line="540" w:lineRule="exact"/>
        <w:rPr>
          <w:rFonts w:hint="eastAsia" w:ascii="宋体" w:hAnsi="宋体" w:eastAsia="宋体" w:cs="宋体"/>
          <w:sz w:val="24"/>
          <w:u w:val="single"/>
          <w:lang w:val="en-US" w:eastAsia="zh-CN"/>
        </w:rPr>
      </w:pP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联系电话：</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3ECC31C5">
      <w:pPr>
        <w:spacing w:line="540" w:lineRule="exact"/>
        <w:rPr>
          <w:rFonts w:hint="eastAsia" w:ascii="宋体" w:hAnsi="宋体" w:eastAsia="宋体" w:cs="宋体"/>
          <w:sz w:val="24"/>
        </w:rPr>
      </w:pPr>
      <w:r>
        <w:rPr>
          <w:rFonts w:hint="eastAsia" w:ascii="宋体" w:hAnsi="宋体" w:eastAsia="宋体" w:cs="宋体"/>
          <w:sz w:val="24"/>
        </w:rPr>
        <w:t>被投诉人2</w:t>
      </w:r>
    </w:p>
    <w:p w14:paraId="6EF5C841">
      <w:pPr>
        <w:spacing w:line="540" w:lineRule="exact"/>
        <w:rPr>
          <w:rFonts w:hint="eastAsia" w:ascii="宋体" w:hAnsi="宋体" w:eastAsia="宋体" w:cs="宋体"/>
          <w:sz w:val="24"/>
          <w:u w:val="dotted"/>
        </w:rPr>
      </w:pPr>
      <w:r>
        <w:rPr>
          <w:rFonts w:hint="eastAsia" w:ascii="宋体" w:hAnsi="宋体" w:eastAsia="宋体" w:cs="宋体"/>
          <w:sz w:val="24"/>
        </w:rPr>
        <w:t>……</w:t>
      </w:r>
    </w:p>
    <w:p w14:paraId="3F6C51EC">
      <w:pPr>
        <w:spacing w:line="540" w:lineRule="exact"/>
        <w:rPr>
          <w:rFonts w:hint="eastAsia" w:ascii="宋体" w:hAnsi="宋体" w:eastAsia="宋体" w:cs="宋体"/>
          <w:sz w:val="24"/>
          <w:u w:val="single"/>
          <w:lang w:val="en-US"/>
        </w:rPr>
      </w:pPr>
      <w:r>
        <w:rPr>
          <w:rFonts w:hint="eastAsia" w:ascii="宋体" w:hAnsi="宋体" w:eastAsia="宋体" w:cs="宋体"/>
          <w:sz w:val="24"/>
        </w:rPr>
        <w:t>相关供应商：</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36EDFBBC">
      <w:pPr>
        <w:spacing w:line="540" w:lineRule="exact"/>
        <w:rPr>
          <w:rFonts w:hint="eastAsia" w:ascii="宋体" w:hAnsi="宋体" w:eastAsia="宋体" w:cs="宋体"/>
          <w:sz w:val="24"/>
          <w:u w:val="single"/>
          <w:lang w:val="en-US" w:eastAsia="zh-CN"/>
        </w:rPr>
      </w:pPr>
      <w:r>
        <w:rPr>
          <w:rFonts w:hint="eastAsia" w:ascii="宋体" w:hAnsi="宋体" w:eastAsia="宋体" w:cs="宋体"/>
          <w:sz w:val="24"/>
        </w:rPr>
        <w:t>地     址：</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邮编：</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78D42ED5">
      <w:pPr>
        <w:spacing w:line="540" w:lineRule="exact"/>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联系电话：</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19F051A6">
      <w:pPr>
        <w:spacing w:line="540" w:lineRule="exact"/>
        <w:rPr>
          <w:rFonts w:hint="eastAsia" w:ascii="宋体" w:hAnsi="宋体" w:eastAsia="宋体" w:cs="宋体"/>
          <w:b/>
          <w:sz w:val="24"/>
        </w:rPr>
      </w:pPr>
      <w:r>
        <w:rPr>
          <w:rFonts w:hint="eastAsia" w:ascii="宋体" w:hAnsi="宋体" w:eastAsia="宋体" w:cs="宋体"/>
          <w:b/>
          <w:sz w:val="24"/>
        </w:rPr>
        <w:t>二、投诉项目基本情况</w:t>
      </w:r>
    </w:p>
    <w:p w14:paraId="24B0E9CA">
      <w:pPr>
        <w:spacing w:line="540" w:lineRule="exact"/>
        <w:rPr>
          <w:rFonts w:hint="eastAsia" w:ascii="宋体" w:hAnsi="宋体" w:eastAsia="宋体" w:cs="宋体"/>
          <w:sz w:val="24"/>
          <w:u w:val="dotted"/>
          <w:lang w:val="en-US"/>
        </w:rPr>
      </w:pPr>
      <w:r>
        <w:rPr>
          <w:rFonts w:hint="eastAsia" w:ascii="宋体" w:hAnsi="宋体" w:eastAsia="宋体" w:cs="宋体"/>
          <w:sz w:val="24"/>
        </w:rPr>
        <w:t>采购项目名称：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237088C6">
      <w:pPr>
        <w:spacing w:line="540" w:lineRule="exact"/>
        <w:rPr>
          <w:rFonts w:hint="eastAsia" w:ascii="宋体" w:hAnsi="宋体" w:eastAsia="宋体" w:cs="宋体"/>
          <w:sz w:val="24"/>
          <w:u w:val="single"/>
          <w:lang w:val="en-US" w:eastAsia="zh-CN"/>
        </w:rPr>
      </w:pPr>
      <w:r>
        <w:rPr>
          <w:rFonts w:hint="eastAsia" w:ascii="宋体" w:hAnsi="宋体" w:eastAsia="宋体" w:cs="宋体"/>
          <w:sz w:val="24"/>
        </w:rPr>
        <w:t>采购项目编号：</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包号：</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7A60D879">
      <w:pPr>
        <w:spacing w:line="540" w:lineRule="exact"/>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5F3CC14D">
      <w:pPr>
        <w:spacing w:line="540" w:lineRule="exact"/>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123883BF">
      <w:pPr>
        <w:spacing w:line="540" w:lineRule="exact"/>
        <w:rPr>
          <w:rFonts w:hint="eastAsia" w:ascii="宋体" w:hAnsi="宋体" w:eastAsia="宋体" w:cs="宋体"/>
          <w:sz w:val="24"/>
          <w:u w:val="dotted"/>
        </w:rPr>
      </w:pPr>
      <w:r>
        <w:rPr>
          <w:rFonts w:hint="eastAsia" w:ascii="宋体" w:hAnsi="宋体" w:eastAsia="宋体" w:cs="宋体"/>
          <w:sz w:val="24"/>
        </w:rPr>
        <w:t>招标文件公告:</w:t>
      </w:r>
      <w:r>
        <w:rPr>
          <w:rFonts w:hint="eastAsia" w:ascii="宋体" w:hAnsi="宋体" w:eastAsia="宋体" w:cs="宋体"/>
          <w:sz w:val="24"/>
          <w:u w:val="single"/>
        </w:rPr>
        <w:t>是/否</w:t>
      </w:r>
      <w:r>
        <w:rPr>
          <w:rFonts w:hint="eastAsia" w:ascii="宋体" w:hAnsi="宋体" w:eastAsia="宋体" w:cs="宋体"/>
          <w:sz w:val="24"/>
        </w:rPr>
        <w:t>公告期限：</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46A7D7DB">
      <w:pPr>
        <w:spacing w:line="540" w:lineRule="exact"/>
        <w:rPr>
          <w:rFonts w:hint="eastAsia" w:ascii="宋体" w:hAnsi="宋体" w:eastAsia="宋体" w:cs="宋体"/>
          <w:sz w:val="24"/>
          <w:u w:val="single"/>
          <w:lang w:val="en-US" w:eastAsia="zh-CN"/>
        </w:rPr>
      </w:pPr>
      <w:r>
        <w:rPr>
          <w:rFonts w:hint="eastAsia" w:ascii="宋体" w:hAnsi="宋体" w:eastAsia="宋体" w:cs="宋体"/>
          <w:sz w:val="24"/>
        </w:rPr>
        <w:t>采购结果公告:</w:t>
      </w:r>
      <w:r>
        <w:rPr>
          <w:rFonts w:hint="eastAsia" w:ascii="宋体" w:hAnsi="宋体" w:eastAsia="宋体" w:cs="宋体"/>
          <w:sz w:val="24"/>
          <w:u w:val="single"/>
        </w:rPr>
        <w:t>是/否</w:t>
      </w:r>
      <w:r>
        <w:rPr>
          <w:rFonts w:hint="eastAsia" w:ascii="宋体" w:hAnsi="宋体" w:eastAsia="宋体" w:cs="宋体"/>
          <w:sz w:val="24"/>
        </w:rPr>
        <w:t>公告期限：</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28887FF8">
      <w:pPr>
        <w:spacing w:line="540" w:lineRule="exact"/>
        <w:rPr>
          <w:rFonts w:hint="eastAsia" w:ascii="宋体" w:hAnsi="宋体" w:eastAsia="宋体" w:cs="宋体"/>
          <w:b/>
          <w:sz w:val="24"/>
        </w:rPr>
      </w:pPr>
      <w:r>
        <w:rPr>
          <w:rFonts w:hint="eastAsia" w:ascii="宋体" w:hAnsi="宋体" w:eastAsia="宋体" w:cs="宋体"/>
          <w:b/>
          <w:sz w:val="24"/>
        </w:rPr>
        <w:t>三、质疑基本情况</w:t>
      </w:r>
    </w:p>
    <w:p w14:paraId="45BA52FE">
      <w:pPr>
        <w:spacing w:line="540" w:lineRule="exact"/>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日,向</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提出质疑，质疑事项为：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5692FC48">
      <w:pPr>
        <w:spacing w:line="540" w:lineRule="exact"/>
        <w:ind w:firstLine="360" w:firstLineChars="150"/>
        <w:rPr>
          <w:rFonts w:hint="eastAsia" w:ascii="宋体" w:hAnsi="宋体" w:eastAsia="宋体" w:cs="宋体"/>
          <w:sz w:val="24"/>
        </w:rPr>
      </w:pPr>
      <w:r>
        <w:rPr>
          <w:rFonts w:hint="eastAsia" w:ascii="宋体" w:hAnsi="宋体" w:eastAsia="宋体" w:cs="宋体"/>
          <w:sz w:val="24"/>
          <w:u w:val="single"/>
        </w:rPr>
        <w:t>采购人/代理机构</w:t>
      </w:r>
      <w:r>
        <w:rPr>
          <w:rFonts w:hint="eastAsia" w:ascii="宋体" w:hAnsi="宋体" w:eastAsia="宋体" w:cs="宋体"/>
          <w:sz w:val="24"/>
        </w:rPr>
        <w:t>于</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日,就质疑事项作出了答复/没有在法定期限内作出答复。</w:t>
      </w:r>
    </w:p>
    <w:p w14:paraId="3E614AB6">
      <w:pPr>
        <w:spacing w:line="540" w:lineRule="exact"/>
        <w:rPr>
          <w:rFonts w:hint="eastAsia" w:ascii="宋体" w:hAnsi="宋体" w:eastAsia="宋体" w:cs="宋体"/>
          <w:b/>
          <w:sz w:val="24"/>
        </w:rPr>
      </w:pPr>
      <w:r>
        <w:rPr>
          <w:rFonts w:hint="eastAsia" w:ascii="宋体" w:hAnsi="宋体" w:eastAsia="宋体" w:cs="宋体"/>
          <w:b/>
          <w:sz w:val="24"/>
        </w:rPr>
        <w:t>四、投诉事项具体内容</w:t>
      </w:r>
    </w:p>
    <w:p w14:paraId="0D8CAC31">
      <w:pPr>
        <w:spacing w:line="540" w:lineRule="exact"/>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single"/>
        </w:rPr>
        <w:t xml:space="preserve">                                       </w:t>
      </w:r>
    </w:p>
    <w:p w14:paraId="6C4A1EAC">
      <w:pPr>
        <w:spacing w:line="540" w:lineRule="exact"/>
        <w:rPr>
          <w:rFonts w:hint="eastAsia" w:ascii="宋体" w:hAnsi="宋体" w:eastAsia="宋体" w:cs="宋体"/>
          <w:sz w:val="24"/>
          <w:lang w:val="en-US" w:eastAsia="zh-CN"/>
        </w:rPr>
      </w:pPr>
      <w:r>
        <w:rPr>
          <w:rFonts w:hint="eastAsia" w:ascii="宋体" w:hAnsi="宋体" w:eastAsia="宋体" w:cs="宋体"/>
          <w:sz w:val="24"/>
        </w:rPr>
        <w:t>事实依据：</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68E29808">
      <w:pPr>
        <w:spacing w:line="540" w:lineRule="exact"/>
        <w:rPr>
          <w:rFonts w:hint="eastAsia" w:ascii="宋体" w:hAnsi="宋体" w:eastAsia="宋体" w:cs="宋体"/>
          <w:sz w:val="24"/>
          <w:u w:val="single"/>
          <w:lang w:val="en-US" w:eastAsia="zh-CN"/>
        </w:rPr>
      </w:pPr>
      <w:r>
        <w:rPr>
          <w:rFonts w:hint="eastAsia" w:ascii="宋体" w:hAnsi="宋体" w:eastAsia="宋体" w:cs="宋体"/>
          <w:sz w:val="24"/>
        </w:rPr>
        <w:t>法律依据：</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036E1997">
      <w:pPr>
        <w:spacing w:line="540" w:lineRule="exact"/>
        <w:rPr>
          <w:rFonts w:hint="eastAsia" w:ascii="宋体" w:hAnsi="宋体" w:eastAsia="宋体" w:cs="宋体"/>
          <w:sz w:val="24"/>
        </w:rPr>
      </w:pPr>
      <w:r>
        <w:rPr>
          <w:rFonts w:hint="eastAsia" w:ascii="宋体" w:hAnsi="宋体" w:eastAsia="宋体" w:cs="宋体"/>
          <w:sz w:val="24"/>
        </w:rPr>
        <w:t>投诉事项2</w:t>
      </w:r>
    </w:p>
    <w:p w14:paraId="0F4D47B9">
      <w:pPr>
        <w:spacing w:line="540" w:lineRule="exact"/>
        <w:rPr>
          <w:rFonts w:hint="eastAsia" w:ascii="宋体" w:hAnsi="宋体" w:eastAsia="宋体" w:cs="宋体"/>
          <w:sz w:val="24"/>
          <w:u w:val="dotted"/>
        </w:rPr>
      </w:pPr>
      <w:r>
        <w:rPr>
          <w:rFonts w:hint="eastAsia" w:ascii="宋体" w:hAnsi="宋体" w:eastAsia="宋体" w:cs="宋体"/>
          <w:sz w:val="24"/>
        </w:rPr>
        <w:t>……</w:t>
      </w:r>
    </w:p>
    <w:p w14:paraId="32DA9087">
      <w:pPr>
        <w:spacing w:line="540" w:lineRule="exact"/>
        <w:rPr>
          <w:rFonts w:hint="eastAsia" w:ascii="宋体" w:hAnsi="宋体" w:eastAsia="宋体" w:cs="宋体"/>
          <w:b/>
          <w:sz w:val="24"/>
        </w:rPr>
      </w:pPr>
      <w:r>
        <w:rPr>
          <w:rFonts w:hint="eastAsia" w:ascii="宋体" w:hAnsi="宋体" w:eastAsia="宋体" w:cs="宋体"/>
          <w:b/>
          <w:sz w:val="24"/>
        </w:rPr>
        <w:t>五、与投诉事项相关的投诉请求</w:t>
      </w:r>
    </w:p>
    <w:p w14:paraId="56CF4E65">
      <w:pPr>
        <w:spacing w:line="540" w:lineRule="exact"/>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w:t>
      </w:r>
    </w:p>
    <w:p w14:paraId="4A87D5AA">
      <w:pPr>
        <w:spacing w:line="540" w:lineRule="exact"/>
        <w:rPr>
          <w:rFonts w:hint="eastAsia" w:ascii="宋体" w:hAnsi="宋体" w:eastAsia="宋体" w:cs="宋体"/>
          <w:sz w:val="24"/>
          <w:u w:val="single"/>
        </w:rPr>
      </w:pPr>
      <w:r>
        <w:rPr>
          <w:rFonts w:hint="eastAsia" w:ascii="宋体" w:hAnsi="宋体" w:eastAsia="宋体" w:cs="宋体"/>
          <w:sz w:val="24"/>
        </w:rPr>
        <w:t xml:space="preserve">                                                                                                    </w:t>
      </w:r>
    </w:p>
    <w:p w14:paraId="2BD1AEBD">
      <w:pPr>
        <w:spacing w:line="540" w:lineRule="exact"/>
        <w:rPr>
          <w:rFonts w:hint="eastAsia" w:ascii="宋体" w:hAnsi="宋体" w:eastAsia="宋体" w:cs="宋体"/>
          <w:sz w:val="24"/>
        </w:rPr>
      </w:pPr>
      <w:r>
        <w:rPr>
          <w:rFonts w:hint="eastAsia" w:ascii="宋体" w:hAnsi="宋体" w:eastAsia="宋体" w:cs="宋体"/>
          <w:sz w:val="24"/>
        </w:rPr>
        <w:t xml:space="preserve">签字(签章)：                   公章：                      </w:t>
      </w:r>
    </w:p>
    <w:p w14:paraId="42A071A5">
      <w:pPr>
        <w:spacing w:line="540" w:lineRule="exact"/>
        <w:rPr>
          <w:rFonts w:hint="eastAsia" w:ascii="宋体" w:hAnsi="宋体" w:eastAsia="宋体" w:cs="宋体"/>
          <w:sz w:val="24"/>
        </w:rPr>
      </w:pPr>
      <w:r>
        <w:rPr>
          <w:rFonts w:hint="eastAsia" w:ascii="宋体" w:hAnsi="宋体" w:eastAsia="宋体" w:cs="宋体"/>
          <w:sz w:val="24"/>
        </w:rPr>
        <w:t xml:space="preserve">日期：    </w:t>
      </w:r>
    </w:p>
    <w:p w14:paraId="6E82220E">
      <w:pPr>
        <w:spacing w:line="360" w:lineRule="auto"/>
        <w:jc w:val="center"/>
        <w:rPr>
          <w:rFonts w:hint="eastAsia" w:ascii="宋体" w:hAnsi="宋体" w:eastAsia="宋体" w:cs="宋体"/>
          <w:b/>
          <w:bCs/>
          <w:color w:val="000000"/>
          <w:szCs w:val="28"/>
        </w:rPr>
      </w:pPr>
    </w:p>
    <w:p w14:paraId="3B24423A">
      <w:pPr>
        <w:spacing w:line="360" w:lineRule="auto"/>
        <w:jc w:val="center"/>
        <w:rPr>
          <w:rFonts w:hint="eastAsia" w:ascii="宋体" w:hAnsi="宋体" w:eastAsia="宋体" w:cs="宋体"/>
          <w:b/>
          <w:bCs/>
          <w:color w:val="000000"/>
          <w:szCs w:val="28"/>
        </w:rPr>
      </w:pPr>
    </w:p>
    <w:p w14:paraId="6C1FD750">
      <w:pPr>
        <w:spacing w:line="360" w:lineRule="auto"/>
        <w:jc w:val="center"/>
        <w:rPr>
          <w:rFonts w:hint="eastAsia" w:ascii="宋体" w:hAnsi="宋体" w:eastAsia="宋体" w:cs="宋体"/>
          <w:b/>
          <w:bCs/>
          <w:color w:val="000000"/>
          <w:szCs w:val="28"/>
        </w:rPr>
      </w:pPr>
    </w:p>
    <w:p w14:paraId="14CCB1BA">
      <w:pPr>
        <w:spacing w:line="360" w:lineRule="auto"/>
        <w:jc w:val="center"/>
        <w:rPr>
          <w:rFonts w:hint="eastAsia" w:ascii="宋体" w:hAnsi="宋体" w:eastAsia="宋体" w:cs="宋体"/>
          <w:b/>
          <w:bCs/>
          <w:color w:val="000000"/>
          <w:szCs w:val="28"/>
        </w:rPr>
      </w:pPr>
    </w:p>
    <w:p w14:paraId="63ACBEC0">
      <w:pPr>
        <w:spacing w:line="360" w:lineRule="auto"/>
        <w:jc w:val="center"/>
        <w:rPr>
          <w:rFonts w:hint="eastAsia" w:ascii="宋体" w:hAnsi="宋体" w:eastAsia="宋体" w:cs="宋体"/>
          <w:b/>
          <w:bCs/>
          <w:color w:val="000000"/>
          <w:szCs w:val="28"/>
        </w:rPr>
      </w:pPr>
    </w:p>
    <w:p w14:paraId="73545A54">
      <w:pPr>
        <w:spacing w:line="360" w:lineRule="auto"/>
        <w:jc w:val="center"/>
        <w:rPr>
          <w:rFonts w:hint="eastAsia" w:ascii="宋体" w:hAnsi="宋体" w:eastAsia="宋体" w:cs="宋体"/>
          <w:b/>
          <w:bCs/>
          <w:color w:val="000000"/>
          <w:szCs w:val="28"/>
        </w:rPr>
      </w:pPr>
    </w:p>
    <w:p w14:paraId="6108C53C">
      <w:pPr>
        <w:spacing w:line="360" w:lineRule="auto"/>
        <w:jc w:val="center"/>
        <w:rPr>
          <w:rFonts w:hint="eastAsia" w:ascii="宋体" w:hAnsi="宋体" w:eastAsia="宋体" w:cs="宋体"/>
          <w:b/>
          <w:bCs/>
          <w:color w:val="000000"/>
          <w:szCs w:val="28"/>
        </w:rPr>
      </w:pPr>
    </w:p>
    <w:p w14:paraId="245D0A3C">
      <w:pPr>
        <w:spacing w:line="360" w:lineRule="auto"/>
        <w:jc w:val="center"/>
        <w:rPr>
          <w:rFonts w:hint="eastAsia" w:ascii="宋体" w:hAnsi="宋体" w:eastAsia="宋体" w:cs="宋体"/>
          <w:b/>
          <w:bCs/>
          <w:color w:val="000000"/>
          <w:szCs w:val="28"/>
        </w:rPr>
      </w:pPr>
    </w:p>
    <w:p w14:paraId="5AF9769A">
      <w:pPr>
        <w:spacing w:line="360" w:lineRule="auto"/>
        <w:jc w:val="center"/>
        <w:rPr>
          <w:rFonts w:hint="eastAsia" w:ascii="宋体" w:hAnsi="宋体" w:eastAsia="宋体" w:cs="宋体"/>
          <w:b/>
          <w:bCs/>
          <w:color w:val="000000"/>
          <w:szCs w:val="28"/>
        </w:rPr>
      </w:pPr>
    </w:p>
    <w:p w14:paraId="1DB9490A">
      <w:pPr>
        <w:spacing w:line="600" w:lineRule="exact"/>
        <w:rPr>
          <w:rFonts w:hint="eastAsia" w:ascii="宋体" w:hAnsi="宋体" w:eastAsia="宋体" w:cs="宋体"/>
          <w:b/>
          <w:sz w:val="24"/>
        </w:rPr>
      </w:pPr>
    </w:p>
    <w:p w14:paraId="21393EEE">
      <w:pPr>
        <w:spacing w:line="600" w:lineRule="exact"/>
        <w:rPr>
          <w:rFonts w:hint="eastAsia" w:ascii="宋体" w:hAnsi="宋体" w:eastAsia="宋体" w:cs="宋体"/>
          <w:b/>
          <w:sz w:val="24"/>
        </w:rPr>
      </w:pPr>
    </w:p>
    <w:p w14:paraId="0503889D">
      <w:pPr>
        <w:spacing w:line="600" w:lineRule="exact"/>
        <w:rPr>
          <w:rFonts w:hint="eastAsia" w:ascii="宋体" w:hAnsi="宋体" w:eastAsia="宋体" w:cs="宋体"/>
          <w:b/>
          <w:sz w:val="24"/>
        </w:rPr>
      </w:pPr>
    </w:p>
    <w:p w14:paraId="04C41097">
      <w:pPr>
        <w:spacing w:line="600" w:lineRule="exact"/>
        <w:rPr>
          <w:rFonts w:hint="eastAsia" w:ascii="宋体" w:hAnsi="宋体" w:eastAsia="宋体" w:cs="宋体"/>
          <w:b/>
          <w:sz w:val="24"/>
        </w:rPr>
      </w:pPr>
      <w:r>
        <w:rPr>
          <w:rFonts w:hint="eastAsia" w:ascii="宋体" w:hAnsi="宋体" w:eastAsia="宋体" w:cs="宋体"/>
          <w:b/>
          <w:sz w:val="24"/>
        </w:rPr>
        <w:t>投诉书制作说明：</w:t>
      </w:r>
    </w:p>
    <w:p w14:paraId="7A188AB3">
      <w:pPr>
        <w:widowControl/>
        <w:spacing w:line="600" w:lineRule="exact"/>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4F12F081">
      <w:pPr>
        <w:widowControl/>
        <w:spacing w:line="600" w:lineRule="exact"/>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5C57BB7B">
      <w:pPr>
        <w:widowControl/>
        <w:spacing w:line="600" w:lineRule="exact"/>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5C157C72">
      <w:pPr>
        <w:widowControl/>
        <w:spacing w:line="600" w:lineRule="exact"/>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526E1B04">
      <w:pPr>
        <w:widowControl/>
        <w:spacing w:line="600" w:lineRule="exact"/>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1D1DDAC8">
      <w:pPr>
        <w:widowControl/>
        <w:spacing w:line="600" w:lineRule="exact"/>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79361757">
      <w:pPr>
        <w:widowControl/>
        <w:spacing w:line="600" w:lineRule="exact"/>
        <w:ind w:firstLine="480" w:firstLineChars="200"/>
        <w:jc w:val="left"/>
        <w:rPr>
          <w:rFonts w:hint="eastAsia" w:ascii="宋体" w:hAnsi="宋体"/>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41CF2B79">
      <w:pPr>
        <w:pStyle w:val="5"/>
        <w:rPr>
          <w:rFonts w:hint="eastAsia"/>
        </w:rPr>
      </w:pPr>
    </w:p>
    <w:p w14:paraId="09C4DE1F"/>
    <w:sectPr>
      <w:footerReference r:id="rId7" w:type="default"/>
      <w:pgSz w:w="11906" w:h="16838"/>
      <w:pgMar w:top="1417" w:right="1417" w:bottom="1417"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A0943">
    <w:pPr>
      <w:pStyle w:val="16"/>
      <w:framePr w:wrap="around" w:vAnchor="text" w:hAnchor="margin" w:xAlign="center" w:y="1"/>
      <w:rPr>
        <w:rStyle w:val="24"/>
      </w:rPr>
    </w:pPr>
    <w:r>
      <w:fldChar w:fldCharType="begin"/>
    </w:r>
    <w:r>
      <w:rPr>
        <w:rStyle w:val="24"/>
      </w:rPr>
      <w:instrText xml:space="preserve">PAGE  </w:instrText>
    </w:r>
    <w:r>
      <w:fldChar w:fldCharType="separate"/>
    </w:r>
    <w:r>
      <w:rPr>
        <w:rStyle w:val="24"/>
      </w:rPr>
      <w:t>8</w:t>
    </w:r>
    <w:r>
      <w:fldChar w:fldCharType="end"/>
    </w:r>
  </w:p>
  <w:p w14:paraId="7C303874">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4C18B">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82379">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4682379">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7A084">
    <w:pPr>
      <w:pStyle w:val="16"/>
      <w:rPr>
        <w:rFonts w:hint="default"/>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6565A4">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D6565A4">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4A4CA">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3FD1389">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c7b1vXAQAAsQ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qmZJGXYcJJnMbekxWH3TAR&#10;3bn2hDx7XIiGWtx/SvSjRb3T7sxGmI3dbBx8UPsuL1eqBf7dIWJzuedUYYRFrsnBSWbW09alVfnb&#10;z1nPf9rm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nO29b1wEAALEDAAAOAAAAAAAAAAEA&#10;IAAAACIBAABkcnMvZTJvRG9jLnhtbFBLBQYAAAAABgAGAFkBAABrBQAAAAA=&#10;">
              <v:fill on="f" focussize="0,0"/>
              <v:stroke on="f" weight="1.25pt"/>
              <v:imagedata o:title=""/>
              <o:lock v:ext="edit" aspectratio="f"/>
              <v:textbox inset="0mm,0mm,0mm,0mm" style="mso-fit-shape-to-text:t;">
                <w:txbxContent>
                  <w:p w14:paraId="03FD1389">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CFB7D">
    <w:pPr>
      <w:pStyle w:val="16"/>
      <w:rPr>
        <w:rFonts w:hint="default"/>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C3D71">
                          <w:pPr>
                            <w:pStyle w:val="16"/>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F0C3D71">
                    <w:pPr>
                      <w:pStyle w:val="16"/>
                    </w:pPr>
                    <w:r>
                      <w:fldChar w:fldCharType="begin"/>
                    </w:r>
                    <w:r>
                      <w:instrText xml:space="preserve"> PAGE  \* MERGEFORMAT </w:instrText>
                    </w:r>
                    <w:r>
                      <w:fldChar w:fldCharType="separate"/>
                    </w:r>
                    <w:r>
                      <w:t>80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AC5676"/>
    <w:multiLevelType w:val="singleLevel"/>
    <w:tmpl w:val="A0AC5676"/>
    <w:lvl w:ilvl="0" w:tentative="0">
      <w:start w:val="3"/>
      <w:numFmt w:val="chineseCounting"/>
      <w:suff w:val="space"/>
      <w:lvlText w:val="第%1章"/>
      <w:lvlJc w:val="left"/>
      <w:rPr>
        <w:rFonts w:hint="eastAsia"/>
      </w:rPr>
    </w:lvl>
  </w:abstractNum>
  <w:abstractNum w:abstractNumId="1">
    <w:nsid w:val="00000006"/>
    <w:multiLevelType w:val="multilevel"/>
    <w:tmpl w:val="00000006"/>
    <w:lvl w:ilvl="0" w:tentative="0">
      <w:start w:val="3"/>
      <w:numFmt w:val="japaneseCounting"/>
      <w:lvlText w:val="第%1条"/>
      <w:lvlJc w:val="left"/>
      <w:pPr>
        <w:tabs>
          <w:tab w:val="left" w:pos="1845"/>
        </w:tabs>
        <w:ind w:left="1845" w:hanging="1275"/>
      </w:pPr>
      <w:rPr>
        <w:rFonts w:hint="eastAsia" w:cs="Times New Roman"/>
        <w:b/>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2">
    <w:nsid w:val="00000011"/>
    <w:multiLevelType w:val="singleLevel"/>
    <w:tmpl w:val="00000011"/>
    <w:lvl w:ilvl="0" w:tentative="0">
      <w:start w:val="2"/>
      <w:numFmt w:val="decimal"/>
      <w:pStyle w:val="26"/>
      <w:suff w:val="nothing"/>
      <w:lvlText w:val="（%1）"/>
      <w:lvlJc w:val="left"/>
    </w:lvl>
  </w:abstractNum>
  <w:abstractNum w:abstractNumId="3">
    <w:nsid w:val="1F87B4DF"/>
    <w:multiLevelType w:val="singleLevel"/>
    <w:tmpl w:val="1F87B4DF"/>
    <w:lvl w:ilvl="0" w:tentative="0">
      <w:start w:val="7"/>
      <w:numFmt w:val="decimal"/>
      <w:lvlText w:val="%1."/>
      <w:lvlJc w:val="left"/>
      <w:pPr>
        <w:tabs>
          <w:tab w:val="left" w:pos="312"/>
        </w:tabs>
      </w:pPr>
    </w:lvl>
  </w:abstractNum>
  <w:abstractNum w:abstractNumId="4">
    <w:nsid w:val="6A6A8436"/>
    <w:multiLevelType w:val="singleLevel"/>
    <w:tmpl w:val="6A6A8436"/>
    <w:lvl w:ilvl="0" w:tentative="0">
      <w:start w:val="1"/>
      <w:numFmt w:val="decimal"/>
      <w:suff w:val="nothing"/>
      <w:lvlText w:val="%1、"/>
      <w:lvlJc w:val="left"/>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137965"/>
    <w:rsid w:val="0DCA152E"/>
    <w:rsid w:val="10B176AE"/>
    <w:rsid w:val="232020E2"/>
    <w:rsid w:val="39AD1B7B"/>
    <w:rsid w:val="3C9B197D"/>
    <w:rsid w:val="44B07A7A"/>
    <w:rsid w:val="47116B02"/>
    <w:rsid w:val="4B344F0A"/>
    <w:rsid w:val="54137965"/>
    <w:rsid w:val="6D837DD6"/>
    <w:rsid w:val="6EEF1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宋体" w:hAnsi="宋体"/>
      <w:sz w:val="28"/>
    </w:rPr>
  </w:style>
  <w:style w:type="paragraph" w:styleId="3">
    <w:name w:val="Body Text First Indent"/>
    <w:basedOn w:val="2"/>
    <w:next w:val="1"/>
    <w:qFormat/>
    <w:uiPriority w:val="0"/>
    <w:pPr>
      <w:widowControl/>
      <w:spacing w:line="360" w:lineRule="auto"/>
      <w:ind w:firstLine="420" w:firstLineChars="100"/>
      <w:jc w:val="left"/>
    </w:pPr>
    <w:rPr>
      <w:rFonts w:ascii="Calibri" w:hAnsi="Calibri"/>
      <w:sz w:val="24"/>
    </w:rPr>
  </w:style>
  <w:style w:type="paragraph" w:styleId="7">
    <w:name w:val="Normal Indent"/>
    <w:basedOn w:val="1"/>
    <w:next w:val="8"/>
    <w:qFormat/>
    <w:uiPriority w:val="0"/>
    <w:pPr>
      <w:ind w:firstLine="420"/>
    </w:pPr>
    <w:rPr>
      <w:szCs w:val="20"/>
    </w:rPr>
  </w:style>
  <w:style w:type="paragraph" w:styleId="8">
    <w:name w:val="Body Text Indent"/>
    <w:basedOn w:val="1"/>
    <w:next w:val="9"/>
    <w:qFormat/>
    <w:uiPriority w:val="0"/>
    <w:pPr>
      <w:spacing w:line="360" w:lineRule="auto"/>
      <w:ind w:firstLine="600" w:firstLineChars="200"/>
    </w:pPr>
    <w:rPr>
      <w:rFonts w:ascii="仿宋_GB2312" w:hAnsi="宋体" w:eastAsia="仿宋_GB2312"/>
      <w:sz w:val="30"/>
    </w:rPr>
  </w:style>
  <w:style w:type="paragraph" w:styleId="9">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10">
    <w:name w:val="caption"/>
    <w:basedOn w:val="1"/>
    <w:next w:val="1"/>
    <w:qFormat/>
    <w:uiPriority w:val="0"/>
    <w:rPr>
      <w:rFonts w:ascii="Arial" w:hAnsi="Arial" w:eastAsia="黑体"/>
      <w:sz w:val="20"/>
      <w:szCs w:val="20"/>
    </w:rPr>
  </w:style>
  <w:style w:type="paragraph" w:styleId="11">
    <w:name w:val="annotation text"/>
    <w:basedOn w:val="1"/>
    <w:uiPriority w:val="0"/>
    <w:pPr>
      <w:jc w:val="left"/>
    </w:pPr>
  </w:style>
  <w:style w:type="paragraph" w:styleId="12">
    <w:name w:val="List 2"/>
    <w:basedOn w:val="1"/>
    <w:qFormat/>
    <w:uiPriority w:val="0"/>
    <w:pPr>
      <w:ind w:left="100" w:leftChars="200" w:hanging="200" w:hangingChars="200"/>
    </w:pPr>
    <w:rPr>
      <w:sz w:val="28"/>
    </w:rPr>
  </w:style>
  <w:style w:type="paragraph" w:styleId="13">
    <w:name w:val="Block Text"/>
    <w:basedOn w:val="1"/>
    <w:qFormat/>
    <w:uiPriority w:val="0"/>
    <w:pPr>
      <w:adjustRightInd w:val="0"/>
      <w:ind w:left="420" w:right="33"/>
      <w:jc w:val="left"/>
      <w:textAlignment w:val="baseline"/>
    </w:pPr>
    <w:rPr>
      <w:kern w:val="0"/>
      <w:sz w:val="24"/>
      <w:szCs w:val="20"/>
    </w:rPr>
  </w:style>
  <w:style w:type="paragraph" w:styleId="14">
    <w:name w:val="Plain Text"/>
    <w:basedOn w:val="1"/>
    <w:next w:val="15"/>
    <w:qFormat/>
    <w:uiPriority w:val="0"/>
    <w:pPr>
      <w:spacing w:before="156" w:beforeLines="50" w:after="156" w:afterLines="50" w:line="400" w:lineRule="exact"/>
    </w:pPr>
    <w:rPr>
      <w:rFonts w:ascii="宋体" w:hAnsi="Courier New"/>
      <w:sz w:val="24"/>
    </w:rPr>
  </w:style>
  <w:style w:type="paragraph" w:styleId="15">
    <w:name w:val="Date"/>
    <w:basedOn w:val="1"/>
    <w:next w:val="1"/>
    <w:qFormat/>
    <w:uiPriority w:val="0"/>
    <w:pPr>
      <w:ind w:left="100" w:leftChars="2500"/>
    </w:pPr>
  </w:style>
  <w:style w:type="paragraph" w:styleId="16">
    <w:name w:val="footer"/>
    <w:basedOn w:val="1"/>
    <w:uiPriority w:val="99"/>
    <w:pPr>
      <w:tabs>
        <w:tab w:val="center" w:pos="4153"/>
        <w:tab w:val="right" w:pos="8306"/>
      </w:tabs>
      <w:snapToGrid w:val="0"/>
      <w:jc w:val="left"/>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pPr>
      <w:tabs>
        <w:tab w:val="right" w:leader="dot" w:pos="8494"/>
      </w:tabs>
    </w:pPr>
    <w:rPr>
      <w:rFonts w:ascii="宋体" w:hAnsi="宋体"/>
      <w:sz w:val="32"/>
    </w:rPr>
  </w:style>
  <w:style w:type="paragraph" w:styleId="19">
    <w:name w:val="Body Text Indent 3"/>
    <w:basedOn w:val="1"/>
    <w:qFormat/>
    <w:uiPriority w:val="0"/>
    <w:pPr>
      <w:spacing w:after="120" w:afterLines="0"/>
      <w:ind w:left="420" w:leftChars="200"/>
    </w:pPr>
    <w:rPr>
      <w:sz w:val="16"/>
      <w:szCs w:val="16"/>
    </w:rPr>
  </w:style>
  <w:style w:type="paragraph" w:styleId="20">
    <w:name w:val="toc 2"/>
    <w:basedOn w:val="1"/>
    <w:next w:val="1"/>
    <w:qFormat/>
    <w:uiPriority w:val="0"/>
    <w:pPr>
      <w:tabs>
        <w:tab w:val="right" w:leader="dot" w:pos="8494"/>
      </w:tabs>
    </w:pPr>
    <w:rPr>
      <w:sz w:val="30"/>
    </w:rPr>
  </w:style>
  <w:style w:type="paragraph" w:styleId="21">
    <w:name w:val="Body Text First Indent 2"/>
    <w:basedOn w:val="8"/>
    <w:next w:val="1"/>
    <w:unhideWhenUsed/>
    <w:qFormat/>
    <w:uiPriority w:val="99"/>
    <w:pPr>
      <w:tabs>
        <w:tab w:val="left" w:pos="0"/>
        <w:tab w:val="left" w:pos="993"/>
        <w:tab w:val="left" w:pos="1134"/>
      </w:tabs>
      <w:ind w:firstLine="420" w:firstLineChars="200"/>
    </w:pPr>
  </w:style>
  <w:style w:type="character" w:styleId="24">
    <w:name w:val="page number"/>
    <w:basedOn w:val="23"/>
    <w:uiPriority w:val="0"/>
  </w:style>
  <w:style w:type="character" w:styleId="25">
    <w:name w:val="Hyperlink"/>
    <w:qFormat/>
    <w:uiPriority w:val="99"/>
    <w:rPr>
      <w:color w:val="1F1F1F"/>
      <w:u w:val="none"/>
    </w:rPr>
  </w:style>
  <w:style w:type="paragraph" w:customStyle="1" w:styleId="26">
    <w:name w:val="列表编号 3 New"/>
    <w:basedOn w:val="1"/>
    <w:qFormat/>
    <w:uiPriority w:val="0"/>
    <w:pPr>
      <w:widowControl/>
      <w:numPr>
        <w:ilvl w:val="0"/>
        <w:numId w:val="1"/>
      </w:numPr>
      <w:tabs>
        <w:tab w:val="left" w:pos="482"/>
      </w:tabs>
      <w:spacing w:after="156" w:afterLines="50"/>
      <w:jc w:val="left"/>
    </w:pPr>
    <w:rPr>
      <w:kern w:val="0"/>
      <w:sz w:val="24"/>
      <w:szCs w:val="20"/>
    </w:rPr>
  </w:style>
  <w:style w:type="paragraph" w:customStyle="1" w:styleId="27">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17566</Words>
  <Characters>18843</Characters>
  <Lines>0</Lines>
  <Paragraphs>0</Paragraphs>
  <TotalTime>22</TotalTime>
  <ScaleCrop>false</ScaleCrop>
  <LinksUpToDate>false</LinksUpToDate>
  <CharactersWithSpaces>19788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2025-06-26T08:48:00Z</dcterms:created>
  <dc:creator>爱郁郁的鱼</dc:creator>
  <cp:lastModifiedBy>爱郁郁的鱼</cp:lastModifiedBy>
  <dcterms:modified xsi:type="dcterms:W3CDTF">2025-07-07T02:37:24Z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AAFD73EE1E2C41D6B90FAF2E98371599_11</vt:lpwstr>
  </property>
  <property fmtid="{D5CDD505-2E9C-101B-9397-08002B2CF9AE}" pid="4" name="KSOTemplateDocerSaveRecord">
    <vt:lpwstr>eyJoZGlkIjoiZWZlOTA4NTViNDI3ODVlZjU3NDc4MmQ3ZWUyYjc1ZTAiLCJ1c2VySWQiOiI0MTQwNTc5NjcifQ==</vt:lpwstr>
  </property>
</Properties>
</file>