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A9873">
      <w:pPr>
        <w:spacing w:line="360" w:lineRule="auto"/>
        <w:jc w:val="center"/>
        <w:rPr>
          <w:rFonts w:hint="eastAsia" w:ascii="宋体" w:hAnsi="宋体" w:cs="宋体"/>
          <w:b/>
          <w:sz w:val="24"/>
          <w:highlight w:val="none"/>
        </w:rPr>
      </w:pPr>
    </w:p>
    <w:p w14:paraId="01782867">
      <w:pPr>
        <w:spacing w:line="360" w:lineRule="auto"/>
        <w:jc w:val="center"/>
        <w:rPr>
          <w:rFonts w:hint="eastAsia" w:ascii="宋体" w:hAnsi="宋体" w:cs="宋体"/>
          <w:b/>
          <w:sz w:val="24"/>
          <w:highlight w:val="none"/>
        </w:rPr>
      </w:pPr>
    </w:p>
    <w:p w14:paraId="4E73C663">
      <w:pPr>
        <w:spacing w:line="360" w:lineRule="auto"/>
        <w:jc w:val="center"/>
        <w:rPr>
          <w:rFonts w:hint="eastAsia" w:ascii="宋体" w:hAnsi="宋体" w:cs="宋体"/>
          <w:b/>
          <w:sz w:val="44"/>
          <w:szCs w:val="44"/>
          <w:highlight w:val="none"/>
        </w:rPr>
      </w:pPr>
    </w:p>
    <w:p w14:paraId="529791C3">
      <w:pPr>
        <w:adjustRightInd/>
        <w:spacing w:line="360" w:lineRule="auto"/>
        <w:jc w:val="center"/>
        <w:rPr>
          <w:rFonts w:hint="eastAsia" w:ascii="宋体" w:hAnsi="宋体" w:cs="宋体"/>
          <w:b/>
          <w:sz w:val="48"/>
          <w:szCs w:val="48"/>
          <w:highlight w:val="none"/>
        </w:rPr>
      </w:pPr>
      <w:bookmarkStart w:id="628" w:name="_GoBack"/>
      <w:bookmarkEnd w:id="628"/>
    </w:p>
    <w:p w14:paraId="006D3506">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丁桥单元JG0407-04地块24班中学变配电工程竞争性磋商文件</w:t>
      </w:r>
    </w:p>
    <w:p w14:paraId="42F46FCF">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（电子交易）</w:t>
      </w:r>
    </w:p>
    <w:p w14:paraId="1AAED550">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编号:ZJCT3-2025CSCG-001</w:t>
      </w:r>
    </w:p>
    <w:p w14:paraId="0ABB9B8E">
      <w:pPr>
        <w:adjustRightInd/>
        <w:spacing w:line="360" w:lineRule="auto"/>
        <w:rPr>
          <w:rFonts w:hint="eastAsia" w:ascii="宋体" w:hAnsi="宋体" w:cs="宋体"/>
          <w:color w:val="auto"/>
          <w:sz w:val="28"/>
          <w:szCs w:val="20"/>
          <w:highlight w:val="none"/>
        </w:rPr>
      </w:pPr>
    </w:p>
    <w:p w14:paraId="7F1FA153">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D982AE5">
      <w:pPr>
        <w:spacing w:line="360" w:lineRule="auto"/>
        <w:jc w:val="center"/>
        <w:rPr>
          <w:rFonts w:hint="eastAsia" w:ascii="宋体" w:hAnsi="宋体" w:cs="宋体"/>
          <w:b/>
          <w:color w:val="auto"/>
          <w:sz w:val="44"/>
          <w:szCs w:val="44"/>
          <w:highlight w:val="none"/>
        </w:rPr>
      </w:pPr>
    </w:p>
    <w:p w14:paraId="53F4C52E">
      <w:pPr>
        <w:spacing w:line="360" w:lineRule="auto"/>
        <w:jc w:val="center"/>
        <w:rPr>
          <w:rFonts w:hint="eastAsia" w:ascii="宋体" w:hAnsi="宋体" w:cs="宋体"/>
          <w:color w:val="auto"/>
          <w:sz w:val="24"/>
          <w:highlight w:val="none"/>
        </w:rPr>
      </w:pPr>
    </w:p>
    <w:p w14:paraId="4D330259">
      <w:pPr>
        <w:spacing w:line="360" w:lineRule="auto"/>
        <w:jc w:val="center"/>
        <w:rPr>
          <w:rFonts w:hint="eastAsia" w:ascii="宋体" w:hAnsi="宋体" w:cs="宋体"/>
          <w:color w:val="auto"/>
          <w:sz w:val="24"/>
          <w:highlight w:val="none"/>
        </w:rPr>
      </w:pPr>
    </w:p>
    <w:p w14:paraId="6882E5CA">
      <w:pPr>
        <w:spacing w:line="360" w:lineRule="auto"/>
        <w:rPr>
          <w:rFonts w:hint="eastAsia" w:ascii="宋体" w:hAnsi="宋体" w:cs="宋体"/>
          <w:color w:val="auto"/>
          <w:sz w:val="32"/>
          <w:szCs w:val="32"/>
          <w:highlight w:val="none"/>
        </w:rPr>
      </w:pPr>
    </w:p>
    <w:p w14:paraId="2438F784">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采购人:</w:t>
      </w:r>
      <w:r>
        <w:rPr>
          <w:rFonts w:ascii="宋体" w:hAnsi="宋体" w:cs="宋体"/>
          <w:color w:val="auto"/>
          <w:sz w:val="32"/>
          <w:szCs w:val="32"/>
          <w:highlight w:val="none"/>
        </w:rPr>
        <w:t>杭州市上城区教育局</w:t>
      </w:r>
    </w:p>
    <w:p w14:paraId="26969480">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采购代理机构：浙江省成套工程有限公司</w:t>
      </w:r>
    </w:p>
    <w:p w14:paraId="035CAB18">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十一</w:t>
      </w:r>
      <w:r>
        <w:rPr>
          <w:rFonts w:hint="eastAsia" w:ascii="宋体" w:hAnsi="宋体" w:cs="宋体"/>
          <w:bCs/>
          <w:sz w:val="32"/>
          <w:szCs w:val="32"/>
          <w:highlight w:val="none"/>
        </w:rPr>
        <w:t>日</w:t>
      </w:r>
    </w:p>
    <w:p w14:paraId="06F3BED6">
      <w:pPr>
        <w:spacing w:line="360" w:lineRule="auto"/>
        <w:jc w:val="center"/>
        <w:rPr>
          <w:rFonts w:hint="eastAsia" w:ascii="宋体" w:hAnsi="宋体" w:cs="宋体"/>
          <w:sz w:val="24"/>
          <w:highlight w:val="none"/>
        </w:rPr>
      </w:pPr>
      <w:r>
        <w:rPr>
          <w:rFonts w:hint="eastAsia" w:ascii="宋体" w:hAnsi="宋体" w:cs="宋体"/>
          <w:sz w:val="24"/>
          <w:highlight w:val="none"/>
        </w:rPr>
        <w:br w:type="page"/>
      </w:r>
      <w:bookmarkStart w:id="0" w:name="_Hlt67893495"/>
      <w:bookmarkEnd w:id="0"/>
    </w:p>
    <w:p w14:paraId="74DE06BC">
      <w:pPr>
        <w:spacing w:line="360" w:lineRule="auto"/>
        <w:jc w:val="center"/>
        <w:rPr>
          <w:rFonts w:hint="eastAsia" w:ascii="宋体" w:hAnsi="宋体" w:cs="宋体"/>
          <w:sz w:val="24"/>
          <w:highlight w:val="none"/>
        </w:rPr>
      </w:pPr>
    </w:p>
    <w:p w14:paraId="0160C641">
      <w:pPr>
        <w:spacing w:line="360" w:lineRule="auto"/>
        <w:jc w:val="center"/>
        <w:rPr>
          <w:rFonts w:hint="eastAsia" w:ascii="宋体" w:hAnsi="宋体" w:cs="宋体"/>
          <w:b/>
          <w:sz w:val="48"/>
          <w:szCs w:val="48"/>
          <w:highlight w:val="none"/>
        </w:rPr>
      </w:pPr>
      <w:r>
        <w:rPr>
          <w:rFonts w:hint="eastAsia" w:ascii="宋体" w:hAnsi="宋体" w:cs="宋体"/>
          <w:b/>
          <w:sz w:val="48"/>
          <w:szCs w:val="48"/>
          <w:highlight w:val="none"/>
        </w:rPr>
        <w:t>目  录</w:t>
      </w:r>
    </w:p>
    <w:p w14:paraId="20A41384">
      <w:pPr>
        <w:spacing w:line="360" w:lineRule="auto"/>
        <w:rPr>
          <w:rFonts w:hint="eastAsia" w:ascii="宋体" w:hAnsi="宋体" w:cs="宋体"/>
          <w:sz w:val="32"/>
          <w:szCs w:val="32"/>
          <w:highlight w:val="none"/>
        </w:rPr>
      </w:pPr>
    </w:p>
    <w:p w14:paraId="6E0A8F0B">
      <w:pPr>
        <w:spacing w:line="360" w:lineRule="auto"/>
        <w:rPr>
          <w:rFonts w:hint="eastAsia" w:ascii="宋体" w:hAnsi="宋体" w:cs="宋体"/>
          <w:sz w:val="32"/>
          <w:szCs w:val="32"/>
          <w:highlight w:val="none"/>
        </w:rPr>
      </w:pPr>
    </w:p>
    <w:p w14:paraId="688707C3">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第一部分      竞争性磋商公告</w:t>
      </w:r>
    </w:p>
    <w:p w14:paraId="204EC63B">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第二部分      供应商须知</w:t>
      </w:r>
    </w:p>
    <w:p w14:paraId="6D66E6F5">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第三部分      采购需求</w:t>
      </w:r>
    </w:p>
    <w:p w14:paraId="7A7DB02E">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第四部分      评审办法</w:t>
      </w:r>
    </w:p>
    <w:p w14:paraId="4EF4A710">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第五部分      拟签订的合同文本</w:t>
      </w:r>
    </w:p>
    <w:p w14:paraId="174E69EB">
      <w:pPr>
        <w:spacing w:line="360" w:lineRule="auto"/>
        <w:ind w:firstLine="1280" w:firstLineChars="400"/>
        <w:rPr>
          <w:rFonts w:hint="eastAsia" w:ascii="宋体" w:hAnsi="宋体" w:cs="宋体"/>
          <w:sz w:val="32"/>
          <w:szCs w:val="32"/>
          <w:highlight w:val="none"/>
        </w:rPr>
      </w:pPr>
      <w:r>
        <w:rPr>
          <w:rFonts w:hint="eastAsia" w:ascii="宋体" w:hAnsi="宋体" w:cs="宋体"/>
          <w:sz w:val="32"/>
          <w:szCs w:val="32"/>
          <w:highlight w:val="none"/>
        </w:rPr>
        <w:t>第六部分      应提交的有关格式范例</w:t>
      </w:r>
    </w:p>
    <w:p w14:paraId="263397A0">
      <w:pPr>
        <w:spacing w:line="360" w:lineRule="auto"/>
        <w:ind w:firstLine="1280" w:firstLineChars="400"/>
        <w:rPr>
          <w:rFonts w:hint="eastAsia" w:ascii="宋体" w:hAnsi="宋体" w:cs="宋体"/>
          <w:sz w:val="32"/>
          <w:szCs w:val="32"/>
          <w:highlight w:val="none"/>
        </w:rPr>
      </w:pPr>
    </w:p>
    <w:p w14:paraId="72EA12BA">
      <w:pPr>
        <w:spacing w:line="360" w:lineRule="auto"/>
        <w:ind w:firstLine="549" w:firstLineChars="229"/>
        <w:rPr>
          <w:rFonts w:hint="eastAsia" w:ascii="宋体" w:hAnsi="宋体" w:cs="宋体"/>
          <w:sz w:val="24"/>
          <w:highlight w:val="none"/>
        </w:rPr>
      </w:pPr>
      <w:bookmarkStart w:id="1" w:name="_Hlt91233176"/>
      <w:bookmarkEnd w:id="1"/>
      <w:bookmarkStart w:id="2" w:name="_Toc91899869"/>
    </w:p>
    <w:p w14:paraId="1FCDE2AC">
      <w:pPr>
        <w:spacing w:line="360" w:lineRule="auto"/>
        <w:ind w:firstLine="549" w:firstLineChars="229"/>
        <w:rPr>
          <w:rFonts w:hint="eastAsia" w:ascii="宋体" w:hAnsi="宋体" w:cs="宋体"/>
          <w:sz w:val="24"/>
          <w:highlight w:val="none"/>
        </w:rPr>
      </w:pPr>
    </w:p>
    <w:p w14:paraId="3419DE90">
      <w:pPr>
        <w:spacing w:line="360" w:lineRule="auto"/>
        <w:ind w:firstLine="549" w:firstLineChars="229"/>
        <w:rPr>
          <w:rFonts w:hint="eastAsia" w:ascii="宋体" w:hAnsi="宋体" w:cs="宋体"/>
          <w:sz w:val="24"/>
          <w:highlight w:val="none"/>
        </w:rPr>
      </w:pPr>
    </w:p>
    <w:p w14:paraId="28BE7E29">
      <w:pPr>
        <w:spacing w:line="360" w:lineRule="auto"/>
        <w:ind w:firstLine="549" w:firstLineChars="229"/>
        <w:rPr>
          <w:rFonts w:hint="eastAsia" w:ascii="宋体" w:hAnsi="宋体" w:cs="宋体"/>
          <w:sz w:val="24"/>
          <w:highlight w:val="none"/>
        </w:rPr>
      </w:pPr>
    </w:p>
    <w:p w14:paraId="5AA9BDE1">
      <w:pPr>
        <w:spacing w:line="360" w:lineRule="auto"/>
        <w:ind w:firstLine="549" w:firstLineChars="229"/>
        <w:rPr>
          <w:rFonts w:hint="eastAsia" w:ascii="宋体" w:hAnsi="宋体" w:cs="宋体"/>
          <w:sz w:val="24"/>
          <w:highlight w:val="none"/>
        </w:rPr>
      </w:pPr>
    </w:p>
    <w:p w14:paraId="5CEBC3DF">
      <w:pPr>
        <w:spacing w:line="360" w:lineRule="auto"/>
        <w:ind w:firstLine="549" w:firstLineChars="229"/>
        <w:rPr>
          <w:rFonts w:hint="eastAsia" w:ascii="宋体" w:hAnsi="宋体" w:cs="宋体"/>
          <w:sz w:val="24"/>
          <w:highlight w:val="none"/>
        </w:rPr>
      </w:pPr>
    </w:p>
    <w:p w14:paraId="2C49D614">
      <w:pPr>
        <w:spacing w:line="360" w:lineRule="auto"/>
        <w:ind w:firstLine="549" w:firstLineChars="229"/>
        <w:rPr>
          <w:rFonts w:hint="eastAsia" w:ascii="宋体" w:hAnsi="宋体" w:cs="宋体"/>
          <w:sz w:val="24"/>
          <w:highlight w:val="none"/>
        </w:rPr>
      </w:pPr>
    </w:p>
    <w:p w14:paraId="56DCFAB8">
      <w:pPr>
        <w:spacing w:line="360" w:lineRule="auto"/>
        <w:ind w:firstLine="549" w:firstLineChars="229"/>
        <w:rPr>
          <w:rFonts w:hint="eastAsia" w:ascii="宋体" w:hAnsi="宋体" w:cs="宋体"/>
          <w:sz w:val="24"/>
          <w:highlight w:val="none"/>
        </w:rPr>
      </w:pPr>
    </w:p>
    <w:p w14:paraId="3A0B28CB">
      <w:pPr>
        <w:spacing w:line="360" w:lineRule="auto"/>
        <w:ind w:firstLine="549" w:firstLineChars="229"/>
        <w:rPr>
          <w:rFonts w:hint="eastAsia" w:ascii="宋体" w:hAnsi="宋体" w:cs="宋体"/>
          <w:sz w:val="24"/>
          <w:highlight w:val="none"/>
        </w:rPr>
      </w:pPr>
    </w:p>
    <w:p w14:paraId="7C97402D">
      <w:pPr>
        <w:spacing w:line="360" w:lineRule="auto"/>
        <w:ind w:firstLine="549" w:firstLineChars="229"/>
        <w:rPr>
          <w:rFonts w:hint="eastAsia" w:ascii="宋体" w:hAnsi="宋体" w:cs="宋体"/>
          <w:sz w:val="24"/>
          <w:highlight w:val="none"/>
        </w:rPr>
      </w:pPr>
    </w:p>
    <w:p w14:paraId="1F66D055">
      <w:pPr>
        <w:spacing w:line="360" w:lineRule="auto"/>
        <w:ind w:firstLine="549" w:firstLineChars="229"/>
        <w:rPr>
          <w:rFonts w:hint="eastAsia" w:ascii="宋体" w:hAnsi="宋体" w:cs="宋体"/>
          <w:sz w:val="24"/>
          <w:highlight w:val="none"/>
        </w:rPr>
      </w:pPr>
    </w:p>
    <w:p w14:paraId="5492A179">
      <w:pPr>
        <w:spacing w:line="360" w:lineRule="auto"/>
        <w:ind w:firstLine="549" w:firstLineChars="229"/>
        <w:rPr>
          <w:rFonts w:hint="eastAsia" w:ascii="宋体" w:hAnsi="宋体" w:cs="宋体"/>
          <w:sz w:val="24"/>
          <w:highlight w:val="none"/>
        </w:rPr>
      </w:pPr>
    </w:p>
    <w:p w14:paraId="003E5333">
      <w:pPr>
        <w:spacing w:line="360" w:lineRule="auto"/>
        <w:ind w:firstLine="549" w:firstLineChars="229"/>
        <w:rPr>
          <w:rFonts w:hint="eastAsia" w:ascii="宋体" w:hAnsi="宋体" w:cs="宋体"/>
          <w:sz w:val="24"/>
          <w:highlight w:val="none"/>
        </w:rPr>
      </w:pPr>
    </w:p>
    <w:p w14:paraId="59D49AB0">
      <w:pPr>
        <w:spacing w:line="360" w:lineRule="auto"/>
        <w:rPr>
          <w:rFonts w:hint="eastAsia" w:ascii="宋体" w:hAnsi="宋体" w:cs="宋体"/>
          <w:sz w:val="24"/>
          <w:highlight w:val="none"/>
        </w:rPr>
      </w:pPr>
    </w:p>
    <w:p w14:paraId="04EB6C30">
      <w:pPr>
        <w:adjustRightInd/>
        <w:spacing w:line="360" w:lineRule="auto"/>
        <w:jc w:val="center"/>
        <w:outlineLvl w:val="0"/>
        <w:rPr>
          <w:rFonts w:hint="eastAsia"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竞争性磋商公告</w:t>
      </w:r>
    </w:p>
    <w:p w14:paraId="2AFEE0DC">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项目概况</w:t>
      </w:r>
    </w:p>
    <w:p w14:paraId="074CFAE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u w:val="single"/>
        </w:rPr>
        <w:t>丁桥单元JG0407-04地块24班中学变配电工程</w:t>
      </w:r>
      <w:r>
        <w:rPr>
          <w:rFonts w:hint="eastAsia" w:ascii="宋体" w:hAnsi="宋体" w:cs="宋体"/>
          <w:sz w:val="24"/>
          <w:highlight w:val="none"/>
        </w:rPr>
        <w:t>采购项目的潜在供应商应在政采云平台（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14:paraId="5D5339BF">
      <w:pPr>
        <w:spacing w:line="360" w:lineRule="auto"/>
        <w:rPr>
          <w:rFonts w:hint="eastAsia" w:ascii="宋体" w:hAnsi="宋体" w:cs="宋体"/>
          <w:b/>
          <w:sz w:val="24"/>
          <w:highlight w:val="none"/>
        </w:rPr>
      </w:pPr>
      <w:r>
        <w:rPr>
          <w:rFonts w:hint="eastAsia" w:ascii="宋体" w:hAnsi="宋体" w:cs="宋体"/>
          <w:b/>
          <w:sz w:val="24"/>
          <w:highlight w:val="none"/>
        </w:rPr>
        <w:t xml:space="preserve">一、项目基本情况                                            </w:t>
      </w:r>
    </w:p>
    <w:p w14:paraId="1A2B2E37">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rPr>
        <w:t>ZJCT3-2025CSCG-001</w:t>
      </w:r>
    </w:p>
    <w:p w14:paraId="26514D66">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丁桥单元JG0407-04地块24班中学变配电工程</w:t>
      </w:r>
    </w:p>
    <w:p w14:paraId="37F9D4F8">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bCs w:val="0"/>
          <w:color w:val="auto"/>
          <w:sz w:val="24"/>
          <w:highlight w:val="none"/>
          <w:lang w:val="en-US" w:eastAsia="zh-CN"/>
        </w:rPr>
        <w:t>3946003</w:t>
      </w:r>
      <w:r>
        <w:rPr>
          <w:rFonts w:hint="eastAsia" w:ascii="宋体" w:hAnsi="宋体" w:cs="宋体"/>
          <w:bCs/>
          <w:color w:val="auto"/>
          <w:sz w:val="24"/>
          <w:highlight w:val="none"/>
        </w:rPr>
        <w:t xml:space="preserve"> </w:t>
      </w:r>
    </w:p>
    <w:p w14:paraId="1CA26902">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bCs w:val="0"/>
          <w:color w:val="auto"/>
          <w:sz w:val="24"/>
          <w:highlight w:val="none"/>
          <w:lang w:val="en-US" w:eastAsia="zh-CN"/>
        </w:rPr>
        <w:t>3825343</w:t>
      </w:r>
    </w:p>
    <w:p w14:paraId="7E0C1987">
      <w:pPr>
        <w:pStyle w:val="6"/>
        <w:spacing w:line="360" w:lineRule="auto"/>
        <w:ind w:firstLine="482" w:firstLineChars="20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color w:val="auto"/>
          <w:sz w:val="24"/>
          <w:szCs w:val="24"/>
          <w:highlight w:val="none"/>
          <w:u w:val="single"/>
        </w:rPr>
        <w:t>丁桥单元JG0407-04地块24班中学变配电工程</w:t>
      </w:r>
      <w:r>
        <w:rPr>
          <w:rFonts w:hint="eastAsia" w:hAnsi="宋体" w:cs="宋体"/>
          <w:bCs/>
          <w:snapToGrid/>
          <w:color w:val="auto"/>
          <w:kern w:val="2"/>
          <w:sz w:val="24"/>
          <w:szCs w:val="24"/>
          <w:highlight w:val="none"/>
        </w:rPr>
        <w:t>，</w:t>
      </w:r>
      <w:r>
        <w:rPr>
          <w:rFonts w:hAnsi="宋体" w:cs="宋体"/>
          <w:color w:val="auto"/>
          <w:sz w:val="24"/>
          <w:szCs w:val="24"/>
          <w:highlight w:val="none"/>
          <w:u w:val="single"/>
        </w:rPr>
        <w:t>主要包括完成电缆沟、</w:t>
      </w:r>
      <w:r>
        <w:rPr>
          <w:rFonts w:hint="eastAsia" w:hAnsi="宋体" w:cs="宋体"/>
          <w:color w:val="auto"/>
          <w:sz w:val="24"/>
          <w:szCs w:val="24"/>
          <w:highlight w:val="none"/>
          <w:u w:val="single"/>
        </w:rPr>
        <w:t>配电房、变电所</w:t>
      </w:r>
      <w:r>
        <w:rPr>
          <w:rFonts w:hAnsi="宋体" w:cs="宋体"/>
          <w:color w:val="auto"/>
          <w:sz w:val="24"/>
          <w:szCs w:val="24"/>
          <w:highlight w:val="none"/>
          <w:u w:val="single"/>
        </w:rPr>
        <w:t>、配电设施安装并配合供电公司通电实验</w:t>
      </w:r>
      <w:r>
        <w:rPr>
          <w:rFonts w:hint="eastAsia" w:hAnsi="宋体" w:cs="宋体"/>
          <w:color w:val="auto"/>
          <w:sz w:val="24"/>
          <w:szCs w:val="24"/>
          <w:highlight w:val="none"/>
          <w:u w:val="single"/>
        </w:rPr>
        <w:t>等</w:t>
      </w:r>
      <w:r>
        <w:rPr>
          <w:rFonts w:hAnsi="宋体" w:cs="宋体"/>
          <w:color w:val="auto"/>
          <w:sz w:val="24"/>
          <w:szCs w:val="24"/>
          <w:highlight w:val="none"/>
          <w:u w:val="single"/>
        </w:rPr>
        <w:t>，</w:t>
      </w:r>
      <w:r>
        <w:rPr>
          <w:rFonts w:hint="eastAsia" w:hAnsi="宋体" w:cs="宋体"/>
          <w:bCs/>
          <w:snapToGrid/>
          <w:color w:val="auto"/>
          <w:kern w:val="2"/>
          <w:sz w:val="24"/>
          <w:szCs w:val="24"/>
          <w:highlight w:val="none"/>
        </w:rPr>
        <w:t>具体以磋商文件第三部分采购需求，</w:t>
      </w:r>
      <w:r>
        <w:rPr>
          <w:rFonts w:hint="eastAsia" w:asciiTheme="minorEastAsia" w:hAnsiTheme="minorEastAsia" w:eastAsiaTheme="minorEastAsia"/>
          <w:snapToGrid/>
          <w:color w:val="auto"/>
          <w:kern w:val="2"/>
          <w:sz w:val="24"/>
          <w:szCs w:val="24"/>
          <w:highlight w:val="none"/>
        </w:rPr>
        <w:t>供应商可点击本公告下方“浏览采购文件”查看采购需求</w:t>
      </w:r>
      <w:r>
        <w:rPr>
          <w:rFonts w:hint="eastAsia" w:hAnsi="宋体" w:cs="宋体"/>
          <w:bCs/>
          <w:snapToGrid/>
          <w:color w:val="auto"/>
          <w:kern w:val="2"/>
          <w:sz w:val="24"/>
          <w:szCs w:val="24"/>
          <w:highlight w:val="none"/>
        </w:rPr>
        <w:t>。</w:t>
      </w:r>
    </w:p>
    <w:p w14:paraId="50F0EAF1">
      <w:pPr>
        <w:pStyle w:val="6"/>
        <w:spacing w:line="360" w:lineRule="auto"/>
        <w:ind w:firstLine="480" w:firstLineChars="200"/>
        <w:rPr>
          <w:rFonts w:hint="eastAsia" w:hAnsi="宋体" w:cs="宋体"/>
          <w:bCs/>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备注：</w:t>
      </w:r>
      <w:r>
        <w:rPr>
          <w:rFonts w:hint="eastAsia" w:asciiTheme="minorEastAsia" w:hAnsiTheme="minorEastAsia" w:eastAsiaTheme="minorEastAsia"/>
          <w:snapToGrid/>
          <w:color w:val="auto"/>
          <w:kern w:val="2"/>
          <w:sz w:val="24"/>
          <w:szCs w:val="24"/>
          <w:highlight w:val="none"/>
          <w:u w:val="single"/>
        </w:rPr>
        <w:t>浙江省政府采购网中公开磋商公告中的简要规格描述或项目基本概况介绍、用途与磋商文件的磋商公告中的采购需求描述相同</w:t>
      </w:r>
      <w:r>
        <w:rPr>
          <w:rFonts w:hint="eastAsia" w:asciiTheme="minorEastAsia" w:hAnsiTheme="minorEastAsia" w:eastAsiaTheme="minorEastAsia"/>
          <w:snapToGrid/>
          <w:color w:val="auto"/>
          <w:kern w:val="2"/>
          <w:sz w:val="24"/>
          <w:szCs w:val="24"/>
          <w:highlight w:val="none"/>
        </w:rPr>
        <w:t>。</w:t>
      </w:r>
    </w:p>
    <w:p w14:paraId="5FEC1D6C">
      <w:pPr>
        <w:pStyle w:val="131"/>
        <w:snapToGrid w:val="0"/>
        <w:spacing w:before="0"/>
        <w:ind w:firstLine="482"/>
        <w:outlineLvl w:val="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highlight w:val="none"/>
        </w:rPr>
        <w:t>自合同签订之日起并递交开工报告后</w:t>
      </w:r>
      <w:r>
        <w:rPr>
          <w:rFonts w:hint="eastAsia" w:ascii="宋体" w:hAnsi="宋体" w:cs="宋体"/>
          <w:bCs/>
          <w:color w:val="auto"/>
          <w:highlight w:val="none"/>
          <w:lang w:val="en-US" w:eastAsia="zh-CN"/>
        </w:rPr>
        <w:t>75</w:t>
      </w:r>
      <w:r>
        <w:rPr>
          <w:rFonts w:hint="eastAsia" w:ascii="宋体" w:hAnsi="宋体" w:cs="宋体"/>
          <w:bCs/>
          <w:color w:val="auto"/>
          <w:highlight w:val="none"/>
        </w:rPr>
        <w:t>个日历日内竣工。</w:t>
      </w:r>
    </w:p>
    <w:p w14:paraId="6D8FE34A">
      <w:pPr>
        <w:pStyle w:val="6"/>
        <w:spacing w:line="360" w:lineRule="auto"/>
        <w:ind w:firstLine="482" w:firstLineChars="200"/>
        <w:rPr>
          <w:rFonts w:hint="eastAsia" w:hAnsi="宋体" w:cs="宋体"/>
          <w:b/>
          <w:color w:val="auto"/>
          <w:sz w:val="24"/>
          <w:highlight w:val="none"/>
        </w:rPr>
      </w:pPr>
      <w:r>
        <w:rPr>
          <w:rFonts w:hint="eastAsia" w:hAnsi="宋体" w:cs="宋体"/>
          <w:b/>
          <w:color w:val="auto"/>
          <w:sz w:val="24"/>
          <w:highlight w:val="none"/>
        </w:rPr>
        <w:t>本项目接受联合体：</w:t>
      </w:r>
    </w:p>
    <w:p w14:paraId="7731624B">
      <w:pPr>
        <w:pStyle w:val="6"/>
        <w:spacing w:line="360" w:lineRule="auto"/>
        <w:ind w:firstLine="480" w:firstLineChars="200"/>
        <w:rPr>
          <w:rFonts w:hint="eastAsia" w:hAnsi="宋体" w:cs="宋体"/>
          <w:color w:val="auto"/>
          <w:kern w:val="0"/>
          <w:sz w:val="24"/>
          <w:highlight w:val="none"/>
        </w:rPr>
      </w:pP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5C202E5C">
      <w:pPr>
        <w:pStyle w:val="131"/>
        <w:snapToGrid w:val="0"/>
        <w:spacing w:before="0"/>
        <w:ind w:firstLine="482"/>
        <w:outlineLvl w:val="2"/>
        <w:rPr>
          <w:rFonts w:hint="eastAsia"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7CB5F32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C85CB74">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4CEA845">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0988BFF2">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08A4A5C">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DB0AA78">
      <w:pPr>
        <w:spacing w:line="360"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5D5ADF6A">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4</w:t>
      </w:r>
      <w:r>
        <w:rPr>
          <w:rFonts w:hint="eastAsia" w:ascii="宋体" w:hAnsi="宋体" w:cs="宋体"/>
          <w:snapToGrid w:val="0"/>
          <w:color w:val="auto"/>
          <w:kern w:val="28"/>
          <w:sz w:val="24"/>
          <w:szCs w:val="20"/>
          <w:highlight w:val="none"/>
        </w:rPr>
        <w:t>.本项目的特定资格要求：</w:t>
      </w:r>
    </w:p>
    <w:p w14:paraId="0015AED9">
      <w:pPr>
        <w:spacing w:line="360" w:lineRule="auto"/>
        <w:ind w:firstLine="482" w:firstLineChars="200"/>
        <w:rPr>
          <w:rFonts w:hint="eastAsia" w:ascii="宋体" w:hAnsi="宋体" w:cs="宋体"/>
          <w:b/>
          <w:bCs/>
          <w:snapToGrid w:val="0"/>
          <w:color w:val="auto"/>
          <w:kern w:val="28"/>
          <w:sz w:val="24"/>
          <w:szCs w:val="20"/>
          <w:highlight w:val="none"/>
          <w:u w:val="single"/>
        </w:rPr>
      </w:pPr>
      <w:r>
        <w:rPr>
          <w:rFonts w:hint="eastAsia" w:ascii="宋体" w:hAnsi="宋体" w:cs="宋体"/>
          <w:b/>
          <w:bCs/>
          <w:snapToGrid w:val="0"/>
          <w:color w:val="auto"/>
          <w:kern w:val="28"/>
          <w:sz w:val="24"/>
          <w:szCs w:val="20"/>
          <w:highlight w:val="none"/>
          <w:u w:val="single"/>
        </w:rPr>
        <w:t>（1）磋商供应商具备电力工程施工总承包三级及以上或输变电工程专业承包三级及以上资质，并具备有效的企业安全生产许可证；</w:t>
      </w:r>
    </w:p>
    <w:p w14:paraId="50B48AA5">
      <w:pPr>
        <w:spacing w:line="360" w:lineRule="auto"/>
        <w:ind w:firstLine="482" w:firstLineChars="200"/>
        <w:rPr>
          <w:rFonts w:hint="eastAsia" w:ascii="宋体" w:hAnsi="宋体" w:cs="宋体"/>
          <w:b/>
          <w:bCs/>
          <w:snapToGrid w:val="0"/>
          <w:color w:val="auto"/>
          <w:kern w:val="28"/>
          <w:sz w:val="24"/>
          <w:szCs w:val="20"/>
          <w:highlight w:val="none"/>
          <w:u w:val="single"/>
        </w:rPr>
      </w:pPr>
      <w:r>
        <w:rPr>
          <w:rFonts w:hint="eastAsia" w:ascii="宋体" w:hAnsi="宋体" w:cs="宋体"/>
          <w:b/>
          <w:bCs/>
          <w:snapToGrid w:val="0"/>
          <w:color w:val="auto"/>
          <w:kern w:val="28"/>
          <w:sz w:val="24"/>
          <w:szCs w:val="20"/>
          <w:highlight w:val="none"/>
          <w:u w:val="single"/>
        </w:rPr>
        <w:t>（2）磋商供应商具有承装（修、试）电力设施许可证五级及以上资质。</w:t>
      </w:r>
    </w:p>
    <w:p w14:paraId="5C1BC34E">
      <w:pPr>
        <w:spacing w:line="360" w:lineRule="auto"/>
        <w:ind w:firstLine="482" w:firstLineChars="200"/>
        <w:rPr>
          <w:rFonts w:hint="eastAsia" w:ascii="宋体" w:hAnsi="宋体" w:cs="宋体"/>
          <w:b/>
          <w:bCs/>
          <w:snapToGrid w:val="0"/>
          <w:color w:val="auto"/>
          <w:kern w:val="28"/>
          <w:sz w:val="24"/>
          <w:szCs w:val="20"/>
          <w:highlight w:val="none"/>
          <w:u w:val="single"/>
        </w:rPr>
      </w:pPr>
      <w:r>
        <w:rPr>
          <w:rFonts w:hint="eastAsia" w:ascii="宋体" w:hAnsi="宋体" w:cs="宋体"/>
          <w:b/>
          <w:bCs/>
          <w:snapToGrid w:val="0"/>
          <w:color w:val="auto"/>
          <w:kern w:val="28"/>
          <w:sz w:val="24"/>
          <w:szCs w:val="20"/>
          <w:highlight w:val="none"/>
          <w:u w:val="single"/>
        </w:rPr>
        <w:t>（3）以联合体形式参与的，联合体各方均应当具备承担磋商采购项目的相应能力；联合体各方均应当具备规定的相应资格条件，分别提供相应资格证明材料。联合体形式参与的，联合协议签订后，不得再以自己名义单独参与磋商，也不得组成新的联合体或参加其他联合体在同一项目中参与磋商并应按磋商文件要求提交联合体各成员的有关证件和资料。除非另有规定，本磋商文件中的“供应商”一词包括联合体各成员。</w:t>
      </w:r>
    </w:p>
    <w:p w14:paraId="65519A71">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099B7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07D3B7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F4C312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3D843F3">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AA3709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A577433">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四、响应文件提交（上传）</w:t>
      </w:r>
    </w:p>
    <w:p w14:paraId="43A0B4FC">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AA77AC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AE7A1F7">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五、响应文件开启 </w:t>
      </w:r>
    </w:p>
    <w:p w14:paraId="207A5E14">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w:t>
      </w:r>
      <w:r>
        <w:rPr>
          <w:rFonts w:hint="eastAsia" w:ascii="宋体" w:hAnsi="宋体" w:cs="宋体"/>
          <w:bCs/>
          <w:color w:val="auto"/>
          <w:sz w:val="24"/>
          <w:highlight w:val="none"/>
          <w:u w:val="single"/>
        </w:rPr>
        <w:t xml:space="preserve"> </w:t>
      </w:r>
    </w:p>
    <w:p w14:paraId="41A9E152">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14:paraId="592AC9E0">
      <w:pPr>
        <w:spacing w:line="360" w:lineRule="auto"/>
        <w:rPr>
          <w:rFonts w:hint="eastAsia" w:ascii="宋体" w:hAnsi="宋体" w:cs="宋体"/>
          <w:sz w:val="24"/>
          <w:highlight w:val="none"/>
        </w:rPr>
      </w:pPr>
      <w:r>
        <w:rPr>
          <w:rFonts w:hint="eastAsia" w:ascii="宋体" w:hAnsi="宋体" w:cs="宋体"/>
          <w:b/>
          <w:sz w:val="24"/>
          <w:highlight w:val="none"/>
        </w:rPr>
        <w:t xml:space="preserve">六、公告期限 </w:t>
      </w:r>
    </w:p>
    <w:p w14:paraId="3306778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自本公告发布之日起3个工作日。</w:t>
      </w:r>
    </w:p>
    <w:p w14:paraId="5A677843">
      <w:pPr>
        <w:spacing w:line="360" w:lineRule="auto"/>
        <w:rPr>
          <w:rFonts w:hint="eastAsia" w:ascii="宋体" w:hAnsi="宋体" w:cs="宋体"/>
          <w:b/>
          <w:sz w:val="24"/>
          <w:highlight w:val="none"/>
        </w:rPr>
      </w:pPr>
      <w:r>
        <w:rPr>
          <w:rFonts w:hint="eastAsia" w:ascii="宋体" w:hAnsi="宋体" w:cs="宋体"/>
          <w:b/>
          <w:sz w:val="24"/>
          <w:highlight w:val="none"/>
        </w:rPr>
        <w:t>七、其他补充事宜</w:t>
      </w:r>
    </w:p>
    <w:p w14:paraId="45F4B1D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sz w:val="24"/>
          <w:highlight w:val="none"/>
          <w:shd w:val="clear" w:color="auto" w:fill="FFFFFF"/>
        </w:rPr>
        <w:t>浙江省财政厅关于进一步加大政府采购支持中小企业力度助力扎实稳住经济的通知</w:t>
      </w:r>
      <w:r>
        <w:rPr>
          <w:rFonts w:hint="eastAsia" w:ascii="华文中宋" w:hAnsi="华文中宋" w:eastAsia="华文中宋" w:cs="华文中宋"/>
          <w:sz w:val="24"/>
          <w:highlight w:val="none"/>
          <w:shd w:val="clear" w:color="auto" w:fill="FFFFFF"/>
        </w:rPr>
        <w:t>》（浙财采监〔2022〕8号）</w:t>
      </w:r>
      <w:r>
        <w:rPr>
          <w:rFonts w:hint="eastAsia" w:ascii="宋体" w:hAnsi="宋体" w:cs="宋体"/>
          <w:sz w:val="24"/>
          <w:highlight w:val="none"/>
        </w:rPr>
        <w:t>已分别于2022年1月29日、2022年2月1日和2022年7月1日开始实施，此前有关规定与上述文件内容不一致的，按上述文件要求执行。</w:t>
      </w:r>
    </w:p>
    <w:p w14:paraId="0D90E3C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0086E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52763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0D0DD794">
      <w:pPr>
        <w:spacing w:line="360" w:lineRule="auto"/>
        <w:rPr>
          <w:rFonts w:hint="eastAsia" w:ascii="宋体" w:hAnsi="宋体" w:cs="宋体"/>
          <w:b/>
          <w:sz w:val="24"/>
          <w:highlight w:val="none"/>
        </w:rPr>
      </w:pPr>
      <w:r>
        <w:rPr>
          <w:rFonts w:hint="eastAsia" w:ascii="宋体" w:hAnsi="宋体" w:cs="宋体"/>
          <w:b/>
          <w:sz w:val="24"/>
          <w:highlight w:val="none"/>
        </w:rPr>
        <w:t>八、对本次采购提出询问、质疑、投诉，请按以下方式联系</w:t>
      </w:r>
    </w:p>
    <w:p w14:paraId="3544D13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1.采购人信息</w:t>
      </w:r>
    </w:p>
    <w:p w14:paraId="75A86FE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    称：杭州市上城区教育局</w:t>
      </w:r>
    </w:p>
    <w:p w14:paraId="4F0E86F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    址：杭州市上城区庆春东路1号</w:t>
      </w:r>
    </w:p>
    <w:p w14:paraId="6DBE4B6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传    真：/ </w:t>
      </w:r>
    </w:p>
    <w:p w14:paraId="2616B98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项目联系人（询问）：袁观明</w:t>
      </w:r>
    </w:p>
    <w:p w14:paraId="4C53482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项目联系方式（询问）：0571-86691537</w:t>
      </w:r>
    </w:p>
    <w:p w14:paraId="465398F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质疑联系人：陈路</w:t>
      </w:r>
    </w:p>
    <w:p w14:paraId="7820ED59">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质疑联系方式：86691682</w:t>
      </w:r>
    </w:p>
    <w:p w14:paraId="1D7D6E7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2.采购代理机构信息            </w:t>
      </w:r>
    </w:p>
    <w:p w14:paraId="58E5AAB0">
      <w:pPr>
        <w:spacing w:line="360" w:lineRule="auto"/>
        <w:ind w:firstLine="480"/>
        <w:rPr>
          <w:rFonts w:hint="eastAsia" w:ascii="宋体" w:hAnsi="宋体" w:cs="宋体"/>
          <w:sz w:val="24"/>
          <w:highlight w:val="none"/>
        </w:rPr>
      </w:pPr>
      <w:r>
        <w:rPr>
          <w:rFonts w:hint="eastAsia" w:ascii="宋体" w:hAnsi="宋体" w:cs="宋体"/>
          <w:sz w:val="24"/>
          <w:highlight w:val="none"/>
        </w:rPr>
        <w:t>名    称：浙江省成套工程有限公司</w:t>
      </w:r>
    </w:p>
    <w:p w14:paraId="00612A77">
      <w:pPr>
        <w:spacing w:line="360" w:lineRule="auto"/>
        <w:ind w:firstLine="480"/>
        <w:rPr>
          <w:rFonts w:hint="eastAsia" w:ascii="宋体" w:hAnsi="宋体" w:cs="宋体"/>
          <w:sz w:val="24"/>
          <w:highlight w:val="none"/>
        </w:rPr>
      </w:pPr>
      <w:r>
        <w:rPr>
          <w:rFonts w:hint="eastAsia" w:ascii="宋体" w:hAnsi="宋体" w:cs="宋体"/>
          <w:sz w:val="24"/>
          <w:highlight w:val="none"/>
        </w:rPr>
        <w:t>地    址：浙江省杭州市古墩路701号紫金广场A座12楼1212室</w:t>
      </w:r>
    </w:p>
    <w:p w14:paraId="266D4F68">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370E958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项目联系人（询问）：吴以航 </w:t>
      </w:r>
    </w:p>
    <w:p w14:paraId="66877FE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项目联系方式（询问）：15167571700</w:t>
      </w:r>
    </w:p>
    <w:p w14:paraId="321BD01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质疑联系人：唐中宝 </w:t>
      </w:r>
    </w:p>
    <w:p w14:paraId="39F03DD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质疑联系方式：13757153226</w:t>
      </w:r>
    </w:p>
    <w:p w14:paraId="33868F6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3.同级政府采购监督管理部门            </w:t>
      </w:r>
    </w:p>
    <w:p w14:paraId="1FF2899D">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    称：杭州市上城区财政局、浙江省政府采购行政裁决服务中心（杭州）</w:t>
      </w:r>
    </w:p>
    <w:p w14:paraId="483ACEDF">
      <w:pPr>
        <w:spacing w:line="360" w:lineRule="auto"/>
        <w:rPr>
          <w:rFonts w:hint="eastAsia"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 </w:t>
      </w:r>
    </w:p>
    <w:p w14:paraId="1CA6922A">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74A96921">
      <w:pPr>
        <w:spacing w:line="360" w:lineRule="auto"/>
        <w:ind w:firstLine="480"/>
        <w:rPr>
          <w:rFonts w:hint="eastAsia" w:ascii="宋体" w:hAnsi="宋体" w:cs="宋体"/>
          <w:sz w:val="24"/>
          <w:highlight w:val="none"/>
        </w:rPr>
      </w:pPr>
      <w:r>
        <w:rPr>
          <w:rFonts w:hint="eastAsia" w:ascii="宋体" w:hAnsi="宋体" w:cs="宋体"/>
          <w:sz w:val="24"/>
          <w:highlight w:val="none"/>
        </w:rPr>
        <w:t>联系人：朱女士、王女士</w:t>
      </w:r>
    </w:p>
    <w:p w14:paraId="413F3A52">
      <w:pPr>
        <w:spacing w:line="360" w:lineRule="auto"/>
        <w:ind w:firstLine="480"/>
        <w:rPr>
          <w:rFonts w:hint="eastAsia" w:ascii="宋体" w:hAnsi="宋体" w:cs="宋体"/>
          <w:sz w:val="24"/>
          <w:highlight w:val="none"/>
        </w:rPr>
      </w:pPr>
      <w:r>
        <w:rPr>
          <w:rFonts w:hint="eastAsia" w:ascii="宋体" w:hAnsi="宋体" w:cs="宋体"/>
          <w:sz w:val="24"/>
          <w:highlight w:val="none"/>
        </w:rPr>
        <w:t xml:space="preserve">监督投诉电话：0571-87800218,0571-87227671   </w:t>
      </w:r>
    </w:p>
    <w:p w14:paraId="215934AD">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     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highlight w:val="none"/>
        </w:rPr>
        <w:t>95763</w:t>
      </w:r>
      <w:r>
        <w:rPr>
          <w:rFonts w:hint="eastAsia" w:ascii="宋体" w:hAnsi="宋体" w:cs="宋体"/>
          <w:sz w:val="24"/>
          <w:highlight w:val="none"/>
        </w:rPr>
        <w:t>获取热线服务帮助。</w:t>
      </w:r>
    </w:p>
    <w:p w14:paraId="39949E66">
      <w:pPr>
        <w:snapToGrid w:val="0"/>
        <w:spacing w:line="360" w:lineRule="auto"/>
        <w:ind w:firstLine="480" w:firstLineChars="200"/>
        <w:rPr>
          <w:rFonts w:hint="eastAsia" w:ascii="宋体" w:hAnsi="宋体" w:cs="宋体"/>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highlight w:val="none"/>
        </w:rPr>
        <w:t>CA问题联系电话（人工）：汇信CA 400-888-4636；天谷CA 400-087-8198。</w:t>
      </w:r>
    </w:p>
    <w:p w14:paraId="4B3D8004">
      <w:pPr>
        <w:pStyle w:val="33"/>
        <w:spacing w:line="360" w:lineRule="auto"/>
        <w:jc w:val="center"/>
        <w:rPr>
          <w:rFonts w:hint="eastAsia" w:hAnsi="宋体" w:cs="宋体"/>
          <w:b/>
          <w:snapToGrid/>
          <w:sz w:val="36"/>
          <w:szCs w:val="20"/>
          <w:highlight w:val="none"/>
        </w:rPr>
      </w:pPr>
      <w:r>
        <w:rPr>
          <w:rFonts w:hint="eastAsia" w:hAnsi="宋体" w:cs="宋体"/>
          <w:b/>
          <w:snapToGrid/>
          <w:sz w:val="36"/>
          <w:szCs w:val="20"/>
          <w:highlight w:val="none"/>
        </w:rPr>
        <w:t>第二部分</w:t>
      </w:r>
      <w:bookmarkEnd w:id="8"/>
      <w:r>
        <w:rPr>
          <w:rFonts w:hint="eastAsia" w:hAnsi="宋体" w:cs="宋体"/>
          <w:b/>
          <w:snapToGrid/>
          <w:sz w:val="36"/>
          <w:szCs w:val="20"/>
          <w:highlight w:val="none"/>
        </w:rPr>
        <w:t xml:space="preserve"> 供应商须知</w:t>
      </w:r>
      <w:bookmarkEnd w:id="9"/>
    </w:p>
    <w:p w14:paraId="77C36104">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AAB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6F7823FE">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序号</w:t>
            </w:r>
          </w:p>
        </w:tc>
        <w:tc>
          <w:tcPr>
            <w:tcW w:w="2093" w:type="dxa"/>
            <w:vAlign w:val="center"/>
          </w:tcPr>
          <w:p w14:paraId="09DD440E">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事项</w:t>
            </w:r>
          </w:p>
        </w:tc>
        <w:tc>
          <w:tcPr>
            <w:tcW w:w="6927" w:type="dxa"/>
            <w:vAlign w:val="center"/>
          </w:tcPr>
          <w:p w14:paraId="2A5527D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本项目的特别规定</w:t>
            </w:r>
          </w:p>
        </w:tc>
      </w:tr>
      <w:tr w14:paraId="648B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437AD09">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2093" w:type="dxa"/>
            <w:vAlign w:val="center"/>
          </w:tcPr>
          <w:p w14:paraId="2D4C3FE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项目属性</w:t>
            </w:r>
          </w:p>
        </w:tc>
        <w:tc>
          <w:tcPr>
            <w:tcW w:w="6927" w:type="dxa"/>
            <w:vAlign w:val="center"/>
          </w:tcPr>
          <w:p w14:paraId="2F37E2A0">
            <w:pPr>
              <w:spacing w:line="360" w:lineRule="auto"/>
              <w:rPr>
                <w:rFonts w:hint="eastAsia" w:ascii="宋体" w:hAnsi="宋体" w:cs="宋体"/>
                <w:sz w:val="24"/>
                <w:highlight w:val="none"/>
              </w:rPr>
            </w:pPr>
            <w:r>
              <w:rPr>
                <w:rFonts w:hint="eastAsia" w:ascii="宋体" w:hAnsi="宋体" w:cs="宋体"/>
                <w:kern w:val="0"/>
                <w:sz w:val="24"/>
                <w:highlight w:val="none"/>
              </w:rPr>
              <w:t>工程</w:t>
            </w:r>
            <w:r>
              <w:rPr>
                <w:rFonts w:hint="eastAsia" w:ascii="宋体" w:hAnsi="宋体" w:cs="宋体"/>
                <w:sz w:val="24"/>
                <w:highlight w:val="none"/>
              </w:rPr>
              <w:t>类</w:t>
            </w:r>
          </w:p>
        </w:tc>
      </w:tr>
      <w:tr w14:paraId="60E39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BC8ADA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2093" w:type="dxa"/>
            <w:vAlign w:val="center"/>
          </w:tcPr>
          <w:p w14:paraId="3469240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548F6A2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丁桥单元JG0407-04地块24班中学变配电工程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04320A90">
            <w:pPr>
              <w:snapToGrid w:val="0"/>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（2）中小企业的划分标准依据《关于印发中小企业划型标准规定的通知》（工信部联企业〔2011〕300号）文件执行。建筑业：营业收入80000万元以下或资产总额80000万元以下的为中小微型企</w:t>
            </w:r>
          </w:p>
          <w:p w14:paraId="66128B14">
            <w:pPr>
              <w:snapToGrid w:val="0"/>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业。其中，营业收入6000万元及以上，且资产总额5000万元及以上的为中型企业；营业收入300万元及以上，且资产总额300万元及以上的为小型企业；营业收入300万元以下或资产总额300万元以下的为微型企业。</w:t>
            </w:r>
          </w:p>
          <w:p w14:paraId="0CE24709">
            <w:pPr>
              <w:snapToGrid w:val="0"/>
              <w:spacing w:line="360" w:lineRule="auto"/>
              <w:rPr>
                <w:rFonts w:hint="eastAsia" w:ascii="宋体" w:hAnsi="宋体" w:cs="宋体"/>
                <w:color w:val="auto"/>
                <w:highlight w:val="none"/>
              </w:rPr>
            </w:pPr>
            <w:r>
              <w:rPr>
                <w:rFonts w:hint="eastAsia" w:ascii="宋体" w:hAnsi="宋体" w:cs="宋体"/>
                <w:b/>
                <w:bCs/>
                <w:color w:val="auto"/>
                <w:kern w:val="0"/>
                <w:sz w:val="24"/>
                <w:highlight w:val="none"/>
              </w:rPr>
              <w:t>供应商应按照磋商文件“第六部分 应提交的有关格式范例》”附件7《中小企业声明函》的格式填写全部内容，并在资格文件中提供《中小企业声明函》。</w:t>
            </w:r>
          </w:p>
        </w:tc>
      </w:tr>
      <w:tr w14:paraId="107D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3DDCAA">
            <w:pPr>
              <w:snapToGrid w:val="0"/>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2093" w:type="dxa"/>
            <w:vAlign w:val="center"/>
          </w:tcPr>
          <w:p w14:paraId="4750FF8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是否允许采购进口产品</w:t>
            </w:r>
          </w:p>
        </w:tc>
        <w:tc>
          <w:tcPr>
            <w:tcW w:w="6927" w:type="dxa"/>
            <w:vAlign w:val="center"/>
          </w:tcPr>
          <w:p w14:paraId="04712DA6">
            <w:pPr>
              <w:spacing w:line="360" w:lineRule="auto"/>
              <w:rPr>
                <w:rFonts w:hint="eastAsia" w:ascii="宋体" w:hAnsi="宋体" w:cs="宋体"/>
                <w:highlight w:val="none"/>
              </w:rPr>
            </w:pPr>
            <w:sdt>
              <w:sdtPr>
                <w:rPr>
                  <w:rFonts w:hint="eastAsia" w:ascii="宋体" w:hAnsi="宋体" w:cs="宋体"/>
                  <w:kern w:val="0"/>
                  <w:sz w:val="24"/>
                  <w:highlight w:val="none"/>
                </w:rPr>
                <w:id w:val="-1828425707"/>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tc>
      </w:tr>
      <w:tr w14:paraId="087B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88BE6E6">
            <w:pPr>
              <w:snapToGrid w:val="0"/>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2093" w:type="dxa"/>
            <w:vAlign w:val="center"/>
          </w:tcPr>
          <w:p w14:paraId="1931BB33">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分包</w:t>
            </w:r>
          </w:p>
        </w:tc>
        <w:tc>
          <w:tcPr>
            <w:tcW w:w="6927" w:type="dxa"/>
            <w:vAlign w:val="center"/>
          </w:tcPr>
          <w:p w14:paraId="27DA7DAC">
            <w:pPr>
              <w:spacing w:line="360" w:lineRule="auto"/>
              <w:rPr>
                <w:rFonts w:hint="eastAsia" w:ascii="宋体" w:hAnsi="宋体" w:cs="宋体"/>
                <w:sz w:val="24"/>
                <w:highlight w:val="none"/>
              </w:rPr>
            </w:pPr>
            <w:sdt>
              <w:sdtPr>
                <w:rPr>
                  <w:rFonts w:hint="eastAsia" w:ascii="宋体" w:hAnsi="宋体" w:cs="宋体"/>
                  <w:kern w:val="0"/>
                  <w:sz w:val="24"/>
                  <w:highlight w:val="none"/>
                </w:rPr>
                <w:id w:val="-1477286927"/>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tc>
      </w:tr>
      <w:tr w14:paraId="69DB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6D4723">
            <w:pPr>
              <w:snapToGrid w:val="0"/>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2093" w:type="dxa"/>
            <w:vAlign w:val="center"/>
          </w:tcPr>
          <w:p w14:paraId="40B481C6">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磋商前答疑会或现场考察</w:t>
            </w:r>
          </w:p>
        </w:tc>
        <w:tc>
          <w:tcPr>
            <w:tcW w:w="6927" w:type="dxa"/>
            <w:vAlign w:val="center"/>
          </w:tcPr>
          <w:p w14:paraId="20E63072">
            <w:pPr>
              <w:spacing w:line="360" w:lineRule="auto"/>
              <w:rPr>
                <w:rFonts w:hint="eastAsia" w:ascii="宋体" w:hAnsi="宋体" w:cs="宋体"/>
                <w:sz w:val="24"/>
                <w:szCs w:val="20"/>
                <w:highlight w:val="none"/>
              </w:rPr>
            </w:pPr>
            <w:sdt>
              <w:sdtPr>
                <w:rPr>
                  <w:rFonts w:hint="eastAsia" w:ascii="宋体" w:hAnsi="宋体" w:cs="宋体"/>
                  <w:kern w:val="0"/>
                  <w:sz w:val="24"/>
                  <w:highlight w:val="none"/>
                </w:rPr>
                <w:id w:val="-212966419"/>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A</w:t>
            </w:r>
            <w:r>
              <w:rPr>
                <w:rFonts w:hint="eastAsia" w:ascii="宋体" w:hAnsi="宋体" w:cs="宋体"/>
                <w:sz w:val="24"/>
                <w:highlight w:val="none"/>
              </w:rPr>
              <w:t>不组织。</w:t>
            </w:r>
          </w:p>
        </w:tc>
      </w:tr>
      <w:tr w14:paraId="2CB6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7A2A0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2093" w:type="dxa"/>
            <w:vAlign w:val="center"/>
          </w:tcPr>
          <w:p w14:paraId="7C0FD82A">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样品提供</w:t>
            </w:r>
          </w:p>
        </w:tc>
        <w:tc>
          <w:tcPr>
            <w:tcW w:w="6927" w:type="dxa"/>
            <w:vAlign w:val="center"/>
          </w:tcPr>
          <w:p w14:paraId="5F5736BA">
            <w:pPr>
              <w:spacing w:line="360" w:lineRule="auto"/>
              <w:rPr>
                <w:rFonts w:hint="eastAsia" w:ascii="宋体" w:hAnsi="宋体" w:cs="宋体"/>
                <w:b/>
                <w:sz w:val="24"/>
                <w:highlight w:val="none"/>
              </w:rPr>
            </w:pPr>
            <w:sdt>
              <w:sdtPr>
                <w:rPr>
                  <w:rFonts w:hint="eastAsia" w:ascii="宋体" w:hAnsi="宋体" w:cs="宋体"/>
                  <w:kern w:val="0"/>
                  <w:sz w:val="24"/>
                  <w:highlight w:val="none"/>
                </w:rPr>
                <w:id w:val="-163994648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tc>
      </w:tr>
      <w:tr w14:paraId="2580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D55F978">
            <w:pPr>
              <w:snapToGrid w:val="0"/>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2093" w:type="dxa"/>
            <w:vAlign w:val="center"/>
          </w:tcPr>
          <w:p w14:paraId="0C55D936">
            <w:pPr>
              <w:snapToGrid w:val="0"/>
              <w:spacing w:line="360" w:lineRule="auto"/>
              <w:jc w:val="center"/>
              <w:rPr>
                <w:rFonts w:hint="eastAsia" w:ascii="宋体" w:hAnsi="宋体" w:cs="宋体"/>
                <w:bCs/>
                <w:sz w:val="24"/>
                <w:highlight w:val="none"/>
              </w:rPr>
            </w:pPr>
            <w:r>
              <w:rPr>
                <w:rFonts w:hint="eastAsia" w:ascii="宋体" w:hAnsi="宋体" w:cs="宋体"/>
                <w:b/>
                <w:sz w:val="24"/>
                <w:highlight w:val="none"/>
              </w:rPr>
              <w:t>方案讲解演示</w:t>
            </w:r>
          </w:p>
        </w:tc>
        <w:tc>
          <w:tcPr>
            <w:tcW w:w="6927" w:type="dxa"/>
            <w:vAlign w:val="center"/>
          </w:tcPr>
          <w:p w14:paraId="74DF2E3F">
            <w:pPr>
              <w:spacing w:line="360" w:lineRule="auto"/>
              <w:rPr>
                <w:rFonts w:hint="eastAsia" w:ascii="宋体" w:hAnsi="宋体" w:cs="宋体"/>
                <w:b/>
                <w:kern w:val="0"/>
                <w:sz w:val="24"/>
                <w:highlight w:val="none"/>
                <w:lang w:val="zh-CN"/>
              </w:rPr>
            </w:pPr>
            <w:sdt>
              <w:sdtPr>
                <w:rPr>
                  <w:rFonts w:hint="eastAsia" w:ascii="宋体" w:hAnsi="宋体" w:cs="宋体"/>
                  <w:kern w:val="0"/>
                  <w:sz w:val="24"/>
                  <w:highlight w:val="none"/>
                </w:rPr>
                <w:id w:val="-1859348549"/>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tc>
      </w:tr>
      <w:tr w14:paraId="2C72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6CB9380">
            <w:pPr>
              <w:snapToGrid w:val="0"/>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2093" w:type="dxa"/>
            <w:vMerge w:val="restart"/>
            <w:vAlign w:val="center"/>
          </w:tcPr>
          <w:p w14:paraId="168F3109">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供应商应当提供的资格、资信证明文件</w:t>
            </w:r>
          </w:p>
        </w:tc>
        <w:tc>
          <w:tcPr>
            <w:tcW w:w="6927" w:type="dxa"/>
            <w:vAlign w:val="center"/>
          </w:tcPr>
          <w:p w14:paraId="0A340F3F">
            <w:pPr>
              <w:spacing w:line="360" w:lineRule="auto"/>
              <w:rPr>
                <w:rFonts w:hint="eastAsia" w:ascii="宋体" w:hAnsi="宋体" w:cs="宋体"/>
                <w:sz w:val="24"/>
                <w:highlight w:val="none"/>
              </w:rPr>
            </w:pPr>
            <w:r>
              <w:rPr>
                <w:rFonts w:hint="eastAsia" w:ascii="宋体" w:hAnsi="宋体" w:cs="宋体"/>
                <w:sz w:val="24"/>
                <w:highlight w:val="none"/>
              </w:rPr>
              <w:t>（1）资格证明文件：见采购文件第二部分11.1。</w:t>
            </w:r>
          </w:p>
          <w:p w14:paraId="06C2FC0A">
            <w:pPr>
              <w:spacing w:line="360" w:lineRule="auto"/>
              <w:rPr>
                <w:rFonts w:hint="eastAsia"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供应商未提供有效的资格证明文件的，视为供应商不具备采购文件中规定的资格要求，响应文件无效。</w:t>
            </w:r>
          </w:p>
        </w:tc>
      </w:tr>
      <w:tr w14:paraId="2AB0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63A10A1">
            <w:pPr>
              <w:snapToGrid w:val="0"/>
              <w:spacing w:line="360" w:lineRule="auto"/>
              <w:jc w:val="center"/>
              <w:rPr>
                <w:rFonts w:hint="eastAsia" w:ascii="宋体" w:hAnsi="宋体" w:cs="宋体"/>
                <w:sz w:val="24"/>
                <w:highlight w:val="none"/>
              </w:rPr>
            </w:pPr>
          </w:p>
        </w:tc>
        <w:tc>
          <w:tcPr>
            <w:tcW w:w="2093" w:type="dxa"/>
            <w:vMerge w:val="continue"/>
            <w:vAlign w:val="center"/>
          </w:tcPr>
          <w:p w14:paraId="5625C192">
            <w:pPr>
              <w:snapToGrid w:val="0"/>
              <w:spacing w:line="360" w:lineRule="auto"/>
              <w:jc w:val="center"/>
              <w:rPr>
                <w:rFonts w:hint="eastAsia" w:ascii="宋体" w:hAnsi="宋体" w:cs="宋体"/>
                <w:b/>
                <w:sz w:val="24"/>
                <w:highlight w:val="none"/>
              </w:rPr>
            </w:pPr>
          </w:p>
        </w:tc>
        <w:tc>
          <w:tcPr>
            <w:tcW w:w="6927" w:type="dxa"/>
            <w:vAlign w:val="center"/>
          </w:tcPr>
          <w:p w14:paraId="7F526638">
            <w:pPr>
              <w:spacing w:line="360" w:lineRule="auto"/>
              <w:rPr>
                <w:rFonts w:hint="eastAsia" w:ascii="宋体" w:hAnsi="宋体" w:cs="宋体"/>
                <w:sz w:val="24"/>
                <w:highlight w:val="none"/>
              </w:rPr>
            </w:pPr>
            <w:r>
              <w:rPr>
                <w:rFonts w:hint="eastAsia" w:ascii="宋体" w:hAnsi="宋体" w:cs="宋体"/>
                <w:sz w:val="24"/>
                <w:highlight w:val="none"/>
              </w:rPr>
              <w:t>（2）资信证明文件：根据采购文件第四部分评审标准提供。</w:t>
            </w:r>
          </w:p>
        </w:tc>
      </w:tr>
      <w:tr w14:paraId="2C9C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DA2B8AB">
            <w:pPr>
              <w:snapToGrid w:val="0"/>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2093" w:type="dxa"/>
            <w:vAlign w:val="center"/>
          </w:tcPr>
          <w:p w14:paraId="1F4EEC2E">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节能产品、环境标志产品</w:t>
            </w:r>
          </w:p>
        </w:tc>
        <w:tc>
          <w:tcPr>
            <w:tcW w:w="6927" w:type="dxa"/>
            <w:vAlign w:val="center"/>
          </w:tcPr>
          <w:p w14:paraId="4CAD4D49">
            <w:pPr>
              <w:snapToGrid w:val="0"/>
              <w:spacing w:line="360" w:lineRule="auto"/>
              <w:rPr>
                <w:rFonts w:hint="eastAsia"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6C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FB92207">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10</w:t>
            </w:r>
          </w:p>
        </w:tc>
        <w:tc>
          <w:tcPr>
            <w:tcW w:w="2093" w:type="dxa"/>
            <w:vAlign w:val="center"/>
          </w:tcPr>
          <w:p w14:paraId="5A3267B7">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报价要求</w:t>
            </w:r>
          </w:p>
        </w:tc>
        <w:tc>
          <w:tcPr>
            <w:tcW w:w="6927" w:type="dxa"/>
            <w:vAlign w:val="center"/>
          </w:tcPr>
          <w:p w14:paraId="280AF1A1">
            <w:pPr>
              <w:snapToGrid w:val="0"/>
              <w:spacing w:line="360" w:lineRule="auto"/>
              <w:jc w:val="left"/>
              <w:rPr>
                <w:rFonts w:hint="eastAsia"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报价单是报价的唯一载体</w:t>
            </w:r>
            <w:r>
              <w:rPr>
                <w:rFonts w:hint="eastAsia" w:ascii="宋体" w:hAnsi="宋体" w:cs="宋体"/>
                <w:kern w:val="0"/>
                <w:sz w:val="24"/>
                <w:highlight w:val="none"/>
                <w:lang w:val="zh-CN"/>
              </w:rPr>
              <w:t>。响应文件中价格全部采用人民币报价。采购文件未列明，而供应商认为必需的费用也需列入报价。</w:t>
            </w:r>
          </w:p>
          <w:p w14:paraId="28D5E728">
            <w:pPr>
              <w:snapToGrid w:val="0"/>
              <w:spacing w:line="360" w:lineRule="auto"/>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最后报价出现下列情形的，响应文件无效：</w:t>
            </w:r>
          </w:p>
          <w:p w14:paraId="5B4DFB35">
            <w:pPr>
              <w:snapToGrid w:val="0"/>
              <w:spacing w:line="360" w:lineRule="auto"/>
              <w:ind w:firstLine="241" w:firstLineChars="100"/>
              <w:jc w:val="left"/>
              <w:rPr>
                <w:rFonts w:hint="eastAsia" w:ascii="宋体" w:hAnsi="宋体" w:cs="宋体"/>
                <w:b/>
                <w:kern w:val="0"/>
                <w:sz w:val="24"/>
                <w:highlight w:val="none"/>
                <w:lang w:val="zh-CN"/>
              </w:rPr>
            </w:pPr>
            <w:r>
              <w:rPr>
                <w:rFonts w:hint="eastAsia" w:ascii="宋体" w:hAnsi="宋体" w:cs="宋体"/>
                <w:b/>
                <w:kern w:val="0"/>
                <w:sz w:val="24"/>
                <w:highlight w:val="none"/>
                <w:lang w:val="zh-CN"/>
              </w:rPr>
              <w:t>响应文件出现不是唯一的、有选择性最后报价的；</w:t>
            </w:r>
          </w:p>
          <w:p w14:paraId="0BB5D9F7">
            <w:pPr>
              <w:snapToGrid w:val="0"/>
              <w:spacing w:line="360" w:lineRule="auto"/>
              <w:ind w:firstLine="241" w:firstLineChars="100"/>
              <w:jc w:val="left"/>
              <w:rPr>
                <w:highlight w:val="none"/>
              </w:rPr>
            </w:pPr>
            <w:r>
              <w:rPr>
                <w:rFonts w:hint="eastAsia" w:ascii="宋体" w:hAnsi="宋体" w:cs="宋体"/>
                <w:b/>
                <w:kern w:val="0"/>
                <w:sz w:val="24"/>
                <w:highlight w:val="none"/>
                <w:lang w:val="zh-CN"/>
              </w:rPr>
              <w:t>最后报价超过采购文件中规定的预算金额或者最高限价的;</w:t>
            </w:r>
          </w:p>
          <w:p w14:paraId="78A1EC0B">
            <w:pPr>
              <w:spacing w:line="360" w:lineRule="auto"/>
              <w:ind w:firstLine="241" w:firstLineChars="100"/>
              <w:rPr>
                <w:rFonts w:hint="eastAsia" w:ascii="宋体" w:hAnsi="宋体" w:cs="宋体"/>
                <w:b/>
                <w:sz w:val="24"/>
                <w:highlight w:val="none"/>
              </w:rPr>
            </w:pPr>
            <w:r>
              <w:rPr>
                <w:rFonts w:hint="eastAsia" w:ascii="宋体" w:hAnsi="宋体" w:cs="宋体"/>
                <w:b/>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29D99FAA">
            <w:pPr>
              <w:spacing w:line="360" w:lineRule="auto"/>
              <w:ind w:firstLine="241" w:firstLineChars="100"/>
              <w:rPr>
                <w:rFonts w:hint="eastAsia" w:ascii="宋体" w:hAnsi="宋体" w:cs="宋体"/>
                <w:sz w:val="24"/>
                <w:highlight w:val="none"/>
              </w:rPr>
            </w:pPr>
            <w:r>
              <w:rPr>
                <w:rFonts w:hint="eastAsia" w:ascii="宋体" w:hAnsi="宋体" w:cs="宋体"/>
                <w:b/>
                <w:kern w:val="0"/>
                <w:sz w:val="24"/>
                <w:highlight w:val="none"/>
              </w:rPr>
              <w:t>供应商对根据修正原则修正后的报价不确认的</w:t>
            </w:r>
            <w:r>
              <w:rPr>
                <w:rFonts w:hint="eastAsia" w:ascii="宋体" w:hAnsi="宋体" w:cs="宋体"/>
                <w:b/>
                <w:sz w:val="24"/>
                <w:highlight w:val="none"/>
              </w:rPr>
              <w:t>。</w:t>
            </w:r>
          </w:p>
        </w:tc>
      </w:tr>
      <w:tr w14:paraId="5910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97" w:hRule="atLeast"/>
        </w:trPr>
        <w:tc>
          <w:tcPr>
            <w:tcW w:w="714" w:type="dxa"/>
            <w:vAlign w:val="center"/>
          </w:tcPr>
          <w:p w14:paraId="1FA3431E">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2093" w:type="dxa"/>
            <w:vAlign w:val="center"/>
          </w:tcPr>
          <w:p w14:paraId="2922F518">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中小企业信用融资</w:t>
            </w:r>
          </w:p>
        </w:tc>
        <w:tc>
          <w:tcPr>
            <w:tcW w:w="6927" w:type="dxa"/>
            <w:vAlign w:val="center"/>
          </w:tcPr>
          <w:p w14:paraId="23BC7690">
            <w:pPr>
              <w:spacing w:line="360" w:lineRule="auto"/>
              <w:ind w:firstLine="480" w:firstLineChars="2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EC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E3F9D05">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12</w:t>
            </w:r>
          </w:p>
        </w:tc>
        <w:tc>
          <w:tcPr>
            <w:tcW w:w="2093" w:type="dxa"/>
            <w:vAlign w:val="center"/>
          </w:tcPr>
          <w:p w14:paraId="35C11E40">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备份响应文件送达地点和签收人员</w:t>
            </w:r>
          </w:p>
        </w:tc>
        <w:tc>
          <w:tcPr>
            <w:tcW w:w="6927" w:type="dxa"/>
            <w:vAlign w:val="center"/>
          </w:tcPr>
          <w:p w14:paraId="25D0A9C6">
            <w:pPr>
              <w:pStyle w:val="33"/>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杭州市古墩路701号紫金广场A座12楼1212室</w:t>
            </w: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吴以航，15167571700。</w:t>
            </w:r>
          </w:p>
          <w:p w14:paraId="5AD4E25F">
            <w:pPr>
              <w:pStyle w:val="33"/>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采购人、采购代理机构不强制或变相强制供应商提交备份响应文件。</w:t>
            </w:r>
          </w:p>
        </w:tc>
      </w:tr>
      <w:tr w14:paraId="65B6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31A6C3C">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2093" w:type="dxa"/>
            <w:vMerge w:val="restart"/>
            <w:vAlign w:val="center"/>
          </w:tcPr>
          <w:p w14:paraId="235967B5">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其它说明</w:t>
            </w:r>
          </w:p>
        </w:tc>
        <w:tc>
          <w:tcPr>
            <w:tcW w:w="6927" w:type="dxa"/>
            <w:vAlign w:val="center"/>
          </w:tcPr>
          <w:p w14:paraId="24C57B25">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highlight w:val="none"/>
              </w:rPr>
              <w:t>。</w:t>
            </w:r>
          </w:p>
        </w:tc>
      </w:tr>
      <w:tr w14:paraId="44C9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276445B">
            <w:pPr>
              <w:snapToGrid w:val="0"/>
              <w:spacing w:line="360" w:lineRule="auto"/>
              <w:jc w:val="center"/>
              <w:rPr>
                <w:rFonts w:hint="eastAsia" w:ascii="宋体" w:hAnsi="宋体" w:cs="宋体"/>
                <w:sz w:val="24"/>
                <w:highlight w:val="none"/>
              </w:rPr>
            </w:pPr>
          </w:p>
        </w:tc>
        <w:tc>
          <w:tcPr>
            <w:tcW w:w="2093" w:type="dxa"/>
            <w:vMerge w:val="continue"/>
            <w:vAlign w:val="center"/>
          </w:tcPr>
          <w:p w14:paraId="17A7EB52">
            <w:pPr>
              <w:snapToGrid w:val="0"/>
              <w:spacing w:line="360" w:lineRule="auto"/>
              <w:jc w:val="center"/>
              <w:rPr>
                <w:rFonts w:hint="eastAsia" w:ascii="宋体" w:hAnsi="宋体" w:cs="宋体"/>
                <w:b/>
                <w:sz w:val="24"/>
                <w:highlight w:val="none"/>
              </w:rPr>
            </w:pPr>
          </w:p>
        </w:tc>
        <w:tc>
          <w:tcPr>
            <w:tcW w:w="6927" w:type="dxa"/>
            <w:vAlign w:val="center"/>
          </w:tcPr>
          <w:p w14:paraId="7252F58A">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sdtPr>
              <w:sdtEndPr>
                <w:rPr>
                  <w:rFonts w:hint="eastAsia" w:cs="Arial"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联合体投标的，联合体各方均需按磋商文件第四部分评标标准要求提供资信证明文件，否则视为不符合相关要求。</w:t>
            </w:r>
          </w:p>
        </w:tc>
      </w:tr>
      <w:tr w14:paraId="5FB3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4682F0CA">
            <w:pPr>
              <w:snapToGrid w:val="0"/>
              <w:spacing w:line="360" w:lineRule="auto"/>
              <w:jc w:val="center"/>
              <w:rPr>
                <w:rFonts w:hint="eastAsia" w:ascii="宋体" w:hAnsi="宋体" w:cs="宋体"/>
                <w:sz w:val="24"/>
                <w:highlight w:val="none"/>
              </w:rPr>
            </w:pPr>
          </w:p>
        </w:tc>
        <w:tc>
          <w:tcPr>
            <w:tcW w:w="2093" w:type="dxa"/>
            <w:vMerge w:val="continue"/>
            <w:vAlign w:val="center"/>
          </w:tcPr>
          <w:p w14:paraId="3C69A815">
            <w:pPr>
              <w:snapToGrid w:val="0"/>
              <w:spacing w:line="360" w:lineRule="auto"/>
              <w:jc w:val="center"/>
              <w:rPr>
                <w:rFonts w:hint="eastAsia" w:ascii="宋体" w:hAnsi="宋体" w:cs="宋体"/>
                <w:b/>
                <w:sz w:val="24"/>
                <w:highlight w:val="none"/>
              </w:rPr>
            </w:pPr>
          </w:p>
        </w:tc>
        <w:tc>
          <w:tcPr>
            <w:tcW w:w="6927" w:type="dxa"/>
            <w:vAlign w:val="center"/>
          </w:tcPr>
          <w:p w14:paraId="474E1436">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如遇“政府采购云平台”电子化开标或评审程序调整的，按调整后程序执行。</w:t>
            </w:r>
          </w:p>
          <w:p w14:paraId="3D82ACB8">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通过“政府采购云平台”公布开标一览表有关内容后，供应商应通过“政府采购云平台”进行确认，在收到采购人或采购代理机构的电子邮件或语音电话或短信后仍不予确认的应说明理由，否则视为无异议。</w:t>
            </w:r>
          </w:p>
        </w:tc>
      </w:tr>
      <w:tr w14:paraId="1B7D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9292ED">
            <w:pPr>
              <w:snapToGrid w:val="0"/>
              <w:spacing w:line="360" w:lineRule="auto"/>
              <w:jc w:val="center"/>
              <w:rPr>
                <w:rFonts w:hint="eastAsia" w:ascii="宋体" w:hAnsi="宋体" w:cs="宋体"/>
                <w:sz w:val="24"/>
                <w:highlight w:val="none"/>
              </w:rPr>
            </w:pPr>
            <w:r>
              <w:rPr>
                <w:rFonts w:hint="eastAsia" w:ascii="宋体" w:hAnsi="宋体" w:cs="宋体"/>
                <w:sz w:val="24"/>
                <w:highlight w:val="none"/>
              </w:rPr>
              <w:t>14</w:t>
            </w:r>
          </w:p>
        </w:tc>
        <w:tc>
          <w:tcPr>
            <w:tcW w:w="2093" w:type="dxa"/>
            <w:vAlign w:val="center"/>
          </w:tcPr>
          <w:p w14:paraId="549A2383">
            <w:pPr>
              <w:snapToGrid w:val="0"/>
              <w:spacing w:line="360" w:lineRule="auto"/>
              <w:jc w:val="center"/>
              <w:rPr>
                <w:rFonts w:hint="eastAsia" w:ascii="宋体" w:hAnsi="宋体" w:cs="宋体"/>
                <w:b/>
                <w:sz w:val="24"/>
                <w:highlight w:val="none"/>
              </w:rPr>
            </w:pPr>
            <w:r>
              <w:rPr>
                <w:rFonts w:hint="eastAsia" w:ascii="宋体" w:hAnsi="宋体" w:cs="宋体"/>
                <w:b/>
                <w:sz w:val="24"/>
                <w:highlight w:val="none"/>
              </w:rPr>
              <w:t>采购代理服务费</w:t>
            </w:r>
          </w:p>
        </w:tc>
        <w:tc>
          <w:tcPr>
            <w:tcW w:w="6927" w:type="dxa"/>
            <w:vAlign w:val="center"/>
          </w:tcPr>
          <w:p w14:paraId="44BC7F57">
            <w:pPr>
              <w:widowControl/>
              <w:spacing w:line="440" w:lineRule="exact"/>
              <w:jc w:val="left"/>
              <w:rPr>
                <w:rFonts w:hint="eastAsia" w:ascii="宋体" w:hAnsi="宋体" w:cs="宋体"/>
                <w:sz w:val="24"/>
                <w:highlight w:val="none"/>
              </w:rPr>
            </w:pPr>
            <w:r>
              <w:rPr>
                <w:rFonts w:hint="eastAsia" w:ascii="宋体" w:hAnsi="宋体" w:cs="宋体"/>
                <w:b/>
                <w:sz w:val="24"/>
                <w:highlight w:val="none"/>
              </w:rPr>
              <w:t>采购代理服务费由中标（成交）供应商支付，包含招标代理服务费和工程造价咨询服务费。</w:t>
            </w:r>
          </w:p>
          <w:p w14:paraId="2F4D768B">
            <w:pPr>
              <w:widowControl/>
              <w:numPr>
                <w:ilvl w:val="0"/>
                <w:numId w:val="1"/>
              </w:numPr>
              <w:spacing w:line="440" w:lineRule="exact"/>
              <w:jc w:val="left"/>
              <w:rPr>
                <w:rFonts w:hint="eastAsia" w:ascii="宋体" w:hAnsi="宋体" w:cs="宋体"/>
                <w:snapToGrid w:val="0"/>
                <w:kern w:val="28"/>
                <w:sz w:val="24"/>
                <w:highlight w:val="none"/>
              </w:rPr>
            </w:pPr>
            <w:r>
              <w:rPr>
                <w:rFonts w:hint="eastAsia" w:ascii="宋体" w:hAnsi="宋体" w:cs="宋体"/>
                <w:sz w:val="24"/>
                <w:highlight w:val="none"/>
              </w:rPr>
              <w:t>单个项目招标代理费用按《发改价格[20111534号》文件规定的收费标准的 52%进行收取(单个项目不足2000元的，按2000元计)。</w:t>
            </w:r>
          </w:p>
          <w:p w14:paraId="57FDB469">
            <w:pPr>
              <w:widowControl/>
              <w:numPr>
                <w:ilvl w:val="0"/>
                <w:numId w:val="1"/>
              </w:numPr>
              <w:spacing w:line="440" w:lineRule="exact"/>
              <w:jc w:val="left"/>
              <w:rPr>
                <w:rFonts w:hint="eastAsia" w:ascii="宋体" w:hAnsi="宋体" w:cs="宋体"/>
                <w:snapToGrid w:val="0"/>
                <w:kern w:val="28"/>
                <w:sz w:val="24"/>
                <w:highlight w:val="none"/>
              </w:rPr>
            </w:pPr>
            <w:r>
              <w:rPr>
                <w:rFonts w:hint="eastAsia" w:ascii="宋体" w:hAnsi="宋体" w:cs="宋体"/>
                <w:sz w:val="24"/>
                <w:highlight w:val="none"/>
              </w:rPr>
              <w:t>单个项目工程造价咨询服务费(概算、工程量清单及招标控制价编制等费用)按浙价服[2009]84号文件规定的收费标准的44%进行收取(单个项目不足2000元的，按2000 元计)。</w:t>
            </w:r>
          </w:p>
        </w:tc>
      </w:tr>
    </w:tbl>
    <w:p w14:paraId="0971FB75">
      <w:pPr>
        <w:snapToGrid w:val="0"/>
        <w:spacing w:line="360" w:lineRule="auto"/>
        <w:jc w:val="center"/>
        <w:rPr>
          <w:rFonts w:hint="eastAsia" w:ascii="宋体" w:hAnsi="宋体" w:cs="宋体"/>
          <w:b/>
          <w:sz w:val="32"/>
          <w:szCs w:val="20"/>
          <w:highlight w:val="none"/>
        </w:rPr>
      </w:pPr>
    </w:p>
    <w:bookmarkEnd w:id="10"/>
    <w:p w14:paraId="3B457C3F">
      <w:pPr>
        <w:widowControl/>
        <w:adjustRightInd/>
        <w:jc w:val="left"/>
        <w:rPr>
          <w:rFonts w:hint="eastAsia" w:ascii="宋体" w:hAnsi="宋体" w:cs="宋体"/>
          <w:b/>
          <w:sz w:val="32"/>
          <w:szCs w:val="20"/>
          <w:highlight w:val="none"/>
        </w:rPr>
      </w:pPr>
      <w:bookmarkStart w:id="12" w:name="第三部分"/>
      <w:bookmarkStart w:id="13" w:name="_Toc164416483"/>
      <w:r>
        <w:rPr>
          <w:rFonts w:hint="eastAsia" w:ascii="宋体" w:hAnsi="宋体" w:cs="宋体"/>
          <w:b/>
          <w:sz w:val="32"/>
          <w:szCs w:val="20"/>
          <w:highlight w:val="none"/>
        </w:rPr>
        <w:br w:type="page"/>
      </w:r>
    </w:p>
    <w:p w14:paraId="6A735604">
      <w:pPr>
        <w:snapToGrid w:val="0"/>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一、总则</w:t>
      </w:r>
    </w:p>
    <w:p w14:paraId="3296CF44">
      <w:pPr>
        <w:snapToGrid w:val="0"/>
        <w:spacing w:line="360" w:lineRule="auto"/>
        <w:jc w:val="left"/>
        <w:outlineLvl w:val="1"/>
        <w:rPr>
          <w:rFonts w:hint="eastAsia" w:ascii="宋体" w:hAnsi="宋体" w:cs="宋体"/>
          <w:b/>
          <w:sz w:val="24"/>
          <w:highlight w:val="none"/>
        </w:rPr>
      </w:pPr>
      <w:r>
        <w:rPr>
          <w:rFonts w:hint="eastAsia" w:ascii="宋体" w:hAnsi="宋体" w:cs="宋体"/>
          <w:b/>
          <w:sz w:val="24"/>
          <w:highlight w:val="none"/>
        </w:rPr>
        <w:t>1. 适用范围</w:t>
      </w:r>
    </w:p>
    <w:p w14:paraId="3CAC115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本采购文件适用于该项目的采购邀请、响应文件提交、响应文件开启、资格审查及信用信息查询、磋商、评审、成交供应商确定、合同、验收等行为（法律、法规另有规定的，从其规定）。</w:t>
      </w:r>
    </w:p>
    <w:p w14:paraId="5F74D9D3">
      <w:pPr>
        <w:snapToGrid w:val="0"/>
        <w:spacing w:line="360" w:lineRule="auto"/>
        <w:outlineLvl w:val="0"/>
        <w:rPr>
          <w:rFonts w:hint="eastAsia" w:ascii="宋体" w:hAnsi="宋体" w:cs="宋体"/>
          <w:b/>
          <w:sz w:val="24"/>
          <w:highlight w:val="none"/>
        </w:rPr>
      </w:pPr>
      <w:r>
        <w:rPr>
          <w:rFonts w:hint="eastAsia" w:ascii="宋体" w:hAnsi="宋体" w:cs="宋体"/>
          <w:b/>
          <w:sz w:val="24"/>
          <w:highlight w:val="none"/>
        </w:rPr>
        <w:t>2.定义</w:t>
      </w:r>
    </w:p>
    <w:p w14:paraId="0466A4D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 “采购人”系指竞争性磋商公告中载明的本项目的采购人。</w:t>
      </w:r>
    </w:p>
    <w:p w14:paraId="2C35D49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 “采购代理机构”系指竞争性磋商公告中载明的本项目的采购代理机构。</w:t>
      </w:r>
    </w:p>
    <w:p w14:paraId="5B2F7D9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2.3 “供应商”系指是指提交响应文件和报价、参与竞争性磋商采购活动的法人、其他组织或者自然人。</w:t>
      </w:r>
    </w:p>
    <w:p w14:paraId="7728085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11F67AE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B00D6D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149C40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系指不适用本项目的要求，“※”系指磋商过程中可能实质性变动的内容。</w:t>
      </w:r>
    </w:p>
    <w:p w14:paraId="6CB17369">
      <w:pPr>
        <w:snapToGrid w:val="0"/>
        <w:spacing w:line="360" w:lineRule="auto"/>
        <w:rPr>
          <w:rFonts w:hint="eastAsia"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4F12F6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C52C88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 支持绿色发展</w:t>
      </w:r>
    </w:p>
    <w:p w14:paraId="1B29339F">
      <w:pPr>
        <w:snapToGrid w:val="0"/>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23DD966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40815A5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5199791">
      <w:pPr>
        <w:pStyle w:val="4"/>
        <w:tabs>
          <w:tab w:val="left" w:pos="0"/>
          <w:tab w:val="clear" w:pos="432"/>
        </w:tabs>
        <w:ind w:left="0" w:firstLine="480" w:firstLineChars="200"/>
        <w:rPr>
          <w:rFonts w:hint="eastAsia"/>
          <w:highlight w:val="none"/>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00FB57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3.3支持中小企业发展</w:t>
      </w:r>
    </w:p>
    <w:p w14:paraId="1D54EBF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292A41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372DD6D">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在政府采购活动中，供应商提供的工程符合下列情形的，享受中小企业扶持政策：</w:t>
      </w:r>
      <w:r>
        <w:rPr>
          <w:rFonts w:ascii="宋体" w:hAnsi="宋体" w:cs="宋体"/>
          <w:sz w:val="24"/>
          <w:highlight w:val="none"/>
        </w:rPr>
        <w:t>在工程采购项目中，工程由中小企业承建，即工程施工单位为中小企业</w:t>
      </w:r>
      <w:r>
        <w:rPr>
          <w:rFonts w:hint="eastAsia" w:ascii="宋体" w:hAnsi="宋体" w:cs="宋体"/>
          <w:kern w:val="0"/>
          <w:sz w:val="24"/>
          <w:highlight w:val="none"/>
        </w:rPr>
        <w:t>。</w:t>
      </w:r>
    </w:p>
    <w:p w14:paraId="1E1264C5">
      <w:pPr>
        <w:widowControl/>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164ABEF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highlight w:val="none"/>
        </w:rPr>
        <w:t>联合协议或者分包意向协议约定小微企业的合同份额占到合同总金额30%以上的</w:t>
      </w:r>
      <w:bookmarkEnd w:id="14"/>
      <w:r>
        <w:rPr>
          <w:rFonts w:hint="eastAsia" w:ascii="宋体" w:hAnsi="宋体" w:cs="宋体"/>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B4C0B5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0193AF5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68660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2EA883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28C3880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1EFABE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sz w:val="24"/>
          <w:highlight w:val="none"/>
        </w:rPr>
        <w:t>3.4</w:t>
      </w:r>
      <w:r>
        <w:rPr>
          <w:rFonts w:hint="eastAsia" w:ascii="宋体" w:hAnsi="宋体" w:cs="宋体"/>
          <w:color w:val="auto"/>
          <w:sz w:val="24"/>
          <w:highlight w:val="none"/>
        </w:rPr>
        <w:t>.1 采购人优先采购被认定为首台套产品和“制造精品”的自主创新产品。</w:t>
      </w:r>
    </w:p>
    <w:p w14:paraId="27E3442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38325C40">
      <w:pPr>
        <w:pStyle w:val="4"/>
        <w:adjustRightInd w:val="0"/>
        <w:ind w:left="0" w:firstLine="480" w:firstLineChars="200"/>
        <w:rPr>
          <w:rFonts w:hint="eastAsia"/>
          <w:highlight w:val="none"/>
        </w:rPr>
      </w:pPr>
      <w:r>
        <w:rPr>
          <w:rFonts w:hint="eastAsia" w:ascii="宋体" w:hAnsi="宋体" w:eastAsia="宋体" w:cs="仿宋"/>
          <w:b w:val="0"/>
          <w:bCs w:val="0"/>
          <w:sz w:val="24"/>
          <w:szCs w:val="24"/>
          <w:highlight w:val="none"/>
          <w:lang w:val="en-US"/>
        </w:rPr>
        <w:t>3.4.3 采购人应当贯彻落实知识产权保护相关法律法规，应当采购使用正版软件。</w:t>
      </w:r>
    </w:p>
    <w:p w14:paraId="4E6650F6">
      <w:pPr>
        <w:snapToGrid w:val="0"/>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3.5平等对待内外资企业和符合条件的破产重整企业：</w:t>
      </w:r>
    </w:p>
    <w:p w14:paraId="5F2A20F9">
      <w:pPr>
        <w:snapToGrid w:val="0"/>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w:t>
      </w:r>
      <w:r>
        <w:rPr>
          <w:rFonts w:hint="eastAsia" w:ascii="宋体" w:hAnsi="宋体" w:cs="宋体"/>
          <w:b/>
          <w:bCs w:val="0"/>
          <w:sz w:val="24"/>
          <w:highlight w:val="none"/>
        </w:rPr>
        <w:t>、投诉</w:t>
      </w:r>
      <w:r>
        <w:rPr>
          <w:rFonts w:hint="eastAsia" w:ascii="宋体" w:hAnsi="宋体" w:cs="仿宋"/>
          <w:b/>
          <w:bCs w:val="0"/>
          <w:sz w:val="24"/>
          <w:highlight w:val="none"/>
        </w:rPr>
        <w:t>、补偿救济</w:t>
      </w:r>
    </w:p>
    <w:p w14:paraId="1060E196">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rPr>
        <w:t>4.1在线询问、质疑、投诉</w:t>
      </w:r>
    </w:p>
    <w:p w14:paraId="3D6BEC97">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A6DA8D">
      <w:pPr>
        <w:autoSpaceDE w:val="0"/>
        <w:autoSpaceDN w:val="0"/>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4.2供应商询问</w:t>
      </w:r>
    </w:p>
    <w:p w14:paraId="1E2F785E">
      <w:pPr>
        <w:autoSpaceDE w:val="0"/>
        <w:autoSpaceDN w:val="0"/>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08254D">
      <w:pPr>
        <w:autoSpaceDE w:val="0"/>
        <w:autoSpaceDN w:val="0"/>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4.3供应商质疑</w:t>
      </w:r>
    </w:p>
    <w:p w14:paraId="52691C9D">
      <w:pPr>
        <w:pStyle w:val="33"/>
        <w:snapToGrid w:val="0"/>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.1提出质疑的供应商应当是参与所质疑项目采购活动的供应商。潜在供应商已依法获取其可质疑的采购文件的，可以对该文件提出质疑。</w:t>
      </w:r>
    </w:p>
    <w:p w14:paraId="12FE2EEC">
      <w:pPr>
        <w:pStyle w:val="33"/>
        <w:snapToGrid w:val="0"/>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3C88079">
      <w:pPr>
        <w:pStyle w:val="6"/>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112A1888">
      <w:pPr>
        <w:pStyle w:val="33"/>
        <w:snapToGrid w:val="0"/>
        <w:spacing w:line="360" w:lineRule="auto"/>
        <w:ind w:firstLine="480" w:firstLineChars="200"/>
        <w:rPr>
          <w:rFonts w:hint="eastAsia" w:hAnsi="宋体" w:cs="宋体"/>
          <w:sz w:val="24"/>
          <w:highlight w:val="none"/>
        </w:rPr>
      </w:pPr>
      <w:r>
        <w:rPr>
          <w:rFonts w:hint="eastAsia" w:hAnsi="宋体" w:cs="宋体"/>
          <w:sz w:val="24"/>
          <w:highlight w:val="none"/>
        </w:rPr>
        <w:t>4.3.2.2对采购过程提出质疑的，质疑期限为各采购程序环节结束之日起计算。</w:t>
      </w:r>
    </w:p>
    <w:p w14:paraId="4C5842F7">
      <w:pPr>
        <w:pStyle w:val="33"/>
        <w:snapToGrid w:val="0"/>
        <w:spacing w:line="360" w:lineRule="auto"/>
        <w:ind w:firstLine="480" w:firstLineChars="200"/>
        <w:rPr>
          <w:rFonts w:hint="eastAsia" w:hAnsi="宋体" w:cs="宋体"/>
          <w:sz w:val="24"/>
          <w:highlight w:val="none"/>
        </w:rPr>
      </w:pPr>
      <w:r>
        <w:rPr>
          <w:rFonts w:hint="eastAsia" w:hAnsi="宋体" w:cs="宋体"/>
          <w:sz w:val="24"/>
          <w:highlight w:val="none"/>
        </w:rPr>
        <w:t>4.3.2.3对采购结果提出质疑的，质疑期限自采购结果公告期限届满之日起计算。</w:t>
      </w:r>
    </w:p>
    <w:p w14:paraId="23F5B70A">
      <w:pPr>
        <w:pStyle w:val="33"/>
        <w:snapToGrid w:val="0"/>
        <w:spacing w:line="360" w:lineRule="auto"/>
        <w:ind w:firstLine="480" w:firstLineChars="200"/>
        <w:rPr>
          <w:rFonts w:hint="eastAsia"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1063B9D7">
      <w:pPr>
        <w:pStyle w:val="33"/>
        <w:snapToGrid w:val="0"/>
        <w:spacing w:line="360" w:lineRule="auto"/>
        <w:ind w:firstLine="720" w:firstLineChars="300"/>
        <w:rPr>
          <w:rFonts w:hint="eastAsia" w:hAnsi="宋体" w:cs="宋体"/>
          <w:kern w:val="0"/>
          <w:sz w:val="24"/>
          <w:highlight w:val="none"/>
          <w:lang w:val="zh-CN"/>
        </w:rPr>
      </w:pPr>
      <w:r>
        <w:rPr>
          <w:rFonts w:hint="eastAsia" w:hAnsi="宋体" w:cs="宋体"/>
          <w:kern w:val="0"/>
          <w:sz w:val="24"/>
          <w:highlight w:val="none"/>
          <w:lang w:val="zh-CN"/>
        </w:rPr>
        <w:t>4.3.3.1供应商的姓名或者名称、地址、邮编、联系人及联系电话；</w:t>
      </w:r>
    </w:p>
    <w:p w14:paraId="627A6249">
      <w:pPr>
        <w:pStyle w:val="33"/>
        <w:snapToGrid w:val="0"/>
        <w:spacing w:line="360" w:lineRule="auto"/>
        <w:ind w:firstLine="720" w:firstLineChars="300"/>
        <w:rPr>
          <w:rFonts w:hint="eastAsia" w:hAnsi="宋体" w:cs="宋体"/>
          <w:kern w:val="0"/>
          <w:sz w:val="24"/>
          <w:highlight w:val="none"/>
          <w:lang w:val="zh-CN"/>
        </w:rPr>
      </w:pPr>
      <w:r>
        <w:rPr>
          <w:rFonts w:hint="eastAsia" w:hAnsi="宋体" w:cs="宋体"/>
          <w:kern w:val="0"/>
          <w:sz w:val="24"/>
          <w:highlight w:val="none"/>
          <w:lang w:val="zh-CN"/>
        </w:rPr>
        <w:t>4.3.3.2质疑项目的名称、编号；</w:t>
      </w:r>
    </w:p>
    <w:p w14:paraId="2419CB2D">
      <w:pPr>
        <w:pStyle w:val="33"/>
        <w:snapToGrid w:val="0"/>
        <w:spacing w:line="360" w:lineRule="auto"/>
        <w:ind w:firstLine="720" w:firstLineChars="300"/>
        <w:rPr>
          <w:rFonts w:hint="eastAsia" w:hAnsi="宋体" w:cs="宋体"/>
          <w:kern w:val="0"/>
          <w:sz w:val="24"/>
          <w:highlight w:val="none"/>
          <w:lang w:val="zh-CN"/>
        </w:rPr>
      </w:pPr>
      <w:r>
        <w:rPr>
          <w:rFonts w:hint="eastAsia" w:hAnsi="宋体" w:cs="宋体"/>
          <w:kern w:val="0"/>
          <w:sz w:val="24"/>
          <w:highlight w:val="none"/>
          <w:lang w:val="zh-CN"/>
        </w:rPr>
        <w:t>4.3.3.3具体、明确的质疑事项和与质疑事项相关的请求；</w:t>
      </w:r>
    </w:p>
    <w:p w14:paraId="4F9E77A2">
      <w:pPr>
        <w:pStyle w:val="33"/>
        <w:snapToGrid w:val="0"/>
        <w:spacing w:line="360" w:lineRule="auto"/>
        <w:ind w:firstLine="720" w:firstLineChars="300"/>
        <w:rPr>
          <w:rFonts w:hint="eastAsia" w:hAnsi="宋体" w:cs="宋体"/>
          <w:kern w:val="0"/>
          <w:sz w:val="24"/>
          <w:highlight w:val="none"/>
          <w:lang w:val="zh-CN"/>
        </w:rPr>
      </w:pPr>
      <w:r>
        <w:rPr>
          <w:rFonts w:hint="eastAsia" w:hAnsi="宋体" w:cs="宋体"/>
          <w:kern w:val="0"/>
          <w:sz w:val="24"/>
          <w:highlight w:val="none"/>
          <w:lang w:val="zh-CN"/>
        </w:rPr>
        <w:t>4.3.3.4事实依据；</w:t>
      </w:r>
    </w:p>
    <w:p w14:paraId="582EAB71">
      <w:pPr>
        <w:pStyle w:val="33"/>
        <w:snapToGrid w:val="0"/>
        <w:spacing w:line="360" w:lineRule="auto"/>
        <w:ind w:firstLine="720" w:firstLineChars="300"/>
        <w:rPr>
          <w:rFonts w:hint="eastAsia" w:hAnsi="宋体" w:cs="宋体"/>
          <w:kern w:val="0"/>
          <w:sz w:val="24"/>
          <w:highlight w:val="none"/>
          <w:lang w:val="zh-CN"/>
        </w:rPr>
      </w:pPr>
      <w:r>
        <w:rPr>
          <w:rFonts w:hint="eastAsia" w:hAnsi="宋体" w:cs="宋体"/>
          <w:kern w:val="0"/>
          <w:sz w:val="24"/>
          <w:highlight w:val="none"/>
          <w:lang w:val="zh-CN"/>
        </w:rPr>
        <w:t>4.3.3.5必要的法律依据；</w:t>
      </w:r>
    </w:p>
    <w:p w14:paraId="42126456">
      <w:pPr>
        <w:pStyle w:val="33"/>
        <w:snapToGrid w:val="0"/>
        <w:spacing w:line="360" w:lineRule="auto"/>
        <w:ind w:firstLine="720" w:firstLineChars="300"/>
        <w:rPr>
          <w:rFonts w:hint="eastAsia" w:hAnsi="宋体" w:cs="宋体"/>
          <w:kern w:val="0"/>
          <w:sz w:val="24"/>
          <w:highlight w:val="none"/>
          <w:lang w:val="zh-CN"/>
        </w:rPr>
      </w:pPr>
      <w:r>
        <w:rPr>
          <w:rFonts w:hint="eastAsia" w:hAnsi="宋体" w:cs="宋体"/>
          <w:kern w:val="0"/>
          <w:sz w:val="24"/>
          <w:highlight w:val="none"/>
          <w:lang w:val="zh-CN"/>
        </w:rPr>
        <w:t>4.3.3.6提出质疑的日期。</w:t>
      </w:r>
    </w:p>
    <w:p w14:paraId="054CAB44">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C26541E">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rPr>
        <w:t>质疑函范本及制作说明详见附件2。</w:t>
      </w:r>
    </w:p>
    <w:p w14:paraId="1B5A0DC1">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rPr>
        <w:t>4.3.4对同一采购程序环节的质疑，供应商须在法定质疑期内一次性提出。</w:t>
      </w:r>
    </w:p>
    <w:p w14:paraId="72A317A0">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2A0A202">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7BF471AD">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lang w:val="zh-CN"/>
        </w:rPr>
      </w:pPr>
      <w:r>
        <w:rPr>
          <w:rFonts w:hint="eastAsia"/>
          <w:highlight w:val="none"/>
          <w:lang w:val="zh-CN"/>
        </w:rPr>
        <w:t>4.4供应商投诉</w:t>
      </w:r>
    </w:p>
    <w:p w14:paraId="2E31A7E2">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742B1C3">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6D7462D6">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rPr>
        <w:t>4.4.3供应商投诉应当有明确的请求和必要的证明材料。</w:t>
      </w:r>
    </w:p>
    <w:p w14:paraId="70F65D2E">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rPr>
        <w:t>4.4.4以联合体形式参加政府采购活动的，其投诉应当由组成联合体的所有供应商共同提出。</w:t>
      </w:r>
    </w:p>
    <w:p w14:paraId="11DA5CD6">
      <w:pPr>
        <w:pStyle w:val="889"/>
        <w:shd w:val="clear" w:color="auto" w:fill="FFFFFF"/>
        <w:snapToGrid w:val="0"/>
        <w:spacing w:after="240" w:afterAutospacing="0" w:line="360" w:lineRule="auto"/>
        <w:ind w:firstLine="480" w:firstLineChars="200"/>
        <w:contextualSpacing/>
        <w:rPr>
          <w:rFonts w:hint="eastAsia"/>
          <w:highlight w:val="none"/>
        </w:rPr>
      </w:pPr>
      <w:r>
        <w:rPr>
          <w:rFonts w:hint="eastAsia" w:asciiTheme="minorEastAsia" w:hAnsiTheme="minorEastAsia" w:eastAsiaTheme="minorEastAsia"/>
          <w:highlight w:val="none"/>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D04534C">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4.5 补偿救济</w:t>
      </w:r>
    </w:p>
    <w:p w14:paraId="2E36A19F">
      <w:pPr>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采购人（行政机关）因政策变化、规划调整而不履行政府采购合同的，供应商可依据《杭州市涉企补偿救济实施办法（试行）》向采购人（行政机关）提起补偿申请。</w:t>
      </w:r>
    </w:p>
    <w:p w14:paraId="41CAEECD">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p>
    <w:p w14:paraId="6CE65CF0">
      <w:pPr>
        <w:pStyle w:val="889"/>
        <w:shd w:val="clear" w:color="auto" w:fill="FFFFFF"/>
        <w:adjustRightInd w:val="0"/>
        <w:snapToGrid w:val="0"/>
        <w:spacing w:before="0" w:beforeAutospacing="0" w:after="0" w:afterAutospacing="0" w:line="360" w:lineRule="auto"/>
        <w:ind w:firstLine="480" w:firstLineChars="200"/>
        <w:contextualSpacing/>
        <w:rPr>
          <w:rFonts w:hint="eastAsia"/>
          <w:highlight w:val="none"/>
        </w:rPr>
      </w:pPr>
      <w:r>
        <w:rPr>
          <w:rFonts w:hint="eastAsia"/>
          <w:highlight w:val="none"/>
        </w:rPr>
        <w:t>投诉书范本及制作说明详见附件3。</w:t>
      </w:r>
    </w:p>
    <w:p w14:paraId="030629C9">
      <w:pPr>
        <w:pStyle w:val="131"/>
        <w:snapToGrid w:val="0"/>
        <w:spacing w:before="0"/>
        <w:ind w:firstLine="360"/>
        <w:rPr>
          <w:rFonts w:hint="eastAsia" w:ascii="宋体" w:hAnsi="宋体" w:cs="宋体"/>
          <w:sz w:val="18"/>
          <w:szCs w:val="18"/>
          <w:highlight w:val="none"/>
        </w:rPr>
      </w:pPr>
    </w:p>
    <w:p w14:paraId="3ACC2622">
      <w:pPr>
        <w:snapToGrid w:val="0"/>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二、采购文件的构成、澄清、修改</w:t>
      </w:r>
    </w:p>
    <w:p w14:paraId="29A31200">
      <w:pPr>
        <w:pStyle w:val="33"/>
        <w:spacing w:line="360" w:lineRule="auto"/>
        <w:rPr>
          <w:rFonts w:hint="eastAsia" w:hAnsi="宋体" w:cs="宋体"/>
          <w:b/>
          <w:sz w:val="24"/>
          <w:szCs w:val="24"/>
          <w:highlight w:val="none"/>
        </w:rPr>
      </w:pPr>
      <w:r>
        <w:rPr>
          <w:rFonts w:hint="eastAsia" w:hAnsi="宋体" w:cs="宋体"/>
          <w:b/>
          <w:sz w:val="24"/>
          <w:szCs w:val="24"/>
          <w:highlight w:val="none"/>
        </w:rPr>
        <w:t>5．采购文件的构成</w:t>
      </w:r>
    </w:p>
    <w:p w14:paraId="6A31B7E6">
      <w:pPr>
        <w:pStyle w:val="33"/>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5.1 采购文件包括下列文件及附件：</w:t>
      </w:r>
    </w:p>
    <w:p w14:paraId="710FCB49">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5.1.1竞争性磋商公告；</w:t>
      </w:r>
    </w:p>
    <w:p w14:paraId="17976ABE">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5.1.2供应商须知；</w:t>
      </w:r>
    </w:p>
    <w:p w14:paraId="6E2A1A45">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5.1.3采购需求；</w:t>
      </w:r>
    </w:p>
    <w:p w14:paraId="1698005E">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5.1.4评审办法；</w:t>
      </w:r>
    </w:p>
    <w:p w14:paraId="2A1AAF1F">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szCs w:val="24"/>
          <w:highlight w:val="none"/>
        </w:rPr>
        <w:t>5.1.5拟签订的合同文本；</w:t>
      </w:r>
    </w:p>
    <w:p w14:paraId="755B3526">
      <w:pPr>
        <w:pStyle w:val="33"/>
        <w:tabs>
          <w:tab w:val="left" w:pos="840"/>
        </w:tabs>
        <w:spacing w:line="360" w:lineRule="auto"/>
        <w:ind w:firstLine="960" w:firstLineChars="400"/>
        <w:rPr>
          <w:rFonts w:hint="eastAsia"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15A81A32">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澄清或者修改的内容为采购文件的组成部分</w:t>
      </w:r>
      <w:r>
        <w:rPr>
          <w:rFonts w:hint="eastAsia" w:ascii="宋体" w:hAnsi="宋体" w:cs="宋体"/>
          <w:sz w:val="24"/>
          <w:highlight w:val="none"/>
        </w:rPr>
        <w:t>。</w:t>
      </w:r>
    </w:p>
    <w:p w14:paraId="2C13B1F6">
      <w:pPr>
        <w:pStyle w:val="33"/>
        <w:spacing w:line="360" w:lineRule="auto"/>
        <w:rPr>
          <w:rFonts w:hint="eastAsia" w:hAnsi="宋体" w:cs="宋体"/>
          <w:b/>
          <w:sz w:val="24"/>
          <w:szCs w:val="24"/>
          <w:highlight w:val="none"/>
        </w:rPr>
      </w:pPr>
      <w:r>
        <w:rPr>
          <w:rFonts w:hint="eastAsia" w:hAnsi="宋体" w:cs="宋体"/>
          <w:b/>
          <w:sz w:val="24"/>
          <w:szCs w:val="24"/>
          <w:highlight w:val="none"/>
        </w:rPr>
        <w:t>6. 采购文件的澄清、修改</w:t>
      </w:r>
    </w:p>
    <w:p w14:paraId="372C250E">
      <w:pPr>
        <w:pStyle w:val="131"/>
        <w:snapToGrid w:val="0"/>
        <w:spacing w:before="0"/>
        <w:ind w:firstLine="480"/>
        <w:rPr>
          <w:rFonts w:hint="eastAsia" w:ascii="宋体" w:hAnsi="宋体" w:cs="宋体"/>
          <w:highlight w:val="none"/>
        </w:rPr>
      </w:pPr>
      <w:r>
        <w:rPr>
          <w:rFonts w:hint="eastAsia" w:ascii="宋体" w:hAnsi="宋体" w:cs="宋体"/>
          <w:highlight w:val="none"/>
        </w:rPr>
        <w:t>6.1已获取采购文件的潜在供应商，若有问题需要澄清，应于响应文件提交（上传）截止时间前，以书面形式向采购代理机构提出。</w:t>
      </w:r>
    </w:p>
    <w:p w14:paraId="33F0BEC7">
      <w:pPr>
        <w:pStyle w:val="131"/>
        <w:snapToGrid w:val="0"/>
        <w:spacing w:before="0"/>
        <w:ind w:firstLine="480"/>
        <w:rPr>
          <w:rFonts w:hint="eastAsia" w:ascii="宋体" w:hAnsi="宋体" w:cs="宋体"/>
          <w:highlight w:val="none"/>
        </w:rPr>
      </w:pPr>
      <w:r>
        <w:rPr>
          <w:rFonts w:hint="eastAsia" w:ascii="宋体" w:hAnsi="宋体" w:cs="宋体"/>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4C95DE4">
      <w:pPr>
        <w:pStyle w:val="24"/>
        <w:rPr>
          <w:rFonts w:hint="eastAsia" w:hAnsi="宋体" w:cs="宋体"/>
          <w:sz w:val="18"/>
          <w:szCs w:val="18"/>
          <w:highlight w:val="none"/>
          <w:lang w:val="en-US"/>
        </w:rPr>
      </w:pPr>
    </w:p>
    <w:p w14:paraId="7A25ECDC">
      <w:pPr>
        <w:snapToGrid w:val="0"/>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三、提交响应文件</w:t>
      </w:r>
    </w:p>
    <w:p w14:paraId="420A8E70">
      <w:pPr>
        <w:pStyle w:val="33"/>
        <w:spacing w:line="360" w:lineRule="auto"/>
        <w:rPr>
          <w:rFonts w:hint="eastAsia" w:hAnsi="宋体" w:cs="宋体"/>
          <w:b/>
          <w:sz w:val="24"/>
          <w:szCs w:val="24"/>
          <w:highlight w:val="none"/>
        </w:rPr>
      </w:pPr>
      <w:r>
        <w:rPr>
          <w:rFonts w:hint="eastAsia" w:hAnsi="宋体" w:cs="宋体"/>
          <w:b/>
          <w:sz w:val="24"/>
          <w:szCs w:val="24"/>
          <w:highlight w:val="none"/>
        </w:rPr>
        <w:t>7. 采购文件的获取</w:t>
      </w:r>
    </w:p>
    <w:p w14:paraId="7E4708F5">
      <w:pPr>
        <w:spacing w:line="360" w:lineRule="auto"/>
        <w:ind w:firstLine="480" w:firstLineChars="200"/>
        <w:rPr>
          <w:rFonts w:hint="eastAsia" w:ascii="宋体" w:hAnsi="宋体" w:cs="宋体"/>
          <w:snapToGrid w:val="0"/>
          <w:kern w:val="28"/>
          <w:sz w:val="24"/>
          <w:highlight w:val="none"/>
        </w:rPr>
      </w:pPr>
      <w:r>
        <w:rPr>
          <w:rFonts w:hint="eastAsia" w:ascii="宋体" w:hAnsi="宋体" w:cs="宋体"/>
          <w:snapToGrid w:val="0"/>
          <w:kern w:val="28"/>
          <w:sz w:val="24"/>
          <w:highlight w:val="none"/>
        </w:rPr>
        <w:t>详见竞争性磋商公告中获取采购文件的时间期限、地点、方式及采购文件售价。</w:t>
      </w:r>
    </w:p>
    <w:p w14:paraId="4A3C515F">
      <w:pPr>
        <w:pStyle w:val="33"/>
        <w:spacing w:line="360" w:lineRule="auto"/>
        <w:rPr>
          <w:rFonts w:hint="eastAsia" w:hAnsi="宋体" w:cs="宋体"/>
          <w:b/>
          <w:sz w:val="24"/>
          <w:szCs w:val="24"/>
          <w:highlight w:val="none"/>
        </w:rPr>
      </w:pPr>
      <w:r>
        <w:rPr>
          <w:rFonts w:hint="eastAsia" w:hAnsi="宋体" w:cs="宋体"/>
          <w:b/>
          <w:sz w:val="24"/>
          <w:szCs w:val="24"/>
          <w:highlight w:val="none"/>
        </w:rPr>
        <w:t>8.磋商前答疑会或现场考察</w:t>
      </w:r>
    </w:p>
    <w:p w14:paraId="4A7FFC73">
      <w:pPr>
        <w:pStyle w:val="33"/>
        <w:spacing w:line="360" w:lineRule="auto"/>
        <w:ind w:firstLine="480" w:firstLineChars="200"/>
        <w:rPr>
          <w:rFonts w:hint="eastAsia" w:hAnsi="宋体" w:cs="宋体"/>
          <w:sz w:val="24"/>
          <w:szCs w:val="24"/>
          <w:highlight w:val="none"/>
        </w:rPr>
      </w:pPr>
      <w:r>
        <w:rPr>
          <w:rFonts w:hint="eastAsia" w:hAnsi="宋体" w:cs="宋体"/>
          <w:sz w:val="24"/>
          <w:szCs w:val="24"/>
          <w:highlight w:val="none"/>
        </w:rPr>
        <w:t>采购人组织潜在供应商现场考察或者召开磋商前答疑会的，潜在供应商按第二部分供应商须知前附表的规定参加现场考察或者磋商前答疑会。</w:t>
      </w:r>
    </w:p>
    <w:p w14:paraId="0785F386">
      <w:pPr>
        <w:pStyle w:val="33"/>
        <w:spacing w:line="360" w:lineRule="auto"/>
        <w:rPr>
          <w:rFonts w:hint="eastAsia" w:hAnsi="宋体" w:cs="宋体"/>
          <w:b/>
          <w:szCs w:val="24"/>
          <w:highlight w:val="none"/>
        </w:rPr>
      </w:pPr>
      <w:r>
        <w:rPr>
          <w:rFonts w:hint="eastAsia" w:hAnsi="宋体" w:cs="宋体"/>
          <w:b/>
          <w:kern w:val="28"/>
          <w:sz w:val="24"/>
          <w:szCs w:val="24"/>
          <w:highlight w:val="none"/>
        </w:rPr>
        <w:t>9.磋商保证金</w:t>
      </w:r>
    </w:p>
    <w:p w14:paraId="5F7FA6A3">
      <w:pPr>
        <w:pStyle w:val="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本项目不需缴纳磋商保证金。</w:t>
      </w:r>
    </w:p>
    <w:p w14:paraId="6492B92F">
      <w:pPr>
        <w:pStyle w:val="33"/>
        <w:spacing w:line="360" w:lineRule="auto"/>
        <w:rPr>
          <w:rFonts w:hint="eastAsia" w:hAnsi="宋体" w:cs="宋体"/>
          <w:b/>
          <w:sz w:val="24"/>
          <w:szCs w:val="24"/>
          <w:highlight w:val="none"/>
        </w:rPr>
      </w:pPr>
      <w:r>
        <w:rPr>
          <w:rFonts w:hint="eastAsia" w:hAnsi="宋体" w:cs="宋体"/>
          <w:b/>
          <w:sz w:val="24"/>
          <w:szCs w:val="24"/>
          <w:highlight w:val="none"/>
        </w:rPr>
        <w:t>10. 响应文件的语言</w:t>
      </w:r>
    </w:p>
    <w:p w14:paraId="45B2DDA4">
      <w:pPr>
        <w:autoSpaceDE w:val="0"/>
        <w:autoSpaceDN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响应文件及供应商与采购有关的来往通知、函件和文件均应使用中文。</w:t>
      </w:r>
    </w:p>
    <w:p w14:paraId="017890BA">
      <w:pPr>
        <w:pStyle w:val="33"/>
        <w:spacing w:line="360" w:lineRule="auto"/>
        <w:rPr>
          <w:rFonts w:hint="eastAsia" w:hAnsi="宋体" w:cs="宋体"/>
          <w:b/>
          <w:sz w:val="24"/>
          <w:szCs w:val="24"/>
          <w:highlight w:val="none"/>
        </w:rPr>
      </w:pPr>
      <w:r>
        <w:rPr>
          <w:rFonts w:hint="eastAsia" w:hAnsi="宋体" w:cs="宋体"/>
          <w:b/>
          <w:sz w:val="24"/>
          <w:szCs w:val="24"/>
          <w:highlight w:val="none"/>
        </w:rPr>
        <w:t>11. 响应文件的组成</w:t>
      </w:r>
    </w:p>
    <w:p w14:paraId="1E4890F6">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232DDCC2">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11.1.1符合参加政府采购活动应当具备的一般条件的承诺函；</w:t>
      </w:r>
    </w:p>
    <w:p w14:paraId="0D0AAA23">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5" w:name="_Hlk101259339"/>
      <w:r>
        <w:rPr>
          <w:rFonts w:hint="eastAsia" w:ascii="宋体" w:hAnsi="宋体" w:cs="宋体"/>
          <w:snapToGrid w:val="0"/>
          <w:kern w:val="28"/>
          <w:sz w:val="24"/>
          <w:szCs w:val="20"/>
          <w:highlight w:val="none"/>
        </w:rPr>
        <w:t>联合协议</w:t>
      </w:r>
      <w:bookmarkStart w:id="16" w:name="_Hlk101257010"/>
      <w:r>
        <w:rPr>
          <w:rFonts w:hint="eastAsia" w:ascii="宋体" w:hAnsi="宋体" w:cs="宋体"/>
          <w:snapToGrid w:val="0"/>
          <w:kern w:val="28"/>
          <w:sz w:val="24"/>
          <w:szCs w:val="20"/>
          <w:highlight w:val="none"/>
        </w:rPr>
        <w:t>（如果有)</w:t>
      </w:r>
      <w:bookmarkEnd w:id="15"/>
      <w:bookmarkEnd w:id="16"/>
      <w:r>
        <w:rPr>
          <w:rFonts w:hint="eastAsia" w:ascii="宋体" w:hAnsi="宋体" w:cs="宋体"/>
          <w:snapToGrid w:val="0"/>
          <w:kern w:val="28"/>
          <w:sz w:val="24"/>
          <w:szCs w:val="20"/>
          <w:highlight w:val="none"/>
        </w:rPr>
        <w:t>；</w:t>
      </w:r>
    </w:p>
    <w:p w14:paraId="6ACAC0E2">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w:t>
      </w:r>
      <w:r>
        <w:rPr>
          <w:rFonts w:hint="eastAsia" w:ascii="宋体" w:hAnsi="宋体" w:cs="宋体"/>
          <w:b/>
          <w:bCs/>
          <w:i/>
          <w:iCs/>
          <w:snapToGrid w:val="0"/>
          <w:color w:val="0000FF"/>
          <w:kern w:val="28"/>
          <w:sz w:val="24"/>
          <w:szCs w:val="20"/>
          <w:highlight w:val="none"/>
          <w:u w:val="single"/>
        </w:rPr>
        <w:t>在资格文件中必须提供《</w:t>
      </w:r>
      <w:r>
        <w:rPr>
          <w:rFonts w:hint="eastAsia" w:ascii="宋体" w:hAnsi="宋体" w:cs="宋体"/>
          <w:b/>
          <w:bCs/>
          <w:i/>
          <w:iCs/>
          <w:color w:val="0000FF"/>
          <w:sz w:val="24"/>
          <w:highlight w:val="none"/>
          <w:u w:val="single"/>
        </w:rPr>
        <w:t>中小企业声明函》，否则按无效标处理</w:t>
      </w:r>
      <w:r>
        <w:rPr>
          <w:rFonts w:hint="eastAsia" w:ascii="宋体" w:hAnsi="宋体" w:cs="宋体"/>
          <w:snapToGrid w:val="0"/>
          <w:kern w:val="28"/>
          <w:sz w:val="24"/>
          <w:szCs w:val="20"/>
          <w:highlight w:val="none"/>
        </w:rPr>
        <w:t>）</w:t>
      </w:r>
      <w:r>
        <w:rPr>
          <w:rFonts w:hint="eastAsia" w:ascii="宋体" w:hAnsi="宋体" w:cs="宋体"/>
          <w:sz w:val="24"/>
          <w:highlight w:val="none"/>
        </w:rPr>
        <w:t>；</w:t>
      </w:r>
    </w:p>
    <w:p w14:paraId="1709CEA4">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AC0071D">
      <w:pPr>
        <w:snapToGrid w:val="0"/>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76E4B4B">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11.2.1响应函；</w:t>
      </w:r>
      <w:r>
        <w:rPr>
          <w:rFonts w:hint="eastAsia" w:ascii="宋体" w:hAnsi="宋体" w:cs="宋体"/>
          <w:sz w:val="24"/>
          <w:highlight w:val="none"/>
          <w:lang w:val="zh-CN"/>
        </w:rPr>
        <w:t xml:space="preserve"> </w:t>
      </w:r>
    </w:p>
    <w:p w14:paraId="5CD57217">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2F2993C">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11.2.3分包意向协议（如果有)；</w:t>
      </w:r>
    </w:p>
    <w:p w14:paraId="45B15A93">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11.2.4符合性审查资料；</w:t>
      </w:r>
    </w:p>
    <w:p w14:paraId="2B3DF1F8">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11.2.5评审标准相应的商务技术资料；</w:t>
      </w:r>
    </w:p>
    <w:p w14:paraId="008648F8">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11.2.6商务技术偏离表；</w:t>
      </w:r>
    </w:p>
    <w:p w14:paraId="73F8A9BB">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35344B27">
      <w:pPr>
        <w:snapToGrid w:val="0"/>
        <w:spacing w:line="360" w:lineRule="auto"/>
        <w:ind w:firstLine="480" w:firstLineChars="200"/>
        <w:rPr>
          <w:rFonts w:hint="eastAsia"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646F8D92">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11.3.1报价单；</w:t>
      </w:r>
    </w:p>
    <w:p w14:paraId="58738982">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11.3.2已标价工程量清单；</w:t>
      </w:r>
    </w:p>
    <w:p w14:paraId="00EF57C7">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11.3.3中小企业声明函。</w:t>
      </w:r>
    </w:p>
    <w:p w14:paraId="3025214F">
      <w:pPr>
        <w:pStyle w:val="4"/>
        <w:adjustRightInd w:val="0"/>
        <w:ind w:left="0" w:firstLine="960" w:firstLineChars="400"/>
        <w:rPr>
          <w:rFonts w:hint="eastAsia"/>
          <w:highlight w:val="none"/>
        </w:rPr>
      </w:pPr>
      <w:r>
        <w:rPr>
          <w:rFonts w:hint="eastAsia" w:ascii="宋体" w:hAnsi="宋体" w:eastAsia="宋体" w:cs="宋体"/>
          <w:b w:val="0"/>
          <w:bCs w:val="0"/>
          <w:sz w:val="24"/>
          <w:szCs w:val="24"/>
          <w:highlight w:val="none"/>
          <w:lang w:val="en-US"/>
        </w:rPr>
        <w:t>11.3.4 报价情况说明（如供应商报价低于项目预算50%的，应当提交本文档，详细阐述不影响产品质量或者诚信履约的具体原因）。</w:t>
      </w:r>
    </w:p>
    <w:p w14:paraId="3A7E1172">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3D7C776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3E57F5D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04808F08">
      <w:pPr>
        <w:pStyle w:val="131"/>
        <w:snapToGrid w:val="0"/>
        <w:spacing w:before="0"/>
        <w:ind w:firstLine="0" w:firstLineChars="0"/>
        <w:outlineLvl w:val="0"/>
        <w:rPr>
          <w:rFonts w:hint="eastAsia"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响应文件的编制</w:t>
      </w:r>
    </w:p>
    <w:p w14:paraId="1C2A03CF">
      <w:pPr>
        <w:spacing w:line="360" w:lineRule="auto"/>
        <w:ind w:firstLine="480" w:firstLineChars="200"/>
        <w:rPr>
          <w:rFonts w:hint="eastAsia" w:ascii="宋体" w:hAnsi="宋体" w:cs="宋体"/>
          <w:b/>
          <w:sz w:val="24"/>
          <w:highlight w:val="none"/>
        </w:rPr>
      </w:pPr>
      <w:r>
        <w:rPr>
          <w:rFonts w:hint="eastAsia" w:ascii="宋体" w:hAnsi="宋体" w:cs="宋体"/>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FAC1779">
      <w:pPr>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6160D5C">
      <w:pPr>
        <w:snapToGrid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B53BD49">
      <w:pPr>
        <w:snapToGrid w:val="0"/>
        <w:spacing w:line="360" w:lineRule="auto"/>
        <w:rPr>
          <w:rFonts w:hint="eastAsia" w:ascii="宋体" w:hAnsi="宋体" w:cs="宋体"/>
          <w:b/>
          <w:sz w:val="24"/>
          <w:highlight w:val="none"/>
        </w:rPr>
      </w:pPr>
      <w:r>
        <w:rPr>
          <w:rFonts w:hint="eastAsia" w:ascii="宋体" w:hAnsi="宋体" w:cs="宋体"/>
          <w:b/>
          <w:sz w:val="24"/>
          <w:highlight w:val="none"/>
        </w:rPr>
        <w:t>13.响应文件的签署、盖章</w:t>
      </w:r>
    </w:p>
    <w:p w14:paraId="224D2E04">
      <w:pPr>
        <w:pStyle w:val="131"/>
        <w:snapToGrid w:val="0"/>
        <w:spacing w:before="0"/>
        <w:ind w:firstLine="480"/>
        <w:rPr>
          <w:rFonts w:hint="eastAsia" w:ascii="宋体" w:hAnsi="宋体" w:cs="宋体"/>
          <w:b/>
          <w:highlight w:val="none"/>
        </w:rPr>
      </w:pPr>
      <w:r>
        <w:rPr>
          <w:rFonts w:hint="eastAsia" w:ascii="宋体" w:hAnsi="宋体" w:cs="宋体"/>
          <w:szCs w:val="24"/>
          <w:highlight w:val="none"/>
        </w:rPr>
        <w:t>13.1响应文件按照采购文件第六部分格式要</w:t>
      </w:r>
      <w:r>
        <w:rPr>
          <w:rFonts w:hint="eastAsia" w:ascii="宋体" w:hAnsi="宋体" w:cs="宋体"/>
          <w:highlight w:val="none"/>
        </w:rPr>
        <w:t>求进行签署、盖章。</w:t>
      </w:r>
      <w:r>
        <w:rPr>
          <w:rFonts w:hint="eastAsia" w:ascii="宋体" w:hAnsi="宋体" w:cs="宋体"/>
          <w:b/>
          <w:highlight w:val="none"/>
        </w:rPr>
        <w:t>▲供应商的响应文件未按照采购文件要求签署、盖章的，其响应文件无效</w:t>
      </w:r>
      <w:r>
        <w:rPr>
          <w:rFonts w:hint="eastAsia" w:ascii="宋体" w:hAnsi="宋体" w:cs="宋体"/>
          <w:szCs w:val="24"/>
          <w:highlight w:val="none"/>
        </w:rPr>
        <w:t>。</w:t>
      </w:r>
    </w:p>
    <w:p w14:paraId="05F5176E">
      <w:pPr>
        <w:pStyle w:val="131"/>
        <w:snapToGrid w:val="0"/>
        <w:spacing w:before="0"/>
        <w:ind w:firstLine="480"/>
        <w:rPr>
          <w:rFonts w:hint="eastAsia" w:ascii="宋体" w:hAnsi="宋体" w:cs="宋体"/>
          <w:highlight w:val="none"/>
        </w:rPr>
      </w:pPr>
      <w:r>
        <w:rPr>
          <w:rFonts w:hint="eastAsia" w:ascii="宋体" w:hAnsi="宋体" w:cs="宋体"/>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3D80C9F">
      <w:pPr>
        <w:pStyle w:val="131"/>
        <w:snapToGrid w:val="0"/>
        <w:spacing w:before="0"/>
        <w:ind w:firstLine="480"/>
        <w:rPr>
          <w:rFonts w:hint="eastAsia" w:ascii="宋体" w:hAnsi="宋体" w:cs="宋体"/>
          <w:szCs w:val="24"/>
          <w:highlight w:val="none"/>
        </w:rPr>
      </w:pPr>
      <w:r>
        <w:rPr>
          <w:rFonts w:hint="eastAsia" w:ascii="宋体" w:hAnsi="宋体" w:cs="宋体"/>
          <w:highlight w:val="none"/>
        </w:rPr>
        <w:t>13.3采购文件对响应文件签署、盖章的要求适用于电子签名。</w:t>
      </w:r>
    </w:p>
    <w:p w14:paraId="7899819B">
      <w:pPr>
        <w:pStyle w:val="131"/>
        <w:snapToGrid w:val="0"/>
        <w:spacing w:before="0"/>
        <w:ind w:firstLine="0" w:firstLineChars="0"/>
        <w:rPr>
          <w:rFonts w:hint="eastAsia" w:ascii="宋体" w:hAnsi="宋体" w:cs="宋体"/>
          <w:b/>
          <w:szCs w:val="24"/>
          <w:highlight w:val="none"/>
        </w:rPr>
      </w:pPr>
    </w:p>
    <w:p w14:paraId="57EF9AC0">
      <w:pPr>
        <w:pStyle w:val="131"/>
        <w:snapToGrid w:val="0"/>
        <w:spacing w:before="0"/>
        <w:ind w:firstLine="0" w:firstLineChars="0"/>
        <w:rPr>
          <w:rFonts w:hint="eastAsia" w:ascii="宋体" w:hAnsi="宋体" w:cs="宋体"/>
          <w:b/>
          <w:szCs w:val="24"/>
          <w:highlight w:val="none"/>
        </w:rPr>
      </w:pPr>
      <w:r>
        <w:rPr>
          <w:rFonts w:hint="eastAsia" w:ascii="宋体" w:hAnsi="宋体" w:cs="宋体"/>
          <w:b/>
          <w:szCs w:val="24"/>
          <w:highlight w:val="none"/>
        </w:rPr>
        <w:t>14. 响应文件的提交、补充、修改、撤回</w:t>
      </w:r>
    </w:p>
    <w:p w14:paraId="0E5589F2">
      <w:pPr>
        <w:pStyle w:val="131"/>
        <w:snapToGrid w:val="0"/>
        <w:spacing w:before="0"/>
        <w:ind w:firstLine="480"/>
        <w:rPr>
          <w:rFonts w:hint="eastAsia" w:ascii="宋体" w:hAnsi="宋体" w:cs="宋体"/>
          <w:szCs w:val="24"/>
          <w:highlight w:val="none"/>
        </w:rPr>
      </w:pPr>
      <w:r>
        <w:rPr>
          <w:rFonts w:hint="eastAsia" w:ascii="宋体" w:hAnsi="宋体" w:cs="宋体"/>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0A466A4">
      <w:pPr>
        <w:pStyle w:val="131"/>
        <w:snapToGrid w:val="0"/>
        <w:spacing w:before="0"/>
        <w:ind w:firstLine="480"/>
        <w:rPr>
          <w:rFonts w:hint="eastAsia" w:ascii="宋体" w:hAnsi="宋体" w:cs="宋体"/>
          <w:szCs w:val="24"/>
          <w:highlight w:val="none"/>
        </w:rPr>
      </w:pPr>
      <w:r>
        <w:rPr>
          <w:rFonts w:hint="eastAsia" w:ascii="宋体" w:hAnsi="宋体" w:cs="宋体"/>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2D410AFA">
      <w:pPr>
        <w:pStyle w:val="131"/>
        <w:snapToGrid w:val="0"/>
        <w:spacing w:before="0"/>
        <w:ind w:firstLine="480"/>
        <w:rPr>
          <w:rFonts w:hint="eastAsia" w:ascii="宋体" w:hAnsi="宋体" w:cs="宋体"/>
          <w:szCs w:val="24"/>
          <w:highlight w:val="none"/>
        </w:rPr>
      </w:pPr>
      <w:r>
        <w:rPr>
          <w:rFonts w:hint="eastAsia" w:ascii="宋体" w:hAnsi="宋体" w:cs="宋体"/>
          <w:szCs w:val="24"/>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4CEC976">
      <w:pPr>
        <w:pStyle w:val="33"/>
        <w:snapToGrid w:val="0"/>
        <w:spacing w:line="360" w:lineRule="auto"/>
        <w:rPr>
          <w:rFonts w:hint="eastAsia" w:hAnsi="宋体" w:cs="宋体"/>
          <w:b/>
          <w:sz w:val="24"/>
          <w:szCs w:val="24"/>
          <w:highlight w:val="none"/>
        </w:rPr>
      </w:pPr>
      <w:r>
        <w:rPr>
          <w:rFonts w:hint="eastAsia" w:hAnsi="宋体" w:cs="宋体"/>
          <w:b/>
          <w:sz w:val="24"/>
          <w:szCs w:val="24"/>
          <w:highlight w:val="none"/>
        </w:rPr>
        <w:t>15.备份响应文件</w:t>
      </w:r>
    </w:p>
    <w:p w14:paraId="529DFC41">
      <w:pPr>
        <w:pStyle w:val="33"/>
        <w:snapToGrid w:val="0"/>
        <w:spacing w:line="360" w:lineRule="auto"/>
        <w:ind w:firstLine="360" w:firstLineChars="150"/>
        <w:rPr>
          <w:rFonts w:hint="eastAsia" w:hAnsi="宋体" w:cs="宋体"/>
          <w:b/>
          <w:sz w:val="24"/>
          <w:szCs w:val="24"/>
          <w:highlight w:val="none"/>
        </w:rPr>
      </w:pPr>
      <w:r>
        <w:rPr>
          <w:rFonts w:hint="eastAsia" w:hAnsi="宋体" w:cs="宋体"/>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highlight w:val="none"/>
        </w:rPr>
        <w:t>但采购人、采购代理机构不强制或变相强制供应商提交备份响应文件。</w:t>
      </w:r>
    </w:p>
    <w:p w14:paraId="600DCBC6">
      <w:pPr>
        <w:pStyle w:val="33"/>
        <w:snapToGrid w:val="0"/>
        <w:spacing w:line="360" w:lineRule="auto"/>
        <w:ind w:firstLine="480" w:firstLineChars="200"/>
        <w:rPr>
          <w:rFonts w:hint="eastAsia" w:hAnsi="宋体" w:cs="宋体"/>
          <w:b/>
          <w:sz w:val="24"/>
          <w:szCs w:val="24"/>
          <w:highlight w:val="none"/>
        </w:rPr>
      </w:pPr>
      <w:r>
        <w:rPr>
          <w:rFonts w:hint="eastAsia" w:hAnsi="宋体" w:cs="宋体"/>
          <w:sz w:val="24"/>
          <w:szCs w:val="24"/>
          <w:highlight w:val="none"/>
        </w:rPr>
        <w:t>15.2备份响应文件须在“政采云投标客户端”制作生成，并储存在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存储、密封规定的备份响应文件将被视为无效或者被拒绝接收。</w:t>
      </w:r>
    </w:p>
    <w:p w14:paraId="57A3854A">
      <w:pPr>
        <w:pStyle w:val="3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4AAC6191">
      <w:pPr>
        <w:pStyle w:val="33"/>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highlight w:val="none"/>
        </w:rPr>
        <w:t>采购文件第二部分供应商须知前附表规定的备份响应文件送达地点；</w:t>
      </w:r>
      <w:r>
        <w:rPr>
          <w:rFonts w:hint="eastAsia" w:hAnsi="宋体" w:cs="宋体"/>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2FE72CCE">
      <w:pPr>
        <w:pStyle w:val="33"/>
        <w:snapToGrid w:val="0"/>
        <w:spacing w:line="360" w:lineRule="auto"/>
        <w:ind w:firstLine="479" w:firstLineChars="199"/>
        <w:rPr>
          <w:rFonts w:hint="eastAsia" w:hAnsi="宋体" w:cs="宋体"/>
          <w:b/>
          <w:sz w:val="24"/>
          <w:szCs w:val="24"/>
          <w:highlight w:val="none"/>
        </w:rPr>
      </w:pPr>
      <w:r>
        <w:rPr>
          <w:rFonts w:hint="eastAsia" w:hAnsi="宋体" w:cs="宋体"/>
          <w:b/>
          <w:sz w:val="24"/>
          <w:szCs w:val="24"/>
          <w:highlight w:val="none"/>
        </w:rPr>
        <w:t>15.5供应商仅提交备份响应文件，未在电子交易平台传输递交响应文件的，响应文件无效。</w:t>
      </w:r>
    </w:p>
    <w:p w14:paraId="25DDE162">
      <w:pPr>
        <w:pStyle w:val="131"/>
        <w:spacing w:before="0"/>
        <w:ind w:firstLine="0" w:firstLineChars="0"/>
        <w:rPr>
          <w:rFonts w:hint="eastAsia" w:ascii="宋体" w:hAnsi="宋体" w:cs="宋体"/>
          <w:b/>
          <w:szCs w:val="24"/>
          <w:highlight w:val="none"/>
        </w:rPr>
      </w:pPr>
      <w:r>
        <w:rPr>
          <w:rFonts w:hint="eastAsia" w:ascii="宋体" w:hAnsi="宋体" w:cs="宋体"/>
          <w:b/>
          <w:szCs w:val="24"/>
          <w:highlight w:val="none"/>
        </w:rPr>
        <w:t>16.响应文件的无效处理</w:t>
      </w:r>
    </w:p>
    <w:p w14:paraId="1555C5BC">
      <w:pPr>
        <w:pStyle w:val="25"/>
        <w:spacing w:line="360" w:lineRule="auto"/>
        <w:ind w:firstLine="360" w:firstLineChars="150"/>
        <w:rPr>
          <w:rFonts w:hint="eastAsia" w:cs="宋体"/>
          <w:szCs w:val="21"/>
          <w:highlight w:val="none"/>
        </w:rPr>
      </w:pPr>
      <w:r>
        <w:rPr>
          <w:rFonts w:hint="eastAsia" w:cs="宋体"/>
          <w:szCs w:val="21"/>
          <w:highlight w:val="none"/>
        </w:rPr>
        <w:t>有采购文件第四部分</w:t>
      </w:r>
      <w:r>
        <w:rPr>
          <w:rFonts w:hint="eastAsia" w:cs="宋体"/>
          <w:highlight w:val="none"/>
        </w:rPr>
        <w:t>4.2规定</w:t>
      </w:r>
      <w:r>
        <w:rPr>
          <w:rFonts w:hint="eastAsia" w:cs="宋体"/>
          <w:szCs w:val="21"/>
          <w:highlight w:val="none"/>
        </w:rPr>
        <w:t>的情形之一的，响应文件无效：</w:t>
      </w:r>
    </w:p>
    <w:p w14:paraId="732A6DF9">
      <w:pPr>
        <w:pStyle w:val="131"/>
        <w:spacing w:before="0"/>
        <w:ind w:firstLine="0" w:firstLineChars="0"/>
        <w:rPr>
          <w:rFonts w:hint="eastAsia" w:ascii="宋体" w:hAnsi="宋体" w:cs="宋体"/>
          <w:b/>
          <w:szCs w:val="24"/>
          <w:highlight w:val="none"/>
        </w:rPr>
      </w:pPr>
      <w:r>
        <w:rPr>
          <w:rFonts w:hint="eastAsia" w:ascii="宋体" w:hAnsi="宋体" w:cs="宋体"/>
          <w:b/>
          <w:szCs w:val="24"/>
          <w:highlight w:val="none"/>
        </w:rPr>
        <w:t>17.响应文件有效期</w:t>
      </w:r>
    </w:p>
    <w:p w14:paraId="2A3BDD71">
      <w:pPr>
        <w:spacing w:line="360" w:lineRule="auto"/>
        <w:ind w:firstLine="480" w:firstLineChars="200"/>
        <w:rPr>
          <w:rFonts w:hint="eastAsia" w:ascii="宋体" w:hAnsi="宋体" w:cs="宋体"/>
          <w:b/>
          <w:sz w:val="24"/>
          <w:szCs w:val="21"/>
          <w:highlight w:val="none"/>
        </w:rPr>
      </w:pPr>
      <w:r>
        <w:rPr>
          <w:rFonts w:hint="eastAsia" w:ascii="宋体" w:hAnsi="宋体" w:cs="宋体"/>
          <w:sz w:val="24"/>
          <w:szCs w:val="20"/>
          <w:highlight w:val="none"/>
        </w:rPr>
        <w:t>17.1响应文件有效期为从提交响应文件的截止之日起90天。▲</w:t>
      </w:r>
      <w:r>
        <w:rPr>
          <w:rFonts w:hint="eastAsia" w:ascii="宋体" w:hAnsi="宋体" w:cs="宋体"/>
          <w:b/>
          <w:sz w:val="24"/>
          <w:szCs w:val="20"/>
          <w:highlight w:val="none"/>
        </w:rPr>
        <w:t>供应商的响应文件中承</w:t>
      </w:r>
      <w:r>
        <w:rPr>
          <w:rFonts w:hint="eastAsia" w:ascii="宋体" w:hAnsi="宋体" w:cs="宋体"/>
          <w:b/>
          <w:sz w:val="24"/>
          <w:szCs w:val="21"/>
          <w:highlight w:val="none"/>
        </w:rPr>
        <w:t>诺的响应文件有效期少于采购文件中载明的响应文件有效期的，响应文件无效。</w:t>
      </w:r>
    </w:p>
    <w:p w14:paraId="4BDF0420">
      <w:pPr>
        <w:pStyle w:val="131"/>
        <w:spacing w:before="0"/>
        <w:ind w:firstLine="480"/>
        <w:rPr>
          <w:rFonts w:hint="eastAsia" w:ascii="宋体" w:hAnsi="宋体" w:cs="宋体"/>
          <w:highlight w:val="none"/>
        </w:rPr>
      </w:pPr>
      <w:r>
        <w:rPr>
          <w:rFonts w:hint="eastAsia" w:ascii="宋体" w:hAnsi="宋体" w:cs="宋体"/>
          <w:highlight w:val="none"/>
        </w:rPr>
        <w:t>17.2响应文件合格投递后，自响应文件提交截止时间起，在响应文件有效期内有效。</w:t>
      </w:r>
    </w:p>
    <w:p w14:paraId="0C665727">
      <w:pPr>
        <w:pStyle w:val="131"/>
        <w:spacing w:before="0"/>
        <w:ind w:firstLine="480"/>
        <w:rPr>
          <w:rFonts w:hint="eastAsia" w:ascii="宋体" w:hAnsi="宋体" w:cs="宋体"/>
          <w:highlight w:val="none"/>
        </w:rPr>
      </w:pPr>
      <w:r>
        <w:rPr>
          <w:rFonts w:hint="eastAsia" w:ascii="宋体" w:hAnsi="宋体" w:cs="宋体"/>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5795B403">
      <w:pPr>
        <w:pStyle w:val="131"/>
        <w:spacing w:before="0"/>
        <w:ind w:firstLine="643"/>
        <w:rPr>
          <w:rFonts w:hint="eastAsia" w:ascii="宋体" w:hAnsi="宋体" w:cs="宋体"/>
          <w:b/>
          <w:sz w:val="32"/>
          <w:highlight w:val="none"/>
        </w:rPr>
      </w:pPr>
    </w:p>
    <w:p w14:paraId="150B685F">
      <w:pPr>
        <w:snapToGrid w:val="0"/>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四、响应文件开启、资格审查与信用信息查询</w:t>
      </w:r>
    </w:p>
    <w:p w14:paraId="2EC21192">
      <w:pPr>
        <w:pStyle w:val="557"/>
        <w:spacing w:before="0" w:line="360" w:lineRule="auto"/>
        <w:ind w:left="0" w:firstLine="0"/>
        <w:contextualSpacing/>
        <w:rPr>
          <w:rFonts w:hint="eastAsia" w:ascii="宋体" w:hAnsi="宋体" w:cs="宋体"/>
          <w:sz w:val="24"/>
          <w:highlight w:val="none"/>
        </w:rPr>
      </w:pPr>
      <w:r>
        <w:rPr>
          <w:rFonts w:hint="eastAsia" w:ascii="宋体" w:hAnsi="宋体" w:cs="宋体"/>
          <w:b/>
          <w:sz w:val="24"/>
          <w:szCs w:val="24"/>
          <w:highlight w:val="none"/>
        </w:rPr>
        <w:t>18.响应文件开启</w:t>
      </w:r>
      <w:r>
        <w:rPr>
          <w:rFonts w:hint="eastAsia" w:ascii="宋体" w:hAnsi="宋体" w:cs="宋体"/>
          <w:sz w:val="24"/>
          <w:highlight w:val="none"/>
        </w:rPr>
        <w:t xml:space="preserve"> </w:t>
      </w:r>
    </w:p>
    <w:p w14:paraId="45B3EEF7">
      <w:pPr>
        <w:pStyle w:val="557"/>
        <w:snapToGrid w:val="0"/>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18.1采购代理机构按照采购文件规定的时间通过电子交易平台组织响应文件开启，所有供应商均应当准时在线参加。供应商不足3家的，不得开启。</w:t>
      </w:r>
    </w:p>
    <w:p w14:paraId="13A1C8B7">
      <w:pPr>
        <w:pStyle w:val="557"/>
        <w:snapToGrid w:val="0"/>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4988A9F1">
      <w:pPr>
        <w:pStyle w:val="557"/>
        <w:snapToGrid w:val="0"/>
        <w:spacing w:before="0" w:line="360" w:lineRule="auto"/>
        <w:ind w:left="0" w:firstLine="480" w:firstLineChars="200"/>
        <w:contextualSpacing/>
        <w:rPr>
          <w:rFonts w:hint="eastAsia" w:ascii="宋体" w:hAnsi="宋体" w:cs="宋体"/>
          <w:sz w:val="24"/>
          <w:highlight w:val="none"/>
        </w:rPr>
      </w:pPr>
      <w:r>
        <w:rPr>
          <w:rFonts w:hint="eastAsia" w:ascii="宋体" w:hAnsi="宋体" w:cs="宋体"/>
          <w:sz w:val="24"/>
          <w:highlight w:val="none"/>
        </w:rPr>
        <w:t>18.3</w:t>
      </w:r>
      <w:r>
        <w:rPr>
          <w:rFonts w:hint="eastAsia" w:ascii="宋体" w:hAnsi="宋体" w:cs="宋体"/>
          <w:b/>
          <w:bCs/>
          <w:sz w:val="24"/>
          <w:highlight w:val="none"/>
        </w:rPr>
        <w:t>响应文件未按时解密，供应商提供了备份响应文件的，以备份响应文件作为依据，否则视为响应文件撤回。响应文件已按时解密的，备份响应文件自动失效。</w:t>
      </w:r>
    </w:p>
    <w:p w14:paraId="7B32EF47">
      <w:pPr>
        <w:pStyle w:val="557"/>
        <w:spacing w:before="0" w:line="360" w:lineRule="auto"/>
        <w:ind w:left="0" w:firstLine="0"/>
        <w:contextualSpacing/>
        <w:rPr>
          <w:rFonts w:hint="eastAsia" w:ascii="宋体" w:hAnsi="宋体" w:cs="宋体"/>
          <w:b/>
          <w:sz w:val="24"/>
          <w:szCs w:val="24"/>
          <w:highlight w:val="none"/>
        </w:rPr>
      </w:pPr>
      <w:r>
        <w:rPr>
          <w:rFonts w:hint="eastAsia" w:ascii="宋体" w:hAnsi="宋体" w:cs="宋体"/>
          <w:b/>
          <w:sz w:val="24"/>
          <w:szCs w:val="24"/>
          <w:highlight w:val="none"/>
        </w:rPr>
        <w:t>19、资格审查</w:t>
      </w:r>
    </w:p>
    <w:p w14:paraId="4C6E8A36">
      <w:pPr>
        <w:snapToGrid w:val="0"/>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采购人、采购代理机构或磋商小组依据法律法规和采购文件的规定，对供应商的资格进行审查。</w:t>
      </w:r>
    </w:p>
    <w:p w14:paraId="3DBCECBB">
      <w:pPr>
        <w:pStyle w:val="131"/>
        <w:spacing w:before="0"/>
        <w:ind w:firstLine="480"/>
        <w:rPr>
          <w:rFonts w:hint="eastAsia" w:ascii="宋体" w:hAnsi="宋体" w:cs="宋体"/>
          <w:highlight w:val="none"/>
        </w:rPr>
      </w:pPr>
      <w:r>
        <w:rPr>
          <w:rFonts w:hint="eastAsia" w:ascii="宋体" w:hAnsi="宋体" w:cs="宋体"/>
          <w:kern w:val="0"/>
          <w:szCs w:val="24"/>
          <w:highlight w:val="none"/>
        </w:rPr>
        <w:t>19.2供应商未按照采购文件要求提供与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供应商不具备采购文件中规定的资格要求，其响应文件无效。</w:t>
      </w:r>
    </w:p>
    <w:p w14:paraId="02989FC5">
      <w:pPr>
        <w:pStyle w:val="131"/>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3对未通过资格审查的供应商，采购人或采购代理机构告知其未通过的原因。</w:t>
      </w:r>
    </w:p>
    <w:p w14:paraId="2D63D1C9">
      <w:pPr>
        <w:pStyle w:val="131"/>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4合格供应商不足3家的，不再评审。</w:t>
      </w:r>
    </w:p>
    <w:p w14:paraId="452960AC">
      <w:pPr>
        <w:pStyle w:val="131"/>
        <w:snapToGrid w:val="0"/>
        <w:spacing w:before="0"/>
        <w:ind w:firstLine="480"/>
        <w:rPr>
          <w:rFonts w:hint="eastAsia" w:ascii="宋体" w:hAnsi="宋体" w:cs="宋体"/>
          <w:highlight w:val="none"/>
        </w:rPr>
      </w:pPr>
      <w:r>
        <w:rPr>
          <w:rFonts w:hint="eastAsia" w:ascii="宋体" w:hAnsi="宋体" w:cs="宋体"/>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E3508AB">
      <w:pPr>
        <w:pStyle w:val="131"/>
        <w:spacing w:before="0"/>
        <w:ind w:firstLine="0" w:firstLineChars="0"/>
        <w:rPr>
          <w:rFonts w:hint="eastAsia" w:ascii="宋体" w:hAnsi="宋体" w:cs="宋体"/>
          <w:b/>
          <w:szCs w:val="24"/>
          <w:highlight w:val="none"/>
        </w:rPr>
      </w:pPr>
      <w:r>
        <w:rPr>
          <w:rFonts w:hint="eastAsia" w:ascii="宋体" w:hAnsi="宋体" w:cs="宋体"/>
          <w:b/>
          <w:szCs w:val="24"/>
          <w:highlight w:val="none"/>
        </w:rPr>
        <w:t>20、信用信息查询</w:t>
      </w:r>
    </w:p>
    <w:p w14:paraId="2E6AFE02">
      <w:pPr>
        <w:pStyle w:val="131"/>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2D7C5149">
      <w:pPr>
        <w:pStyle w:val="131"/>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20.2信用信息查询记录和证据留存的具体方式：现场查询的供应商的信用记录、查询结果经确认后将与采购文件一起存档。</w:t>
      </w:r>
    </w:p>
    <w:p w14:paraId="248B4CDA">
      <w:pPr>
        <w:pStyle w:val="131"/>
        <w:spacing w:before="0"/>
        <w:ind w:firstLine="495" w:firstLineChars="0"/>
        <w:rPr>
          <w:rFonts w:hint="eastAsia"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20.3信用信息的使用规则：经查询列入失信被执行人名单、重大税收违法案件当事人名单、政府采购严重违法失信行为记录名单的供应商将被拒绝参与政府采购活动。</w:t>
      </w:r>
    </w:p>
    <w:p w14:paraId="78B72C63">
      <w:pPr>
        <w:pStyle w:val="131"/>
        <w:spacing w:before="0"/>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F1B55F4">
      <w:pPr>
        <w:pStyle w:val="131"/>
        <w:spacing w:before="0"/>
        <w:ind w:firstLine="0" w:firstLineChars="0"/>
        <w:rPr>
          <w:rFonts w:hint="eastAsia" w:ascii="宋体" w:hAnsi="宋体" w:cs="宋体"/>
          <w:kern w:val="0"/>
          <w:szCs w:val="24"/>
          <w:highlight w:val="none"/>
        </w:rPr>
      </w:pPr>
    </w:p>
    <w:p w14:paraId="40D48370">
      <w:pPr>
        <w:snapToGrid w:val="0"/>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五、评审</w:t>
      </w:r>
    </w:p>
    <w:p w14:paraId="7F8A66E4">
      <w:pPr>
        <w:spacing w:line="360" w:lineRule="auto"/>
        <w:rPr>
          <w:rFonts w:hint="eastAsia" w:ascii="宋体" w:hAnsi="宋体" w:cs="宋体"/>
          <w:b/>
          <w:sz w:val="24"/>
          <w:highlight w:val="none"/>
        </w:rPr>
      </w:pPr>
      <w:bookmarkStart w:id="17"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highlight w:val="none"/>
        </w:rPr>
        <w:t>详见采购文件第四部分评审办法。</w:t>
      </w:r>
    </w:p>
    <w:p w14:paraId="3AAD03E6">
      <w:pPr>
        <w:spacing w:line="360" w:lineRule="auto"/>
        <w:rPr>
          <w:rFonts w:hint="eastAsia" w:ascii="宋体" w:hAnsi="宋体" w:cs="宋体"/>
          <w:b/>
          <w:sz w:val="24"/>
          <w:highlight w:val="none"/>
        </w:rPr>
      </w:pPr>
    </w:p>
    <w:p w14:paraId="4D3B828B">
      <w:pPr>
        <w:snapToGrid w:val="0"/>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六、成交供应商确定</w:t>
      </w:r>
    </w:p>
    <w:p w14:paraId="4D891071">
      <w:pPr>
        <w:pStyle w:val="25"/>
        <w:spacing w:line="360" w:lineRule="auto"/>
        <w:ind w:left="479" w:hanging="479" w:hangingChars="199"/>
        <w:rPr>
          <w:rFonts w:hint="eastAsia" w:cs="宋体"/>
          <w:b/>
          <w:highlight w:val="none"/>
        </w:rPr>
      </w:pPr>
      <w:r>
        <w:rPr>
          <w:rFonts w:hint="eastAsia" w:cs="宋体"/>
          <w:b/>
          <w:highlight w:val="none"/>
        </w:rPr>
        <w:t>22. 确定成交供应商</w:t>
      </w:r>
    </w:p>
    <w:p w14:paraId="52E2D6D7">
      <w:pPr>
        <w:pStyle w:val="131"/>
        <w:snapToGrid w:val="0"/>
        <w:spacing w:before="0"/>
        <w:ind w:firstLine="480"/>
        <w:rPr>
          <w:rFonts w:hint="eastAsia"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0318F3A">
      <w:pPr>
        <w:pStyle w:val="131"/>
        <w:snapToGrid w:val="0"/>
        <w:spacing w:before="0"/>
        <w:ind w:firstLine="0" w:firstLineChars="0"/>
        <w:rPr>
          <w:rFonts w:hint="eastAsia" w:ascii="宋体" w:hAnsi="宋体" w:cs="宋体"/>
          <w:b/>
          <w:szCs w:val="24"/>
          <w:highlight w:val="none"/>
        </w:rPr>
      </w:pPr>
      <w:r>
        <w:rPr>
          <w:rFonts w:hint="eastAsia" w:ascii="宋体" w:hAnsi="宋体" w:cs="宋体"/>
          <w:b/>
          <w:szCs w:val="24"/>
          <w:highlight w:val="none"/>
        </w:rPr>
        <w:t>23. 成交通知与成交结果公告</w:t>
      </w:r>
    </w:p>
    <w:p w14:paraId="01F07966">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23.1自成交供应商确定之日起1个工作日内，采购代理机构通过电子交易平台向成交供应商发出成交通知书，同时编制发布采购结果公告。采购代理机构也可以以纸质形式进行成交通知。</w:t>
      </w:r>
    </w:p>
    <w:p w14:paraId="312EE4CA">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5A6F585">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5D9A8E38">
      <w:pPr>
        <w:widowControl/>
        <w:shd w:val="clear" w:color="auto" w:fill="FFFFFF"/>
        <w:spacing w:line="360" w:lineRule="auto"/>
        <w:ind w:firstLine="480"/>
        <w:rPr>
          <w:rFonts w:hint="eastAsia" w:ascii="宋体" w:hAnsi="宋体" w:cs="宋体"/>
          <w:sz w:val="24"/>
          <w:highlight w:val="none"/>
        </w:rPr>
      </w:pPr>
      <w:r>
        <w:rPr>
          <w:rFonts w:hint="eastAsia" w:ascii="宋体" w:hAnsi="宋体" w:cs="宋体"/>
          <w:bCs/>
          <w:sz w:val="24"/>
          <w:highlight w:val="none"/>
        </w:rPr>
        <w:t>23.4由于成交供应商原因导致重新采购的，应当承担支付代理费和专家评审费等费用在内的赔偿责任。</w:t>
      </w:r>
    </w:p>
    <w:p w14:paraId="55B58799">
      <w:pPr>
        <w:snapToGrid w:val="0"/>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七、合同授予</w:t>
      </w:r>
    </w:p>
    <w:p w14:paraId="325156A7">
      <w:pPr>
        <w:pStyle w:val="25"/>
        <w:snapToGrid w:val="0"/>
        <w:spacing w:line="360" w:lineRule="auto"/>
        <w:ind w:left="479" w:hanging="479" w:hangingChars="199"/>
        <w:rPr>
          <w:rFonts w:hint="eastAsia"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5B9BEBDD">
      <w:pPr>
        <w:pStyle w:val="25"/>
        <w:snapToGrid w:val="0"/>
        <w:spacing w:line="360" w:lineRule="auto"/>
        <w:ind w:left="479" w:hanging="479" w:hangingChars="199"/>
        <w:rPr>
          <w:rFonts w:hint="eastAsia" w:cs="宋体"/>
          <w:b/>
          <w:highlight w:val="none"/>
        </w:rPr>
      </w:pPr>
      <w:r>
        <w:rPr>
          <w:rFonts w:hint="eastAsia" w:cs="宋体"/>
          <w:b/>
          <w:highlight w:val="none"/>
        </w:rPr>
        <w:t>25. 合同的签订</w:t>
      </w:r>
    </w:p>
    <w:p w14:paraId="146C1E8F">
      <w:pPr>
        <w:widowControl/>
        <w:shd w:val="clear" w:color="auto" w:fill="FFFFFF"/>
        <w:snapToGrid w:val="0"/>
        <w:spacing w:line="360" w:lineRule="auto"/>
        <w:ind w:firstLine="480"/>
        <w:jc w:val="left"/>
        <w:rPr>
          <w:rFonts w:hint="eastAsia"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87E8AEF">
      <w:pPr>
        <w:pStyle w:val="131"/>
        <w:snapToGrid w:val="0"/>
        <w:spacing w:before="0"/>
        <w:ind w:firstLine="480"/>
        <w:rPr>
          <w:rFonts w:hint="eastAsia" w:ascii="宋体" w:hAnsi="宋体" w:cs="宋体"/>
          <w:kern w:val="0"/>
          <w:highlight w:val="none"/>
        </w:rPr>
      </w:pPr>
      <w:r>
        <w:rPr>
          <w:rFonts w:hint="eastAsia" w:ascii="宋体" w:hAnsi="宋体" w:cs="宋体"/>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34C2074">
      <w:pPr>
        <w:pStyle w:val="131"/>
        <w:snapToGrid w:val="0"/>
        <w:spacing w:before="0"/>
        <w:ind w:firstLine="480"/>
        <w:rPr>
          <w:rFonts w:hint="eastAsia"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38AC0326">
      <w:pPr>
        <w:pStyle w:val="131"/>
        <w:snapToGrid w:val="0"/>
        <w:spacing w:before="0"/>
        <w:ind w:firstLine="480"/>
        <w:rPr>
          <w:rFonts w:hint="eastAsia" w:ascii="宋体" w:hAnsi="宋体" w:cs="宋体"/>
          <w:highlight w:val="none"/>
        </w:rPr>
      </w:pPr>
      <w:r>
        <w:rPr>
          <w:rFonts w:hint="eastAsia" w:ascii="宋体" w:hAnsi="宋体" w:cs="宋体"/>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D231760">
      <w:pPr>
        <w:pStyle w:val="131"/>
        <w:snapToGrid w:val="0"/>
        <w:spacing w:before="0"/>
        <w:ind w:firstLine="480"/>
        <w:rPr>
          <w:rFonts w:hint="eastAsia" w:ascii="宋体" w:hAnsi="宋体" w:cs="宋体"/>
          <w:highlight w:val="none"/>
        </w:rPr>
      </w:pPr>
      <w:r>
        <w:rPr>
          <w:rFonts w:hint="eastAsia" w:ascii="宋体" w:hAnsi="宋体" w:cs="宋体"/>
          <w:highlight w:val="none"/>
        </w:rPr>
        <w:t>25.5采购合同由采购人与成交供应商根据采购文件、响应文件等内容通过政府采购电子交易平台在线签订，自动备案。</w:t>
      </w:r>
    </w:p>
    <w:p w14:paraId="3772A429">
      <w:pPr>
        <w:pStyle w:val="25"/>
        <w:snapToGrid w:val="0"/>
        <w:spacing w:line="360" w:lineRule="auto"/>
        <w:ind w:left="479" w:hanging="479" w:hangingChars="199"/>
        <w:rPr>
          <w:rFonts w:hint="eastAsia" w:cs="宋体"/>
          <w:b/>
          <w:highlight w:val="none"/>
        </w:rPr>
      </w:pPr>
      <w:r>
        <w:rPr>
          <w:rFonts w:hint="eastAsia" w:cs="宋体"/>
          <w:b/>
          <w:highlight w:val="none"/>
        </w:rPr>
        <w:t>26. 履约保证金</w:t>
      </w:r>
    </w:p>
    <w:p w14:paraId="02E9DFD0">
      <w:pPr>
        <w:tabs>
          <w:tab w:val="left" w:pos="0"/>
        </w:tabs>
        <w:snapToGrid w:val="0"/>
        <w:spacing w:line="360"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sz w:val="24"/>
          <w:highlight w:val="none"/>
        </w:rPr>
        <w:t>。杭州市政府采购网公布的供应商履约评价为满分的供应商，采购单位应当免收履约保证金。确需收取履约保证金的，履约保证金缴纳最高比例由不超过合同金额的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591AAC8D">
      <w:pPr>
        <w:pStyle w:val="4"/>
        <w:snapToGrid w:val="0"/>
        <w:ind w:left="0" w:firstLine="480" w:firstLineChars="200"/>
        <w:rPr>
          <w:rFonts w:hint="eastAsia"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AB2C518">
      <w:pPr>
        <w:pStyle w:val="4"/>
        <w:rPr>
          <w:rFonts w:hint="eastAsia"/>
          <w:highlight w:val="none"/>
        </w:rPr>
      </w:pPr>
      <w:r>
        <w:rPr>
          <w:rFonts w:ascii="宋体" w:hAnsi="宋体" w:eastAsia="宋体"/>
          <w:sz w:val="24"/>
          <w:highlight w:val="none"/>
          <w:lang w:val="en-US"/>
        </w:rPr>
        <w:t>27.预付款</w:t>
      </w:r>
    </w:p>
    <w:p w14:paraId="3D838F19">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6846C969">
      <w:pPr>
        <w:rPr>
          <w:highlight w:val="none"/>
        </w:rPr>
      </w:pPr>
    </w:p>
    <w:p w14:paraId="4473D28A">
      <w:pPr>
        <w:snapToGrid w:val="0"/>
        <w:spacing w:line="360" w:lineRule="auto"/>
        <w:ind w:firstLine="3357" w:firstLineChars="1045"/>
        <w:rPr>
          <w:rFonts w:hint="eastAsia" w:ascii="宋体" w:hAnsi="宋体" w:cs="宋体"/>
          <w:b/>
          <w:sz w:val="32"/>
          <w:highlight w:val="none"/>
        </w:rPr>
      </w:pPr>
    </w:p>
    <w:p w14:paraId="29436D31">
      <w:pPr>
        <w:snapToGrid w:val="0"/>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八、电子交易活动的中止</w:t>
      </w:r>
    </w:p>
    <w:p w14:paraId="0A0730F0">
      <w:pPr>
        <w:pStyle w:val="131"/>
        <w:snapToGrid w:val="0"/>
        <w:spacing w:before="0"/>
        <w:ind w:firstLine="0" w:firstLineChars="0"/>
        <w:rPr>
          <w:rFonts w:hint="eastAsia"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704EC6ED">
      <w:pPr>
        <w:pStyle w:val="131"/>
        <w:snapToGrid w:val="0"/>
        <w:spacing w:before="0"/>
        <w:ind w:firstLine="480"/>
        <w:rPr>
          <w:rFonts w:hint="eastAsia" w:ascii="宋体" w:hAnsi="宋体" w:cs="宋体"/>
          <w:highlight w:val="none"/>
        </w:rPr>
      </w:pPr>
      <w:r>
        <w:rPr>
          <w:rFonts w:hint="eastAsia" w:ascii="宋体" w:hAnsi="宋体" w:cs="宋体"/>
          <w:highlight w:val="none"/>
        </w:rPr>
        <w:t xml:space="preserve">28.1电子交易平台发生故障而无法登录访问的； </w:t>
      </w:r>
    </w:p>
    <w:p w14:paraId="37014160">
      <w:pPr>
        <w:pStyle w:val="131"/>
        <w:snapToGrid w:val="0"/>
        <w:spacing w:before="0"/>
        <w:ind w:firstLine="480"/>
        <w:rPr>
          <w:rFonts w:hint="eastAsia" w:ascii="宋体" w:hAnsi="宋体" w:cs="宋体"/>
          <w:highlight w:val="none"/>
        </w:rPr>
      </w:pPr>
      <w:r>
        <w:rPr>
          <w:rFonts w:hint="eastAsia" w:ascii="宋体" w:hAnsi="宋体" w:cs="宋体"/>
          <w:highlight w:val="none"/>
        </w:rPr>
        <w:t>28.2电子交易平台应用或数据库出现错误，不能进行正常操作的；</w:t>
      </w:r>
    </w:p>
    <w:p w14:paraId="7A42EFDF">
      <w:pPr>
        <w:pStyle w:val="131"/>
        <w:snapToGrid w:val="0"/>
        <w:spacing w:before="0"/>
        <w:ind w:firstLine="480"/>
        <w:rPr>
          <w:rFonts w:hint="eastAsia" w:ascii="宋体" w:hAnsi="宋体" w:cs="宋体"/>
          <w:highlight w:val="none"/>
        </w:rPr>
      </w:pPr>
      <w:r>
        <w:rPr>
          <w:rFonts w:hint="eastAsia" w:ascii="宋体" w:hAnsi="宋体" w:cs="宋体"/>
          <w:highlight w:val="none"/>
        </w:rPr>
        <w:t>28.3电子交易平台发现严重安全漏洞，有潜在泄密危险的；</w:t>
      </w:r>
    </w:p>
    <w:p w14:paraId="255DDF8F">
      <w:pPr>
        <w:pStyle w:val="131"/>
        <w:snapToGrid w:val="0"/>
        <w:spacing w:before="0"/>
        <w:ind w:firstLine="480"/>
        <w:rPr>
          <w:rFonts w:hint="eastAsia" w:ascii="宋体" w:hAnsi="宋体" w:cs="宋体"/>
          <w:highlight w:val="none"/>
        </w:rPr>
      </w:pPr>
      <w:r>
        <w:rPr>
          <w:rFonts w:hint="eastAsia" w:ascii="宋体" w:hAnsi="宋体" w:cs="宋体"/>
          <w:highlight w:val="none"/>
        </w:rPr>
        <w:t xml:space="preserve">28.4病毒发作导致不能进行正常操作的； </w:t>
      </w:r>
    </w:p>
    <w:p w14:paraId="40DFE0AF">
      <w:pPr>
        <w:pStyle w:val="131"/>
        <w:snapToGrid w:val="0"/>
        <w:spacing w:before="0"/>
        <w:ind w:firstLine="480"/>
        <w:rPr>
          <w:rFonts w:hint="eastAsia" w:ascii="宋体" w:hAnsi="宋体" w:cs="宋体"/>
          <w:highlight w:val="none"/>
        </w:rPr>
      </w:pPr>
      <w:r>
        <w:rPr>
          <w:rFonts w:hint="eastAsia" w:ascii="宋体" w:hAnsi="宋体" w:cs="宋体"/>
          <w:highlight w:val="none"/>
        </w:rPr>
        <w:t>28.5其他无法保证电子交易的公平、公正和安全的情况。</w:t>
      </w:r>
    </w:p>
    <w:p w14:paraId="4AEE6727">
      <w:pPr>
        <w:pStyle w:val="131"/>
        <w:snapToGrid w:val="0"/>
        <w:spacing w:before="0"/>
        <w:ind w:firstLine="0" w:firstLineChars="0"/>
        <w:rPr>
          <w:rFonts w:hint="eastAsia"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BD5B26">
      <w:pPr>
        <w:tabs>
          <w:tab w:val="left" w:pos="0"/>
        </w:tabs>
        <w:spacing w:line="360" w:lineRule="auto"/>
        <w:ind w:firstLine="480"/>
        <w:rPr>
          <w:rFonts w:hint="eastAsia" w:ascii="宋体" w:hAnsi="宋体" w:cs="宋体"/>
          <w:sz w:val="24"/>
          <w:highlight w:val="none"/>
        </w:rPr>
      </w:pPr>
    </w:p>
    <w:p w14:paraId="41133696">
      <w:pPr>
        <w:snapToGrid w:val="0"/>
        <w:spacing w:line="360" w:lineRule="auto"/>
        <w:jc w:val="center"/>
        <w:outlineLvl w:val="0"/>
        <w:rPr>
          <w:rFonts w:hint="eastAsia" w:ascii="宋体" w:hAnsi="宋体" w:cs="宋体"/>
          <w:b/>
          <w:sz w:val="32"/>
          <w:szCs w:val="20"/>
          <w:highlight w:val="none"/>
        </w:rPr>
      </w:pPr>
      <w:r>
        <w:rPr>
          <w:rFonts w:hint="eastAsia" w:ascii="宋体" w:hAnsi="宋体" w:cs="宋体"/>
          <w:b/>
          <w:sz w:val="32"/>
          <w:szCs w:val="20"/>
          <w:highlight w:val="none"/>
        </w:rPr>
        <w:t>九、验收</w:t>
      </w:r>
    </w:p>
    <w:p w14:paraId="467C418D">
      <w:pPr>
        <w:pStyle w:val="25"/>
        <w:spacing w:line="360" w:lineRule="auto"/>
        <w:ind w:firstLine="0" w:firstLineChars="0"/>
        <w:rPr>
          <w:rFonts w:hint="eastAsia" w:cs="宋体"/>
          <w:b/>
          <w:highlight w:val="none"/>
        </w:rPr>
      </w:pPr>
      <w:r>
        <w:rPr>
          <w:rFonts w:hint="eastAsia" w:cs="宋体"/>
          <w:b/>
          <w:highlight w:val="none"/>
        </w:rPr>
        <w:t>30.验收</w:t>
      </w:r>
    </w:p>
    <w:p w14:paraId="054A52BD">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064B35">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30.2采购人可以邀请参加本项目的其他供应商或者第三方机构参与验收。参与验收的供应商或者第三方机构的意见作为验收书的参考资料一并存档。</w:t>
      </w:r>
    </w:p>
    <w:p w14:paraId="1FBE8080">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DA9B4A">
      <w:pPr>
        <w:tabs>
          <w:tab w:val="left" w:pos="0"/>
        </w:tabs>
        <w:spacing w:line="360" w:lineRule="auto"/>
        <w:ind w:firstLine="480"/>
        <w:rPr>
          <w:rFonts w:hint="eastAsia"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0C417AA7">
      <w:pPr>
        <w:pStyle w:val="4"/>
        <w:adjustRightInd w:val="0"/>
        <w:snapToGrid w:val="0"/>
        <w:ind w:left="0" w:firstLine="480" w:firstLineChars="200"/>
        <w:rPr>
          <w:rFonts w:hint="eastAsia" w:ascii="宋体" w:hAnsi="宋体" w:eastAsia="宋体" w:cs="宋体"/>
          <w:b w:val="0"/>
          <w:bCs w:val="0"/>
          <w:color w:val="FF0000"/>
          <w:kern w:val="0"/>
          <w:sz w:val="24"/>
          <w:szCs w:val="24"/>
          <w:highlight w:val="none"/>
          <w:lang w:val="en-US"/>
        </w:rPr>
      </w:pPr>
      <w:bookmarkStart w:id="18" w:name="_Hlt74714665"/>
      <w:bookmarkEnd w:id="18"/>
      <w:bookmarkStart w:id="19" w:name="_Hlt68072990"/>
      <w:bookmarkEnd w:id="19"/>
      <w:bookmarkStart w:id="20" w:name="_Hlt68057669"/>
      <w:bookmarkEnd w:id="20"/>
      <w:bookmarkStart w:id="21" w:name="_Hlt74729768"/>
      <w:bookmarkEnd w:id="21"/>
      <w:bookmarkStart w:id="22" w:name="_Hlt75236011"/>
      <w:bookmarkEnd w:id="22"/>
      <w:bookmarkStart w:id="23" w:name="_Hlt74707468"/>
      <w:bookmarkEnd w:id="23"/>
      <w:bookmarkStart w:id="24" w:name="_Hlt74730295"/>
      <w:bookmarkEnd w:id="24"/>
      <w:bookmarkStart w:id="25" w:name="_Hlt68072998"/>
      <w:bookmarkEnd w:id="25"/>
      <w:bookmarkStart w:id="26" w:name="_Hlt68073093"/>
      <w:bookmarkEnd w:id="26"/>
      <w:bookmarkStart w:id="27" w:name="_Hlt75236290"/>
      <w:bookmarkEnd w:id="27"/>
      <w:bookmarkStart w:id="28" w:name="_Hlt75236101"/>
      <w:bookmarkEnd w:id="28"/>
      <w:bookmarkStart w:id="29" w:name="_Hlt68403820"/>
      <w:bookmarkEnd w:id="29"/>
      <w:r>
        <w:rPr>
          <w:rFonts w:hint="eastAsia" w:ascii="宋体" w:hAnsi="宋体" w:eastAsia="宋体" w:cs="宋体"/>
          <w:b w:val="0"/>
          <w:bCs w:val="0"/>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3F80D02">
      <w:pPr>
        <w:pStyle w:val="80"/>
        <w:rPr>
          <w:rFonts w:hint="eastAsia"/>
          <w:color w:val="FF0000"/>
          <w:highlight w:val="none"/>
        </w:rPr>
        <w:sectPr>
          <w:pgSz w:w="11906" w:h="16838"/>
          <w:pgMar w:top="1440" w:right="1080" w:bottom="1440" w:left="1080" w:header="851" w:footer="992" w:gutter="0"/>
          <w:cols w:space="720" w:num="1"/>
          <w:titlePg/>
          <w:docGrid w:linePitch="312" w:charSpace="0"/>
        </w:sectPr>
      </w:pPr>
    </w:p>
    <w:bookmarkEnd w:id="12"/>
    <w:bookmarkEnd w:id="13"/>
    <w:p w14:paraId="7D83C989">
      <w:pPr>
        <w:pStyle w:val="33"/>
        <w:spacing w:line="360" w:lineRule="auto"/>
        <w:jc w:val="center"/>
        <w:rPr>
          <w:rFonts w:hint="eastAsia" w:hAnsi="宋体" w:cs="宋体"/>
          <w:b/>
          <w:snapToGrid/>
          <w:sz w:val="36"/>
          <w:szCs w:val="20"/>
          <w:highlight w:val="none"/>
        </w:rPr>
      </w:pPr>
      <w:bookmarkStart w:id="30" w:name="第四部分"/>
      <w:r>
        <w:rPr>
          <w:rFonts w:hint="eastAsia" w:hAnsi="宋体" w:cs="宋体"/>
          <w:b/>
          <w:snapToGrid/>
          <w:sz w:val="36"/>
          <w:szCs w:val="20"/>
          <w:highlight w:val="none"/>
        </w:rPr>
        <w:t>第三部分 采购需求</w:t>
      </w:r>
    </w:p>
    <w:p w14:paraId="5061F353">
      <w:pPr>
        <w:spacing w:line="360" w:lineRule="auto"/>
        <w:jc w:val="left"/>
        <w:rPr>
          <w:rFonts w:hint="eastAsia" w:ascii="宋体" w:hAnsi="宋体" w:cs="仿宋_GB2312"/>
          <w:b/>
          <w:bCs/>
          <w:sz w:val="24"/>
          <w:highlight w:val="none"/>
        </w:rPr>
      </w:pPr>
      <w:r>
        <w:rPr>
          <w:rFonts w:hint="eastAsia" w:ascii="宋体" w:hAnsi="宋体" w:cs="仿宋_GB2312"/>
          <w:b/>
          <w:bCs/>
          <w:sz w:val="24"/>
          <w:highlight w:val="none"/>
        </w:rPr>
        <w:t>一、工程概况</w:t>
      </w:r>
    </w:p>
    <w:p w14:paraId="7E1CC160">
      <w:pPr>
        <w:pStyle w:val="131"/>
        <w:snapToGrid w:val="0"/>
        <w:spacing w:before="0"/>
        <w:ind w:firstLine="480"/>
        <w:outlineLvl w:val="2"/>
        <w:rPr>
          <w:rFonts w:hint="eastAsia" w:ascii="宋体" w:hAnsi="宋体"/>
          <w:szCs w:val="21"/>
          <w:highlight w:val="none"/>
        </w:rPr>
      </w:pPr>
      <w:r>
        <w:rPr>
          <w:rFonts w:hint="eastAsia" w:ascii="宋体" w:hAnsi="宋体"/>
          <w:szCs w:val="21"/>
          <w:highlight w:val="none"/>
        </w:rPr>
        <w:t>1.项目名称：丁桥单元JG0407-04地块24班中学变配电工程</w:t>
      </w:r>
    </w:p>
    <w:p w14:paraId="2B664571">
      <w:pPr>
        <w:pStyle w:val="131"/>
        <w:snapToGrid w:val="0"/>
        <w:spacing w:before="0"/>
        <w:ind w:firstLine="480"/>
        <w:outlineLvl w:val="2"/>
        <w:rPr>
          <w:rFonts w:hint="eastAsia" w:ascii="宋体" w:hAnsi="宋体"/>
          <w:szCs w:val="21"/>
          <w:highlight w:val="none"/>
        </w:rPr>
      </w:pPr>
      <w:r>
        <w:rPr>
          <w:rFonts w:hint="eastAsia" w:ascii="宋体" w:hAnsi="宋体"/>
          <w:szCs w:val="21"/>
          <w:highlight w:val="none"/>
        </w:rPr>
        <w:t>2.主要包含：完成电缆沟、配电房、变电所、配电设施安装并配合供电公司通电实验等，详见工程量清单及招标图纸。</w:t>
      </w:r>
    </w:p>
    <w:p w14:paraId="52D761DB">
      <w:pPr>
        <w:spacing w:line="360" w:lineRule="auto"/>
        <w:jc w:val="left"/>
        <w:rPr>
          <w:rFonts w:hint="eastAsia" w:ascii="宋体" w:hAnsi="宋体" w:cs="仿宋_GB2312"/>
          <w:sz w:val="24"/>
          <w:highlight w:val="none"/>
        </w:rPr>
      </w:pPr>
      <w:r>
        <w:rPr>
          <w:rFonts w:hint="eastAsia" w:ascii="宋体" w:hAnsi="宋体" w:cs="仿宋_GB2312"/>
          <w:b/>
          <w:bCs/>
          <w:sz w:val="24"/>
          <w:highlight w:val="none"/>
        </w:rPr>
        <w:t xml:space="preserve">二、工程内容 </w:t>
      </w:r>
    </w:p>
    <w:p w14:paraId="792D5670">
      <w:pPr>
        <w:spacing w:line="360" w:lineRule="auto"/>
        <w:ind w:left="210" w:leftChars="100"/>
        <w:jc w:val="left"/>
        <w:rPr>
          <w:rFonts w:hint="eastAsia" w:ascii="宋体" w:hAnsi="宋体" w:cs="仿宋_GB2312"/>
          <w:sz w:val="24"/>
          <w:highlight w:val="none"/>
        </w:rPr>
      </w:pPr>
      <w:r>
        <w:rPr>
          <w:rFonts w:hint="eastAsia" w:ascii="宋体" w:hAnsi="宋体" w:cs="仿宋_GB2312"/>
          <w:sz w:val="24"/>
          <w:highlight w:val="none"/>
        </w:rPr>
        <w:t>1.工程名称</w:t>
      </w:r>
    </w:p>
    <w:p w14:paraId="5D0D31DE">
      <w:pPr>
        <w:spacing w:line="360" w:lineRule="auto"/>
        <w:ind w:left="210" w:leftChars="100"/>
        <w:jc w:val="left"/>
        <w:rPr>
          <w:rFonts w:hint="eastAsia" w:ascii="宋体" w:hAnsi="宋体"/>
          <w:sz w:val="24"/>
          <w:szCs w:val="21"/>
          <w:highlight w:val="none"/>
        </w:rPr>
      </w:pPr>
      <w:r>
        <w:rPr>
          <w:rFonts w:hint="eastAsia" w:ascii="宋体" w:hAnsi="宋体"/>
          <w:sz w:val="24"/>
          <w:szCs w:val="21"/>
          <w:highlight w:val="none"/>
        </w:rPr>
        <w:t>丁桥单元JG0407-04地块24班中学变配电工程</w:t>
      </w:r>
    </w:p>
    <w:p w14:paraId="157AF1DB">
      <w:pPr>
        <w:spacing w:line="360" w:lineRule="auto"/>
        <w:ind w:left="210" w:leftChars="100"/>
        <w:jc w:val="left"/>
        <w:rPr>
          <w:rFonts w:hint="eastAsia" w:ascii="宋体" w:hAnsi="宋体" w:cs="仿宋_GB2312"/>
          <w:sz w:val="24"/>
          <w:highlight w:val="none"/>
        </w:rPr>
      </w:pPr>
      <w:r>
        <w:rPr>
          <w:rFonts w:hint="eastAsia" w:ascii="宋体" w:hAnsi="宋体" w:cs="仿宋_GB2312"/>
          <w:sz w:val="24"/>
          <w:highlight w:val="none"/>
        </w:rPr>
        <w:t>2.现场条件</w:t>
      </w:r>
    </w:p>
    <w:p w14:paraId="3833056D">
      <w:pPr>
        <w:spacing w:line="360" w:lineRule="auto"/>
        <w:ind w:firstLine="480" w:firstLineChars="200"/>
        <w:jc w:val="left"/>
        <w:rPr>
          <w:rFonts w:hint="eastAsia" w:ascii="宋体" w:hAnsi="宋体"/>
          <w:sz w:val="24"/>
          <w:szCs w:val="21"/>
          <w:highlight w:val="none"/>
        </w:rPr>
      </w:pPr>
      <w:r>
        <w:rPr>
          <w:rFonts w:hint="eastAsia" w:ascii="宋体" w:hAnsi="宋体"/>
          <w:sz w:val="24"/>
          <w:szCs w:val="21"/>
          <w:highlight w:val="none"/>
        </w:rPr>
        <w:t>（1）已具备施工条件，但施工不能影响正常的工作。</w:t>
      </w:r>
    </w:p>
    <w:p w14:paraId="47A6C100">
      <w:pPr>
        <w:spacing w:line="360" w:lineRule="auto"/>
        <w:ind w:firstLine="480" w:firstLineChars="200"/>
        <w:jc w:val="left"/>
        <w:rPr>
          <w:rFonts w:hint="eastAsia" w:ascii="宋体" w:hAnsi="宋体"/>
          <w:sz w:val="24"/>
          <w:szCs w:val="21"/>
          <w:highlight w:val="none"/>
        </w:rPr>
      </w:pPr>
      <w:r>
        <w:rPr>
          <w:rFonts w:hint="eastAsia" w:ascii="宋体" w:hAnsi="宋体"/>
          <w:sz w:val="24"/>
          <w:szCs w:val="21"/>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现场踏勘需遵循采购人校园管理要求，持法人授权委托书、本人身份证参加，联系人及联系方式同项目联系人。</w:t>
      </w:r>
    </w:p>
    <w:p w14:paraId="01EDC6FF">
      <w:pPr>
        <w:spacing w:line="360" w:lineRule="auto"/>
        <w:ind w:left="210" w:leftChars="100"/>
        <w:jc w:val="left"/>
        <w:rPr>
          <w:rFonts w:hint="eastAsia" w:ascii="宋体" w:hAnsi="宋体" w:cs="仿宋_GB2312"/>
          <w:sz w:val="24"/>
          <w:highlight w:val="none"/>
        </w:rPr>
      </w:pPr>
      <w:r>
        <w:rPr>
          <w:rFonts w:hint="eastAsia" w:ascii="宋体" w:hAnsi="宋体" w:cs="仿宋_GB2312"/>
          <w:sz w:val="24"/>
          <w:highlight w:val="none"/>
        </w:rPr>
        <w:t>3.工程承包范围</w:t>
      </w:r>
    </w:p>
    <w:p w14:paraId="76B2597D">
      <w:pPr>
        <w:spacing w:line="360" w:lineRule="auto"/>
        <w:ind w:firstLine="480" w:firstLineChars="200"/>
        <w:jc w:val="left"/>
        <w:rPr>
          <w:rFonts w:hint="eastAsia" w:ascii="宋体" w:hAnsi="宋体"/>
          <w:sz w:val="24"/>
          <w:szCs w:val="21"/>
          <w:highlight w:val="none"/>
        </w:rPr>
      </w:pPr>
      <w:r>
        <w:rPr>
          <w:rFonts w:hint="eastAsia" w:ascii="宋体" w:hAnsi="宋体"/>
          <w:sz w:val="24"/>
          <w:szCs w:val="21"/>
          <w:highlight w:val="none"/>
        </w:rPr>
        <w:t>丁桥单元JG0407-04地块24班中学变配电工程，主要内容：</w:t>
      </w:r>
      <w:r>
        <w:rPr>
          <w:rFonts w:ascii="宋体" w:hAnsi="宋体"/>
          <w:sz w:val="24"/>
          <w:szCs w:val="21"/>
          <w:highlight w:val="none"/>
        </w:rPr>
        <w:t>电缆沟、配电房、变电所、配电设施安装并配合供电公司通电实验等</w:t>
      </w:r>
      <w:r>
        <w:rPr>
          <w:rFonts w:hint="eastAsia" w:ascii="宋体" w:hAnsi="宋体"/>
          <w:sz w:val="24"/>
          <w:szCs w:val="21"/>
          <w:highlight w:val="none"/>
        </w:rPr>
        <w:t>，施工范围、内容为施工图纸和工程量清单范围内及磋商文件中明确的所有内容，详见磋商文件、工程量清单及施工图。</w:t>
      </w:r>
    </w:p>
    <w:p w14:paraId="2E5A5BD1">
      <w:pPr>
        <w:spacing w:line="360" w:lineRule="auto"/>
        <w:ind w:left="210" w:leftChars="100"/>
        <w:jc w:val="left"/>
        <w:rPr>
          <w:rFonts w:hint="eastAsia" w:ascii="宋体" w:hAnsi="宋体" w:cs="仿宋_GB2312"/>
          <w:sz w:val="24"/>
          <w:highlight w:val="none"/>
        </w:rPr>
      </w:pPr>
      <w:r>
        <w:rPr>
          <w:rFonts w:hint="eastAsia" w:ascii="宋体" w:hAnsi="宋体" w:cs="仿宋_GB2312"/>
          <w:sz w:val="24"/>
          <w:highlight w:val="none"/>
        </w:rPr>
        <w:t>4.工程质量标准</w:t>
      </w:r>
    </w:p>
    <w:p w14:paraId="67B1C4B1">
      <w:pPr>
        <w:spacing w:line="360" w:lineRule="auto"/>
        <w:ind w:firstLine="480" w:firstLineChars="200"/>
        <w:jc w:val="left"/>
        <w:rPr>
          <w:rFonts w:hint="eastAsia" w:ascii="宋体" w:hAnsi="宋体"/>
          <w:sz w:val="24"/>
          <w:szCs w:val="21"/>
          <w:highlight w:val="none"/>
        </w:rPr>
      </w:pPr>
      <w:r>
        <w:rPr>
          <w:rFonts w:hint="eastAsia" w:ascii="宋体" w:hAnsi="宋体"/>
          <w:sz w:val="24"/>
          <w:szCs w:val="21"/>
          <w:highlight w:val="none"/>
        </w:rPr>
        <w:t>工程质量符合（工程施工质量验收规范）合格标准。</w:t>
      </w:r>
    </w:p>
    <w:p w14:paraId="38A6C6E0">
      <w:pPr>
        <w:spacing w:line="360" w:lineRule="auto"/>
        <w:ind w:left="210" w:leftChars="100"/>
        <w:jc w:val="left"/>
        <w:rPr>
          <w:rFonts w:hint="eastAsia" w:ascii="宋体" w:hAnsi="宋体" w:cs="仿宋_GB2312"/>
          <w:sz w:val="24"/>
          <w:highlight w:val="none"/>
        </w:rPr>
      </w:pPr>
      <w:r>
        <w:rPr>
          <w:rFonts w:hint="eastAsia" w:ascii="宋体" w:hAnsi="宋体" w:cs="仿宋_GB2312"/>
          <w:sz w:val="24"/>
          <w:highlight w:val="none"/>
        </w:rPr>
        <w:t>5.工程施工要求</w:t>
      </w:r>
    </w:p>
    <w:p w14:paraId="62E04489">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严格按照规范和施工图纸要求进行施工，达到各项拟定的设计指标；</w:t>
      </w:r>
    </w:p>
    <w:p w14:paraId="78F1419B">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依据设计施工图纸和技术文件要求，本工程项目的材料、设备、施工必须达到中华人民共和国及省、市、行业的现行版本法规、规范的要求，上述标准如有不一致，执行两者中更严格的标准（技术标准及规范由乙方自备）；</w:t>
      </w:r>
    </w:p>
    <w:p w14:paraId="79CCA66A">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如施工图有不足之处或未能达到国家最新标准时，乙方应使施工及选用的设备和材料符合最新版本的国家标准、规范；</w:t>
      </w:r>
    </w:p>
    <w:p w14:paraId="6E5DA7EE">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7D11A44A">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安全与文明施工</w:t>
      </w:r>
    </w:p>
    <w:p w14:paraId="01B679E5">
      <w:pPr>
        <w:numPr>
          <w:ilvl w:val="0"/>
          <w:numId w:val="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服从当地政府有关部门在社会治安、综合治理、计划生育、交通管理、环境保护等的管理规定，成交供应商应设专职人员负责本条款的执行，采购人有权对此监督检查；</w:t>
      </w:r>
    </w:p>
    <w:p w14:paraId="65029D91">
      <w:pPr>
        <w:numPr>
          <w:ilvl w:val="0"/>
          <w:numId w:val="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响应文件中提供详细的施工安全措施和安全管理组织及配备专职负责人的说明和承诺；</w:t>
      </w:r>
    </w:p>
    <w:p w14:paraId="47DCB162">
      <w:pPr>
        <w:numPr>
          <w:ilvl w:val="0"/>
          <w:numId w:val="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工程施工期间必须配备专职用电管理员全面负责施工用电的管理；</w:t>
      </w:r>
    </w:p>
    <w:p w14:paraId="5D6B16AB">
      <w:pPr>
        <w:numPr>
          <w:ilvl w:val="0"/>
          <w:numId w:val="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工程施工过程中因成交供应商原因造成的一切安全事故，成交供应商承担全部经济责任和法律责任；</w:t>
      </w:r>
    </w:p>
    <w:p w14:paraId="0050C8A0">
      <w:pPr>
        <w:numPr>
          <w:ilvl w:val="0"/>
          <w:numId w:val="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施工现场做好标准化，醒目位置悬挂工程告示牌，施工人员统一着装、统一编号，工作装或马甲上醒目标识单位名称、人员编号；</w:t>
      </w:r>
    </w:p>
    <w:p w14:paraId="59144BB6">
      <w:pPr>
        <w:numPr>
          <w:ilvl w:val="0"/>
          <w:numId w:val="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施工单位在校内须严格遵守国家相关法律法规，严格遵守学校有关疫情防控、意识形态、宗教管理教育工作等相关规定；</w:t>
      </w:r>
    </w:p>
    <w:p w14:paraId="5B5A4728">
      <w:pPr>
        <w:numPr>
          <w:ilvl w:val="0"/>
          <w:numId w:val="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供应商应充分考虑材料供应的因素，提前做好各类材料的备货工作，成交后不得以此原因提出工期延误及费用调整。</w:t>
      </w:r>
    </w:p>
    <w:p w14:paraId="75FD6406">
      <w:pPr>
        <w:numPr>
          <w:ilvl w:val="0"/>
          <w:numId w:val="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施工现场边界设置统一样式的施工安全隔栏、安全警示牌，清洁美观和无破损、整齐划一。醒目位置悬挂工程告示牌，注明工程名称、开工日期、竣工日期、建设单位名称、项目负责人联系电话；</w:t>
      </w:r>
    </w:p>
    <w:p w14:paraId="441A10C2">
      <w:pPr>
        <w:numPr>
          <w:ilvl w:val="0"/>
          <w:numId w:val="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成交供应商须在施工现场悬挂工程概况、施工安全提示等标识牌，施工材料统一堆放，并做好围挡及安全防范措施，不得影响学校师生的正常学习工作；</w:t>
      </w:r>
    </w:p>
    <w:p w14:paraId="4909A2C6">
      <w:pPr>
        <w:numPr>
          <w:ilvl w:val="0"/>
          <w:numId w:val="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成交供应商须做好安全文明施工措施，施工期间发生的人身伤亡、财产损失及其它一切事故，由承包人承担由此带来的一切损失和相关处罚。给发包人造成损失的，由承包人应负责赔偿。</w:t>
      </w:r>
    </w:p>
    <w:p w14:paraId="61B992AF">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成交供应商进场前应将特种作业人员报监理单位备案，提供相应人员的特种作业操作证书，特种作业人员施工时必须做到持证上岗；</w:t>
      </w:r>
    </w:p>
    <w:p w14:paraId="60E3B041">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成交供应商须负责施工现场的消防安全工作，严格落实消防措施。工地现场及时清除易燃、可燃物品，配置消防器材，落实专人监护，保证现场的消防安全；</w:t>
      </w:r>
    </w:p>
    <w:p w14:paraId="7F446616">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成交供应商应充分考虑本项目工期紧，宜受天气影响的特点，采取切实有效的措施，确保项目能按时保质竣工；</w:t>
      </w:r>
    </w:p>
    <w:p w14:paraId="328E39CA">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4B58717D">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7B4C8C64">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隐蔽工程必须经采购人检查、验收后，方可进行下一道工序；</w:t>
      </w:r>
    </w:p>
    <w:p w14:paraId="6AF88B15">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施工现场应做到“落手清”，工程施工中产生的废建筑材料、建筑施工垃圾，不能随意堆放，应及时清运、妥善处理，做到工完料尽场地清；</w:t>
      </w:r>
    </w:p>
    <w:p w14:paraId="7B87C884">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r>
        <w:rPr>
          <w:rFonts w:hint="eastAsia" w:hAnsi="宋体" w:cs="宋体"/>
          <w:bCs/>
          <w:sz w:val="24"/>
          <w:highlight w:val="none"/>
        </w:rPr>
        <w:t>所有材料设备必须在检验合格经采购人同意后，方可用于本工程；</w:t>
      </w:r>
    </w:p>
    <w:p w14:paraId="38A6AEF4">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工程施工全过程中要认真做好成品保护，因失窃或失火造成的损失均由成交供应商负责，凡由此而损及采购人利益时，采购人将向成交供应商索赔；同时，承包人在施工期间，必须对自身及其他项目参建单位的进场材料设备、已完工的工作面进行成品保护，如有损坏，由承包人负责修复，造成发包人损失的，发包人有权要求赔偿。以上费用从工程款或结算款中扣减；</w:t>
      </w:r>
    </w:p>
    <w:p w14:paraId="6DA11134">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工程完工后，成交供应商需在验收前进行一次精细保洁（范围包含吊顶、墙面、地面、门窗、灯具、开关插座面板及卫生间洁具等所有施工区域、部位），高标准交付。</w:t>
      </w:r>
    </w:p>
    <w:p w14:paraId="25B015A4">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在免费保修期内，成交人对有缺陷的部位必须无偿地给予修理与更换，并承担一切由此引起的对采购人或第三者的直接损失，除非该缺陷是由于人为破坏或合同规定的不可抗因素造成的损坏。</w:t>
      </w:r>
    </w:p>
    <w:p w14:paraId="76BDFCE2">
      <w:pPr>
        <w:numPr>
          <w:ilvl w:val="0"/>
          <w:numId w:val="2"/>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供应商必须对所承包的工程的质量负全部责任，其责任不因其他材料生产商提供的保证书而减轻或更改。</w:t>
      </w:r>
    </w:p>
    <w:p w14:paraId="7CBA8982">
      <w:pPr>
        <w:numPr>
          <w:ilvl w:val="0"/>
          <w:numId w:val="2"/>
        </w:numPr>
        <w:spacing w:line="360" w:lineRule="auto"/>
        <w:ind w:left="0" w:firstLine="420"/>
        <w:jc w:val="left"/>
        <w:rPr>
          <w:rFonts w:hint="eastAsia" w:ascii="宋体" w:hAnsi="宋体" w:cs="仿宋_GB2312"/>
          <w:b/>
          <w:bCs/>
          <w:sz w:val="24"/>
          <w:highlight w:val="none"/>
        </w:rPr>
      </w:pPr>
      <w:r>
        <w:rPr>
          <w:rFonts w:hint="eastAsia" w:ascii="宋体" w:hAnsi="宋体" w:cs="仿宋_GB2312"/>
          <w:b/>
          <w:bCs/>
          <w:sz w:val="24"/>
          <w:highlight w:val="none"/>
        </w:rPr>
        <w:t>供应商应制定的施工技术方案：</w:t>
      </w:r>
    </w:p>
    <w:p w14:paraId="3A5F64CE">
      <w:pPr>
        <w:pStyle w:val="25"/>
        <w:numPr>
          <w:ilvl w:val="0"/>
          <w:numId w:val="4"/>
        </w:numPr>
        <w:ind w:firstLineChars="0"/>
        <w:rPr>
          <w:rFonts w:hint="eastAsia"/>
          <w:highlight w:val="none"/>
        </w:rPr>
      </w:pPr>
      <w:r>
        <w:rPr>
          <w:rFonts w:hint="eastAsia"/>
          <w:highlight w:val="none"/>
        </w:rPr>
        <w:t>针对本项目制定施工总体方案，方案应全面、科学，可行性强。</w:t>
      </w:r>
    </w:p>
    <w:p w14:paraId="7C3C00FE">
      <w:pPr>
        <w:pStyle w:val="25"/>
        <w:numPr>
          <w:ilvl w:val="0"/>
          <w:numId w:val="4"/>
        </w:numPr>
        <w:ind w:firstLineChars="0"/>
        <w:rPr>
          <w:rFonts w:hint="eastAsia"/>
          <w:highlight w:val="none"/>
        </w:rPr>
      </w:pPr>
      <w:r>
        <w:rPr>
          <w:rFonts w:hint="eastAsia"/>
          <w:highlight w:val="none"/>
        </w:rPr>
        <w:t>主要分部施工方法应符合本项目现场实际需求，工艺可行及合理，措施方法科学、合理、到位，</w:t>
      </w:r>
      <w:r>
        <w:rPr>
          <w:rFonts w:hint="eastAsia"/>
          <w:highlight w:val="none"/>
          <w:lang w:val="zh-CN"/>
        </w:rPr>
        <w:t>完整可行。</w:t>
      </w:r>
    </w:p>
    <w:p w14:paraId="61EFD26C">
      <w:pPr>
        <w:pStyle w:val="25"/>
        <w:numPr>
          <w:ilvl w:val="0"/>
          <w:numId w:val="4"/>
        </w:numPr>
        <w:ind w:firstLineChars="0"/>
        <w:rPr>
          <w:rFonts w:hint="eastAsia"/>
          <w:highlight w:val="none"/>
        </w:rPr>
      </w:pPr>
      <w:r>
        <w:rPr>
          <w:rFonts w:hint="eastAsia"/>
          <w:highlight w:val="none"/>
        </w:rPr>
        <w:t>确保施工质量的方案、质量控制和检验手段。方案内容完善、到位，控制手段科学合理，可行性强。</w:t>
      </w:r>
    </w:p>
    <w:p w14:paraId="17533D40">
      <w:pPr>
        <w:pStyle w:val="25"/>
        <w:numPr>
          <w:ilvl w:val="0"/>
          <w:numId w:val="4"/>
        </w:numPr>
        <w:ind w:firstLineChars="0"/>
        <w:rPr>
          <w:rFonts w:hint="eastAsia"/>
          <w:highlight w:val="none"/>
        </w:rPr>
      </w:pPr>
      <w:r>
        <w:rPr>
          <w:rFonts w:hint="eastAsia"/>
          <w:highlight w:val="none"/>
        </w:rPr>
        <w:t>关键节点施工工艺或施工方法、关键节点施工保障措施。方案科学合理，保障措施有针对性，可行性强。</w:t>
      </w:r>
    </w:p>
    <w:p w14:paraId="64F2F559">
      <w:pPr>
        <w:pStyle w:val="25"/>
        <w:numPr>
          <w:ilvl w:val="0"/>
          <w:numId w:val="4"/>
        </w:numPr>
        <w:ind w:firstLineChars="0"/>
        <w:rPr>
          <w:rFonts w:hint="eastAsia"/>
          <w:highlight w:val="none"/>
        </w:rPr>
      </w:pPr>
      <w:r>
        <w:rPr>
          <w:rFonts w:hint="eastAsia"/>
          <w:highlight w:val="none"/>
        </w:rPr>
        <w:t>拟派驻现场的项目组专业配置满足项目要求。</w:t>
      </w:r>
      <w:r>
        <w:rPr>
          <w:rFonts w:hint="eastAsia" w:cs="宋体"/>
          <w:highlight w:val="none"/>
        </w:rPr>
        <w:t>组织机构合理，要求配置：施工员，质量员，安全员，材料员，资料员等。</w:t>
      </w:r>
    </w:p>
    <w:p w14:paraId="62E0E8B1">
      <w:pPr>
        <w:pStyle w:val="25"/>
        <w:numPr>
          <w:ilvl w:val="0"/>
          <w:numId w:val="4"/>
        </w:numPr>
        <w:ind w:firstLineChars="0"/>
        <w:rPr>
          <w:rFonts w:hint="eastAsia"/>
          <w:highlight w:val="none"/>
        </w:rPr>
      </w:pPr>
      <w:r>
        <w:rPr>
          <w:rFonts w:hint="eastAsia"/>
          <w:highlight w:val="none"/>
        </w:rPr>
        <w:t>各专业工种的配置和劳动力的投入情况，劳动力安排组织与管理措施。</w:t>
      </w:r>
      <w:r>
        <w:rPr>
          <w:rFonts w:hint="eastAsia" w:cs="宋体"/>
          <w:spacing w:val="-6"/>
          <w:highlight w:val="none"/>
        </w:rPr>
        <w:t>措施切实可行，职责明确，劳动力的配置和投入满足施工需求。</w:t>
      </w:r>
    </w:p>
    <w:p w14:paraId="3EFC506B">
      <w:pPr>
        <w:pStyle w:val="25"/>
        <w:numPr>
          <w:ilvl w:val="0"/>
          <w:numId w:val="4"/>
        </w:numPr>
        <w:ind w:firstLineChars="0"/>
        <w:rPr>
          <w:rFonts w:hint="eastAsia"/>
          <w:highlight w:val="none"/>
        </w:rPr>
      </w:pPr>
      <w:r>
        <w:rPr>
          <w:rFonts w:hint="eastAsia"/>
          <w:highlight w:val="none"/>
        </w:rPr>
        <w:t>施工机械和检测设备选用情况。</w:t>
      </w:r>
      <w:r>
        <w:rPr>
          <w:rFonts w:hint="eastAsia" w:cs="宋体"/>
          <w:kern w:val="0"/>
          <w:highlight w:val="none"/>
        </w:rPr>
        <w:t>施工机械设备充足且有先进性，保证措施全面，能完全满足工程质量和进度要求。</w:t>
      </w:r>
    </w:p>
    <w:p w14:paraId="5E778690">
      <w:pPr>
        <w:pStyle w:val="25"/>
        <w:numPr>
          <w:ilvl w:val="0"/>
          <w:numId w:val="4"/>
        </w:numPr>
        <w:ind w:firstLineChars="0"/>
        <w:rPr>
          <w:rFonts w:hint="eastAsia"/>
          <w:highlight w:val="none"/>
        </w:rPr>
      </w:pPr>
      <w:r>
        <w:rPr>
          <w:rFonts w:hint="eastAsia"/>
          <w:highlight w:val="none"/>
        </w:rPr>
        <w:t>针对本项目施工组织管理制度和施工组织措施，内容全面合理，有明确针对性及可操作性，措施科学合理。</w:t>
      </w:r>
    </w:p>
    <w:p w14:paraId="5E817330">
      <w:pPr>
        <w:pStyle w:val="25"/>
        <w:numPr>
          <w:ilvl w:val="0"/>
          <w:numId w:val="4"/>
        </w:numPr>
        <w:ind w:firstLineChars="0"/>
        <w:rPr>
          <w:rFonts w:hint="eastAsia"/>
          <w:highlight w:val="none"/>
        </w:rPr>
      </w:pPr>
      <w:r>
        <w:rPr>
          <w:rFonts w:hint="eastAsia"/>
          <w:highlight w:val="none"/>
        </w:rPr>
        <w:t>供应商工期承诺和进度控制措施方案的评价。计划科学合理，控制措施的针对性和可行性强</w:t>
      </w:r>
    </w:p>
    <w:p w14:paraId="7E3BFFBC">
      <w:pPr>
        <w:pStyle w:val="25"/>
        <w:numPr>
          <w:ilvl w:val="0"/>
          <w:numId w:val="4"/>
        </w:numPr>
        <w:ind w:firstLineChars="0"/>
        <w:rPr>
          <w:rFonts w:hint="eastAsia"/>
          <w:highlight w:val="none"/>
        </w:rPr>
      </w:pPr>
      <w:r>
        <w:rPr>
          <w:rFonts w:hint="eastAsia"/>
          <w:highlight w:val="none"/>
        </w:rPr>
        <w:t>项目实施过程中针对现场成品保护和现有环境保护的各项措施，</w:t>
      </w:r>
      <w:r>
        <w:rPr>
          <w:rFonts w:hint="eastAsia" w:cs="宋体"/>
          <w:spacing w:val="-6"/>
          <w:highlight w:val="none"/>
        </w:rPr>
        <w:t>现场施工成品和现有环境的保护措施完善、</w:t>
      </w:r>
      <w:r>
        <w:rPr>
          <w:rFonts w:hint="eastAsia" w:cs="宋体"/>
          <w:highlight w:val="none"/>
          <w:lang w:val="zh-CN"/>
        </w:rPr>
        <w:t>可行。</w:t>
      </w:r>
    </w:p>
    <w:p w14:paraId="1FF62B69">
      <w:pPr>
        <w:pStyle w:val="25"/>
        <w:numPr>
          <w:ilvl w:val="0"/>
          <w:numId w:val="4"/>
        </w:numPr>
        <w:ind w:firstLineChars="0"/>
        <w:rPr>
          <w:rFonts w:hint="eastAsia"/>
          <w:highlight w:val="none"/>
        </w:rPr>
      </w:pPr>
      <w:r>
        <w:rPr>
          <w:rFonts w:hint="eastAsia"/>
          <w:highlight w:val="none"/>
        </w:rPr>
        <w:t>供应商在施工过程中采取的降尘、降噪、建筑垃圾处置及保证施工场地周边空气质量等环保创新措施，措施科学合理，有创新性，针对性、可行性强。</w:t>
      </w:r>
    </w:p>
    <w:p w14:paraId="5EE7299F">
      <w:pPr>
        <w:pStyle w:val="25"/>
        <w:numPr>
          <w:ilvl w:val="0"/>
          <w:numId w:val="4"/>
        </w:numPr>
        <w:ind w:firstLineChars="0"/>
        <w:rPr>
          <w:rFonts w:hint="eastAsia"/>
          <w:highlight w:val="none"/>
        </w:rPr>
      </w:pPr>
      <w:r>
        <w:rPr>
          <w:rFonts w:hint="eastAsia"/>
          <w:highlight w:val="none"/>
        </w:rPr>
        <w:t>供应商安全文明施工措施的完整性、合理性评价,包括对施工现场的材料堆场、施工通道的安排，对消防安全的保证措施等。安全措施完善且到位，针对性强且可行性强。</w:t>
      </w:r>
    </w:p>
    <w:p w14:paraId="3FE9E9AA">
      <w:pPr>
        <w:pStyle w:val="25"/>
        <w:numPr>
          <w:ilvl w:val="0"/>
          <w:numId w:val="4"/>
        </w:numPr>
        <w:ind w:firstLineChars="0"/>
        <w:rPr>
          <w:rFonts w:hint="eastAsia"/>
          <w:highlight w:val="none"/>
        </w:rPr>
      </w:pPr>
      <w:r>
        <w:rPr>
          <w:rFonts w:hint="eastAsia"/>
          <w:highlight w:val="none"/>
        </w:rPr>
        <w:t>供应商对本项目主要材料品牌选用及选用品牌材料质量保证措施。材料选用科学合理，能完全满足项目要求，保证措施合理到位。</w:t>
      </w:r>
    </w:p>
    <w:p w14:paraId="35B32E04">
      <w:pPr>
        <w:pStyle w:val="25"/>
        <w:numPr>
          <w:ilvl w:val="0"/>
          <w:numId w:val="4"/>
        </w:numPr>
        <w:ind w:firstLineChars="0"/>
        <w:rPr>
          <w:rFonts w:hint="eastAsia"/>
          <w:highlight w:val="none"/>
        </w:rPr>
      </w:pPr>
      <w:r>
        <w:rPr>
          <w:rFonts w:hint="eastAsia"/>
          <w:highlight w:val="none"/>
        </w:rPr>
        <w:t>磋商供应商对施工过程中突发事件的处理预案及承诺的紧急响应时间</w:t>
      </w:r>
      <w:r>
        <w:rPr>
          <w:rFonts w:hint="eastAsia" w:cs="宋体"/>
          <w:kern w:val="0"/>
          <w:highlight w:val="none"/>
        </w:rPr>
        <w:t>、措施、投入人员力量的评价。</w:t>
      </w:r>
      <w:r>
        <w:rPr>
          <w:rFonts w:hint="eastAsia"/>
          <w:highlight w:val="none"/>
        </w:rPr>
        <w:t>响应及时，措施科学合理，针对性和可行性强。</w:t>
      </w:r>
    </w:p>
    <w:p w14:paraId="1A7C0198">
      <w:pPr>
        <w:pStyle w:val="25"/>
        <w:numPr>
          <w:ilvl w:val="0"/>
          <w:numId w:val="4"/>
        </w:numPr>
        <w:ind w:firstLineChars="0"/>
        <w:rPr>
          <w:rFonts w:hint="eastAsia"/>
          <w:highlight w:val="none"/>
        </w:rPr>
      </w:pPr>
      <w:r>
        <w:rPr>
          <w:rFonts w:hint="eastAsia"/>
          <w:highlight w:val="none"/>
        </w:rPr>
        <w:t>对本项目的重点、难点分析及保障方案。</w:t>
      </w:r>
      <w:r>
        <w:rPr>
          <w:rFonts w:hint="eastAsia" w:cs="宋体"/>
          <w:highlight w:val="none"/>
        </w:rPr>
        <w:t>方案清晰、完整，完全吻合项目现场实际需求。</w:t>
      </w:r>
    </w:p>
    <w:p w14:paraId="3A0E27B1">
      <w:pPr>
        <w:spacing w:before="120" w:beforeLines="50" w:line="360" w:lineRule="auto"/>
        <w:ind w:left="210" w:leftChars="100"/>
        <w:jc w:val="left"/>
        <w:rPr>
          <w:rFonts w:hint="eastAsia" w:ascii="宋体" w:hAnsi="宋体" w:cs="仿宋_GB2312"/>
          <w:sz w:val="24"/>
          <w:highlight w:val="none"/>
        </w:rPr>
      </w:pPr>
      <w:r>
        <w:rPr>
          <w:rFonts w:hint="eastAsia" w:ascii="宋体" w:hAnsi="宋体" w:cs="仿宋_GB2312"/>
          <w:sz w:val="24"/>
          <w:highlight w:val="none"/>
        </w:rPr>
        <w:t>6.工程管理要求</w:t>
      </w:r>
    </w:p>
    <w:p w14:paraId="7C16153A">
      <w:pPr>
        <w:numPr>
          <w:ilvl w:val="0"/>
          <w:numId w:val="5"/>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本工程发包范围内的工程项目，禁止成交供应商转包和非法分包，未经采购人同意一律不得分包。一经发现立即取消承包资格，由此引起的一切经济责任和法律责任由成交供应商承担，作违约处理，并承担由此引起的一切经济损失。</w:t>
      </w:r>
    </w:p>
    <w:p w14:paraId="6339B2B0">
      <w:pPr>
        <w:numPr>
          <w:ilvl w:val="0"/>
          <w:numId w:val="5"/>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成交供应商应严格按施工图纸和已确认施工技术方案组织施工，并无条件地接受采购人代表或其委托的监理单位（如有）对施工质量、进度、安全、投资的监督和管理。</w:t>
      </w:r>
    </w:p>
    <w:p w14:paraId="507394B4">
      <w:pPr>
        <w:numPr>
          <w:ilvl w:val="0"/>
          <w:numId w:val="5"/>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成交供应商在工程施工全过程中要认真做好产品保护。因失窃或失火造成的损失均由承包方负责，凡由此而损及采购人利益时，采购人将向成交人索赔。</w:t>
      </w:r>
    </w:p>
    <w:p w14:paraId="55B2F764">
      <w:pPr>
        <w:numPr>
          <w:ilvl w:val="0"/>
          <w:numId w:val="5"/>
        </w:numPr>
        <w:spacing w:line="360" w:lineRule="auto"/>
        <w:ind w:left="0" w:firstLine="420"/>
        <w:jc w:val="left"/>
        <w:rPr>
          <w:rFonts w:hint="eastAsia" w:ascii="宋体" w:hAnsi="宋体"/>
          <w:sz w:val="24"/>
          <w:highlight w:val="none"/>
          <w:u w:val="single"/>
        </w:rPr>
      </w:pPr>
      <w:r>
        <w:rPr>
          <w:rFonts w:hint="eastAsia" w:ascii="宋体" w:hAnsi="宋体" w:cs="仿宋_GB2312"/>
          <w:sz w:val="24"/>
          <w:highlight w:val="none"/>
        </w:rPr>
        <w:t>供应商在响应文件中确定的工程项目经理及项目管理班子人员，未经采购人同意，成交供应商不得调换和撤离，并按工程进度及时到位。采购人有权要求成交供应商撤换工作不负责任、管理不力、贻误工期和造成严重的安全事故和工程质量事故、违法乱纪的专业技术、管理人员直至项目经理，直至采购人满意为止。如项目经理及相应资质的专业技术人员未按要求到位，视作违约，采购人有权单方面终止合同。拟派项目经理到位率不低于85%。</w:t>
      </w:r>
    </w:p>
    <w:p w14:paraId="58265265">
      <w:pPr>
        <w:spacing w:line="360" w:lineRule="auto"/>
        <w:ind w:left="210" w:leftChars="100"/>
        <w:jc w:val="left"/>
        <w:rPr>
          <w:rFonts w:hint="eastAsia" w:ascii="宋体" w:hAnsi="宋体" w:cs="仿宋_GB2312"/>
          <w:sz w:val="24"/>
          <w:highlight w:val="none"/>
        </w:rPr>
      </w:pPr>
      <w:r>
        <w:rPr>
          <w:rFonts w:hint="eastAsia" w:ascii="宋体" w:hAnsi="宋体" w:cs="仿宋_GB2312"/>
          <w:sz w:val="24"/>
          <w:highlight w:val="none"/>
        </w:rPr>
        <w:t xml:space="preserve">7.工程主要材料（设备）要求  </w:t>
      </w:r>
    </w:p>
    <w:p w14:paraId="07F321F4">
      <w:pPr>
        <w:numPr>
          <w:ilvl w:val="0"/>
          <w:numId w:val="6"/>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材料选择：</w:t>
      </w:r>
    </w:p>
    <w:p w14:paraId="27BD41C5">
      <w:p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磋商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67053D01">
      <w:pPr>
        <w:numPr>
          <w:ilvl w:val="0"/>
          <w:numId w:val="6"/>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材料的质量要求：</w:t>
      </w:r>
    </w:p>
    <w:p w14:paraId="41B189D4">
      <w:pPr>
        <w:numPr>
          <w:ilvl w:val="0"/>
          <w:numId w:val="7"/>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在免费保修期内，成交供应商对有缺陷的部位必须无偿地给予修理与更换，并承担一切由此引起的对业主或第三者的直接损失，除非该缺陷是由于人为破坏或合同规定的不可抗因素造成的损坏。</w:t>
      </w:r>
    </w:p>
    <w:p w14:paraId="160527B9">
      <w:pPr>
        <w:numPr>
          <w:ilvl w:val="0"/>
          <w:numId w:val="7"/>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成交供应商必须对所承包的工程的质量负全部责任，其责任不因其他材料生产商提供的保证书而减轻或更改。</w:t>
      </w:r>
    </w:p>
    <w:p w14:paraId="0CF4E1E4">
      <w:pPr>
        <w:numPr>
          <w:ilvl w:val="0"/>
          <w:numId w:val="7"/>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材料检验按建发〔2000〕185号文件规定的见证取样和送检规定的程序进行。凡检验结果证明其有害物质含量指标超标的产品不得在工程上使用。</w:t>
      </w:r>
    </w:p>
    <w:p w14:paraId="68C48411">
      <w:pPr>
        <w:numPr>
          <w:ilvl w:val="0"/>
          <w:numId w:val="6"/>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材料供应要求：</w:t>
      </w:r>
    </w:p>
    <w:p w14:paraId="369BE1C8">
      <w:pPr>
        <w:numPr>
          <w:ilvl w:val="0"/>
          <w:numId w:val="8"/>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本项目涉及的主要材料设备，必须经监理单位、设计单位、业主单位确认后方能采购、进场、加工、安装。否则一律不予承认，不予支付相应款项。</w:t>
      </w:r>
    </w:p>
    <w:p w14:paraId="0C625315">
      <w:pPr>
        <w:numPr>
          <w:ilvl w:val="0"/>
          <w:numId w:val="8"/>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本次磋商承包范围内的建筑施工材料均由承包人根据本磋商文件、设计图纸和国家有关规定的具体要求进行采购、运输、检验、保管，但发包人保留变更和指定材料的权利；所有建筑材料须有产品合格证和质量保证书，应先送样品，样品经设计人、监理人、发包人确认与采购需求要求、磋商承诺一致后封存，批量供应时应与样品一致，并经相关部门检验合格后方可使用。</w:t>
      </w:r>
    </w:p>
    <w:p w14:paraId="1ED372C9">
      <w:pPr>
        <w:numPr>
          <w:ilvl w:val="0"/>
          <w:numId w:val="8"/>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由成交供应商采购的设备材料，当成交供应商选定的产品质量达不到设计要求和预期质量目标时，采购人保留更换的权利，报价不予调整。</w:t>
      </w:r>
    </w:p>
    <w:p w14:paraId="49D44D69">
      <w:pPr>
        <w:numPr>
          <w:ilvl w:val="0"/>
          <w:numId w:val="8"/>
        </w:numPr>
        <w:spacing w:line="360" w:lineRule="auto"/>
        <w:ind w:firstLine="420"/>
        <w:jc w:val="left"/>
        <w:rPr>
          <w:rFonts w:hint="eastAsia" w:ascii="宋体" w:hAnsi="宋体" w:cs="仿宋_GB2312"/>
          <w:sz w:val="24"/>
          <w:highlight w:val="none"/>
        </w:rPr>
      </w:pPr>
      <w:r>
        <w:rPr>
          <w:rFonts w:hint="eastAsia" w:ascii="宋体" w:hAnsi="宋体" w:cs="宋体"/>
          <w:color w:val="000000"/>
          <w:sz w:val="24"/>
          <w:highlight w:val="none"/>
        </w:rPr>
        <w:t>除政府强制采购要求外，</w:t>
      </w:r>
      <w:r>
        <w:rPr>
          <w:rFonts w:hint="eastAsia" w:ascii="宋体" w:hAnsi="宋体" w:cs="仿宋_GB2312"/>
          <w:sz w:val="24"/>
          <w:highlight w:val="none"/>
        </w:rPr>
        <w:t>所投主要材料取得有效的节能产品认证证书（</w:t>
      </w:r>
      <w:r>
        <w:rPr>
          <w:rFonts w:hint="eastAsia" w:ascii="宋体" w:hAnsi="宋体" w:cs="宋体"/>
          <w:kern w:val="0"/>
          <w:sz w:val="24"/>
          <w:highlight w:val="none"/>
        </w:rPr>
        <w:t>国家确定的认证机构出具的、处于有效期之内的节能产品认证证书）；</w:t>
      </w:r>
      <w:r>
        <w:rPr>
          <w:rFonts w:hint="eastAsia" w:ascii="宋体" w:hAnsi="宋体" w:cs="仿宋_GB2312"/>
          <w:sz w:val="24"/>
          <w:highlight w:val="none"/>
        </w:rPr>
        <w:t>取得有效的环境标志产品认证证书</w:t>
      </w:r>
      <w:r>
        <w:rPr>
          <w:rFonts w:hint="eastAsia" w:ascii="宋体" w:hAnsi="宋体" w:cs="宋体"/>
          <w:kern w:val="0"/>
          <w:sz w:val="24"/>
          <w:highlight w:val="none"/>
        </w:rPr>
        <w:t>（国家确定的认证机构出具的、处于有效期之内的环境标志产品认证证书），对以上获得相应证书的产品</w:t>
      </w:r>
      <w:r>
        <w:rPr>
          <w:rFonts w:hint="eastAsia" w:ascii="宋体" w:hAnsi="宋体" w:cs="宋体"/>
          <w:color w:val="000000"/>
          <w:sz w:val="24"/>
          <w:highlight w:val="none"/>
        </w:rPr>
        <w:t>给予政府采购项目评分加分</w:t>
      </w:r>
      <w:r>
        <w:rPr>
          <w:rFonts w:hint="eastAsia" w:ascii="宋体" w:hAnsi="宋体" w:cs="仿宋_GB2312"/>
          <w:sz w:val="24"/>
          <w:highlight w:val="none"/>
        </w:rPr>
        <w:t>。</w:t>
      </w:r>
    </w:p>
    <w:p w14:paraId="60174E53">
      <w:pPr>
        <w:numPr>
          <w:ilvl w:val="0"/>
          <w:numId w:val="8"/>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证明材料：提供国家确定的认证机构出具的、处于有效期之内的认证证书（扫描件、加盖公章）。</w:t>
      </w:r>
    </w:p>
    <w:p w14:paraId="15FDBC00">
      <w:pPr>
        <w:numPr>
          <w:ilvl w:val="0"/>
          <w:numId w:val="6"/>
        </w:numPr>
        <w:spacing w:line="360" w:lineRule="auto"/>
        <w:ind w:left="0" w:firstLine="420"/>
        <w:jc w:val="left"/>
        <w:rPr>
          <w:rFonts w:hint="eastAsia" w:ascii="宋体" w:hAnsi="宋体" w:cs="仿宋_GB2312"/>
          <w:sz w:val="24"/>
          <w:highlight w:val="none"/>
        </w:rPr>
      </w:pPr>
      <w:r>
        <w:rPr>
          <w:rFonts w:hint="eastAsia" w:ascii="宋体" w:hAnsi="宋体" w:cs="仿宋_GB2312"/>
          <w:sz w:val="24"/>
          <w:highlight w:val="none"/>
        </w:rPr>
        <w:t>主要材料及设备品牌（生产厂家）</w:t>
      </w:r>
    </w:p>
    <w:p w14:paraId="3DE6A091">
      <w:pPr>
        <w:jc w:val="center"/>
        <w:rPr>
          <w:rFonts w:hint="eastAsia" w:ascii="宋体" w:hAnsi="宋体" w:cs="仿宋_GB2312"/>
          <w:b/>
          <w:bCs/>
          <w:sz w:val="24"/>
          <w:highlight w:val="none"/>
        </w:rPr>
      </w:pPr>
      <w:r>
        <w:rPr>
          <w:rFonts w:hint="eastAsia" w:ascii="宋体" w:hAnsi="宋体" w:cs="仿宋_GB2312"/>
          <w:b/>
          <w:bCs/>
          <w:sz w:val="24"/>
          <w:highlight w:val="none"/>
        </w:rPr>
        <w:t>《主要材料及设备品牌（生产厂家）表》</w:t>
      </w:r>
    </w:p>
    <w:tbl>
      <w:tblPr>
        <w:tblStyle w:val="64"/>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4427"/>
        <w:gridCol w:w="2437"/>
      </w:tblGrid>
      <w:tr w14:paraId="4BBF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tcPr>
          <w:p w14:paraId="018A3643">
            <w:pPr>
              <w:autoSpaceDE w:val="0"/>
              <w:autoSpaceDN w:val="0"/>
              <w:snapToGrid w:val="0"/>
              <w:spacing w:line="360" w:lineRule="exact"/>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材料名称</w:t>
            </w:r>
          </w:p>
        </w:tc>
        <w:tc>
          <w:tcPr>
            <w:tcW w:w="4427" w:type="dxa"/>
          </w:tcPr>
          <w:p w14:paraId="2565F42F">
            <w:pPr>
              <w:autoSpaceDE w:val="0"/>
              <w:autoSpaceDN w:val="0"/>
              <w:snapToGrid w:val="0"/>
              <w:spacing w:line="360" w:lineRule="exact"/>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品牌/产地</w:t>
            </w:r>
          </w:p>
        </w:tc>
        <w:tc>
          <w:tcPr>
            <w:tcW w:w="2437" w:type="dxa"/>
          </w:tcPr>
          <w:p w14:paraId="20C69207">
            <w:pPr>
              <w:autoSpaceDE w:val="0"/>
              <w:autoSpaceDN w:val="0"/>
              <w:snapToGrid w:val="0"/>
              <w:spacing w:line="360" w:lineRule="exact"/>
              <w:jc w:val="center"/>
              <w:rPr>
                <w:rFonts w:hint="eastAsia" w:ascii="宋体" w:hAnsi="宋体" w:cs="宋体"/>
                <w:b/>
                <w:color w:val="000000"/>
                <w:kern w:val="0"/>
                <w:sz w:val="24"/>
                <w:highlight w:val="none"/>
              </w:rPr>
            </w:pPr>
            <w:r>
              <w:rPr>
                <w:rFonts w:hint="eastAsia" w:ascii="宋体" w:hAnsi="宋体" w:cs="宋体"/>
                <w:b/>
                <w:color w:val="000000"/>
                <w:kern w:val="0"/>
                <w:sz w:val="24"/>
                <w:highlight w:val="none"/>
              </w:rPr>
              <w:t>备注</w:t>
            </w:r>
          </w:p>
        </w:tc>
      </w:tr>
      <w:tr w14:paraId="7D0F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43B4E1E8">
            <w:pPr>
              <w:autoSpaceDE w:val="0"/>
              <w:autoSpaceDN w:val="0"/>
              <w:snapToGrid w:val="0"/>
              <w:spacing w:line="360" w:lineRule="exact"/>
              <w:jc w:val="center"/>
              <w:rPr>
                <w:rFonts w:hint="eastAsia" w:ascii="宋体" w:hAnsi="宋体" w:cs="宋体"/>
                <w:b/>
                <w:color w:val="000000"/>
                <w:kern w:val="0"/>
                <w:sz w:val="24"/>
                <w:highlight w:val="none"/>
              </w:rPr>
            </w:pPr>
            <w:r>
              <w:rPr>
                <w:rFonts w:hint="eastAsia" w:ascii="宋体" w:hAnsi="宋体" w:cs="宋体"/>
                <w:color w:val="auto"/>
                <w:kern w:val="0"/>
                <w:sz w:val="24"/>
                <w:highlight w:val="none"/>
              </w:rPr>
              <w:t>高、低压柜成套厂</w:t>
            </w:r>
          </w:p>
        </w:tc>
        <w:tc>
          <w:tcPr>
            <w:tcW w:w="4427" w:type="dxa"/>
            <w:vAlign w:val="center"/>
          </w:tcPr>
          <w:p w14:paraId="2FCF07DD">
            <w:pPr>
              <w:autoSpaceDE w:val="0"/>
              <w:autoSpaceDN w:val="0"/>
              <w:snapToGrid w:val="0"/>
              <w:spacing w:line="360" w:lineRule="exact"/>
              <w:jc w:val="left"/>
              <w:rPr>
                <w:rFonts w:hint="eastAsia" w:ascii="宋体" w:hAnsi="宋体" w:cs="宋体"/>
                <w:b/>
                <w:color w:val="000000"/>
                <w:kern w:val="0"/>
                <w:sz w:val="24"/>
                <w:highlight w:val="none"/>
              </w:rPr>
            </w:pPr>
            <w:r>
              <w:rPr>
                <w:rFonts w:hint="eastAsia" w:ascii="宋体" w:hAnsi="宋体" w:cs="宋体"/>
                <w:color w:val="000000"/>
                <w:kern w:val="0"/>
                <w:sz w:val="24"/>
                <w:highlight w:val="none"/>
              </w:rPr>
              <w:t>杭州杭开电气、浙江施耐德、杭州万控、杭州创牌、晨峰电气或相当于</w:t>
            </w:r>
          </w:p>
        </w:tc>
        <w:tc>
          <w:tcPr>
            <w:tcW w:w="2437" w:type="dxa"/>
            <w:vAlign w:val="center"/>
          </w:tcPr>
          <w:p w14:paraId="0D984EAA">
            <w:pPr>
              <w:autoSpaceDE w:val="0"/>
              <w:autoSpaceDN w:val="0"/>
              <w:snapToGrid w:val="0"/>
              <w:spacing w:line="360" w:lineRule="exact"/>
              <w:jc w:val="left"/>
              <w:rPr>
                <w:rFonts w:hint="eastAsia" w:ascii="宋体" w:hAnsi="宋体" w:cs="宋体"/>
                <w:b/>
                <w:color w:val="000000"/>
                <w:kern w:val="0"/>
                <w:sz w:val="24"/>
                <w:highlight w:val="none"/>
              </w:rPr>
            </w:pPr>
            <w:r>
              <w:rPr>
                <w:rFonts w:hint="eastAsia" w:ascii="宋体" w:hAnsi="宋体" w:cs="宋体"/>
                <w:color w:val="000000"/>
                <w:kern w:val="0"/>
                <w:sz w:val="24"/>
                <w:highlight w:val="none"/>
              </w:rPr>
              <w:t xml:space="preserve">需符合杭州市电力局验收的相关规定，生产厂家须在杭州市电力局入网备案。 </w:t>
            </w:r>
          </w:p>
        </w:tc>
      </w:tr>
      <w:tr w14:paraId="0C8A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06D49C67">
            <w:pPr>
              <w:widowControl/>
              <w:spacing w:line="360" w:lineRule="exact"/>
              <w:jc w:val="center"/>
              <w:textAlignment w:val="center"/>
              <w:rPr>
                <w:rFonts w:hint="eastAsia" w:ascii="宋体" w:hAnsi="宋体" w:cs="宋体"/>
                <w:color w:val="000000"/>
                <w:sz w:val="24"/>
                <w:highlight w:val="none"/>
              </w:rPr>
            </w:pPr>
            <w:r>
              <w:rPr>
                <w:rFonts w:hint="eastAsia" w:ascii="宋体" w:hAnsi="宋体" w:cs="宋体"/>
                <w:color w:val="000000"/>
                <w:sz w:val="24"/>
                <w:highlight w:val="none"/>
              </w:rPr>
              <w:t>变压器</w:t>
            </w:r>
          </w:p>
        </w:tc>
        <w:tc>
          <w:tcPr>
            <w:tcW w:w="4427" w:type="dxa"/>
          </w:tcPr>
          <w:p w14:paraId="4FA5D513">
            <w:pPr>
              <w:autoSpaceDE w:val="0"/>
              <w:autoSpaceDN w:val="0"/>
              <w:snapToGrid w:val="0"/>
              <w:spacing w:line="36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许继电气、</w:t>
            </w:r>
            <w:r>
              <w:rPr>
                <w:rFonts w:hint="eastAsia" w:ascii="宋体" w:hAnsi="宋体" w:cs="宋体"/>
                <w:color w:val="000000"/>
                <w:kern w:val="0"/>
                <w:sz w:val="24"/>
                <w:highlight w:val="none"/>
                <w:lang w:val="en-US" w:eastAsia="zh-CN"/>
              </w:rPr>
              <w:t>浙江钱江</w:t>
            </w:r>
            <w:r>
              <w:rPr>
                <w:rFonts w:hint="eastAsia" w:ascii="宋体" w:hAnsi="宋体" w:cs="宋体"/>
                <w:color w:val="000000"/>
                <w:kern w:val="0"/>
                <w:sz w:val="24"/>
                <w:highlight w:val="none"/>
              </w:rPr>
              <w:t>、江西大族或相当于</w:t>
            </w:r>
          </w:p>
        </w:tc>
        <w:tc>
          <w:tcPr>
            <w:tcW w:w="2437" w:type="dxa"/>
          </w:tcPr>
          <w:p w14:paraId="0C8C5225">
            <w:pPr>
              <w:autoSpaceDE w:val="0"/>
              <w:autoSpaceDN w:val="0"/>
              <w:snapToGrid w:val="0"/>
              <w:spacing w:line="360" w:lineRule="exact"/>
              <w:jc w:val="center"/>
              <w:rPr>
                <w:rFonts w:hint="eastAsia" w:ascii="宋体" w:hAnsi="宋体" w:cs="宋体"/>
                <w:color w:val="000000"/>
                <w:kern w:val="0"/>
                <w:sz w:val="24"/>
                <w:highlight w:val="none"/>
              </w:rPr>
            </w:pPr>
          </w:p>
        </w:tc>
      </w:tr>
      <w:tr w14:paraId="4634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082B05A3">
            <w:pPr>
              <w:widowControl/>
              <w:spacing w:line="360" w:lineRule="exact"/>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框架断路器</w:t>
            </w:r>
          </w:p>
        </w:tc>
        <w:tc>
          <w:tcPr>
            <w:tcW w:w="4427" w:type="dxa"/>
            <w:vAlign w:val="center"/>
          </w:tcPr>
          <w:p w14:paraId="63FD4FA9">
            <w:pPr>
              <w:autoSpaceDE w:val="0"/>
              <w:autoSpaceDN w:val="0"/>
              <w:snapToGrid w:val="0"/>
              <w:spacing w:line="36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ABB、施耐德、</w:t>
            </w:r>
            <w:r>
              <w:rPr>
                <w:rFonts w:hint="eastAsia" w:ascii="宋体" w:hAnsi="宋体" w:cs="宋体"/>
                <w:color w:val="000000"/>
                <w:kern w:val="0"/>
                <w:sz w:val="24"/>
                <w:highlight w:val="none"/>
                <w:lang w:val="en-US" w:eastAsia="zh-CN"/>
              </w:rPr>
              <w:t>西门子</w:t>
            </w:r>
            <w:r>
              <w:rPr>
                <w:rFonts w:hint="eastAsia" w:ascii="宋体" w:hAnsi="宋体" w:cs="宋体"/>
                <w:color w:val="000000"/>
                <w:kern w:val="0"/>
                <w:sz w:val="24"/>
                <w:highlight w:val="none"/>
              </w:rPr>
              <w:t>或相当于</w:t>
            </w:r>
          </w:p>
        </w:tc>
        <w:tc>
          <w:tcPr>
            <w:tcW w:w="2437" w:type="dxa"/>
          </w:tcPr>
          <w:p w14:paraId="0F407406">
            <w:pPr>
              <w:autoSpaceDE w:val="0"/>
              <w:autoSpaceDN w:val="0"/>
              <w:snapToGrid w:val="0"/>
              <w:spacing w:line="360" w:lineRule="exact"/>
              <w:jc w:val="center"/>
              <w:rPr>
                <w:rFonts w:hint="eastAsia" w:ascii="宋体" w:hAnsi="宋体" w:cs="宋体"/>
                <w:color w:val="000000"/>
                <w:kern w:val="0"/>
                <w:sz w:val="24"/>
                <w:highlight w:val="none"/>
              </w:rPr>
            </w:pPr>
          </w:p>
        </w:tc>
      </w:tr>
      <w:tr w14:paraId="4A4D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76D74D66">
            <w:pPr>
              <w:widowControl/>
              <w:spacing w:line="360" w:lineRule="exact"/>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塑壳断路器</w:t>
            </w:r>
          </w:p>
        </w:tc>
        <w:tc>
          <w:tcPr>
            <w:tcW w:w="4427" w:type="dxa"/>
            <w:vAlign w:val="center"/>
          </w:tcPr>
          <w:p w14:paraId="09D58002">
            <w:pPr>
              <w:autoSpaceDE w:val="0"/>
              <w:autoSpaceDN w:val="0"/>
              <w:snapToGrid w:val="0"/>
              <w:spacing w:line="36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ABB、施耐德、</w:t>
            </w:r>
            <w:r>
              <w:rPr>
                <w:rFonts w:hint="eastAsia" w:ascii="宋体" w:hAnsi="宋体" w:cs="宋体"/>
                <w:color w:val="000000"/>
                <w:kern w:val="0"/>
                <w:sz w:val="24"/>
                <w:highlight w:val="none"/>
                <w:lang w:val="en-US" w:eastAsia="zh-CN"/>
              </w:rPr>
              <w:t>西门子</w:t>
            </w:r>
            <w:r>
              <w:rPr>
                <w:rFonts w:hint="eastAsia" w:ascii="宋体" w:hAnsi="宋体" w:cs="宋体"/>
                <w:color w:val="000000"/>
                <w:kern w:val="0"/>
                <w:sz w:val="24"/>
                <w:highlight w:val="none"/>
              </w:rPr>
              <w:t>或相当于</w:t>
            </w:r>
          </w:p>
        </w:tc>
        <w:tc>
          <w:tcPr>
            <w:tcW w:w="2437" w:type="dxa"/>
          </w:tcPr>
          <w:p w14:paraId="2E65B568">
            <w:pPr>
              <w:autoSpaceDE w:val="0"/>
              <w:autoSpaceDN w:val="0"/>
              <w:snapToGrid w:val="0"/>
              <w:spacing w:line="360" w:lineRule="exact"/>
              <w:jc w:val="center"/>
              <w:rPr>
                <w:rFonts w:hint="eastAsia" w:ascii="宋体" w:hAnsi="宋体" w:cs="宋体"/>
                <w:color w:val="000000"/>
                <w:kern w:val="0"/>
                <w:sz w:val="24"/>
                <w:highlight w:val="none"/>
              </w:rPr>
            </w:pPr>
          </w:p>
        </w:tc>
      </w:tr>
      <w:tr w14:paraId="142D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581EEA9E">
            <w:pPr>
              <w:widowControl/>
              <w:spacing w:line="360" w:lineRule="exact"/>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电容电抗/SVG</w:t>
            </w:r>
          </w:p>
        </w:tc>
        <w:tc>
          <w:tcPr>
            <w:tcW w:w="4427" w:type="dxa"/>
          </w:tcPr>
          <w:p w14:paraId="0912FA6C">
            <w:pPr>
              <w:autoSpaceDE w:val="0"/>
              <w:autoSpaceDN w:val="0"/>
              <w:snapToGrid w:val="0"/>
              <w:spacing w:line="36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督凯提（DUCATI）、普世通（PSTN）、塞鲁（SERU）或相当于</w:t>
            </w:r>
          </w:p>
        </w:tc>
        <w:tc>
          <w:tcPr>
            <w:tcW w:w="2437" w:type="dxa"/>
          </w:tcPr>
          <w:p w14:paraId="49C88CCE">
            <w:pPr>
              <w:autoSpaceDE w:val="0"/>
              <w:autoSpaceDN w:val="0"/>
              <w:snapToGrid w:val="0"/>
              <w:spacing w:line="360" w:lineRule="exact"/>
              <w:jc w:val="center"/>
              <w:rPr>
                <w:rFonts w:hint="eastAsia" w:ascii="宋体" w:hAnsi="宋体" w:cs="宋体"/>
                <w:color w:val="000000"/>
                <w:kern w:val="0"/>
                <w:sz w:val="24"/>
                <w:highlight w:val="none"/>
              </w:rPr>
            </w:pPr>
          </w:p>
        </w:tc>
      </w:tr>
      <w:tr w14:paraId="28EC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vAlign w:val="center"/>
          </w:tcPr>
          <w:p w14:paraId="0C09A1A2">
            <w:pPr>
              <w:widowControl/>
              <w:spacing w:line="360" w:lineRule="exact"/>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多功能仪表/后台</w:t>
            </w:r>
          </w:p>
        </w:tc>
        <w:tc>
          <w:tcPr>
            <w:tcW w:w="4427" w:type="dxa"/>
          </w:tcPr>
          <w:p w14:paraId="5A071C73">
            <w:pPr>
              <w:autoSpaceDE w:val="0"/>
              <w:autoSpaceDN w:val="0"/>
              <w:snapToGrid w:val="0"/>
              <w:spacing w:line="36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深圳市中电、上海纳宇电气、许继电气</w:t>
            </w:r>
            <w:r>
              <w:rPr>
                <w:rFonts w:hint="eastAsia" w:ascii="宋体" w:hAnsi="宋体" w:cs="宋体"/>
                <w:color w:val="000000"/>
                <w:kern w:val="0"/>
                <w:sz w:val="24"/>
                <w:highlight w:val="none"/>
              </w:rPr>
              <w:t>或相当于</w:t>
            </w:r>
          </w:p>
        </w:tc>
        <w:tc>
          <w:tcPr>
            <w:tcW w:w="2437" w:type="dxa"/>
          </w:tcPr>
          <w:p w14:paraId="6870E5B8">
            <w:pPr>
              <w:autoSpaceDE w:val="0"/>
              <w:autoSpaceDN w:val="0"/>
              <w:snapToGrid w:val="0"/>
              <w:spacing w:line="360" w:lineRule="exact"/>
              <w:jc w:val="center"/>
              <w:rPr>
                <w:rFonts w:hint="eastAsia" w:ascii="宋体" w:hAnsi="宋体" w:cs="宋体"/>
                <w:color w:val="000000"/>
                <w:kern w:val="0"/>
                <w:sz w:val="24"/>
                <w:highlight w:val="none"/>
              </w:rPr>
            </w:pPr>
          </w:p>
        </w:tc>
      </w:tr>
      <w:tr w14:paraId="29C2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1" w:type="dxa"/>
          </w:tcPr>
          <w:p w14:paraId="013145BB">
            <w:pPr>
              <w:widowControl/>
              <w:spacing w:line="360" w:lineRule="exact"/>
              <w:jc w:val="center"/>
              <w:textAlignment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电线电缆</w:t>
            </w:r>
          </w:p>
        </w:tc>
        <w:tc>
          <w:tcPr>
            <w:tcW w:w="4427" w:type="dxa"/>
          </w:tcPr>
          <w:p w14:paraId="155E4A85">
            <w:pPr>
              <w:autoSpaceDE w:val="0"/>
              <w:autoSpaceDN w:val="0"/>
              <w:snapToGrid w:val="0"/>
              <w:spacing w:line="36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杭州中策、浙江万马、</w:t>
            </w:r>
            <w:r>
              <w:rPr>
                <w:rFonts w:hint="eastAsia" w:ascii="宋体" w:hAnsi="宋体" w:cs="宋体"/>
                <w:color w:val="000000"/>
                <w:kern w:val="0"/>
                <w:sz w:val="24"/>
                <w:highlight w:val="none"/>
                <w:lang w:val="en-US" w:eastAsia="zh-CN"/>
              </w:rPr>
              <w:t>江苏上上</w:t>
            </w:r>
            <w:r>
              <w:rPr>
                <w:rFonts w:hint="eastAsia" w:ascii="宋体" w:hAnsi="宋体" w:cs="宋体"/>
                <w:color w:val="000000"/>
                <w:kern w:val="0"/>
                <w:sz w:val="24"/>
                <w:highlight w:val="none"/>
              </w:rPr>
              <w:t>或相当于</w:t>
            </w:r>
          </w:p>
        </w:tc>
        <w:tc>
          <w:tcPr>
            <w:tcW w:w="2437" w:type="dxa"/>
          </w:tcPr>
          <w:p w14:paraId="328D4768">
            <w:pPr>
              <w:autoSpaceDE w:val="0"/>
              <w:autoSpaceDN w:val="0"/>
              <w:snapToGrid w:val="0"/>
              <w:spacing w:line="360" w:lineRule="exact"/>
              <w:jc w:val="center"/>
              <w:rPr>
                <w:rFonts w:hint="eastAsia" w:ascii="宋体" w:hAnsi="宋体" w:cs="宋体"/>
                <w:color w:val="000000"/>
                <w:kern w:val="0"/>
                <w:sz w:val="24"/>
                <w:highlight w:val="none"/>
              </w:rPr>
            </w:pPr>
          </w:p>
        </w:tc>
      </w:tr>
    </w:tbl>
    <w:p w14:paraId="3B195ECA">
      <w:pPr>
        <w:numPr>
          <w:ilvl w:val="0"/>
          <w:numId w:val="9"/>
        </w:numPr>
        <w:spacing w:before="120" w:beforeLines="50" w:line="360" w:lineRule="auto"/>
        <w:ind w:firstLine="420"/>
        <w:jc w:val="left"/>
        <w:rPr>
          <w:rFonts w:hint="eastAsia" w:ascii="宋体" w:hAnsi="宋体" w:cs="仿宋_GB2312"/>
          <w:sz w:val="24"/>
          <w:highlight w:val="none"/>
        </w:rPr>
      </w:pPr>
      <w:r>
        <w:rPr>
          <w:rFonts w:hint="eastAsia" w:ascii="宋体" w:hAnsi="宋体" w:cs="仿宋_GB2312"/>
          <w:sz w:val="24"/>
          <w:highlight w:val="none"/>
        </w:rPr>
        <w:t>采购人对本工程的主要材料、设备有品牌要求，详见《主要材料及设备品牌（生产厂家）表》。供应商在投标文件中若提供了采购人推荐品牌以外的产品，应同时提供相当于采购人推荐品牌产品同档次的证明材料；投供应商若未注明品牌、不选择采购人的推荐品牌且未提供同档次的证明材料的，成交后由采购人在所列品牌中任选其一，成交人须无条件接受。</w:t>
      </w:r>
    </w:p>
    <w:p w14:paraId="4EEB37A1">
      <w:pPr>
        <w:numPr>
          <w:ilvl w:val="0"/>
          <w:numId w:val="9"/>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供应商应在响应文件主要材料（设备）价格表的备注栏中填报所选用的设备（材料）品牌（生产厂家），允许多项填报；若供应商未进行填报的，采购人有权视作为供应商响应磋商文件要求，成交后由采购人在《主要材料及设备品牌（生产厂家）表》要求的品牌（生产厂家）范围内确定材料品牌（生产厂家）。在实际施工过程中，允许成交人经采购人及监理单位认可后，根据工程实际情况在《主要材料及设备品牌（生产厂家）表》范围内任选其一予以实施，报价不予调整。在实际施工过程中，如发现后磋商时提供的品牌（生产厂家）被曝光存在质量问题。则采购人有权在推荐品牌（生产厂家）范围内更换为其他品牌（生产厂家），报价不予调整。</w:t>
      </w:r>
    </w:p>
    <w:p w14:paraId="3111C0F6">
      <w:pPr>
        <w:numPr>
          <w:ilvl w:val="0"/>
          <w:numId w:val="9"/>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所有采购人未确定品牌厂家的材料必须采用信誉好、品牌好、知名度高、同等行业中规模中等以上的生产厂家的产品，产品必须满足国家质量标准，由成交供应商自行采购。</w:t>
      </w:r>
    </w:p>
    <w:p w14:paraId="382892A0">
      <w:pPr>
        <w:numPr>
          <w:ilvl w:val="0"/>
          <w:numId w:val="9"/>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成交供应商在材料采购前，成交供应商须将品牌和基本相关资料（采购的材料厂家须是同行业中具备中等规模以上、品牌信誉较好）送采购人，经采购人书面认可后方可采购。成交供应商在施工前必须提供样品、样本并经采购人确认后方可施工，否则采购人有权要求成交供应商无条件进行调换，由此产生的费用由成交供应商自负；若承包人已施工，采购人有权要求成交供应商拆除和重新施工，由成交供应商承担拆除和重新施工的费用，工期不予顺延。</w:t>
      </w:r>
    </w:p>
    <w:p w14:paraId="5626371E">
      <w:pPr>
        <w:numPr>
          <w:ilvl w:val="0"/>
          <w:numId w:val="9"/>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采购人有权对材料品牌进行变更，成交供应商应服从并做好配合工作。</w:t>
      </w:r>
    </w:p>
    <w:p w14:paraId="799D506A">
      <w:pPr>
        <w:numPr>
          <w:ilvl w:val="0"/>
          <w:numId w:val="9"/>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若所选材料设备品牌在工程实施期间遇倒闭、不供货或供货能力不足等问题，成交供应商可向采购人提出同档次材料品牌，经采购人同意后使用。</w:t>
      </w:r>
    </w:p>
    <w:p w14:paraId="015133E7">
      <w:pPr>
        <w:numPr>
          <w:ilvl w:val="0"/>
          <w:numId w:val="9"/>
        </w:numPr>
        <w:spacing w:line="360" w:lineRule="auto"/>
        <w:ind w:firstLine="42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供应商应当在磋商响应文件中承诺成交后对项目需要使用到的强制节能产品，在开工前提供强制节能产品的国家确定的认证机构出具的、处于有效期之内的节能产品认证证书。（承诺函格式自拟，未提供响应无效）。</w:t>
      </w:r>
    </w:p>
    <w:p w14:paraId="2258FEF8">
      <w:pPr>
        <w:spacing w:line="360" w:lineRule="auto"/>
        <w:jc w:val="left"/>
        <w:rPr>
          <w:rFonts w:hint="eastAsia" w:ascii="宋体" w:hAnsi="宋体" w:cs="仿宋_GB2312"/>
          <w:b/>
          <w:bCs/>
          <w:sz w:val="24"/>
          <w:highlight w:val="none"/>
        </w:rPr>
      </w:pPr>
      <w:r>
        <w:rPr>
          <w:rFonts w:hint="eastAsia" w:ascii="宋体" w:hAnsi="宋体" w:cs="仿宋_GB2312"/>
          <w:b/>
          <w:bCs/>
          <w:sz w:val="24"/>
          <w:highlight w:val="none"/>
        </w:rPr>
        <w:t>三、商务要求</w:t>
      </w:r>
    </w:p>
    <w:p w14:paraId="683ED890">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1.</w:t>
      </w:r>
      <w:r>
        <w:rPr>
          <w:rFonts w:hint="eastAsia" w:ascii="宋体" w:hAnsi="宋体" w:cs="仿宋_GB2312"/>
          <w:b/>
          <w:bCs/>
          <w:color w:val="auto"/>
          <w:sz w:val="24"/>
          <w:highlight w:val="none"/>
        </w:rPr>
        <w:t>▲</w:t>
      </w:r>
      <w:r>
        <w:rPr>
          <w:rFonts w:hint="eastAsia" w:ascii="宋体" w:hAnsi="宋体" w:cs="仿宋_GB2312"/>
          <w:b/>
          <w:bCs/>
          <w:color w:val="auto"/>
          <w:sz w:val="24"/>
          <w:highlight w:val="none"/>
        </w:rPr>
        <w:t>工期要求：</w:t>
      </w:r>
      <w:r>
        <w:rPr>
          <w:rFonts w:hint="eastAsia" w:ascii="宋体" w:hAnsi="宋体"/>
          <w:b/>
          <w:bCs/>
          <w:color w:val="auto"/>
          <w:sz w:val="24"/>
          <w:highlight w:val="none"/>
        </w:rPr>
        <w:t>自合同签订之日起并递交开工报告</w:t>
      </w:r>
      <w:r>
        <w:rPr>
          <w:rFonts w:hint="eastAsia" w:ascii="宋体" w:hAnsi="宋体"/>
          <w:b/>
          <w:bCs/>
          <w:color w:val="auto"/>
          <w:sz w:val="24"/>
          <w:highlight w:val="none"/>
          <w:u w:val="none"/>
        </w:rPr>
        <w:t>后</w:t>
      </w:r>
      <w:r>
        <w:rPr>
          <w:rFonts w:hint="eastAsia" w:ascii="宋体" w:hAnsi="宋体"/>
          <w:b/>
          <w:bCs/>
          <w:color w:val="auto"/>
          <w:sz w:val="24"/>
          <w:highlight w:val="none"/>
          <w:u w:val="single"/>
          <w:lang w:val="en-US" w:eastAsia="zh-CN"/>
        </w:rPr>
        <w:t>7</w:t>
      </w:r>
      <w:r>
        <w:rPr>
          <w:rFonts w:hint="eastAsia" w:ascii="宋体" w:hAnsi="宋体"/>
          <w:b/>
          <w:bCs/>
          <w:color w:val="auto"/>
          <w:sz w:val="24"/>
          <w:highlight w:val="none"/>
          <w:u w:val="single"/>
          <w:lang w:val="en-US" w:eastAsia="zh-CN"/>
        </w:rPr>
        <w:t>5</w:t>
      </w:r>
      <w:r>
        <w:rPr>
          <w:rFonts w:hint="eastAsia" w:ascii="宋体" w:hAnsi="宋体"/>
          <w:b/>
          <w:bCs/>
          <w:color w:val="auto"/>
          <w:sz w:val="24"/>
          <w:highlight w:val="none"/>
          <w:u w:val="single"/>
        </w:rPr>
        <w:t>个日历日</w:t>
      </w:r>
      <w:r>
        <w:rPr>
          <w:rFonts w:hint="eastAsia" w:ascii="宋体" w:hAnsi="宋体"/>
          <w:b/>
          <w:bCs/>
          <w:color w:val="auto"/>
          <w:sz w:val="24"/>
          <w:highlight w:val="none"/>
        </w:rPr>
        <w:t>内竣工。</w:t>
      </w:r>
    </w:p>
    <w:p w14:paraId="426F3B73">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2.工程地点：</w:t>
      </w:r>
      <w:r>
        <w:rPr>
          <w:rFonts w:hint="eastAsia" w:ascii="宋体" w:hAnsi="宋体" w:cs="仿宋_GB2312"/>
          <w:color w:val="auto"/>
          <w:sz w:val="24"/>
          <w:highlight w:val="none"/>
          <w:u w:val="single"/>
        </w:rPr>
        <w:t>杭州市上城区丁桥单元规划JG0407-04地块</w:t>
      </w:r>
    </w:p>
    <w:p w14:paraId="4FC11311">
      <w:p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3.付款条件（进度和方式）</w:t>
      </w:r>
    </w:p>
    <w:tbl>
      <w:tblPr>
        <w:tblStyle w:val="63"/>
        <w:tblW w:w="9735"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49"/>
        <w:gridCol w:w="1786"/>
        <w:gridCol w:w="7200"/>
      </w:tblGrid>
      <w:tr w14:paraId="14BADCB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749" w:type="dxa"/>
            <w:shd w:val="clear" w:color="auto" w:fill="auto"/>
            <w:vAlign w:val="center"/>
          </w:tcPr>
          <w:p w14:paraId="1B7974C5">
            <w:pPr>
              <w:spacing w:line="360" w:lineRule="auto"/>
              <w:jc w:val="center"/>
              <w:rPr>
                <w:rFonts w:hint="eastAsia" w:ascii="宋体" w:hAnsi="宋体" w:cs="仿宋_GB2312"/>
                <w:sz w:val="24"/>
                <w:highlight w:val="none"/>
              </w:rPr>
            </w:pPr>
            <w:r>
              <w:rPr>
                <w:rFonts w:hint="eastAsia" w:ascii="宋体" w:hAnsi="宋体" w:cs="仿宋_GB2312"/>
                <w:sz w:val="24"/>
                <w:highlight w:val="none"/>
              </w:rPr>
              <w:t>序号</w:t>
            </w:r>
          </w:p>
        </w:tc>
        <w:tc>
          <w:tcPr>
            <w:tcW w:w="1786" w:type="dxa"/>
            <w:shd w:val="clear" w:color="auto" w:fill="auto"/>
            <w:vAlign w:val="center"/>
          </w:tcPr>
          <w:p w14:paraId="6A24B806">
            <w:pPr>
              <w:spacing w:line="360" w:lineRule="auto"/>
              <w:jc w:val="center"/>
              <w:rPr>
                <w:rFonts w:hint="eastAsia" w:ascii="宋体" w:hAnsi="宋体" w:cs="仿宋_GB2312"/>
                <w:sz w:val="24"/>
                <w:highlight w:val="none"/>
              </w:rPr>
            </w:pPr>
            <w:r>
              <w:rPr>
                <w:rFonts w:hint="eastAsia" w:ascii="宋体" w:hAnsi="宋体" w:cs="仿宋_GB2312"/>
                <w:sz w:val="24"/>
                <w:highlight w:val="none"/>
              </w:rPr>
              <w:t>付款比例（%）</w:t>
            </w:r>
          </w:p>
        </w:tc>
        <w:tc>
          <w:tcPr>
            <w:tcW w:w="7200" w:type="dxa"/>
            <w:shd w:val="clear" w:color="auto" w:fill="auto"/>
            <w:vAlign w:val="center"/>
          </w:tcPr>
          <w:p w14:paraId="5297C981">
            <w:pPr>
              <w:spacing w:line="360" w:lineRule="auto"/>
              <w:jc w:val="center"/>
              <w:rPr>
                <w:rFonts w:hint="eastAsia" w:ascii="宋体" w:hAnsi="宋体" w:cs="仿宋_GB2312"/>
                <w:sz w:val="24"/>
                <w:highlight w:val="none"/>
              </w:rPr>
            </w:pPr>
            <w:r>
              <w:rPr>
                <w:rFonts w:hint="eastAsia" w:ascii="宋体" w:hAnsi="宋体" w:cs="仿宋_GB2312"/>
                <w:sz w:val="24"/>
                <w:highlight w:val="none"/>
              </w:rPr>
              <w:t>付款方式</w:t>
            </w:r>
          </w:p>
        </w:tc>
      </w:tr>
      <w:tr w14:paraId="1644E4E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jc w:val="center"/>
        </w:trPr>
        <w:tc>
          <w:tcPr>
            <w:tcW w:w="749" w:type="dxa"/>
            <w:shd w:val="clear" w:color="auto" w:fill="auto"/>
            <w:vAlign w:val="center"/>
          </w:tcPr>
          <w:p w14:paraId="7E3139FC">
            <w:pPr>
              <w:spacing w:line="360" w:lineRule="auto"/>
              <w:jc w:val="center"/>
              <w:rPr>
                <w:rFonts w:hint="eastAsia" w:ascii="宋体" w:hAnsi="宋体" w:cs="仿宋_GB2312"/>
                <w:sz w:val="24"/>
                <w:highlight w:val="none"/>
              </w:rPr>
            </w:pPr>
            <w:r>
              <w:rPr>
                <w:rFonts w:hint="eastAsia" w:ascii="宋体" w:hAnsi="宋体" w:cs="仿宋_GB2312"/>
                <w:sz w:val="24"/>
                <w:highlight w:val="none"/>
              </w:rPr>
              <w:t>1</w:t>
            </w:r>
          </w:p>
        </w:tc>
        <w:tc>
          <w:tcPr>
            <w:tcW w:w="1786" w:type="dxa"/>
            <w:shd w:val="clear" w:color="auto" w:fill="auto"/>
            <w:vAlign w:val="center"/>
          </w:tcPr>
          <w:p w14:paraId="2C7630BA">
            <w:pPr>
              <w:spacing w:line="360" w:lineRule="auto"/>
              <w:jc w:val="center"/>
              <w:rPr>
                <w:rFonts w:hint="eastAsia" w:ascii="宋体" w:hAnsi="宋体" w:cs="仿宋_GB2312"/>
                <w:sz w:val="24"/>
                <w:highlight w:val="none"/>
              </w:rPr>
            </w:pPr>
            <w:r>
              <w:rPr>
                <w:rFonts w:hint="eastAsia" w:ascii="宋体" w:hAnsi="宋体" w:cs="仿宋_GB2312"/>
                <w:sz w:val="24"/>
                <w:highlight w:val="none"/>
              </w:rPr>
              <w:t>40</w:t>
            </w:r>
          </w:p>
        </w:tc>
        <w:tc>
          <w:tcPr>
            <w:tcW w:w="7200" w:type="dxa"/>
            <w:shd w:val="clear" w:color="auto" w:fill="auto"/>
          </w:tcPr>
          <w:p w14:paraId="52A23814">
            <w:pPr>
              <w:spacing w:line="360" w:lineRule="auto"/>
              <w:jc w:val="left"/>
              <w:rPr>
                <w:rFonts w:hint="eastAsia" w:ascii="宋体" w:hAnsi="宋体" w:cs="仿宋_GB2312"/>
                <w:sz w:val="24"/>
                <w:highlight w:val="none"/>
              </w:rPr>
            </w:pPr>
            <w:r>
              <w:rPr>
                <w:rFonts w:hint="eastAsia" w:ascii="宋体" w:hAnsi="宋体" w:cs="仿宋_GB2312"/>
                <w:sz w:val="24"/>
                <w:highlight w:val="none"/>
              </w:rPr>
              <w:t>合同生效以及具备实施条件</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递交开工报告</w:t>
            </w:r>
            <w:r>
              <w:rPr>
                <w:rFonts w:hint="eastAsia" w:ascii="宋体" w:hAnsi="宋体" w:cs="仿宋_GB2312"/>
                <w:sz w:val="24"/>
                <w:highlight w:val="none"/>
                <w:lang w:eastAsia="zh-CN"/>
              </w:rPr>
              <w:t>）</w:t>
            </w:r>
            <w:r>
              <w:rPr>
                <w:rFonts w:hint="eastAsia" w:ascii="宋体" w:hAnsi="宋体" w:cs="仿宋_GB2312"/>
                <w:sz w:val="24"/>
                <w:highlight w:val="none"/>
              </w:rPr>
              <w:t>后5个工作日内，支付签约合同总价的40%作为预付款。</w:t>
            </w:r>
          </w:p>
        </w:tc>
      </w:tr>
      <w:tr w14:paraId="17B4702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749" w:type="dxa"/>
            <w:shd w:val="clear" w:color="auto" w:fill="auto"/>
            <w:vAlign w:val="center"/>
          </w:tcPr>
          <w:p w14:paraId="533A739B">
            <w:pPr>
              <w:spacing w:line="360" w:lineRule="auto"/>
              <w:jc w:val="center"/>
              <w:rPr>
                <w:rFonts w:hint="eastAsia" w:ascii="宋体" w:hAnsi="宋体" w:cs="仿宋_GB2312"/>
                <w:sz w:val="24"/>
                <w:highlight w:val="none"/>
              </w:rPr>
            </w:pPr>
            <w:r>
              <w:rPr>
                <w:rFonts w:hint="eastAsia" w:ascii="宋体" w:hAnsi="宋体" w:cs="仿宋_GB2312"/>
                <w:sz w:val="24"/>
                <w:highlight w:val="none"/>
              </w:rPr>
              <w:t>2</w:t>
            </w:r>
          </w:p>
        </w:tc>
        <w:tc>
          <w:tcPr>
            <w:tcW w:w="1786" w:type="dxa"/>
            <w:shd w:val="clear" w:color="auto" w:fill="auto"/>
            <w:vAlign w:val="center"/>
          </w:tcPr>
          <w:p w14:paraId="7580A52B">
            <w:pPr>
              <w:spacing w:line="360" w:lineRule="auto"/>
              <w:jc w:val="center"/>
              <w:rPr>
                <w:rFonts w:hint="eastAsia" w:ascii="宋体" w:hAnsi="宋体" w:cs="仿宋_GB2312"/>
                <w:sz w:val="24"/>
                <w:highlight w:val="none"/>
              </w:rPr>
            </w:pPr>
            <w:r>
              <w:rPr>
                <w:rFonts w:hint="eastAsia" w:ascii="宋体" w:hAnsi="宋体" w:cs="仿宋_GB2312"/>
                <w:sz w:val="24"/>
                <w:highlight w:val="none"/>
              </w:rPr>
              <w:t>45</w:t>
            </w:r>
          </w:p>
        </w:tc>
        <w:tc>
          <w:tcPr>
            <w:tcW w:w="7200" w:type="dxa"/>
            <w:shd w:val="clear" w:color="auto" w:fill="auto"/>
          </w:tcPr>
          <w:p w14:paraId="4492017D">
            <w:pPr>
              <w:spacing w:line="360" w:lineRule="auto"/>
              <w:jc w:val="left"/>
              <w:rPr>
                <w:rFonts w:hint="eastAsia" w:ascii="宋体" w:hAnsi="宋体" w:cs="仿宋_GB2312"/>
                <w:sz w:val="24"/>
                <w:highlight w:val="none"/>
              </w:rPr>
            </w:pPr>
            <w:r>
              <w:rPr>
                <w:rFonts w:hint="eastAsia" w:ascii="宋体" w:hAnsi="宋体" w:cs="仿宋_GB2312"/>
                <w:sz w:val="24"/>
                <w:highlight w:val="none"/>
              </w:rPr>
              <w:t>实施完成并验收合格后，已满足合同约定支付条件的，自收到发票后5个工作日内，支付已完成工程量工程款的45%的工程进度款。</w:t>
            </w:r>
          </w:p>
        </w:tc>
      </w:tr>
      <w:tr w14:paraId="6F04DE7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749" w:type="dxa"/>
            <w:shd w:val="clear" w:color="auto" w:fill="auto"/>
            <w:vAlign w:val="center"/>
          </w:tcPr>
          <w:p w14:paraId="06EFA0E7">
            <w:pPr>
              <w:spacing w:line="360" w:lineRule="auto"/>
              <w:jc w:val="center"/>
              <w:rPr>
                <w:rFonts w:hint="eastAsia" w:ascii="宋体" w:hAnsi="宋体" w:cs="仿宋_GB2312"/>
                <w:sz w:val="24"/>
                <w:highlight w:val="none"/>
              </w:rPr>
            </w:pPr>
            <w:r>
              <w:rPr>
                <w:rFonts w:hint="eastAsia" w:ascii="宋体" w:hAnsi="宋体" w:cs="仿宋_GB2312"/>
                <w:sz w:val="24"/>
                <w:highlight w:val="none"/>
              </w:rPr>
              <w:t>3</w:t>
            </w:r>
          </w:p>
        </w:tc>
        <w:tc>
          <w:tcPr>
            <w:tcW w:w="1786" w:type="dxa"/>
            <w:shd w:val="clear" w:color="auto" w:fill="auto"/>
            <w:vAlign w:val="center"/>
          </w:tcPr>
          <w:p w14:paraId="1DCFFC49">
            <w:pPr>
              <w:spacing w:line="360" w:lineRule="auto"/>
              <w:jc w:val="center"/>
              <w:rPr>
                <w:rFonts w:hint="eastAsia" w:ascii="宋体" w:hAnsi="宋体" w:cs="仿宋_GB2312"/>
                <w:sz w:val="24"/>
                <w:highlight w:val="none"/>
              </w:rPr>
            </w:pPr>
            <w:r>
              <w:rPr>
                <w:rFonts w:hint="eastAsia" w:ascii="宋体" w:hAnsi="宋体" w:cs="仿宋_GB2312"/>
                <w:sz w:val="24"/>
                <w:highlight w:val="none"/>
              </w:rPr>
              <w:t>15</w:t>
            </w:r>
          </w:p>
        </w:tc>
        <w:tc>
          <w:tcPr>
            <w:tcW w:w="7200" w:type="dxa"/>
            <w:shd w:val="clear" w:color="auto" w:fill="auto"/>
          </w:tcPr>
          <w:p w14:paraId="5E417B7F">
            <w:pPr>
              <w:spacing w:line="360" w:lineRule="auto"/>
              <w:jc w:val="left"/>
              <w:rPr>
                <w:rFonts w:hint="eastAsia" w:ascii="宋体" w:hAnsi="宋体" w:cs="仿宋_GB2312"/>
                <w:sz w:val="24"/>
                <w:highlight w:val="none"/>
              </w:rPr>
            </w:pPr>
            <w:r>
              <w:rPr>
                <w:rFonts w:hint="eastAsia" w:ascii="宋体" w:hAnsi="宋体" w:cs="仿宋_GB2312"/>
                <w:sz w:val="24"/>
                <w:highlight w:val="none"/>
              </w:rPr>
              <w:t>经结算审计审定后，付</w:t>
            </w:r>
            <w:r>
              <w:rPr>
                <w:rFonts w:hint="eastAsia" w:ascii="宋体" w:hAnsi="宋体" w:cs="仿宋_GB2312"/>
                <w:sz w:val="24"/>
                <w:highlight w:val="none"/>
                <w:lang w:val="en-US" w:eastAsia="zh-CN"/>
              </w:rPr>
              <w:t>至审定价的100%（即余款15%）</w:t>
            </w:r>
            <w:r>
              <w:rPr>
                <w:rFonts w:hint="eastAsia" w:ascii="宋体" w:hAnsi="宋体" w:cs="仿宋_GB2312"/>
                <w:sz w:val="24"/>
                <w:highlight w:val="none"/>
              </w:rPr>
              <w:t>。</w:t>
            </w:r>
          </w:p>
        </w:tc>
      </w:tr>
    </w:tbl>
    <w:p w14:paraId="2744AE98">
      <w:pPr>
        <w:spacing w:line="360" w:lineRule="auto"/>
        <w:ind w:left="210" w:leftChars="100"/>
        <w:jc w:val="left"/>
        <w:rPr>
          <w:rFonts w:hint="eastAsia" w:ascii="宋体" w:hAnsi="宋体" w:cs="仿宋_GB2312"/>
          <w:sz w:val="24"/>
          <w:highlight w:val="none"/>
        </w:rPr>
      </w:pPr>
      <w:r>
        <w:rPr>
          <w:rFonts w:hint="eastAsia" w:ascii="宋体" w:hAnsi="宋体" w:cs="仿宋_GB2312"/>
          <w:sz w:val="24"/>
          <w:highlight w:val="none"/>
        </w:rPr>
        <w:t>4.工程售后服务要求</w:t>
      </w:r>
    </w:p>
    <w:p w14:paraId="18DA4C70">
      <w:pPr>
        <w:numPr>
          <w:ilvl w:val="0"/>
          <w:numId w:val="10"/>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承包人在质量保修期内对质量缺陷进行保修，并承担保修费用，质量保修期从工程竣工验收合格之日起计算：</w:t>
      </w:r>
      <w:bookmarkStart w:id="31" w:name="_Hlk106616465"/>
    </w:p>
    <w:p w14:paraId="713FC03B">
      <w:pPr>
        <w:numPr>
          <w:ilvl w:val="0"/>
          <w:numId w:val="11"/>
        </w:numPr>
        <w:spacing w:line="360" w:lineRule="auto"/>
        <w:ind w:firstLine="720" w:firstLineChars="300"/>
        <w:jc w:val="left"/>
        <w:rPr>
          <w:rFonts w:hint="eastAsia" w:ascii="宋体" w:hAnsi="宋体" w:cs="仿宋_GB2312"/>
          <w:sz w:val="24"/>
          <w:highlight w:val="none"/>
          <w:u w:val="single"/>
        </w:rPr>
      </w:pPr>
      <w:r>
        <w:rPr>
          <w:rFonts w:hint="eastAsia" w:ascii="宋体" w:hAnsi="宋体" w:cs="仿宋_GB2312"/>
          <w:sz w:val="24"/>
          <w:highlight w:val="none"/>
          <w:u w:val="single"/>
        </w:rPr>
        <w:t>地基基础工程和主体结构工程为设计文件规定的工程合理使用年限；</w:t>
      </w:r>
    </w:p>
    <w:p w14:paraId="6D5852C8">
      <w:pPr>
        <w:numPr>
          <w:ilvl w:val="0"/>
          <w:numId w:val="11"/>
        </w:numPr>
        <w:spacing w:line="360" w:lineRule="auto"/>
        <w:ind w:firstLine="720" w:firstLineChars="300"/>
        <w:jc w:val="left"/>
        <w:rPr>
          <w:rFonts w:hint="eastAsia" w:ascii="宋体" w:hAnsi="宋体" w:cs="仿宋_GB2312"/>
          <w:sz w:val="24"/>
          <w:highlight w:val="none"/>
          <w:u w:val="single"/>
        </w:rPr>
      </w:pPr>
      <w:r>
        <w:rPr>
          <w:rFonts w:hint="eastAsia" w:ascii="宋体" w:hAnsi="宋体" w:cs="仿宋_GB2312"/>
          <w:sz w:val="24"/>
          <w:highlight w:val="none"/>
          <w:u w:val="single"/>
        </w:rPr>
        <w:t>屋面防水工程、有防水要求的卫生间、房间和外墙面的防渗为5年；</w:t>
      </w:r>
    </w:p>
    <w:p w14:paraId="11240609">
      <w:pPr>
        <w:numPr>
          <w:ilvl w:val="0"/>
          <w:numId w:val="11"/>
        </w:numPr>
        <w:spacing w:line="360" w:lineRule="auto"/>
        <w:ind w:firstLine="720" w:firstLineChars="300"/>
        <w:jc w:val="left"/>
        <w:rPr>
          <w:rFonts w:hint="eastAsia" w:ascii="宋体" w:hAnsi="宋体" w:cs="仿宋_GB2312"/>
          <w:sz w:val="24"/>
          <w:highlight w:val="none"/>
          <w:u w:val="single"/>
        </w:rPr>
      </w:pPr>
      <w:r>
        <w:rPr>
          <w:rFonts w:hint="eastAsia" w:ascii="宋体" w:hAnsi="宋体" w:cs="仿宋_GB2312"/>
          <w:sz w:val="24"/>
          <w:highlight w:val="none"/>
          <w:u w:val="single"/>
        </w:rPr>
        <w:t>设备安装和装修工程为2年；</w:t>
      </w:r>
    </w:p>
    <w:p w14:paraId="16E834B1">
      <w:pPr>
        <w:numPr>
          <w:ilvl w:val="0"/>
          <w:numId w:val="11"/>
        </w:numPr>
        <w:spacing w:line="360" w:lineRule="auto"/>
        <w:ind w:firstLine="720" w:firstLineChars="300"/>
        <w:jc w:val="left"/>
        <w:rPr>
          <w:rFonts w:hint="eastAsia" w:ascii="宋体" w:hAnsi="宋体" w:cs="仿宋_GB2312"/>
          <w:sz w:val="24"/>
          <w:highlight w:val="none"/>
          <w:u w:val="single"/>
        </w:rPr>
      </w:pPr>
      <w:r>
        <w:rPr>
          <w:rFonts w:hint="eastAsia" w:ascii="宋体" w:hAnsi="宋体" w:cs="仿宋_GB2312"/>
          <w:sz w:val="24"/>
          <w:highlight w:val="none"/>
          <w:u w:val="single"/>
        </w:rPr>
        <w:t>电气管线、给排水管道、设备安装工程为2年；</w:t>
      </w:r>
    </w:p>
    <w:p w14:paraId="3D9B1F7C">
      <w:pPr>
        <w:numPr>
          <w:ilvl w:val="0"/>
          <w:numId w:val="11"/>
        </w:numPr>
        <w:spacing w:line="360" w:lineRule="auto"/>
        <w:ind w:firstLine="720" w:firstLineChars="300"/>
        <w:jc w:val="left"/>
        <w:rPr>
          <w:rFonts w:hint="eastAsia" w:ascii="宋体" w:hAnsi="宋体" w:cs="仿宋_GB2312"/>
          <w:sz w:val="24"/>
          <w:highlight w:val="none"/>
          <w:u w:val="single"/>
        </w:rPr>
      </w:pPr>
      <w:r>
        <w:rPr>
          <w:rFonts w:hint="eastAsia" w:ascii="宋体" w:hAnsi="宋体" w:cs="仿宋_GB2312"/>
          <w:sz w:val="24"/>
          <w:highlight w:val="none"/>
          <w:u w:val="single"/>
        </w:rPr>
        <w:t>供热与供冷系统为2个采暖期；</w:t>
      </w:r>
    </w:p>
    <w:p w14:paraId="59C14BCF">
      <w:pPr>
        <w:numPr>
          <w:ilvl w:val="0"/>
          <w:numId w:val="11"/>
        </w:numPr>
        <w:spacing w:line="360" w:lineRule="auto"/>
        <w:ind w:firstLine="720" w:firstLineChars="300"/>
        <w:jc w:val="left"/>
        <w:rPr>
          <w:rFonts w:hint="eastAsia" w:ascii="宋体" w:hAnsi="宋体" w:cs="仿宋_GB2312"/>
          <w:sz w:val="24"/>
          <w:highlight w:val="none"/>
          <w:u w:val="single"/>
        </w:rPr>
      </w:pPr>
      <w:r>
        <w:rPr>
          <w:rFonts w:hint="eastAsia" w:ascii="宋体" w:hAnsi="宋体" w:cs="仿宋_GB2312"/>
          <w:sz w:val="24"/>
          <w:highlight w:val="none"/>
          <w:u w:val="single"/>
        </w:rPr>
        <w:t>施工图纸及工程量清单涉及的其他工程为2年。</w:t>
      </w:r>
      <w:bookmarkEnd w:id="31"/>
    </w:p>
    <w:p w14:paraId="4748D8FA">
      <w:pPr>
        <w:numPr>
          <w:ilvl w:val="0"/>
          <w:numId w:val="11"/>
        </w:numPr>
        <w:spacing w:line="360" w:lineRule="auto"/>
        <w:ind w:firstLine="720" w:firstLineChars="300"/>
        <w:jc w:val="left"/>
        <w:rPr>
          <w:rFonts w:hint="eastAsia" w:ascii="宋体" w:hAnsi="宋体" w:cs="仿宋_GB2312"/>
          <w:sz w:val="24"/>
          <w:highlight w:val="none"/>
          <w:u w:val="single"/>
        </w:rPr>
      </w:pPr>
      <w:r>
        <w:rPr>
          <w:rFonts w:hint="eastAsia" w:ascii="宋体" w:hAnsi="宋体" w:cs="仿宋_GB2312"/>
          <w:sz w:val="24"/>
          <w:highlight w:val="none"/>
          <w:u w:val="single"/>
        </w:rPr>
        <w:t>具体保修条款，详见合同附件《工程质量保修书》。</w:t>
      </w:r>
    </w:p>
    <w:p w14:paraId="3B0C1829">
      <w:pPr>
        <w:numPr>
          <w:ilvl w:val="0"/>
          <w:numId w:val="10"/>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质量保证金：</w:t>
      </w:r>
      <w:r>
        <w:rPr>
          <w:rFonts w:hint="eastAsia" w:ascii="宋体" w:hAnsi="宋体" w:cs="仿宋_GB2312"/>
          <w:sz w:val="24"/>
          <w:highlight w:val="none"/>
          <w:u w:val="single"/>
        </w:rPr>
        <w:t>结算审定金额的1.5%，保修期满后无质量问题退还。</w:t>
      </w:r>
    </w:p>
    <w:p w14:paraId="2F28D3CD">
      <w:pPr>
        <w:numPr>
          <w:ilvl w:val="0"/>
          <w:numId w:val="10"/>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供应商应制定售后服务承诺的范围和完善程度，包括保修范围、保修内容、人员配备、故障响应修复时间方式及保障措施。响应及时，措施科学合理，针对性和可行性强。</w:t>
      </w:r>
    </w:p>
    <w:p w14:paraId="2C83E86E">
      <w:pPr>
        <w:spacing w:line="360" w:lineRule="auto"/>
        <w:ind w:left="210" w:leftChars="100"/>
        <w:jc w:val="left"/>
        <w:rPr>
          <w:rFonts w:hint="eastAsia" w:ascii="宋体" w:hAnsi="宋体" w:cs="仿宋_GB2312"/>
          <w:sz w:val="24"/>
          <w:highlight w:val="none"/>
        </w:rPr>
      </w:pPr>
      <w:r>
        <w:rPr>
          <w:rFonts w:hint="eastAsia" w:ascii="宋体" w:hAnsi="宋体" w:cs="仿宋_GB2312"/>
          <w:sz w:val="24"/>
          <w:highlight w:val="none"/>
        </w:rPr>
        <w:t>5.其他商务要求（包装和运输、保险等）</w:t>
      </w:r>
    </w:p>
    <w:p w14:paraId="3843B28B">
      <w:pPr>
        <w:numPr>
          <w:ilvl w:val="0"/>
          <w:numId w:val="12"/>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报价要求</w:t>
      </w:r>
    </w:p>
    <w:p w14:paraId="182C0A4E">
      <w:pPr>
        <w:numPr>
          <w:ilvl w:val="0"/>
          <w:numId w:val="13"/>
        </w:numPr>
        <w:spacing w:line="360" w:lineRule="auto"/>
        <w:ind w:firstLine="420"/>
        <w:jc w:val="left"/>
        <w:rPr>
          <w:rFonts w:hint="eastAsia" w:ascii="宋体" w:hAnsi="宋体" w:cs="仿宋_GB2312"/>
          <w:sz w:val="24"/>
          <w:highlight w:val="none"/>
        </w:rPr>
      </w:pPr>
      <w:r>
        <w:rPr>
          <w:rFonts w:hint="eastAsia" w:ascii="宋体" w:hAnsi="宋体" w:cs="仿宋_GB2312"/>
          <w:sz w:val="24"/>
          <w:highlight w:val="none"/>
        </w:rPr>
        <w:t>合同价格形式：</w:t>
      </w:r>
      <w:r>
        <w:rPr>
          <w:rFonts w:hint="eastAsia" w:ascii="宋体" w:hAnsi="宋体" w:cs="仿宋_GB2312"/>
          <w:sz w:val="24"/>
          <w:highlight w:val="none"/>
          <w:u w:val="single"/>
        </w:rPr>
        <w:t>固定单价合同。</w:t>
      </w:r>
    </w:p>
    <w:p w14:paraId="2A059974">
      <w:pPr>
        <w:numPr>
          <w:ilvl w:val="0"/>
          <w:numId w:val="13"/>
        </w:numPr>
        <w:spacing w:line="360" w:lineRule="auto"/>
        <w:ind w:firstLine="420"/>
        <w:jc w:val="left"/>
        <w:rPr>
          <w:rFonts w:hint="eastAsia" w:ascii="宋体" w:hAnsi="宋体" w:cs="仿宋_GB2312"/>
          <w:sz w:val="24"/>
          <w:highlight w:val="none"/>
        </w:rPr>
      </w:pPr>
      <w:r>
        <w:rPr>
          <w:rFonts w:hint="eastAsia" w:ascii="宋体" w:hAnsi="宋体" w:cs="仿宋_GB2312"/>
          <w:color w:val="auto"/>
          <w:sz w:val="24"/>
          <w:highlight w:val="none"/>
        </w:rPr>
        <w:t>结算价款：</w:t>
      </w:r>
      <w:r>
        <w:rPr>
          <w:rFonts w:hint="eastAsia" w:ascii="宋体" w:hAnsi="宋体" w:cs="仿宋_GB2312"/>
          <w:b/>
          <w:bCs/>
          <w:color w:val="auto"/>
          <w:sz w:val="24"/>
          <w:highlight w:val="none"/>
        </w:rPr>
        <w:t>结算造价，按响应文件中的磋商初次报价的基础上结算。分部分项费用为磋商初次报价的综合单价×审减工程量×报价浮动率（磋商最终报价/磋商初次报价）后计算得出审减金额，审减增的分部分项工程费合计=Σ（审减工程量×响应文件内综合单价×优惠率）。  除分部分项费用，还包括措施费、规费、税金等费用均按磋商初次报价的基础整体优惠，最终结算总价按照要求再乘以优惠率【报价浮动率（磋商最终报价/磋商初次报价）】。</w:t>
      </w:r>
      <w:r>
        <w:rPr>
          <w:rFonts w:hint="eastAsia" w:ascii="宋体" w:hAnsi="宋体" w:cs="仿宋_GB2312"/>
          <w:sz w:val="24"/>
          <w:highlight w:val="none"/>
        </w:rPr>
        <w:br w:type="textWrapping"/>
      </w:r>
      <w:r>
        <w:rPr>
          <w:rFonts w:hint="eastAsia" w:ascii="宋体" w:hAnsi="宋体" w:cs="仿宋_GB2312"/>
          <w:sz w:val="24"/>
          <w:highlight w:val="none"/>
        </w:rPr>
        <w:t xml:space="preserve">    如有新增清单项目，原磋商报价也无相应综合单价，应单独重新组价并确定新综合单价，其中的主材价格按照同期造价管理部门发布的信息价为依据，并按照规定计取相应费用。</w:t>
      </w:r>
    </w:p>
    <w:p w14:paraId="7CE026C8">
      <w:p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供应商应按照磋商文件的要求，考虑企业自身实力、经验及项目实施过程中的各种因素，自由竞报并承担相应的风险责任。</w:t>
      </w:r>
    </w:p>
    <w:p w14:paraId="5101DAF5">
      <w:pPr>
        <w:spacing w:line="360" w:lineRule="auto"/>
        <w:ind w:firstLine="482" w:firstLineChars="2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本项目施工现场不具备搭建现场临时宿舍的条件，供应商无需填报现场临时宿舍取暖降温费用。</w:t>
      </w:r>
    </w:p>
    <w:p w14:paraId="32E133AE">
      <w:pPr>
        <w:numPr>
          <w:ilvl w:val="0"/>
          <w:numId w:val="12"/>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工程量清单编制说明</w:t>
      </w:r>
    </w:p>
    <w:p w14:paraId="7E0D700E">
      <w:pPr>
        <w:spacing w:line="360" w:lineRule="auto"/>
        <w:ind w:left="420" w:leftChars="200"/>
        <w:jc w:val="left"/>
        <w:rPr>
          <w:rFonts w:hint="eastAsia" w:ascii="宋体" w:hAnsi="宋体" w:cs="仿宋_GB2312"/>
          <w:sz w:val="24"/>
          <w:highlight w:val="none"/>
        </w:rPr>
      </w:pPr>
      <w:r>
        <w:rPr>
          <w:rFonts w:hint="eastAsia" w:ascii="宋体" w:hAnsi="宋体" w:cs="仿宋_GB2312"/>
          <w:sz w:val="24"/>
          <w:highlight w:val="none"/>
        </w:rPr>
        <w:t>详见附件《工程量清单》</w:t>
      </w:r>
    </w:p>
    <w:p w14:paraId="0CF82E02">
      <w:pPr>
        <w:numPr>
          <w:ilvl w:val="0"/>
          <w:numId w:val="12"/>
        </w:numPr>
        <w:spacing w:line="360" w:lineRule="auto"/>
        <w:ind w:firstLine="480" w:firstLineChars="200"/>
        <w:jc w:val="left"/>
        <w:rPr>
          <w:rFonts w:hint="eastAsia" w:ascii="宋体" w:hAnsi="宋体" w:cs="仿宋_GB2312"/>
          <w:sz w:val="24"/>
          <w:highlight w:val="none"/>
        </w:rPr>
      </w:pPr>
      <w:bookmarkStart w:id="32" w:name="_Toc16228"/>
      <w:r>
        <w:rPr>
          <w:rFonts w:hint="eastAsia" w:ascii="宋体" w:hAnsi="宋体" w:cs="仿宋_GB2312"/>
          <w:sz w:val="24"/>
          <w:highlight w:val="none"/>
        </w:rPr>
        <w:t>供应商的服务能力</w:t>
      </w:r>
    </w:p>
    <w:p w14:paraId="74263F4E">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建立规范的管理流程和标准化的业务操作，并具备一定的管理水平和施工质量保障能力，有良好的企业形象和信誉度。为保证采购项目质量、合同履约、售后服务等，供应商或核心产品制造商通过质量管理认证、职业健康管理认证、环境管理体系认证等。</w:t>
      </w:r>
    </w:p>
    <w:p w14:paraId="236E4CA8">
      <w:pPr>
        <w:spacing w:line="360" w:lineRule="auto"/>
        <w:ind w:firstLine="480" w:firstLineChars="200"/>
        <w:rPr>
          <w:highlight w:val="none"/>
        </w:rPr>
      </w:pPr>
      <w:r>
        <w:rPr>
          <w:rFonts w:hint="eastAsia" w:ascii="宋体" w:hAnsi="宋体" w:cs="宋体"/>
          <w:sz w:val="24"/>
          <w:highlight w:val="none"/>
        </w:rPr>
        <w:t>供应商近年来具有与本项目类似的成功经验案例（业绩）。</w:t>
      </w:r>
    </w:p>
    <w:p w14:paraId="32DA0E45">
      <w:pPr>
        <w:numPr>
          <w:ilvl w:val="0"/>
          <w:numId w:val="12"/>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项目管理班子配备情况</w:t>
      </w:r>
    </w:p>
    <w:bookmarkEnd w:id="32"/>
    <w:p w14:paraId="2F9EA1BC">
      <w:pPr>
        <w:numPr>
          <w:ilvl w:val="0"/>
          <w:numId w:val="14"/>
        </w:numPr>
        <w:spacing w:line="360" w:lineRule="auto"/>
        <w:ind w:firstLine="42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▲拟派项目经理</w:t>
      </w:r>
      <w:bookmarkStart w:id="33" w:name="_Hlk90025785"/>
      <w:r>
        <w:rPr>
          <w:rFonts w:hint="eastAsia" w:ascii="宋体" w:hAnsi="宋体" w:cs="仿宋_GB2312"/>
          <w:b/>
          <w:bCs/>
          <w:color w:val="auto"/>
          <w:sz w:val="24"/>
          <w:highlight w:val="none"/>
        </w:rPr>
        <w:t>具有机电工程专业二级及以上</w:t>
      </w:r>
      <w:bookmarkEnd w:id="33"/>
      <w:r>
        <w:rPr>
          <w:rFonts w:hint="eastAsia" w:ascii="宋体" w:hAnsi="宋体" w:cs="仿宋_GB2312"/>
          <w:b/>
          <w:bCs/>
          <w:color w:val="auto"/>
          <w:sz w:val="24"/>
          <w:highlight w:val="none"/>
        </w:rPr>
        <w:t>注册建造师资格（在响应文件中提供证书扫描件）；</w:t>
      </w:r>
    </w:p>
    <w:p w14:paraId="59767153">
      <w:pPr>
        <w:numPr>
          <w:ilvl w:val="0"/>
          <w:numId w:val="14"/>
        </w:numPr>
        <w:spacing w:line="360" w:lineRule="auto"/>
        <w:ind w:firstLine="42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▲项目经理须提供无在建工程项目承诺函（承诺函格式自拟）;</w:t>
      </w:r>
    </w:p>
    <w:p w14:paraId="5FC48348">
      <w:pPr>
        <w:numPr>
          <w:ilvl w:val="0"/>
          <w:numId w:val="14"/>
        </w:numPr>
        <w:spacing w:line="360" w:lineRule="auto"/>
        <w:ind w:firstLine="42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▲拟派项目经理具有“三类人员”B类证书；拟派现场的安全专职管理员具有施工现场安全生产专职管理人员“三类人员”C类证书。（在响应文件中提供证书扫描件）</w:t>
      </w:r>
    </w:p>
    <w:p w14:paraId="590C6D8C">
      <w:pPr>
        <w:numPr>
          <w:ilvl w:val="0"/>
          <w:numId w:val="14"/>
        </w:numPr>
        <w:spacing w:line="360" w:lineRule="auto"/>
        <w:ind w:firstLine="420"/>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拟派项目经理近年来具有与本项目类似的成功经验案例（业绩）和工程技术人员职称证书</w:t>
      </w:r>
      <w:r>
        <w:rPr>
          <w:rFonts w:hint="eastAsia" w:ascii="宋体" w:hAnsi="宋体" w:cs="宋体"/>
          <w:color w:val="auto"/>
          <w:sz w:val="24"/>
          <w:highlight w:val="none"/>
        </w:rPr>
        <w:t>。</w:t>
      </w:r>
    </w:p>
    <w:p w14:paraId="2F64A01C">
      <w:pPr>
        <w:numPr>
          <w:ilvl w:val="0"/>
          <w:numId w:val="12"/>
        </w:num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包装</w:t>
      </w:r>
    </w:p>
    <w:p w14:paraId="389A75C6">
      <w:pPr>
        <w:numPr>
          <w:ilvl w:val="0"/>
          <w:numId w:val="15"/>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供应商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19E7033A">
      <w:pPr>
        <w:numPr>
          <w:ilvl w:val="0"/>
          <w:numId w:val="15"/>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每个独立包装箱内应附装箱清单、质量合格证、装配图、说明书、操作指南等资料。</w:t>
      </w:r>
    </w:p>
    <w:p w14:paraId="4BA8C76E">
      <w:pPr>
        <w:numPr>
          <w:ilvl w:val="0"/>
          <w:numId w:val="15"/>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采购人无需将包装物退还给供应商。</w:t>
      </w:r>
    </w:p>
    <w:p w14:paraId="07D66CD1">
      <w:pPr>
        <w:numPr>
          <w:ilvl w:val="0"/>
          <w:numId w:val="12"/>
        </w:num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运输</w:t>
      </w:r>
    </w:p>
    <w:p w14:paraId="456F579B">
      <w:pPr>
        <w:numPr>
          <w:ilvl w:val="0"/>
          <w:numId w:val="16"/>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供应商应自行选择适宜的运输工具及线路安排合同设备运输。</w:t>
      </w:r>
    </w:p>
    <w:p w14:paraId="4F5BD7FE">
      <w:pPr>
        <w:numPr>
          <w:ilvl w:val="0"/>
          <w:numId w:val="16"/>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每件能够独立运行的设备应整套装运。该设备安装、调试、考核和运行所使用的备品、备件、易损易耗件等应随相关的主机一齐装运。</w:t>
      </w:r>
    </w:p>
    <w:p w14:paraId="1DCA8271">
      <w:pPr>
        <w:numPr>
          <w:ilvl w:val="0"/>
          <w:numId w:val="16"/>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供应商应在合同设备预计启运前，将合同设备名称、数量、箱数、总毛重、总体积（用 m3 表示）、每箱尺寸（长×宽×高）、装运合同设备总金额、运输方式、预计交付日期和合同设备在运输、装卸、保管中的注意事项等预通知买方，并在合同设备启运后 24 小时之内正式通知采购人。</w:t>
      </w:r>
    </w:p>
    <w:p w14:paraId="5E3BD6A4">
      <w:pPr>
        <w:numPr>
          <w:ilvl w:val="0"/>
          <w:numId w:val="16"/>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供应商在根据第（3）项进行通知时，如果发运合同设备中包括专用合同条款约定的超大超重包装，则供应商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采购人。</w:t>
      </w:r>
    </w:p>
    <w:p w14:paraId="5C63F8D7">
      <w:pPr>
        <w:numPr>
          <w:ilvl w:val="0"/>
          <w:numId w:val="12"/>
        </w:num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保险</w:t>
      </w:r>
    </w:p>
    <w:p w14:paraId="64DA4C8D">
      <w:pPr>
        <w:numPr>
          <w:ilvl w:val="0"/>
          <w:numId w:val="17"/>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成交供应商应按有关规定办理各类保险，并自行承担费用。</w:t>
      </w:r>
    </w:p>
    <w:p w14:paraId="1D8D1A36">
      <w:pPr>
        <w:numPr>
          <w:ilvl w:val="0"/>
          <w:numId w:val="17"/>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各类保险包括但不限于以下：建筑工程一切险和安装工程一切险，工伤保险，施工现场的全部人员办理意外伤害保险（包括其员工及为履行合同聘请的第三方的人员），施工设备等办理财产保险，以及其他保险等全部保险。</w:t>
      </w:r>
    </w:p>
    <w:p w14:paraId="6D5A9004">
      <w:pPr>
        <w:spacing w:line="360" w:lineRule="auto"/>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四、采购标的的验收标准（履约验收）</w:t>
      </w:r>
    </w:p>
    <w:p w14:paraId="1950EB53">
      <w:pPr>
        <w:numPr>
          <w:ilvl w:val="0"/>
          <w:numId w:val="18"/>
        </w:numPr>
        <w:spacing w:line="360" w:lineRule="auto"/>
        <w:ind w:firstLine="420"/>
        <w:rPr>
          <w:rFonts w:hint="eastAsia" w:hAnsi="宋体" w:cs="宋体"/>
          <w:bCs/>
          <w:color w:val="auto"/>
          <w:sz w:val="24"/>
          <w:highlight w:val="none"/>
        </w:rPr>
      </w:pPr>
      <w:r>
        <w:rPr>
          <w:rFonts w:hint="eastAsia" w:hAnsi="宋体" w:cs="宋体"/>
          <w:bCs/>
          <w:color w:val="auto"/>
          <w:sz w:val="24"/>
          <w:highlight w:val="none"/>
        </w:rPr>
        <w:t>验收主体：采购人</w:t>
      </w:r>
    </w:p>
    <w:p w14:paraId="582D5695">
      <w:pPr>
        <w:numPr>
          <w:ilvl w:val="0"/>
          <w:numId w:val="18"/>
        </w:numPr>
        <w:spacing w:line="360" w:lineRule="auto"/>
        <w:ind w:firstLine="420"/>
        <w:rPr>
          <w:rFonts w:hint="eastAsia" w:hAnsi="宋体" w:cs="宋体"/>
          <w:bCs/>
          <w:color w:val="auto"/>
          <w:sz w:val="24"/>
          <w:highlight w:val="none"/>
        </w:rPr>
      </w:pPr>
      <w:r>
        <w:rPr>
          <w:rFonts w:hint="eastAsia" w:hAnsi="宋体" w:cs="宋体"/>
          <w:bCs/>
          <w:color w:val="auto"/>
          <w:sz w:val="24"/>
          <w:highlight w:val="none"/>
        </w:rPr>
        <w:t>验收时间：合同履约完成后</w:t>
      </w:r>
      <w:r>
        <w:rPr>
          <w:rFonts w:hAnsi="宋体" w:cs="宋体"/>
          <w:bCs/>
          <w:color w:val="auto"/>
          <w:sz w:val="24"/>
          <w:highlight w:val="none"/>
        </w:rPr>
        <w:t>10个工作日内</w:t>
      </w:r>
      <w:r>
        <w:rPr>
          <w:rFonts w:hint="eastAsia" w:hAnsi="宋体" w:cs="宋体"/>
          <w:bCs/>
          <w:color w:val="auto"/>
          <w:sz w:val="24"/>
          <w:highlight w:val="none"/>
        </w:rPr>
        <w:t>。</w:t>
      </w:r>
    </w:p>
    <w:p w14:paraId="11C46E55">
      <w:pPr>
        <w:numPr>
          <w:ilvl w:val="0"/>
          <w:numId w:val="18"/>
        </w:numPr>
        <w:spacing w:line="360" w:lineRule="auto"/>
        <w:ind w:firstLine="420"/>
        <w:rPr>
          <w:rFonts w:hint="eastAsia" w:hAnsi="宋体" w:cs="宋体"/>
          <w:bCs/>
          <w:color w:val="auto"/>
          <w:sz w:val="24"/>
          <w:highlight w:val="none"/>
        </w:rPr>
      </w:pPr>
      <w:r>
        <w:rPr>
          <w:rFonts w:hint="eastAsia" w:hAnsi="宋体" w:cs="宋体"/>
          <w:bCs/>
          <w:color w:val="auto"/>
          <w:sz w:val="24"/>
          <w:highlight w:val="none"/>
        </w:rPr>
        <w:t>验收方式：根据《杭州市政府采购履约验收暂行办法》（杭财采监[2019]10号）的要求采用一次性验</w:t>
      </w:r>
      <w:r>
        <w:rPr>
          <w:rFonts w:hAnsi="宋体" w:cs="宋体"/>
          <w:bCs/>
          <w:color w:val="auto"/>
          <w:sz w:val="24"/>
          <w:highlight w:val="none"/>
        </w:rPr>
        <w:t>收方式进行履约验收。</w:t>
      </w:r>
      <w:r>
        <w:rPr>
          <w:rFonts w:hint="eastAsia" w:hAnsi="宋体" w:cs="宋体"/>
          <w:bCs/>
          <w:color w:val="auto"/>
          <w:sz w:val="24"/>
          <w:highlight w:val="none"/>
        </w:rPr>
        <w:t>同时采购人在施工过程将记录施工过程并进行初次验收形成并形成记录。</w:t>
      </w:r>
    </w:p>
    <w:p w14:paraId="6323EB14">
      <w:pPr>
        <w:numPr>
          <w:ilvl w:val="0"/>
          <w:numId w:val="18"/>
        </w:numPr>
        <w:spacing w:line="360" w:lineRule="auto"/>
        <w:ind w:firstLine="420"/>
        <w:rPr>
          <w:rFonts w:hint="eastAsia" w:hAnsi="宋体" w:cs="宋体"/>
          <w:bCs/>
          <w:color w:val="auto"/>
          <w:sz w:val="24"/>
          <w:highlight w:val="none"/>
        </w:rPr>
      </w:pPr>
      <w:r>
        <w:rPr>
          <w:rFonts w:hint="eastAsia" w:hAnsi="宋体" w:cs="宋体"/>
          <w:bCs/>
          <w:color w:val="auto"/>
          <w:sz w:val="24"/>
          <w:highlight w:val="none"/>
        </w:rPr>
        <w:t>验收程序：按根据《杭州市政府采购履约验收暂行办法》（杭财采监[2019]10号）的要求中的一般程序进行履约验收。</w:t>
      </w:r>
    </w:p>
    <w:p w14:paraId="3D8A9784">
      <w:pPr>
        <w:numPr>
          <w:ilvl w:val="0"/>
          <w:numId w:val="18"/>
        </w:numPr>
        <w:spacing w:line="360" w:lineRule="auto"/>
        <w:ind w:firstLine="420"/>
        <w:rPr>
          <w:rFonts w:hint="eastAsia" w:hAnsi="宋体" w:cs="宋体"/>
          <w:bCs/>
          <w:color w:val="auto"/>
          <w:sz w:val="24"/>
          <w:highlight w:val="none"/>
        </w:rPr>
      </w:pPr>
      <w:r>
        <w:rPr>
          <w:rFonts w:hAnsi="宋体" w:cs="宋体"/>
          <w:bCs/>
          <w:color w:val="auto"/>
          <w:sz w:val="24"/>
          <w:highlight w:val="none"/>
        </w:rPr>
        <w:t>履约验收的内容</w:t>
      </w:r>
    </w:p>
    <w:p w14:paraId="131A552D">
      <w:pPr>
        <w:numPr>
          <w:ilvl w:val="0"/>
          <w:numId w:val="19"/>
        </w:numPr>
        <w:spacing w:line="360" w:lineRule="auto"/>
        <w:ind w:firstLine="482" w:firstLineChars="200"/>
        <w:jc w:val="left"/>
        <w:rPr>
          <w:rFonts w:hint="eastAsia" w:ascii="宋体" w:hAnsi="宋体" w:cs="仿宋_GB2312"/>
          <w:b/>
          <w:bCs/>
          <w:color w:val="auto"/>
          <w:sz w:val="24"/>
          <w:highlight w:val="none"/>
        </w:rPr>
      </w:pPr>
      <w:r>
        <w:rPr>
          <w:rFonts w:ascii="宋体" w:hAnsi="宋体" w:cs="仿宋_GB2312"/>
          <w:b/>
          <w:bCs/>
          <w:color w:val="auto"/>
          <w:sz w:val="24"/>
          <w:highlight w:val="none"/>
        </w:rPr>
        <w:t xml:space="preserve">技术部分 </w:t>
      </w:r>
    </w:p>
    <w:p w14:paraId="7D45521E">
      <w:pPr>
        <w:numPr>
          <w:ilvl w:val="0"/>
          <w:numId w:val="20"/>
        </w:numPr>
        <w:spacing w:line="360" w:lineRule="auto"/>
        <w:ind w:firstLine="420"/>
        <w:jc w:val="left"/>
        <w:rPr>
          <w:rFonts w:hint="eastAsia" w:ascii="宋体" w:hAnsi="宋体" w:cs="仿宋_GB2312"/>
          <w:color w:val="auto"/>
          <w:sz w:val="24"/>
          <w:highlight w:val="none"/>
        </w:rPr>
      </w:pPr>
      <w:r>
        <w:rPr>
          <w:rFonts w:ascii="宋体" w:hAnsi="宋体" w:cs="仿宋_GB2312"/>
          <w:color w:val="auto"/>
          <w:sz w:val="24"/>
          <w:highlight w:val="none"/>
        </w:rPr>
        <w:t>满足采购需求和</w:t>
      </w:r>
      <w:r>
        <w:rPr>
          <w:rFonts w:hint="eastAsia" w:ascii="宋体" w:hAnsi="宋体" w:cs="仿宋_GB2312"/>
          <w:color w:val="auto"/>
          <w:sz w:val="24"/>
          <w:highlight w:val="none"/>
        </w:rPr>
        <w:t>响应</w:t>
      </w:r>
      <w:r>
        <w:rPr>
          <w:rFonts w:ascii="宋体" w:hAnsi="宋体" w:cs="仿宋_GB2312"/>
          <w:color w:val="auto"/>
          <w:sz w:val="24"/>
          <w:highlight w:val="none"/>
        </w:rPr>
        <w:t>文件承诺</w:t>
      </w:r>
      <w:r>
        <w:rPr>
          <w:rFonts w:hint="eastAsia" w:ascii="宋体" w:hAnsi="宋体" w:cs="仿宋_GB2312"/>
          <w:color w:val="auto"/>
          <w:sz w:val="24"/>
          <w:highlight w:val="none"/>
        </w:rPr>
        <w:t>的质量标准</w:t>
      </w:r>
      <w:r>
        <w:rPr>
          <w:rFonts w:ascii="宋体" w:hAnsi="宋体" w:cs="仿宋_GB2312"/>
          <w:color w:val="auto"/>
          <w:sz w:val="24"/>
          <w:highlight w:val="none"/>
        </w:rPr>
        <w:t xml:space="preserve">。 </w:t>
      </w:r>
    </w:p>
    <w:p w14:paraId="0D92571C">
      <w:pPr>
        <w:numPr>
          <w:ilvl w:val="0"/>
          <w:numId w:val="20"/>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分部分项验收记录。</w:t>
      </w:r>
    </w:p>
    <w:p w14:paraId="5F426110">
      <w:pPr>
        <w:numPr>
          <w:ilvl w:val="0"/>
          <w:numId w:val="20"/>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材料设备的选用情况记录</w:t>
      </w:r>
      <w:r>
        <w:rPr>
          <w:rFonts w:ascii="宋体" w:hAnsi="宋体" w:cs="仿宋_GB2312"/>
          <w:color w:val="auto"/>
          <w:sz w:val="24"/>
          <w:highlight w:val="none"/>
        </w:rPr>
        <w:t>。</w:t>
      </w:r>
    </w:p>
    <w:p w14:paraId="2A568C3D">
      <w:pPr>
        <w:numPr>
          <w:ilvl w:val="0"/>
          <w:numId w:val="20"/>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合同条款中约定的报审资料等。</w:t>
      </w:r>
    </w:p>
    <w:p w14:paraId="28E4D618">
      <w:pPr>
        <w:numPr>
          <w:ilvl w:val="0"/>
          <w:numId w:val="19"/>
        </w:numPr>
        <w:spacing w:line="360" w:lineRule="auto"/>
        <w:ind w:firstLine="482" w:firstLineChars="200"/>
        <w:jc w:val="left"/>
        <w:rPr>
          <w:rFonts w:hint="eastAsia" w:ascii="宋体" w:hAnsi="宋体" w:cs="仿宋_GB2312"/>
          <w:b/>
          <w:bCs/>
          <w:color w:val="auto"/>
          <w:sz w:val="24"/>
          <w:highlight w:val="none"/>
        </w:rPr>
      </w:pPr>
      <w:r>
        <w:rPr>
          <w:rFonts w:ascii="宋体" w:hAnsi="宋体" w:cs="仿宋_GB2312"/>
          <w:b/>
          <w:bCs/>
          <w:color w:val="auto"/>
          <w:sz w:val="24"/>
          <w:highlight w:val="none"/>
        </w:rPr>
        <w:t>商务部分</w:t>
      </w:r>
    </w:p>
    <w:p w14:paraId="67707135">
      <w:pPr>
        <w:numPr>
          <w:ilvl w:val="0"/>
          <w:numId w:val="21"/>
        </w:numPr>
        <w:spacing w:line="360" w:lineRule="auto"/>
        <w:ind w:firstLine="420"/>
        <w:jc w:val="left"/>
        <w:rPr>
          <w:rFonts w:hint="eastAsia" w:ascii="宋体" w:hAnsi="宋体" w:cs="仿宋_GB2312"/>
          <w:color w:val="auto"/>
          <w:sz w:val="24"/>
          <w:highlight w:val="none"/>
        </w:rPr>
      </w:pPr>
      <w:r>
        <w:rPr>
          <w:rFonts w:ascii="宋体" w:hAnsi="宋体" w:cs="仿宋_GB2312"/>
          <w:color w:val="auto"/>
          <w:sz w:val="24"/>
          <w:highlight w:val="none"/>
        </w:rPr>
        <w:t>履约保证金按</w:t>
      </w:r>
      <w:r>
        <w:rPr>
          <w:rFonts w:hint="eastAsia" w:ascii="宋体" w:hAnsi="宋体" w:cs="仿宋_GB2312"/>
          <w:color w:val="auto"/>
          <w:sz w:val="24"/>
          <w:highlight w:val="none"/>
        </w:rPr>
        <w:t>磋商</w:t>
      </w:r>
      <w:r>
        <w:rPr>
          <w:rFonts w:ascii="宋体" w:hAnsi="宋体" w:cs="仿宋_GB2312"/>
          <w:color w:val="auto"/>
          <w:sz w:val="24"/>
          <w:highlight w:val="none"/>
        </w:rPr>
        <w:t>文件要求提供。</w:t>
      </w:r>
    </w:p>
    <w:p w14:paraId="5753C556">
      <w:pPr>
        <w:numPr>
          <w:ilvl w:val="0"/>
          <w:numId w:val="21"/>
        </w:numPr>
        <w:spacing w:line="360" w:lineRule="auto"/>
        <w:ind w:firstLine="420"/>
        <w:jc w:val="left"/>
        <w:rPr>
          <w:color w:val="auto"/>
          <w:highlight w:val="none"/>
        </w:rPr>
      </w:pPr>
      <w:r>
        <w:rPr>
          <w:rFonts w:hint="eastAsia" w:ascii="宋体" w:hAnsi="宋体" w:cs="仿宋_GB2312"/>
          <w:color w:val="auto"/>
          <w:sz w:val="24"/>
          <w:highlight w:val="none"/>
        </w:rPr>
        <w:t>质量保证金</w:t>
      </w:r>
      <w:r>
        <w:rPr>
          <w:rFonts w:ascii="宋体" w:hAnsi="宋体" w:cs="仿宋_GB2312"/>
          <w:color w:val="auto"/>
          <w:sz w:val="24"/>
          <w:highlight w:val="none"/>
        </w:rPr>
        <w:t>按</w:t>
      </w:r>
      <w:r>
        <w:rPr>
          <w:rFonts w:hint="eastAsia" w:ascii="宋体" w:hAnsi="宋体" w:cs="仿宋_GB2312"/>
          <w:color w:val="auto"/>
          <w:sz w:val="24"/>
          <w:highlight w:val="none"/>
        </w:rPr>
        <w:t>磋商</w:t>
      </w:r>
      <w:r>
        <w:rPr>
          <w:rFonts w:ascii="宋体" w:hAnsi="宋体" w:cs="仿宋_GB2312"/>
          <w:color w:val="auto"/>
          <w:sz w:val="24"/>
          <w:highlight w:val="none"/>
        </w:rPr>
        <w:t>文件要求提供。</w:t>
      </w:r>
    </w:p>
    <w:p w14:paraId="4B8A7ED5">
      <w:pPr>
        <w:numPr>
          <w:ilvl w:val="0"/>
          <w:numId w:val="21"/>
        </w:numPr>
        <w:spacing w:line="360" w:lineRule="auto"/>
        <w:ind w:firstLine="420"/>
        <w:jc w:val="left"/>
        <w:rPr>
          <w:rFonts w:hint="eastAsia" w:ascii="宋体" w:hAnsi="宋体" w:cs="仿宋_GB2312"/>
          <w:color w:val="auto"/>
          <w:sz w:val="24"/>
          <w:highlight w:val="none"/>
        </w:rPr>
      </w:pPr>
      <w:r>
        <w:rPr>
          <w:rFonts w:ascii="宋体" w:hAnsi="宋体" w:cs="仿宋_GB2312"/>
          <w:color w:val="auto"/>
          <w:sz w:val="24"/>
          <w:highlight w:val="none"/>
        </w:rPr>
        <w:t>费用按</w:t>
      </w:r>
      <w:r>
        <w:rPr>
          <w:rFonts w:hint="eastAsia" w:ascii="宋体" w:hAnsi="宋体" w:cs="仿宋_GB2312"/>
          <w:color w:val="auto"/>
          <w:sz w:val="24"/>
          <w:highlight w:val="none"/>
        </w:rPr>
        <w:t>磋商</w:t>
      </w:r>
      <w:r>
        <w:rPr>
          <w:rFonts w:ascii="宋体" w:hAnsi="宋体" w:cs="仿宋_GB2312"/>
          <w:color w:val="auto"/>
          <w:sz w:val="24"/>
          <w:highlight w:val="none"/>
        </w:rPr>
        <w:t>文件要求结算、支付。</w:t>
      </w:r>
    </w:p>
    <w:p w14:paraId="4EB1A779">
      <w:pPr>
        <w:numPr>
          <w:ilvl w:val="0"/>
          <w:numId w:val="21"/>
        </w:numPr>
        <w:spacing w:line="360" w:lineRule="auto"/>
        <w:ind w:firstLine="420"/>
        <w:jc w:val="left"/>
        <w:rPr>
          <w:rFonts w:hint="eastAsia" w:ascii="宋体" w:hAnsi="宋体" w:cs="仿宋_GB2312"/>
          <w:color w:val="auto"/>
          <w:sz w:val="24"/>
          <w:highlight w:val="none"/>
        </w:rPr>
      </w:pPr>
      <w:r>
        <w:rPr>
          <w:rFonts w:hint="eastAsia" w:ascii="宋体" w:hAnsi="宋体" w:cs="仿宋_GB2312"/>
          <w:color w:val="auto"/>
          <w:sz w:val="24"/>
          <w:highlight w:val="none"/>
        </w:rPr>
        <w:t>工</w:t>
      </w:r>
      <w:r>
        <w:rPr>
          <w:rFonts w:ascii="宋体" w:hAnsi="宋体" w:cs="仿宋_GB2312"/>
          <w:color w:val="auto"/>
          <w:sz w:val="24"/>
          <w:highlight w:val="none"/>
        </w:rPr>
        <w:t>期按</w:t>
      </w:r>
      <w:r>
        <w:rPr>
          <w:rFonts w:hint="eastAsia" w:ascii="宋体" w:hAnsi="宋体" w:cs="仿宋_GB2312"/>
          <w:color w:val="auto"/>
          <w:sz w:val="24"/>
          <w:highlight w:val="none"/>
        </w:rPr>
        <w:t>响应</w:t>
      </w:r>
      <w:r>
        <w:rPr>
          <w:rFonts w:ascii="宋体" w:hAnsi="宋体" w:cs="仿宋_GB2312"/>
          <w:color w:val="auto"/>
          <w:sz w:val="24"/>
          <w:highlight w:val="none"/>
        </w:rPr>
        <w:t>文件承诺完成。</w:t>
      </w:r>
    </w:p>
    <w:p w14:paraId="0D8E9ABB">
      <w:pPr>
        <w:numPr>
          <w:ilvl w:val="0"/>
          <w:numId w:val="18"/>
        </w:numPr>
        <w:spacing w:line="360" w:lineRule="auto"/>
        <w:ind w:firstLine="420"/>
        <w:rPr>
          <w:rFonts w:hint="eastAsia" w:hAnsi="宋体" w:cs="宋体"/>
          <w:bCs/>
          <w:sz w:val="24"/>
          <w:highlight w:val="none"/>
        </w:rPr>
      </w:pPr>
      <w:r>
        <w:rPr>
          <w:rFonts w:hAnsi="宋体" w:cs="宋体"/>
          <w:bCs/>
          <w:sz w:val="24"/>
          <w:highlight w:val="none"/>
        </w:rPr>
        <w:t>验收标准</w:t>
      </w:r>
    </w:p>
    <w:p w14:paraId="43ABC5EE">
      <w:pPr>
        <w:numPr>
          <w:ilvl w:val="0"/>
          <w:numId w:val="22"/>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成交人应按磋商文件规定的施工质量要求、质量标准向采购人提供满足本项目采购需求要求的履约验收资料内容。</w:t>
      </w:r>
    </w:p>
    <w:p w14:paraId="1E210056">
      <w:pPr>
        <w:numPr>
          <w:ilvl w:val="0"/>
          <w:numId w:val="22"/>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应当符合磋商文件和响应文件、采购合同的约定，未进行相应约定的，应当符合国家强制性规定、政策要求、安全标准、行业或企业有关标准等。</w:t>
      </w:r>
    </w:p>
    <w:p w14:paraId="550D3473">
      <w:pPr>
        <w:numPr>
          <w:ilvl w:val="0"/>
          <w:numId w:val="22"/>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大型或复杂的、关系到生命财产安全、社会关注度高的项目原则上应邀请国家认可的质量检测机构参加验收工作。</w:t>
      </w:r>
    </w:p>
    <w:p w14:paraId="70D0B2A7">
      <w:pPr>
        <w:numPr>
          <w:ilvl w:val="0"/>
          <w:numId w:val="22"/>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项目文档成果：项目验收后成交人应提供详细的竣工资料。成交人在交付前应对竣工资料内容作出全面检查和对验收文件进行整理，并列出清单，作为采购人接收验收和使用的依据，检验的结果应随履约验收资料交采购人。</w:t>
      </w:r>
    </w:p>
    <w:p w14:paraId="5EB4A1D4">
      <w:pPr>
        <w:numPr>
          <w:ilvl w:val="0"/>
          <w:numId w:val="22"/>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验收时成交人必须在现场，采购人验收完毕后将出具验收结果。如验收结果为不合格的，在10个工作日内整改并再次组织验收，直至验收通过。</w:t>
      </w:r>
    </w:p>
    <w:p w14:paraId="02688ADB">
      <w:pPr>
        <w:numPr>
          <w:ilvl w:val="0"/>
          <w:numId w:val="22"/>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本项目履约验收根据《杭州市政府采购履约验收暂行办法》（杭财采监[2019]10号）的要求。履约验收产生的费用，属于首次验收过程中产生的，由采购人承担；属于首次验收不合格，重新验收过程中产生的，由供应商承担。</w:t>
      </w:r>
    </w:p>
    <w:p w14:paraId="0044B060">
      <w:pPr>
        <w:numPr>
          <w:ilvl w:val="0"/>
          <w:numId w:val="22"/>
        </w:numPr>
        <w:spacing w:line="360" w:lineRule="auto"/>
        <w:ind w:firstLine="480" w:firstLineChars="200"/>
        <w:jc w:val="left"/>
        <w:rPr>
          <w:rFonts w:hint="eastAsia" w:ascii="宋体" w:hAnsi="宋体" w:cs="仿宋_GB2312"/>
          <w:sz w:val="24"/>
          <w:highlight w:val="none"/>
        </w:rPr>
      </w:pPr>
      <w:r>
        <w:rPr>
          <w:rFonts w:hint="eastAsia" w:ascii="宋体" w:hAnsi="宋体" w:cs="仿宋_GB2312"/>
          <w:sz w:val="24"/>
          <w:highlight w:val="none"/>
        </w:rPr>
        <w:t>验收合格后，采购人依据验收报告和成交供应商的交付申请等办理交付和接收手续。</w:t>
      </w:r>
    </w:p>
    <w:p w14:paraId="35C38E54">
      <w:pPr>
        <w:spacing w:line="360" w:lineRule="auto"/>
        <w:jc w:val="left"/>
        <w:rPr>
          <w:rFonts w:hint="eastAsia" w:ascii="宋体" w:hAnsi="宋体" w:cs="仿宋_GB2312"/>
          <w:b/>
          <w:bCs/>
          <w:sz w:val="24"/>
          <w:highlight w:val="none"/>
        </w:rPr>
      </w:pPr>
      <w:r>
        <w:rPr>
          <w:rFonts w:hint="eastAsia" w:ascii="宋体" w:hAnsi="宋体" w:cs="仿宋_GB2312"/>
          <w:b/>
          <w:bCs/>
          <w:sz w:val="24"/>
          <w:highlight w:val="none"/>
        </w:rPr>
        <w:t>五、其他要求</w:t>
      </w:r>
    </w:p>
    <w:p w14:paraId="1340D6A2">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采购人不另行提供招标图施工范围以外的临时设施用地，施工单位不得在施工范围内住宿，必须遵守施工所在地管理方的管理规定，并配合物业、采购人和所在地管理方的管理。施工单位须根据现场实际情况自行考虑及报价。</w:t>
      </w:r>
    </w:p>
    <w:p w14:paraId="01FC460B">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施工单位需服从采购人和监理单位的协调、指令与要求，负责施工开工申报等工作，过程中产生的费用（包含须交纳物业的相关费用），需在磋商报价中充分考虑，成交后不予调整。</w:t>
      </w:r>
    </w:p>
    <w:p w14:paraId="71970294">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本工程在施工过程中产生的建筑垃圾等外运所产生的费用，施工单位应在报价中充分考虑，成交后不予调整。</w:t>
      </w:r>
    </w:p>
    <w:p w14:paraId="58270979">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施工安排进场前，成交单位须通知采购人和监理单位对现场水电表进行抄表记录，施工产生的水电费均由施工单位自行承担。</w:t>
      </w:r>
    </w:p>
    <w:p w14:paraId="389E606A">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施工期间由于施工单位原因造成施工方案的更改，所增加的工程费用及工期一概不予调整，属施工技术组织措施失误造成的费用及延误工期均由施工单位承担。对施工组织设计的内容未在磋商报价中体现的均视同优惠。</w:t>
      </w:r>
    </w:p>
    <w:p w14:paraId="5E1F5DE7">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施工完成后施工单位须做好卫生清理保洁，开荒等工作，产生的费用，施工单位应在报价中充分考虑，成交后不予调整。</w:t>
      </w:r>
    </w:p>
    <w:p w14:paraId="3E727542">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供应商在施工时需针对学校特点合理安排施工时间及噪音控制，保障学校正常教学生活秩序；</w:t>
      </w:r>
    </w:p>
    <w:p w14:paraId="153341B9">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供应商在施工时需严格做好施工现场管理的安全管理，如防火、防盗等；</w:t>
      </w:r>
    </w:p>
    <w:p w14:paraId="162393E3">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供应商需在竣工后及时供给水、电，做好卫生保洁工作。</w:t>
      </w:r>
    </w:p>
    <w:p w14:paraId="7F3F1784">
      <w:pPr>
        <w:numPr>
          <w:ilvl w:val="0"/>
          <w:numId w:val="18"/>
        </w:numPr>
        <w:spacing w:line="360" w:lineRule="auto"/>
        <w:ind w:firstLine="420"/>
        <w:rPr>
          <w:rFonts w:hint="eastAsia" w:hAnsi="宋体" w:cs="宋体"/>
          <w:bCs/>
          <w:color w:val="auto"/>
          <w:sz w:val="24"/>
          <w:highlight w:val="none"/>
        </w:rPr>
      </w:pPr>
      <w:r>
        <w:rPr>
          <w:rFonts w:hint="eastAsia" w:hAnsi="宋体" w:cs="宋体"/>
          <w:bCs/>
          <w:color w:val="auto"/>
          <w:sz w:val="24"/>
          <w:highlight w:val="none"/>
        </w:rPr>
        <w:t>供应商原则上不得使用采购人的客运电梯搬运建筑垃圾、废弃材料等，以免造成电梯损坏（如有涉及），确须使用采购人的客运电梯的的应取得采购人的同意，由此产生或增加的相关费用供应商在报价中综合考虑。若因违规使用产生的损失由供应商承担。</w:t>
      </w:r>
    </w:p>
    <w:p w14:paraId="67F603E2">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工程移交前，供应商需编制工程使用说明书，明确主要设施设备品牌、设备的使用注意事项、工程质量保修期限及范围等内容。</w:t>
      </w:r>
    </w:p>
    <w:p w14:paraId="2834CB58">
      <w:pPr>
        <w:numPr>
          <w:ilvl w:val="0"/>
          <w:numId w:val="18"/>
        </w:numPr>
        <w:spacing w:line="360" w:lineRule="auto"/>
        <w:ind w:firstLine="420"/>
        <w:rPr>
          <w:rFonts w:hint="eastAsia" w:hAnsi="宋体" w:cs="宋体"/>
          <w:bCs/>
          <w:sz w:val="24"/>
          <w:highlight w:val="none"/>
        </w:rPr>
      </w:pPr>
      <w:r>
        <w:rPr>
          <w:rFonts w:hint="eastAsia" w:hAnsi="宋体" w:cs="宋体"/>
          <w:bCs/>
          <w:sz w:val="24"/>
          <w:highlight w:val="none"/>
        </w:rPr>
        <w:t>本章未尽内容按“第五章 合同主要条款”。</w:t>
      </w:r>
    </w:p>
    <w:p w14:paraId="7620AE0A">
      <w:pPr>
        <w:widowControl/>
        <w:ind w:firstLine="720" w:firstLineChars="300"/>
        <w:jc w:val="left"/>
        <w:rPr>
          <w:rFonts w:hint="eastAsia" w:ascii="宋体" w:hAnsi="宋体" w:cs="宋体"/>
          <w:bCs/>
          <w:sz w:val="24"/>
          <w:highlight w:val="none"/>
        </w:rPr>
      </w:pPr>
    </w:p>
    <w:p w14:paraId="22890447">
      <w:pPr>
        <w:rPr>
          <w:rFonts w:hint="eastAsia" w:ascii="宋体" w:hAnsi="宋体" w:cs="宋体"/>
          <w:snapToGrid w:val="0"/>
          <w:kern w:val="0"/>
          <w:sz w:val="24"/>
          <w:highlight w:val="none"/>
        </w:rPr>
      </w:pPr>
    </w:p>
    <w:p w14:paraId="250714CA">
      <w:pPr>
        <w:snapToGrid w:val="0"/>
        <w:spacing w:line="360" w:lineRule="auto"/>
        <w:jc w:val="center"/>
        <w:rPr>
          <w:rFonts w:hint="eastAsia" w:ascii="宋体" w:hAnsi="宋体" w:cs="宋体"/>
          <w:b/>
          <w:sz w:val="36"/>
          <w:szCs w:val="20"/>
          <w:highlight w:val="none"/>
        </w:rPr>
      </w:pPr>
      <w:r>
        <w:rPr>
          <w:rFonts w:hint="eastAsia" w:ascii="宋体" w:hAnsi="宋体" w:cs="宋体"/>
          <w:b/>
          <w:sz w:val="24"/>
          <w:highlight w:val="none"/>
        </w:rPr>
        <w:br w:type="page"/>
      </w:r>
      <w:r>
        <w:rPr>
          <w:rFonts w:hint="eastAsia" w:ascii="宋体" w:hAnsi="宋体" w:cs="宋体"/>
          <w:b/>
          <w:sz w:val="36"/>
          <w:szCs w:val="20"/>
          <w:highlight w:val="none"/>
        </w:rPr>
        <w:t>第四部分</w:t>
      </w:r>
      <w:bookmarkStart w:id="34" w:name="_Toc184313255"/>
      <w:bookmarkEnd w:id="34"/>
      <w:bookmarkStart w:id="35" w:name="_Toc184312119"/>
      <w:bookmarkEnd w:id="35"/>
      <w:bookmarkStart w:id="36" w:name="_Toc184313296"/>
      <w:bookmarkEnd w:id="36"/>
      <w:bookmarkStart w:id="37" w:name="_Toc184313280"/>
      <w:bookmarkEnd w:id="37"/>
      <w:bookmarkStart w:id="38" w:name="_Toc184310315"/>
      <w:bookmarkEnd w:id="38"/>
      <w:bookmarkStart w:id="39" w:name="_Toc184314458"/>
      <w:bookmarkEnd w:id="39"/>
      <w:bookmarkStart w:id="40" w:name="_Toc184313307"/>
      <w:bookmarkEnd w:id="40"/>
      <w:bookmarkStart w:id="41" w:name="_Toc184314452"/>
      <w:bookmarkEnd w:id="41"/>
      <w:bookmarkStart w:id="42" w:name="_Toc184310316"/>
      <w:bookmarkEnd w:id="42"/>
      <w:bookmarkStart w:id="43" w:name="_Toc184313249"/>
      <w:bookmarkEnd w:id="43"/>
      <w:bookmarkStart w:id="44" w:name="_Toc184313268"/>
      <w:bookmarkEnd w:id="44"/>
      <w:bookmarkStart w:id="45" w:name="_Toc184313269"/>
      <w:bookmarkEnd w:id="45"/>
      <w:bookmarkStart w:id="46" w:name="_Toc184310279"/>
      <w:bookmarkEnd w:id="46"/>
      <w:bookmarkStart w:id="47" w:name="_Toc184312071"/>
      <w:bookmarkEnd w:id="47"/>
      <w:bookmarkStart w:id="48" w:name="_Toc184308054"/>
      <w:bookmarkEnd w:id="48"/>
      <w:bookmarkStart w:id="49" w:name="_Toc184313270"/>
      <w:bookmarkEnd w:id="49"/>
      <w:bookmarkStart w:id="50" w:name="_Toc184310293"/>
      <w:bookmarkEnd w:id="50"/>
      <w:bookmarkStart w:id="51" w:name="_Toc184312131"/>
      <w:bookmarkEnd w:id="51"/>
      <w:bookmarkStart w:id="52" w:name="_Toc184312091"/>
      <w:bookmarkEnd w:id="52"/>
      <w:bookmarkStart w:id="53" w:name="_Toc184313245"/>
      <w:bookmarkEnd w:id="53"/>
      <w:bookmarkStart w:id="54" w:name="_Toc184310321"/>
      <w:bookmarkEnd w:id="54"/>
      <w:bookmarkStart w:id="55" w:name="_Toc184314414"/>
      <w:bookmarkEnd w:id="55"/>
      <w:bookmarkStart w:id="56" w:name="_Toc184310332"/>
      <w:bookmarkEnd w:id="56"/>
      <w:bookmarkStart w:id="57" w:name="_Toc184312093"/>
      <w:bookmarkEnd w:id="57"/>
      <w:bookmarkStart w:id="58" w:name="_Toc184310313"/>
      <w:bookmarkEnd w:id="58"/>
      <w:bookmarkStart w:id="59" w:name="_Toc184310292"/>
      <w:bookmarkEnd w:id="59"/>
      <w:bookmarkStart w:id="60" w:name="_Toc184314413"/>
      <w:bookmarkEnd w:id="60"/>
      <w:bookmarkStart w:id="61" w:name="_Toc184314411"/>
      <w:bookmarkEnd w:id="61"/>
      <w:bookmarkStart w:id="62" w:name="_Toc184308056"/>
      <w:bookmarkEnd w:id="62"/>
      <w:bookmarkStart w:id="63" w:name="_Toc184313247"/>
      <w:bookmarkEnd w:id="63"/>
      <w:bookmarkStart w:id="64" w:name="_Toc184310291"/>
      <w:bookmarkEnd w:id="64"/>
      <w:bookmarkStart w:id="65" w:name="_Toc184314473"/>
      <w:bookmarkEnd w:id="65"/>
      <w:bookmarkStart w:id="66" w:name="_Toc184313282"/>
      <w:bookmarkEnd w:id="66"/>
      <w:bookmarkStart w:id="67" w:name="_Toc184314432"/>
      <w:bookmarkEnd w:id="67"/>
      <w:bookmarkStart w:id="68" w:name="_Toc184314439"/>
      <w:bookmarkEnd w:id="68"/>
      <w:bookmarkStart w:id="69" w:name="_Toc184314474"/>
      <w:bookmarkEnd w:id="69"/>
      <w:bookmarkStart w:id="70" w:name="_Toc184310297"/>
      <w:bookmarkEnd w:id="70"/>
      <w:bookmarkStart w:id="71" w:name="_Toc184314477"/>
      <w:bookmarkEnd w:id="71"/>
      <w:bookmarkStart w:id="72" w:name="_Toc184312111"/>
      <w:bookmarkEnd w:id="72"/>
      <w:bookmarkStart w:id="73" w:name="_Toc184314420"/>
      <w:bookmarkEnd w:id="73"/>
      <w:bookmarkStart w:id="74" w:name="_Toc184314454"/>
      <w:bookmarkEnd w:id="74"/>
      <w:bookmarkStart w:id="75" w:name="_Toc184312100"/>
      <w:bookmarkEnd w:id="75"/>
      <w:bookmarkStart w:id="76" w:name="_Toc184314446"/>
      <w:bookmarkEnd w:id="76"/>
      <w:bookmarkStart w:id="77" w:name="_Toc184310295"/>
      <w:bookmarkEnd w:id="77"/>
      <w:bookmarkStart w:id="78" w:name="_Toc184312068"/>
      <w:bookmarkEnd w:id="78"/>
      <w:bookmarkStart w:id="79" w:name="_Toc184308071"/>
      <w:bookmarkEnd w:id="79"/>
      <w:bookmarkStart w:id="80" w:name="_Toc184308046"/>
      <w:bookmarkEnd w:id="80"/>
      <w:bookmarkStart w:id="81" w:name="_Toc184313290"/>
      <w:bookmarkEnd w:id="81"/>
      <w:bookmarkStart w:id="82" w:name="_Toc184308066"/>
      <w:bookmarkEnd w:id="82"/>
      <w:bookmarkStart w:id="83" w:name="_Toc184313301"/>
      <w:bookmarkEnd w:id="83"/>
      <w:bookmarkStart w:id="84" w:name="_Toc184312125"/>
      <w:bookmarkEnd w:id="84"/>
      <w:bookmarkStart w:id="85" w:name="_Toc184313293"/>
      <w:bookmarkEnd w:id="85"/>
      <w:bookmarkStart w:id="86" w:name="_Toc184313300"/>
      <w:bookmarkEnd w:id="86"/>
      <w:bookmarkStart w:id="87" w:name="_Toc184314419"/>
      <w:bookmarkEnd w:id="87"/>
      <w:bookmarkStart w:id="88" w:name="_Toc184313279"/>
      <w:bookmarkEnd w:id="88"/>
      <w:bookmarkStart w:id="89" w:name="_Toc184313306"/>
      <w:bookmarkEnd w:id="89"/>
      <w:bookmarkStart w:id="90" w:name="_Toc184310275"/>
      <w:bookmarkEnd w:id="90"/>
      <w:bookmarkStart w:id="91" w:name="_Toc184312127"/>
      <w:bookmarkEnd w:id="91"/>
      <w:bookmarkStart w:id="92" w:name="_Toc184310327"/>
      <w:bookmarkEnd w:id="92"/>
      <w:bookmarkStart w:id="93" w:name="_Toc184308087"/>
      <w:bookmarkEnd w:id="93"/>
      <w:bookmarkStart w:id="94" w:name="_Toc184314450"/>
      <w:bookmarkEnd w:id="94"/>
      <w:bookmarkStart w:id="95" w:name="_Toc184310302"/>
      <w:bookmarkEnd w:id="95"/>
      <w:bookmarkStart w:id="96" w:name="_Toc184313281"/>
      <w:bookmarkEnd w:id="96"/>
      <w:bookmarkStart w:id="97" w:name="_Toc184310299"/>
      <w:bookmarkEnd w:id="97"/>
      <w:bookmarkStart w:id="98" w:name="_Toc184312069"/>
      <w:bookmarkEnd w:id="98"/>
      <w:bookmarkStart w:id="99" w:name="_Toc184314436"/>
      <w:bookmarkEnd w:id="99"/>
      <w:bookmarkStart w:id="100" w:name="_Toc184312114"/>
      <w:bookmarkEnd w:id="100"/>
      <w:bookmarkStart w:id="101" w:name="_Toc184313294"/>
      <w:bookmarkEnd w:id="101"/>
      <w:bookmarkStart w:id="102" w:name="_Toc184310336"/>
      <w:bookmarkEnd w:id="102"/>
      <w:bookmarkStart w:id="103" w:name="_Toc184310282"/>
      <w:bookmarkEnd w:id="103"/>
      <w:bookmarkStart w:id="104" w:name="_Toc184310286"/>
      <w:bookmarkEnd w:id="104"/>
      <w:bookmarkStart w:id="105" w:name="_Toc184312126"/>
      <w:bookmarkEnd w:id="105"/>
      <w:bookmarkStart w:id="106" w:name="_Toc184310310"/>
      <w:bookmarkEnd w:id="106"/>
      <w:bookmarkStart w:id="107" w:name="_Toc184314422"/>
      <w:bookmarkEnd w:id="107"/>
      <w:bookmarkStart w:id="108" w:name="_Toc184308096"/>
      <w:bookmarkEnd w:id="108"/>
      <w:bookmarkStart w:id="109" w:name="_Toc184313273"/>
      <w:bookmarkEnd w:id="109"/>
      <w:bookmarkStart w:id="110" w:name="_Toc184312124"/>
      <w:bookmarkEnd w:id="110"/>
      <w:bookmarkStart w:id="111" w:name="_Toc184312079"/>
      <w:bookmarkEnd w:id="111"/>
      <w:bookmarkStart w:id="112" w:name="_Toc184310304"/>
      <w:bookmarkEnd w:id="112"/>
      <w:bookmarkStart w:id="113" w:name="_Toc184312070"/>
      <w:bookmarkEnd w:id="113"/>
      <w:bookmarkStart w:id="114" w:name="_Toc184312135"/>
      <w:bookmarkEnd w:id="114"/>
      <w:bookmarkStart w:id="115" w:name="_Toc184308101"/>
      <w:bookmarkEnd w:id="115"/>
      <w:bookmarkStart w:id="116" w:name="_Toc184310296"/>
      <w:bookmarkEnd w:id="116"/>
      <w:bookmarkStart w:id="117" w:name="_Toc184308081"/>
      <w:bookmarkEnd w:id="117"/>
      <w:bookmarkStart w:id="118" w:name="_Toc184310328"/>
      <w:bookmarkEnd w:id="118"/>
      <w:bookmarkStart w:id="119" w:name="_Toc184310280"/>
      <w:bookmarkEnd w:id="119"/>
      <w:bookmarkStart w:id="120" w:name="_Toc184314425"/>
      <w:bookmarkEnd w:id="120"/>
      <w:bookmarkStart w:id="121" w:name="_Toc184313263"/>
      <w:bookmarkEnd w:id="121"/>
      <w:bookmarkStart w:id="122" w:name="_Toc184314466"/>
      <w:bookmarkEnd w:id="122"/>
      <w:bookmarkStart w:id="123" w:name="_Toc184314434"/>
      <w:bookmarkEnd w:id="123"/>
      <w:bookmarkStart w:id="124" w:name="_Toc184314456"/>
      <w:bookmarkEnd w:id="124"/>
      <w:bookmarkStart w:id="125" w:name="_Toc184314463"/>
      <w:bookmarkEnd w:id="125"/>
      <w:bookmarkStart w:id="126" w:name="_Toc184313308"/>
      <w:bookmarkEnd w:id="126"/>
      <w:bookmarkStart w:id="127" w:name="_Toc184308064"/>
      <w:bookmarkEnd w:id="127"/>
      <w:bookmarkStart w:id="128" w:name="_Toc184313309"/>
      <w:bookmarkEnd w:id="128"/>
      <w:bookmarkStart w:id="129" w:name="_Toc184312092"/>
      <w:bookmarkEnd w:id="129"/>
      <w:bookmarkStart w:id="130" w:name="_Toc184312116"/>
      <w:bookmarkEnd w:id="130"/>
      <w:bookmarkStart w:id="131" w:name="_Toc184308044"/>
      <w:bookmarkEnd w:id="131"/>
      <w:bookmarkStart w:id="132" w:name="_Toc184310303"/>
      <w:bookmarkEnd w:id="132"/>
      <w:bookmarkStart w:id="133" w:name="_Toc184308063"/>
      <w:bookmarkEnd w:id="133"/>
      <w:bookmarkStart w:id="134" w:name="_Toc184313310"/>
      <w:bookmarkEnd w:id="134"/>
      <w:bookmarkStart w:id="135" w:name="_Toc184310301"/>
      <w:bookmarkEnd w:id="135"/>
      <w:bookmarkStart w:id="136" w:name="_Toc184308055"/>
      <w:bookmarkEnd w:id="136"/>
      <w:bookmarkStart w:id="137" w:name="_Toc184314455"/>
      <w:bookmarkEnd w:id="137"/>
      <w:bookmarkStart w:id="138" w:name="_Toc184312097"/>
      <w:bookmarkEnd w:id="138"/>
      <w:bookmarkStart w:id="139" w:name="_Toc184310290"/>
      <w:bookmarkEnd w:id="139"/>
      <w:bookmarkStart w:id="140" w:name="_Toc184312089"/>
      <w:bookmarkEnd w:id="140"/>
      <w:bookmarkStart w:id="141" w:name="_Toc184310340"/>
      <w:bookmarkEnd w:id="141"/>
      <w:bookmarkStart w:id="142" w:name="_Toc184310338"/>
      <w:bookmarkEnd w:id="142"/>
      <w:bookmarkStart w:id="143" w:name="_Toc184308073"/>
      <w:bookmarkEnd w:id="143"/>
      <w:bookmarkStart w:id="144" w:name="_Toc184313243"/>
      <w:bookmarkEnd w:id="144"/>
      <w:bookmarkStart w:id="145" w:name="_Toc184312098"/>
      <w:bookmarkEnd w:id="145"/>
      <w:bookmarkStart w:id="146" w:name="_Toc184312101"/>
      <w:bookmarkEnd w:id="146"/>
      <w:bookmarkStart w:id="147" w:name="_Toc184310289"/>
      <w:bookmarkEnd w:id="147"/>
      <w:bookmarkStart w:id="148" w:name="_Toc184313240"/>
      <w:bookmarkEnd w:id="148"/>
      <w:bookmarkStart w:id="149" w:name="_Toc184312108"/>
      <w:bookmarkEnd w:id="149"/>
      <w:bookmarkStart w:id="150" w:name="_Toc184314437"/>
      <w:bookmarkEnd w:id="150"/>
      <w:bookmarkStart w:id="151" w:name="_Toc184310276"/>
      <w:bookmarkEnd w:id="151"/>
      <w:bookmarkStart w:id="152" w:name="_Toc184312086"/>
      <w:bookmarkEnd w:id="152"/>
      <w:bookmarkStart w:id="153" w:name="_Toc184313285"/>
      <w:bookmarkEnd w:id="153"/>
      <w:bookmarkStart w:id="154" w:name="_Toc184310273"/>
      <w:bookmarkEnd w:id="154"/>
      <w:bookmarkStart w:id="155" w:name="_Toc184312094"/>
      <w:bookmarkEnd w:id="155"/>
      <w:bookmarkStart w:id="156" w:name="_Toc184310309"/>
      <w:bookmarkEnd w:id="156"/>
      <w:bookmarkStart w:id="157" w:name="_Toc184314451"/>
      <w:bookmarkEnd w:id="157"/>
      <w:bookmarkStart w:id="158" w:name="_Toc184310326"/>
      <w:bookmarkEnd w:id="158"/>
      <w:bookmarkStart w:id="159" w:name="_Toc184312078"/>
      <w:bookmarkEnd w:id="159"/>
      <w:bookmarkStart w:id="160" w:name="_Toc184310272"/>
      <w:bookmarkEnd w:id="160"/>
      <w:bookmarkStart w:id="161" w:name="_Toc184308048"/>
      <w:bookmarkEnd w:id="161"/>
      <w:bookmarkStart w:id="162" w:name="_Toc184312102"/>
      <w:bookmarkEnd w:id="162"/>
      <w:bookmarkStart w:id="163" w:name="_Toc184314481"/>
      <w:bookmarkEnd w:id="163"/>
      <w:bookmarkStart w:id="164" w:name="_Toc184314428"/>
      <w:bookmarkEnd w:id="164"/>
      <w:bookmarkStart w:id="165" w:name="_Toc184308078"/>
      <w:bookmarkEnd w:id="165"/>
      <w:bookmarkStart w:id="166" w:name="_Toc184310344"/>
      <w:bookmarkEnd w:id="166"/>
      <w:bookmarkStart w:id="167" w:name="_Toc184310324"/>
      <w:bookmarkEnd w:id="167"/>
      <w:bookmarkStart w:id="168" w:name="_Toc184312107"/>
      <w:bookmarkEnd w:id="168"/>
      <w:bookmarkStart w:id="169" w:name="_Toc184314438"/>
      <w:bookmarkEnd w:id="169"/>
      <w:bookmarkStart w:id="170" w:name="_Toc184308106"/>
      <w:bookmarkEnd w:id="170"/>
      <w:bookmarkStart w:id="171" w:name="_Toc184314462"/>
      <w:bookmarkEnd w:id="171"/>
      <w:bookmarkStart w:id="172" w:name="_Toc184310298"/>
      <w:bookmarkEnd w:id="172"/>
      <w:bookmarkStart w:id="173" w:name="_Toc184314444"/>
      <w:bookmarkEnd w:id="173"/>
      <w:bookmarkStart w:id="174" w:name="_Toc184308069"/>
      <w:bookmarkEnd w:id="174"/>
      <w:bookmarkStart w:id="175" w:name="_Toc184313244"/>
      <w:bookmarkEnd w:id="175"/>
      <w:bookmarkStart w:id="176" w:name="_Toc184308067"/>
      <w:bookmarkEnd w:id="176"/>
      <w:bookmarkStart w:id="177" w:name="_Toc184313254"/>
      <w:bookmarkEnd w:id="177"/>
      <w:bookmarkStart w:id="178" w:name="_Toc184308068"/>
      <w:bookmarkEnd w:id="178"/>
      <w:bookmarkStart w:id="179" w:name="_Toc184310343"/>
      <w:bookmarkEnd w:id="179"/>
      <w:bookmarkStart w:id="180" w:name="_Toc184308088"/>
      <w:bookmarkEnd w:id="180"/>
      <w:bookmarkStart w:id="181" w:name="_Toc184310300"/>
      <w:bookmarkEnd w:id="181"/>
      <w:bookmarkStart w:id="182" w:name="_Toc184308038"/>
      <w:bookmarkEnd w:id="182"/>
      <w:bookmarkStart w:id="183" w:name="_Toc184308039"/>
      <w:bookmarkEnd w:id="183"/>
      <w:bookmarkStart w:id="184" w:name="_Toc184312139"/>
      <w:bookmarkEnd w:id="184"/>
      <w:bookmarkStart w:id="185" w:name="_Toc184310288"/>
      <w:bookmarkEnd w:id="185"/>
      <w:bookmarkStart w:id="186" w:name="_Toc184313303"/>
      <w:bookmarkEnd w:id="186"/>
      <w:bookmarkStart w:id="187" w:name="_Toc184314479"/>
      <w:bookmarkEnd w:id="187"/>
      <w:bookmarkStart w:id="188" w:name="_Toc184310305"/>
      <w:bookmarkEnd w:id="188"/>
      <w:bookmarkStart w:id="189" w:name="_Toc184313291"/>
      <w:bookmarkEnd w:id="189"/>
      <w:bookmarkStart w:id="190" w:name="_Toc184312081"/>
      <w:bookmarkEnd w:id="190"/>
      <w:bookmarkStart w:id="191" w:name="_Toc184310333"/>
      <w:bookmarkEnd w:id="191"/>
      <w:bookmarkStart w:id="192" w:name="_Toc184314472"/>
      <w:bookmarkEnd w:id="192"/>
      <w:bookmarkStart w:id="193" w:name="_Toc184308103"/>
      <w:bookmarkEnd w:id="193"/>
      <w:bookmarkStart w:id="194" w:name="_Toc184310281"/>
      <w:bookmarkEnd w:id="194"/>
      <w:bookmarkStart w:id="195" w:name="_Toc184313241"/>
      <w:bookmarkEnd w:id="195"/>
      <w:bookmarkStart w:id="196" w:name="_Toc184308093"/>
      <w:bookmarkEnd w:id="196"/>
      <w:bookmarkStart w:id="197" w:name="_Toc184312133"/>
      <w:bookmarkEnd w:id="197"/>
      <w:bookmarkStart w:id="198" w:name="_Toc184312085"/>
      <w:bookmarkEnd w:id="198"/>
      <w:bookmarkStart w:id="199" w:name="_Toc184312128"/>
      <w:bookmarkEnd w:id="199"/>
      <w:bookmarkStart w:id="200" w:name="_Toc184313289"/>
      <w:bookmarkEnd w:id="200"/>
      <w:bookmarkStart w:id="201" w:name="_Toc184313295"/>
      <w:bookmarkEnd w:id="201"/>
      <w:bookmarkStart w:id="202" w:name="_Toc184314418"/>
      <w:bookmarkEnd w:id="202"/>
      <w:bookmarkStart w:id="203" w:name="_Toc184308085"/>
      <w:bookmarkEnd w:id="203"/>
      <w:bookmarkStart w:id="204" w:name="_Toc184308065"/>
      <w:bookmarkEnd w:id="204"/>
      <w:bookmarkStart w:id="205" w:name="_Toc184314482"/>
      <w:bookmarkEnd w:id="205"/>
      <w:bookmarkStart w:id="206" w:name="_Toc184313248"/>
      <w:bookmarkEnd w:id="206"/>
      <w:bookmarkStart w:id="207" w:name="_Toc184314453"/>
      <w:bookmarkEnd w:id="207"/>
      <w:bookmarkStart w:id="208" w:name="_Toc184312082"/>
      <w:bookmarkEnd w:id="208"/>
      <w:bookmarkStart w:id="209" w:name="_Toc184314469"/>
      <w:bookmarkEnd w:id="209"/>
      <w:bookmarkStart w:id="210" w:name="_Toc184314471"/>
      <w:bookmarkEnd w:id="210"/>
      <w:bookmarkStart w:id="211" w:name="_Toc184308057"/>
      <w:bookmarkEnd w:id="211"/>
      <w:bookmarkStart w:id="212" w:name="_Toc184314424"/>
      <w:bookmarkEnd w:id="212"/>
      <w:bookmarkStart w:id="213" w:name="_Toc184314421"/>
      <w:bookmarkEnd w:id="213"/>
      <w:bookmarkStart w:id="214" w:name="_Toc184314427"/>
      <w:bookmarkEnd w:id="214"/>
      <w:bookmarkStart w:id="215" w:name="_Toc184308089"/>
      <w:bookmarkEnd w:id="215"/>
      <w:bookmarkStart w:id="216" w:name="_Toc184308077"/>
      <w:bookmarkEnd w:id="216"/>
      <w:bookmarkStart w:id="217" w:name="_Toc184308108"/>
      <w:bookmarkEnd w:id="217"/>
      <w:bookmarkStart w:id="218" w:name="_Toc184313252"/>
      <w:bookmarkEnd w:id="218"/>
      <w:bookmarkStart w:id="219" w:name="_Toc184312076"/>
      <w:bookmarkEnd w:id="219"/>
      <w:bookmarkStart w:id="220" w:name="_Toc184314470"/>
      <w:bookmarkEnd w:id="220"/>
      <w:bookmarkStart w:id="221" w:name="_Toc184308074"/>
      <w:bookmarkEnd w:id="221"/>
      <w:bookmarkStart w:id="222" w:name="_Toc184310331"/>
      <w:bookmarkEnd w:id="222"/>
      <w:bookmarkStart w:id="223" w:name="_Toc184308094"/>
      <w:bookmarkEnd w:id="223"/>
      <w:bookmarkStart w:id="224" w:name="_Toc184310283"/>
      <w:bookmarkEnd w:id="224"/>
      <w:bookmarkStart w:id="225" w:name="_Toc184314430"/>
      <w:bookmarkEnd w:id="225"/>
      <w:bookmarkStart w:id="226" w:name="_Toc184308102"/>
      <w:bookmarkEnd w:id="226"/>
      <w:bookmarkStart w:id="227" w:name="_Toc184308060"/>
      <w:bookmarkEnd w:id="227"/>
      <w:bookmarkStart w:id="228" w:name="_Toc184312075"/>
      <w:bookmarkEnd w:id="228"/>
      <w:bookmarkStart w:id="229" w:name="_Toc184314426"/>
      <w:bookmarkEnd w:id="229"/>
      <w:bookmarkStart w:id="230" w:name="_Toc184310307"/>
      <w:bookmarkEnd w:id="230"/>
      <w:bookmarkStart w:id="231" w:name="_Toc184313260"/>
      <w:bookmarkEnd w:id="231"/>
      <w:bookmarkStart w:id="232" w:name="_Toc184313286"/>
      <w:bookmarkEnd w:id="232"/>
      <w:bookmarkStart w:id="233" w:name="_Toc184313258"/>
      <w:bookmarkEnd w:id="233"/>
      <w:bookmarkStart w:id="234" w:name="_Toc184314459"/>
      <w:bookmarkEnd w:id="234"/>
      <w:bookmarkStart w:id="235" w:name="_Toc184314431"/>
      <w:bookmarkEnd w:id="235"/>
      <w:bookmarkStart w:id="236" w:name="_Toc184310284"/>
      <w:bookmarkEnd w:id="236"/>
      <w:bookmarkStart w:id="237" w:name="_Toc184314443"/>
      <w:bookmarkEnd w:id="237"/>
      <w:bookmarkStart w:id="238" w:name="_Toc184308049"/>
      <w:bookmarkEnd w:id="238"/>
      <w:bookmarkStart w:id="239" w:name="_Toc184312130"/>
      <w:bookmarkEnd w:id="239"/>
      <w:bookmarkStart w:id="240" w:name="_Toc184313274"/>
      <w:bookmarkEnd w:id="240"/>
      <w:bookmarkStart w:id="241" w:name="_Toc184310337"/>
      <w:bookmarkEnd w:id="241"/>
      <w:bookmarkStart w:id="242" w:name="_Toc184313276"/>
      <w:bookmarkEnd w:id="242"/>
      <w:bookmarkStart w:id="243" w:name="_Toc184308037"/>
      <w:bookmarkEnd w:id="243"/>
      <w:bookmarkStart w:id="244" w:name="_Toc184308104"/>
      <w:bookmarkEnd w:id="244"/>
      <w:bookmarkStart w:id="245" w:name="_Toc184312118"/>
      <w:bookmarkEnd w:id="245"/>
      <w:bookmarkStart w:id="246" w:name="_Toc184308062"/>
      <w:bookmarkEnd w:id="246"/>
      <w:bookmarkStart w:id="247" w:name="_Toc184308079"/>
      <w:bookmarkEnd w:id="247"/>
      <w:bookmarkStart w:id="248" w:name="_Toc184308090"/>
      <w:bookmarkEnd w:id="248"/>
      <w:bookmarkStart w:id="249" w:name="_Toc184308084"/>
      <w:bookmarkEnd w:id="249"/>
      <w:bookmarkStart w:id="250" w:name="_Toc184308072"/>
      <w:bookmarkEnd w:id="250"/>
      <w:bookmarkStart w:id="251" w:name="_Toc184312109"/>
      <w:bookmarkEnd w:id="251"/>
      <w:bookmarkStart w:id="252" w:name="_Toc184308051"/>
      <w:bookmarkEnd w:id="252"/>
      <w:bookmarkStart w:id="253" w:name="_Toc184312080"/>
      <w:bookmarkEnd w:id="253"/>
      <w:bookmarkStart w:id="254" w:name="_Toc184308053"/>
      <w:bookmarkEnd w:id="254"/>
      <w:bookmarkStart w:id="255" w:name="_Toc184312095"/>
      <w:bookmarkEnd w:id="255"/>
      <w:bookmarkStart w:id="256" w:name="_Toc184308086"/>
      <w:bookmarkEnd w:id="256"/>
      <w:bookmarkStart w:id="257" w:name="_Toc184310277"/>
      <w:bookmarkEnd w:id="257"/>
      <w:bookmarkStart w:id="258" w:name="_Toc184308059"/>
      <w:bookmarkEnd w:id="258"/>
      <w:bookmarkStart w:id="259" w:name="_Toc184313287"/>
      <w:bookmarkEnd w:id="259"/>
      <w:bookmarkStart w:id="260" w:name="_Toc184313299"/>
      <w:bookmarkEnd w:id="260"/>
      <w:bookmarkStart w:id="261" w:name="_Toc184312117"/>
      <w:bookmarkEnd w:id="261"/>
      <w:bookmarkStart w:id="262" w:name="_Toc184308070"/>
      <w:bookmarkEnd w:id="262"/>
      <w:bookmarkStart w:id="263" w:name="_Toc184308092"/>
      <w:bookmarkEnd w:id="263"/>
      <w:bookmarkStart w:id="264" w:name="_Toc184314435"/>
      <w:bookmarkEnd w:id="264"/>
      <w:bookmarkStart w:id="265" w:name="_Toc184308047"/>
      <w:bookmarkEnd w:id="265"/>
      <w:bookmarkStart w:id="266" w:name="_Toc184312120"/>
      <w:bookmarkEnd w:id="266"/>
      <w:bookmarkStart w:id="267" w:name="_Toc184313265"/>
      <w:bookmarkEnd w:id="267"/>
      <w:bookmarkStart w:id="268" w:name="_Toc184310320"/>
      <w:bookmarkEnd w:id="268"/>
      <w:bookmarkStart w:id="269" w:name="_Toc184313259"/>
      <w:bookmarkEnd w:id="269"/>
      <w:bookmarkStart w:id="270" w:name="_Toc184313239"/>
      <w:bookmarkEnd w:id="270"/>
      <w:bookmarkStart w:id="271" w:name="_Toc184313298"/>
      <w:bookmarkEnd w:id="271"/>
      <w:bookmarkStart w:id="272" w:name="_Toc184313250"/>
      <w:bookmarkEnd w:id="272"/>
      <w:bookmarkStart w:id="273" w:name="_Toc184313304"/>
      <w:bookmarkEnd w:id="273"/>
      <w:bookmarkStart w:id="274" w:name="_Toc184312067"/>
      <w:bookmarkEnd w:id="274"/>
      <w:bookmarkStart w:id="275" w:name="_Toc184314480"/>
      <w:bookmarkEnd w:id="275"/>
      <w:bookmarkStart w:id="276" w:name="_Toc184314440"/>
      <w:bookmarkEnd w:id="276"/>
      <w:bookmarkStart w:id="277" w:name="_Toc184314429"/>
      <w:bookmarkEnd w:id="277"/>
      <w:bookmarkStart w:id="278" w:name="_Toc184314442"/>
      <w:bookmarkEnd w:id="278"/>
      <w:bookmarkStart w:id="279" w:name="_Toc184308045"/>
      <w:bookmarkEnd w:id="279"/>
      <w:bookmarkStart w:id="280" w:name="_Toc184312074"/>
      <w:bookmarkEnd w:id="280"/>
      <w:bookmarkStart w:id="281" w:name="_Toc184308099"/>
      <w:bookmarkEnd w:id="281"/>
      <w:bookmarkStart w:id="282" w:name="_Toc184312129"/>
      <w:bookmarkEnd w:id="282"/>
      <w:bookmarkStart w:id="283" w:name="_Toc184308041"/>
      <w:bookmarkEnd w:id="283"/>
      <w:bookmarkStart w:id="284" w:name="_Toc184308061"/>
      <w:bookmarkEnd w:id="284"/>
      <w:bookmarkStart w:id="285" w:name="_Toc184312134"/>
      <w:bookmarkEnd w:id="285"/>
      <w:bookmarkStart w:id="286" w:name="_Toc184310278"/>
      <w:bookmarkEnd w:id="286"/>
      <w:bookmarkStart w:id="287" w:name="_Toc184314461"/>
      <w:bookmarkEnd w:id="287"/>
      <w:bookmarkStart w:id="288" w:name="_Toc184312136"/>
      <w:bookmarkEnd w:id="288"/>
      <w:bookmarkStart w:id="289" w:name="_Toc184308082"/>
      <w:bookmarkEnd w:id="289"/>
      <w:bookmarkStart w:id="290" w:name="_Toc184310318"/>
      <w:bookmarkEnd w:id="290"/>
      <w:bookmarkStart w:id="291" w:name="_Toc184308095"/>
      <w:bookmarkEnd w:id="291"/>
      <w:bookmarkStart w:id="292" w:name="_Toc184313261"/>
      <w:bookmarkEnd w:id="292"/>
      <w:bookmarkStart w:id="293" w:name="_Toc184312105"/>
      <w:bookmarkEnd w:id="293"/>
      <w:bookmarkStart w:id="294" w:name="_Toc184313266"/>
      <w:bookmarkEnd w:id="294"/>
      <w:bookmarkStart w:id="295" w:name="_Toc184310341"/>
      <w:bookmarkEnd w:id="295"/>
      <w:bookmarkStart w:id="296" w:name="_Toc184312088"/>
      <w:bookmarkEnd w:id="296"/>
      <w:bookmarkStart w:id="297" w:name="_Toc184310285"/>
      <w:bookmarkEnd w:id="297"/>
      <w:bookmarkStart w:id="298" w:name="_Toc184310287"/>
      <w:bookmarkEnd w:id="298"/>
      <w:bookmarkStart w:id="299" w:name="_Toc184314412"/>
      <w:bookmarkEnd w:id="299"/>
      <w:bookmarkStart w:id="300" w:name="_Toc184312073"/>
      <w:bookmarkEnd w:id="300"/>
      <w:bookmarkStart w:id="301" w:name="_Toc184314445"/>
      <w:bookmarkEnd w:id="301"/>
      <w:bookmarkStart w:id="302" w:name="_Toc184312121"/>
      <w:bookmarkEnd w:id="302"/>
      <w:bookmarkStart w:id="303" w:name="_Toc184313264"/>
      <w:bookmarkEnd w:id="303"/>
      <w:bookmarkStart w:id="304" w:name="_Toc184308091"/>
      <w:bookmarkEnd w:id="304"/>
      <w:bookmarkStart w:id="305" w:name="_Toc184313288"/>
      <w:bookmarkEnd w:id="305"/>
      <w:bookmarkStart w:id="306" w:name="_Toc184312099"/>
      <w:bookmarkEnd w:id="306"/>
      <w:bookmarkStart w:id="307" w:name="_Toc184312115"/>
      <w:bookmarkEnd w:id="307"/>
      <w:bookmarkStart w:id="308" w:name="_Toc184313251"/>
      <w:bookmarkEnd w:id="308"/>
      <w:bookmarkStart w:id="309" w:name="_Toc184314460"/>
      <w:bookmarkEnd w:id="309"/>
      <w:bookmarkStart w:id="310" w:name="_Toc184313271"/>
      <w:bookmarkEnd w:id="310"/>
      <w:bookmarkStart w:id="311" w:name="_Toc184314416"/>
      <w:bookmarkEnd w:id="311"/>
      <w:bookmarkStart w:id="312" w:name="_Toc184314448"/>
      <w:bookmarkEnd w:id="312"/>
      <w:bookmarkStart w:id="313" w:name="_Toc184308043"/>
      <w:bookmarkEnd w:id="313"/>
      <w:bookmarkStart w:id="314" w:name="_Toc184308040"/>
      <w:bookmarkEnd w:id="314"/>
      <w:bookmarkStart w:id="315" w:name="_Toc184314465"/>
      <w:bookmarkEnd w:id="315"/>
      <w:bookmarkStart w:id="316" w:name="_Toc184314467"/>
      <w:bookmarkEnd w:id="316"/>
      <w:bookmarkStart w:id="317" w:name="_Toc184313257"/>
      <w:bookmarkEnd w:id="317"/>
      <w:bookmarkStart w:id="318" w:name="_Toc184314478"/>
      <w:bookmarkEnd w:id="318"/>
      <w:bookmarkStart w:id="319" w:name="_Toc184310314"/>
      <w:bookmarkEnd w:id="319"/>
      <w:bookmarkStart w:id="320" w:name="_Toc184313302"/>
      <w:bookmarkEnd w:id="320"/>
      <w:bookmarkStart w:id="321" w:name="_Toc184312112"/>
      <w:bookmarkEnd w:id="321"/>
      <w:bookmarkStart w:id="322" w:name="_Toc184314457"/>
      <w:bookmarkEnd w:id="322"/>
      <w:bookmarkStart w:id="323" w:name="_Toc184312077"/>
      <w:bookmarkEnd w:id="323"/>
      <w:bookmarkStart w:id="324" w:name="_Toc184310322"/>
      <w:bookmarkEnd w:id="324"/>
      <w:bookmarkStart w:id="325" w:name="_Toc184313253"/>
      <w:bookmarkEnd w:id="325"/>
      <w:bookmarkStart w:id="326" w:name="_Toc184313278"/>
      <w:bookmarkEnd w:id="326"/>
      <w:bookmarkStart w:id="327" w:name="_Toc184314415"/>
      <w:bookmarkEnd w:id="327"/>
      <w:bookmarkStart w:id="328" w:name="_Toc184313275"/>
      <w:bookmarkEnd w:id="328"/>
      <w:bookmarkStart w:id="329" w:name="_Toc184310330"/>
      <w:bookmarkEnd w:id="329"/>
      <w:bookmarkStart w:id="330" w:name="_Toc184314449"/>
      <w:bookmarkEnd w:id="330"/>
      <w:bookmarkStart w:id="331" w:name="_Toc184308097"/>
      <w:bookmarkEnd w:id="331"/>
      <w:bookmarkStart w:id="332" w:name="_Toc184312137"/>
      <w:bookmarkEnd w:id="332"/>
      <w:bookmarkStart w:id="333" w:name="_Toc184312104"/>
      <w:bookmarkEnd w:id="333"/>
      <w:bookmarkStart w:id="334" w:name="_Toc184310323"/>
      <w:bookmarkEnd w:id="334"/>
      <w:bookmarkStart w:id="335" w:name="_Toc184312090"/>
      <w:bookmarkEnd w:id="335"/>
      <w:bookmarkStart w:id="336" w:name="_Toc184313246"/>
      <w:bookmarkEnd w:id="336"/>
      <w:bookmarkStart w:id="337" w:name="_Toc184312132"/>
      <w:bookmarkEnd w:id="337"/>
      <w:bookmarkStart w:id="338" w:name="_Toc184308050"/>
      <w:bookmarkEnd w:id="338"/>
      <w:bookmarkStart w:id="339" w:name="_Toc184312087"/>
      <w:bookmarkEnd w:id="339"/>
      <w:bookmarkStart w:id="340" w:name="_Toc184308107"/>
      <w:bookmarkEnd w:id="340"/>
      <w:bookmarkStart w:id="341" w:name="_Toc184312103"/>
      <w:bookmarkEnd w:id="341"/>
      <w:bookmarkStart w:id="342" w:name="_Toc184313262"/>
      <w:bookmarkEnd w:id="342"/>
      <w:bookmarkStart w:id="343" w:name="_Toc184310325"/>
      <w:bookmarkEnd w:id="343"/>
      <w:bookmarkStart w:id="344" w:name="_Toc184310334"/>
      <w:bookmarkEnd w:id="344"/>
      <w:bookmarkStart w:id="345" w:name="_Toc184308075"/>
      <w:bookmarkEnd w:id="345"/>
      <w:bookmarkStart w:id="346" w:name="_Toc184310274"/>
      <w:bookmarkEnd w:id="346"/>
      <w:bookmarkStart w:id="347" w:name="_Toc184310339"/>
      <w:bookmarkEnd w:id="347"/>
      <w:bookmarkStart w:id="348" w:name="_Toc184313305"/>
      <w:bookmarkEnd w:id="348"/>
      <w:bookmarkStart w:id="349" w:name="_Toc184314468"/>
      <w:bookmarkEnd w:id="349"/>
      <w:bookmarkStart w:id="350" w:name="_Toc184308076"/>
      <w:bookmarkEnd w:id="350"/>
      <w:bookmarkStart w:id="351" w:name="_Toc184313284"/>
      <w:bookmarkEnd w:id="351"/>
      <w:bookmarkStart w:id="352" w:name="_Toc184312110"/>
      <w:bookmarkEnd w:id="352"/>
      <w:bookmarkStart w:id="353" w:name="_Toc184314441"/>
      <w:bookmarkEnd w:id="353"/>
      <w:bookmarkStart w:id="354" w:name="_Toc184310308"/>
      <w:bookmarkEnd w:id="354"/>
      <w:bookmarkStart w:id="355" w:name="_Toc184314447"/>
      <w:bookmarkEnd w:id="355"/>
      <w:bookmarkStart w:id="356" w:name="_Toc184312106"/>
      <w:bookmarkEnd w:id="356"/>
      <w:bookmarkStart w:id="357" w:name="_Toc184310311"/>
      <w:bookmarkEnd w:id="357"/>
      <w:bookmarkStart w:id="358" w:name="_Toc184312083"/>
      <w:bookmarkEnd w:id="358"/>
      <w:bookmarkStart w:id="359" w:name="_Toc184310306"/>
      <w:bookmarkEnd w:id="359"/>
      <w:bookmarkStart w:id="360" w:name="_Toc184313256"/>
      <w:bookmarkEnd w:id="360"/>
      <w:bookmarkStart w:id="361" w:name="_Toc184310294"/>
      <w:bookmarkEnd w:id="361"/>
      <w:bookmarkStart w:id="362" w:name="_Toc184310312"/>
      <w:bookmarkEnd w:id="362"/>
      <w:bookmarkStart w:id="363" w:name="_Toc184312123"/>
      <w:bookmarkEnd w:id="363"/>
      <w:bookmarkStart w:id="364" w:name="_Toc184310317"/>
      <w:bookmarkEnd w:id="364"/>
      <w:bookmarkStart w:id="365" w:name="_Toc184308036"/>
      <w:bookmarkEnd w:id="365"/>
      <w:bookmarkStart w:id="366" w:name="_Toc184314433"/>
      <w:bookmarkEnd w:id="366"/>
      <w:bookmarkStart w:id="367" w:name="_Toc184310319"/>
      <w:bookmarkEnd w:id="367"/>
      <w:bookmarkStart w:id="368" w:name="_Toc184314423"/>
      <w:bookmarkEnd w:id="368"/>
      <w:bookmarkStart w:id="369" w:name="_Toc184312122"/>
      <w:bookmarkEnd w:id="369"/>
      <w:bookmarkStart w:id="370" w:name="_Toc184314476"/>
      <w:bookmarkEnd w:id="370"/>
      <w:bookmarkStart w:id="371" w:name="_Toc184313292"/>
      <w:bookmarkEnd w:id="371"/>
      <w:bookmarkStart w:id="372" w:name="_Toc184314417"/>
      <w:bookmarkEnd w:id="372"/>
      <w:bookmarkStart w:id="373" w:name="_Toc184308098"/>
      <w:bookmarkEnd w:id="373"/>
      <w:bookmarkStart w:id="374" w:name="_Toc184308080"/>
      <w:bookmarkEnd w:id="374"/>
      <w:bookmarkStart w:id="375" w:name="_Toc184310329"/>
      <w:bookmarkEnd w:id="375"/>
      <w:bookmarkStart w:id="376" w:name="_Toc184312096"/>
      <w:bookmarkEnd w:id="376"/>
      <w:bookmarkStart w:id="377" w:name="_Toc184310335"/>
      <w:bookmarkEnd w:id="377"/>
      <w:bookmarkStart w:id="378" w:name="_Toc184310342"/>
      <w:bookmarkEnd w:id="378"/>
      <w:bookmarkStart w:id="379" w:name="_Toc184308083"/>
      <w:bookmarkEnd w:id="379"/>
      <w:bookmarkStart w:id="380" w:name="_Toc184313277"/>
      <w:bookmarkEnd w:id="380"/>
      <w:bookmarkStart w:id="381" w:name="_Toc184313242"/>
      <w:bookmarkEnd w:id="381"/>
      <w:bookmarkStart w:id="382" w:name="_Toc184314475"/>
      <w:bookmarkEnd w:id="382"/>
      <w:bookmarkStart w:id="383" w:name="_Toc184313238"/>
      <w:bookmarkEnd w:id="383"/>
      <w:bookmarkStart w:id="384" w:name="_Toc184313272"/>
      <w:bookmarkEnd w:id="384"/>
      <w:bookmarkStart w:id="385" w:name="_Toc184313297"/>
      <w:bookmarkEnd w:id="385"/>
      <w:bookmarkStart w:id="386" w:name="_Toc184314464"/>
      <w:bookmarkEnd w:id="386"/>
      <w:bookmarkStart w:id="387" w:name="_Toc184312138"/>
      <w:bookmarkEnd w:id="387"/>
      <w:bookmarkStart w:id="388" w:name="_Toc184312072"/>
      <w:bookmarkEnd w:id="388"/>
      <w:bookmarkStart w:id="389" w:name="_Toc184308100"/>
      <w:bookmarkEnd w:id="389"/>
      <w:bookmarkStart w:id="390" w:name="_Toc184308042"/>
      <w:bookmarkEnd w:id="390"/>
      <w:bookmarkStart w:id="391" w:name="_Toc184308058"/>
      <w:bookmarkEnd w:id="391"/>
      <w:bookmarkStart w:id="392" w:name="_Toc184313283"/>
      <w:bookmarkEnd w:id="392"/>
      <w:bookmarkStart w:id="393" w:name="_Toc184308105"/>
      <w:bookmarkEnd w:id="393"/>
      <w:bookmarkStart w:id="394" w:name="_Toc184314410"/>
      <w:bookmarkEnd w:id="394"/>
      <w:bookmarkStart w:id="395" w:name="_Toc184313267"/>
      <w:bookmarkEnd w:id="395"/>
      <w:bookmarkStart w:id="396" w:name="_Toc184312113"/>
      <w:bookmarkEnd w:id="396"/>
      <w:bookmarkStart w:id="397" w:name="_Toc184312084"/>
      <w:bookmarkEnd w:id="397"/>
      <w:bookmarkStart w:id="398" w:name="_Toc184308052"/>
      <w:bookmarkEnd w:id="398"/>
      <w:r>
        <w:rPr>
          <w:rFonts w:hint="eastAsia" w:ascii="宋体" w:hAnsi="宋体" w:cs="宋体"/>
          <w:b/>
          <w:sz w:val="36"/>
          <w:szCs w:val="20"/>
          <w:highlight w:val="none"/>
        </w:rPr>
        <w:t xml:space="preserve"> 评审办法</w:t>
      </w:r>
    </w:p>
    <w:p w14:paraId="0C4D18FB">
      <w:pPr>
        <w:snapToGrid w:val="0"/>
        <w:jc w:val="center"/>
        <w:rPr>
          <w:rFonts w:hint="eastAsia" w:ascii="宋体" w:hAnsi="宋体" w:cs="宋体"/>
          <w:b/>
          <w:sz w:val="32"/>
          <w:szCs w:val="20"/>
          <w:highlight w:val="none"/>
        </w:rPr>
      </w:pPr>
      <w:r>
        <w:rPr>
          <w:rFonts w:hint="eastAsia" w:ascii="宋体" w:hAnsi="宋体" w:cs="宋体"/>
          <w:b/>
          <w:sz w:val="32"/>
          <w:szCs w:val="20"/>
          <w:highlight w:val="none"/>
        </w:rPr>
        <w:t>评审办法前附表</w:t>
      </w:r>
    </w:p>
    <w:tbl>
      <w:tblPr>
        <w:tblStyle w:val="63"/>
        <w:tblW w:w="10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5496"/>
        <w:gridCol w:w="805"/>
        <w:gridCol w:w="1036"/>
        <w:gridCol w:w="2114"/>
      </w:tblGrid>
      <w:tr w14:paraId="4AC9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40F46D0">
            <w:pPr>
              <w:snapToGrid w:val="0"/>
              <w:jc w:val="center"/>
              <w:outlineLvl w:val="0"/>
              <w:rPr>
                <w:rFonts w:hint="eastAsia" w:ascii="宋体" w:hAnsi="宋体" w:cs="宋体"/>
                <w:bCs/>
                <w:sz w:val="24"/>
                <w:highlight w:val="none"/>
              </w:rPr>
            </w:pPr>
            <w:r>
              <w:rPr>
                <w:rFonts w:hint="eastAsia" w:ascii="宋体" w:hAnsi="宋体" w:cs="宋体"/>
                <w:bCs/>
                <w:sz w:val="24"/>
                <w:highlight w:val="none"/>
              </w:rPr>
              <w:t>序号</w:t>
            </w:r>
          </w:p>
        </w:tc>
        <w:tc>
          <w:tcPr>
            <w:tcW w:w="5496" w:type="dxa"/>
            <w:vAlign w:val="center"/>
          </w:tcPr>
          <w:p w14:paraId="4E8FE942">
            <w:pPr>
              <w:snapToGrid w:val="0"/>
              <w:jc w:val="center"/>
              <w:outlineLvl w:val="0"/>
              <w:rPr>
                <w:rFonts w:hint="eastAsia" w:ascii="宋体" w:hAnsi="宋体" w:cs="宋体"/>
                <w:bCs/>
                <w:sz w:val="24"/>
                <w:highlight w:val="none"/>
              </w:rPr>
            </w:pPr>
            <w:r>
              <w:rPr>
                <w:rFonts w:hint="eastAsia" w:ascii="宋体" w:hAnsi="宋体" w:cs="宋体"/>
                <w:bCs/>
                <w:sz w:val="24"/>
                <w:highlight w:val="none"/>
              </w:rPr>
              <w:t>评审标准</w:t>
            </w:r>
          </w:p>
        </w:tc>
        <w:tc>
          <w:tcPr>
            <w:tcW w:w="805" w:type="dxa"/>
            <w:vAlign w:val="center"/>
          </w:tcPr>
          <w:p w14:paraId="46E3CB53">
            <w:pPr>
              <w:snapToGrid w:val="0"/>
              <w:jc w:val="center"/>
              <w:outlineLvl w:val="0"/>
              <w:rPr>
                <w:rFonts w:hint="eastAsia" w:ascii="宋体" w:hAnsi="宋体" w:cs="宋体"/>
                <w:bCs/>
                <w:sz w:val="24"/>
                <w:highlight w:val="none"/>
              </w:rPr>
            </w:pPr>
            <w:r>
              <w:rPr>
                <w:rFonts w:hint="eastAsia" w:ascii="宋体" w:hAnsi="宋体" w:cs="宋体"/>
                <w:bCs/>
                <w:sz w:val="24"/>
                <w:highlight w:val="none"/>
              </w:rPr>
              <w:t>权重</w:t>
            </w:r>
          </w:p>
        </w:tc>
        <w:tc>
          <w:tcPr>
            <w:tcW w:w="1036" w:type="dxa"/>
            <w:vAlign w:val="center"/>
          </w:tcPr>
          <w:p w14:paraId="55B0811C">
            <w:pPr>
              <w:snapToGrid w:val="0"/>
              <w:jc w:val="center"/>
              <w:outlineLvl w:val="0"/>
              <w:rPr>
                <w:rFonts w:hint="eastAsia" w:ascii="宋体" w:hAnsi="宋体" w:cs="宋体"/>
                <w:bCs/>
                <w:sz w:val="24"/>
                <w:highlight w:val="none"/>
              </w:rPr>
            </w:pPr>
            <w:r>
              <w:rPr>
                <w:rFonts w:hint="eastAsia" w:cs="仿宋_GB2312" w:asciiTheme="minorEastAsia" w:hAnsiTheme="minorEastAsia" w:eastAsiaTheme="minorEastAsia"/>
                <w:bCs/>
                <w:sz w:val="24"/>
                <w:highlight w:val="none"/>
              </w:rPr>
              <w:t>主观分/客观分属性</w:t>
            </w:r>
          </w:p>
        </w:tc>
        <w:tc>
          <w:tcPr>
            <w:tcW w:w="2114" w:type="dxa"/>
          </w:tcPr>
          <w:p w14:paraId="5EDF9399">
            <w:pPr>
              <w:snapToGrid w:val="0"/>
              <w:outlineLvl w:val="0"/>
              <w:rPr>
                <w:rFonts w:hint="eastAsia" w:ascii="宋体" w:hAnsi="宋体" w:cs="宋体"/>
                <w:bCs/>
                <w:sz w:val="24"/>
                <w:highlight w:val="none"/>
              </w:rPr>
            </w:pPr>
            <w:r>
              <w:rPr>
                <w:rFonts w:hint="eastAsia" w:ascii="宋体" w:hAnsi="宋体" w:cs="宋体"/>
                <w:bCs/>
                <w:sz w:val="24"/>
                <w:highlight w:val="none"/>
              </w:rPr>
              <w:t>响应文件中评审标准相应的商务技术资料目录</w:t>
            </w:r>
            <w:r>
              <w:rPr>
                <w:rFonts w:hint="eastAsia" w:ascii="宋体" w:hAnsi="宋体" w:cs="宋体"/>
                <w:sz w:val="24"/>
                <w:highlight w:val="none"/>
                <w:shd w:val="clear" w:color="auto" w:fill="FFFFFF"/>
              </w:rPr>
              <w:t> *</w:t>
            </w:r>
          </w:p>
        </w:tc>
      </w:tr>
      <w:tr w14:paraId="712D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1" w:type="dxa"/>
            <w:gridSpan w:val="5"/>
            <w:vAlign w:val="center"/>
          </w:tcPr>
          <w:p w14:paraId="3D1785DA">
            <w:pPr>
              <w:snapToGrid w:val="0"/>
              <w:jc w:val="center"/>
              <w:outlineLvl w:val="0"/>
              <w:rPr>
                <w:rFonts w:hint="eastAsia" w:ascii="宋体" w:hAnsi="宋体" w:cs="宋体"/>
                <w:bCs/>
                <w:sz w:val="24"/>
                <w:highlight w:val="none"/>
              </w:rPr>
            </w:pPr>
            <w:r>
              <w:rPr>
                <w:rFonts w:hint="eastAsia" w:ascii="宋体" w:hAnsi="宋体" w:cs="宋体"/>
                <w:b/>
                <w:sz w:val="24"/>
                <w:highlight w:val="none"/>
              </w:rPr>
              <w:t>商务分</w:t>
            </w:r>
          </w:p>
        </w:tc>
      </w:tr>
      <w:tr w14:paraId="557C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6931909">
            <w:pPr>
              <w:snapToGrid w:val="0"/>
              <w:jc w:val="center"/>
              <w:outlineLvl w:val="0"/>
              <w:rPr>
                <w:rFonts w:hint="eastAsia" w:ascii="宋体" w:hAnsi="宋体" w:cs="宋体"/>
                <w:sz w:val="24"/>
                <w:highlight w:val="none"/>
              </w:rPr>
            </w:pPr>
            <w:r>
              <w:rPr>
                <w:rFonts w:hint="eastAsia" w:ascii="宋体" w:hAnsi="宋体" w:cs="宋体"/>
                <w:sz w:val="24"/>
                <w:highlight w:val="none"/>
              </w:rPr>
              <w:t>1</w:t>
            </w:r>
          </w:p>
        </w:tc>
        <w:tc>
          <w:tcPr>
            <w:tcW w:w="5496" w:type="dxa"/>
            <w:vAlign w:val="center"/>
          </w:tcPr>
          <w:p w14:paraId="38595574">
            <w:pPr>
              <w:snapToGrid w:val="0"/>
              <w:outlineLvl w:val="0"/>
              <w:rPr>
                <w:rFonts w:hint="eastAsia" w:ascii="宋体" w:hAnsi="宋体" w:cs="宋体"/>
                <w:sz w:val="24"/>
                <w:highlight w:val="none"/>
              </w:rPr>
            </w:pPr>
            <w:r>
              <w:rPr>
                <w:rFonts w:hint="eastAsia" w:ascii="宋体" w:hAnsi="宋体" w:cs="宋体"/>
                <w:sz w:val="24"/>
                <w:highlight w:val="none"/>
              </w:rPr>
              <w:t>供应商业绩：供应商自2022年1月1日以来（以合同签订时间为准）完成过类似项目业绩的，每个得</w:t>
            </w:r>
            <w:r>
              <w:rPr>
                <w:rFonts w:hint="eastAsia" w:ascii="宋体" w:hAnsi="宋体" w:cs="宋体"/>
                <w:sz w:val="24"/>
                <w:highlight w:val="none"/>
                <w:lang w:val="en-US" w:eastAsia="zh-CN"/>
              </w:rPr>
              <w:t>0.5</w:t>
            </w:r>
            <w:r>
              <w:rPr>
                <w:rFonts w:hint="eastAsia" w:ascii="宋体" w:hAnsi="宋体" w:cs="宋体"/>
                <w:sz w:val="24"/>
                <w:highlight w:val="none"/>
              </w:rPr>
              <w:t>分，最高</w:t>
            </w:r>
            <w:r>
              <w:rPr>
                <w:rFonts w:hint="eastAsia" w:ascii="宋体" w:hAnsi="宋体" w:cs="宋体"/>
                <w:sz w:val="24"/>
                <w:highlight w:val="none"/>
                <w:lang w:val="en-US" w:eastAsia="zh-CN"/>
              </w:rPr>
              <w:t>1</w:t>
            </w:r>
            <w:r>
              <w:rPr>
                <w:rFonts w:hint="eastAsia" w:ascii="宋体" w:hAnsi="宋体" w:cs="宋体"/>
                <w:sz w:val="24"/>
                <w:highlight w:val="none"/>
              </w:rPr>
              <w:t>分。</w:t>
            </w:r>
          </w:p>
          <w:p w14:paraId="07CCDCB7">
            <w:pPr>
              <w:snapToGrid w:val="0"/>
              <w:outlineLvl w:val="0"/>
              <w:rPr>
                <w:rFonts w:hint="eastAsia" w:ascii="宋体" w:hAnsi="宋体" w:cs="宋体"/>
                <w:sz w:val="24"/>
                <w:highlight w:val="none"/>
              </w:rPr>
            </w:pPr>
            <w:r>
              <w:rPr>
                <w:rFonts w:hint="eastAsia" w:ascii="宋体" w:hAnsi="宋体" w:cs="宋体"/>
                <w:sz w:val="24"/>
                <w:highlight w:val="none"/>
              </w:rPr>
              <w:t>(证明材料:需同时提供中标通知书、合同和竣工验收报告)</w:t>
            </w:r>
          </w:p>
        </w:tc>
        <w:tc>
          <w:tcPr>
            <w:tcW w:w="805" w:type="dxa"/>
            <w:vAlign w:val="center"/>
          </w:tcPr>
          <w:p w14:paraId="0A7921DA">
            <w:pPr>
              <w:snapToGrid w:val="0"/>
              <w:jc w:val="center"/>
              <w:outlineLvl w:val="0"/>
              <w:rPr>
                <w:rFonts w:hint="eastAsia" w:ascii="宋体" w:hAnsi="宋体" w:cs="宋体"/>
                <w:bCs/>
                <w:color w:val="auto"/>
                <w:sz w:val="24"/>
                <w:highlight w:val="none"/>
              </w:rPr>
            </w:pPr>
          </w:p>
          <w:p w14:paraId="2A3E41C0">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1</w:t>
            </w:r>
          </w:p>
        </w:tc>
        <w:tc>
          <w:tcPr>
            <w:tcW w:w="1036" w:type="dxa"/>
            <w:vAlign w:val="center"/>
          </w:tcPr>
          <w:p w14:paraId="3D56820C">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2114" w:type="dxa"/>
            <w:vAlign w:val="center"/>
          </w:tcPr>
          <w:p w14:paraId="4B7F8CF4">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供应商业绩</w:t>
            </w:r>
          </w:p>
        </w:tc>
      </w:tr>
      <w:tr w14:paraId="611E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D9E8660">
            <w:pPr>
              <w:snapToGrid w:val="0"/>
              <w:jc w:val="center"/>
              <w:outlineLvl w:val="0"/>
              <w:rPr>
                <w:rFonts w:hint="eastAsia" w:ascii="宋体" w:hAnsi="宋体" w:cs="宋体"/>
                <w:sz w:val="24"/>
                <w:highlight w:val="none"/>
              </w:rPr>
            </w:pPr>
            <w:r>
              <w:rPr>
                <w:rFonts w:hint="eastAsia" w:ascii="宋体" w:hAnsi="宋体" w:cs="宋体"/>
                <w:sz w:val="24"/>
                <w:highlight w:val="none"/>
              </w:rPr>
              <w:t>2</w:t>
            </w:r>
          </w:p>
        </w:tc>
        <w:tc>
          <w:tcPr>
            <w:tcW w:w="5496" w:type="dxa"/>
            <w:vAlign w:val="center"/>
          </w:tcPr>
          <w:p w14:paraId="64B21B57">
            <w:pPr>
              <w:rPr>
                <w:rFonts w:hint="eastAsia"/>
                <w:sz w:val="24"/>
                <w:highlight w:val="none"/>
              </w:rPr>
            </w:pPr>
            <w:r>
              <w:rPr>
                <w:rFonts w:hint="eastAsia"/>
                <w:sz w:val="24"/>
                <w:highlight w:val="none"/>
              </w:rPr>
              <w:t>拟派项目经理业绩</w:t>
            </w:r>
            <w:r>
              <w:rPr>
                <w:rFonts w:hint="eastAsia" w:ascii="宋体" w:hAnsi="宋体" w:cs="宋体"/>
                <w:sz w:val="24"/>
                <w:highlight w:val="none"/>
              </w:rPr>
              <w:t>:拟</w:t>
            </w:r>
            <w:r>
              <w:rPr>
                <w:rFonts w:hint="eastAsia"/>
                <w:sz w:val="24"/>
                <w:highlight w:val="none"/>
              </w:rPr>
              <w:t>派项目经理自2022年1月1日以来(以合同签订时间为准)以项目经理身份参与的类似项业绩，每个业绩得</w:t>
            </w:r>
            <w:r>
              <w:rPr>
                <w:rFonts w:hint="eastAsia"/>
                <w:sz w:val="24"/>
                <w:highlight w:val="none"/>
                <w:lang w:val="en-US" w:eastAsia="zh-CN"/>
              </w:rPr>
              <w:t>0.5</w:t>
            </w:r>
            <w:r>
              <w:rPr>
                <w:rFonts w:hint="eastAsia"/>
                <w:sz w:val="24"/>
                <w:highlight w:val="none"/>
              </w:rPr>
              <w:t>分，本项最高得</w:t>
            </w:r>
            <w:r>
              <w:rPr>
                <w:rFonts w:hint="eastAsia"/>
                <w:sz w:val="24"/>
                <w:highlight w:val="none"/>
                <w:lang w:val="en-US" w:eastAsia="zh-CN"/>
              </w:rPr>
              <w:t>0.5</w:t>
            </w:r>
            <w:r>
              <w:rPr>
                <w:rFonts w:hint="eastAsia"/>
                <w:sz w:val="24"/>
                <w:highlight w:val="none"/>
              </w:rPr>
              <w:t>分。</w:t>
            </w:r>
          </w:p>
          <w:p w14:paraId="4D420B16">
            <w:pPr>
              <w:rPr>
                <w:sz w:val="24"/>
                <w:highlight w:val="none"/>
              </w:rPr>
            </w:pPr>
            <w:r>
              <w:rPr>
                <w:rFonts w:hint="eastAsia"/>
                <w:sz w:val="24"/>
                <w:highlight w:val="none"/>
              </w:rPr>
              <w:t>(证明材料:需同时提供</w:t>
            </w:r>
            <w:r>
              <w:rPr>
                <w:rFonts w:hint="eastAsia"/>
                <w:sz w:val="24"/>
                <w:highlight w:val="none"/>
                <w:lang w:val="en-US" w:eastAsia="zh-CN"/>
              </w:rPr>
              <w:t>开标前</w:t>
            </w:r>
            <w:r>
              <w:rPr>
                <w:rFonts w:hint="eastAsia"/>
                <w:sz w:val="24"/>
                <w:highlight w:val="none"/>
              </w:rPr>
              <w:t>三个月</w:t>
            </w:r>
            <w:r>
              <w:rPr>
                <w:rFonts w:hint="eastAsia"/>
                <w:sz w:val="24"/>
                <w:highlight w:val="none"/>
                <w:lang w:val="en-US" w:eastAsia="zh-CN"/>
              </w:rPr>
              <w:t>中任意一月</w:t>
            </w:r>
            <w:r>
              <w:rPr>
                <w:rFonts w:hint="eastAsia"/>
                <w:sz w:val="24"/>
                <w:highlight w:val="none"/>
              </w:rPr>
              <w:t>在本单位缴纳社保的</w:t>
            </w:r>
            <w:r>
              <w:rPr>
                <w:rFonts w:hint="eastAsia"/>
                <w:sz w:val="24"/>
                <w:highlight w:val="none"/>
                <w:lang w:val="en-US" w:eastAsia="zh-CN"/>
              </w:rPr>
              <w:t>证明</w:t>
            </w:r>
            <w:r>
              <w:rPr>
                <w:rFonts w:hint="eastAsia"/>
                <w:sz w:val="24"/>
                <w:highlight w:val="none"/>
                <w:lang w:eastAsia="zh-CN"/>
              </w:rPr>
              <w:t>、</w:t>
            </w:r>
            <w:r>
              <w:rPr>
                <w:rFonts w:hint="eastAsia"/>
                <w:sz w:val="24"/>
                <w:highlight w:val="none"/>
              </w:rPr>
              <w:t>中标通知书、合同和竣工验收报告，上述证明材料如无法体现项目经理名字的提供业主证明材料。)</w:t>
            </w:r>
          </w:p>
          <w:p w14:paraId="73342502">
            <w:pPr>
              <w:snapToGrid w:val="0"/>
              <w:outlineLvl w:val="0"/>
              <w:rPr>
                <w:rFonts w:hint="eastAsia" w:ascii="宋体" w:hAnsi="宋体" w:cs="宋体"/>
                <w:sz w:val="24"/>
                <w:highlight w:val="none"/>
              </w:rPr>
            </w:pPr>
            <w:r>
              <w:rPr>
                <w:rFonts w:hint="eastAsia"/>
                <w:sz w:val="24"/>
                <w:highlight w:val="none"/>
              </w:rPr>
              <w:t>说明：拟派项目经理业绩与供应商业绩重复的不计分。</w:t>
            </w:r>
          </w:p>
        </w:tc>
        <w:tc>
          <w:tcPr>
            <w:tcW w:w="805" w:type="dxa"/>
            <w:vAlign w:val="center"/>
          </w:tcPr>
          <w:p w14:paraId="46958A49">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0.5</w:t>
            </w:r>
          </w:p>
        </w:tc>
        <w:tc>
          <w:tcPr>
            <w:tcW w:w="1036" w:type="dxa"/>
            <w:vAlign w:val="center"/>
          </w:tcPr>
          <w:p w14:paraId="5F4BA12B">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2114" w:type="dxa"/>
            <w:vAlign w:val="center"/>
          </w:tcPr>
          <w:p w14:paraId="71304F95">
            <w:pPr>
              <w:snapToGrid w:val="0"/>
              <w:jc w:val="center"/>
              <w:outlineLvl w:val="0"/>
              <w:rPr>
                <w:rFonts w:hint="eastAsia" w:ascii="宋体" w:hAnsi="宋体" w:cs="宋体"/>
                <w:color w:val="auto"/>
                <w:sz w:val="24"/>
                <w:highlight w:val="none"/>
              </w:rPr>
            </w:pPr>
            <w:r>
              <w:rPr>
                <w:rFonts w:hint="eastAsia"/>
                <w:color w:val="auto"/>
                <w:sz w:val="24"/>
                <w:highlight w:val="none"/>
              </w:rPr>
              <w:t>拟派项目经理业绩</w:t>
            </w:r>
          </w:p>
        </w:tc>
      </w:tr>
      <w:tr w14:paraId="00C1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9772625">
            <w:pPr>
              <w:snapToGrid w:val="0"/>
              <w:jc w:val="center"/>
              <w:outlineLvl w:val="0"/>
              <w:rPr>
                <w:rFonts w:hint="eastAsia" w:ascii="宋体" w:hAnsi="宋体" w:cs="宋体"/>
                <w:sz w:val="24"/>
                <w:highlight w:val="none"/>
              </w:rPr>
            </w:pPr>
            <w:r>
              <w:rPr>
                <w:rFonts w:hint="eastAsia" w:ascii="宋体" w:hAnsi="宋体" w:cs="宋体"/>
                <w:sz w:val="24"/>
                <w:highlight w:val="none"/>
              </w:rPr>
              <w:t>3</w:t>
            </w:r>
          </w:p>
        </w:tc>
        <w:tc>
          <w:tcPr>
            <w:tcW w:w="5496" w:type="dxa"/>
            <w:vAlign w:val="center"/>
          </w:tcPr>
          <w:p w14:paraId="6DEDE8E0">
            <w:pPr>
              <w:rPr>
                <w:sz w:val="24"/>
                <w:highlight w:val="none"/>
              </w:rPr>
            </w:pPr>
            <w:r>
              <w:rPr>
                <w:rFonts w:hint="eastAsia"/>
                <w:sz w:val="24"/>
                <w:highlight w:val="none"/>
              </w:rPr>
              <w:t>拟派项目经理职称：具有高级工程师职称的2分，工程师职称得1分。(证明材料：职称证书扫描件</w:t>
            </w:r>
            <w:r>
              <w:rPr>
                <w:rFonts w:hint="eastAsia"/>
                <w:sz w:val="24"/>
                <w:highlight w:val="none"/>
                <w:lang w:eastAsia="zh-CN"/>
              </w:rPr>
              <w:t>、</w:t>
            </w:r>
            <w:r>
              <w:rPr>
                <w:rFonts w:hint="eastAsia"/>
                <w:sz w:val="24"/>
                <w:highlight w:val="none"/>
                <w:lang w:val="en-US" w:eastAsia="zh-CN"/>
              </w:rPr>
              <w:t>开标前</w:t>
            </w:r>
            <w:r>
              <w:rPr>
                <w:rFonts w:hint="eastAsia"/>
                <w:sz w:val="24"/>
                <w:highlight w:val="none"/>
              </w:rPr>
              <w:t>三个月</w:t>
            </w:r>
            <w:r>
              <w:rPr>
                <w:rFonts w:hint="eastAsia"/>
                <w:sz w:val="24"/>
                <w:highlight w:val="none"/>
                <w:lang w:val="en-US" w:eastAsia="zh-CN"/>
              </w:rPr>
              <w:t>中任意一月</w:t>
            </w:r>
            <w:r>
              <w:rPr>
                <w:rFonts w:hint="eastAsia"/>
                <w:sz w:val="24"/>
                <w:highlight w:val="none"/>
              </w:rPr>
              <w:t>在本单位缴纳社保的</w:t>
            </w:r>
            <w:r>
              <w:rPr>
                <w:rFonts w:hint="eastAsia"/>
                <w:sz w:val="24"/>
                <w:highlight w:val="none"/>
                <w:lang w:val="en-US" w:eastAsia="zh-CN"/>
              </w:rPr>
              <w:t>证明</w:t>
            </w:r>
            <w:r>
              <w:rPr>
                <w:rFonts w:hint="eastAsia"/>
                <w:sz w:val="24"/>
                <w:highlight w:val="none"/>
              </w:rPr>
              <w:t>)</w:t>
            </w:r>
          </w:p>
        </w:tc>
        <w:tc>
          <w:tcPr>
            <w:tcW w:w="805" w:type="dxa"/>
            <w:vAlign w:val="center"/>
          </w:tcPr>
          <w:p w14:paraId="1521C151">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1036" w:type="dxa"/>
            <w:vAlign w:val="center"/>
          </w:tcPr>
          <w:p w14:paraId="62B05590">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2114" w:type="dxa"/>
            <w:vAlign w:val="center"/>
          </w:tcPr>
          <w:p w14:paraId="2D88208C">
            <w:pPr>
              <w:snapToGrid w:val="0"/>
              <w:jc w:val="center"/>
              <w:outlineLvl w:val="0"/>
              <w:rPr>
                <w:color w:val="auto"/>
                <w:sz w:val="24"/>
                <w:highlight w:val="none"/>
              </w:rPr>
            </w:pPr>
            <w:r>
              <w:rPr>
                <w:rFonts w:hint="eastAsia"/>
                <w:color w:val="auto"/>
                <w:sz w:val="24"/>
                <w:highlight w:val="none"/>
              </w:rPr>
              <w:t>项目管理班子配备</w:t>
            </w:r>
          </w:p>
        </w:tc>
      </w:tr>
      <w:tr w14:paraId="7CB6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5FE489C">
            <w:pPr>
              <w:snapToGrid w:val="0"/>
              <w:jc w:val="center"/>
              <w:outlineLvl w:val="0"/>
              <w:rPr>
                <w:rFonts w:hint="eastAsia" w:ascii="宋体" w:hAnsi="宋体" w:cs="宋体"/>
                <w:sz w:val="24"/>
                <w:highlight w:val="none"/>
              </w:rPr>
            </w:pPr>
            <w:r>
              <w:rPr>
                <w:rFonts w:hint="eastAsia" w:ascii="宋体" w:hAnsi="宋体" w:cs="宋体"/>
                <w:sz w:val="24"/>
                <w:highlight w:val="none"/>
              </w:rPr>
              <w:t>4</w:t>
            </w:r>
          </w:p>
        </w:tc>
        <w:tc>
          <w:tcPr>
            <w:tcW w:w="5496" w:type="dxa"/>
            <w:vAlign w:val="center"/>
          </w:tcPr>
          <w:p w14:paraId="7C21C71B">
            <w:pPr>
              <w:rPr>
                <w:sz w:val="24"/>
                <w:highlight w:val="none"/>
              </w:rPr>
            </w:pPr>
            <w:r>
              <w:rPr>
                <w:rFonts w:hint="eastAsia"/>
                <w:sz w:val="24"/>
                <w:highlight w:val="none"/>
              </w:rPr>
              <w:t>拟派技术负责人职称：具有高级工程师职称的2分，工程师职称得1分。(证明材料：职称证书扫描件</w:t>
            </w:r>
            <w:r>
              <w:rPr>
                <w:rFonts w:hint="eastAsia"/>
                <w:sz w:val="24"/>
                <w:highlight w:val="none"/>
                <w:lang w:eastAsia="zh-CN"/>
              </w:rPr>
              <w:t>、</w:t>
            </w:r>
            <w:r>
              <w:rPr>
                <w:rFonts w:hint="eastAsia"/>
                <w:sz w:val="24"/>
                <w:highlight w:val="none"/>
                <w:lang w:val="en-US" w:eastAsia="zh-CN"/>
              </w:rPr>
              <w:t>开标前</w:t>
            </w:r>
            <w:r>
              <w:rPr>
                <w:rFonts w:hint="eastAsia"/>
                <w:sz w:val="24"/>
                <w:highlight w:val="none"/>
              </w:rPr>
              <w:t>三个月</w:t>
            </w:r>
            <w:r>
              <w:rPr>
                <w:rFonts w:hint="eastAsia"/>
                <w:sz w:val="24"/>
                <w:highlight w:val="none"/>
                <w:lang w:val="en-US" w:eastAsia="zh-CN"/>
              </w:rPr>
              <w:t>中任意一月</w:t>
            </w:r>
            <w:r>
              <w:rPr>
                <w:rFonts w:hint="eastAsia"/>
                <w:sz w:val="24"/>
                <w:highlight w:val="none"/>
              </w:rPr>
              <w:t>在本单位缴纳社保的</w:t>
            </w:r>
            <w:r>
              <w:rPr>
                <w:rFonts w:hint="eastAsia"/>
                <w:sz w:val="24"/>
                <w:highlight w:val="none"/>
                <w:lang w:val="en-US" w:eastAsia="zh-CN"/>
              </w:rPr>
              <w:t>证明</w:t>
            </w:r>
            <w:r>
              <w:rPr>
                <w:rFonts w:hint="eastAsia"/>
                <w:sz w:val="24"/>
                <w:highlight w:val="none"/>
              </w:rPr>
              <w:t>)</w:t>
            </w:r>
          </w:p>
        </w:tc>
        <w:tc>
          <w:tcPr>
            <w:tcW w:w="805" w:type="dxa"/>
            <w:shd w:val="clear" w:color="auto" w:fill="auto"/>
            <w:vAlign w:val="center"/>
          </w:tcPr>
          <w:p w14:paraId="507C400D">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1036" w:type="dxa"/>
            <w:shd w:val="clear" w:color="auto" w:fill="auto"/>
            <w:vAlign w:val="center"/>
          </w:tcPr>
          <w:p w14:paraId="5E59E0FA">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2114" w:type="dxa"/>
            <w:vAlign w:val="center"/>
          </w:tcPr>
          <w:p w14:paraId="766FAE2F">
            <w:pPr>
              <w:snapToGrid w:val="0"/>
              <w:jc w:val="center"/>
              <w:outlineLvl w:val="0"/>
              <w:rPr>
                <w:color w:val="auto"/>
                <w:sz w:val="24"/>
                <w:highlight w:val="none"/>
              </w:rPr>
            </w:pPr>
            <w:r>
              <w:rPr>
                <w:rFonts w:hint="eastAsia"/>
                <w:color w:val="auto"/>
                <w:sz w:val="24"/>
                <w:highlight w:val="none"/>
              </w:rPr>
              <w:t>项目管理班子配备</w:t>
            </w:r>
          </w:p>
        </w:tc>
      </w:tr>
      <w:tr w14:paraId="5747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B3BB8F1">
            <w:pPr>
              <w:snapToGrid w:val="0"/>
              <w:jc w:val="center"/>
              <w:outlineLvl w:val="0"/>
              <w:rPr>
                <w:rFonts w:hint="eastAsia" w:ascii="宋体" w:hAnsi="宋体" w:cs="宋体"/>
                <w:sz w:val="24"/>
                <w:highlight w:val="none"/>
              </w:rPr>
            </w:pPr>
            <w:r>
              <w:rPr>
                <w:rFonts w:hint="eastAsia" w:ascii="宋体" w:hAnsi="宋体" w:cs="宋体"/>
                <w:sz w:val="24"/>
                <w:highlight w:val="none"/>
              </w:rPr>
              <w:t>5</w:t>
            </w:r>
          </w:p>
        </w:tc>
        <w:tc>
          <w:tcPr>
            <w:tcW w:w="5496" w:type="dxa"/>
            <w:vAlign w:val="center"/>
          </w:tcPr>
          <w:p w14:paraId="566769B3">
            <w:pPr>
              <w:snapToGrid w:val="0"/>
              <w:outlineLvl w:val="0"/>
              <w:rPr>
                <w:rFonts w:hint="eastAsia" w:ascii="宋体" w:hAnsi="宋体" w:cs="宋体"/>
                <w:sz w:val="24"/>
                <w:highlight w:val="none"/>
              </w:rPr>
            </w:pPr>
            <w:r>
              <w:rPr>
                <w:rFonts w:hint="eastAsia" w:asciiTheme="minorEastAsia" w:hAnsiTheme="minorEastAsia" w:eastAsiaTheme="minorEastAsia"/>
                <w:sz w:val="24"/>
                <w:highlight w:val="none"/>
              </w:rPr>
              <w:t>体系认证：供应商具有质量管理体系认证证书、环境认证体系认证证书和职业健康管理体系认证证书</w:t>
            </w:r>
            <w:r>
              <w:rPr>
                <w:rFonts w:hint="eastAsia" w:ascii="宋体" w:hAnsi="宋体" w:cs="宋体"/>
                <w:sz w:val="24"/>
                <w:highlight w:val="none"/>
              </w:rPr>
              <w:t>。每个得</w:t>
            </w:r>
            <w:r>
              <w:rPr>
                <w:rFonts w:hint="eastAsia" w:ascii="宋体" w:hAnsi="宋体" w:cs="宋体"/>
                <w:sz w:val="24"/>
                <w:highlight w:val="none"/>
                <w:lang w:val="en-US" w:eastAsia="zh-CN"/>
              </w:rPr>
              <w:t>0.5</w:t>
            </w:r>
            <w:r>
              <w:rPr>
                <w:rFonts w:hint="eastAsia" w:ascii="宋体" w:hAnsi="宋体" w:cs="宋体"/>
                <w:sz w:val="24"/>
                <w:highlight w:val="none"/>
              </w:rPr>
              <w:t>分，最高</w:t>
            </w:r>
            <w:r>
              <w:rPr>
                <w:rFonts w:hint="eastAsia" w:ascii="宋体" w:hAnsi="宋体" w:cs="宋体"/>
                <w:sz w:val="24"/>
                <w:highlight w:val="none"/>
                <w:lang w:val="en-US" w:eastAsia="zh-CN"/>
              </w:rPr>
              <w:t>1.5</w:t>
            </w:r>
            <w:r>
              <w:rPr>
                <w:rFonts w:hint="eastAsia" w:ascii="宋体" w:hAnsi="宋体" w:cs="宋体"/>
                <w:sz w:val="24"/>
                <w:highlight w:val="none"/>
              </w:rPr>
              <w:t>分。</w:t>
            </w:r>
          </w:p>
          <w:p w14:paraId="63B85976">
            <w:pPr>
              <w:snapToGrid w:val="0"/>
              <w:outlineLvl w:val="0"/>
              <w:rPr>
                <w:rFonts w:hint="eastAsia" w:ascii="宋体" w:hAnsi="宋体" w:cs="宋体"/>
                <w:sz w:val="24"/>
                <w:highlight w:val="none"/>
              </w:rPr>
            </w:pPr>
            <w:r>
              <w:rPr>
                <w:rFonts w:hint="eastAsia" w:asciiTheme="minorEastAsia" w:hAnsiTheme="minorEastAsia" w:eastAsiaTheme="minorEastAsia"/>
                <w:sz w:val="24"/>
                <w:highlight w:val="none"/>
              </w:rPr>
              <w:t>证明材料：提供证书复印件并提供国家市场监督管理总局全国认证认可信息公共服务平台（http://cx.cnca.cn/CertECloud/index/index/page）查询截图，否则不得分。</w:t>
            </w:r>
          </w:p>
        </w:tc>
        <w:tc>
          <w:tcPr>
            <w:tcW w:w="805" w:type="dxa"/>
            <w:vAlign w:val="center"/>
          </w:tcPr>
          <w:p w14:paraId="6BDF06ED">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1.5</w:t>
            </w:r>
          </w:p>
        </w:tc>
        <w:tc>
          <w:tcPr>
            <w:tcW w:w="1036" w:type="dxa"/>
            <w:vAlign w:val="center"/>
          </w:tcPr>
          <w:p w14:paraId="44A8B30D">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客观分</w:t>
            </w:r>
          </w:p>
        </w:tc>
        <w:tc>
          <w:tcPr>
            <w:tcW w:w="2114" w:type="dxa"/>
            <w:vAlign w:val="center"/>
          </w:tcPr>
          <w:p w14:paraId="744E9463">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体系认证</w:t>
            </w:r>
          </w:p>
        </w:tc>
      </w:tr>
      <w:tr w14:paraId="79C4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10" w:type="dxa"/>
            <w:vAlign w:val="center"/>
          </w:tcPr>
          <w:p w14:paraId="12B3C79C">
            <w:pPr>
              <w:pStyle w:val="80"/>
              <w:ind w:firstLine="0" w:firstLineChars="0"/>
              <w:jc w:val="center"/>
              <w:rPr>
                <w:rFonts w:hint="eastAsia" w:ascii="宋体" w:hAnsi="宋体" w:eastAsia="宋体" w:cs="宋体"/>
                <w:sz w:val="24"/>
                <w:szCs w:val="24"/>
                <w:highlight w:val="none"/>
                <w:lang w:val="en-US"/>
              </w:rPr>
            </w:pPr>
            <w:bookmarkStart w:id="399" w:name="OLE_LINK1" w:colFirst="2" w:colLast="2"/>
            <w:r>
              <w:rPr>
                <w:rFonts w:hint="eastAsia" w:ascii="宋体" w:hAnsi="宋体" w:eastAsia="宋体" w:cs="宋体"/>
                <w:sz w:val="24"/>
                <w:szCs w:val="24"/>
                <w:highlight w:val="none"/>
                <w:lang w:val="en-US"/>
              </w:rPr>
              <w:t>6</w:t>
            </w:r>
          </w:p>
        </w:tc>
        <w:tc>
          <w:tcPr>
            <w:tcW w:w="5496" w:type="dxa"/>
            <w:vAlign w:val="center"/>
          </w:tcPr>
          <w:p w14:paraId="3BE92874">
            <w:pPr>
              <w:snapToGrid w:val="0"/>
              <w:outlineLvl w:val="0"/>
              <w:rPr>
                <w:rFonts w:hint="eastAsia" w:ascii="宋体" w:hAnsi="宋体" w:cs="宋体"/>
                <w:kern w:val="0"/>
                <w:sz w:val="24"/>
                <w:highlight w:val="none"/>
              </w:rPr>
            </w:pPr>
            <w:r>
              <w:rPr>
                <w:rFonts w:hint="eastAsia" w:ascii="宋体" w:hAnsi="宋体" w:cs="宋体"/>
                <w:kern w:val="0"/>
                <w:sz w:val="24"/>
                <w:highlight w:val="none"/>
              </w:rPr>
              <w:t>售后服务承诺的范围和完善程度的评价，包括保修范围、保修内容、人员配备、故障响应修复时间方式及保障措施。</w:t>
            </w:r>
            <w:r>
              <w:rPr>
                <w:rFonts w:hint="eastAsia"/>
                <w:sz w:val="24"/>
                <w:highlight w:val="none"/>
              </w:rPr>
              <w:t>（</w:t>
            </w:r>
            <w:r>
              <w:rPr>
                <w:rFonts w:hint="eastAsia"/>
                <w:sz w:val="24"/>
                <w:highlight w:val="none"/>
                <w:lang w:val="en-US" w:eastAsia="zh-CN"/>
              </w:rPr>
              <w:t>4，3，</w:t>
            </w:r>
            <w:r>
              <w:rPr>
                <w:rFonts w:hint="eastAsia"/>
                <w:sz w:val="24"/>
                <w:highlight w:val="none"/>
              </w:rPr>
              <w:t>2，1，0分）</w:t>
            </w:r>
          </w:p>
        </w:tc>
        <w:tc>
          <w:tcPr>
            <w:tcW w:w="805" w:type="dxa"/>
            <w:vAlign w:val="center"/>
          </w:tcPr>
          <w:p w14:paraId="43A1880A">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1036" w:type="dxa"/>
            <w:vAlign w:val="center"/>
          </w:tcPr>
          <w:p w14:paraId="260B4483">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19FC954F">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售后服务</w:t>
            </w:r>
          </w:p>
        </w:tc>
      </w:tr>
      <w:tr w14:paraId="2D4A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1" w:type="dxa"/>
            <w:gridSpan w:val="5"/>
            <w:vAlign w:val="center"/>
          </w:tcPr>
          <w:p w14:paraId="517F653D">
            <w:pPr>
              <w:snapToGrid w:val="0"/>
              <w:jc w:val="center"/>
              <w:outlineLvl w:val="0"/>
              <w:rPr>
                <w:rFonts w:hint="eastAsia" w:ascii="宋体" w:hAnsi="宋体" w:cs="宋体"/>
                <w:color w:val="auto"/>
                <w:sz w:val="24"/>
                <w:highlight w:val="none"/>
              </w:rPr>
            </w:pPr>
            <w:r>
              <w:rPr>
                <w:rFonts w:hint="eastAsia" w:ascii="宋体" w:hAnsi="宋体" w:cs="宋体"/>
                <w:b/>
                <w:color w:val="auto"/>
                <w:sz w:val="24"/>
                <w:highlight w:val="none"/>
              </w:rPr>
              <w:t>技术分</w:t>
            </w:r>
          </w:p>
        </w:tc>
      </w:tr>
      <w:tr w14:paraId="7B00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1211C5D7">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7</w:t>
            </w:r>
          </w:p>
        </w:tc>
        <w:tc>
          <w:tcPr>
            <w:tcW w:w="5496" w:type="dxa"/>
            <w:vAlign w:val="center"/>
          </w:tcPr>
          <w:p w14:paraId="4922B3A4">
            <w:pPr>
              <w:tabs>
                <w:tab w:val="left" w:pos="1500"/>
              </w:tabs>
              <w:snapToGrid w:val="0"/>
              <w:rPr>
                <w:rFonts w:hint="eastAsia" w:asciiTheme="minorEastAsia" w:hAnsiTheme="minorEastAsia"/>
                <w:sz w:val="24"/>
                <w:highlight w:val="none"/>
              </w:rPr>
            </w:pPr>
            <w:r>
              <w:rPr>
                <w:rFonts w:hint="eastAsia"/>
                <w:sz w:val="24"/>
                <w:highlight w:val="none"/>
              </w:rPr>
              <w:t>针对本项目施工总体方案的全面性、合理性、可行性进行评价。（</w:t>
            </w:r>
            <w:r>
              <w:rPr>
                <w:rFonts w:hint="eastAsia"/>
                <w:sz w:val="24"/>
                <w:highlight w:val="none"/>
                <w:lang w:val="en-US" w:eastAsia="zh-CN"/>
              </w:rPr>
              <w:t>5，</w:t>
            </w:r>
            <w:r>
              <w:rPr>
                <w:rFonts w:hint="eastAsia"/>
                <w:sz w:val="24"/>
                <w:highlight w:val="none"/>
              </w:rPr>
              <w:t>4，3，2，1，0分）</w:t>
            </w:r>
          </w:p>
        </w:tc>
        <w:tc>
          <w:tcPr>
            <w:tcW w:w="805" w:type="dxa"/>
            <w:vAlign w:val="center"/>
          </w:tcPr>
          <w:p w14:paraId="7531A489">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036" w:type="dxa"/>
            <w:vAlign w:val="center"/>
          </w:tcPr>
          <w:p w14:paraId="51B5A2E7">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066E59B8">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0EDD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2A07BC4">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8</w:t>
            </w:r>
          </w:p>
        </w:tc>
        <w:tc>
          <w:tcPr>
            <w:tcW w:w="5496" w:type="dxa"/>
            <w:vAlign w:val="center"/>
          </w:tcPr>
          <w:p w14:paraId="642CFA51">
            <w:pPr>
              <w:tabs>
                <w:tab w:val="left" w:pos="1500"/>
              </w:tabs>
              <w:snapToGrid w:val="0"/>
              <w:rPr>
                <w:rFonts w:hint="eastAsia" w:asciiTheme="minorEastAsia" w:hAnsiTheme="minorEastAsia"/>
                <w:sz w:val="24"/>
                <w:highlight w:val="none"/>
              </w:rPr>
            </w:pPr>
            <w:r>
              <w:rPr>
                <w:rFonts w:hint="eastAsia"/>
                <w:sz w:val="24"/>
                <w:highlight w:val="none"/>
              </w:rPr>
              <w:t>主要分部施工方法是否符合本项目现场实际需求，工艺的可行性及合理性。</w:t>
            </w:r>
            <w:r>
              <w:rPr>
                <w:rFonts w:hint="eastAsia" w:asciiTheme="minorEastAsia" w:hAnsiTheme="minorEastAsia" w:eastAsiaTheme="minorEastAsia"/>
                <w:sz w:val="24"/>
                <w:highlight w:val="none"/>
              </w:rPr>
              <w:t>（3，2，1，0分）</w:t>
            </w:r>
          </w:p>
        </w:tc>
        <w:tc>
          <w:tcPr>
            <w:tcW w:w="805" w:type="dxa"/>
            <w:vAlign w:val="center"/>
          </w:tcPr>
          <w:p w14:paraId="5C24D85A">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036" w:type="dxa"/>
            <w:vAlign w:val="center"/>
          </w:tcPr>
          <w:p w14:paraId="55B17059">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5E4B192B">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09D8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05ED387">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9</w:t>
            </w:r>
          </w:p>
        </w:tc>
        <w:tc>
          <w:tcPr>
            <w:tcW w:w="5496" w:type="dxa"/>
            <w:vAlign w:val="center"/>
          </w:tcPr>
          <w:p w14:paraId="47449F12">
            <w:pPr>
              <w:snapToGrid w:val="0"/>
              <w:outlineLvl w:val="0"/>
              <w:rPr>
                <w:sz w:val="24"/>
                <w:highlight w:val="none"/>
              </w:rPr>
            </w:pPr>
            <w:r>
              <w:rPr>
                <w:rFonts w:hint="eastAsia" w:ascii="宋体" w:hAnsi="宋体" w:cs="宋体"/>
                <w:kern w:val="0"/>
                <w:sz w:val="24"/>
                <w:highlight w:val="none"/>
              </w:rPr>
              <w:t>确保施工质量的方案、质量控制和检验手段的评价。</w:t>
            </w:r>
            <w:r>
              <w:rPr>
                <w:rFonts w:hint="eastAsia" w:asciiTheme="minorEastAsia" w:hAnsiTheme="minorEastAsia" w:eastAsiaTheme="minorEastAsia"/>
                <w:sz w:val="24"/>
                <w:highlight w:val="none"/>
              </w:rPr>
              <w:t>（3，2，1，0分）</w:t>
            </w:r>
          </w:p>
        </w:tc>
        <w:tc>
          <w:tcPr>
            <w:tcW w:w="805" w:type="dxa"/>
            <w:vAlign w:val="center"/>
          </w:tcPr>
          <w:p w14:paraId="112A5898">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036" w:type="dxa"/>
            <w:vAlign w:val="center"/>
          </w:tcPr>
          <w:p w14:paraId="0B60366D">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43D0B92C">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548A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E496B32">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10</w:t>
            </w:r>
          </w:p>
        </w:tc>
        <w:tc>
          <w:tcPr>
            <w:tcW w:w="5496" w:type="dxa"/>
            <w:vAlign w:val="center"/>
          </w:tcPr>
          <w:p w14:paraId="0E9F128B">
            <w:pPr>
              <w:tabs>
                <w:tab w:val="left" w:pos="1500"/>
              </w:tabs>
              <w:snapToGrid w:val="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关键节点施工工艺或施工方法、关键节点施工保障措施的评价。（3，2，1，0分）</w:t>
            </w:r>
          </w:p>
        </w:tc>
        <w:tc>
          <w:tcPr>
            <w:tcW w:w="805" w:type="dxa"/>
            <w:vAlign w:val="center"/>
          </w:tcPr>
          <w:p w14:paraId="646A982D">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036" w:type="dxa"/>
            <w:vAlign w:val="center"/>
          </w:tcPr>
          <w:p w14:paraId="7294902B">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1C5821CF">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2027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0699A7C5">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11</w:t>
            </w:r>
          </w:p>
        </w:tc>
        <w:tc>
          <w:tcPr>
            <w:tcW w:w="5496" w:type="dxa"/>
            <w:vAlign w:val="center"/>
          </w:tcPr>
          <w:p w14:paraId="12D7925F">
            <w:pPr>
              <w:tabs>
                <w:tab w:val="left" w:pos="1500"/>
              </w:tabs>
              <w:snapToGrid w:val="0"/>
              <w:rPr>
                <w:rFonts w:hint="eastAsia" w:ascii="宋体" w:hAnsi="宋体" w:cs="宋体"/>
                <w:sz w:val="24"/>
                <w:highlight w:val="none"/>
              </w:rPr>
            </w:pPr>
            <w:r>
              <w:rPr>
                <w:rFonts w:hint="eastAsia" w:ascii="宋体" w:hAnsi="宋体" w:cs="宋体"/>
                <w:sz w:val="24"/>
                <w:highlight w:val="none"/>
              </w:rPr>
              <w:t>拟派驻现场的项目组专业配置能否满足项目要求。（3，2，1，0分）</w:t>
            </w:r>
          </w:p>
          <w:p w14:paraId="2BA3996E">
            <w:pPr>
              <w:tabs>
                <w:tab w:val="left" w:pos="1500"/>
              </w:tabs>
              <w:snapToGrid w:val="0"/>
              <w:rPr>
                <w:rFonts w:hint="default" w:eastAsia="仿宋_GB2312"/>
                <w:highlight w:val="none"/>
                <w:lang w:val="en-US" w:eastAsia="zh-CN"/>
              </w:rPr>
            </w:pPr>
            <w:r>
              <w:rPr>
                <w:rFonts w:hint="eastAsia" w:ascii="宋体" w:hAnsi="宋体" w:cs="宋体"/>
                <w:sz w:val="24"/>
                <w:highlight w:val="none"/>
                <w:lang w:val="en-US" w:eastAsia="zh-CN"/>
              </w:rPr>
              <w:t>备注：提供拟派人员开标前</w:t>
            </w:r>
            <w:r>
              <w:rPr>
                <w:rFonts w:hint="eastAsia" w:ascii="宋体" w:hAnsi="宋体" w:cs="宋体"/>
                <w:sz w:val="24"/>
                <w:highlight w:val="none"/>
              </w:rPr>
              <w:t>三个月</w:t>
            </w:r>
            <w:r>
              <w:rPr>
                <w:rFonts w:hint="eastAsia" w:ascii="宋体" w:hAnsi="宋体" w:cs="宋体"/>
                <w:sz w:val="24"/>
                <w:highlight w:val="none"/>
                <w:lang w:val="en-US" w:eastAsia="zh-CN"/>
              </w:rPr>
              <w:t>中任意一月</w:t>
            </w:r>
            <w:r>
              <w:rPr>
                <w:rFonts w:hint="eastAsia" w:ascii="宋体" w:hAnsi="宋体" w:cs="宋体"/>
                <w:sz w:val="24"/>
                <w:highlight w:val="none"/>
              </w:rPr>
              <w:t>在本单位缴纳社保的</w:t>
            </w:r>
            <w:r>
              <w:rPr>
                <w:rFonts w:hint="eastAsia" w:ascii="宋体" w:hAnsi="宋体" w:cs="宋体"/>
                <w:sz w:val="24"/>
                <w:highlight w:val="none"/>
                <w:lang w:val="en-US" w:eastAsia="zh-CN"/>
              </w:rPr>
              <w:t>证明。</w:t>
            </w:r>
          </w:p>
        </w:tc>
        <w:tc>
          <w:tcPr>
            <w:tcW w:w="805" w:type="dxa"/>
            <w:vAlign w:val="center"/>
          </w:tcPr>
          <w:p w14:paraId="4A185BE9">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036" w:type="dxa"/>
            <w:vAlign w:val="center"/>
          </w:tcPr>
          <w:p w14:paraId="679D28E4">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664E4B9D">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48F9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25AD279">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12</w:t>
            </w:r>
          </w:p>
        </w:tc>
        <w:tc>
          <w:tcPr>
            <w:tcW w:w="5496" w:type="dxa"/>
            <w:vAlign w:val="center"/>
          </w:tcPr>
          <w:p w14:paraId="2ECB8F99">
            <w:pPr>
              <w:tabs>
                <w:tab w:val="left" w:pos="1500"/>
              </w:tabs>
              <w:snapToGrid w:val="0"/>
              <w:rPr>
                <w:rFonts w:hint="eastAsia" w:ascii="宋体" w:hAnsi="宋体" w:cs="宋体"/>
                <w:sz w:val="24"/>
                <w:highlight w:val="none"/>
              </w:rPr>
            </w:pPr>
            <w:r>
              <w:rPr>
                <w:rFonts w:hint="eastAsia" w:ascii="宋体" w:hAnsi="宋体" w:cs="宋体"/>
                <w:sz w:val="24"/>
                <w:highlight w:val="none"/>
              </w:rPr>
              <w:t>项目拟投入人员的配置和劳动力的投入情况，劳动力安排组织与管理措施。（4，3，2，1，0分）</w:t>
            </w:r>
          </w:p>
          <w:p w14:paraId="4F35C4B8">
            <w:pPr>
              <w:tabs>
                <w:tab w:val="left" w:pos="1500"/>
              </w:tabs>
              <w:snapToGrid w:val="0"/>
              <w:rPr>
                <w:rFonts w:hint="eastAsia"/>
                <w:highlight w:val="none"/>
              </w:rPr>
            </w:pPr>
            <w:r>
              <w:rPr>
                <w:rFonts w:hint="eastAsia" w:ascii="宋体" w:hAnsi="宋体" w:cs="宋体"/>
                <w:sz w:val="24"/>
                <w:highlight w:val="none"/>
                <w:lang w:val="en-US" w:eastAsia="zh-CN"/>
              </w:rPr>
              <w:t>备注：提供拟派人员开标前</w:t>
            </w:r>
            <w:r>
              <w:rPr>
                <w:rFonts w:hint="eastAsia" w:ascii="宋体" w:hAnsi="宋体" w:cs="宋体"/>
                <w:sz w:val="24"/>
                <w:highlight w:val="none"/>
              </w:rPr>
              <w:t>三个月</w:t>
            </w:r>
            <w:r>
              <w:rPr>
                <w:rFonts w:hint="eastAsia" w:ascii="宋体" w:hAnsi="宋体" w:cs="宋体"/>
                <w:sz w:val="24"/>
                <w:highlight w:val="none"/>
                <w:lang w:val="en-US" w:eastAsia="zh-CN"/>
              </w:rPr>
              <w:t>中任意一月</w:t>
            </w:r>
            <w:r>
              <w:rPr>
                <w:rFonts w:hint="eastAsia" w:ascii="宋体" w:hAnsi="宋体" w:cs="宋体"/>
                <w:sz w:val="24"/>
                <w:highlight w:val="none"/>
              </w:rPr>
              <w:t>在本单位缴纳社保的</w:t>
            </w:r>
            <w:r>
              <w:rPr>
                <w:rFonts w:hint="eastAsia" w:ascii="宋体" w:hAnsi="宋体" w:cs="宋体"/>
                <w:sz w:val="24"/>
                <w:highlight w:val="none"/>
                <w:lang w:val="en-US" w:eastAsia="zh-CN"/>
              </w:rPr>
              <w:t>证明。</w:t>
            </w:r>
          </w:p>
        </w:tc>
        <w:tc>
          <w:tcPr>
            <w:tcW w:w="805" w:type="dxa"/>
            <w:vAlign w:val="center"/>
          </w:tcPr>
          <w:p w14:paraId="5166615E">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1036" w:type="dxa"/>
            <w:vAlign w:val="center"/>
          </w:tcPr>
          <w:p w14:paraId="491A465D">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72E10214">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413A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59F101A">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13</w:t>
            </w:r>
          </w:p>
        </w:tc>
        <w:tc>
          <w:tcPr>
            <w:tcW w:w="5496" w:type="dxa"/>
            <w:vAlign w:val="center"/>
          </w:tcPr>
          <w:p w14:paraId="41D9FBE4">
            <w:pPr>
              <w:snapToGrid w:val="0"/>
              <w:outlineLvl w:val="0"/>
              <w:rPr>
                <w:rFonts w:hint="eastAsia" w:ascii="宋体" w:hAnsi="宋体" w:cs="宋体"/>
                <w:kern w:val="0"/>
                <w:sz w:val="24"/>
                <w:highlight w:val="none"/>
              </w:rPr>
            </w:pPr>
            <w:r>
              <w:rPr>
                <w:rFonts w:hint="eastAsia" w:ascii="宋体" w:hAnsi="宋体" w:cs="宋体"/>
                <w:kern w:val="0"/>
                <w:sz w:val="24"/>
                <w:highlight w:val="none"/>
              </w:rPr>
              <w:t>施工机械和检测设备选用情况。（3，2，1，0分）</w:t>
            </w:r>
          </w:p>
        </w:tc>
        <w:tc>
          <w:tcPr>
            <w:tcW w:w="805" w:type="dxa"/>
            <w:vAlign w:val="center"/>
          </w:tcPr>
          <w:p w14:paraId="6B4EF890">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036" w:type="dxa"/>
            <w:vAlign w:val="center"/>
          </w:tcPr>
          <w:p w14:paraId="08B1E184">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2050D1FB">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75B4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636E2B48">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14</w:t>
            </w:r>
          </w:p>
        </w:tc>
        <w:tc>
          <w:tcPr>
            <w:tcW w:w="5496" w:type="dxa"/>
            <w:vAlign w:val="center"/>
          </w:tcPr>
          <w:p w14:paraId="1619F665">
            <w:pPr>
              <w:snapToGrid w:val="0"/>
              <w:outlineLvl w:val="0"/>
              <w:rPr>
                <w:rFonts w:hint="eastAsia" w:ascii="宋体" w:hAnsi="宋体" w:cs="宋体"/>
                <w:kern w:val="0"/>
                <w:sz w:val="24"/>
                <w:highlight w:val="none"/>
              </w:rPr>
            </w:pPr>
            <w:r>
              <w:rPr>
                <w:rFonts w:hint="eastAsia" w:ascii="宋体" w:hAnsi="宋体" w:cs="宋体"/>
                <w:kern w:val="0"/>
                <w:sz w:val="24"/>
                <w:highlight w:val="none"/>
              </w:rPr>
              <w:t>针对本项目施工组织管理制度和施工组织措施的完整性、合理性评价。（</w:t>
            </w:r>
            <w:r>
              <w:rPr>
                <w:rFonts w:hint="eastAsia"/>
                <w:sz w:val="24"/>
                <w:highlight w:val="none"/>
              </w:rPr>
              <w:t>4，</w:t>
            </w:r>
            <w:r>
              <w:rPr>
                <w:rFonts w:hint="eastAsia" w:ascii="宋体" w:hAnsi="宋体" w:cs="宋体"/>
                <w:kern w:val="0"/>
                <w:sz w:val="24"/>
                <w:highlight w:val="none"/>
              </w:rPr>
              <w:t>3，2，1，0分）</w:t>
            </w:r>
          </w:p>
        </w:tc>
        <w:tc>
          <w:tcPr>
            <w:tcW w:w="805" w:type="dxa"/>
            <w:vAlign w:val="center"/>
          </w:tcPr>
          <w:p w14:paraId="0BB8D18E">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1036" w:type="dxa"/>
            <w:vAlign w:val="center"/>
          </w:tcPr>
          <w:p w14:paraId="1D90D348">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4CB90332">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592A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187BD0A">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15</w:t>
            </w:r>
          </w:p>
        </w:tc>
        <w:tc>
          <w:tcPr>
            <w:tcW w:w="5496" w:type="dxa"/>
            <w:vAlign w:val="center"/>
          </w:tcPr>
          <w:p w14:paraId="18515421">
            <w:pPr>
              <w:snapToGrid w:val="0"/>
              <w:outlineLvl w:val="0"/>
              <w:rPr>
                <w:rFonts w:hint="eastAsia" w:ascii="宋体" w:hAnsi="宋体" w:cs="宋体"/>
                <w:kern w:val="0"/>
                <w:sz w:val="24"/>
                <w:highlight w:val="none"/>
              </w:rPr>
            </w:pPr>
            <w:r>
              <w:rPr>
                <w:rFonts w:hint="eastAsia" w:ascii="宋体" w:hAnsi="宋体" w:cs="宋体"/>
                <w:kern w:val="0"/>
                <w:sz w:val="24"/>
                <w:highlight w:val="none"/>
              </w:rPr>
              <w:t>供应商工期承诺和进度控制措施方案的评价。</w:t>
            </w:r>
            <w:r>
              <w:rPr>
                <w:rFonts w:hint="eastAsia"/>
                <w:sz w:val="24"/>
                <w:highlight w:val="none"/>
              </w:rPr>
              <w:t>（3，2，1，0分）</w:t>
            </w:r>
          </w:p>
        </w:tc>
        <w:tc>
          <w:tcPr>
            <w:tcW w:w="805" w:type="dxa"/>
            <w:vAlign w:val="center"/>
          </w:tcPr>
          <w:p w14:paraId="7F4BC399">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036" w:type="dxa"/>
            <w:vAlign w:val="center"/>
          </w:tcPr>
          <w:p w14:paraId="549DDF0F">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1FD1F68D">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52C7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EDB0284">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16</w:t>
            </w:r>
          </w:p>
        </w:tc>
        <w:tc>
          <w:tcPr>
            <w:tcW w:w="5496" w:type="dxa"/>
            <w:vAlign w:val="center"/>
          </w:tcPr>
          <w:p w14:paraId="04A92992">
            <w:pPr>
              <w:snapToGrid w:val="0"/>
              <w:outlineLvl w:val="0"/>
              <w:rPr>
                <w:rFonts w:hint="eastAsia" w:ascii="宋体" w:hAnsi="宋体" w:cs="宋体"/>
                <w:kern w:val="0"/>
                <w:sz w:val="24"/>
                <w:highlight w:val="none"/>
              </w:rPr>
            </w:pPr>
            <w:r>
              <w:rPr>
                <w:rFonts w:hint="eastAsia" w:ascii="宋体" w:hAnsi="宋体" w:cs="宋体"/>
                <w:sz w:val="24"/>
                <w:highlight w:val="none"/>
              </w:rPr>
              <w:t>项目实施过程中针对现场成品保护和现有环境保护的各项措施。</w:t>
            </w:r>
            <w:r>
              <w:rPr>
                <w:rFonts w:hint="eastAsia" w:ascii="宋体" w:hAnsi="宋体" w:cs="宋体"/>
                <w:sz w:val="24"/>
                <w:highlight w:val="none"/>
                <w:lang w:eastAsia="zh-CN"/>
              </w:rPr>
              <w:t>（</w:t>
            </w:r>
            <w:r>
              <w:rPr>
                <w:rFonts w:hint="eastAsia"/>
                <w:sz w:val="24"/>
                <w:highlight w:val="none"/>
              </w:rPr>
              <w:t>3，2，1，0分）</w:t>
            </w:r>
          </w:p>
        </w:tc>
        <w:tc>
          <w:tcPr>
            <w:tcW w:w="805" w:type="dxa"/>
            <w:vAlign w:val="center"/>
          </w:tcPr>
          <w:p w14:paraId="5DA28019">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1036" w:type="dxa"/>
            <w:vAlign w:val="center"/>
          </w:tcPr>
          <w:p w14:paraId="27DEC4B3">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59568C06">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082A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3323FC09">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17</w:t>
            </w:r>
          </w:p>
        </w:tc>
        <w:tc>
          <w:tcPr>
            <w:tcW w:w="5496" w:type="dxa"/>
            <w:vAlign w:val="center"/>
          </w:tcPr>
          <w:p w14:paraId="1E9EC75D">
            <w:pPr>
              <w:snapToGrid w:val="0"/>
              <w:outlineLvl w:val="0"/>
              <w:rPr>
                <w:rFonts w:hint="eastAsia" w:ascii="宋体" w:hAnsi="宋体" w:cs="宋体"/>
                <w:kern w:val="0"/>
                <w:sz w:val="24"/>
                <w:highlight w:val="none"/>
              </w:rPr>
            </w:pPr>
            <w:r>
              <w:rPr>
                <w:rFonts w:hint="eastAsia" w:ascii="宋体" w:hAnsi="宋体" w:cs="宋体"/>
                <w:kern w:val="0"/>
                <w:sz w:val="24"/>
                <w:highlight w:val="none"/>
              </w:rPr>
              <w:t>供应商在施工过程中采取的降尘、降噪、建筑垃圾处置及保证施工场地周边空气质量等环保创新措施的评价。</w:t>
            </w:r>
            <w:r>
              <w:rPr>
                <w:rFonts w:hint="eastAsia"/>
                <w:sz w:val="24"/>
                <w:highlight w:val="none"/>
              </w:rPr>
              <w:t>（4，3，2，1，0分）</w:t>
            </w:r>
          </w:p>
        </w:tc>
        <w:tc>
          <w:tcPr>
            <w:tcW w:w="805" w:type="dxa"/>
            <w:vAlign w:val="center"/>
          </w:tcPr>
          <w:p w14:paraId="72F2B42F">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1036" w:type="dxa"/>
            <w:vAlign w:val="center"/>
          </w:tcPr>
          <w:p w14:paraId="31E7D639">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4E9AB75C">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57A4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042E7D6">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18</w:t>
            </w:r>
          </w:p>
        </w:tc>
        <w:tc>
          <w:tcPr>
            <w:tcW w:w="5496" w:type="dxa"/>
            <w:vAlign w:val="center"/>
          </w:tcPr>
          <w:p w14:paraId="095DB161">
            <w:pPr>
              <w:snapToGrid w:val="0"/>
              <w:outlineLvl w:val="0"/>
              <w:rPr>
                <w:rFonts w:hint="eastAsia" w:ascii="宋体" w:hAnsi="宋体" w:cs="宋体"/>
                <w:kern w:val="0"/>
                <w:sz w:val="24"/>
                <w:highlight w:val="none"/>
              </w:rPr>
            </w:pPr>
            <w:r>
              <w:rPr>
                <w:rFonts w:hint="eastAsia" w:ascii="宋体" w:hAnsi="宋体" w:cs="宋体"/>
                <w:kern w:val="0"/>
                <w:sz w:val="24"/>
                <w:highlight w:val="none"/>
              </w:rPr>
              <w:t>供应商安全文明施工措施的完整性、合理性评价,包括对施工现场的材料堆场、施工通道的安排，对消防安全的保证措施等。</w:t>
            </w:r>
            <w:r>
              <w:rPr>
                <w:rFonts w:hint="eastAsia"/>
                <w:sz w:val="24"/>
                <w:highlight w:val="none"/>
              </w:rPr>
              <w:t>（</w:t>
            </w:r>
            <w:r>
              <w:rPr>
                <w:rFonts w:hint="eastAsia"/>
                <w:sz w:val="24"/>
                <w:highlight w:val="none"/>
                <w:lang w:val="en-US" w:eastAsia="zh-CN"/>
              </w:rPr>
              <w:t>5，</w:t>
            </w:r>
            <w:r>
              <w:rPr>
                <w:rFonts w:hint="eastAsia"/>
                <w:sz w:val="24"/>
                <w:highlight w:val="none"/>
              </w:rPr>
              <w:t>4，3，2，1，0分）</w:t>
            </w:r>
          </w:p>
        </w:tc>
        <w:tc>
          <w:tcPr>
            <w:tcW w:w="805" w:type="dxa"/>
            <w:vAlign w:val="center"/>
          </w:tcPr>
          <w:p w14:paraId="5017A05E">
            <w:pPr>
              <w:snapToGrid w:val="0"/>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1036" w:type="dxa"/>
            <w:vAlign w:val="center"/>
          </w:tcPr>
          <w:p w14:paraId="79C5CCF9">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77700D9D">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3984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A5AE9A0">
            <w:pPr>
              <w:pStyle w:val="80"/>
              <w:ind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19</w:t>
            </w:r>
          </w:p>
        </w:tc>
        <w:tc>
          <w:tcPr>
            <w:tcW w:w="5496" w:type="dxa"/>
            <w:vAlign w:val="center"/>
          </w:tcPr>
          <w:p w14:paraId="497C748C">
            <w:pPr>
              <w:snapToGrid w:val="0"/>
              <w:outlineLvl w:val="0"/>
              <w:rPr>
                <w:rFonts w:hint="eastAsia" w:ascii="宋体" w:hAnsi="宋体" w:cs="宋体"/>
                <w:kern w:val="0"/>
                <w:sz w:val="24"/>
                <w:highlight w:val="none"/>
                <w:lang w:val="en-US" w:eastAsia="zh-CN"/>
              </w:rPr>
            </w:pPr>
            <w:r>
              <w:rPr>
                <w:rFonts w:hint="eastAsia" w:ascii="宋体" w:hAnsi="宋体" w:cs="宋体"/>
                <w:kern w:val="0"/>
                <w:sz w:val="24"/>
                <w:highlight w:val="none"/>
              </w:rPr>
              <w:t>供应商对本项目主要材料品牌选用</w:t>
            </w:r>
            <w:r>
              <w:rPr>
                <w:rFonts w:hint="eastAsia" w:ascii="宋体" w:hAnsi="宋体" w:cs="宋体"/>
                <w:kern w:val="0"/>
                <w:sz w:val="24"/>
                <w:highlight w:val="none"/>
                <w:lang w:val="en-US" w:eastAsia="zh-CN"/>
              </w:rPr>
              <w:t>情况。</w:t>
            </w:r>
          </w:p>
          <w:p w14:paraId="5E54AAD4">
            <w:pPr>
              <w:snapToGrid w:val="0"/>
              <w:outlineLvl w:val="0"/>
              <w:rPr>
                <w:rFonts w:hint="eastAsia" w:ascii="宋体" w:hAnsi="宋体" w:cs="宋体"/>
                <w:kern w:val="0"/>
                <w:sz w:val="24"/>
                <w:highlight w:val="none"/>
              </w:rPr>
            </w:pPr>
            <w:r>
              <w:rPr>
                <w:rFonts w:hint="eastAsia"/>
                <w:sz w:val="24"/>
                <w:highlight w:val="none"/>
              </w:rPr>
              <w:t>（</w:t>
            </w:r>
            <w:r>
              <w:rPr>
                <w:rFonts w:hint="eastAsia"/>
                <w:sz w:val="24"/>
                <w:highlight w:val="none"/>
                <w:lang w:val="en-US" w:eastAsia="zh-CN"/>
              </w:rPr>
              <w:t>5，</w:t>
            </w:r>
            <w:r>
              <w:rPr>
                <w:rFonts w:hint="eastAsia"/>
                <w:sz w:val="24"/>
                <w:highlight w:val="none"/>
              </w:rPr>
              <w:t>4，3，2，1，0分）</w:t>
            </w:r>
          </w:p>
        </w:tc>
        <w:tc>
          <w:tcPr>
            <w:tcW w:w="805" w:type="dxa"/>
            <w:vAlign w:val="center"/>
          </w:tcPr>
          <w:p w14:paraId="28A24E9B">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036" w:type="dxa"/>
            <w:vAlign w:val="center"/>
          </w:tcPr>
          <w:p w14:paraId="490F2CB8">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3E42007E">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53D3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2573722D">
            <w:pPr>
              <w:pStyle w:val="80"/>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5496" w:type="dxa"/>
            <w:vAlign w:val="center"/>
          </w:tcPr>
          <w:p w14:paraId="07E0F6F4">
            <w:pPr>
              <w:snapToGrid w:val="0"/>
              <w:outlineLvl w:val="0"/>
              <w:rPr>
                <w:rFonts w:hint="eastAsia" w:ascii="宋体" w:hAnsi="宋体" w:cs="宋体"/>
                <w:kern w:val="0"/>
                <w:sz w:val="24"/>
                <w:highlight w:val="none"/>
              </w:rPr>
            </w:pPr>
            <w:r>
              <w:rPr>
                <w:rFonts w:hint="eastAsia" w:ascii="宋体" w:hAnsi="宋体" w:cs="宋体"/>
                <w:kern w:val="0"/>
                <w:sz w:val="24"/>
                <w:highlight w:val="none"/>
              </w:rPr>
              <w:t>供应商对本项目选用品牌</w:t>
            </w:r>
            <w:r>
              <w:rPr>
                <w:rFonts w:hint="eastAsia" w:ascii="宋体" w:hAnsi="宋体" w:cs="宋体"/>
                <w:kern w:val="0"/>
                <w:sz w:val="24"/>
                <w:highlight w:val="none"/>
                <w:lang w:val="en-US" w:eastAsia="zh-CN"/>
              </w:rPr>
              <w:t>的</w:t>
            </w:r>
            <w:r>
              <w:rPr>
                <w:rFonts w:hint="eastAsia" w:ascii="宋体" w:hAnsi="宋体" w:cs="宋体"/>
                <w:kern w:val="0"/>
                <w:sz w:val="24"/>
                <w:highlight w:val="none"/>
              </w:rPr>
              <w:t>材料质量保证措施。</w:t>
            </w:r>
          </w:p>
          <w:p w14:paraId="78AF1AD3">
            <w:pPr>
              <w:snapToGrid w:val="0"/>
              <w:outlineLvl w:val="0"/>
              <w:rPr>
                <w:rFonts w:hint="eastAsia" w:ascii="宋体" w:hAnsi="宋体" w:eastAsia="宋体" w:cs="宋体"/>
                <w:kern w:val="0"/>
                <w:sz w:val="24"/>
                <w:highlight w:val="none"/>
                <w:lang w:eastAsia="zh-CN"/>
              </w:rPr>
            </w:pPr>
            <w:r>
              <w:rPr>
                <w:rFonts w:hint="eastAsia"/>
                <w:sz w:val="24"/>
                <w:highlight w:val="none"/>
              </w:rPr>
              <w:t>（</w:t>
            </w:r>
            <w:r>
              <w:rPr>
                <w:rFonts w:hint="eastAsia"/>
                <w:sz w:val="24"/>
                <w:highlight w:val="none"/>
                <w:lang w:val="en-US" w:eastAsia="zh-CN"/>
              </w:rPr>
              <w:t>5，</w:t>
            </w:r>
            <w:r>
              <w:rPr>
                <w:rFonts w:hint="eastAsia"/>
                <w:sz w:val="24"/>
                <w:highlight w:val="none"/>
              </w:rPr>
              <w:t>4，3，2，1，0分）</w:t>
            </w:r>
          </w:p>
        </w:tc>
        <w:tc>
          <w:tcPr>
            <w:tcW w:w="805" w:type="dxa"/>
            <w:vAlign w:val="center"/>
          </w:tcPr>
          <w:p w14:paraId="17E71FC9">
            <w:pPr>
              <w:snapToGrid w:val="0"/>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1036" w:type="dxa"/>
            <w:vAlign w:val="center"/>
          </w:tcPr>
          <w:p w14:paraId="466F5989">
            <w:pPr>
              <w:snapToGrid w:val="0"/>
              <w:jc w:val="center"/>
              <w:outlineLvl w:val="0"/>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588FDC92">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2333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5E026776">
            <w:pPr>
              <w:pStyle w:val="80"/>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5496" w:type="dxa"/>
            <w:vAlign w:val="center"/>
          </w:tcPr>
          <w:p w14:paraId="5977A002">
            <w:pPr>
              <w:snapToGrid w:val="0"/>
              <w:outlineLvl w:val="0"/>
              <w:rPr>
                <w:rFonts w:hint="eastAsia" w:ascii="宋体" w:hAnsi="宋体" w:cs="宋体"/>
                <w:kern w:val="0"/>
                <w:sz w:val="24"/>
                <w:highlight w:val="none"/>
              </w:rPr>
            </w:pPr>
            <w:r>
              <w:rPr>
                <w:rFonts w:hint="eastAsia" w:ascii="宋体" w:hAnsi="宋体" w:cs="宋体"/>
                <w:kern w:val="0"/>
                <w:sz w:val="24"/>
                <w:highlight w:val="none"/>
              </w:rPr>
              <w:t>磋商供应商对施工过程中突发事件的处理预案及承诺的紧急响应时间、措施、投入人员力量的评价。</w:t>
            </w:r>
            <w:r>
              <w:rPr>
                <w:rFonts w:hint="eastAsia"/>
                <w:sz w:val="24"/>
                <w:highlight w:val="none"/>
              </w:rPr>
              <w:t>（</w:t>
            </w:r>
            <w:r>
              <w:rPr>
                <w:rFonts w:hint="eastAsia"/>
                <w:sz w:val="24"/>
                <w:highlight w:val="none"/>
                <w:lang w:val="en-US" w:eastAsia="zh-CN"/>
              </w:rPr>
              <w:t>3，</w:t>
            </w:r>
            <w:r>
              <w:rPr>
                <w:rFonts w:hint="eastAsia"/>
                <w:sz w:val="24"/>
                <w:highlight w:val="none"/>
              </w:rPr>
              <w:t>2，1，0分）</w:t>
            </w:r>
          </w:p>
        </w:tc>
        <w:tc>
          <w:tcPr>
            <w:tcW w:w="805" w:type="dxa"/>
            <w:vAlign w:val="center"/>
          </w:tcPr>
          <w:p w14:paraId="509D5E41">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036" w:type="dxa"/>
            <w:vAlign w:val="center"/>
          </w:tcPr>
          <w:p w14:paraId="4753B3FD">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57AC2931">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tr w14:paraId="0C6E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74770390">
            <w:pPr>
              <w:pStyle w:val="80"/>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5496" w:type="dxa"/>
            <w:vAlign w:val="center"/>
          </w:tcPr>
          <w:p w14:paraId="47048BA5">
            <w:pPr>
              <w:snapToGrid w:val="0"/>
              <w:outlineLvl w:val="0"/>
              <w:rPr>
                <w:rFonts w:hint="eastAsia" w:ascii="宋体" w:hAnsi="宋体" w:cs="宋体"/>
                <w:kern w:val="0"/>
                <w:sz w:val="24"/>
                <w:highlight w:val="none"/>
              </w:rPr>
            </w:pPr>
            <w:r>
              <w:rPr>
                <w:rFonts w:hint="eastAsia" w:ascii="宋体" w:hAnsi="宋体" w:cs="宋体"/>
                <w:sz w:val="24"/>
                <w:highlight w:val="none"/>
              </w:rPr>
              <w:t>对本项目的重点、难点分析及保障方案。</w:t>
            </w:r>
            <w:r>
              <w:rPr>
                <w:rFonts w:hint="eastAsia"/>
                <w:sz w:val="24"/>
                <w:highlight w:val="none"/>
              </w:rPr>
              <w:t>（3，2，1，0分）</w:t>
            </w:r>
          </w:p>
        </w:tc>
        <w:tc>
          <w:tcPr>
            <w:tcW w:w="805" w:type="dxa"/>
            <w:vAlign w:val="center"/>
          </w:tcPr>
          <w:p w14:paraId="72D6EF5E">
            <w:pPr>
              <w:snapToGrid w:val="0"/>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3</w:t>
            </w:r>
          </w:p>
        </w:tc>
        <w:tc>
          <w:tcPr>
            <w:tcW w:w="1036" w:type="dxa"/>
            <w:vAlign w:val="center"/>
          </w:tcPr>
          <w:p w14:paraId="1529054C">
            <w:pPr>
              <w:snapToGrid w:val="0"/>
              <w:jc w:val="center"/>
              <w:outlineLvl w:val="0"/>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主观分</w:t>
            </w:r>
          </w:p>
        </w:tc>
        <w:tc>
          <w:tcPr>
            <w:tcW w:w="2114" w:type="dxa"/>
            <w:vAlign w:val="center"/>
          </w:tcPr>
          <w:p w14:paraId="649FFC60">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施工技术方案</w:t>
            </w:r>
          </w:p>
        </w:tc>
      </w:tr>
      <w:bookmarkEnd w:id="399"/>
      <w:tr w14:paraId="0B70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1" w:type="dxa"/>
            <w:gridSpan w:val="5"/>
            <w:vAlign w:val="center"/>
          </w:tcPr>
          <w:p w14:paraId="48CFE773">
            <w:pPr>
              <w:snapToGrid w:val="0"/>
              <w:jc w:val="center"/>
              <w:outlineLvl w:val="0"/>
              <w:rPr>
                <w:rFonts w:hint="eastAsia" w:ascii="宋体" w:hAnsi="宋体" w:cs="宋体"/>
                <w:color w:val="auto"/>
                <w:sz w:val="24"/>
                <w:highlight w:val="none"/>
              </w:rPr>
            </w:pPr>
            <w:r>
              <w:rPr>
                <w:rFonts w:hint="eastAsia" w:ascii="宋体" w:hAnsi="宋体" w:cs="宋体"/>
                <w:b/>
                <w:color w:val="auto"/>
                <w:sz w:val="24"/>
                <w:highlight w:val="none"/>
              </w:rPr>
              <w:t>报价分</w:t>
            </w:r>
          </w:p>
        </w:tc>
      </w:tr>
      <w:tr w14:paraId="4FB1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14:paraId="4EEEEE32">
            <w:pPr>
              <w:snapToGrid w:val="0"/>
              <w:jc w:val="center"/>
              <w:outlineLvl w:val="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23</w:t>
            </w:r>
          </w:p>
        </w:tc>
        <w:tc>
          <w:tcPr>
            <w:tcW w:w="5496" w:type="dxa"/>
          </w:tcPr>
          <w:p w14:paraId="0423AEFE">
            <w:pPr>
              <w:snapToGrid w:val="0"/>
              <w:outlineLvl w:val="0"/>
              <w:rPr>
                <w:rFonts w:hint="eastAsia" w:ascii="宋体" w:hAnsi="宋体" w:cs="宋体"/>
                <w:sz w:val="24"/>
                <w:highlight w:val="none"/>
              </w:rPr>
            </w:pPr>
            <w:r>
              <w:rPr>
                <w:rFonts w:hint="eastAsia" w:ascii="宋体" w:hAnsi="宋体" w:cs="宋体"/>
                <w:sz w:val="24"/>
                <w:highlight w:val="none"/>
              </w:rPr>
              <w:t>有效最后报价的最低价作为评审基准价，其最低报价为满分；按［最后报价得分=（评审基准价/最后报价）*权重］的计算公式计算。</w:t>
            </w:r>
          </w:p>
          <w:p w14:paraId="4E55872B">
            <w:pPr>
              <w:widowControl/>
              <w:shd w:val="clear" w:color="auto" w:fill="FFFFFF"/>
              <w:adjustRightInd/>
              <w:snapToGrid w:val="0"/>
              <w:ind w:firstLine="420"/>
              <w:jc w:val="left"/>
              <w:rPr>
                <w:rFonts w:hint="eastAsia" w:ascii="宋体" w:hAnsi="宋体" w:cs="宋体"/>
                <w:sz w:val="24"/>
                <w:highlight w:val="none"/>
              </w:rPr>
            </w:pPr>
            <w:r>
              <w:rPr>
                <w:rFonts w:hint="eastAsia" w:ascii="宋体" w:hAnsi="宋体" w:cs="宋体"/>
                <w:sz w:val="24"/>
                <w:highlight w:val="none"/>
              </w:rPr>
              <w:t>评审过程中，不得去掉报价中的最高报价和最低报价。</w:t>
            </w:r>
          </w:p>
          <w:p w14:paraId="22B1DE59">
            <w:pPr>
              <w:widowControl/>
              <w:shd w:val="clear" w:color="auto" w:fill="FFFFFF"/>
              <w:adjustRightInd/>
              <w:snapToGrid w:val="0"/>
              <w:ind w:firstLine="420"/>
              <w:jc w:val="left"/>
              <w:rPr>
                <w:rFonts w:hint="eastAsia" w:ascii="宋体" w:hAnsi="宋体" w:cs="宋体"/>
                <w:sz w:val="24"/>
                <w:highlight w:val="none"/>
              </w:rPr>
            </w:pPr>
            <w:r>
              <w:rPr>
                <w:rFonts w:hint="eastAsia" w:ascii="宋体" w:hAnsi="宋体" w:cs="宋体"/>
                <w:sz w:val="24"/>
                <w:highlight w:val="none"/>
              </w:rPr>
              <w:t>因落实政府采购政策需要进行价格调整的，以调整后的价格计算评审基准价和最后报价。</w:t>
            </w:r>
          </w:p>
        </w:tc>
        <w:tc>
          <w:tcPr>
            <w:tcW w:w="805" w:type="dxa"/>
            <w:vAlign w:val="center"/>
          </w:tcPr>
          <w:p w14:paraId="51538528">
            <w:pPr>
              <w:snapToGrid w:val="0"/>
              <w:jc w:val="center"/>
              <w:outlineLvl w:val="0"/>
              <w:rPr>
                <w:rFonts w:hint="eastAsia" w:ascii="宋体" w:hAnsi="宋体" w:cs="宋体"/>
                <w:bCs/>
                <w:color w:val="auto"/>
                <w:sz w:val="24"/>
                <w:highlight w:val="none"/>
              </w:rPr>
            </w:pPr>
            <w:r>
              <w:rPr>
                <w:rFonts w:hint="eastAsia" w:ascii="宋体" w:hAnsi="宋体" w:cs="宋体"/>
                <w:bCs/>
                <w:color w:val="auto"/>
                <w:sz w:val="24"/>
                <w:highlight w:val="none"/>
              </w:rPr>
              <w:t>30</w:t>
            </w:r>
          </w:p>
        </w:tc>
        <w:tc>
          <w:tcPr>
            <w:tcW w:w="1036" w:type="dxa"/>
            <w:vAlign w:val="center"/>
          </w:tcPr>
          <w:p w14:paraId="51A8612F">
            <w:pPr>
              <w:snapToGrid w:val="0"/>
              <w:jc w:val="center"/>
              <w:outlineLvl w:val="0"/>
              <w:rPr>
                <w:rFonts w:hint="eastAsia" w:ascii="宋体" w:hAnsi="宋体" w:cs="宋体"/>
                <w:bCs/>
                <w:color w:val="auto"/>
                <w:sz w:val="24"/>
                <w:highlight w:val="none"/>
              </w:rPr>
            </w:pPr>
            <w:r>
              <w:rPr>
                <w:rFonts w:hint="eastAsia" w:ascii="宋体" w:hAnsi="宋体" w:cs="宋体"/>
                <w:color w:val="auto"/>
                <w:sz w:val="24"/>
                <w:highlight w:val="none"/>
              </w:rPr>
              <w:t>/</w:t>
            </w:r>
          </w:p>
        </w:tc>
        <w:tc>
          <w:tcPr>
            <w:tcW w:w="2114" w:type="dxa"/>
            <w:vAlign w:val="center"/>
          </w:tcPr>
          <w:p w14:paraId="01CC2592">
            <w:pPr>
              <w:snapToGrid w:val="0"/>
              <w:jc w:val="center"/>
              <w:outlineLvl w:val="0"/>
              <w:rPr>
                <w:rFonts w:hint="eastAsia" w:ascii="宋体" w:hAnsi="宋体" w:cs="宋体"/>
                <w:color w:val="auto"/>
                <w:sz w:val="24"/>
                <w:highlight w:val="none"/>
              </w:rPr>
            </w:pPr>
            <w:r>
              <w:rPr>
                <w:rFonts w:hint="eastAsia" w:ascii="宋体" w:hAnsi="宋体" w:cs="宋体"/>
                <w:color w:val="auto"/>
                <w:sz w:val="24"/>
                <w:highlight w:val="none"/>
              </w:rPr>
              <w:t>/</w:t>
            </w:r>
          </w:p>
        </w:tc>
      </w:tr>
    </w:tbl>
    <w:p w14:paraId="4C8F23E7">
      <w:pPr>
        <w:snapToGrid w:val="0"/>
        <w:spacing w:line="360" w:lineRule="auto"/>
        <w:rPr>
          <w:rFonts w:hint="eastAsia"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供应商编制响应文件（商务技术文件部分）时，建议按此目录（序号和内容）提供评审标准相应的商务技术资料。 </w:t>
      </w:r>
    </w:p>
    <w:p w14:paraId="76132FF6">
      <w:pPr>
        <w:jc w:val="left"/>
        <w:rPr>
          <w:rFonts w:hint="eastAsia" w:ascii="宋体" w:hAnsi="宋体" w:cs="宋体"/>
          <w:b/>
          <w:sz w:val="32"/>
          <w:highlight w:val="none"/>
        </w:rPr>
      </w:pPr>
      <w:r>
        <w:rPr>
          <w:rFonts w:hint="eastAsia" w:ascii="宋体" w:hAnsi="宋体" w:cs="宋体"/>
          <w:b/>
          <w:sz w:val="32"/>
          <w:highlight w:val="none"/>
        </w:rPr>
        <w:br w:type="page"/>
      </w:r>
    </w:p>
    <w:p w14:paraId="4D62D2DB">
      <w:pPr>
        <w:snapToGrid w:val="0"/>
        <w:spacing w:line="360" w:lineRule="auto"/>
        <w:jc w:val="center"/>
        <w:rPr>
          <w:rFonts w:hint="eastAsia" w:ascii="宋体" w:hAnsi="宋体" w:cs="宋体"/>
          <w:b/>
          <w:sz w:val="28"/>
          <w:szCs w:val="28"/>
          <w:highlight w:val="none"/>
        </w:rPr>
      </w:pPr>
      <w:r>
        <w:rPr>
          <w:rFonts w:hint="eastAsia" w:ascii="宋体" w:hAnsi="宋体" w:cs="宋体"/>
          <w:b/>
          <w:sz w:val="32"/>
          <w:highlight w:val="none"/>
        </w:rPr>
        <w:t>一、评审方法</w:t>
      </w:r>
    </w:p>
    <w:p w14:paraId="259FD632">
      <w:pPr>
        <w:adjustRightInd/>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综合评分法，是指响应文件满足磋商文件全部实质性要求且按评审因素的量化指标评审得分最高的供应商为成交候选供应商的评审方法。</w:t>
      </w:r>
    </w:p>
    <w:p w14:paraId="58474390">
      <w:pPr>
        <w:snapToGrid w:val="0"/>
        <w:spacing w:line="360" w:lineRule="auto"/>
        <w:jc w:val="center"/>
        <w:rPr>
          <w:rFonts w:hint="eastAsia" w:ascii="宋体" w:hAnsi="宋体" w:cs="宋体"/>
          <w:b/>
          <w:sz w:val="32"/>
          <w:highlight w:val="none"/>
        </w:rPr>
      </w:pPr>
      <w:r>
        <w:rPr>
          <w:rFonts w:hint="eastAsia" w:ascii="宋体" w:hAnsi="宋体" w:cs="宋体"/>
          <w:b/>
          <w:sz w:val="32"/>
          <w:highlight w:val="none"/>
        </w:rPr>
        <w:t>二、评审标准</w:t>
      </w:r>
    </w:p>
    <w:p w14:paraId="11D8FC2C">
      <w:pPr>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评审标准：</w:t>
      </w:r>
      <w:r>
        <w:rPr>
          <w:rFonts w:hint="eastAsia" w:ascii="宋体" w:hAnsi="宋体" w:cs="宋体"/>
          <w:kern w:val="0"/>
          <w:sz w:val="24"/>
          <w:highlight w:val="none"/>
        </w:rPr>
        <w:t>见评审办法前附表。</w:t>
      </w:r>
    </w:p>
    <w:p w14:paraId="4248ACA2">
      <w:pPr>
        <w:snapToGrid w:val="0"/>
        <w:spacing w:line="360" w:lineRule="auto"/>
        <w:jc w:val="center"/>
        <w:rPr>
          <w:rFonts w:hint="eastAsia" w:ascii="宋体" w:hAnsi="宋体" w:cs="宋体"/>
          <w:b/>
          <w:sz w:val="32"/>
          <w:highlight w:val="none"/>
        </w:rPr>
      </w:pPr>
      <w:r>
        <w:rPr>
          <w:rFonts w:hint="eastAsia" w:ascii="宋体" w:hAnsi="宋体" w:cs="宋体"/>
          <w:b/>
          <w:sz w:val="32"/>
          <w:highlight w:val="none"/>
        </w:rPr>
        <w:t>三、评审程序</w:t>
      </w:r>
    </w:p>
    <w:p w14:paraId="74BCAF5C">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磋商小组应当对符合资格的供应商的响应文件进行符合性审查，以确定其是否满足采购文件的实质性要求。不满足采购文件的实质性要求的，响应文件无效。</w:t>
      </w:r>
    </w:p>
    <w:p w14:paraId="37F44D50">
      <w:pPr>
        <w:spacing w:line="360" w:lineRule="auto"/>
        <w:ind w:firstLine="472" w:firstLineChars="196"/>
        <w:rPr>
          <w:rFonts w:hint="eastAsia" w:ascii="宋体" w:hAnsi="宋体" w:cs="宋体"/>
          <w:sz w:val="24"/>
          <w:highlight w:val="none"/>
        </w:rPr>
      </w:pPr>
      <w:r>
        <w:rPr>
          <w:rFonts w:hint="eastAsia" w:ascii="宋体" w:hAnsi="宋体" w:cs="宋体"/>
          <w:b/>
          <w:kern w:val="0"/>
          <w:sz w:val="24"/>
          <w:highlight w:val="none"/>
        </w:rPr>
        <w:t>3.2 磋商。</w:t>
      </w:r>
      <w:r>
        <w:rPr>
          <w:rFonts w:hint="eastAsia" w:ascii="宋体" w:hAnsi="宋体" w:cs="宋体"/>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highlight w:val="none"/>
        </w:rPr>
        <w:t>符合性审查合格的</w:t>
      </w:r>
      <w:r>
        <w:rPr>
          <w:rFonts w:hint="eastAsia" w:ascii="宋体" w:hAnsi="宋体" w:cs="宋体"/>
          <w:sz w:val="24"/>
          <w:highlight w:val="none"/>
        </w:rPr>
        <w:t>供应商逐一进行磋商。</w:t>
      </w:r>
    </w:p>
    <w:p w14:paraId="6AB5998F">
      <w:pPr>
        <w:spacing w:line="360" w:lineRule="auto"/>
        <w:ind w:firstLine="470" w:firstLineChars="196"/>
        <w:rPr>
          <w:rFonts w:hint="eastAsia" w:ascii="宋体" w:hAnsi="宋体" w:cs="宋体"/>
          <w:b/>
          <w:sz w:val="24"/>
          <w:highlight w:val="none"/>
        </w:rPr>
      </w:pPr>
      <w:r>
        <w:rPr>
          <w:rFonts w:hint="eastAsia" w:ascii="宋体" w:hAnsi="宋体" w:cs="宋体"/>
          <w:bCs/>
          <w:sz w:val="24"/>
          <w:highlight w:val="none"/>
        </w:rPr>
        <w:t xml:space="preserve">3.2.1 </w:t>
      </w:r>
      <w:r>
        <w:rPr>
          <w:rFonts w:hint="eastAsia" w:ascii="宋体" w:hAnsi="宋体" w:cs="宋体"/>
          <w:sz w:val="24"/>
          <w:highlight w:val="none"/>
        </w:rPr>
        <w:t>供应商逐家回答磋商小组的提问；</w:t>
      </w:r>
      <w:r>
        <w:rPr>
          <w:rFonts w:hint="eastAsia" w:ascii="宋体" w:hAnsi="宋体" w:cs="宋体"/>
          <w:b/>
          <w:sz w:val="24"/>
          <w:highlight w:val="none"/>
        </w:rPr>
        <w:t>逐家磋商一次为一个轮次，磋商轮次根据实际情况进行。</w:t>
      </w:r>
    </w:p>
    <w:p w14:paraId="06CB29EE">
      <w:pPr>
        <w:spacing w:line="360" w:lineRule="auto"/>
        <w:ind w:firstLine="470" w:firstLineChars="196"/>
        <w:rPr>
          <w:rFonts w:hint="eastAsia" w:ascii="宋体" w:hAnsi="宋体" w:cs="宋体"/>
          <w:sz w:val="24"/>
          <w:highlight w:val="none"/>
        </w:rPr>
      </w:pPr>
      <w:r>
        <w:rPr>
          <w:rFonts w:hint="eastAsia" w:ascii="宋体" w:hAnsi="宋体" w:cs="宋体"/>
          <w:bCs/>
          <w:sz w:val="24"/>
          <w:highlight w:val="none"/>
        </w:rPr>
        <w:t xml:space="preserve">3.2.2 </w:t>
      </w:r>
      <w:r>
        <w:rPr>
          <w:rFonts w:hint="eastAsia" w:ascii="宋体" w:hAnsi="宋体" w:cs="宋体"/>
          <w:sz w:val="24"/>
          <w:highlight w:val="none"/>
        </w:rPr>
        <w:t>供应商应按磋商小组通知的时间在线或以邮件回复做出承诺或回复，承诺或回复的内容须由供应商法定代表人或授权代表签署，并作为响应文件的补充部分。</w:t>
      </w:r>
    </w:p>
    <w:p w14:paraId="2ADDDCEE">
      <w:pPr>
        <w:spacing w:line="360" w:lineRule="auto"/>
        <w:ind w:firstLine="470" w:firstLineChars="196"/>
        <w:rPr>
          <w:rFonts w:hint="eastAsia" w:ascii="宋体" w:hAnsi="宋体" w:cs="宋体"/>
          <w:bCs/>
          <w:kern w:val="0"/>
          <w:sz w:val="24"/>
          <w:highlight w:val="none"/>
        </w:rPr>
      </w:pPr>
      <w:r>
        <w:rPr>
          <w:rFonts w:hint="eastAsia" w:ascii="宋体" w:hAnsi="宋体" w:cs="宋体"/>
          <w:sz w:val="24"/>
          <w:highlight w:val="none"/>
        </w:rPr>
        <w:t xml:space="preserve">3.2.3 </w:t>
      </w:r>
      <w:r>
        <w:rPr>
          <w:rFonts w:hint="eastAsia" w:ascii="宋体" w:hAnsi="宋体" w:cs="宋体"/>
          <w:b/>
          <w:bCs/>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highlight w:val="none"/>
        </w:rPr>
        <w:t>实质性变动的内容，须经采购人代表确认。磋商文件有实质性变动的，磋商小组将以书面形式通知所有</w:t>
      </w:r>
      <w:r>
        <w:rPr>
          <w:rFonts w:hint="eastAsia" w:ascii="宋体" w:hAnsi="宋体" w:cs="宋体"/>
          <w:kern w:val="0"/>
          <w:sz w:val="24"/>
          <w:highlight w:val="none"/>
        </w:rPr>
        <w:t>符合性审查合格的</w:t>
      </w:r>
      <w:r>
        <w:rPr>
          <w:rFonts w:hint="eastAsia" w:ascii="宋体" w:hAnsi="宋体" w:cs="宋体"/>
          <w:sz w:val="24"/>
          <w:highlight w:val="none"/>
        </w:rPr>
        <w:t xml:space="preserve">供应商。 </w:t>
      </w:r>
    </w:p>
    <w:p w14:paraId="3857197C">
      <w:pPr>
        <w:spacing w:line="360" w:lineRule="auto"/>
        <w:ind w:firstLine="472" w:firstLineChars="196"/>
        <w:rPr>
          <w:rFonts w:hint="eastAsia" w:ascii="宋体" w:hAnsi="宋体" w:cs="宋体"/>
          <w:b/>
          <w:bCs/>
          <w:kern w:val="0"/>
          <w:sz w:val="24"/>
          <w:highlight w:val="none"/>
        </w:rPr>
      </w:pPr>
      <w:r>
        <w:rPr>
          <w:rFonts w:hint="eastAsia" w:ascii="宋体" w:hAnsi="宋体" w:cs="宋体"/>
          <w:b/>
          <w:bCs/>
          <w:kern w:val="0"/>
          <w:sz w:val="24"/>
          <w:highlight w:val="none"/>
        </w:rPr>
        <w:t>3.3最后报价</w:t>
      </w:r>
    </w:p>
    <w:p w14:paraId="012409A1">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1BFB409">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B15CD33">
      <w:pPr>
        <w:spacing w:line="360" w:lineRule="auto"/>
        <w:ind w:firstLine="470" w:firstLineChars="196"/>
        <w:rPr>
          <w:rFonts w:hint="eastAsia" w:ascii="宋体" w:hAnsi="宋体" w:cs="宋体"/>
          <w:kern w:val="0"/>
          <w:sz w:val="24"/>
          <w:highlight w:val="none"/>
        </w:rPr>
      </w:pPr>
      <w:r>
        <w:rPr>
          <w:rFonts w:hint="eastAsia" w:ascii="宋体" w:hAnsi="宋体" w:cs="宋体"/>
          <w:kern w:val="0"/>
          <w:sz w:val="24"/>
          <w:highlight w:val="none"/>
        </w:rPr>
        <w:t>3.3.3 已提交响应文件的供应商，在提交最后报价之前，可以根据磋商情况退出磋商</w:t>
      </w:r>
    </w:p>
    <w:p w14:paraId="0CC27648">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3.4 综合评分。</w:t>
      </w:r>
      <w:r>
        <w:rPr>
          <w:rFonts w:hint="eastAsia" w:ascii="宋体" w:hAnsi="宋体" w:cs="宋体"/>
          <w:bCs/>
          <w:kern w:val="0"/>
          <w:sz w:val="24"/>
          <w:highlight w:val="none"/>
        </w:rPr>
        <w:t>经磋商确定最终采购需求和提交最后报价的供应商后，</w:t>
      </w:r>
      <w:r>
        <w:rPr>
          <w:rFonts w:hint="eastAsia" w:ascii="宋体" w:hAnsi="宋体" w:cs="宋体"/>
          <w:kern w:val="0"/>
          <w:sz w:val="24"/>
          <w:highlight w:val="none"/>
        </w:rPr>
        <w:t>磋商小组应当按照采购文件中规定的评审标准，对符合性审查合格的响应文件进行综合评分。磋商文件中没有规定的评审标准不得作为评审依据。</w:t>
      </w:r>
    </w:p>
    <w:p w14:paraId="19DBBAF4">
      <w:pPr>
        <w:spacing w:line="360" w:lineRule="auto"/>
        <w:ind w:firstLine="472" w:firstLineChars="196"/>
        <w:rPr>
          <w:rFonts w:hint="eastAsia" w:ascii="宋体" w:hAnsi="宋体" w:cs="宋体"/>
          <w:color w:val="000000" w:themeColor="text1"/>
          <w:kern w:val="0"/>
          <w:sz w:val="24"/>
          <w:highlight w:val="none"/>
        </w:rPr>
      </w:pPr>
      <w:r>
        <w:rPr>
          <w:rFonts w:hint="eastAsia" w:ascii="宋体" w:hAnsi="宋体" w:cs="宋体"/>
          <w:b/>
          <w:kern w:val="0"/>
          <w:sz w:val="24"/>
          <w:highlight w:val="none"/>
        </w:rPr>
        <w:t>3.5汇总商务技术得分。</w:t>
      </w:r>
      <w:r>
        <w:rPr>
          <w:rFonts w:hint="eastAsia" w:ascii="宋体" w:hAnsi="宋体" w:cs="宋体"/>
          <w:kern w:val="0"/>
          <w:sz w:val="24"/>
          <w:highlight w:val="none"/>
        </w:rPr>
        <w:t>磋商小组各成员应当独立对每个供应商的商务和技术文件进行评价，并汇总商务技术得分情况</w:t>
      </w:r>
      <w:r>
        <w:rPr>
          <w:rFonts w:hint="eastAsia" w:ascii="宋体" w:hAnsi="宋体" w:cs="宋体"/>
          <w:color w:val="000000" w:themeColor="text1"/>
          <w:kern w:val="0"/>
          <w:sz w:val="24"/>
          <w:highlight w:val="none"/>
        </w:rPr>
        <w:t>。磋商小组成员总评分偏离平均分30%以上的，以及个人主观打分偏离所有磋商小组成员主观打分平均值</w:t>
      </w:r>
      <w:r>
        <w:rPr>
          <w:rFonts w:ascii="宋体" w:hAnsi="宋体" w:cs="宋体"/>
          <w:color w:val="000000" w:themeColor="text1"/>
          <w:kern w:val="0"/>
          <w:sz w:val="24"/>
          <w:highlight w:val="none"/>
        </w:rPr>
        <w:t>30%以上的，由</w:t>
      </w:r>
      <w:r>
        <w:rPr>
          <w:rFonts w:hint="eastAsia" w:ascii="宋体" w:hAnsi="宋体" w:cs="宋体"/>
          <w:color w:val="000000" w:themeColor="text1"/>
          <w:kern w:val="0"/>
          <w:sz w:val="24"/>
          <w:highlight w:val="none"/>
        </w:rPr>
        <w:t>磋商小组</w:t>
      </w:r>
      <w:r>
        <w:rPr>
          <w:rFonts w:ascii="宋体" w:hAnsi="宋体" w:cs="宋体"/>
          <w:color w:val="000000" w:themeColor="text1"/>
          <w:kern w:val="0"/>
          <w:sz w:val="24"/>
          <w:highlight w:val="none"/>
        </w:rPr>
        <w:t>启动评分畸高、畸低行为认定程序</w:t>
      </w:r>
      <w:r>
        <w:rPr>
          <w:rFonts w:hint="eastAsia" w:ascii="宋体" w:hAnsi="宋体" w:cs="宋体"/>
          <w:color w:val="000000" w:themeColor="text1"/>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3CF2DC27">
      <w:pPr>
        <w:spacing w:line="360" w:lineRule="auto"/>
        <w:ind w:firstLine="472" w:firstLineChars="196"/>
        <w:rPr>
          <w:rFonts w:hint="eastAsia" w:ascii="宋体" w:hAnsi="宋体" w:cs="宋体"/>
          <w:b/>
          <w:kern w:val="0"/>
          <w:sz w:val="24"/>
          <w:highlight w:val="none"/>
        </w:rPr>
      </w:pPr>
      <w:r>
        <w:rPr>
          <w:rFonts w:hint="eastAsia" w:ascii="宋体" w:hAnsi="宋体" w:cs="宋体"/>
          <w:b/>
          <w:kern w:val="0"/>
          <w:sz w:val="24"/>
          <w:highlight w:val="none"/>
        </w:rPr>
        <w:t>3.6报价评审。</w:t>
      </w:r>
    </w:p>
    <w:p w14:paraId="57467326">
      <w:pPr>
        <w:pStyle w:val="131"/>
        <w:spacing w:before="0"/>
        <w:ind w:firstLine="508" w:firstLineChars="212"/>
        <w:rPr>
          <w:rFonts w:hint="eastAsia" w:ascii="宋体" w:hAnsi="宋体" w:cs="宋体"/>
          <w:kern w:val="0"/>
          <w:highlight w:val="none"/>
        </w:rPr>
      </w:pPr>
      <w:r>
        <w:rPr>
          <w:rFonts w:hint="eastAsia" w:ascii="宋体" w:hAnsi="宋体" w:cs="宋体"/>
          <w:kern w:val="0"/>
          <w:highlight w:val="none"/>
        </w:rPr>
        <w:t>3.6.1响应文件报价出现前后不一致的，按照下列规定修正：</w:t>
      </w:r>
    </w:p>
    <w:p w14:paraId="4D55DE8A">
      <w:pPr>
        <w:pStyle w:val="131"/>
        <w:spacing w:before="0"/>
        <w:ind w:firstLine="480"/>
        <w:rPr>
          <w:rFonts w:hint="eastAsia" w:ascii="宋体" w:hAnsi="宋体" w:cs="宋体"/>
          <w:kern w:val="0"/>
          <w:szCs w:val="24"/>
          <w:highlight w:val="none"/>
        </w:rPr>
      </w:pPr>
      <w:r>
        <w:rPr>
          <w:rFonts w:hint="eastAsia" w:ascii="宋体" w:hAnsi="宋体" w:cs="宋体"/>
          <w:kern w:val="0"/>
          <w:szCs w:val="24"/>
          <w:highlight w:val="none"/>
        </w:rPr>
        <w:t>3.6.1.1响应文件中已标价工程量清单内容与响应文件中相应内容不一致的，以已标价工程量清单为准;</w:t>
      </w:r>
      <w:r>
        <w:rPr>
          <w:rFonts w:hint="eastAsia" w:ascii="宋体" w:hAnsi="宋体" w:cs="宋体"/>
          <w:color w:val="0000FF"/>
          <w:szCs w:val="24"/>
          <w:highlight w:val="none"/>
        </w:rPr>
        <w:t>但报价单存在明显单位、文字错误的，则澄清、说明、补正；在政采云平台填报的开标一览表（报价表）与响应文件中开标一览表(报价表)内容不一致的，以响应文件为准。</w:t>
      </w:r>
    </w:p>
    <w:p w14:paraId="56DDBD11">
      <w:pPr>
        <w:pStyle w:val="131"/>
        <w:spacing w:before="0"/>
        <w:ind w:firstLine="480"/>
        <w:rPr>
          <w:rFonts w:hint="eastAsia" w:ascii="宋体" w:hAnsi="宋体" w:cs="宋体"/>
          <w:kern w:val="0"/>
          <w:szCs w:val="24"/>
          <w:highlight w:val="none"/>
        </w:rPr>
      </w:pPr>
      <w:r>
        <w:rPr>
          <w:rFonts w:hint="eastAsia" w:ascii="宋体" w:hAnsi="宋体" w:cs="宋体"/>
          <w:kern w:val="0"/>
          <w:szCs w:val="24"/>
          <w:highlight w:val="none"/>
        </w:rPr>
        <w:t>3.6.1.2大写金额和小写金额不一致的，以大写金额为准;</w:t>
      </w:r>
    </w:p>
    <w:p w14:paraId="7B58A4EB">
      <w:pPr>
        <w:pStyle w:val="131"/>
        <w:spacing w:before="0"/>
        <w:ind w:firstLine="480"/>
        <w:rPr>
          <w:rFonts w:hint="eastAsia" w:ascii="宋体" w:hAnsi="宋体" w:cs="宋体"/>
          <w:kern w:val="0"/>
          <w:szCs w:val="24"/>
          <w:highlight w:val="none"/>
        </w:rPr>
      </w:pPr>
      <w:r>
        <w:rPr>
          <w:rFonts w:hint="eastAsia" w:ascii="宋体" w:hAnsi="宋体" w:cs="宋体"/>
          <w:kern w:val="0"/>
          <w:szCs w:val="24"/>
          <w:highlight w:val="none"/>
        </w:rPr>
        <w:t>3.6.1.3单价金额小数点或者百分比有明显错位的，以已标价工程量清单的总价为准，并修改单价;</w:t>
      </w:r>
    </w:p>
    <w:p w14:paraId="334FEBA3">
      <w:pPr>
        <w:pStyle w:val="131"/>
        <w:spacing w:before="0"/>
        <w:ind w:firstLine="480"/>
        <w:rPr>
          <w:rFonts w:hint="eastAsia" w:ascii="宋体" w:hAnsi="宋体" w:cs="宋体"/>
          <w:kern w:val="0"/>
          <w:szCs w:val="24"/>
          <w:highlight w:val="none"/>
        </w:rPr>
      </w:pPr>
      <w:r>
        <w:rPr>
          <w:rFonts w:hint="eastAsia" w:ascii="宋体" w:hAnsi="宋体" w:cs="宋体"/>
          <w:kern w:val="0"/>
          <w:szCs w:val="24"/>
          <w:highlight w:val="none"/>
        </w:rPr>
        <w:t>3.6.1.4总价金额与按单价汇总金额不一致的，以单价金额计算结果为准。</w:t>
      </w:r>
    </w:p>
    <w:p w14:paraId="0290F08B">
      <w:pPr>
        <w:pStyle w:val="131"/>
        <w:spacing w:before="0"/>
        <w:ind w:firstLine="480"/>
        <w:rPr>
          <w:rFonts w:hint="eastAsia" w:ascii="宋体" w:hAnsi="宋体" w:cs="宋体"/>
          <w:kern w:val="0"/>
          <w:szCs w:val="24"/>
          <w:highlight w:val="none"/>
        </w:rPr>
      </w:pPr>
      <w:r>
        <w:rPr>
          <w:rFonts w:hint="eastAsia" w:ascii="宋体" w:hAnsi="宋体" w:cs="宋体"/>
          <w:kern w:val="0"/>
          <w:szCs w:val="24"/>
          <w:highlight w:val="none"/>
        </w:rPr>
        <w:t>3.6.1.5同时出现两种以上不一致的，按照3.6.1规定的顺序修正。修正后的报价经供应商确认后产生约束力。</w:t>
      </w:r>
    </w:p>
    <w:p w14:paraId="6CD477A7">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3.6.2响应文件出现不是唯一的、有选择性最后报价的，响应文件无效。</w:t>
      </w:r>
    </w:p>
    <w:p w14:paraId="68FA91F5">
      <w:pPr>
        <w:snapToGrid w:val="0"/>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3.6.3最后报价超过采购文件中规定的预算金额或者最高限价的，响应文件无效。</w:t>
      </w:r>
    </w:p>
    <w:p w14:paraId="2DED69E0">
      <w:pPr>
        <w:pStyle w:val="131"/>
        <w:spacing w:before="0"/>
        <w:ind w:firstLine="480"/>
        <w:rPr>
          <w:rFonts w:hint="eastAsia" w:ascii="宋体" w:hAnsi="宋体" w:cs="宋体"/>
          <w:kern w:val="0"/>
          <w:szCs w:val="24"/>
          <w:highlight w:val="none"/>
        </w:rPr>
      </w:pPr>
      <w:r>
        <w:rPr>
          <w:rFonts w:hint="eastAsia" w:ascii="宋体" w:hAnsi="宋体" w:cs="宋体"/>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1D5DB54">
      <w:pPr>
        <w:spacing w:line="360" w:lineRule="auto"/>
        <w:ind w:firstLine="482" w:firstLineChars="200"/>
        <w:rPr>
          <w:rFonts w:hint="eastAsia" w:ascii="宋体" w:hAnsi="宋体" w:cs="宋体"/>
          <w:b/>
          <w:kern w:val="0"/>
          <w:sz w:val="24"/>
          <w:highlight w:val="none"/>
        </w:rPr>
      </w:pPr>
      <w:r>
        <w:rPr>
          <w:rFonts w:hint="eastAsia" w:ascii="宋体" w:hAnsi="宋体" w:cs="宋体"/>
          <w:b/>
          <w:kern w:val="0"/>
          <w:sz w:val="24"/>
          <w:highlight w:val="none"/>
        </w:rPr>
        <w:t>3.7排序与推荐。</w:t>
      </w:r>
      <w:r>
        <w:rPr>
          <w:rFonts w:hint="eastAsia" w:ascii="宋体" w:hAnsi="宋体" w:cs="宋体"/>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A254005">
      <w:pPr>
        <w:spacing w:line="360" w:lineRule="auto"/>
        <w:ind w:firstLine="472" w:firstLineChars="196"/>
        <w:rPr>
          <w:rFonts w:hint="eastAsia" w:ascii="宋体" w:hAnsi="宋体" w:cs="宋体"/>
          <w:kern w:val="0"/>
          <w:sz w:val="24"/>
          <w:highlight w:val="none"/>
        </w:rPr>
      </w:pPr>
      <w:r>
        <w:rPr>
          <w:rFonts w:hint="eastAsia" w:ascii="宋体" w:hAnsi="宋体" w:cs="宋体"/>
          <w:b/>
          <w:kern w:val="0"/>
          <w:sz w:val="24"/>
          <w:highlight w:val="none"/>
        </w:rPr>
        <w:t>3.8编写评审报告。</w:t>
      </w:r>
      <w:r>
        <w:rPr>
          <w:rFonts w:hint="eastAsia" w:ascii="宋体" w:hAnsi="宋体" w:cs="宋体"/>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933DDA2">
      <w:pPr>
        <w:snapToGrid w:val="0"/>
        <w:spacing w:line="360" w:lineRule="auto"/>
        <w:jc w:val="center"/>
        <w:rPr>
          <w:rFonts w:hint="eastAsia" w:ascii="宋体" w:hAnsi="宋体" w:cs="宋体"/>
          <w:b/>
          <w:sz w:val="32"/>
          <w:highlight w:val="none"/>
        </w:rPr>
      </w:pPr>
      <w:r>
        <w:rPr>
          <w:rFonts w:hint="eastAsia" w:ascii="宋体" w:hAnsi="宋体" w:cs="宋体"/>
          <w:b/>
          <w:sz w:val="32"/>
          <w:highlight w:val="none"/>
        </w:rPr>
        <w:t>四、评审中的其他事项</w:t>
      </w:r>
    </w:p>
    <w:p w14:paraId="19C62092">
      <w:pPr>
        <w:pStyle w:val="131"/>
        <w:spacing w:before="0"/>
        <w:ind w:firstLine="472" w:firstLineChars="196"/>
        <w:rPr>
          <w:rFonts w:hint="eastAsia" w:ascii="宋体" w:hAnsi="宋体" w:cs="宋体"/>
          <w:kern w:val="0"/>
          <w:szCs w:val="24"/>
          <w:highlight w:val="none"/>
        </w:rPr>
      </w:pPr>
      <w:r>
        <w:rPr>
          <w:rFonts w:hint="eastAsia" w:ascii="宋体" w:hAnsi="宋体" w:cs="宋体"/>
          <w:b/>
          <w:kern w:val="0"/>
          <w:szCs w:val="24"/>
          <w:highlight w:val="none"/>
        </w:rPr>
        <w:t>4.1供应商澄清、说明或者补正。</w:t>
      </w:r>
      <w:r>
        <w:rPr>
          <w:rFonts w:hint="eastAsia" w:ascii="宋体" w:hAnsi="宋体" w:cs="宋体"/>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9BE5DB9">
      <w:pPr>
        <w:pStyle w:val="25"/>
        <w:spacing w:line="360" w:lineRule="auto"/>
        <w:ind w:left="954" w:leftChars="226" w:hanging="479" w:firstLineChars="0"/>
        <w:rPr>
          <w:rFonts w:hint="eastAsia" w:cs="宋体"/>
          <w:szCs w:val="21"/>
          <w:highlight w:val="none"/>
        </w:rPr>
      </w:pPr>
      <w:r>
        <w:rPr>
          <w:rFonts w:hint="eastAsia" w:cs="宋体"/>
          <w:b/>
          <w:kern w:val="0"/>
          <w:highlight w:val="none"/>
        </w:rPr>
        <w:t>4.2响应文件无效。</w:t>
      </w:r>
      <w:r>
        <w:rPr>
          <w:rFonts w:hint="eastAsia" w:cs="宋体"/>
          <w:szCs w:val="21"/>
          <w:highlight w:val="none"/>
        </w:rPr>
        <w:t>有下列情形之一的，响应文件无效：</w:t>
      </w:r>
    </w:p>
    <w:p w14:paraId="2D4AFC1B">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4.2.1供应商不具备采购文件中规定的资格要求的（供应商未提供有效的资格文件的，视为供应商不具备采购文件中规定的资格要求）；</w:t>
      </w:r>
    </w:p>
    <w:p w14:paraId="32E68593">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4.2.2响应文件未按照采购文件要求签署、盖章的；</w:t>
      </w:r>
    </w:p>
    <w:p w14:paraId="0B2E1F29">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348CD81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4.2.4响应文件含有采购人不能接受的附加条件的；</w:t>
      </w:r>
    </w:p>
    <w:p w14:paraId="04EED2E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4.2.5响应文件中承诺的响应文件有效期少于采购文件中载明的响应文件有效期的；</w:t>
      </w:r>
    </w:p>
    <w:p w14:paraId="5E697EF1">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4.2.6响应文件出现不是唯一的、有选择性最后报价的;</w:t>
      </w:r>
    </w:p>
    <w:p w14:paraId="43BBE029">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4.2.7最后报价超过采购文件中规定的预算金额或者最高限价的;</w:t>
      </w:r>
    </w:p>
    <w:p w14:paraId="1CFD6085">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683786F">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4.2.9供应商对根据修正原则修正后的报价不确认的；</w:t>
      </w:r>
    </w:p>
    <w:p w14:paraId="4F7E252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4.2.10供应商提供虚假材料响应的；</w:t>
      </w:r>
    </w:p>
    <w:p w14:paraId="705ACB3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4.2.11供应商有恶意串通、妨碍其他供应商的竞争行为、损害采购人或者其他供应商的合法权益情形的；</w:t>
      </w:r>
    </w:p>
    <w:p w14:paraId="4B5CDA2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4.2.12供应商仅提交备份响应文件，未在电子交易平台传输递交响应文件的，响应文件无效；</w:t>
      </w:r>
    </w:p>
    <w:p w14:paraId="33720300">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4.2.13 响应文件不满足采购文件的其它实质性要求的；</w:t>
      </w:r>
    </w:p>
    <w:p w14:paraId="3A18C15E">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0C0D4BA5">
      <w:pPr>
        <w:pStyle w:val="25"/>
        <w:snapToGrid w:val="0"/>
        <w:spacing w:line="360" w:lineRule="auto"/>
        <w:ind w:firstLine="472" w:firstLineChars="196"/>
        <w:rPr>
          <w:rFonts w:hint="eastAsia" w:cs="宋体"/>
          <w:highlight w:val="none"/>
        </w:rPr>
      </w:pPr>
      <w:r>
        <w:rPr>
          <w:rFonts w:hint="eastAsia" w:cs="宋体"/>
          <w:b/>
          <w:highlight w:val="none"/>
        </w:rPr>
        <w:t>5.终止竞争性磋商采购活动。</w:t>
      </w:r>
      <w:r>
        <w:rPr>
          <w:rFonts w:hint="eastAsia" w:cs="宋体"/>
          <w:highlight w:val="none"/>
        </w:rPr>
        <w:t>出现下列情形之一的，采购人或者采购代理机构应当终止竞争性磋商采购活动，发布项目终止公告并说明原因，重新开展采购活动：</w:t>
      </w:r>
    </w:p>
    <w:p w14:paraId="089D3B2A">
      <w:pPr>
        <w:pStyle w:val="25"/>
        <w:snapToGrid w:val="0"/>
        <w:spacing w:line="360" w:lineRule="auto"/>
        <w:rPr>
          <w:rFonts w:hint="eastAsia" w:cs="宋体"/>
          <w:highlight w:val="none"/>
        </w:rPr>
      </w:pPr>
      <w:r>
        <w:rPr>
          <w:rFonts w:hint="eastAsia" w:cs="宋体"/>
          <w:highlight w:val="none"/>
        </w:rPr>
        <w:t>5.1因情况变化，不再符合规定的竞争性磋商采购方式适用情形的；</w:t>
      </w:r>
    </w:p>
    <w:p w14:paraId="798FE050">
      <w:pPr>
        <w:pStyle w:val="25"/>
        <w:snapToGrid w:val="0"/>
        <w:spacing w:line="360" w:lineRule="auto"/>
        <w:rPr>
          <w:rFonts w:hint="eastAsia" w:cs="宋体"/>
          <w:highlight w:val="none"/>
        </w:rPr>
      </w:pPr>
      <w:r>
        <w:rPr>
          <w:rFonts w:hint="eastAsia" w:cs="宋体"/>
          <w:highlight w:val="none"/>
        </w:rPr>
        <w:t>5.2出现影响采购公正的违法、违规行为的；</w:t>
      </w:r>
    </w:p>
    <w:p w14:paraId="0D16934D">
      <w:pPr>
        <w:pStyle w:val="25"/>
        <w:snapToGrid w:val="0"/>
        <w:spacing w:line="360" w:lineRule="auto"/>
        <w:rPr>
          <w:rFonts w:hint="eastAsia" w:cs="宋体"/>
          <w:highlight w:val="none"/>
        </w:rPr>
      </w:pPr>
      <w:r>
        <w:rPr>
          <w:rFonts w:hint="eastAsia" w:cs="宋体"/>
          <w:highlight w:val="none"/>
        </w:rPr>
        <w:t>5.3除本办法第二十一条第三款规定的情形外，在采购过程中符合要求的供应商或者报价未超过采购预算的供应商不足3家的。</w:t>
      </w:r>
    </w:p>
    <w:p w14:paraId="5D63A26B">
      <w:pPr>
        <w:pStyle w:val="25"/>
        <w:snapToGrid w:val="0"/>
        <w:spacing w:line="360" w:lineRule="auto"/>
        <w:rPr>
          <w:rFonts w:hint="eastAsia" w:cs="宋体"/>
          <w:highlight w:val="none"/>
        </w:rPr>
      </w:pPr>
      <w:r>
        <w:rPr>
          <w:rFonts w:hint="eastAsia" w:cs="宋体"/>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AB71B6E">
      <w:pPr>
        <w:pStyle w:val="25"/>
        <w:snapToGrid w:val="0"/>
        <w:spacing w:line="360" w:lineRule="auto"/>
        <w:ind w:firstLine="482"/>
        <w:rPr>
          <w:rFonts w:hint="eastAsia" w:cs="宋体"/>
          <w:highlight w:val="none"/>
        </w:rPr>
      </w:pPr>
      <w:r>
        <w:rPr>
          <w:rFonts w:hint="eastAsia" w:cs="宋体"/>
          <w:b/>
          <w:kern w:val="0"/>
          <w:highlight w:val="none"/>
        </w:rPr>
        <w:t>6.重新开展采购。</w:t>
      </w:r>
      <w:r>
        <w:rPr>
          <w:rFonts w:hint="eastAsia" w:cs="宋体"/>
          <w:highlight w:val="none"/>
        </w:rPr>
        <w:t>有政府采购法第七十一条、第七十二条规定的违法行为之一，影响或者可能影响成交结果的，依照下列规定处理：</w:t>
      </w:r>
    </w:p>
    <w:p w14:paraId="147AC2D0">
      <w:pPr>
        <w:pStyle w:val="25"/>
        <w:snapToGrid w:val="0"/>
        <w:spacing w:line="360" w:lineRule="auto"/>
        <w:rPr>
          <w:rFonts w:hint="eastAsia" w:cs="宋体"/>
          <w:highlight w:val="none"/>
        </w:rPr>
      </w:pPr>
      <w:r>
        <w:rPr>
          <w:rFonts w:hint="eastAsia" w:cs="宋体"/>
          <w:highlight w:val="none"/>
        </w:rPr>
        <w:t>6.1未确定成交供应商的，终止本次政府采购活动，重新开展政府采购活动。</w:t>
      </w:r>
    </w:p>
    <w:p w14:paraId="02513F1C">
      <w:pPr>
        <w:pStyle w:val="25"/>
        <w:snapToGrid w:val="0"/>
        <w:spacing w:line="360" w:lineRule="auto"/>
        <w:rPr>
          <w:rFonts w:hint="eastAsia" w:cs="宋体"/>
          <w:highlight w:val="none"/>
        </w:rPr>
      </w:pPr>
      <w:r>
        <w:rPr>
          <w:rFonts w:hint="eastAsia" w:cs="宋体"/>
          <w:highlight w:val="none"/>
        </w:rPr>
        <w:t>6.2已确定成交供应商但尚未签订政府采购合同的，成交结果无效，从合格的成交候选供应商中另行确定成交供应商；没有合格的成交候选供应商的，重新开展政府采购活动。</w:t>
      </w:r>
    </w:p>
    <w:p w14:paraId="1058D1CF">
      <w:pPr>
        <w:pStyle w:val="25"/>
        <w:snapToGrid w:val="0"/>
        <w:spacing w:line="360" w:lineRule="auto"/>
        <w:rPr>
          <w:rFonts w:hint="eastAsia" w:cs="宋体"/>
          <w:highlight w:val="none"/>
        </w:rPr>
      </w:pPr>
      <w:r>
        <w:rPr>
          <w:rFonts w:hint="eastAsia" w:cs="宋体"/>
          <w:highlight w:val="none"/>
        </w:rPr>
        <w:t>6.3政府采购合同已签订但尚未履行的，撤销合同，从合格的成交候选供应商中另行确定成交供应商；没有合格的成交候选供应商的，重新开展政府采购活动。</w:t>
      </w:r>
    </w:p>
    <w:p w14:paraId="31519FAE">
      <w:pPr>
        <w:pStyle w:val="25"/>
        <w:snapToGrid w:val="0"/>
        <w:spacing w:line="360" w:lineRule="auto"/>
        <w:rPr>
          <w:rFonts w:hint="eastAsia" w:cs="宋体"/>
          <w:highlight w:val="none"/>
        </w:rPr>
      </w:pPr>
      <w:r>
        <w:rPr>
          <w:rFonts w:hint="eastAsia" w:cs="宋体"/>
          <w:highlight w:val="none"/>
        </w:rPr>
        <w:t>6.4政府采购合同已经履行，给采购人、供应商造成损失的，由责任人承担赔偿责任。</w:t>
      </w:r>
    </w:p>
    <w:p w14:paraId="6549D626">
      <w:pPr>
        <w:pStyle w:val="25"/>
        <w:snapToGrid w:val="0"/>
        <w:spacing w:line="360" w:lineRule="auto"/>
        <w:rPr>
          <w:rFonts w:hint="eastAsia" w:cs="宋体"/>
          <w:highlight w:val="none"/>
        </w:rPr>
      </w:pPr>
      <w:r>
        <w:rPr>
          <w:rFonts w:hint="eastAsia" w:cs="宋体"/>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2FFA7019">
      <w:pPr>
        <w:pStyle w:val="25"/>
        <w:snapToGrid w:val="0"/>
        <w:spacing w:line="360" w:lineRule="auto"/>
        <w:ind w:firstLine="0" w:firstLineChars="0"/>
        <w:rPr>
          <w:rFonts w:hint="eastAsia" w:cs="宋体"/>
          <w:highlight w:val="none"/>
        </w:rPr>
        <w:sectPr>
          <w:pgSz w:w="11907" w:h="16840"/>
          <w:pgMar w:top="1440" w:right="1080" w:bottom="1440" w:left="1080" w:header="851" w:footer="851" w:gutter="0"/>
          <w:cols w:space="720" w:num="1"/>
        </w:sectPr>
      </w:pPr>
    </w:p>
    <w:bookmarkEnd w:id="30"/>
    <w:p w14:paraId="0636CD1C">
      <w:pPr>
        <w:spacing w:line="360" w:lineRule="auto"/>
        <w:jc w:val="center"/>
        <w:outlineLvl w:val="0"/>
        <w:rPr>
          <w:rFonts w:hint="eastAsia" w:ascii="宋体" w:hAnsi="宋体" w:cs="宋体"/>
          <w:b/>
          <w:sz w:val="36"/>
          <w:szCs w:val="36"/>
          <w:highlight w:val="none"/>
        </w:rPr>
      </w:pPr>
      <w:bookmarkStart w:id="400" w:name="第五部分"/>
      <w:bookmarkStart w:id="401" w:name="_Toc86217003"/>
      <w:r>
        <w:rPr>
          <w:rFonts w:hint="eastAsia" w:ascii="宋体" w:hAnsi="宋体" w:cs="宋体"/>
          <w:b/>
          <w:sz w:val="36"/>
          <w:szCs w:val="36"/>
          <w:highlight w:val="none"/>
        </w:rPr>
        <w:t>第五部分 拟签订的合同文本</w:t>
      </w:r>
    </w:p>
    <w:p w14:paraId="15CA27ED">
      <w:pPr>
        <w:snapToGrid w:val="0"/>
        <w:spacing w:line="360" w:lineRule="auto"/>
        <w:ind w:firstLine="480" w:firstLineChars="200"/>
        <w:jc w:val="left"/>
        <w:rPr>
          <w:rFonts w:hint="eastAsia" w:ascii="宋体" w:hAnsi="宋体"/>
          <w:snapToGrid w:val="0"/>
          <w:kern w:val="0"/>
          <w:sz w:val="24"/>
          <w:szCs w:val="20"/>
          <w:highlight w:val="none"/>
        </w:rPr>
      </w:pPr>
      <w:r>
        <w:rPr>
          <w:rFonts w:hint="eastAsia" w:ascii="宋体" w:hAnsi="宋体"/>
          <w:snapToGrid w:val="0"/>
          <w:kern w:val="0"/>
          <w:sz w:val="24"/>
          <w:szCs w:val="20"/>
          <w:highlight w:val="none"/>
        </w:rPr>
        <w:t>参考住房城乡建设部、原国家工商行政管理总局制定的《建设工程施工合同（示范文本）》（GF-2017-0201）。</w:t>
      </w:r>
    </w:p>
    <w:p w14:paraId="3AE8B73B">
      <w:pPr>
        <w:spacing w:before="312" w:after="156" w:line="360" w:lineRule="auto"/>
        <w:jc w:val="center"/>
        <w:textAlignment w:val="baseline"/>
        <w:rPr>
          <w:rFonts w:hint="eastAsia" w:hAnsi="宋体"/>
          <w:b/>
          <w:sz w:val="30"/>
          <w:szCs w:val="30"/>
          <w:highlight w:val="none"/>
        </w:rPr>
      </w:pPr>
      <w:r>
        <w:rPr>
          <w:rFonts w:hint="eastAsia" w:ascii="宋体" w:hAnsi="宋体" w:cs="宋体"/>
          <w:snapToGrid w:val="0"/>
          <w:kern w:val="44"/>
          <w:sz w:val="24"/>
          <w:szCs w:val="20"/>
          <w:highlight w:val="none"/>
        </w:rPr>
        <w:br w:type="page"/>
      </w:r>
      <w:r>
        <w:rPr>
          <w:rFonts w:hAnsi="宋体"/>
          <w:b/>
          <w:sz w:val="30"/>
          <w:szCs w:val="30"/>
          <w:highlight w:val="none"/>
        </w:rPr>
        <w:t>第一部分 合同协议书</w:t>
      </w:r>
    </w:p>
    <w:p w14:paraId="1E68F159">
      <w:pPr>
        <w:snapToGrid w:val="0"/>
        <w:spacing w:line="360" w:lineRule="auto"/>
        <w:ind w:firstLine="470" w:firstLineChars="196"/>
        <w:textAlignment w:val="baseline"/>
        <w:rPr>
          <w:rFonts w:hint="eastAsia" w:hAnsi="宋体"/>
          <w:sz w:val="24"/>
          <w:highlight w:val="none"/>
          <w:u w:val="single"/>
        </w:rPr>
      </w:pPr>
      <w:r>
        <w:rPr>
          <w:rFonts w:hAnsi="宋体"/>
          <w:sz w:val="24"/>
          <w:highlight w:val="none"/>
        </w:rPr>
        <w:t>发包人（全称）</w:t>
      </w:r>
      <w:r>
        <w:rPr>
          <w:rFonts w:hint="eastAsia" w:hAnsi="宋体"/>
          <w:sz w:val="24"/>
          <w:highlight w:val="none"/>
        </w:rPr>
        <w:t>:</w:t>
      </w:r>
      <w:r>
        <w:rPr>
          <w:rFonts w:hint="eastAsia" w:hAnsi="宋体"/>
          <w:sz w:val="24"/>
          <w:highlight w:val="none"/>
          <w:u w:val="single" w:color="000000"/>
        </w:rPr>
        <w:t xml:space="preserve">  </w:t>
      </w:r>
      <w:r>
        <w:rPr>
          <w:rFonts w:hint="eastAsia" w:hAnsi="宋体" w:cs="Courier New"/>
          <w:sz w:val="24"/>
          <w:highlight w:val="none"/>
          <w:u w:val="single" w:color="000000"/>
        </w:rPr>
        <w:t xml:space="preserve"> </w:t>
      </w:r>
      <w:r>
        <w:rPr>
          <w:rFonts w:hint="eastAsia" w:hAnsi="宋体"/>
          <w:sz w:val="24"/>
          <w:highlight w:val="none"/>
          <w:u w:val="single" w:color="000000"/>
        </w:rPr>
        <w:t xml:space="preserve">      </w:t>
      </w:r>
      <w:r>
        <w:rPr>
          <w:rFonts w:hAnsi="宋体"/>
          <w:sz w:val="24"/>
          <w:highlight w:val="none"/>
          <w:u w:val="single" w:color="000000"/>
        </w:rPr>
        <w:t xml:space="preserve">            </w:t>
      </w:r>
      <w:r>
        <w:rPr>
          <w:rFonts w:hint="eastAsia" w:hAnsi="宋体"/>
          <w:sz w:val="24"/>
          <w:highlight w:val="none"/>
          <w:u w:val="single" w:color="000000"/>
        </w:rPr>
        <w:t xml:space="preserve">  </w:t>
      </w:r>
    </w:p>
    <w:p w14:paraId="13BFEEA8">
      <w:pPr>
        <w:widowControl/>
        <w:ind w:firstLine="480" w:firstLineChars="200"/>
        <w:jc w:val="left"/>
        <w:rPr>
          <w:sz w:val="24"/>
          <w:highlight w:val="none"/>
        </w:rPr>
      </w:pPr>
      <w:r>
        <w:rPr>
          <w:rFonts w:hAnsi="宋体"/>
          <w:sz w:val="24"/>
          <w:highlight w:val="none"/>
        </w:rPr>
        <w:t>承包人（全称）：</w:t>
      </w:r>
      <w:r>
        <w:rPr>
          <w:rFonts w:hint="eastAsia" w:hAnsi="宋体"/>
          <w:sz w:val="24"/>
          <w:highlight w:val="none"/>
          <w:u w:val="single" w:color="000000"/>
        </w:rPr>
        <w:t xml:space="preserve"> </w:t>
      </w:r>
      <w:bookmarkStart w:id="402" w:name="SOA_hhxys_cbr"/>
      <w:r>
        <w:rPr>
          <w:rFonts w:hint="eastAsia" w:hAnsi="宋体" w:cs="Courier New"/>
          <w:sz w:val="24"/>
          <w:highlight w:val="none"/>
          <w:u w:val="single" w:color="000000"/>
        </w:rPr>
        <w:t xml:space="preserve"> </w:t>
      </w:r>
      <w:r>
        <w:rPr>
          <w:rFonts w:hAnsi="宋体" w:cs="Courier New"/>
          <w:sz w:val="24"/>
          <w:highlight w:val="none"/>
          <w:u w:val="single" w:color="000000"/>
        </w:rPr>
        <w:t xml:space="preserve">                    </w:t>
      </w:r>
    </w:p>
    <w:bookmarkEnd w:id="402"/>
    <w:p w14:paraId="42C8A28C">
      <w:pPr>
        <w:pStyle w:val="33"/>
        <w:snapToGrid w:val="0"/>
        <w:spacing w:line="360" w:lineRule="auto"/>
        <w:ind w:firstLine="480" w:firstLineChars="200"/>
        <w:textAlignment w:val="baseline"/>
        <w:rPr>
          <w:rFonts w:hint="eastAsia" w:hAnsi="宋体"/>
          <w:sz w:val="24"/>
          <w:szCs w:val="24"/>
          <w:highlight w:val="none"/>
        </w:rPr>
      </w:pPr>
      <w:r>
        <w:rPr>
          <w:rFonts w:hint="eastAsia" w:hAnsi="宋体"/>
          <w:sz w:val="24"/>
          <w:szCs w:val="24"/>
          <w:highlight w:val="none"/>
        </w:rPr>
        <w:t xml:space="preserve"> </w:t>
      </w:r>
    </w:p>
    <w:p w14:paraId="2A46725C">
      <w:pPr>
        <w:pStyle w:val="33"/>
        <w:snapToGrid w:val="0"/>
        <w:spacing w:line="360" w:lineRule="auto"/>
        <w:ind w:firstLine="480" w:firstLineChars="200"/>
        <w:textAlignment w:val="baseline"/>
        <w:rPr>
          <w:rFonts w:hint="eastAsia" w:hAnsi="宋体"/>
          <w:sz w:val="24"/>
          <w:szCs w:val="24"/>
          <w:highlight w:val="none"/>
        </w:rPr>
      </w:pPr>
      <w:r>
        <w:rPr>
          <w:rFonts w:hAnsi="宋体"/>
          <w:sz w:val="24"/>
          <w:szCs w:val="24"/>
          <w:highlight w:val="none"/>
        </w:rPr>
        <w:t>根据《中华人民共和国</w:t>
      </w:r>
      <w:r>
        <w:rPr>
          <w:rFonts w:hint="eastAsia" w:hAnsi="宋体"/>
          <w:sz w:val="24"/>
          <w:szCs w:val="24"/>
          <w:highlight w:val="none"/>
        </w:rPr>
        <w:t>民法典</w:t>
      </w:r>
      <w:r>
        <w:rPr>
          <w:rFonts w:hAnsi="宋体"/>
          <w:sz w:val="24"/>
          <w:szCs w:val="24"/>
          <w:highlight w:val="none"/>
        </w:rPr>
        <w:t>》、《中华人民共和国建筑法》及有关法律规定，遵循平等、自愿、公平和诚实信用的原则，双方就</w:t>
      </w:r>
      <w:r>
        <w:rPr>
          <w:rFonts w:hint="eastAsia" w:hAnsi="宋体"/>
          <w:sz w:val="24"/>
          <w:szCs w:val="24"/>
          <w:highlight w:val="none"/>
          <w:u w:val="single" w:color="000000"/>
        </w:rPr>
        <w:t xml:space="preserve"> </w:t>
      </w:r>
      <w:r>
        <w:rPr>
          <w:rFonts w:hAnsi="宋体"/>
          <w:sz w:val="24"/>
          <w:szCs w:val="24"/>
          <w:highlight w:val="none"/>
          <w:u w:val="single" w:color="000000"/>
        </w:rPr>
        <w:t xml:space="preserve">                              </w:t>
      </w:r>
      <w:r>
        <w:rPr>
          <w:rFonts w:hAnsi="宋体"/>
          <w:sz w:val="24"/>
          <w:szCs w:val="24"/>
          <w:highlight w:val="none"/>
        </w:rPr>
        <w:t>施工及有关事项协商一致</w:t>
      </w:r>
      <w:r>
        <w:rPr>
          <w:rFonts w:hint="eastAsia" w:hAnsi="宋体"/>
          <w:sz w:val="24"/>
          <w:szCs w:val="24"/>
          <w:highlight w:val="none"/>
        </w:rPr>
        <w:t>，</w:t>
      </w:r>
      <w:r>
        <w:rPr>
          <w:rFonts w:hAnsi="宋体"/>
          <w:sz w:val="24"/>
          <w:szCs w:val="24"/>
          <w:highlight w:val="none"/>
        </w:rPr>
        <w:t>共同达成如下协议：</w:t>
      </w:r>
    </w:p>
    <w:p w14:paraId="3E0408DC">
      <w:pPr>
        <w:snapToGrid w:val="0"/>
        <w:spacing w:line="360" w:lineRule="auto"/>
        <w:textAlignment w:val="baseline"/>
        <w:rPr>
          <w:rFonts w:hint="eastAsia" w:hAnsi="宋体"/>
          <w:sz w:val="24"/>
          <w:highlight w:val="none"/>
        </w:rPr>
      </w:pPr>
      <w:bookmarkStart w:id="403" w:name="_Toc361220410"/>
      <w:r>
        <w:rPr>
          <w:rFonts w:hint="eastAsia" w:hAnsi="宋体"/>
          <w:sz w:val="24"/>
          <w:highlight w:val="none"/>
        </w:rPr>
        <w:t>一、工程概况</w:t>
      </w:r>
      <w:bookmarkEnd w:id="403"/>
    </w:p>
    <w:p w14:paraId="6B4ECA83">
      <w:pPr>
        <w:snapToGrid w:val="0"/>
        <w:spacing w:line="360" w:lineRule="auto"/>
        <w:ind w:firstLine="470" w:firstLineChars="196"/>
        <w:textAlignment w:val="baseline"/>
        <w:rPr>
          <w:rFonts w:hint="eastAsia" w:hAnsi="宋体"/>
          <w:sz w:val="24"/>
          <w:highlight w:val="none"/>
          <w:u w:val="single"/>
        </w:rPr>
      </w:pPr>
      <w:r>
        <w:rPr>
          <w:rFonts w:hAnsi="宋体"/>
          <w:bCs/>
          <w:sz w:val="24"/>
          <w:highlight w:val="none"/>
        </w:rPr>
        <w:t>1.工程名称</w:t>
      </w:r>
      <w:r>
        <w:rPr>
          <w:rFonts w:hAnsi="宋体"/>
          <w:sz w:val="24"/>
          <w:highlight w:val="none"/>
        </w:rPr>
        <w:t>：</w:t>
      </w:r>
      <w:r>
        <w:rPr>
          <w:rFonts w:hint="eastAsia" w:hAnsi="宋体" w:cs="Courier New"/>
          <w:sz w:val="24"/>
          <w:highlight w:val="none"/>
          <w:u w:val="single" w:color="000000"/>
        </w:rPr>
        <w:t xml:space="preserve"> </w:t>
      </w:r>
      <w:r>
        <w:rPr>
          <w:rFonts w:hAnsi="宋体" w:cs="Courier New"/>
          <w:sz w:val="24"/>
          <w:highlight w:val="none"/>
          <w:u w:val="single" w:color="000000"/>
        </w:rPr>
        <w:t xml:space="preserve">                    </w:t>
      </w:r>
      <w:r>
        <w:rPr>
          <w:rFonts w:hAnsi="宋体"/>
          <w:sz w:val="24"/>
          <w:highlight w:val="none"/>
          <w:u w:val="single" w:color="000000"/>
        </w:rPr>
        <w:t>。</w:t>
      </w:r>
    </w:p>
    <w:p w14:paraId="2631F50D">
      <w:pPr>
        <w:pStyle w:val="33"/>
        <w:snapToGrid w:val="0"/>
        <w:spacing w:line="360" w:lineRule="auto"/>
        <w:ind w:firstLine="480" w:firstLineChars="200"/>
        <w:textAlignment w:val="baseline"/>
        <w:rPr>
          <w:rFonts w:hint="eastAsia" w:hAnsi="宋体"/>
          <w:bCs/>
          <w:sz w:val="24"/>
          <w:szCs w:val="24"/>
          <w:highlight w:val="none"/>
        </w:rPr>
      </w:pPr>
      <w:r>
        <w:rPr>
          <w:rFonts w:hAnsi="宋体"/>
          <w:bCs/>
          <w:sz w:val="24"/>
          <w:szCs w:val="24"/>
          <w:highlight w:val="none"/>
        </w:rPr>
        <w:t>2.工程地点：</w:t>
      </w:r>
      <w:r>
        <w:rPr>
          <w:rFonts w:hint="eastAsia" w:hAnsi="宋体"/>
          <w:bCs/>
          <w:sz w:val="24"/>
          <w:szCs w:val="24"/>
          <w:highlight w:val="none"/>
          <w:u w:val="single" w:color="000000"/>
        </w:rPr>
        <w:t xml:space="preserve"> </w:t>
      </w:r>
      <w:r>
        <w:rPr>
          <w:rFonts w:hAnsi="宋体"/>
          <w:bCs/>
          <w:sz w:val="24"/>
          <w:szCs w:val="24"/>
          <w:highlight w:val="none"/>
          <w:u w:val="single" w:color="000000"/>
        </w:rPr>
        <w:t xml:space="preserve">               </w:t>
      </w:r>
      <w:r>
        <w:rPr>
          <w:rFonts w:hint="eastAsia" w:hAnsi="宋体"/>
          <w:sz w:val="24"/>
          <w:szCs w:val="24"/>
          <w:highlight w:val="none"/>
          <w:u w:val="single" w:color="000000"/>
        </w:rPr>
        <w:t>。</w:t>
      </w:r>
    </w:p>
    <w:p w14:paraId="002553EE">
      <w:pPr>
        <w:snapToGrid w:val="0"/>
        <w:spacing w:line="360" w:lineRule="auto"/>
        <w:ind w:firstLine="470" w:firstLineChars="196"/>
        <w:textAlignment w:val="baseline"/>
        <w:rPr>
          <w:rFonts w:hint="eastAsia" w:hAnsi="宋体"/>
          <w:bCs/>
          <w:sz w:val="24"/>
          <w:highlight w:val="none"/>
        </w:rPr>
      </w:pPr>
      <w:r>
        <w:rPr>
          <w:rFonts w:hAnsi="宋体"/>
          <w:bCs/>
          <w:sz w:val="24"/>
          <w:highlight w:val="none"/>
        </w:rPr>
        <w:t>3.工程立项批准文号：</w:t>
      </w:r>
      <w:r>
        <w:rPr>
          <w:rFonts w:hint="eastAsia" w:hAnsi="宋体"/>
          <w:sz w:val="24"/>
          <w:highlight w:val="none"/>
          <w:u w:val="single" w:color="000000"/>
        </w:rPr>
        <w:t xml:space="preserve">           </w:t>
      </w:r>
      <w:r>
        <w:rPr>
          <w:rFonts w:hAnsi="宋体"/>
          <w:bCs/>
          <w:sz w:val="24"/>
          <w:highlight w:val="none"/>
        </w:rPr>
        <w:t>。</w:t>
      </w:r>
    </w:p>
    <w:p w14:paraId="0ADC6E9A">
      <w:pPr>
        <w:snapToGrid w:val="0"/>
        <w:spacing w:line="360" w:lineRule="auto"/>
        <w:ind w:firstLine="470" w:firstLineChars="196"/>
        <w:textAlignment w:val="baseline"/>
        <w:rPr>
          <w:rFonts w:hint="eastAsia" w:hAnsi="宋体"/>
          <w:bCs/>
          <w:sz w:val="24"/>
          <w:highlight w:val="none"/>
        </w:rPr>
      </w:pPr>
      <w:r>
        <w:rPr>
          <w:rFonts w:hAnsi="宋体"/>
          <w:bCs/>
          <w:sz w:val="24"/>
          <w:highlight w:val="none"/>
        </w:rPr>
        <w:t>4.资金来源：</w:t>
      </w:r>
      <w:r>
        <w:rPr>
          <w:rFonts w:hint="eastAsia" w:hAnsi="宋体"/>
          <w:sz w:val="24"/>
          <w:highlight w:val="none"/>
          <w:u w:val="single" w:color="000000"/>
        </w:rPr>
        <w:t xml:space="preserve">  </w:t>
      </w:r>
      <w:r>
        <w:rPr>
          <w:rFonts w:hAnsi="宋体"/>
          <w:sz w:val="24"/>
          <w:highlight w:val="none"/>
          <w:u w:val="single" w:color="000000"/>
        </w:rPr>
        <w:t xml:space="preserve">          </w:t>
      </w:r>
      <w:r>
        <w:rPr>
          <w:rFonts w:hint="eastAsia" w:hAnsi="宋体"/>
          <w:sz w:val="24"/>
          <w:highlight w:val="none"/>
          <w:u w:val="single" w:color="000000"/>
        </w:rPr>
        <w:t xml:space="preserve">  </w:t>
      </w:r>
      <w:r>
        <w:rPr>
          <w:rFonts w:hAnsi="宋体"/>
          <w:bCs/>
          <w:sz w:val="24"/>
          <w:highlight w:val="none"/>
        </w:rPr>
        <w:t>。</w:t>
      </w:r>
    </w:p>
    <w:p w14:paraId="1EDACD72">
      <w:pPr>
        <w:snapToGrid w:val="0"/>
        <w:spacing w:line="360" w:lineRule="auto"/>
        <w:ind w:firstLine="470" w:firstLineChars="196"/>
        <w:textAlignment w:val="baseline"/>
        <w:rPr>
          <w:rFonts w:hint="eastAsia" w:hAnsi="宋体"/>
          <w:bCs/>
          <w:sz w:val="24"/>
          <w:highlight w:val="none"/>
        </w:rPr>
      </w:pPr>
      <w:r>
        <w:rPr>
          <w:rFonts w:hint="eastAsia" w:hAnsi="宋体"/>
          <w:bCs/>
          <w:sz w:val="24"/>
          <w:highlight w:val="none"/>
        </w:rPr>
        <w:t>5.工程内容：</w:t>
      </w:r>
      <w:r>
        <w:rPr>
          <w:rFonts w:hint="eastAsia" w:hAnsi="宋体"/>
          <w:bCs/>
          <w:sz w:val="24"/>
          <w:highlight w:val="none"/>
          <w:u w:val="single" w:color="000000"/>
        </w:rPr>
        <w:t>施工图、</w:t>
      </w:r>
      <w:r>
        <w:rPr>
          <w:rFonts w:hint="eastAsia" w:hAnsi="宋体"/>
          <w:sz w:val="24"/>
          <w:highlight w:val="none"/>
          <w:u w:val="single" w:color="000000"/>
        </w:rPr>
        <w:t>招标文件、工程量清单范围内所有工程内容。</w:t>
      </w:r>
    </w:p>
    <w:p w14:paraId="7B0327CC">
      <w:pPr>
        <w:snapToGrid w:val="0"/>
        <w:spacing w:line="360" w:lineRule="auto"/>
        <w:ind w:firstLine="470" w:firstLineChars="196"/>
        <w:textAlignment w:val="baseline"/>
        <w:rPr>
          <w:rFonts w:hint="eastAsia" w:hAnsi="宋体"/>
          <w:sz w:val="24"/>
          <w:highlight w:val="none"/>
          <w:u w:val="single"/>
        </w:rPr>
      </w:pPr>
      <w:r>
        <w:rPr>
          <w:rFonts w:hint="eastAsia" w:hAnsi="宋体"/>
          <w:bCs/>
          <w:sz w:val="24"/>
          <w:highlight w:val="none"/>
        </w:rPr>
        <w:t>6</w:t>
      </w:r>
      <w:r>
        <w:rPr>
          <w:rFonts w:hAnsi="宋体"/>
          <w:bCs/>
          <w:sz w:val="24"/>
          <w:highlight w:val="none"/>
        </w:rPr>
        <w:t>.工程承包范围：</w:t>
      </w:r>
      <w:bookmarkStart w:id="404" w:name="_Toc361220411"/>
      <w:r>
        <w:rPr>
          <w:rFonts w:hint="eastAsia" w:hAnsi="宋体"/>
          <w:bCs/>
          <w:sz w:val="24"/>
          <w:highlight w:val="none"/>
          <w:u w:val="single" w:color="000000"/>
        </w:rPr>
        <w:t>施工图、</w:t>
      </w:r>
      <w:r>
        <w:rPr>
          <w:rFonts w:hint="eastAsia" w:hAnsi="宋体"/>
          <w:sz w:val="24"/>
          <w:highlight w:val="none"/>
          <w:u w:val="single" w:color="000000"/>
        </w:rPr>
        <w:t>招标文件、工程量清单范围内所有工程内容</w:t>
      </w:r>
    </w:p>
    <w:p w14:paraId="6CFEEBDE">
      <w:pPr>
        <w:snapToGrid w:val="0"/>
        <w:spacing w:line="360" w:lineRule="auto"/>
        <w:ind w:firstLine="470" w:firstLineChars="196"/>
        <w:textAlignment w:val="baseline"/>
        <w:rPr>
          <w:rFonts w:hint="eastAsia" w:hAnsi="宋体"/>
          <w:b/>
          <w:sz w:val="24"/>
          <w:highlight w:val="none"/>
        </w:rPr>
      </w:pPr>
      <w:r>
        <w:rPr>
          <w:rFonts w:hint="eastAsia" w:hAnsi="宋体"/>
          <w:sz w:val="24"/>
          <w:highlight w:val="none"/>
        </w:rPr>
        <w:t>二、合同工期</w:t>
      </w:r>
      <w:bookmarkEnd w:id="404"/>
    </w:p>
    <w:p w14:paraId="59C7A2DF">
      <w:pPr>
        <w:snapToGrid w:val="0"/>
        <w:spacing w:line="360" w:lineRule="auto"/>
        <w:ind w:firstLine="459"/>
        <w:textAlignment w:val="baseline"/>
        <w:rPr>
          <w:rFonts w:hint="eastAsia" w:hAnsi="宋体"/>
          <w:sz w:val="24"/>
          <w:highlight w:val="none"/>
        </w:rPr>
      </w:pPr>
      <w:r>
        <w:rPr>
          <w:rFonts w:hAnsi="宋体"/>
          <w:sz w:val="24"/>
          <w:highlight w:val="none"/>
        </w:rPr>
        <w:t>计划开工日期：</w:t>
      </w:r>
      <w:r>
        <w:rPr>
          <w:rFonts w:hAnsi="宋体"/>
          <w:sz w:val="24"/>
          <w:highlight w:val="none"/>
          <w:u w:val="single" w:color="000000"/>
        </w:rPr>
        <w:t xml:space="preserve">      </w:t>
      </w:r>
      <w:r>
        <w:rPr>
          <w:rFonts w:hAnsi="宋体"/>
          <w:sz w:val="24"/>
          <w:highlight w:val="none"/>
        </w:rPr>
        <w:t>年</w:t>
      </w:r>
      <w:bookmarkStart w:id="405" w:name="SOA_hhxys_kgy"/>
      <w:r>
        <w:rPr>
          <w:rFonts w:hAnsi="宋体"/>
          <w:sz w:val="24"/>
          <w:highlight w:val="none"/>
          <w:u w:val="single" w:color="000000"/>
        </w:rPr>
        <w:t xml:space="preserve">    </w:t>
      </w:r>
      <w:bookmarkEnd w:id="405"/>
      <w:r>
        <w:rPr>
          <w:rFonts w:hAnsi="宋体"/>
          <w:sz w:val="24"/>
          <w:highlight w:val="none"/>
        </w:rPr>
        <w:t>月</w:t>
      </w:r>
      <w:bookmarkStart w:id="406" w:name="SOA_hhxys_kgr"/>
      <w:r>
        <w:rPr>
          <w:rFonts w:hAnsi="宋体"/>
          <w:sz w:val="24"/>
          <w:highlight w:val="none"/>
          <w:u w:val="single" w:color="000000"/>
        </w:rPr>
        <w:t xml:space="preserve">      </w:t>
      </w:r>
      <w:bookmarkEnd w:id="406"/>
      <w:r>
        <w:rPr>
          <w:rFonts w:hAnsi="宋体"/>
          <w:sz w:val="24"/>
          <w:highlight w:val="none"/>
        </w:rPr>
        <w:t>日</w:t>
      </w:r>
      <w:r>
        <w:rPr>
          <w:rFonts w:hint="eastAsia" w:hAnsi="宋体"/>
          <w:sz w:val="24"/>
          <w:highlight w:val="none"/>
        </w:rPr>
        <w:t>(具体以实际开工报告为准）</w:t>
      </w:r>
      <w:r>
        <w:rPr>
          <w:rFonts w:hAnsi="宋体"/>
          <w:sz w:val="24"/>
          <w:highlight w:val="none"/>
        </w:rPr>
        <w:t>。</w:t>
      </w:r>
    </w:p>
    <w:p w14:paraId="5A2783BF">
      <w:pPr>
        <w:snapToGrid w:val="0"/>
        <w:spacing w:line="360" w:lineRule="auto"/>
        <w:ind w:firstLine="459"/>
        <w:textAlignment w:val="baseline"/>
        <w:rPr>
          <w:rFonts w:hint="eastAsia" w:hAnsi="宋体"/>
          <w:sz w:val="24"/>
          <w:highlight w:val="none"/>
        </w:rPr>
      </w:pPr>
      <w:r>
        <w:rPr>
          <w:rFonts w:hAnsi="宋体"/>
          <w:sz w:val="24"/>
          <w:highlight w:val="none"/>
        </w:rPr>
        <w:t>计划竣工日期：</w:t>
      </w:r>
      <w:bookmarkStart w:id="407" w:name="SOA_hhxys_jgn"/>
      <w:r>
        <w:rPr>
          <w:rFonts w:hAnsi="宋体"/>
          <w:sz w:val="24"/>
          <w:highlight w:val="none"/>
          <w:u w:val="single" w:color="000000"/>
        </w:rPr>
        <w:t xml:space="preserve"> </w:t>
      </w:r>
      <w:bookmarkEnd w:id="407"/>
      <w:r>
        <w:rPr>
          <w:rFonts w:hAnsi="宋体"/>
          <w:sz w:val="24"/>
          <w:highlight w:val="none"/>
          <w:u w:val="single" w:color="000000"/>
        </w:rPr>
        <w:t xml:space="preserve">     </w:t>
      </w:r>
      <w:r>
        <w:rPr>
          <w:rFonts w:hAnsi="宋体"/>
          <w:sz w:val="24"/>
          <w:highlight w:val="none"/>
        </w:rPr>
        <w:t>年</w:t>
      </w:r>
      <w:bookmarkStart w:id="408" w:name="SOA_hhxys_jgy"/>
      <w:r>
        <w:rPr>
          <w:rFonts w:hAnsi="宋体"/>
          <w:sz w:val="24"/>
          <w:highlight w:val="none"/>
          <w:u w:val="single" w:color="000000"/>
        </w:rPr>
        <w:t xml:space="preserve">  </w:t>
      </w:r>
      <w:bookmarkEnd w:id="408"/>
      <w:r>
        <w:rPr>
          <w:rFonts w:hAnsi="宋体"/>
          <w:sz w:val="24"/>
          <w:highlight w:val="none"/>
          <w:u w:val="single" w:color="000000"/>
        </w:rPr>
        <w:t xml:space="preserve">   </w:t>
      </w:r>
      <w:r>
        <w:rPr>
          <w:rFonts w:hAnsi="宋体"/>
          <w:sz w:val="24"/>
          <w:highlight w:val="none"/>
        </w:rPr>
        <w:t>月</w:t>
      </w:r>
      <w:bookmarkStart w:id="409" w:name="SOA_hhxys_jgr"/>
      <w:r>
        <w:rPr>
          <w:rFonts w:hAnsi="宋体"/>
          <w:sz w:val="24"/>
          <w:highlight w:val="none"/>
          <w:u w:val="single" w:color="000000"/>
        </w:rPr>
        <w:t xml:space="preserve">  </w:t>
      </w:r>
      <w:bookmarkEnd w:id="409"/>
      <w:r>
        <w:rPr>
          <w:rFonts w:hAnsi="宋体"/>
          <w:sz w:val="24"/>
          <w:highlight w:val="none"/>
          <w:u w:val="single" w:color="000000"/>
        </w:rPr>
        <w:t xml:space="preserve">  </w:t>
      </w:r>
      <w:r>
        <w:rPr>
          <w:rFonts w:hint="eastAsia" w:hAnsi="宋体"/>
          <w:sz w:val="24"/>
          <w:highlight w:val="none"/>
          <w:u w:val="single" w:color="000000"/>
        </w:rPr>
        <w:t xml:space="preserve"> </w:t>
      </w:r>
      <w:r>
        <w:rPr>
          <w:rFonts w:hAnsi="宋体"/>
          <w:sz w:val="24"/>
          <w:highlight w:val="none"/>
        </w:rPr>
        <w:t>日。</w:t>
      </w:r>
    </w:p>
    <w:p w14:paraId="7C61530F">
      <w:pPr>
        <w:snapToGrid w:val="0"/>
        <w:spacing w:line="360" w:lineRule="auto"/>
        <w:ind w:firstLine="459"/>
        <w:textAlignment w:val="baseline"/>
        <w:rPr>
          <w:rFonts w:hint="eastAsia" w:hAnsi="宋体"/>
          <w:sz w:val="24"/>
          <w:highlight w:val="none"/>
        </w:rPr>
      </w:pPr>
      <w:r>
        <w:rPr>
          <w:rFonts w:hAnsi="宋体"/>
          <w:sz w:val="24"/>
          <w:highlight w:val="none"/>
        </w:rPr>
        <w:t>工期总日历天数：</w:t>
      </w:r>
      <w:r>
        <w:rPr>
          <w:rFonts w:hint="eastAsia" w:hAnsi="宋体"/>
          <w:sz w:val="24"/>
          <w:highlight w:val="none"/>
          <w:u w:val="single" w:color="000000"/>
        </w:rPr>
        <w:t xml:space="preserve"> </w:t>
      </w:r>
      <w:r>
        <w:rPr>
          <w:rFonts w:hAnsi="宋体"/>
          <w:sz w:val="24"/>
          <w:highlight w:val="none"/>
          <w:u w:val="single" w:color="000000"/>
        </w:rPr>
        <w:t xml:space="preserve">      </w:t>
      </w:r>
      <w:r>
        <w:rPr>
          <w:rFonts w:hint="eastAsia" w:hAnsi="宋体"/>
          <w:b/>
          <w:sz w:val="24"/>
          <w:highlight w:val="none"/>
          <w:u w:val="single" w:color="000000"/>
        </w:rPr>
        <w:t xml:space="preserve"> </w:t>
      </w:r>
      <w:r>
        <w:rPr>
          <w:rFonts w:hAnsi="宋体"/>
          <w:sz w:val="24"/>
          <w:highlight w:val="none"/>
        </w:rPr>
        <w:t>天。工期总日历天数与根据前述计划开竣工日期计算的工期天数不一致的，以工期总日历天数为准。</w:t>
      </w:r>
    </w:p>
    <w:p w14:paraId="5D89C2B7">
      <w:pPr>
        <w:snapToGrid w:val="0"/>
        <w:spacing w:line="360" w:lineRule="auto"/>
        <w:textAlignment w:val="baseline"/>
        <w:rPr>
          <w:rFonts w:hint="eastAsia" w:hAnsi="宋体"/>
          <w:bCs/>
          <w:sz w:val="24"/>
          <w:highlight w:val="none"/>
        </w:rPr>
      </w:pPr>
      <w:bookmarkStart w:id="410" w:name="_Toc361220412"/>
      <w:r>
        <w:rPr>
          <w:rFonts w:hAnsi="宋体"/>
          <w:sz w:val="24"/>
          <w:highlight w:val="none"/>
        </w:rPr>
        <w:t>三、质量标准</w:t>
      </w:r>
      <w:bookmarkEnd w:id="410"/>
    </w:p>
    <w:p w14:paraId="0378E687">
      <w:pPr>
        <w:snapToGrid w:val="0"/>
        <w:spacing w:line="360" w:lineRule="auto"/>
        <w:ind w:firstLine="459"/>
        <w:textAlignment w:val="baseline"/>
        <w:rPr>
          <w:rFonts w:hint="eastAsia" w:hAnsi="宋体"/>
          <w:sz w:val="24"/>
          <w:highlight w:val="none"/>
        </w:rPr>
      </w:pPr>
      <w:r>
        <w:rPr>
          <w:rFonts w:hAnsi="宋体"/>
          <w:sz w:val="24"/>
          <w:highlight w:val="none"/>
        </w:rPr>
        <w:t>工程质量符合</w:t>
      </w:r>
      <w:r>
        <w:rPr>
          <w:rFonts w:hint="eastAsia" w:hAnsi="宋体"/>
          <w:sz w:val="24"/>
          <w:highlight w:val="none"/>
        </w:rPr>
        <w:t>国家有关施工质量验收规范</w:t>
      </w:r>
      <w:r>
        <w:rPr>
          <w:rFonts w:hint="eastAsia" w:hAnsi="宋体"/>
          <w:sz w:val="24"/>
          <w:highlight w:val="none"/>
          <w:u w:val="single" w:color="000000"/>
        </w:rPr>
        <w:t>合格</w:t>
      </w:r>
      <w:r>
        <w:rPr>
          <w:rFonts w:hAnsi="宋体"/>
          <w:sz w:val="24"/>
          <w:highlight w:val="none"/>
        </w:rPr>
        <w:t>标准。</w:t>
      </w:r>
    </w:p>
    <w:p w14:paraId="6F040F8A">
      <w:pPr>
        <w:snapToGrid w:val="0"/>
        <w:spacing w:line="360" w:lineRule="auto"/>
        <w:textAlignment w:val="baseline"/>
        <w:rPr>
          <w:rFonts w:hint="eastAsia" w:hAnsi="宋体"/>
          <w:bCs/>
          <w:sz w:val="24"/>
          <w:highlight w:val="none"/>
        </w:rPr>
      </w:pPr>
      <w:bookmarkStart w:id="411" w:name="_Toc361220413"/>
      <w:r>
        <w:rPr>
          <w:rFonts w:hAnsi="宋体"/>
          <w:sz w:val="24"/>
          <w:highlight w:val="none"/>
        </w:rPr>
        <w:t>四、签约合同价与合同价格形式</w:t>
      </w:r>
      <w:bookmarkEnd w:id="411"/>
    </w:p>
    <w:p w14:paraId="2D2E86D7">
      <w:pPr>
        <w:snapToGrid w:val="0"/>
        <w:spacing w:line="360" w:lineRule="auto"/>
        <w:ind w:firstLine="480" w:firstLineChars="200"/>
        <w:textAlignment w:val="baseline"/>
        <w:rPr>
          <w:rFonts w:hint="eastAsia" w:hAnsi="宋体"/>
          <w:sz w:val="24"/>
          <w:highlight w:val="none"/>
        </w:rPr>
      </w:pPr>
      <w:r>
        <w:rPr>
          <w:rFonts w:hAnsi="宋体"/>
          <w:sz w:val="24"/>
          <w:highlight w:val="none"/>
        </w:rPr>
        <w:t>1.签约合同价为：</w:t>
      </w:r>
    </w:p>
    <w:p w14:paraId="7EEFD286">
      <w:pPr>
        <w:snapToGrid w:val="0"/>
        <w:spacing w:line="360" w:lineRule="auto"/>
        <w:ind w:firstLine="600" w:firstLineChars="250"/>
        <w:textAlignment w:val="baseline"/>
        <w:rPr>
          <w:rFonts w:hint="eastAsia" w:hAnsi="宋体"/>
          <w:sz w:val="24"/>
          <w:highlight w:val="none"/>
        </w:rPr>
      </w:pPr>
      <w:r>
        <w:rPr>
          <w:rFonts w:hAnsi="宋体"/>
          <w:sz w:val="24"/>
          <w:highlight w:val="none"/>
        </w:rPr>
        <w:t>人民币（大写）</w:t>
      </w:r>
      <w:bookmarkStart w:id="412" w:name="SOA_hhxys_htjdx"/>
      <w:r>
        <w:rPr>
          <w:rFonts w:hAnsi="宋体"/>
          <w:sz w:val="24"/>
          <w:highlight w:val="none"/>
          <w:u w:val="single" w:color="000000"/>
        </w:rPr>
        <w:t xml:space="preserve"> </w:t>
      </w:r>
      <w:r>
        <w:rPr>
          <w:rFonts w:hint="eastAsia" w:hAnsi="宋体"/>
          <w:sz w:val="24"/>
          <w:highlight w:val="none"/>
          <w:u w:val="single" w:color="000000"/>
        </w:rPr>
        <w:t xml:space="preserve"> </w:t>
      </w:r>
      <w:r>
        <w:rPr>
          <w:rFonts w:hAnsi="宋体"/>
          <w:sz w:val="24"/>
          <w:highlight w:val="none"/>
          <w:u w:val="single" w:color="000000"/>
        </w:rPr>
        <w:t xml:space="preserve">            </w:t>
      </w:r>
      <w:r>
        <w:rPr>
          <w:rFonts w:hint="eastAsia" w:hAnsi="宋体"/>
          <w:sz w:val="24"/>
          <w:highlight w:val="none"/>
          <w:u w:val="single" w:color="000000"/>
        </w:rPr>
        <w:t>元</w:t>
      </w:r>
      <w:r>
        <w:rPr>
          <w:rFonts w:hAnsi="宋体"/>
          <w:sz w:val="24"/>
          <w:highlight w:val="none"/>
          <w:u w:val="single" w:color="000000"/>
        </w:rPr>
        <w:t xml:space="preserve"> </w:t>
      </w:r>
      <w:bookmarkEnd w:id="412"/>
      <w:r>
        <w:rPr>
          <w:rFonts w:hAnsi="宋体"/>
          <w:sz w:val="24"/>
          <w:highlight w:val="none"/>
        </w:rPr>
        <w:t>(¥</w:t>
      </w:r>
      <w:r>
        <w:rPr>
          <w:rFonts w:hAnsi="宋体"/>
          <w:sz w:val="24"/>
          <w:highlight w:val="none"/>
          <w:u w:val="single" w:color="000000"/>
        </w:rPr>
        <w:t xml:space="preserve">          </w:t>
      </w:r>
      <w:r>
        <w:rPr>
          <w:rFonts w:hAnsi="宋体"/>
          <w:sz w:val="24"/>
          <w:highlight w:val="none"/>
        </w:rPr>
        <w:t>元)；</w:t>
      </w:r>
    </w:p>
    <w:p w14:paraId="030C904B">
      <w:pPr>
        <w:snapToGrid w:val="0"/>
        <w:spacing w:line="360" w:lineRule="auto"/>
        <w:ind w:firstLine="480" w:firstLineChars="200"/>
        <w:textAlignment w:val="baseline"/>
        <w:rPr>
          <w:rFonts w:hint="eastAsia" w:hAnsi="宋体"/>
          <w:sz w:val="24"/>
          <w:highlight w:val="none"/>
        </w:rPr>
      </w:pPr>
      <w:r>
        <w:rPr>
          <w:rFonts w:hAnsi="宋体"/>
          <w:sz w:val="24"/>
          <w:highlight w:val="none"/>
        </w:rPr>
        <w:t>其中：</w:t>
      </w:r>
    </w:p>
    <w:p w14:paraId="21843578">
      <w:pPr>
        <w:snapToGrid w:val="0"/>
        <w:spacing w:line="360" w:lineRule="auto"/>
        <w:ind w:firstLine="480" w:firstLineChars="200"/>
        <w:textAlignment w:val="baseline"/>
        <w:rPr>
          <w:rFonts w:hint="eastAsia" w:hAnsi="宋体"/>
          <w:sz w:val="24"/>
          <w:highlight w:val="none"/>
        </w:rPr>
      </w:pPr>
      <w:r>
        <w:rPr>
          <w:rFonts w:hAnsi="宋体"/>
          <w:sz w:val="24"/>
          <w:highlight w:val="none"/>
        </w:rPr>
        <w:t>（1）安全文明施工费：</w:t>
      </w:r>
    </w:p>
    <w:p w14:paraId="2978BE14">
      <w:pPr>
        <w:snapToGrid w:val="0"/>
        <w:spacing w:line="360" w:lineRule="auto"/>
        <w:ind w:firstLine="600" w:firstLineChars="250"/>
        <w:textAlignment w:val="baseline"/>
        <w:rPr>
          <w:rFonts w:hint="eastAsia" w:hAnsi="宋体"/>
          <w:sz w:val="24"/>
          <w:highlight w:val="none"/>
        </w:rPr>
      </w:pPr>
      <w:r>
        <w:rPr>
          <w:rFonts w:hAnsi="宋体"/>
          <w:sz w:val="24"/>
          <w:highlight w:val="none"/>
        </w:rPr>
        <w:t>人民币（大写）</w:t>
      </w:r>
      <w:bookmarkStart w:id="413" w:name="SOA_hhxys_wmsgfdx"/>
      <w:r>
        <w:rPr>
          <w:rFonts w:hAnsi="宋体"/>
          <w:sz w:val="24"/>
          <w:highlight w:val="none"/>
          <w:u w:val="single" w:color="000000"/>
        </w:rPr>
        <w:t xml:space="preserve"> </w:t>
      </w:r>
      <w:r>
        <w:rPr>
          <w:rFonts w:hint="eastAsia" w:hAnsi="宋体"/>
          <w:sz w:val="24"/>
          <w:highlight w:val="none"/>
          <w:u w:val="single" w:color="000000"/>
        </w:rPr>
        <w:t xml:space="preserve"> </w:t>
      </w:r>
      <w:r>
        <w:rPr>
          <w:rFonts w:hAnsi="宋体"/>
          <w:sz w:val="24"/>
          <w:highlight w:val="none"/>
          <w:u w:val="single" w:color="000000"/>
        </w:rPr>
        <w:t xml:space="preserve">                </w:t>
      </w:r>
      <w:r>
        <w:rPr>
          <w:rFonts w:hint="eastAsia" w:hAnsi="宋体"/>
          <w:sz w:val="24"/>
          <w:highlight w:val="none"/>
          <w:u w:val="single" w:color="000000"/>
        </w:rPr>
        <w:t>元</w:t>
      </w:r>
      <w:r>
        <w:rPr>
          <w:rFonts w:hAnsi="宋体"/>
          <w:sz w:val="24"/>
          <w:highlight w:val="none"/>
          <w:u w:val="single" w:color="000000"/>
        </w:rPr>
        <w:t xml:space="preserve">  </w:t>
      </w:r>
      <w:bookmarkEnd w:id="413"/>
      <w:r>
        <w:rPr>
          <w:rFonts w:hAnsi="宋体"/>
          <w:sz w:val="24"/>
          <w:highlight w:val="none"/>
        </w:rPr>
        <w:t>(¥</w:t>
      </w:r>
      <w:bookmarkStart w:id="414" w:name="SOA_hhxys_wmsgfxx"/>
      <w:r>
        <w:rPr>
          <w:rFonts w:hAnsi="宋体"/>
          <w:sz w:val="24"/>
          <w:highlight w:val="none"/>
          <w:u w:val="single" w:color="000000"/>
        </w:rPr>
        <w:t xml:space="preserve"> </w:t>
      </w:r>
      <w:bookmarkEnd w:id="414"/>
      <w:r>
        <w:rPr>
          <w:rFonts w:hAnsi="宋体"/>
          <w:sz w:val="24"/>
          <w:highlight w:val="none"/>
          <w:u w:val="single" w:color="000000"/>
        </w:rPr>
        <w:t xml:space="preserve">            </w:t>
      </w:r>
      <w:r>
        <w:rPr>
          <w:rFonts w:hAnsi="宋体"/>
          <w:sz w:val="24"/>
          <w:highlight w:val="none"/>
        </w:rPr>
        <w:t>元)；</w:t>
      </w:r>
    </w:p>
    <w:p w14:paraId="43BB0AA9">
      <w:pPr>
        <w:snapToGrid w:val="0"/>
        <w:spacing w:line="360" w:lineRule="auto"/>
        <w:ind w:firstLine="480" w:firstLineChars="200"/>
        <w:textAlignment w:val="baseline"/>
        <w:rPr>
          <w:rFonts w:hint="eastAsia" w:hAnsi="宋体"/>
          <w:sz w:val="24"/>
          <w:highlight w:val="none"/>
        </w:rPr>
      </w:pPr>
      <w:r>
        <w:rPr>
          <w:rFonts w:hAnsi="宋体"/>
          <w:sz w:val="24"/>
          <w:highlight w:val="none"/>
        </w:rPr>
        <w:t>（2）材料和工程设备暂估价金额：</w:t>
      </w:r>
    </w:p>
    <w:p w14:paraId="7CFD0804">
      <w:pPr>
        <w:snapToGrid w:val="0"/>
        <w:spacing w:line="360" w:lineRule="auto"/>
        <w:ind w:firstLine="600" w:firstLineChars="250"/>
        <w:textAlignment w:val="baseline"/>
        <w:rPr>
          <w:rFonts w:hint="eastAsia" w:hAnsi="宋体"/>
          <w:sz w:val="24"/>
          <w:highlight w:val="none"/>
        </w:rPr>
      </w:pPr>
      <w:r>
        <w:rPr>
          <w:rFonts w:hAnsi="宋体"/>
          <w:sz w:val="24"/>
          <w:highlight w:val="none"/>
        </w:rPr>
        <w:t>人民币（大写）</w:t>
      </w:r>
      <w:bookmarkStart w:id="415" w:name="SOA_hhxys_sbzgjdx"/>
      <w:r>
        <w:rPr>
          <w:rFonts w:hAnsi="宋体"/>
          <w:sz w:val="24"/>
          <w:highlight w:val="none"/>
          <w:u w:val="single" w:color="000000"/>
        </w:rPr>
        <w:t xml:space="preserve">   </w:t>
      </w:r>
      <w:r>
        <w:rPr>
          <w:rFonts w:hint="eastAsia" w:hAnsi="宋体"/>
          <w:sz w:val="24"/>
          <w:highlight w:val="none"/>
          <w:u w:val="single" w:color="000000"/>
        </w:rPr>
        <w:t>/</w:t>
      </w:r>
      <w:r>
        <w:rPr>
          <w:rFonts w:hAnsi="宋体"/>
          <w:sz w:val="24"/>
          <w:highlight w:val="none"/>
          <w:u w:val="single" w:color="000000"/>
        </w:rPr>
        <w:t xml:space="preserve">   </w:t>
      </w:r>
      <w:bookmarkEnd w:id="415"/>
      <w:r>
        <w:rPr>
          <w:rFonts w:hAnsi="宋体"/>
          <w:sz w:val="24"/>
          <w:highlight w:val="none"/>
        </w:rPr>
        <w:t>(¥</w:t>
      </w:r>
      <w:bookmarkStart w:id="416" w:name="SOA_hhxys_sbzgjxx"/>
      <w:r>
        <w:rPr>
          <w:rFonts w:hAnsi="宋体"/>
          <w:sz w:val="24"/>
          <w:highlight w:val="none"/>
          <w:u w:val="single" w:color="000000"/>
        </w:rPr>
        <w:t xml:space="preserve">   </w:t>
      </w:r>
      <w:r>
        <w:rPr>
          <w:rFonts w:hint="eastAsia" w:hAnsi="宋体"/>
          <w:sz w:val="24"/>
          <w:highlight w:val="none"/>
          <w:u w:val="single" w:color="000000"/>
        </w:rPr>
        <w:t>/</w:t>
      </w:r>
      <w:r>
        <w:rPr>
          <w:rFonts w:hAnsi="宋体"/>
          <w:sz w:val="24"/>
          <w:highlight w:val="none"/>
          <w:u w:val="single" w:color="000000"/>
        </w:rPr>
        <w:t xml:space="preserve">   </w:t>
      </w:r>
      <w:bookmarkEnd w:id="416"/>
      <w:r>
        <w:rPr>
          <w:rFonts w:hAnsi="宋体"/>
          <w:sz w:val="24"/>
          <w:highlight w:val="none"/>
        </w:rPr>
        <w:t>元)；</w:t>
      </w:r>
    </w:p>
    <w:p w14:paraId="6493B71A">
      <w:pPr>
        <w:snapToGrid w:val="0"/>
        <w:spacing w:line="360" w:lineRule="auto"/>
        <w:ind w:firstLine="480" w:firstLineChars="200"/>
        <w:textAlignment w:val="baseline"/>
        <w:rPr>
          <w:rFonts w:hint="eastAsia" w:hAnsi="宋体"/>
          <w:sz w:val="24"/>
          <w:highlight w:val="none"/>
        </w:rPr>
      </w:pPr>
      <w:r>
        <w:rPr>
          <w:rFonts w:hAnsi="宋体"/>
          <w:sz w:val="24"/>
          <w:highlight w:val="none"/>
        </w:rPr>
        <w:t>（3）专业工程暂估价金额：</w:t>
      </w:r>
    </w:p>
    <w:p w14:paraId="350BDE5E">
      <w:pPr>
        <w:snapToGrid w:val="0"/>
        <w:spacing w:line="360" w:lineRule="auto"/>
        <w:ind w:firstLine="600" w:firstLineChars="250"/>
        <w:textAlignment w:val="baseline"/>
        <w:rPr>
          <w:rFonts w:hint="eastAsia" w:hAnsi="宋体"/>
          <w:sz w:val="24"/>
          <w:highlight w:val="none"/>
        </w:rPr>
      </w:pPr>
      <w:r>
        <w:rPr>
          <w:rFonts w:hAnsi="宋体"/>
          <w:sz w:val="24"/>
          <w:highlight w:val="none"/>
        </w:rPr>
        <w:t>人民币（大写）</w:t>
      </w:r>
      <w:bookmarkStart w:id="417" w:name="SOA_hhxys_gczgjdx"/>
      <w:r>
        <w:rPr>
          <w:rFonts w:hAnsi="宋体"/>
          <w:sz w:val="24"/>
          <w:highlight w:val="none"/>
          <w:u w:val="single" w:color="000000"/>
        </w:rPr>
        <w:t xml:space="preserve">   </w:t>
      </w:r>
      <w:r>
        <w:rPr>
          <w:rFonts w:hint="eastAsia" w:hAnsi="宋体"/>
          <w:sz w:val="24"/>
          <w:highlight w:val="none"/>
          <w:u w:val="single" w:color="000000"/>
        </w:rPr>
        <w:t>/</w:t>
      </w:r>
      <w:r>
        <w:rPr>
          <w:rFonts w:hAnsi="宋体"/>
          <w:sz w:val="24"/>
          <w:highlight w:val="none"/>
          <w:u w:val="single" w:color="000000"/>
        </w:rPr>
        <w:t xml:space="preserve">   </w:t>
      </w:r>
      <w:bookmarkEnd w:id="417"/>
      <w:r>
        <w:rPr>
          <w:rFonts w:hAnsi="宋体"/>
          <w:sz w:val="24"/>
          <w:highlight w:val="none"/>
        </w:rPr>
        <w:t>(¥</w:t>
      </w:r>
      <w:bookmarkStart w:id="418" w:name="SOA_hhxys_gczgjxx"/>
      <w:r>
        <w:rPr>
          <w:rFonts w:hAnsi="宋体"/>
          <w:sz w:val="24"/>
          <w:highlight w:val="none"/>
          <w:u w:val="single" w:color="000000"/>
        </w:rPr>
        <w:t xml:space="preserve">   </w:t>
      </w:r>
      <w:r>
        <w:rPr>
          <w:rFonts w:hint="eastAsia" w:hAnsi="宋体"/>
          <w:sz w:val="24"/>
          <w:highlight w:val="none"/>
          <w:u w:val="single" w:color="000000"/>
        </w:rPr>
        <w:t>/</w:t>
      </w:r>
      <w:r>
        <w:rPr>
          <w:rFonts w:hAnsi="宋体"/>
          <w:sz w:val="24"/>
          <w:highlight w:val="none"/>
          <w:u w:val="single" w:color="000000"/>
        </w:rPr>
        <w:t xml:space="preserve">   </w:t>
      </w:r>
      <w:bookmarkEnd w:id="418"/>
      <w:r>
        <w:rPr>
          <w:rFonts w:hAnsi="宋体"/>
          <w:sz w:val="24"/>
          <w:highlight w:val="none"/>
        </w:rPr>
        <w:t>元)；</w:t>
      </w:r>
    </w:p>
    <w:p w14:paraId="66416526">
      <w:pPr>
        <w:snapToGrid w:val="0"/>
        <w:spacing w:line="360" w:lineRule="auto"/>
        <w:ind w:firstLine="480" w:firstLineChars="200"/>
        <w:textAlignment w:val="baseline"/>
        <w:rPr>
          <w:rFonts w:hint="eastAsia" w:hAnsi="宋体"/>
          <w:sz w:val="24"/>
          <w:highlight w:val="none"/>
        </w:rPr>
      </w:pPr>
      <w:r>
        <w:rPr>
          <w:rFonts w:hAnsi="宋体"/>
          <w:sz w:val="24"/>
          <w:highlight w:val="none"/>
        </w:rPr>
        <w:t>（4）暂列金额：</w:t>
      </w:r>
    </w:p>
    <w:p w14:paraId="0AB33F4E">
      <w:pPr>
        <w:snapToGrid w:val="0"/>
        <w:spacing w:line="360" w:lineRule="auto"/>
        <w:ind w:firstLine="600" w:firstLineChars="250"/>
        <w:textAlignment w:val="baseline"/>
        <w:rPr>
          <w:rFonts w:hint="eastAsia" w:hAnsi="宋体"/>
          <w:sz w:val="24"/>
          <w:highlight w:val="none"/>
        </w:rPr>
      </w:pPr>
      <w:r>
        <w:rPr>
          <w:rFonts w:hAnsi="宋体"/>
          <w:sz w:val="24"/>
          <w:highlight w:val="none"/>
        </w:rPr>
        <w:t>人民币（大写）</w:t>
      </w:r>
      <w:bookmarkStart w:id="419" w:name="SOA_hhxys_zljedx"/>
      <w:r>
        <w:rPr>
          <w:rFonts w:hAnsi="宋体"/>
          <w:sz w:val="24"/>
          <w:highlight w:val="none"/>
          <w:u w:val="single" w:color="000000"/>
        </w:rPr>
        <w:t xml:space="preserve">   </w:t>
      </w:r>
      <w:r>
        <w:rPr>
          <w:rFonts w:hint="eastAsia" w:hAnsi="宋体"/>
          <w:sz w:val="24"/>
          <w:highlight w:val="none"/>
          <w:u w:val="single" w:color="000000"/>
        </w:rPr>
        <w:t>/</w:t>
      </w:r>
      <w:r>
        <w:rPr>
          <w:rFonts w:hAnsi="宋体"/>
          <w:sz w:val="24"/>
          <w:highlight w:val="none"/>
          <w:u w:val="single" w:color="000000"/>
        </w:rPr>
        <w:t xml:space="preserve">   </w:t>
      </w:r>
      <w:bookmarkEnd w:id="419"/>
      <w:r>
        <w:rPr>
          <w:rFonts w:hAnsi="宋体"/>
          <w:sz w:val="24"/>
          <w:highlight w:val="none"/>
        </w:rPr>
        <w:t>(¥</w:t>
      </w:r>
      <w:bookmarkStart w:id="420" w:name="SOA_hhxys_zljexx"/>
      <w:r>
        <w:rPr>
          <w:rFonts w:hAnsi="宋体"/>
          <w:sz w:val="24"/>
          <w:highlight w:val="none"/>
          <w:u w:val="single" w:color="000000"/>
        </w:rPr>
        <w:t xml:space="preserve">   </w:t>
      </w:r>
      <w:r>
        <w:rPr>
          <w:rFonts w:hint="eastAsia" w:hAnsi="宋体"/>
          <w:sz w:val="24"/>
          <w:highlight w:val="none"/>
          <w:u w:val="single" w:color="000000"/>
        </w:rPr>
        <w:t>/</w:t>
      </w:r>
      <w:r>
        <w:rPr>
          <w:rFonts w:hAnsi="宋体"/>
          <w:sz w:val="24"/>
          <w:highlight w:val="none"/>
          <w:u w:val="single" w:color="000000"/>
        </w:rPr>
        <w:t xml:space="preserve">   </w:t>
      </w:r>
      <w:bookmarkEnd w:id="420"/>
      <w:r>
        <w:rPr>
          <w:rFonts w:hAnsi="宋体"/>
          <w:sz w:val="24"/>
          <w:highlight w:val="none"/>
        </w:rPr>
        <w:t>元)。</w:t>
      </w:r>
    </w:p>
    <w:p w14:paraId="354C12A7">
      <w:pPr>
        <w:snapToGrid w:val="0"/>
        <w:spacing w:line="360" w:lineRule="auto"/>
        <w:ind w:firstLine="480" w:firstLineChars="200"/>
        <w:textAlignment w:val="baseline"/>
        <w:rPr>
          <w:rFonts w:hint="eastAsia" w:hAnsi="宋体"/>
          <w:sz w:val="24"/>
          <w:highlight w:val="none"/>
        </w:rPr>
      </w:pPr>
      <w:r>
        <w:rPr>
          <w:rFonts w:hAnsi="宋体"/>
          <w:sz w:val="24"/>
          <w:highlight w:val="none"/>
        </w:rPr>
        <w:t>2.合同价格形式：</w:t>
      </w:r>
      <w:r>
        <w:rPr>
          <w:rFonts w:hint="eastAsia" w:hAnsi="宋体"/>
          <w:sz w:val="24"/>
          <w:highlight w:val="none"/>
          <w:u w:val="single" w:color="000000"/>
        </w:rPr>
        <w:t>采用固定单价合同</w:t>
      </w:r>
      <w:r>
        <w:rPr>
          <w:rFonts w:hAnsi="宋体"/>
          <w:sz w:val="24"/>
          <w:highlight w:val="none"/>
        </w:rPr>
        <w:t>。</w:t>
      </w:r>
    </w:p>
    <w:p w14:paraId="71B79AF6">
      <w:pPr>
        <w:snapToGrid w:val="0"/>
        <w:spacing w:line="360" w:lineRule="auto"/>
        <w:textAlignment w:val="baseline"/>
        <w:rPr>
          <w:rFonts w:hint="eastAsia" w:hAnsi="宋体"/>
          <w:b/>
          <w:sz w:val="24"/>
          <w:highlight w:val="none"/>
        </w:rPr>
      </w:pPr>
      <w:bookmarkStart w:id="421" w:name="_Toc361220414"/>
      <w:r>
        <w:rPr>
          <w:rFonts w:hAnsi="宋体"/>
          <w:sz w:val="24"/>
          <w:highlight w:val="none"/>
        </w:rPr>
        <w:t>五、项目经理</w:t>
      </w:r>
      <w:bookmarkEnd w:id="421"/>
    </w:p>
    <w:p w14:paraId="2C24F3AC">
      <w:pPr>
        <w:snapToGrid w:val="0"/>
        <w:spacing w:line="360" w:lineRule="auto"/>
        <w:ind w:firstLine="480" w:firstLineChars="200"/>
        <w:textAlignment w:val="baseline"/>
        <w:rPr>
          <w:rFonts w:hint="eastAsia" w:hAnsi="宋体"/>
          <w:sz w:val="24"/>
          <w:highlight w:val="none"/>
        </w:rPr>
      </w:pPr>
      <w:r>
        <w:rPr>
          <w:rFonts w:hAnsi="宋体"/>
          <w:sz w:val="24"/>
          <w:highlight w:val="none"/>
        </w:rPr>
        <w:t>承包人项目经理：</w:t>
      </w:r>
      <w:bookmarkStart w:id="422" w:name="SOA_hhxys_cbrxmjl"/>
      <w:r>
        <w:rPr>
          <w:rFonts w:hint="eastAsia" w:hAnsi="宋体" w:cs="宋体"/>
          <w:sz w:val="24"/>
          <w:highlight w:val="none"/>
          <w:u w:val="single" w:color="000000"/>
        </w:rPr>
        <w:t xml:space="preserve">  </w:t>
      </w:r>
      <w:r>
        <w:rPr>
          <w:rFonts w:hAnsi="宋体" w:cs="宋体"/>
          <w:sz w:val="24"/>
          <w:highlight w:val="none"/>
          <w:u w:val="single" w:color="000000"/>
        </w:rPr>
        <w:t xml:space="preserve">      </w:t>
      </w:r>
      <w:r>
        <w:rPr>
          <w:rFonts w:hint="eastAsia" w:hAnsi="宋体" w:cs="宋体"/>
          <w:sz w:val="24"/>
          <w:highlight w:val="none"/>
          <w:u w:val="single" w:color="000000"/>
        </w:rPr>
        <w:t xml:space="preserve"> </w:t>
      </w:r>
      <w:bookmarkEnd w:id="422"/>
      <w:r>
        <w:rPr>
          <w:rFonts w:hint="eastAsia" w:hAnsi="宋体"/>
          <w:sz w:val="24"/>
          <w:highlight w:val="none"/>
          <w:u w:val="single" w:color="000000"/>
        </w:rPr>
        <w:t xml:space="preserve">  </w:t>
      </w:r>
      <w:r>
        <w:rPr>
          <w:rFonts w:hAnsi="宋体"/>
          <w:sz w:val="24"/>
          <w:highlight w:val="none"/>
        </w:rPr>
        <w:t>。</w:t>
      </w:r>
    </w:p>
    <w:p w14:paraId="4CC50EA8">
      <w:pPr>
        <w:snapToGrid w:val="0"/>
        <w:spacing w:line="360" w:lineRule="auto"/>
        <w:textAlignment w:val="baseline"/>
        <w:rPr>
          <w:rFonts w:hint="eastAsia" w:hAnsi="宋体"/>
          <w:bCs/>
          <w:sz w:val="24"/>
          <w:highlight w:val="none"/>
        </w:rPr>
      </w:pPr>
      <w:bookmarkStart w:id="423" w:name="_Toc361220415"/>
      <w:r>
        <w:rPr>
          <w:rFonts w:hAnsi="宋体"/>
          <w:sz w:val="24"/>
          <w:highlight w:val="none"/>
        </w:rPr>
        <w:t>六、合同文件构成</w:t>
      </w:r>
      <w:bookmarkEnd w:id="423"/>
    </w:p>
    <w:p w14:paraId="0938751E">
      <w:pPr>
        <w:snapToGrid w:val="0"/>
        <w:spacing w:line="360" w:lineRule="auto"/>
        <w:ind w:firstLine="480" w:firstLineChars="200"/>
        <w:textAlignment w:val="baseline"/>
        <w:rPr>
          <w:rFonts w:hint="eastAsia" w:hAnsi="宋体"/>
          <w:bCs/>
          <w:sz w:val="24"/>
          <w:highlight w:val="none"/>
        </w:rPr>
      </w:pPr>
      <w:r>
        <w:rPr>
          <w:rFonts w:hAnsi="宋体"/>
          <w:bCs/>
          <w:sz w:val="24"/>
          <w:highlight w:val="none"/>
        </w:rPr>
        <w:t>本协议书与下列文件一起构成合同文件：</w:t>
      </w:r>
    </w:p>
    <w:p w14:paraId="10646272">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（1）中标通知书（如果有）；</w:t>
      </w:r>
    </w:p>
    <w:p w14:paraId="2BE33955">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 xml:space="preserve">（2）投标函及其附录（如果有）； </w:t>
      </w:r>
    </w:p>
    <w:p w14:paraId="794964D3">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（3）专用合同条款及其附件；</w:t>
      </w:r>
    </w:p>
    <w:p w14:paraId="1283D339">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（4）通用合同条款；</w:t>
      </w:r>
    </w:p>
    <w:p w14:paraId="77D0243E">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（5）技术标准和要求；</w:t>
      </w:r>
    </w:p>
    <w:p w14:paraId="66F9960F">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（6）图纸；</w:t>
      </w:r>
    </w:p>
    <w:p w14:paraId="5493AFB4">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（7）已标价工程量清单或预算书；</w:t>
      </w:r>
    </w:p>
    <w:p w14:paraId="6E333262">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（8）</w:t>
      </w:r>
      <w:r>
        <w:rPr>
          <w:rFonts w:hint="eastAsia" w:hAnsi="宋体"/>
          <w:sz w:val="24"/>
          <w:highlight w:val="none"/>
        </w:rPr>
        <w:t>招标文件及其附件、</w:t>
      </w:r>
      <w:r>
        <w:rPr>
          <w:rFonts w:hAnsi="宋体"/>
          <w:sz w:val="24"/>
          <w:highlight w:val="none"/>
        </w:rPr>
        <w:t>其他合同文件。</w:t>
      </w:r>
    </w:p>
    <w:p w14:paraId="73ADB6E6">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在合同订立及履行过程中形成的与合同有关的文件均构成合同文件组成部分。</w:t>
      </w:r>
    </w:p>
    <w:p w14:paraId="062000C4">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上述各项合同文件包括合同当事人就该项合同文件所作出的补充和修改，属于同一类内容的文件，应以最新签署的为准。</w:t>
      </w:r>
      <w:r>
        <w:rPr>
          <w:rFonts w:hint="eastAsia" w:hAnsi="宋体"/>
          <w:sz w:val="24"/>
          <w:highlight w:val="none"/>
        </w:rPr>
        <w:t>专用合同条款及其附件须经合同当事人签字或盖章。</w:t>
      </w:r>
    </w:p>
    <w:p w14:paraId="0E794DF0">
      <w:pPr>
        <w:snapToGrid w:val="0"/>
        <w:spacing w:line="360" w:lineRule="auto"/>
        <w:textAlignment w:val="baseline"/>
        <w:rPr>
          <w:rFonts w:hint="eastAsia" w:hAnsi="宋体"/>
          <w:b/>
          <w:bCs/>
          <w:sz w:val="24"/>
          <w:highlight w:val="none"/>
        </w:rPr>
      </w:pPr>
      <w:bookmarkStart w:id="424" w:name="_Toc361220416"/>
      <w:r>
        <w:rPr>
          <w:rFonts w:hAnsi="宋体"/>
          <w:sz w:val="24"/>
          <w:highlight w:val="none"/>
        </w:rPr>
        <w:t>七、承诺</w:t>
      </w:r>
      <w:bookmarkEnd w:id="424"/>
    </w:p>
    <w:p w14:paraId="7D7F780E">
      <w:pPr>
        <w:snapToGrid w:val="0"/>
        <w:spacing w:line="360" w:lineRule="auto"/>
        <w:ind w:firstLine="480" w:firstLineChars="200"/>
        <w:textAlignment w:val="baseline"/>
        <w:rPr>
          <w:rFonts w:hint="eastAsia" w:hAnsi="宋体"/>
          <w:bCs/>
          <w:sz w:val="24"/>
          <w:highlight w:val="none"/>
        </w:rPr>
      </w:pPr>
      <w:r>
        <w:rPr>
          <w:rFonts w:hAnsi="宋体"/>
          <w:bCs/>
          <w:sz w:val="24"/>
          <w:highlight w:val="none"/>
        </w:rPr>
        <w:t>1.发包人承诺按照法律规定履行项目审批手续、筹集工程建设资金并按照合同约定的期限和方式支付合同价款。</w:t>
      </w:r>
    </w:p>
    <w:p w14:paraId="7B85E53E">
      <w:pPr>
        <w:snapToGrid w:val="0"/>
        <w:spacing w:line="360" w:lineRule="auto"/>
        <w:ind w:firstLine="480" w:firstLineChars="200"/>
        <w:textAlignment w:val="baseline"/>
        <w:rPr>
          <w:rFonts w:hint="eastAsia" w:hAnsi="宋体"/>
          <w:bCs/>
          <w:sz w:val="24"/>
          <w:highlight w:val="none"/>
        </w:rPr>
      </w:pPr>
      <w:r>
        <w:rPr>
          <w:rFonts w:hAnsi="宋体"/>
          <w:bCs/>
          <w:sz w:val="24"/>
          <w:highlight w:val="none"/>
        </w:rPr>
        <w:t>2.承包人承诺按照法律规定及合同约定组织完成工程施工，确保工程质量和安全，不进行转包及违法分包，并在缺陷责任期及保修期内承担相应的工程维修责任。</w:t>
      </w:r>
    </w:p>
    <w:p w14:paraId="37B43559">
      <w:pPr>
        <w:snapToGrid w:val="0"/>
        <w:spacing w:line="360" w:lineRule="auto"/>
        <w:ind w:firstLine="480" w:firstLineChars="200"/>
        <w:textAlignment w:val="baseline"/>
        <w:rPr>
          <w:rFonts w:hint="eastAsia" w:hAnsi="宋体"/>
          <w:bCs/>
          <w:sz w:val="24"/>
          <w:highlight w:val="none"/>
        </w:rPr>
      </w:pPr>
      <w:r>
        <w:rPr>
          <w:rFonts w:hAnsi="宋体"/>
          <w:bCs/>
          <w:sz w:val="24"/>
          <w:highlight w:val="none"/>
        </w:rPr>
        <w:t>3.发包人和承包人通过招投标形式签订合同的，双方理解并</w:t>
      </w:r>
      <w:r>
        <w:rPr>
          <w:rFonts w:hint="eastAsia" w:hAnsi="宋体"/>
          <w:bCs/>
          <w:sz w:val="24"/>
          <w:highlight w:val="none"/>
        </w:rPr>
        <w:t>承诺</w:t>
      </w:r>
      <w:r>
        <w:rPr>
          <w:rFonts w:hAnsi="宋体"/>
          <w:bCs/>
          <w:sz w:val="24"/>
          <w:highlight w:val="none"/>
        </w:rPr>
        <w:t>不再就同一工程另行签订与合同实质性内容相背离的协议。</w:t>
      </w:r>
    </w:p>
    <w:p w14:paraId="3C517ACA">
      <w:pPr>
        <w:snapToGrid w:val="0"/>
        <w:spacing w:line="360" w:lineRule="auto"/>
        <w:textAlignment w:val="baseline"/>
        <w:rPr>
          <w:rFonts w:hint="eastAsia" w:hAnsi="宋体"/>
          <w:bCs/>
          <w:sz w:val="24"/>
          <w:highlight w:val="none"/>
        </w:rPr>
      </w:pPr>
      <w:bookmarkStart w:id="425" w:name="_Toc361220417"/>
      <w:r>
        <w:rPr>
          <w:rFonts w:hAnsi="宋体"/>
          <w:sz w:val="24"/>
          <w:highlight w:val="none"/>
        </w:rPr>
        <w:t>八、词语含义</w:t>
      </w:r>
      <w:bookmarkEnd w:id="425"/>
    </w:p>
    <w:p w14:paraId="1DE569B7">
      <w:pPr>
        <w:snapToGrid w:val="0"/>
        <w:spacing w:line="360" w:lineRule="auto"/>
        <w:ind w:firstLine="480" w:firstLineChars="200"/>
        <w:textAlignment w:val="baseline"/>
        <w:rPr>
          <w:rFonts w:hint="eastAsia" w:hAnsi="宋体"/>
          <w:bCs/>
          <w:sz w:val="24"/>
          <w:highlight w:val="none"/>
        </w:rPr>
      </w:pPr>
      <w:r>
        <w:rPr>
          <w:rFonts w:hAnsi="宋体"/>
          <w:bCs/>
          <w:sz w:val="24"/>
          <w:highlight w:val="none"/>
        </w:rPr>
        <w:t>本协议书中词语含义与第二部分通用合同条款中赋予的含义相同。</w:t>
      </w:r>
    </w:p>
    <w:p w14:paraId="0A26012F">
      <w:pPr>
        <w:snapToGrid w:val="0"/>
        <w:spacing w:line="360" w:lineRule="auto"/>
        <w:textAlignment w:val="baseline"/>
        <w:rPr>
          <w:rFonts w:hint="eastAsia" w:hAnsi="宋体"/>
          <w:bCs/>
          <w:sz w:val="24"/>
          <w:highlight w:val="none"/>
        </w:rPr>
      </w:pPr>
      <w:bookmarkStart w:id="426" w:name="_Toc361220418"/>
      <w:r>
        <w:rPr>
          <w:rFonts w:hAnsi="宋体"/>
          <w:sz w:val="24"/>
          <w:highlight w:val="none"/>
        </w:rPr>
        <w:t>九、签订时间</w:t>
      </w:r>
      <w:bookmarkEnd w:id="426"/>
    </w:p>
    <w:p w14:paraId="65BA8A7A">
      <w:pPr>
        <w:snapToGrid w:val="0"/>
        <w:spacing w:line="360" w:lineRule="auto"/>
        <w:ind w:firstLine="480" w:firstLineChars="200"/>
        <w:textAlignment w:val="baseline"/>
        <w:rPr>
          <w:rFonts w:hint="eastAsia" w:hAnsi="宋体"/>
          <w:bCs/>
          <w:sz w:val="24"/>
          <w:highlight w:val="none"/>
        </w:rPr>
      </w:pPr>
      <w:r>
        <w:rPr>
          <w:rFonts w:hAnsi="宋体"/>
          <w:bCs/>
          <w:sz w:val="24"/>
          <w:highlight w:val="none"/>
        </w:rPr>
        <w:t>本合同于</w:t>
      </w:r>
      <w:bookmarkStart w:id="427" w:name="SOA_hhxys_htqdn"/>
      <w:r>
        <w:rPr>
          <w:rFonts w:hAnsi="宋体"/>
          <w:bCs/>
          <w:sz w:val="24"/>
          <w:highlight w:val="none"/>
          <w:u w:val="single" w:color="000000"/>
        </w:rPr>
        <w:t xml:space="preserve">  </w:t>
      </w:r>
      <w:bookmarkEnd w:id="427"/>
      <w:r>
        <w:rPr>
          <w:rFonts w:hAnsi="宋体"/>
          <w:bCs/>
          <w:sz w:val="24"/>
          <w:highlight w:val="none"/>
          <w:u w:val="single" w:color="000000"/>
        </w:rPr>
        <w:t xml:space="preserve">       </w:t>
      </w:r>
      <w:r>
        <w:rPr>
          <w:rFonts w:hAnsi="宋体"/>
          <w:bCs/>
          <w:sz w:val="24"/>
          <w:highlight w:val="none"/>
        </w:rPr>
        <w:t>年</w:t>
      </w:r>
      <w:bookmarkStart w:id="428" w:name="SOA_hhxys_htqdy"/>
      <w:r>
        <w:rPr>
          <w:rFonts w:hAnsi="宋体"/>
          <w:bCs/>
          <w:sz w:val="24"/>
          <w:highlight w:val="none"/>
          <w:u w:val="single" w:color="000000"/>
        </w:rPr>
        <w:t xml:space="preserve">      </w:t>
      </w:r>
      <w:bookmarkEnd w:id="428"/>
      <w:r>
        <w:rPr>
          <w:rFonts w:hAnsi="宋体"/>
          <w:bCs/>
          <w:sz w:val="24"/>
          <w:highlight w:val="none"/>
        </w:rPr>
        <w:t>月</w:t>
      </w:r>
      <w:bookmarkStart w:id="429" w:name="SOA_hhxys_htqdr"/>
      <w:r>
        <w:rPr>
          <w:rFonts w:hAnsi="宋体"/>
          <w:bCs/>
          <w:sz w:val="24"/>
          <w:highlight w:val="none"/>
          <w:u w:val="single" w:color="000000"/>
        </w:rPr>
        <w:t xml:space="preserve">      </w:t>
      </w:r>
      <w:bookmarkEnd w:id="429"/>
      <w:r>
        <w:rPr>
          <w:rFonts w:hAnsi="宋体"/>
          <w:bCs/>
          <w:sz w:val="24"/>
          <w:highlight w:val="none"/>
        </w:rPr>
        <w:t>日签订。</w:t>
      </w:r>
    </w:p>
    <w:p w14:paraId="119D47E9">
      <w:pPr>
        <w:snapToGrid w:val="0"/>
        <w:spacing w:line="360" w:lineRule="auto"/>
        <w:textAlignment w:val="baseline"/>
        <w:rPr>
          <w:rFonts w:hint="eastAsia" w:hAnsi="宋体"/>
          <w:bCs/>
          <w:sz w:val="24"/>
          <w:highlight w:val="none"/>
        </w:rPr>
      </w:pPr>
      <w:bookmarkStart w:id="430" w:name="_Toc361220419"/>
      <w:r>
        <w:rPr>
          <w:rFonts w:hAnsi="宋体"/>
          <w:sz w:val="24"/>
          <w:highlight w:val="none"/>
        </w:rPr>
        <w:t>十、签订地点</w:t>
      </w:r>
      <w:bookmarkEnd w:id="430"/>
    </w:p>
    <w:p w14:paraId="30661A06">
      <w:pPr>
        <w:snapToGrid w:val="0"/>
        <w:spacing w:line="360" w:lineRule="auto"/>
        <w:ind w:firstLine="480" w:firstLineChars="200"/>
        <w:textAlignment w:val="baseline"/>
        <w:rPr>
          <w:rFonts w:hint="eastAsia" w:hAnsi="宋体"/>
          <w:bCs/>
          <w:sz w:val="24"/>
          <w:highlight w:val="none"/>
        </w:rPr>
      </w:pPr>
      <w:r>
        <w:rPr>
          <w:rFonts w:hAnsi="宋体"/>
          <w:bCs/>
          <w:sz w:val="24"/>
          <w:highlight w:val="none"/>
        </w:rPr>
        <w:t>本合同在</w:t>
      </w:r>
      <w:r>
        <w:rPr>
          <w:rFonts w:hint="eastAsia" w:hAnsi="宋体"/>
          <w:sz w:val="24"/>
          <w:highlight w:val="none"/>
          <w:u w:val="single" w:color="000000"/>
        </w:rPr>
        <w:t xml:space="preserve"> 杭州市上城区 </w:t>
      </w:r>
      <w:r>
        <w:rPr>
          <w:rFonts w:hAnsi="宋体"/>
          <w:bCs/>
          <w:sz w:val="24"/>
          <w:highlight w:val="none"/>
        </w:rPr>
        <w:t>签订。</w:t>
      </w:r>
    </w:p>
    <w:p w14:paraId="15DD70F5">
      <w:pPr>
        <w:snapToGrid w:val="0"/>
        <w:spacing w:line="360" w:lineRule="auto"/>
        <w:textAlignment w:val="baseline"/>
        <w:rPr>
          <w:rFonts w:hint="eastAsia" w:hAnsi="宋体"/>
          <w:bCs/>
          <w:sz w:val="24"/>
          <w:highlight w:val="none"/>
        </w:rPr>
      </w:pPr>
      <w:bookmarkStart w:id="431" w:name="_Toc361220420"/>
      <w:r>
        <w:rPr>
          <w:rFonts w:hAnsi="宋体"/>
          <w:sz w:val="24"/>
          <w:highlight w:val="none"/>
        </w:rPr>
        <w:t>十一、补充协议</w:t>
      </w:r>
      <w:bookmarkEnd w:id="431"/>
    </w:p>
    <w:p w14:paraId="4D6C9137">
      <w:pPr>
        <w:snapToGrid w:val="0"/>
        <w:spacing w:line="360" w:lineRule="auto"/>
        <w:ind w:firstLine="480" w:firstLineChars="200"/>
        <w:textAlignment w:val="baseline"/>
        <w:rPr>
          <w:rFonts w:hint="eastAsia" w:hAnsi="宋体"/>
          <w:b/>
          <w:bCs/>
          <w:sz w:val="24"/>
          <w:highlight w:val="none"/>
        </w:rPr>
      </w:pPr>
      <w:r>
        <w:rPr>
          <w:rFonts w:hAnsi="宋体"/>
          <w:bCs/>
          <w:sz w:val="24"/>
          <w:highlight w:val="none"/>
        </w:rPr>
        <w:t>合同未尽事宜，合同当事人另行签订补充协议</w:t>
      </w:r>
      <w:r>
        <w:rPr>
          <w:rFonts w:hint="eastAsia" w:hAnsi="宋体"/>
          <w:bCs/>
          <w:sz w:val="24"/>
          <w:highlight w:val="none"/>
        </w:rPr>
        <w:t>，</w:t>
      </w:r>
      <w:r>
        <w:rPr>
          <w:rFonts w:hAnsi="宋体"/>
          <w:bCs/>
          <w:sz w:val="24"/>
          <w:highlight w:val="none"/>
        </w:rPr>
        <w:t>补充协议是合同的组成部分。</w:t>
      </w:r>
    </w:p>
    <w:p w14:paraId="66AD1262">
      <w:pPr>
        <w:snapToGrid w:val="0"/>
        <w:spacing w:line="360" w:lineRule="auto"/>
        <w:textAlignment w:val="baseline"/>
        <w:rPr>
          <w:rFonts w:hint="eastAsia" w:hAnsi="宋体"/>
          <w:bCs/>
          <w:sz w:val="24"/>
          <w:highlight w:val="none"/>
        </w:rPr>
      </w:pPr>
      <w:bookmarkStart w:id="432" w:name="_Toc361220421"/>
      <w:r>
        <w:rPr>
          <w:rFonts w:hAnsi="宋体"/>
          <w:sz w:val="24"/>
          <w:highlight w:val="none"/>
        </w:rPr>
        <w:t>十二、合同生效</w:t>
      </w:r>
      <w:bookmarkEnd w:id="432"/>
    </w:p>
    <w:p w14:paraId="380EE41E">
      <w:pPr>
        <w:snapToGrid w:val="0"/>
        <w:spacing w:line="360" w:lineRule="auto"/>
        <w:ind w:firstLine="480" w:firstLineChars="200"/>
        <w:textAlignment w:val="baseline"/>
        <w:rPr>
          <w:rFonts w:hint="eastAsia" w:hAnsi="宋体"/>
          <w:bCs/>
          <w:sz w:val="24"/>
          <w:highlight w:val="none"/>
        </w:rPr>
      </w:pPr>
      <w:r>
        <w:rPr>
          <w:rFonts w:hAnsi="宋体"/>
          <w:bCs/>
          <w:sz w:val="24"/>
          <w:highlight w:val="none"/>
        </w:rPr>
        <w:t>本合同自</w:t>
      </w:r>
      <w:r>
        <w:rPr>
          <w:rFonts w:hint="eastAsia" w:hAnsi="宋体"/>
          <w:sz w:val="24"/>
          <w:highlight w:val="none"/>
          <w:u w:val="single" w:color="000000"/>
        </w:rPr>
        <w:t>双方签字盖章之日起</w:t>
      </w:r>
      <w:r>
        <w:rPr>
          <w:rFonts w:hAnsi="宋体"/>
          <w:bCs/>
          <w:sz w:val="24"/>
          <w:highlight w:val="none"/>
        </w:rPr>
        <w:t>生效。</w:t>
      </w:r>
    </w:p>
    <w:p w14:paraId="350DF9BC">
      <w:pPr>
        <w:snapToGrid w:val="0"/>
        <w:spacing w:line="360" w:lineRule="auto"/>
        <w:textAlignment w:val="baseline"/>
        <w:rPr>
          <w:rFonts w:hint="eastAsia" w:hAnsi="宋体"/>
          <w:bCs/>
          <w:sz w:val="24"/>
          <w:highlight w:val="none"/>
        </w:rPr>
      </w:pPr>
      <w:bookmarkStart w:id="433" w:name="_Toc361220422"/>
      <w:r>
        <w:rPr>
          <w:rFonts w:hAnsi="宋体"/>
          <w:sz w:val="24"/>
          <w:highlight w:val="none"/>
        </w:rPr>
        <w:t>十三、合同份数</w:t>
      </w:r>
      <w:bookmarkEnd w:id="433"/>
    </w:p>
    <w:p w14:paraId="6A6EED06">
      <w:pPr>
        <w:snapToGrid w:val="0"/>
        <w:spacing w:line="360" w:lineRule="auto"/>
        <w:ind w:firstLine="480" w:firstLineChars="200"/>
        <w:textAlignment w:val="baseline"/>
        <w:rPr>
          <w:rFonts w:hint="eastAsia" w:hAnsi="宋体"/>
          <w:bCs/>
          <w:sz w:val="24"/>
          <w:highlight w:val="none"/>
        </w:rPr>
      </w:pPr>
      <w:r>
        <w:rPr>
          <w:rFonts w:hAnsi="宋体"/>
          <w:bCs/>
          <w:sz w:val="24"/>
          <w:highlight w:val="none"/>
        </w:rPr>
        <w:t>本合同一式</w:t>
      </w:r>
      <w:r>
        <w:rPr>
          <w:rFonts w:hint="eastAsia" w:hAnsi="宋体"/>
          <w:bCs/>
          <w:sz w:val="24"/>
          <w:highlight w:val="none"/>
          <w:u w:val="single" w:color="000000"/>
        </w:rPr>
        <w:t>捌</w:t>
      </w:r>
      <w:r>
        <w:rPr>
          <w:rFonts w:hAnsi="宋体"/>
          <w:bCs/>
          <w:sz w:val="24"/>
          <w:highlight w:val="none"/>
        </w:rPr>
        <w:t>份，均具有同等法律效力，发包人执</w:t>
      </w:r>
      <w:r>
        <w:rPr>
          <w:rFonts w:hint="eastAsia" w:hAnsi="宋体"/>
          <w:bCs/>
          <w:sz w:val="24"/>
          <w:highlight w:val="none"/>
          <w:u w:val="single" w:color="000000"/>
        </w:rPr>
        <w:t>肆</w:t>
      </w:r>
      <w:r>
        <w:rPr>
          <w:rFonts w:hAnsi="宋体"/>
          <w:bCs/>
          <w:sz w:val="24"/>
          <w:highlight w:val="none"/>
        </w:rPr>
        <w:t>份，承包人执</w:t>
      </w:r>
      <w:r>
        <w:rPr>
          <w:rFonts w:hint="eastAsia" w:hAnsi="宋体"/>
          <w:bCs/>
          <w:sz w:val="24"/>
          <w:highlight w:val="none"/>
          <w:u w:val="single" w:color="000000"/>
        </w:rPr>
        <w:t>肆</w:t>
      </w:r>
      <w:r>
        <w:rPr>
          <w:rFonts w:hAnsi="宋体"/>
          <w:bCs/>
          <w:sz w:val="24"/>
          <w:highlight w:val="none"/>
        </w:rPr>
        <w:t>份。</w:t>
      </w:r>
    </w:p>
    <w:p w14:paraId="6A4AC2AF">
      <w:pPr>
        <w:snapToGrid w:val="0"/>
        <w:spacing w:line="360" w:lineRule="auto"/>
        <w:ind w:firstLine="480" w:firstLineChars="200"/>
        <w:textAlignment w:val="baseline"/>
        <w:rPr>
          <w:rFonts w:hint="eastAsia" w:hAnsi="宋体"/>
          <w:bCs/>
          <w:sz w:val="24"/>
          <w:highlight w:val="none"/>
        </w:rPr>
      </w:pPr>
    </w:p>
    <w:p w14:paraId="5D23F2B6">
      <w:pPr>
        <w:spacing w:line="360" w:lineRule="exact"/>
        <w:rPr>
          <w:rFonts w:hint="eastAsia" w:hAnsi="宋体" w:cs="宋体"/>
          <w:sz w:val="24"/>
          <w:highlight w:val="none"/>
        </w:rPr>
      </w:pPr>
      <w:r>
        <w:rPr>
          <w:rFonts w:hint="eastAsia" w:hAnsi="宋体" w:cs="宋体"/>
          <w:sz w:val="24"/>
          <w:highlight w:val="none"/>
        </w:rPr>
        <w:t>发包人：  (公章)                     承包人：  (公章)</w:t>
      </w:r>
    </w:p>
    <w:p w14:paraId="3B9154BF">
      <w:pPr>
        <w:spacing w:line="360" w:lineRule="exact"/>
        <w:rPr>
          <w:rFonts w:hint="eastAsia" w:hAnsi="宋体" w:cs="宋体"/>
          <w:sz w:val="24"/>
          <w:highlight w:val="none"/>
          <w:u w:val="single"/>
        </w:rPr>
      </w:pPr>
    </w:p>
    <w:p w14:paraId="6A08397F">
      <w:pPr>
        <w:spacing w:line="360" w:lineRule="exact"/>
        <w:rPr>
          <w:rFonts w:hint="eastAsia" w:hAnsi="宋体" w:cs="宋体"/>
          <w:sz w:val="24"/>
          <w:highlight w:val="none"/>
        </w:rPr>
      </w:pPr>
      <w:r>
        <w:rPr>
          <w:rFonts w:hint="eastAsia" w:hAnsi="宋体" w:cs="宋体"/>
          <w:sz w:val="24"/>
          <w:highlight w:val="none"/>
        </w:rPr>
        <w:t>法定代表人或其委托代理人：          法定代表人或其委托代理人：</w:t>
      </w:r>
    </w:p>
    <w:p w14:paraId="438F3209">
      <w:pPr>
        <w:spacing w:line="360" w:lineRule="exact"/>
        <w:rPr>
          <w:rFonts w:hint="eastAsia" w:hAnsi="宋体" w:cs="宋体"/>
          <w:sz w:val="24"/>
          <w:highlight w:val="none"/>
        </w:rPr>
      </w:pPr>
      <w:r>
        <w:rPr>
          <w:rFonts w:hint="eastAsia" w:hAnsi="宋体" w:cs="宋体"/>
          <w:sz w:val="24"/>
          <w:highlight w:val="none"/>
        </w:rPr>
        <w:t>（签字）                            （签字）</w:t>
      </w:r>
    </w:p>
    <w:p w14:paraId="2A787869">
      <w:pPr>
        <w:spacing w:line="360" w:lineRule="exact"/>
        <w:rPr>
          <w:rFonts w:hint="eastAsia" w:hAnsi="宋体" w:cs="宋体"/>
          <w:sz w:val="24"/>
          <w:highlight w:val="none"/>
          <w:u w:val="single"/>
        </w:rPr>
      </w:pPr>
    </w:p>
    <w:p w14:paraId="2284A21D">
      <w:pPr>
        <w:tabs>
          <w:tab w:val="left" w:pos="4410"/>
        </w:tabs>
        <w:spacing w:line="360" w:lineRule="exact"/>
        <w:rPr>
          <w:rFonts w:hint="eastAsia" w:hAnsi="宋体" w:cs="宋体"/>
          <w:sz w:val="24"/>
          <w:highlight w:val="none"/>
        </w:rPr>
      </w:pPr>
      <w:r>
        <w:rPr>
          <w:rFonts w:hint="eastAsia" w:hAnsi="宋体" w:cs="宋体"/>
          <w:sz w:val="24"/>
          <w:highlight w:val="none"/>
        </w:rPr>
        <w:t>统一社会信用代码：</w:t>
      </w:r>
      <w:r>
        <w:rPr>
          <w:rFonts w:hint="eastAsia" w:hAnsi="宋体" w:cs="宋体"/>
          <w:sz w:val="24"/>
          <w:highlight w:val="none"/>
          <w:u w:val="single"/>
        </w:rPr>
        <w:t xml:space="preserve">       </w:t>
      </w:r>
      <w:r>
        <w:rPr>
          <w:rFonts w:hint="eastAsia" w:hAnsi="宋体" w:cs="宋体"/>
          <w:sz w:val="24"/>
          <w:highlight w:val="none"/>
        </w:rPr>
        <w:t xml:space="preserve">     统一社会信用代码：</w:t>
      </w:r>
      <w:r>
        <w:rPr>
          <w:rFonts w:hint="eastAsia" w:hAnsi="宋体" w:cs="宋体"/>
          <w:sz w:val="24"/>
          <w:highlight w:val="none"/>
          <w:u w:val="single"/>
        </w:rPr>
        <w:t></w:t>
      </w:r>
      <w:r>
        <w:rPr>
          <w:rFonts w:hAnsi="宋体" w:cs="宋体"/>
          <w:sz w:val="24"/>
          <w:highlight w:val="none"/>
          <w:u w:val="single"/>
        </w:rPr>
        <w:t xml:space="preserve">                     </w:t>
      </w:r>
      <w:r>
        <w:rPr>
          <w:rFonts w:hint="eastAsia" w:hAnsi="宋体" w:cs="宋体"/>
          <w:sz w:val="24"/>
          <w:highlight w:val="none"/>
          <w:u w:val="single"/>
        </w:rPr>
        <w:t xml:space="preserve">  </w:t>
      </w:r>
    </w:p>
    <w:p w14:paraId="145D3490">
      <w:pPr>
        <w:spacing w:line="360" w:lineRule="exact"/>
        <w:rPr>
          <w:rFonts w:hint="eastAsia" w:hAnsi="宋体" w:cs="宋体"/>
          <w:sz w:val="24"/>
          <w:highlight w:val="none"/>
        </w:rPr>
      </w:pPr>
      <w:r>
        <w:rPr>
          <w:rFonts w:hint="eastAsia" w:hAnsi="宋体" w:cs="宋体"/>
          <w:sz w:val="24"/>
          <w:highlight w:val="none"/>
        </w:rPr>
        <w:t>地  址：</w:t>
      </w:r>
      <w:r>
        <w:rPr>
          <w:rFonts w:hint="eastAsia" w:hAnsi="宋体" w:cs="宋体"/>
          <w:sz w:val="24"/>
          <w:highlight w:val="none"/>
          <w:u w:val="single"/>
        </w:rPr>
        <w:t xml:space="preserve">     </w:t>
      </w:r>
      <w:r>
        <w:rPr>
          <w:rFonts w:hint="eastAsia" w:hAnsi="宋体" w:cs="宋体"/>
          <w:sz w:val="24"/>
          <w:highlight w:val="none"/>
        </w:rPr>
        <w:t xml:space="preserve">         地  址：</w:t>
      </w:r>
      <w:r>
        <w:rPr>
          <w:rFonts w:hint="eastAsia" w:hAnsi="宋体" w:cs="宋体"/>
          <w:sz w:val="24"/>
          <w:highlight w:val="none"/>
          <w:u w:val="single"/>
        </w:rPr>
        <w:t xml:space="preserve"> </w:t>
      </w:r>
      <w:r>
        <w:rPr>
          <w:rFonts w:hAnsi="宋体" w:cs="宋体"/>
          <w:sz w:val="24"/>
          <w:highlight w:val="none"/>
          <w:u w:val="single"/>
        </w:rPr>
        <w:t xml:space="preserve">                   </w:t>
      </w:r>
      <w:r>
        <w:rPr>
          <w:rFonts w:hint="eastAsia" w:hAnsi="宋体" w:cs="宋体"/>
          <w:sz w:val="24"/>
          <w:highlight w:val="none"/>
          <w:u w:val="single"/>
        </w:rPr>
        <w:t xml:space="preserve">    </w:t>
      </w:r>
    </w:p>
    <w:p w14:paraId="43B53663">
      <w:pPr>
        <w:spacing w:line="360" w:lineRule="exact"/>
        <w:rPr>
          <w:rFonts w:hint="eastAsia" w:hAnsi="宋体" w:cs="宋体"/>
          <w:sz w:val="24"/>
          <w:highlight w:val="none"/>
        </w:rPr>
      </w:pPr>
      <w:r>
        <w:rPr>
          <w:rFonts w:hint="eastAsia" w:hAnsi="宋体" w:cs="宋体"/>
          <w:sz w:val="24"/>
          <w:highlight w:val="none"/>
        </w:rPr>
        <w:t>邮政编码：</w:t>
      </w:r>
      <w:r>
        <w:rPr>
          <w:rFonts w:hint="eastAsia" w:hAnsi="宋体" w:cs="宋体"/>
          <w:sz w:val="24"/>
          <w:highlight w:val="none"/>
          <w:u w:val="single"/>
        </w:rPr>
        <w:t xml:space="preserve">      </w:t>
      </w:r>
      <w:r>
        <w:rPr>
          <w:rFonts w:hint="eastAsia" w:hAnsi="宋体" w:cs="宋体"/>
          <w:sz w:val="24"/>
          <w:highlight w:val="none"/>
        </w:rPr>
        <w:t xml:space="preserve">        邮政编码：</w:t>
      </w:r>
      <w:r>
        <w:rPr>
          <w:rFonts w:hint="eastAsia" w:hAnsi="宋体" w:cs="宋体"/>
          <w:sz w:val="24"/>
          <w:highlight w:val="none"/>
          <w:u w:val="single"/>
        </w:rPr>
        <w:t></w:t>
      </w:r>
      <w:r>
        <w:rPr>
          <w:rFonts w:hAnsi="宋体" w:cs="宋体"/>
          <w:sz w:val="24"/>
          <w:highlight w:val="none"/>
          <w:u w:val="single"/>
        </w:rPr>
        <w:t xml:space="preserve">          </w:t>
      </w:r>
      <w:r>
        <w:rPr>
          <w:rFonts w:hint="eastAsia" w:hAnsi="宋体" w:cs="宋体"/>
          <w:sz w:val="24"/>
          <w:highlight w:val="none"/>
          <w:u w:val="single"/>
        </w:rPr>
        <w:t xml:space="preserve">   </w:t>
      </w:r>
    </w:p>
    <w:p w14:paraId="04B79378">
      <w:pPr>
        <w:spacing w:line="360" w:lineRule="exact"/>
        <w:rPr>
          <w:rFonts w:hint="eastAsia" w:hAnsi="宋体" w:cs="宋体"/>
          <w:sz w:val="24"/>
          <w:highlight w:val="none"/>
        </w:rPr>
      </w:pPr>
      <w:r>
        <w:rPr>
          <w:rFonts w:hint="eastAsia" w:hAnsi="宋体" w:cs="宋体"/>
          <w:sz w:val="24"/>
          <w:highlight w:val="none"/>
        </w:rPr>
        <w:t>法定代表人：</w:t>
      </w:r>
      <w:r>
        <w:rPr>
          <w:rFonts w:hint="eastAsia" w:hAnsi="宋体" w:cs="宋体"/>
          <w:sz w:val="24"/>
          <w:highlight w:val="none"/>
          <w:u w:val="single"/>
        </w:rPr>
        <w:t xml:space="preserve">           </w:t>
      </w:r>
      <w:r>
        <w:rPr>
          <w:rFonts w:hint="eastAsia" w:hAnsi="宋体" w:cs="宋体"/>
          <w:sz w:val="24"/>
          <w:highlight w:val="none"/>
        </w:rPr>
        <w:t xml:space="preserve">         法定代表人：</w:t>
      </w:r>
      <w:r>
        <w:rPr>
          <w:rFonts w:hint="eastAsia" w:hAnsi="宋体" w:cs="宋体"/>
          <w:sz w:val="24"/>
          <w:highlight w:val="none"/>
          <w:u w:val="single"/>
        </w:rPr>
        <w:t xml:space="preserve">  </w:t>
      </w:r>
      <w:r>
        <w:rPr>
          <w:rFonts w:hAnsi="宋体" w:cs="宋体"/>
          <w:sz w:val="24"/>
          <w:highlight w:val="none"/>
          <w:u w:val="single"/>
        </w:rPr>
        <w:t xml:space="preserve">           </w:t>
      </w:r>
      <w:r>
        <w:rPr>
          <w:rFonts w:hint="eastAsia" w:hAnsi="宋体" w:cs="宋体"/>
          <w:sz w:val="24"/>
          <w:highlight w:val="none"/>
          <w:u w:val="single"/>
        </w:rPr>
        <w:t xml:space="preserve">     </w:t>
      </w:r>
    </w:p>
    <w:p w14:paraId="7F8D8ECB">
      <w:pPr>
        <w:spacing w:line="360" w:lineRule="exact"/>
        <w:rPr>
          <w:rFonts w:hint="eastAsia" w:hAnsi="宋体" w:cs="宋体"/>
          <w:sz w:val="24"/>
          <w:highlight w:val="none"/>
        </w:rPr>
      </w:pPr>
      <w:r>
        <w:rPr>
          <w:rFonts w:hint="eastAsia" w:hAnsi="宋体" w:cs="宋体"/>
          <w:sz w:val="24"/>
          <w:highlight w:val="none"/>
        </w:rPr>
        <w:t>委托代理人：</w:t>
      </w:r>
      <w:r>
        <w:rPr>
          <w:rFonts w:hint="eastAsia" w:hAnsi="宋体" w:cs="宋体"/>
          <w:sz w:val="24"/>
          <w:highlight w:val="none"/>
          <w:u w:val="single"/>
        </w:rPr>
        <w:t xml:space="preserve">           </w:t>
      </w:r>
      <w:r>
        <w:rPr>
          <w:rFonts w:hint="eastAsia" w:hAnsi="宋体" w:cs="宋体"/>
          <w:sz w:val="24"/>
          <w:highlight w:val="none"/>
        </w:rPr>
        <w:t xml:space="preserve">         委托代理人：</w:t>
      </w:r>
      <w:r>
        <w:rPr>
          <w:rFonts w:hint="eastAsia" w:hAnsi="宋体" w:cs="宋体"/>
          <w:sz w:val="24"/>
          <w:highlight w:val="none"/>
          <w:u w:val="single"/>
        </w:rPr>
        <w:t xml:space="preserve">             </w:t>
      </w:r>
    </w:p>
    <w:p w14:paraId="05931A98">
      <w:pPr>
        <w:spacing w:line="360" w:lineRule="exact"/>
        <w:rPr>
          <w:rFonts w:hint="eastAsia" w:hAnsi="宋体" w:cs="宋体"/>
          <w:sz w:val="24"/>
          <w:highlight w:val="none"/>
        </w:rPr>
      </w:pPr>
      <w:r>
        <w:rPr>
          <w:rFonts w:hint="eastAsia" w:hAnsi="宋体" w:cs="宋体"/>
          <w:sz w:val="24"/>
          <w:highlight w:val="none"/>
        </w:rPr>
        <w:t>电  话：</w:t>
      </w:r>
      <w:r>
        <w:rPr>
          <w:rFonts w:hint="eastAsia" w:hAnsi="宋体" w:cs="宋体"/>
          <w:sz w:val="24"/>
          <w:highlight w:val="none"/>
          <w:u w:val="single"/>
        </w:rPr>
        <w:t xml:space="preserve">   </w:t>
      </w:r>
      <w:r>
        <w:rPr>
          <w:rFonts w:hint="eastAsia" w:hAnsi="宋体" w:cs="宋体"/>
          <w:sz w:val="24"/>
          <w:highlight w:val="none"/>
        </w:rPr>
        <w:t xml:space="preserve">         电  话：</w:t>
      </w:r>
      <w:r>
        <w:rPr>
          <w:rFonts w:hint="eastAsia" w:hAnsi="宋体" w:cs="宋体"/>
          <w:sz w:val="24"/>
          <w:highlight w:val="none"/>
          <w:u w:val="single"/>
        </w:rPr>
        <w:t></w:t>
      </w:r>
      <w:r>
        <w:rPr>
          <w:rFonts w:hAnsi="宋体" w:cs="宋体"/>
          <w:sz w:val="24"/>
          <w:highlight w:val="none"/>
          <w:u w:val="single"/>
        </w:rPr>
        <w:t xml:space="preserve">                         </w:t>
      </w:r>
      <w:r>
        <w:rPr>
          <w:rFonts w:hint="eastAsia" w:hAnsi="宋体" w:cs="宋体"/>
          <w:sz w:val="24"/>
          <w:highlight w:val="none"/>
          <w:u w:val="single"/>
        </w:rPr>
        <w:t xml:space="preserve">    </w:t>
      </w:r>
    </w:p>
    <w:p w14:paraId="1462BEAC">
      <w:pPr>
        <w:spacing w:line="360" w:lineRule="exact"/>
        <w:rPr>
          <w:rFonts w:hint="eastAsia" w:hAnsi="宋体" w:cs="宋体"/>
          <w:sz w:val="24"/>
          <w:highlight w:val="none"/>
        </w:rPr>
      </w:pPr>
      <w:r>
        <w:rPr>
          <w:rFonts w:hint="eastAsia" w:hAnsi="宋体" w:cs="宋体"/>
          <w:sz w:val="24"/>
          <w:highlight w:val="none"/>
        </w:rPr>
        <w:t>传  真：</w:t>
      </w:r>
      <w:r>
        <w:rPr>
          <w:rFonts w:hint="eastAsia" w:hAnsi="宋体" w:cs="宋体"/>
          <w:sz w:val="24"/>
          <w:highlight w:val="none"/>
          <w:u w:val="single"/>
        </w:rPr>
        <w:t xml:space="preserve">   </w:t>
      </w:r>
      <w:r>
        <w:rPr>
          <w:rFonts w:hint="eastAsia" w:hAnsi="宋体" w:cs="宋体"/>
          <w:sz w:val="24"/>
          <w:highlight w:val="none"/>
        </w:rPr>
        <w:t xml:space="preserve">         传  真：</w:t>
      </w:r>
      <w:r>
        <w:rPr>
          <w:rFonts w:hint="eastAsia" w:hAnsi="宋体" w:cs="宋体"/>
          <w:sz w:val="24"/>
          <w:highlight w:val="none"/>
          <w:u w:val="single"/>
        </w:rPr>
        <w:t></w:t>
      </w:r>
      <w:r>
        <w:rPr>
          <w:rFonts w:hAnsi="宋体" w:cs="宋体"/>
          <w:sz w:val="24"/>
          <w:highlight w:val="none"/>
          <w:u w:val="single"/>
        </w:rPr>
        <w:t xml:space="preserve">              </w:t>
      </w:r>
      <w:r>
        <w:rPr>
          <w:rFonts w:hint="eastAsia" w:hAnsi="宋体" w:cs="宋体"/>
          <w:sz w:val="24"/>
          <w:highlight w:val="none"/>
          <w:u w:val="single"/>
        </w:rPr>
        <w:t xml:space="preserve">  </w:t>
      </w:r>
    </w:p>
    <w:p w14:paraId="162CB420">
      <w:pPr>
        <w:spacing w:line="360" w:lineRule="exact"/>
        <w:rPr>
          <w:rFonts w:hint="eastAsia" w:hAnsi="宋体" w:cs="宋体"/>
          <w:sz w:val="24"/>
          <w:highlight w:val="none"/>
        </w:rPr>
      </w:pPr>
      <w:r>
        <w:rPr>
          <w:rFonts w:hint="eastAsia" w:hAnsi="宋体" w:cs="宋体"/>
          <w:sz w:val="24"/>
          <w:highlight w:val="none"/>
        </w:rPr>
        <w:t>电子信箱：</w:t>
      </w:r>
      <w:r>
        <w:rPr>
          <w:rFonts w:hint="eastAsia" w:hAnsi="宋体" w:cs="宋体"/>
          <w:sz w:val="24"/>
          <w:highlight w:val="none"/>
          <w:u w:val="single"/>
        </w:rPr>
        <w:t xml:space="preserve">                  </w:t>
      </w:r>
      <w:r>
        <w:rPr>
          <w:rFonts w:hint="eastAsia" w:hAnsi="宋体" w:cs="宋体"/>
          <w:sz w:val="24"/>
          <w:highlight w:val="none"/>
        </w:rPr>
        <w:t xml:space="preserve">        电子信箱：</w:t>
      </w:r>
      <w:r>
        <w:rPr>
          <w:rFonts w:hint="eastAsia" w:hAnsi="宋体" w:cs="宋体"/>
          <w:sz w:val="24"/>
          <w:highlight w:val="none"/>
          <w:u w:val="single"/>
        </w:rPr>
        <w:t></w:t>
      </w:r>
      <w:r>
        <w:rPr>
          <w:rFonts w:hAnsi="宋体" w:cs="宋体"/>
          <w:sz w:val="24"/>
          <w:highlight w:val="none"/>
          <w:u w:val="single"/>
        </w:rPr>
        <w:t xml:space="preserve">                        </w:t>
      </w:r>
    </w:p>
    <w:p w14:paraId="74FD9068">
      <w:pPr>
        <w:spacing w:line="360" w:lineRule="exact"/>
        <w:rPr>
          <w:rFonts w:hint="eastAsia" w:hAnsi="宋体" w:cs="宋体"/>
          <w:sz w:val="24"/>
          <w:highlight w:val="none"/>
        </w:rPr>
      </w:pPr>
      <w:r>
        <w:rPr>
          <w:rFonts w:hint="eastAsia" w:hAnsi="宋体" w:cs="宋体"/>
          <w:sz w:val="24"/>
          <w:highlight w:val="none"/>
        </w:rPr>
        <w:t>开户银行：</w:t>
      </w:r>
      <w:r>
        <w:rPr>
          <w:rFonts w:hint="eastAsia" w:hAnsi="宋体" w:cs="宋体"/>
          <w:sz w:val="24"/>
          <w:highlight w:val="none"/>
          <w:u w:val="single"/>
        </w:rPr>
        <w:t xml:space="preserve">    </w:t>
      </w:r>
      <w:r>
        <w:rPr>
          <w:rFonts w:hint="eastAsia" w:hAnsi="宋体" w:cs="宋体"/>
          <w:sz w:val="24"/>
          <w:highlight w:val="none"/>
        </w:rPr>
        <w:t xml:space="preserve">        开户银行：</w:t>
      </w:r>
      <w:r>
        <w:rPr>
          <w:rFonts w:hint="eastAsia" w:hAnsi="宋体" w:cs="宋体"/>
          <w:sz w:val="24"/>
          <w:highlight w:val="none"/>
          <w:u w:val="single"/>
        </w:rPr>
        <w:t xml:space="preserve"> </w:t>
      </w:r>
      <w:r>
        <w:rPr>
          <w:rFonts w:hAnsi="宋体" w:cs="宋体"/>
          <w:sz w:val="24"/>
          <w:highlight w:val="none"/>
          <w:u w:val="single"/>
        </w:rPr>
        <w:t xml:space="preserve">                         </w:t>
      </w:r>
      <w:r>
        <w:rPr>
          <w:rFonts w:hint="eastAsia" w:hAnsi="宋体" w:cs="宋体"/>
          <w:sz w:val="24"/>
          <w:highlight w:val="none"/>
          <w:u w:val="single"/>
        </w:rPr>
        <w:t xml:space="preserve"> </w:t>
      </w:r>
    </w:p>
    <w:p w14:paraId="1FBACEE3">
      <w:pPr>
        <w:spacing w:line="360" w:lineRule="exact"/>
        <w:rPr>
          <w:rFonts w:hint="eastAsia" w:hAnsi="宋体" w:cs="宋体"/>
          <w:sz w:val="24"/>
          <w:highlight w:val="none"/>
          <w:u w:val="single"/>
        </w:rPr>
      </w:pPr>
      <w:r>
        <w:rPr>
          <w:rFonts w:hint="eastAsia" w:hAnsi="宋体" w:cs="宋体"/>
          <w:sz w:val="24"/>
          <w:highlight w:val="none"/>
        </w:rPr>
        <w:t>账  号：</w:t>
      </w:r>
      <w:r>
        <w:rPr>
          <w:rFonts w:hint="eastAsia" w:hAnsi="宋体" w:cs="宋体"/>
          <w:sz w:val="24"/>
          <w:highlight w:val="none"/>
          <w:u w:val="single"/>
        </w:rPr>
        <w:t xml:space="preserve">        </w:t>
      </w:r>
      <w:r>
        <w:rPr>
          <w:rFonts w:hint="eastAsia" w:hAnsi="宋体" w:cs="宋体"/>
          <w:sz w:val="24"/>
          <w:highlight w:val="none"/>
        </w:rPr>
        <w:t xml:space="preserve">        账  号：</w:t>
      </w:r>
      <w:r>
        <w:rPr>
          <w:rFonts w:hint="eastAsia" w:hAnsi="宋体" w:cs="宋体"/>
          <w:sz w:val="24"/>
          <w:highlight w:val="none"/>
          <w:u w:val="single"/>
        </w:rPr>
        <w:t></w:t>
      </w:r>
      <w:r>
        <w:rPr>
          <w:rFonts w:hAnsi="宋体" w:cs="宋体"/>
          <w:sz w:val="24"/>
          <w:highlight w:val="none"/>
          <w:u w:val="single"/>
        </w:rPr>
        <w:t xml:space="preserve">                     </w:t>
      </w:r>
      <w:r>
        <w:rPr>
          <w:rFonts w:hint="eastAsia" w:hAnsi="宋体" w:cs="宋体"/>
          <w:sz w:val="24"/>
          <w:highlight w:val="none"/>
          <w:u w:val="single"/>
        </w:rPr>
        <w:t xml:space="preserve">   </w:t>
      </w:r>
    </w:p>
    <w:p w14:paraId="13417094">
      <w:pPr>
        <w:snapToGrid w:val="0"/>
        <w:spacing w:before="312" w:after="156" w:line="360" w:lineRule="auto"/>
        <w:jc w:val="center"/>
        <w:textAlignment w:val="baseline"/>
        <w:rPr>
          <w:rFonts w:hint="eastAsia" w:hAnsi="宋体"/>
          <w:sz w:val="24"/>
          <w:highlight w:val="none"/>
        </w:rPr>
      </w:pPr>
      <w:r>
        <w:rPr>
          <w:rFonts w:hAnsi="宋体"/>
          <w:sz w:val="24"/>
          <w:highlight w:val="none"/>
        </w:rPr>
        <w:br w:type="textWrapping"/>
      </w:r>
    </w:p>
    <w:p w14:paraId="68B2B1A8">
      <w:pPr>
        <w:pStyle w:val="6"/>
        <w:rPr>
          <w:highlight w:val="none"/>
        </w:rPr>
      </w:pPr>
    </w:p>
    <w:p w14:paraId="3700D4B9">
      <w:pPr>
        <w:rPr>
          <w:rFonts w:hint="eastAsia" w:hAnsi="宋体"/>
          <w:sz w:val="24"/>
          <w:highlight w:val="none"/>
        </w:rPr>
      </w:pPr>
    </w:p>
    <w:p w14:paraId="3351B2CE">
      <w:pPr>
        <w:pStyle w:val="6"/>
        <w:rPr>
          <w:highlight w:val="none"/>
        </w:rPr>
      </w:pPr>
    </w:p>
    <w:p w14:paraId="531399B9">
      <w:pPr>
        <w:rPr>
          <w:rFonts w:hint="eastAsia" w:hAnsi="宋体"/>
          <w:sz w:val="24"/>
          <w:highlight w:val="none"/>
        </w:rPr>
      </w:pPr>
    </w:p>
    <w:p w14:paraId="1BA1E153">
      <w:pPr>
        <w:pStyle w:val="6"/>
        <w:rPr>
          <w:highlight w:val="none"/>
        </w:rPr>
      </w:pPr>
    </w:p>
    <w:p w14:paraId="3EA79C8C">
      <w:pPr>
        <w:rPr>
          <w:rFonts w:hint="eastAsia" w:hAnsi="宋体"/>
          <w:sz w:val="24"/>
          <w:highlight w:val="none"/>
        </w:rPr>
      </w:pPr>
    </w:p>
    <w:p w14:paraId="3ECC084E">
      <w:pPr>
        <w:snapToGrid w:val="0"/>
        <w:spacing w:before="312" w:after="156" w:line="360" w:lineRule="auto"/>
        <w:jc w:val="center"/>
        <w:textAlignment w:val="baseline"/>
        <w:rPr>
          <w:rFonts w:hint="eastAsia" w:hAnsi="宋体"/>
          <w:b/>
          <w:sz w:val="30"/>
          <w:highlight w:val="none"/>
        </w:rPr>
      </w:pPr>
      <w:r>
        <w:rPr>
          <w:rFonts w:hint="eastAsia" w:hAnsi="宋体"/>
          <w:b/>
          <w:sz w:val="30"/>
          <w:szCs w:val="30"/>
          <w:highlight w:val="none"/>
        </w:rPr>
        <w:t xml:space="preserve"> 第二部分 通用合同条款（略）</w:t>
      </w:r>
    </w:p>
    <w:p w14:paraId="623A114D">
      <w:pPr>
        <w:snapToGrid w:val="0"/>
        <w:spacing w:line="360" w:lineRule="auto"/>
        <w:jc w:val="center"/>
        <w:textAlignment w:val="baseline"/>
        <w:rPr>
          <w:rFonts w:hint="eastAsia" w:hAnsi="宋体"/>
          <w:sz w:val="24"/>
          <w:highlight w:val="none"/>
        </w:rPr>
      </w:pPr>
      <w:r>
        <w:rPr>
          <w:rFonts w:hint="eastAsia" w:hAnsi="宋体"/>
          <w:sz w:val="24"/>
          <w:highlight w:val="none"/>
        </w:rPr>
        <w:t>通用合同条款采用住房和城乡建设部、国家工商行政管理总局制定的《建设工程施工合同（示范文本）》（</w:t>
      </w:r>
      <w:r>
        <w:rPr>
          <w:rFonts w:hAnsi="宋体"/>
          <w:sz w:val="24"/>
          <w:highlight w:val="none"/>
        </w:rPr>
        <w:t>GF</w:t>
      </w:r>
      <w:r>
        <w:rPr>
          <w:rFonts w:hint="eastAsia" w:hAnsi="宋体"/>
          <w:sz w:val="24"/>
          <w:highlight w:val="none"/>
        </w:rPr>
        <w:t>—</w:t>
      </w:r>
      <w:r>
        <w:rPr>
          <w:rFonts w:hAnsi="宋体"/>
          <w:sz w:val="24"/>
          <w:highlight w:val="none"/>
        </w:rPr>
        <w:t>201</w:t>
      </w:r>
      <w:r>
        <w:rPr>
          <w:rFonts w:hint="eastAsia" w:hAnsi="宋体"/>
          <w:sz w:val="24"/>
          <w:highlight w:val="none"/>
        </w:rPr>
        <w:t>7—</w:t>
      </w:r>
      <w:r>
        <w:rPr>
          <w:rFonts w:hAnsi="宋体"/>
          <w:sz w:val="24"/>
          <w:highlight w:val="none"/>
        </w:rPr>
        <w:t>0201</w:t>
      </w:r>
      <w:r>
        <w:rPr>
          <w:rFonts w:hint="eastAsia" w:hAnsi="宋体"/>
          <w:sz w:val="24"/>
          <w:highlight w:val="none"/>
        </w:rPr>
        <w:t>）的通用合同条款。</w:t>
      </w:r>
    </w:p>
    <w:p w14:paraId="536F2C92">
      <w:pPr>
        <w:snapToGrid w:val="0"/>
        <w:spacing w:line="360" w:lineRule="auto"/>
        <w:jc w:val="center"/>
        <w:textAlignment w:val="baseline"/>
        <w:rPr>
          <w:rFonts w:hint="eastAsia" w:hAnsi="宋体"/>
          <w:b/>
          <w:sz w:val="20"/>
          <w:highlight w:val="none"/>
        </w:rPr>
      </w:pPr>
    </w:p>
    <w:p w14:paraId="6A345B75">
      <w:pPr>
        <w:pStyle w:val="33"/>
        <w:snapToGrid w:val="0"/>
        <w:spacing w:line="360" w:lineRule="auto"/>
        <w:jc w:val="center"/>
        <w:textAlignment w:val="baseline"/>
        <w:rPr>
          <w:rFonts w:hint="eastAsia" w:hAnsi="宋体"/>
          <w:b/>
          <w:bCs/>
          <w:sz w:val="30"/>
          <w:szCs w:val="30"/>
          <w:highlight w:val="none"/>
        </w:rPr>
      </w:pPr>
      <w:r>
        <w:rPr>
          <w:rFonts w:hint="eastAsia" w:hAnsi="宋体"/>
          <w:b/>
          <w:sz w:val="30"/>
          <w:szCs w:val="30"/>
          <w:highlight w:val="none"/>
        </w:rPr>
        <w:t>第三部分  专用条款</w:t>
      </w:r>
    </w:p>
    <w:p w14:paraId="5B902FDF">
      <w:pPr>
        <w:snapToGrid w:val="0"/>
        <w:spacing w:line="360" w:lineRule="auto"/>
        <w:ind w:firstLine="480" w:firstLineChars="200"/>
        <w:textAlignment w:val="baseline"/>
        <w:rPr>
          <w:rFonts w:hint="eastAsia" w:hAnsi="宋体" w:cs="宋体"/>
          <w:sz w:val="24"/>
          <w:highlight w:val="none"/>
        </w:rPr>
      </w:pPr>
      <w:bookmarkStart w:id="434" w:name="_Toc351203633"/>
      <w:r>
        <w:rPr>
          <w:rFonts w:hint="eastAsia" w:hAnsi="宋体" w:cs="宋体"/>
          <w:sz w:val="24"/>
          <w:highlight w:val="none"/>
        </w:rPr>
        <w:t>1. 一般约定</w:t>
      </w:r>
      <w:bookmarkEnd w:id="434"/>
    </w:p>
    <w:p w14:paraId="549965E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 词语定义</w:t>
      </w:r>
    </w:p>
    <w:p w14:paraId="3535E296">
      <w:pPr>
        <w:snapToGrid w:val="0"/>
        <w:spacing w:line="360" w:lineRule="auto"/>
        <w:ind w:firstLine="480" w:firstLineChars="200"/>
        <w:textAlignment w:val="baseline"/>
        <w:rPr>
          <w:rFonts w:hint="eastAsia" w:hAnsi="宋体" w:cs="宋体"/>
          <w:kern w:val="0"/>
          <w:sz w:val="24"/>
          <w:highlight w:val="none"/>
        </w:rPr>
      </w:pPr>
      <w:r>
        <w:rPr>
          <w:rFonts w:hint="eastAsia" w:hAnsi="宋体" w:cs="宋体"/>
          <w:kern w:val="0"/>
          <w:sz w:val="24"/>
          <w:highlight w:val="none"/>
        </w:rPr>
        <w:t>1.1.1合同</w:t>
      </w:r>
    </w:p>
    <w:p w14:paraId="019A15AF">
      <w:pPr>
        <w:snapToGrid w:val="0"/>
        <w:spacing w:line="360" w:lineRule="auto"/>
        <w:ind w:firstLine="480" w:firstLineChars="200"/>
        <w:textAlignment w:val="baseline"/>
        <w:rPr>
          <w:rFonts w:hint="eastAsia" w:hAnsi="宋体" w:cs="宋体"/>
          <w:kern w:val="0"/>
          <w:sz w:val="24"/>
          <w:highlight w:val="none"/>
        </w:rPr>
      </w:pPr>
      <w:r>
        <w:rPr>
          <w:rFonts w:hint="eastAsia" w:hAnsi="宋体" w:cs="宋体"/>
          <w:kern w:val="0"/>
          <w:sz w:val="24"/>
          <w:highlight w:val="none"/>
        </w:rPr>
        <w:t>1.1.1.10其他合同文件包括：</w:t>
      </w:r>
    </w:p>
    <w:p w14:paraId="35F8EEBE">
      <w:pPr>
        <w:snapToGrid w:val="0"/>
        <w:spacing w:line="360" w:lineRule="auto"/>
        <w:ind w:firstLine="482" w:firstLineChars="200"/>
        <w:textAlignment w:val="baseline"/>
        <w:rPr>
          <w:rFonts w:hint="eastAsia" w:hAnsi="宋体" w:cs="宋体"/>
          <w:b/>
          <w:bCs/>
          <w:sz w:val="24"/>
          <w:highlight w:val="none"/>
        </w:rPr>
      </w:pPr>
      <w:r>
        <w:rPr>
          <w:rFonts w:hint="eastAsia" w:hAnsi="宋体" w:cs="MingLiU_HKSCS"/>
          <w:b/>
          <w:bCs/>
          <w:sz w:val="24"/>
          <w:highlight w:val="none"/>
        </w:rPr>
        <w:t xml:space="preserve"> ①</w:t>
      </w:r>
      <w:r>
        <w:rPr>
          <w:rFonts w:hint="eastAsia" w:hAnsi="宋体" w:cs="宋体"/>
          <w:b/>
          <w:bCs/>
          <w:sz w:val="24"/>
          <w:highlight w:val="none"/>
          <w:u w:val="single" w:color="000000"/>
        </w:rPr>
        <w:t>施工组织</w:t>
      </w:r>
      <w:r>
        <w:rPr>
          <w:highlight w:val="none"/>
        </w:rPr>
        <w:fldChar w:fldCharType="begin"/>
      </w:r>
      <w:r>
        <w:rPr>
          <w:highlight w:val="none"/>
        </w:rPr>
        <w:instrText xml:space="preserve"> HYPERLINK "http://baike.baidu.com/view/14417.htm" \t "_blank" </w:instrText>
      </w:r>
      <w:r>
        <w:rPr>
          <w:highlight w:val="none"/>
        </w:rPr>
        <w:fldChar w:fldCharType="separate"/>
      </w:r>
      <w:r>
        <w:rPr>
          <w:rFonts w:hint="eastAsia" w:hAnsi="宋体" w:cs="宋体"/>
          <w:b/>
          <w:bCs/>
          <w:sz w:val="24"/>
          <w:highlight w:val="none"/>
          <w:u w:val="single" w:color="000000"/>
        </w:rPr>
        <w:t>设计</w:t>
      </w:r>
      <w:r>
        <w:rPr>
          <w:rFonts w:hint="eastAsia" w:hAnsi="宋体" w:cs="宋体"/>
          <w:b/>
          <w:bCs/>
          <w:sz w:val="24"/>
          <w:highlight w:val="none"/>
          <w:u w:val="single" w:color="000000"/>
        </w:rPr>
        <w:fldChar w:fldCharType="end"/>
      </w:r>
      <w:r>
        <w:rPr>
          <w:rFonts w:hint="eastAsia" w:hAnsi="宋体" w:cs="宋体"/>
          <w:b/>
          <w:bCs/>
          <w:sz w:val="24"/>
          <w:highlight w:val="none"/>
          <w:u w:val="single" w:color="000000"/>
        </w:rPr>
        <w:t>：施工组织</w:t>
      </w:r>
      <w:r>
        <w:rPr>
          <w:highlight w:val="none"/>
        </w:rPr>
        <w:fldChar w:fldCharType="begin"/>
      </w:r>
      <w:r>
        <w:rPr>
          <w:highlight w:val="none"/>
        </w:rPr>
        <w:instrText xml:space="preserve"> HYPERLINK "http://baike.baidu.com/view/14417.htm" \t "_blank" </w:instrText>
      </w:r>
      <w:r>
        <w:rPr>
          <w:highlight w:val="none"/>
        </w:rPr>
        <w:fldChar w:fldCharType="separate"/>
      </w:r>
      <w:r>
        <w:rPr>
          <w:rFonts w:hint="eastAsia" w:hAnsi="宋体" w:cs="宋体"/>
          <w:b/>
          <w:bCs/>
          <w:sz w:val="24"/>
          <w:highlight w:val="none"/>
          <w:u w:val="single" w:color="000000"/>
        </w:rPr>
        <w:t>设计</w:t>
      </w:r>
      <w:r>
        <w:rPr>
          <w:rFonts w:hint="eastAsia" w:hAnsi="宋体" w:cs="宋体"/>
          <w:b/>
          <w:bCs/>
          <w:sz w:val="24"/>
          <w:highlight w:val="none"/>
          <w:u w:val="single" w:color="000000"/>
        </w:rPr>
        <w:fldChar w:fldCharType="end"/>
      </w:r>
      <w:r>
        <w:rPr>
          <w:rFonts w:hint="eastAsia" w:hAnsi="宋体" w:cs="宋体"/>
          <w:b/>
          <w:bCs/>
          <w:sz w:val="24"/>
          <w:highlight w:val="none"/>
          <w:u w:val="single" w:color="000000"/>
        </w:rPr>
        <w:t>是用来指导</w:t>
      </w:r>
      <w:r>
        <w:rPr>
          <w:highlight w:val="none"/>
        </w:rPr>
        <w:fldChar w:fldCharType="begin"/>
      </w:r>
      <w:r>
        <w:rPr>
          <w:highlight w:val="none"/>
        </w:rPr>
        <w:instrText xml:space="preserve"> HYPERLINK "http://baike.baidu.com/view/1094820.htm" \t "_blank" </w:instrText>
      </w:r>
      <w:r>
        <w:rPr>
          <w:highlight w:val="none"/>
        </w:rPr>
        <w:fldChar w:fldCharType="separate"/>
      </w:r>
      <w:r>
        <w:rPr>
          <w:rFonts w:hint="eastAsia" w:hAnsi="宋体" w:cs="宋体"/>
          <w:b/>
          <w:bCs/>
          <w:sz w:val="24"/>
          <w:highlight w:val="none"/>
          <w:u w:val="single" w:color="000000"/>
        </w:rPr>
        <w:t>施工项目</w:t>
      </w:r>
      <w:r>
        <w:rPr>
          <w:rFonts w:hint="eastAsia" w:hAnsi="宋体" w:cs="宋体"/>
          <w:b/>
          <w:bCs/>
          <w:sz w:val="24"/>
          <w:highlight w:val="none"/>
          <w:u w:val="single" w:color="000000"/>
        </w:rPr>
        <w:fldChar w:fldCharType="end"/>
      </w:r>
      <w:r>
        <w:rPr>
          <w:rFonts w:hint="eastAsia" w:hAnsi="宋体" w:cs="宋体"/>
          <w:b/>
          <w:bCs/>
          <w:sz w:val="24"/>
          <w:highlight w:val="none"/>
          <w:u w:val="single" w:color="000000"/>
        </w:rPr>
        <w:t>全过程各项活动的技术、经济和组织的综合性文件</w:t>
      </w:r>
      <w:r>
        <w:rPr>
          <w:rFonts w:hint="eastAsia" w:hAnsi="宋体" w:cs="宋体"/>
          <w:b/>
          <w:bCs/>
          <w:sz w:val="24"/>
          <w:highlight w:val="none"/>
        </w:rPr>
        <w:t>。</w:t>
      </w:r>
    </w:p>
    <w:p w14:paraId="3D009920">
      <w:pPr>
        <w:snapToGrid w:val="0"/>
        <w:spacing w:line="360" w:lineRule="auto"/>
        <w:ind w:firstLine="482" w:firstLineChars="200"/>
        <w:textAlignment w:val="baseline"/>
        <w:rPr>
          <w:highlight w:val="none"/>
        </w:rPr>
      </w:pPr>
      <w:r>
        <w:rPr>
          <w:rFonts w:hint="eastAsia" w:hAnsi="宋体" w:cs="宋体"/>
          <w:b/>
          <w:bCs/>
          <w:sz w:val="24"/>
          <w:highlight w:val="none"/>
        </w:rPr>
        <w:t>②其他：投标文件、招标文件（含招标工程量清单）及招标答疑（如果有）、询标纪要（如果有）、变更联系单、会审纪要等双方认为应作为合同构成的其它文件。</w:t>
      </w:r>
    </w:p>
    <w:p w14:paraId="1AAD5B0A">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1.1.2 合同当事人及其他相关方</w:t>
      </w:r>
    </w:p>
    <w:p w14:paraId="2465FAA9">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1.1.2.4监理人：</w:t>
      </w:r>
    </w:p>
    <w:p w14:paraId="62571C42">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名    称：</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Ansi="宋体" w:cs="宋体"/>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5AD47F3E">
      <w:pPr>
        <w:snapToGrid w:val="0"/>
        <w:spacing w:line="360" w:lineRule="auto"/>
        <w:ind w:firstLine="480" w:firstLineChars="200"/>
        <w:textAlignment w:val="baseline"/>
        <w:rPr>
          <w:rFonts w:hint="eastAsia" w:hAnsi="宋体" w:cs="宋体"/>
          <w:b/>
          <w:bCs/>
          <w:sz w:val="24"/>
          <w:highlight w:val="none"/>
          <w:u w:val="single"/>
        </w:rPr>
      </w:pPr>
      <w:r>
        <w:rPr>
          <w:rFonts w:hint="eastAsia" w:hAnsi="宋体" w:cs="宋体"/>
          <w:sz w:val="24"/>
          <w:highlight w:val="none"/>
        </w:rPr>
        <w:t>资质类别和等级：</w:t>
      </w:r>
      <w:r>
        <w:rPr>
          <w:rFonts w:hint="eastAsia" w:hAnsi="宋体" w:cs="宋体"/>
          <w:sz w:val="24"/>
          <w:highlight w:val="none"/>
          <w:u w:val="single" w:color="000000"/>
        </w:rPr>
        <w:t xml:space="preserve">         </w:t>
      </w:r>
      <w:r>
        <w:rPr>
          <w:rFonts w:hint="eastAsia" w:hAnsi="宋体" w:cs="宋体"/>
          <w:b/>
          <w:bCs/>
          <w:sz w:val="24"/>
          <w:highlight w:val="none"/>
        </w:rPr>
        <w:t>；</w:t>
      </w:r>
    </w:p>
    <w:p w14:paraId="1F123F3F">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联系电话：</w:t>
      </w:r>
      <w:r>
        <w:rPr>
          <w:rFonts w:hint="eastAsia" w:hAnsi="宋体" w:cs="宋体"/>
          <w:sz w:val="24"/>
          <w:highlight w:val="none"/>
          <w:u w:val="single" w:color="000000"/>
        </w:rPr>
        <w:t xml:space="preserve">               </w:t>
      </w:r>
      <w:r>
        <w:rPr>
          <w:rFonts w:hint="eastAsia" w:hAnsi="宋体" w:cs="宋体"/>
          <w:sz w:val="24"/>
          <w:highlight w:val="none"/>
        </w:rPr>
        <w:t>；</w:t>
      </w:r>
    </w:p>
    <w:p w14:paraId="1A5DF7F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电子信箱：</w:t>
      </w:r>
      <w:r>
        <w:rPr>
          <w:rFonts w:hint="eastAsia" w:hAnsi="宋体" w:cs="宋体"/>
          <w:sz w:val="24"/>
          <w:highlight w:val="none"/>
          <w:u w:val="single" w:color="000000"/>
        </w:rPr>
        <w:t xml:space="preserve">               </w:t>
      </w:r>
      <w:r>
        <w:rPr>
          <w:rFonts w:hint="eastAsia" w:hAnsi="宋体" w:cs="宋体"/>
          <w:sz w:val="24"/>
          <w:highlight w:val="none"/>
        </w:rPr>
        <w:t>；</w:t>
      </w:r>
    </w:p>
    <w:p w14:paraId="34BC01E5">
      <w:pPr>
        <w:snapToGrid w:val="0"/>
        <w:spacing w:line="360" w:lineRule="auto"/>
        <w:ind w:firstLine="480" w:firstLineChars="200"/>
        <w:textAlignment w:val="baseline"/>
        <w:rPr>
          <w:rFonts w:hint="eastAsia" w:hAnsi="宋体" w:cs="宋体"/>
          <w:b/>
          <w:bCs/>
          <w:sz w:val="24"/>
          <w:highlight w:val="none"/>
          <w:u w:val="single"/>
        </w:rPr>
      </w:pPr>
      <w:r>
        <w:rPr>
          <w:rFonts w:hint="eastAsia" w:hAnsi="宋体" w:cs="宋体"/>
          <w:sz w:val="24"/>
          <w:highlight w:val="none"/>
        </w:rPr>
        <w:t>通信地址：</w:t>
      </w:r>
      <w:r>
        <w:rPr>
          <w:rFonts w:hint="eastAsia" w:hAnsi="宋体" w:cs="MingLiU_HKSCS"/>
          <w:b/>
          <w:bCs/>
          <w:sz w:val="24"/>
          <w:highlight w:val="none"/>
          <w:u w:val="single" w:color="000000"/>
        </w:rPr>
        <w:t xml:space="preserve"> </w:t>
      </w:r>
      <w:r>
        <w:rPr>
          <w:rFonts w:hint="eastAsia" w:hAnsi="宋体" w:cs="宋体"/>
          <w:b/>
          <w:bCs/>
          <w:sz w:val="24"/>
          <w:highlight w:val="none"/>
          <w:u w:val="single" w:color="000000"/>
        </w:rPr>
        <w:t xml:space="preserve">           。</w:t>
      </w:r>
    </w:p>
    <w:p w14:paraId="620B241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1.1.2.5 设计人：</w:t>
      </w:r>
    </w:p>
    <w:p w14:paraId="4919DEE4">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名    称：</w:t>
      </w:r>
      <w:r>
        <w:rPr>
          <w:rFonts w:hint="eastAsia" w:hAnsi="宋体" w:cs="宋体"/>
          <w:sz w:val="24"/>
          <w:highlight w:val="none"/>
          <w:u w:val="single" w:color="000000"/>
        </w:rPr>
        <w:t xml:space="preserve">                     </w:t>
      </w:r>
      <w:r>
        <w:rPr>
          <w:rFonts w:hint="eastAsia" w:hAnsi="宋体" w:cs="宋体"/>
          <w:sz w:val="24"/>
          <w:highlight w:val="none"/>
        </w:rPr>
        <w:t>；</w:t>
      </w:r>
    </w:p>
    <w:p w14:paraId="4DC5501B">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资质类别和等级：</w:t>
      </w:r>
      <w:r>
        <w:rPr>
          <w:rFonts w:hint="eastAsia" w:hAnsi="宋体" w:cs="MingLiU_HKSCS"/>
          <w:sz w:val="24"/>
          <w:highlight w:val="none"/>
          <w:u w:val="single" w:color="000000"/>
        </w:rPr>
        <w:t xml:space="preserve"> </w:t>
      </w:r>
      <w:r>
        <w:rPr>
          <w:rFonts w:hint="eastAsia" w:hAnsi="宋体" w:cs="宋体"/>
          <w:b/>
          <w:b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rPr>
        <w:t>；</w:t>
      </w:r>
    </w:p>
    <w:p w14:paraId="2CA89E18">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联系电话：</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rPr>
        <w:t>；</w:t>
      </w:r>
    </w:p>
    <w:p w14:paraId="312D3E8B">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电子信箱：</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0B1F5D8B">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通信地址：</w:t>
      </w:r>
      <w:r>
        <w:rPr>
          <w:rFonts w:hint="eastAsia" w:hAnsi="宋体" w:cs="MingLiU_HKSCS"/>
          <w:sz w:val="24"/>
          <w:highlight w:val="none"/>
          <w:u w:val="single" w:color="000000"/>
        </w:rPr>
        <w:t xml:space="preserve"> </w:t>
      </w:r>
      <w:r>
        <w:rPr>
          <w:rFonts w:hint="eastAsia" w:hAnsi="宋体" w:cs="宋体"/>
          <w:b/>
          <w:b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20ABEA03">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1.1.3 工程和设备</w:t>
      </w:r>
    </w:p>
    <w:p w14:paraId="293815E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1.1.3.7 作为施工现场组成部分的其他场所包括：</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178933A7">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1.1.3.9 永久占地包括：</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kern w:val="0"/>
          <w:sz w:val="24"/>
          <w:highlight w:val="none"/>
        </w:rPr>
        <w:t>。</w:t>
      </w:r>
    </w:p>
    <w:p w14:paraId="56B499C1">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kern w:val="0"/>
          <w:sz w:val="24"/>
          <w:highlight w:val="none"/>
        </w:rPr>
        <w:t>1.1.3.10 临时占地包括：</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kern w:val="0"/>
          <w:sz w:val="24"/>
          <w:highlight w:val="none"/>
        </w:rPr>
        <w:t>。</w:t>
      </w:r>
    </w:p>
    <w:p w14:paraId="2EA8DAD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 xml:space="preserve">1.3法律 </w:t>
      </w:r>
    </w:p>
    <w:p w14:paraId="61CA1854">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适用于合同的其他规范性文件：</w:t>
      </w:r>
    </w:p>
    <w:p w14:paraId="529804A9">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rPr>
        <w:t>（</w:t>
      </w:r>
      <w:r>
        <w:rPr>
          <w:rFonts w:hint="eastAsia" w:hAnsi="宋体" w:cs="宋体"/>
          <w:b/>
          <w:bCs/>
          <w:sz w:val="24"/>
          <w:highlight w:val="none"/>
          <w:u w:val="single" w:color="000000"/>
        </w:rPr>
        <w:t>1）《杭州市建设工程工程量清单计价实施细则》（2018年修订）（杭建市发[2018]578号）</w:t>
      </w:r>
    </w:p>
    <w:p w14:paraId="35CC97B6">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（2）《关于转发省建设厅&lt;关于进一步加强建筑施工领域企业安全生产工作的实施意见&gt;的通知》 （杭建工发〔2011〕130号）</w:t>
      </w:r>
    </w:p>
    <w:p w14:paraId="66D67D25">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（3）《关于进一步加强建设工程安全质量物联网管理应用平台建设的通知》（杭建工发【2012】426号）</w:t>
      </w:r>
    </w:p>
    <w:p w14:paraId="37D88B5C">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（4）《杭州市人民政府办公厅关于印发杭州市建设工程推广应用预拌砂浆管理办法的通知》（杭政办函（2011）32号）</w:t>
      </w:r>
    </w:p>
    <w:p w14:paraId="19B495B9">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（5）《关于进一步落实政府投资类项目工程民工宿舍安装空调事宜的通知》（杭建工发【2011】237号）</w:t>
      </w:r>
    </w:p>
    <w:p w14:paraId="504EDEB2">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（6）《关于进一步加强杭州市建设工程市场要素价格动态管理的指导意见》（杭建市发【2018】579号）</w:t>
      </w:r>
    </w:p>
    <w:p w14:paraId="27229273">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w:t>
      </w:r>
      <w:r>
        <w:rPr>
          <w:rFonts w:hAnsi="宋体" w:cs="宋体"/>
          <w:b/>
          <w:bCs/>
          <w:sz w:val="24"/>
          <w:highlight w:val="none"/>
          <w:u w:val="single" w:color="000000"/>
        </w:rPr>
        <w:t>7</w:t>
      </w:r>
      <w:r>
        <w:rPr>
          <w:rFonts w:hint="eastAsia" w:hAnsi="宋体" w:cs="宋体"/>
          <w:b/>
          <w:bCs/>
          <w:sz w:val="24"/>
          <w:highlight w:val="none"/>
          <w:u w:val="single" w:color="000000"/>
        </w:rPr>
        <w:t>）《关于全力做好疫情防控支持建筑业发展的通知》（杭建研发[2020]41号）</w:t>
      </w:r>
    </w:p>
    <w:p w14:paraId="3535436A">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w:t>
      </w:r>
      <w:r>
        <w:rPr>
          <w:rFonts w:hAnsi="宋体" w:cs="宋体"/>
          <w:b/>
          <w:bCs/>
          <w:sz w:val="24"/>
          <w:highlight w:val="none"/>
          <w:u w:val="single" w:color="000000"/>
        </w:rPr>
        <w:t>8</w:t>
      </w:r>
      <w:r>
        <w:rPr>
          <w:rFonts w:hint="eastAsia" w:hAnsi="宋体" w:cs="宋体"/>
          <w:b/>
          <w:bCs/>
          <w:sz w:val="24"/>
          <w:highlight w:val="none"/>
          <w:u w:val="single" w:color="000000"/>
        </w:rPr>
        <w:t>）《浙江省住房和城乡建设厅关于全力做好疫情防控支持企业发展的通知》浙建办[2020]10号</w:t>
      </w:r>
    </w:p>
    <w:p w14:paraId="1FC5EE58">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w:t>
      </w:r>
      <w:r>
        <w:rPr>
          <w:rFonts w:hAnsi="宋体" w:cs="宋体"/>
          <w:b/>
          <w:bCs/>
          <w:sz w:val="24"/>
          <w:highlight w:val="none"/>
          <w:u w:val="single" w:color="000000"/>
        </w:rPr>
        <w:t>9</w:t>
      </w:r>
      <w:r>
        <w:rPr>
          <w:rFonts w:hint="eastAsia" w:hAnsi="宋体" w:cs="宋体"/>
          <w:b/>
          <w:bCs/>
          <w:sz w:val="24"/>
          <w:highlight w:val="none"/>
          <w:u w:val="single" w:color="000000"/>
        </w:rPr>
        <w:t>）《有关印发新冠肺炎疫情防控期间有关建设工程计价指导意见的通知》（浙建站定[2020]5号）</w:t>
      </w:r>
    </w:p>
    <w:p w14:paraId="3B6386F4">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（1</w:t>
      </w:r>
      <w:r>
        <w:rPr>
          <w:rFonts w:hAnsi="宋体" w:cs="宋体"/>
          <w:b/>
          <w:bCs/>
          <w:sz w:val="24"/>
          <w:highlight w:val="none"/>
          <w:u w:val="single" w:color="000000"/>
        </w:rPr>
        <w:t>0</w:t>
      </w:r>
      <w:r>
        <w:rPr>
          <w:rFonts w:hint="eastAsia" w:hAnsi="宋体" w:cs="宋体"/>
          <w:b/>
          <w:bCs/>
          <w:sz w:val="24"/>
          <w:highlight w:val="none"/>
          <w:u w:val="single" w:color="000000"/>
        </w:rPr>
        <w:t xml:space="preserve">）新工艺、新技术的约定：                             </w:t>
      </w:r>
    </w:p>
    <w:p w14:paraId="00495B7C">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（1</w:t>
      </w:r>
      <w:r>
        <w:rPr>
          <w:rFonts w:hAnsi="宋体" w:cs="宋体"/>
          <w:b/>
          <w:bCs/>
          <w:sz w:val="24"/>
          <w:highlight w:val="none"/>
          <w:u w:val="single" w:color="000000"/>
        </w:rPr>
        <w:t>1</w:t>
      </w:r>
      <w:r>
        <w:rPr>
          <w:rFonts w:hint="eastAsia" w:hAnsi="宋体" w:cs="宋体"/>
          <w:b/>
          <w:bCs/>
          <w:sz w:val="24"/>
          <w:highlight w:val="none"/>
          <w:u w:val="single" w:color="000000"/>
        </w:rPr>
        <w:t>）其他：《杭州市建筑市场管理若干规定》（杭州市人民政府令第277号公布，杭州市人民政府令第320号修改）</w:t>
      </w:r>
    </w:p>
    <w:p w14:paraId="7F2A2717">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杭州市建设工程文明施工管理规定》（杭州市人民政府令第278号公布，杭州市人民政府令第320号修改）等国家现行和不时发布的法律法规、标准规范及浙江省、杭州市现行和不时发布的相关法律法规、标准规范。</w:t>
      </w:r>
    </w:p>
    <w:p w14:paraId="4E44127B">
      <w:pPr>
        <w:snapToGrid w:val="0"/>
        <w:spacing w:line="360" w:lineRule="auto"/>
        <w:ind w:firstLine="482" w:firstLineChars="200"/>
        <w:textAlignment w:val="baseline"/>
        <w:rPr>
          <w:rFonts w:hint="eastAsia" w:hAnsi="宋体" w:cs="宋体"/>
          <w:b/>
          <w:bCs/>
          <w:sz w:val="24"/>
          <w:highlight w:val="none"/>
          <w:u w:val="single"/>
        </w:rPr>
      </w:pPr>
      <w:r>
        <w:rPr>
          <w:rFonts w:hint="eastAsia" w:hAnsi="宋体" w:cs="宋体"/>
          <w:b/>
          <w:bCs/>
          <w:sz w:val="24"/>
          <w:highlight w:val="none"/>
          <w:u w:val="single" w:color="000000"/>
        </w:rPr>
        <w:t>国家、省、市、相关部门颁发的有关文件对上述文件有调整的，按其规定执行。</w:t>
      </w:r>
    </w:p>
    <w:p w14:paraId="6E850AF9">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1.4 标准和规范</w:t>
      </w:r>
    </w:p>
    <w:p w14:paraId="3A09613C">
      <w:pPr>
        <w:snapToGrid w:val="0"/>
        <w:spacing w:line="360" w:lineRule="auto"/>
        <w:ind w:firstLine="480" w:firstLineChars="200"/>
        <w:textAlignment w:val="baseline"/>
        <w:rPr>
          <w:rFonts w:hint="eastAsia" w:hAnsi="宋体" w:cs="宋体"/>
          <w:b/>
          <w:sz w:val="24"/>
          <w:highlight w:val="none"/>
          <w:u w:val="single"/>
        </w:rPr>
      </w:pPr>
      <w:r>
        <w:rPr>
          <w:rFonts w:hint="eastAsia" w:hAnsi="宋体" w:cs="宋体"/>
          <w:sz w:val="24"/>
          <w:highlight w:val="none"/>
        </w:rPr>
        <w:t>1.4.1适用于工程的标准规范包括：</w:t>
      </w:r>
      <w:r>
        <w:rPr>
          <w:rFonts w:hint="eastAsia" w:hAnsi="宋体" w:cs="宋体"/>
          <w:b/>
          <w:sz w:val="24"/>
          <w:highlight w:val="none"/>
          <w:u w:val="single" w:color="000000"/>
        </w:rPr>
        <w:t xml:space="preserve">（1）按通用条款约定；     </w:t>
      </w:r>
    </w:p>
    <w:p w14:paraId="666DD2AB">
      <w:pPr>
        <w:snapToGrid w:val="0"/>
        <w:spacing w:line="360" w:lineRule="auto"/>
        <w:ind w:firstLine="480" w:firstLineChars="200"/>
        <w:textAlignment w:val="baseline"/>
        <w:rPr>
          <w:rFonts w:hint="eastAsia" w:hAnsi="宋体" w:cs="宋体"/>
          <w:kern w:val="0"/>
          <w:sz w:val="24"/>
          <w:highlight w:val="none"/>
          <w:u w:val="single"/>
        </w:rPr>
      </w:pPr>
      <w:r>
        <w:rPr>
          <w:rFonts w:hint="eastAsia" w:hAnsi="宋体" w:cs="宋体"/>
          <w:kern w:val="0"/>
          <w:sz w:val="24"/>
          <w:highlight w:val="none"/>
        </w:rPr>
        <w:t>1.4.2 发包人提供国外标准、规范的名称：</w:t>
      </w:r>
      <w:r>
        <w:rPr>
          <w:rFonts w:hint="eastAsia" w:hAnsi="宋体" w:cs="宋体"/>
          <w:kern w:val="0"/>
          <w:sz w:val="24"/>
          <w:highlight w:val="none"/>
          <w:u w:val="single" w:color="000000"/>
        </w:rPr>
        <w:t xml:space="preserve">          /        </w:t>
      </w:r>
      <w:r>
        <w:rPr>
          <w:rFonts w:hint="eastAsia" w:hAnsi="宋体" w:cs="宋体"/>
          <w:kern w:val="0"/>
          <w:sz w:val="24"/>
          <w:highlight w:val="none"/>
        </w:rPr>
        <w:t>；</w:t>
      </w:r>
    </w:p>
    <w:p w14:paraId="098DDAC9">
      <w:pPr>
        <w:snapToGrid w:val="0"/>
        <w:spacing w:line="360" w:lineRule="auto"/>
        <w:ind w:firstLine="480" w:firstLineChars="200"/>
        <w:textAlignment w:val="baseline"/>
        <w:rPr>
          <w:rFonts w:hint="eastAsia" w:hAnsi="宋体" w:cs="宋体"/>
          <w:kern w:val="0"/>
          <w:sz w:val="24"/>
          <w:highlight w:val="none"/>
        </w:rPr>
      </w:pPr>
      <w:r>
        <w:rPr>
          <w:rFonts w:hint="eastAsia" w:hAnsi="宋体" w:cs="宋体"/>
          <w:kern w:val="0"/>
          <w:sz w:val="24"/>
          <w:highlight w:val="none"/>
        </w:rPr>
        <w:t>发包人提供国外标准、规范的份数：</w:t>
      </w:r>
      <w:r>
        <w:rPr>
          <w:rFonts w:hint="eastAsia" w:hAnsi="宋体" w:cs="宋体"/>
          <w:kern w:val="0"/>
          <w:sz w:val="24"/>
          <w:highlight w:val="none"/>
          <w:u w:val="single" w:color="000000"/>
        </w:rPr>
        <w:t xml:space="preserve">             /          </w:t>
      </w:r>
      <w:r>
        <w:rPr>
          <w:rFonts w:hint="eastAsia" w:hAnsi="宋体" w:cs="宋体"/>
          <w:kern w:val="0"/>
          <w:sz w:val="24"/>
          <w:highlight w:val="none"/>
        </w:rPr>
        <w:t>；</w:t>
      </w:r>
    </w:p>
    <w:p w14:paraId="29653030">
      <w:pPr>
        <w:snapToGrid w:val="0"/>
        <w:spacing w:line="360" w:lineRule="auto"/>
        <w:ind w:firstLine="480" w:firstLineChars="200"/>
        <w:textAlignment w:val="baseline"/>
        <w:rPr>
          <w:rFonts w:hint="eastAsia" w:hAnsi="宋体" w:cs="宋体"/>
          <w:sz w:val="24"/>
          <w:highlight w:val="none"/>
        </w:rPr>
      </w:pPr>
      <w:r>
        <w:rPr>
          <w:rFonts w:hint="eastAsia" w:hAnsi="宋体" w:cs="宋体"/>
          <w:kern w:val="0"/>
          <w:sz w:val="24"/>
          <w:highlight w:val="none"/>
        </w:rPr>
        <w:t>发包人提供国外标准、规范的名称：</w:t>
      </w:r>
      <w:r>
        <w:rPr>
          <w:rFonts w:hint="eastAsia" w:hAnsi="宋体" w:cs="宋体"/>
          <w:kern w:val="0"/>
          <w:sz w:val="24"/>
          <w:highlight w:val="none"/>
          <w:u w:val="single" w:color="000000"/>
        </w:rPr>
        <w:t xml:space="preserve">           /           </w:t>
      </w:r>
      <w:r>
        <w:rPr>
          <w:rFonts w:hint="eastAsia" w:hAnsi="宋体" w:cs="宋体"/>
          <w:kern w:val="0"/>
          <w:sz w:val="24"/>
          <w:highlight w:val="none"/>
        </w:rPr>
        <w:t>。</w:t>
      </w:r>
    </w:p>
    <w:p w14:paraId="56D28183">
      <w:pPr>
        <w:snapToGrid w:val="0"/>
        <w:spacing w:line="360" w:lineRule="auto"/>
        <w:ind w:firstLine="480" w:firstLineChars="200"/>
        <w:textAlignment w:val="baseline"/>
        <w:rPr>
          <w:rFonts w:hint="eastAsia" w:hAnsi="宋体" w:cs="宋体"/>
          <w:b/>
          <w:sz w:val="24"/>
          <w:highlight w:val="none"/>
          <w:u w:val="single"/>
        </w:rPr>
      </w:pPr>
      <w:r>
        <w:rPr>
          <w:rFonts w:hint="eastAsia" w:hAnsi="宋体" w:cs="宋体"/>
          <w:sz w:val="24"/>
          <w:highlight w:val="none"/>
        </w:rPr>
        <w:t>1.4.3发包人对工程的技术标准和功能要求的特殊要求：</w:t>
      </w:r>
      <w:r>
        <w:rPr>
          <w:rFonts w:hint="eastAsia" w:hAnsi="宋体" w:cs="宋体"/>
          <w:sz w:val="24"/>
          <w:highlight w:val="none"/>
          <w:u w:val="single"/>
        </w:rPr>
        <w:t>详见设计文件和招标技术要求；国家或行业如有新的技术标准和功能要求，则要从新</w:t>
      </w:r>
      <w:r>
        <w:rPr>
          <w:rFonts w:hint="eastAsia" w:hAnsi="宋体" w:cs="宋体"/>
          <w:b/>
          <w:sz w:val="24"/>
          <w:highlight w:val="none"/>
          <w:u w:val="single"/>
        </w:rPr>
        <w:t>。</w:t>
      </w:r>
    </w:p>
    <w:p w14:paraId="0BA966A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1.5 合同文件的优先顺序</w:t>
      </w:r>
    </w:p>
    <w:p w14:paraId="1256978B">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合同文件组成及优先顺序为：</w:t>
      </w:r>
    </w:p>
    <w:p w14:paraId="2B84CE47">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（1）</w:t>
      </w:r>
      <w:r>
        <w:rPr>
          <w:rFonts w:hint="eastAsia" w:hAnsi="宋体"/>
          <w:sz w:val="24"/>
          <w:highlight w:val="none"/>
        </w:rPr>
        <w:t>合同协议书</w:t>
      </w:r>
    </w:p>
    <w:p w14:paraId="1159CB76">
      <w:pPr>
        <w:snapToGrid w:val="0"/>
        <w:spacing w:line="360" w:lineRule="auto"/>
        <w:ind w:firstLine="480" w:firstLineChars="200"/>
        <w:jc w:val="left"/>
        <w:textAlignment w:val="baseline"/>
        <w:rPr>
          <w:rFonts w:hint="eastAsia" w:hAnsi="宋体"/>
          <w:sz w:val="24"/>
          <w:highlight w:val="none"/>
        </w:rPr>
      </w:pPr>
      <w:r>
        <w:rPr>
          <w:rFonts w:hint="eastAsia" w:hAnsi="宋体"/>
          <w:sz w:val="24"/>
          <w:highlight w:val="none"/>
        </w:rPr>
        <w:t>（2）</w:t>
      </w:r>
      <w:r>
        <w:rPr>
          <w:rFonts w:hAnsi="宋体"/>
          <w:sz w:val="24"/>
          <w:highlight w:val="none"/>
        </w:rPr>
        <w:t>中标通知书（如果有）；</w:t>
      </w:r>
    </w:p>
    <w:p w14:paraId="61024ACD">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（3）投标函及其附录（如果有）；</w:t>
      </w:r>
    </w:p>
    <w:p w14:paraId="628AF4FF">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（4）专用合同条款及其附件；</w:t>
      </w:r>
    </w:p>
    <w:p w14:paraId="2EB98F43">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（5）通用合同条款；</w:t>
      </w:r>
    </w:p>
    <w:p w14:paraId="7432F747">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（6）技术标准和要求；</w:t>
      </w:r>
    </w:p>
    <w:p w14:paraId="34916E30">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（7）图纸；</w:t>
      </w:r>
    </w:p>
    <w:p w14:paraId="73796D7E">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（8）已标价工程量清单或预算书；</w:t>
      </w:r>
    </w:p>
    <w:p w14:paraId="1D031264">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（9）</w:t>
      </w:r>
      <w:r>
        <w:rPr>
          <w:rFonts w:hint="eastAsia" w:hAnsi="宋体"/>
          <w:sz w:val="24"/>
          <w:highlight w:val="none"/>
        </w:rPr>
        <w:t>招标文件及其附件、</w:t>
      </w:r>
      <w:r>
        <w:rPr>
          <w:rFonts w:hAnsi="宋体"/>
          <w:sz w:val="24"/>
          <w:highlight w:val="none"/>
        </w:rPr>
        <w:t>其他合同文件。</w:t>
      </w:r>
    </w:p>
    <w:p w14:paraId="2CA4AB92">
      <w:pPr>
        <w:snapToGrid w:val="0"/>
        <w:spacing w:line="360" w:lineRule="auto"/>
        <w:ind w:firstLine="480" w:firstLineChars="200"/>
        <w:jc w:val="left"/>
        <w:textAlignment w:val="baseline"/>
        <w:rPr>
          <w:rFonts w:hint="eastAsia" w:hAnsi="宋体"/>
          <w:sz w:val="24"/>
          <w:highlight w:val="none"/>
        </w:rPr>
      </w:pPr>
      <w:r>
        <w:rPr>
          <w:rFonts w:hAnsi="宋体"/>
          <w:sz w:val="24"/>
          <w:highlight w:val="none"/>
        </w:rPr>
        <w:t>在合同订立及履行过程中形成的与合同有关的文件均构成合同文件组成部分。</w:t>
      </w:r>
    </w:p>
    <w:p w14:paraId="39ACC26B">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1.6 图纸和承包人文件</w:t>
      </w:r>
      <w:r>
        <w:rPr>
          <w:rFonts w:hint="eastAsia" w:hAnsi="宋体" w:cs="宋体"/>
          <w:sz w:val="24"/>
          <w:highlight w:val="none"/>
        </w:rPr>
        <w:tab/>
      </w:r>
    </w:p>
    <w:p w14:paraId="1FCEF8EF">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1.6.1 图纸的提供</w:t>
      </w:r>
    </w:p>
    <w:p w14:paraId="3B31D8B5">
      <w:pPr>
        <w:snapToGrid w:val="0"/>
        <w:spacing w:line="360" w:lineRule="auto"/>
        <w:ind w:firstLine="480" w:firstLineChars="200"/>
        <w:textAlignment w:val="baseline"/>
        <w:rPr>
          <w:rFonts w:hint="eastAsia" w:hAnsi="宋体" w:cs="宋体"/>
          <w:b/>
          <w:kern w:val="0"/>
          <w:sz w:val="24"/>
          <w:highlight w:val="none"/>
          <w:u w:val="single"/>
        </w:rPr>
      </w:pPr>
      <w:r>
        <w:rPr>
          <w:rFonts w:hint="eastAsia" w:hAnsi="宋体" w:cs="宋体"/>
          <w:sz w:val="24"/>
          <w:highlight w:val="none"/>
        </w:rPr>
        <w:t>发包人向承包人提供图纸的期限：</w:t>
      </w:r>
      <w:r>
        <w:rPr>
          <w:rFonts w:hint="eastAsia" w:hAnsi="宋体" w:cs="宋体"/>
          <w:b/>
          <w:bCs/>
          <w:sz w:val="24"/>
          <w:highlight w:val="none"/>
          <w:u w:val="single"/>
        </w:rPr>
        <w:t>技术交底前提供图纸，实际开工前3日内组织有关人员对承包人进行技术交底</w:t>
      </w:r>
      <w:r>
        <w:rPr>
          <w:rFonts w:hint="eastAsia" w:hAnsi="宋体" w:cs="MingLiU_HKSCS"/>
          <w:b/>
          <w:kern w:val="0"/>
          <w:sz w:val="24"/>
          <w:highlight w:val="none"/>
          <w:u w:val="single" w:color="000000"/>
        </w:rPr>
        <w:t>。</w:t>
      </w:r>
    </w:p>
    <w:p w14:paraId="202F1B0A">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发包人向承包人提供图纸的数量：</w:t>
      </w:r>
      <w:r>
        <w:rPr>
          <w:rFonts w:hint="eastAsia" w:hAnsi="宋体" w:cs="宋体"/>
          <w:b/>
          <w:bCs/>
          <w:sz w:val="24"/>
          <w:highlight w:val="none"/>
          <w:u w:val="single"/>
        </w:rPr>
        <w:t>发包人向承包人提供工程图纸6套，如承包人额外需要提供施工图纸的，则额外增加的施工图纸的制作费由承包人承担</w:t>
      </w:r>
      <w:r>
        <w:rPr>
          <w:rFonts w:hint="eastAsia" w:hAnsi="宋体" w:cs="宋体"/>
          <w:b/>
          <w:bCs/>
          <w:sz w:val="24"/>
          <w:highlight w:val="none"/>
          <w:u w:val="single" w:color="000000"/>
        </w:rPr>
        <w:t>。</w:t>
      </w:r>
    </w:p>
    <w:p w14:paraId="0BA33B45">
      <w:pPr>
        <w:snapToGrid w:val="0"/>
        <w:spacing w:line="360" w:lineRule="auto"/>
        <w:ind w:firstLine="480" w:firstLineChars="200"/>
        <w:textAlignment w:val="baseline"/>
        <w:rPr>
          <w:rFonts w:hint="eastAsia" w:hAnsi="宋体" w:cs="宋体"/>
          <w:b/>
          <w:kern w:val="0"/>
          <w:sz w:val="24"/>
          <w:highlight w:val="none"/>
          <w:u w:val="single"/>
        </w:rPr>
      </w:pPr>
      <w:r>
        <w:rPr>
          <w:rFonts w:hint="eastAsia" w:hAnsi="宋体" w:cs="宋体"/>
          <w:sz w:val="24"/>
          <w:highlight w:val="none"/>
        </w:rPr>
        <w:t>发包人向承包人提供图纸的内容：</w:t>
      </w:r>
      <w:r>
        <w:rPr>
          <w:rFonts w:hint="eastAsia" w:hAnsi="宋体" w:cs="宋体"/>
          <w:b/>
          <w:kern w:val="0"/>
          <w:sz w:val="24"/>
          <w:highlight w:val="none"/>
          <w:u w:val="single" w:color="000000"/>
        </w:rPr>
        <w:t>施工图、设计联系单等工程施工所需的全部资料。施工过程中承包人要求增加图纸的，发包人应在承包人支付复制工本费后提供承包人要求增加的图纸。使用标准图的，标准图由承包人负责提供，产生的费用由承包人承担。</w:t>
      </w:r>
    </w:p>
    <w:p w14:paraId="2AF51CFA">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1.6.4 承包人文件</w:t>
      </w:r>
    </w:p>
    <w:p w14:paraId="18092F44">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需要由承包人提供的文件，包括：</w:t>
      </w:r>
      <w:r>
        <w:rPr>
          <w:rFonts w:hint="eastAsia" w:hAnsi="宋体" w:cs="MingLiU_HKSCS"/>
          <w:sz w:val="24"/>
          <w:highlight w:val="none"/>
          <w:u w:val="single" w:color="000000"/>
        </w:rPr>
        <w:t xml:space="preserve"> </w:t>
      </w:r>
      <w:r>
        <w:rPr>
          <w:rFonts w:hint="eastAsia" w:hAnsi="宋体" w:cs="宋体"/>
          <w:b/>
          <w:kern w:val="0"/>
          <w:sz w:val="24"/>
          <w:highlight w:val="none"/>
          <w:u w:val="single" w:color="000000"/>
        </w:rPr>
        <w:t>修正的施工组织设计；对危险性较大的分部分项工程，成交人需提供与自身报价相应的安全专项施工方案。</w:t>
      </w:r>
    </w:p>
    <w:p w14:paraId="364EEC85">
      <w:pPr>
        <w:snapToGrid w:val="0"/>
        <w:spacing w:line="360" w:lineRule="auto"/>
        <w:ind w:firstLine="480" w:firstLineChars="200"/>
        <w:textAlignment w:val="baseline"/>
        <w:rPr>
          <w:rFonts w:hint="eastAsia" w:hAnsi="宋体" w:cs="宋体"/>
          <w:b/>
          <w:kern w:val="0"/>
          <w:sz w:val="24"/>
          <w:highlight w:val="none"/>
          <w:u w:val="single"/>
        </w:rPr>
      </w:pPr>
      <w:r>
        <w:rPr>
          <w:rFonts w:hint="eastAsia" w:hAnsi="宋体" w:cs="宋体"/>
          <w:sz w:val="24"/>
          <w:highlight w:val="none"/>
        </w:rPr>
        <w:t>承包人提供的文件的期限为：</w:t>
      </w:r>
      <w:r>
        <w:rPr>
          <w:rFonts w:hint="eastAsia" w:hAnsi="宋体" w:cs="MingLiU_HKSCS"/>
          <w:sz w:val="24"/>
          <w:highlight w:val="none"/>
          <w:u w:val="single" w:color="000000"/>
        </w:rPr>
        <w:t xml:space="preserve"> </w:t>
      </w:r>
      <w:r>
        <w:rPr>
          <w:rFonts w:hint="eastAsia" w:hAnsi="宋体" w:cs="宋体"/>
          <w:b/>
          <w:kern w:val="0"/>
          <w:sz w:val="24"/>
          <w:highlight w:val="none"/>
          <w:u w:val="single" w:color="000000"/>
        </w:rPr>
        <w:t>签订合同后一周内</w:t>
      </w:r>
      <w:r>
        <w:rPr>
          <w:rFonts w:hint="eastAsia" w:hAnsi="宋体" w:cs="MingLiU_HKSCS"/>
          <w:b/>
          <w:kern w:val="0"/>
          <w:sz w:val="24"/>
          <w:highlight w:val="none"/>
          <w:u w:val="single" w:color="000000"/>
        </w:rPr>
        <w:t xml:space="preserve"> </w:t>
      </w:r>
      <w:r>
        <w:rPr>
          <w:rFonts w:hint="eastAsia" w:hAnsi="宋体" w:cs="宋体"/>
          <w:b/>
          <w:kern w:val="0"/>
          <w:sz w:val="24"/>
          <w:highlight w:val="none"/>
          <w:u w:val="single" w:color="000000"/>
        </w:rPr>
        <w:t>；</w:t>
      </w:r>
    </w:p>
    <w:p w14:paraId="57FF6534">
      <w:pPr>
        <w:snapToGrid w:val="0"/>
        <w:spacing w:line="360" w:lineRule="auto"/>
        <w:ind w:firstLine="480" w:firstLineChars="200"/>
        <w:textAlignment w:val="baseline"/>
        <w:rPr>
          <w:rFonts w:hint="eastAsia" w:hAnsi="宋体" w:cs="宋体"/>
          <w:b/>
          <w:kern w:val="0"/>
          <w:sz w:val="24"/>
          <w:highlight w:val="none"/>
          <w:u w:val="single"/>
        </w:rPr>
      </w:pPr>
      <w:r>
        <w:rPr>
          <w:rFonts w:hint="eastAsia" w:hAnsi="宋体" w:cs="宋体"/>
          <w:sz w:val="24"/>
          <w:highlight w:val="none"/>
        </w:rPr>
        <w:t>承包人提供的文件的数量为：</w:t>
      </w:r>
      <w:r>
        <w:rPr>
          <w:rFonts w:hint="eastAsia" w:hAnsi="宋体" w:cs="MingLiU_HKSCS"/>
          <w:b/>
          <w:kern w:val="0"/>
          <w:sz w:val="24"/>
          <w:highlight w:val="none"/>
          <w:u w:val="single" w:color="000000"/>
        </w:rPr>
        <w:t xml:space="preserve"> </w:t>
      </w:r>
      <w:r>
        <w:rPr>
          <w:rFonts w:hint="eastAsia" w:hAnsi="宋体" w:cs="宋体"/>
          <w:b/>
          <w:kern w:val="0"/>
          <w:sz w:val="24"/>
          <w:highlight w:val="none"/>
          <w:u w:val="single" w:color="000000"/>
        </w:rPr>
        <w:t>四份</w:t>
      </w:r>
      <w:r>
        <w:rPr>
          <w:rFonts w:hint="eastAsia" w:hAnsi="宋体" w:cs="MingLiU_HKSCS"/>
          <w:b/>
          <w:kern w:val="0"/>
          <w:sz w:val="24"/>
          <w:highlight w:val="none"/>
          <w:u w:val="single" w:color="000000"/>
        </w:rPr>
        <w:t xml:space="preserve"> </w:t>
      </w:r>
      <w:r>
        <w:rPr>
          <w:rFonts w:hint="eastAsia" w:hAnsi="宋体" w:cs="宋体"/>
          <w:b/>
          <w:kern w:val="0"/>
          <w:sz w:val="24"/>
          <w:highlight w:val="none"/>
          <w:u w:val="single" w:color="000000"/>
        </w:rPr>
        <w:t>；</w:t>
      </w:r>
    </w:p>
    <w:p w14:paraId="452E6DAC">
      <w:pPr>
        <w:snapToGrid w:val="0"/>
        <w:spacing w:line="360" w:lineRule="auto"/>
        <w:ind w:firstLine="480" w:firstLineChars="200"/>
        <w:textAlignment w:val="baseline"/>
        <w:rPr>
          <w:rFonts w:hint="eastAsia" w:hAnsi="宋体" w:cs="宋体"/>
          <w:b/>
          <w:kern w:val="0"/>
          <w:sz w:val="24"/>
          <w:highlight w:val="none"/>
          <w:u w:val="single"/>
        </w:rPr>
      </w:pPr>
      <w:r>
        <w:rPr>
          <w:rFonts w:hint="eastAsia" w:hAnsi="宋体" w:cs="宋体"/>
          <w:sz w:val="24"/>
          <w:highlight w:val="none"/>
        </w:rPr>
        <w:t>承包人提供的文件的形式为：</w:t>
      </w:r>
      <w:r>
        <w:rPr>
          <w:rFonts w:hint="eastAsia" w:hAnsi="宋体" w:cs="MingLiU_HKSCS"/>
          <w:b/>
          <w:kern w:val="0"/>
          <w:sz w:val="24"/>
          <w:highlight w:val="none"/>
          <w:u w:val="single" w:color="000000"/>
        </w:rPr>
        <w:t xml:space="preserve"> </w:t>
      </w:r>
      <w:r>
        <w:rPr>
          <w:rFonts w:hint="eastAsia" w:hAnsi="宋体" w:cs="宋体"/>
          <w:b/>
          <w:kern w:val="0"/>
          <w:sz w:val="24"/>
          <w:highlight w:val="none"/>
          <w:u w:val="single" w:color="000000"/>
        </w:rPr>
        <w:t>以书面形式提供，并按相关要求进行签字和盖章，若发包人要求提供对应电子文档的，应按要求提供电子文档</w:t>
      </w:r>
    </w:p>
    <w:p w14:paraId="4F2FD7A3">
      <w:pPr>
        <w:snapToGrid w:val="0"/>
        <w:spacing w:line="360" w:lineRule="auto"/>
        <w:ind w:firstLine="480" w:firstLineChars="200"/>
        <w:textAlignment w:val="baseline"/>
        <w:rPr>
          <w:rFonts w:hint="eastAsia" w:hAnsi="宋体" w:cs="宋体"/>
          <w:b/>
          <w:kern w:val="0"/>
          <w:sz w:val="24"/>
          <w:highlight w:val="none"/>
          <w:u w:val="single"/>
        </w:rPr>
      </w:pPr>
      <w:r>
        <w:rPr>
          <w:rFonts w:hint="eastAsia" w:hAnsi="宋体" w:cs="宋体"/>
          <w:sz w:val="24"/>
          <w:highlight w:val="none"/>
        </w:rPr>
        <w:t>发包人审批承包人文件的期限：</w:t>
      </w:r>
      <w:r>
        <w:rPr>
          <w:rFonts w:hint="eastAsia" w:hAnsi="宋体" w:cs="宋体"/>
          <w:b/>
          <w:kern w:val="0"/>
          <w:sz w:val="24"/>
          <w:highlight w:val="none"/>
          <w:u w:val="single" w:color="000000"/>
        </w:rPr>
        <w:t>收到文件后一周内</w:t>
      </w:r>
      <w:r>
        <w:rPr>
          <w:rFonts w:hint="eastAsia" w:hAnsi="宋体" w:cs="MingLiU_HKSCS"/>
          <w:b/>
          <w:kern w:val="0"/>
          <w:sz w:val="24"/>
          <w:highlight w:val="none"/>
          <w:u w:val="single" w:color="000000"/>
        </w:rPr>
        <w:t xml:space="preserve"> </w:t>
      </w:r>
      <w:r>
        <w:rPr>
          <w:rFonts w:hint="eastAsia" w:hAnsi="宋体" w:cs="宋体"/>
          <w:b/>
          <w:kern w:val="0"/>
          <w:sz w:val="24"/>
          <w:highlight w:val="none"/>
          <w:u w:val="single" w:color="000000"/>
        </w:rPr>
        <w:t>。</w:t>
      </w:r>
    </w:p>
    <w:p w14:paraId="65E633A8">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1.6.5 现场图纸准备</w:t>
      </w:r>
    </w:p>
    <w:p w14:paraId="4C6974FD">
      <w:pPr>
        <w:snapToGrid w:val="0"/>
        <w:spacing w:line="360" w:lineRule="auto"/>
        <w:ind w:firstLine="480" w:firstLineChars="200"/>
        <w:jc w:val="left"/>
        <w:textAlignment w:val="baseline"/>
        <w:rPr>
          <w:rFonts w:hint="eastAsia" w:hAnsi="宋体" w:cs="宋体"/>
          <w:b/>
          <w:kern w:val="0"/>
          <w:sz w:val="24"/>
          <w:highlight w:val="none"/>
          <w:u w:val="single"/>
        </w:rPr>
      </w:pPr>
      <w:r>
        <w:rPr>
          <w:rFonts w:hint="eastAsia" w:hAnsi="宋体" w:cs="宋体"/>
          <w:sz w:val="24"/>
          <w:highlight w:val="none"/>
        </w:rPr>
        <w:t>关于现场图纸准备的约定：</w:t>
      </w:r>
      <w:r>
        <w:rPr>
          <w:rFonts w:hint="eastAsia" w:hAnsi="宋体" w:cs="MingLiU_HKSCS"/>
          <w:sz w:val="24"/>
          <w:highlight w:val="none"/>
          <w:u w:val="single" w:color="000000"/>
        </w:rPr>
        <w:t xml:space="preserve"> </w:t>
      </w:r>
      <w:r>
        <w:rPr>
          <w:rFonts w:hint="eastAsia" w:hAnsi="宋体" w:cs="宋体"/>
          <w:b/>
          <w:kern w:val="0"/>
          <w:sz w:val="24"/>
          <w:highlight w:val="none"/>
          <w:u w:val="single" w:color="000000"/>
        </w:rPr>
        <w:t>承包人应在施工现场另外保存一套完整的图纸和承包人文件，供发包人、监理人及有关人员进行工程检查时使用。</w:t>
      </w:r>
    </w:p>
    <w:p w14:paraId="6BDF533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1.7 联络</w:t>
      </w:r>
    </w:p>
    <w:p w14:paraId="39D320C7">
      <w:pPr>
        <w:snapToGrid w:val="0"/>
        <w:spacing w:line="360" w:lineRule="auto"/>
        <w:ind w:firstLine="480" w:firstLineChars="200"/>
        <w:textAlignment w:val="baseline"/>
        <w:rPr>
          <w:rFonts w:hint="eastAsia" w:hAnsi="宋体" w:cs="宋体"/>
          <w:kern w:val="0"/>
          <w:sz w:val="24"/>
          <w:highlight w:val="none"/>
        </w:rPr>
      </w:pPr>
      <w:r>
        <w:rPr>
          <w:rFonts w:hint="eastAsia" w:hAnsi="宋体" w:cs="宋体"/>
          <w:kern w:val="0"/>
          <w:sz w:val="24"/>
          <w:highlight w:val="none"/>
        </w:rPr>
        <w:t>1.7.1发包人和承包人应当在</w:t>
      </w:r>
      <w:r>
        <w:rPr>
          <w:rFonts w:hint="eastAsia" w:hAnsi="宋体" w:cs="MingLiU_HKSCS"/>
          <w:b/>
          <w:bCs/>
          <w:sz w:val="24"/>
          <w:highlight w:val="none"/>
          <w:u w:val="single" w:color="000000"/>
        </w:rPr>
        <w:t xml:space="preserve"> </w:t>
      </w:r>
      <w:r>
        <w:rPr>
          <w:rFonts w:hAnsi="宋体" w:cs="宋体"/>
          <w:b/>
          <w:bCs/>
          <w:sz w:val="24"/>
          <w:highlight w:val="none"/>
          <w:u w:val="single" w:color="000000"/>
        </w:rPr>
        <w:t>3</w:t>
      </w:r>
      <w:r>
        <w:rPr>
          <w:rFonts w:hint="eastAsia" w:hAnsi="宋体" w:cs="宋体"/>
          <w:b/>
          <w:bCs/>
          <w:sz w:val="24"/>
          <w:highlight w:val="none"/>
          <w:u w:val="single" w:color="000000"/>
        </w:rPr>
        <w:t xml:space="preserve"> </w:t>
      </w:r>
      <w:r>
        <w:rPr>
          <w:rFonts w:hint="eastAsia" w:hAnsi="宋体" w:cs="宋体"/>
          <w:kern w:val="0"/>
          <w:sz w:val="24"/>
          <w:highlight w:val="none"/>
        </w:rPr>
        <w:t>天内将与合同有关的通知、批准、证明、证书、指示、指令、要求、请求、同意、意见、确定和决定等书面函件送达对方当事人。</w:t>
      </w:r>
    </w:p>
    <w:p w14:paraId="0A607B6F">
      <w:pPr>
        <w:snapToGrid w:val="0"/>
        <w:spacing w:line="360" w:lineRule="auto"/>
        <w:ind w:firstLine="480" w:firstLineChars="200"/>
        <w:textAlignment w:val="baseline"/>
        <w:rPr>
          <w:rFonts w:hint="eastAsia" w:hAnsi="宋体" w:cs="宋体"/>
          <w:b/>
          <w:bCs/>
          <w:kern w:val="0"/>
          <w:sz w:val="24"/>
          <w:highlight w:val="none"/>
        </w:rPr>
      </w:pPr>
      <w:r>
        <w:rPr>
          <w:rFonts w:hint="eastAsia" w:hAnsi="宋体" w:cs="宋体"/>
          <w:kern w:val="0"/>
          <w:sz w:val="24"/>
          <w:highlight w:val="none"/>
        </w:rPr>
        <w:t>1.7.2 发包人接收文件的地点</w:t>
      </w:r>
      <w:r>
        <w:rPr>
          <w:rFonts w:hint="eastAsia" w:hAnsi="宋体" w:cs="宋体"/>
          <w:b/>
          <w:bCs/>
          <w:kern w:val="0"/>
          <w:sz w:val="24"/>
          <w:highlight w:val="none"/>
        </w:rPr>
        <w:t>：</w:t>
      </w:r>
      <w:r>
        <w:rPr>
          <w:rFonts w:hint="eastAsia" w:hAnsi="宋体" w:cs="宋体"/>
          <w:b/>
          <w:bCs/>
          <w:sz w:val="24"/>
          <w:highlight w:val="none"/>
          <w:u w:val="single" w:color="000000"/>
        </w:rPr>
        <w:t>工程现场或发包人所在地</w:t>
      </w:r>
      <w:r>
        <w:rPr>
          <w:rFonts w:hint="eastAsia" w:hAnsi="宋体" w:cs="MingLiU_HKSCS"/>
          <w:b/>
          <w:bCs/>
          <w:sz w:val="24"/>
          <w:highlight w:val="none"/>
          <w:u w:val="single" w:color="000000"/>
        </w:rPr>
        <w:t xml:space="preserve"> </w:t>
      </w:r>
      <w:r>
        <w:rPr>
          <w:rFonts w:hint="eastAsia" w:hAnsi="宋体" w:cs="宋体"/>
          <w:b/>
          <w:bCs/>
          <w:kern w:val="0"/>
          <w:sz w:val="24"/>
          <w:highlight w:val="none"/>
        </w:rPr>
        <w:t>；</w:t>
      </w:r>
    </w:p>
    <w:p w14:paraId="49D81DF5">
      <w:pPr>
        <w:snapToGrid w:val="0"/>
        <w:spacing w:line="360" w:lineRule="auto"/>
        <w:ind w:firstLine="480" w:firstLineChars="200"/>
        <w:textAlignment w:val="baseline"/>
        <w:rPr>
          <w:rFonts w:hint="eastAsia" w:hAnsi="宋体" w:cs="宋体"/>
          <w:b/>
          <w:bCs/>
          <w:kern w:val="0"/>
          <w:sz w:val="24"/>
          <w:highlight w:val="none"/>
        </w:rPr>
      </w:pPr>
      <w:r>
        <w:rPr>
          <w:rFonts w:hint="eastAsia" w:hAnsi="宋体" w:cs="宋体"/>
          <w:kern w:val="0"/>
          <w:sz w:val="24"/>
          <w:highlight w:val="none"/>
        </w:rPr>
        <w:t>发包人指定的接收人为：</w:t>
      </w:r>
      <w:r>
        <w:rPr>
          <w:rFonts w:hint="eastAsia" w:hAnsi="宋体" w:cs="MingLiU_HKSCS"/>
          <w:b/>
          <w:bCs/>
          <w:sz w:val="24"/>
          <w:highlight w:val="none"/>
          <w:u w:val="single" w:color="000000"/>
        </w:rPr>
        <w:t xml:space="preserve"> </w:t>
      </w:r>
      <w:r>
        <w:rPr>
          <w:rFonts w:hint="eastAsia" w:hAnsi="宋体" w:cs="宋体"/>
          <w:b/>
          <w:bCs/>
          <w:sz w:val="24"/>
          <w:highlight w:val="none"/>
          <w:u w:val="single" w:color="000000"/>
        </w:rPr>
        <w:t>发包人代表</w:t>
      </w:r>
      <w:r>
        <w:rPr>
          <w:rFonts w:hint="eastAsia" w:hAnsi="宋体" w:cs="MingLiU_HKSCS"/>
          <w:b/>
          <w:bCs/>
          <w:sz w:val="24"/>
          <w:highlight w:val="none"/>
          <w:u w:val="single" w:color="000000"/>
        </w:rPr>
        <w:t xml:space="preserve"> </w:t>
      </w:r>
      <w:r>
        <w:rPr>
          <w:rFonts w:hint="eastAsia" w:hAnsi="宋体" w:cs="宋体"/>
          <w:b/>
          <w:bCs/>
          <w:kern w:val="0"/>
          <w:sz w:val="24"/>
          <w:highlight w:val="none"/>
        </w:rPr>
        <w:t>。</w:t>
      </w:r>
    </w:p>
    <w:p w14:paraId="2E29E83A">
      <w:pPr>
        <w:snapToGrid w:val="0"/>
        <w:spacing w:line="360" w:lineRule="auto"/>
        <w:ind w:firstLine="480" w:firstLineChars="200"/>
        <w:textAlignment w:val="baseline"/>
        <w:rPr>
          <w:rFonts w:hint="eastAsia" w:hAnsi="宋体" w:cs="宋体"/>
          <w:b/>
          <w:bCs/>
          <w:kern w:val="0"/>
          <w:sz w:val="24"/>
          <w:highlight w:val="none"/>
        </w:rPr>
      </w:pPr>
      <w:r>
        <w:rPr>
          <w:rFonts w:hint="eastAsia" w:hAnsi="宋体" w:cs="宋体"/>
          <w:kern w:val="0"/>
          <w:sz w:val="24"/>
          <w:highlight w:val="none"/>
        </w:rPr>
        <w:t>承包人接收文件的地点：</w:t>
      </w:r>
      <w:r>
        <w:rPr>
          <w:rFonts w:hint="eastAsia" w:hAnsi="宋体" w:cs="MingLiU_HKSCS"/>
          <w:b/>
          <w:bCs/>
          <w:sz w:val="24"/>
          <w:highlight w:val="none"/>
          <w:u w:val="single" w:color="000000"/>
        </w:rPr>
        <w:t xml:space="preserve"> </w:t>
      </w:r>
      <w:r>
        <w:rPr>
          <w:rFonts w:hint="eastAsia" w:hAnsi="宋体" w:cs="宋体"/>
          <w:b/>
          <w:bCs/>
          <w:sz w:val="24"/>
          <w:highlight w:val="none"/>
          <w:u w:val="single" w:color="000000"/>
        </w:rPr>
        <w:t>工程现场</w:t>
      </w:r>
      <w:r>
        <w:rPr>
          <w:rFonts w:hint="eastAsia" w:hAnsi="宋体" w:cs="MingLiU_HKSCS"/>
          <w:b/>
          <w:bCs/>
          <w:sz w:val="24"/>
          <w:highlight w:val="none"/>
          <w:u w:val="single" w:color="000000"/>
        </w:rPr>
        <w:t xml:space="preserve"> </w:t>
      </w:r>
      <w:r>
        <w:rPr>
          <w:rFonts w:hint="eastAsia" w:hAnsi="宋体" w:cs="宋体"/>
          <w:b/>
          <w:bCs/>
          <w:kern w:val="0"/>
          <w:sz w:val="24"/>
          <w:highlight w:val="none"/>
        </w:rPr>
        <w:t>；</w:t>
      </w:r>
    </w:p>
    <w:p w14:paraId="305E753C">
      <w:pPr>
        <w:snapToGrid w:val="0"/>
        <w:spacing w:line="360" w:lineRule="auto"/>
        <w:ind w:firstLine="480" w:firstLineChars="200"/>
        <w:textAlignment w:val="baseline"/>
        <w:rPr>
          <w:rFonts w:hint="eastAsia" w:hAnsi="宋体" w:cs="宋体"/>
          <w:b/>
          <w:bCs/>
          <w:kern w:val="0"/>
          <w:sz w:val="24"/>
          <w:highlight w:val="none"/>
        </w:rPr>
      </w:pPr>
      <w:r>
        <w:rPr>
          <w:rFonts w:hint="eastAsia" w:hAnsi="宋体" w:cs="宋体"/>
          <w:kern w:val="0"/>
          <w:sz w:val="24"/>
          <w:highlight w:val="none"/>
        </w:rPr>
        <w:t>承包人指定的接收人为：</w:t>
      </w:r>
      <w:r>
        <w:rPr>
          <w:rFonts w:hint="eastAsia" w:hAnsi="宋体" w:cs="MingLiU_HKSCS"/>
          <w:b/>
          <w:bCs/>
          <w:sz w:val="24"/>
          <w:highlight w:val="none"/>
          <w:u w:val="single" w:color="000000"/>
        </w:rPr>
        <w:t xml:space="preserve"> </w:t>
      </w:r>
      <w:r>
        <w:rPr>
          <w:rFonts w:hint="eastAsia" w:hAnsi="宋体" w:cs="宋体"/>
          <w:b/>
          <w:bCs/>
          <w:sz w:val="24"/>
          <w:highlight w:val="none"/>
          <w:u w:val="single" w:color="000000"/>
        </w:rPr>
        <w:t>项目经理</w:t>
      </w:r>
      <w:r>
        <w:rPr>
          <w:rFonts w:hint="eastAsia" w:hAnsi="宋体" w:cs="MingLiU_HKSCS"/>
          <w:b/>
          <w:bCs/>
          <w:sz w:val="24"/>
          <w:highlight w:val="none"/>
          <w:u w:val="single" w:color="000000"/>
        </w:rPr>
        <w:t xml:space="preserve"> </w:t>
      </w:r>
      <w:r>
        <w:rPr>
          <w:rFonts w:hint="eastAsia" w:hAnsi="宋体" w:cs="宋体"/>
          <w:b/>
          <w:bCs/>
          <w:kern w:val="0"/>
          <w:sz w:val="24"/>
          <w:highlight w:val="none"/>
        </w:rPr>
        <w:t>。</w:t>
      </w:r>
    </w:p>
    <w:p w14:paraId="401D1690">
      <w:pPr>
        <w:snapToGrid w:val="0"/>
        <w:spacing w:line="360" w:lineRule="auto"/>
        <w:ind w:firstLine="480" w:firstLineChars="200"/>
        <w:textAlignment w:val="baseline"/>
        <w:rPr>
          <w:rFonts w:hint="eastAsia" w:hAnsi="宋体" w:cs="宋体"/>
          <w:b/>
          <w:bCs/>
          <w:kern w:val="0"/>
          <w:sz w:val="24"/>
          <w:highlight w:val="none"/>
        </w:rPr>
      </w:pPr>
      <w:r>
        <w:rPr>
          <w:rFonts w:hint="eastAsia" w:hAnsi="宋体" w:cs="宋体"/>
          <w:kern w:val="0"/>
          <w:sz w:val="24"/>
          <w:highlight w:val="none"/>
        </w:rPr>
        <w:t>监理人接收文件的地点：</w:t>
      </w:r>
      <w:r>
        <w:rPr>
          <w:rFonts w:hint="eastAsia" w:hAnsi="宋体" w:cs="MingLiU_HKSCS"/>
          <w:b/>
          <w:bCs/>
          <w:sz w:val="24"/>
          <w:highlight w:val="none"/>
          <w:u w:val="single" w:color="000000"/>
        </w:rPr>
        <w:t xml:space="preserve"> </w:t>
      </w:r>
      <w:r>
        <w:rPr>
          <w:rFonts w:hint="eastAsia" w:hAnsi="宋体" w:cs="宋体"/>
          <w:b/>
          <w:bCs/>
          <w:sz w:val="24"/>
          <w:highlight w:val="none"/>
          <w:u w:val="single" w:color="000000"/>
        </w:rPr>
        <w:t xml:space="preserve">工程现场 </w:t>
      </w:r>
      <w:r>
        <w:rPr>
          <w:rFonts w:hint="eastAsia" w:hAnsi="宋体" w:cs="MingLiU_HKSCS"/>
          <w:b/>
          <w:bCs/>
          <w:sz w:val="24"/>
          <w:highlight w:val="none"/>
          <w:u w:val="single" w:color="000000"/>
        </w:rPr>
        <w:t xml:space="preserve"> </w:t>
      </w:r>
      <w:r>
        <w:rPr>
          <w:rFonts w:hint="eastAsia" w:hAnsi="宋体" w:cs="宋体"/>
          <w:b/>
          <w:bCs/>
          <w:kern w:val="0"/>
          <w:sz w:val="24"/>
          <w:highlight w:val="none"/>
        </w:rPr>
        <w:t>；</w:t>
      </w:r>
    </w:p>
    <w:p w14:paraId="6829E582">
      <w:pPr>
        <w:snapToGrid w:val="0"/>
        <w:spacing w:line="360" w:lineRule="auto"/>
        <w:ind w:firstLine="480" w:firstLineChars="200"/>
        <w:textAlignment w:val="baseline"/>
        <w:rPr>
          <w:rFonts w:hint="eastAsia" w:hAnsi="宋体" w:cs="宋体"/>
          <w:b/>
          <w:bCs/>
          <w:kern w:val="0"/>
          <w:sz w:val="24"/>
          <w:highlight w:val="none"/>
        </w:rPr>
      </w:pPr>
      <w:r>
        <w:rPr>
          <w:rFonts w:hint="eastAsia" w:hAnsi="宋体" w:cs="宋体"/>
          <w:kern w:val="0"/>
          <w:sz w:val="24"/>
          <w:highlight w:val="none"/>
        </w:rPr>
        <w:t>监理人指定的接收人为：</w:t>
      </w:r>
      <w:r>
        <w:rPr>
          <w:rFonts w:hint="eastAsia" w:hAnsi="宋体" w:cs="MingLiU_HKSCS"/>
          <w:b/>
          <w:bCs/>
          <w:sz w:val="24"/>
          <w:highlight w:val="none"/>
          <w:u w:val="single" w:color="000000"/>
        </w:rPr>
        <w:t xml:space="preserve"> </w:t>
      </w:r>
      <w:r>
        <w:rPr>
          <w:rFonts w:hint="eastAsia" w:hAnsi="宋体" w:cs="宋体"/>
          <w:b/>
          <w:bCs/>
          <w:sz w:val="24"/>
          <w:highlight w:val="none"/>
          <w:u w:val="single" w:color="000000"/>
        </w:rPr>
        <w:t>总监或总监代表</w:t>
      </w:r>
      <w:r>
        <w:rPr>
          <w:rFonts w:hint="eastAsia" w:hAnsi="宋体" w:cs="MingLiU_HKSCS"/>
          <w:b/>
          <w:bCs/>
          <w:sz w:val="24"/>
          <w:highlight w:val="none"/>
          <w:u w:val="single" w:color="000000"/>
        </w:rPr>
        <w:t xml:space="preserve"> </w:t>
      </w:r>
      <w:r>
        <w:rPr>
          <w:rFonts w:hint="eastAsia" w:hAnsi="宋体" w:cs="宋体"/>
          <w:b/>
          <w:bCs/>
          <w:kern w:val="0"/>
          <w:sz w:val="24"/>
          <w:highlight w:val="none"/>
        </w:rPr>
        <w:t>。</w:t>
      </w:r>
    </w:p>
    <w:p w14:paraId="0E2701C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1.10 交通运输</w:t>
      </w:r>
    </w:p>
    <w:p w14:paraId="37E21C6A">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1.10.1 出入现场的权利</w:t>
      </w:r>
    </w:p>
    <w:p w14:paraId="06436C1E">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rPr>
        <w:t>关于出入现场的权利的约定：</w:t>
      </w:r>
      <w:r>
        <w:rPr>
          <w:rFonts w:hint="eastAsia" w:hAnsi="宋体" w:cs="MingLiU_HKSCS"/>
          <w:sz w:val="24"/>
          <w:highlight w:val="none"/>
          <w:u w:val="single" w:color="000000"/>
        </w:rPr>
        <w:t xml:space="preserve"> </w:t>
      </w:r>
      <w:r>
        <w:rPr>
          <w:rFonts w:hint="eastAsia" w:hAnsi="宋体" w:cs="宋体"/>
          <w:sz w:val="24"/>
          <w:highlight w:val="none"/>
          <w:u w:val="single" w:color="000000"/>
        </w:rPr>
        <w:t>按通用条款约定</w:t>
      </w:r>
      <w:r>
        <w:rPr>
          <w:rFonts w:hint="eastAsia" w:hAnsi="宋体" w:cs="MingLiU_HKSCS"/>
          <w:sz w:val="24"/>
          <w:highlight w:val="none"/>
          <w:u w:val="single" w:color="000000"/>
        </w:rPr>
        <w:t xml:space="preserve"> </w:t>
      </w:r>
      <w:r>
        <w:rPr>
          <w:rFonts w:hint="eastAsia" w:hAnsi="宋体" w:cs="宋体"/>
          <w:sz w:val="24"/>
          <w:highlight w:val="none"/>
        </w:rPr>
        <w:t>。</w:t>
      </w:r>
    </w:p>
    <w:p w14:paraId="6C71C76C">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w:t>
      </w:r>
      <w:bookmarkStart w:id="435" w:name="_Toc303539101"/>
      <w:bookmarkStart w:id="436" w:name="_Toc304295522"/>
      <w:bookmarkStart w:id="437" w:name="_Toc300934944"/>
      <w:bookmarkStart w:id="438" w:name="_Toc312677987"/>
      <w:bookmarkStart w:id="439" w:name="_Toc318581156"/>
      <w:r>
        <w:rPr>
          <w:rFonts w:hint="eastAsia" w:hAnsi="宋体" w:cs="宋体"/>
          <w:sz w:val="24"/>
          <w:highlight w:val="none"/>
        </w:rPr>
        <w:t>.10.3 场内交通</w:t>
      </w:r>
    </w:p>
    <w:p w14:paraId="067FD923">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kern w:val="0"/>
          <w:sz w:val="24"/>
          <w:highlight w:val="none"/>
        </w:rPr>
        <w:t>关于场外交通和场内交通的边界的约定：</w:t>
      </w:r>
      <w:r>
        <w:rPr>
          <w:rFonts w:hint="eastAsia" w:hAnsi="宋体" w:cs="MingLiU_HKSCS"/>
          <w:sz w:val="24"/>
          <w:highlight w:val="none"/>
          <w:u w:val="single" w:color="000000"/>
        </w:rPr>
        <w:t xml:space="preserve"> </w:t>
      </w:r>
      <w:r>
        <w:rPr>
          <w:rFonts w:hint="eastAsia" w:hAnsi="宋体" w:cs="宋体"/>
          <w:sz w:val="24"/>
          <w:highlight w:val="none"/>
          <w:u w:val="single" w:color="000000"/>
        </w:rPr>
        <w:t>/</w:t>
      </w:r>
      <w:r>
        <w:rPr>
          <w:rFonts w:hint="eastAsia" w:hAnsi="宋体" w:cs="MingLiU_HKSCS"/>
          <w:sz w:val="24"/>
          <w:highlight w:val="none"/>
          <w:u w:val="single" w:color="000000"/>
        </w:rPr>
        <w:t xml:space="preserve"> </w:t>
      </w:r>
      <w:r>
        <w:rPr>
          <w:rFonts w:hint="eastAsia" w:hAnsi="宋体" w:cs="宋体"/>
          <w:sz w:val="24"/>
          <w:highlight w:val="none"/>
        </w:rPr>
        <w:t>。</w:t>
      </w:r>
    </w:p>
    <w:p w14:paraId="21918D43">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关于发包人向承包人免费提供满足工程施工需要的场内道路和交通设施的约定：</w:t>
      </w:r>
      <w:r>
        <w:rPr>
          <w:rFonts w:hint="eastAsia" w:hAnsi="宋体" w:cs="宋体"/>
          <w:sz w:val="24"/>
          <w:highlight w:val="none"/>
          <w:u w:val="single" w:color="000000"/>
        </w:rPr>
        <w:t>发包人不提供场内道路和交通设施，由承包人自行解决承担</w:t>
      </w:r>
      <w:r>
        <w:rPr>
          <w:rFonts w:hint="eastAsia" w:hAnsi="宋体" w:cs="MingLiU_HKSCS"/>
          <w:sz w:val="24"/>
          <w:highlight w:val="none"/>
          <w:u w:val="single" w:color="000000"/>
        </w:rPr>
        <w:t xml:space="preserve"> </w:t>
      </w:r>
      <w:r>
        <w:rPr>
          <w:rFonts w:hint="eastAsia" w:hAnsi="宋体" w:cs="宋体"/>
          <w:sz w:val="24"/>
          <w:highlight w:val="none"/>
          <w:u w:val="single" w:color="000000"/>
        </w:rPr>
        <w:t>。</w:t>
      </w:r>
      <w:bookmarkEnd w:id="435"/>
      <w:bookmarkEnd w:id="436"/>
      <w:bookmarkEnd w:id="437"/>
      <w:bookmarkEnd w:id="438"/>
      <w:bookmarkEnd w:id="439"/>
      <w:r>
        <w:rPr>
          <w:rFonts w:hint="eastAsia" w:hAnsi="宋体" w:cs="宋体"/>
          <w:sz w:val="24"/>
          <w:highlight w:val="none"/>
        </w:rPr>
        <w:t xml:space="preserve">  </w:t>
      </w:r>
    </w:p>
    <w:p w14:paraId="1337D8E2">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1.10.4超大件和超重件的运输</w:t>
      </w:r>
    </w:p>
    <w:p w14:paraId="5578478B">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运输超大件或超重件所需的道路和桥梁临时加固改造费用和其他有关费用由</w:t>
      </w:r>
      <w:r>
        <w:rPr>
          <w:rFonts w:hint="eastAsia" w:hAnsi="宋体" w:cs="宋体"/>
          <w:sz w:val="24"/>
          <w:highlight w:val="none"/>
          <w:u w:val="single" w:color="000000"/>
        </w:rPr>
        <w:t>承包人</w:t>
      </w:r>
      <w:r>
        <w:rPr>
          <w:rFonts w:hint="eastAsia" w:hAnsi="宋体" w:cs="宋体"/>
          <w:sz w:val="24"/>
          <w:highlight w:val="none"/>
        </w:rPr>
        <w:t>承担。</w:t>
      </w:r>
    </w:p>
    <w:p w14:paraId="683B5A21">
      <w:pPr>
        <w:snapToGrid w:val="0"/>
        <w:spacing w:line="360" w:lineRule="auto"/>
        <w:ind w:firstLine="482" w:firstLineChars="200"/>
        <w:jc w:val="left"/>
        <w:textAlignment w:val="baseline"/>
        <w:rPr>
          <w:rFonts w:hint="eastAsia" w:hAnsi="宋体" w:cs="宋体"/>
          <w:b/>
          <w:sz w:val="24"/>
          <w:highlight w:val="none"/>
        </w:rPr>
      </w:pPr>
      <w:r>
        <w:rPr>
          <w:rFonts w:hint="eastAsia" w:hAnsi="宋体" w:cs="宋体"/>
          <w:b/>
          <w:sz w:val="24"/>
          <w:highlight w:val="none"/>
        </w:rPr>
        <w:t>本工程的超大件：</w:t>
      </w:r>
      <w:r>
        <w:rPr>
          <w:rFonts w:hint="eastAsia" w:hAnsi="宋体" w:cs="宋体"/>
          <w:b/>
          <w:sz w:val="24"/>
          <w:highlight w:val="none"/>
          <w:u w:val="single" w:color="000000"/>
        </w:rPr>
        <w:t xml:space="preserve">   详见设计或技术文件  </w:t>
      </w:r>
    </w:p>
    <w:p w14:paraId="067E77D7">
      <w:pPr>
        <w:snapToGrid w:val="0"/>
        <w:spacing w:line="360" w:lineRule="auto"/>
        <w:ind w:firstLine="482" w:firstLineChars="200"/>
        <w:jc w:val="left"/>
        <w:textAlignment w:val="baseline"/>
        <w:rPr>
          <w:rFonts w:hint="eastAsia" w:hAnsi="宋体" w:cs="宋体"/>
          <w:sz w:val="24"/>
          <w:highlight w:val="none"/>
        </w:rPr>
      </w:pPr>
      <w:r>
        <w:rPr>
          <w:rFonts w:hint="eastAsia" w:hAnsi="宋体" w:cs="宋体"/>
          <w:b/>
          <w:sz w:val="24"/>
          <w:highlight w:val="none"/>
        </w:rPr>
        <w:t>本工程的超重件：</w:t>
      </w:r>
      <w:r>
        <w:rPr>
          <w:rFonts w:hint="eastAsia" w:hAnsi="宋体" w:cs="宋体"/>
          <w:b/>
          <w:sz w:val="24"/>
          <w:highlight w:val="none"/>
          <w:u w:val="single" w:color="000000"/>
        </w:rPr>
        <w:t xml:space="preserve">   详见设计或技术文件</w:t>
      </w:r>
      <w:r>
        <w:rPr>
          <w:rFonts w:hint="eastAsia" w:hAnsi="宋体" w:cs="宋体"/>
          <w:sz w:val="24"/>
          <w:highlight w:val="none"/>
          <w:u w:val="single" w:color="000000"/>
        </w:rPr>
        <w:t xml:space="preserve">  </w:t>
      </w:r>
    </w:p>
    <w:p w14:paraId="093812A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1.11 知识产权</w:t>
      </w:r>
    </w:p>
    <w:p w14:paraId="2776A432">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rPr>
        <w:t>1.11.1关于发包人提供给承包人的图纸、发包人为实施工程自行编制或委托编制的技术规范以及反映发包人关于合同要求或其他类似性质的文件的著作权的归属：</w:t>
      </w:r>
      <w:r>
        <w:rPr>
          <w:rFonts w:hint="eastAsia" w:hAnsi="宋体" w:cs="宋体"/>
          <w:sz w:val="24"/>
          <w:highlight w:val="none"/>
          <w:u w:val="single" w:color="000000"/>
        </w:rPr>
        <w:t>按通用条款 。</w:t>
      </w:r>
    </w:p>
    <w:p w14:paraId="4014C1D7">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rPr>
        <w:t>关于发包人提供的上述文件的使用限制的要求：</w:t>
      </w:r>
      <w:r>
        <w:rPr>
          <w:rFonts w:hint="eastAsia" w:hAnsi="宋体" w:cs="宋体"/>
          <w:sz w:val="24"/>
          <w:highlight w:val="none"/>
          <w:u w:val="single" w:color="000000"/>
        </w:rPr>
        <w:t xml:space="preserve">按通用条款  </w:t>
      </w:r>
    </w:p>
    <w:p w14:paraId="4B5F107E">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1.11.2 关于承包人为实施工程所编制文件的著作权的归属：</w:t>
      </w:r>
      <w:r>
        <w:rPr>
          <w:rFonts w:hint="eastAsia" w:hAnsi="宋体" w:cs="宋体"/>
          <w:sz w:val="24"/>
          <w:highlight w:val="none"/>
          <w:u w:val="single" w:color="000000"/>
        </w:rPr>
        <w:t>按通用条款</w:t>
      </w:r>
      <w:r>
        <w:rPr>
          <w:rFonts w:hint="eastAsia" w:hAnsi="宋体" w:cs="宋体"/>
          <w:sz w:val="24"/>
          <w:highlight w:val="none"/>
        </w:rPr>
        <w:t>。</w:t>
      </w:r>
    </w:p>
    <w:p w14:paraId="402C2A44">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rPr>
        <w:t>关于承包人提供的上述文件的使用限制的要求：</w:t>
      </w:r>
      <w:r>
        <w:rPr>
          <w:rFonts w:hint="eastAsia" w:hAnsi="宋体" w:cs="宋体"/>
          <w:sz w:val="24"/>
          <w:highlight w:val="none"/>
          <w:u w:val="single" w:color="000000"/>
        </w:rPr>
        <w:t>本工程实施、结算全过程。</w:t>
      </w:r>
    </w:p>
    <w:p w14:paraId="1F9787FF">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1.11.4 承包人在施工过程中所采用的专利、专有技术、技术秘密的使用费的承担方式：</w:t>
      </w:r>
      <w:r>
        <w:rPr>
          <w:rFonts w:hint="eastAsia" w:hAnsi="宋体" w:cs="宋体"/>
          <w:b/>
          <w:sz w:val="24"/>
          <w:highlight w:val="none"/>
          <w:u w:val="single" w:color="000000"/>
        </w:rPr>
        <w:t xml:space="preserve">（除发包人指明外）承包人在施工过程中所采用的专利、专有技术、技术秘密的使用费包含在合同价款内   </w:t>
      </w:r>
      <w:r>
        <w:rPr>
          <w:rFonts w:hint="eastAsia" w:hAnsi="宋体" w:cs="宋体"/>
          <w:b/>
          <w:sz w:val="24"/>
          <w:highlight w:val="none"/>
        </w:rPr>
        <w:t>。</w:t>
      </w:r>
    </w:p>
    <w:p w14:paraId="361C2FBF">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1.13工程量清单错误的修正</w:t>
      </w:r>
    </w:p>
    <w:p w14:paraId="5C1968CF">
      <w:pPr>
        <w:snapToGrid w:val="0"/>
        <w:spacing w:line="360" w:lineRule="auto"/>
        <w:ind w:firstLine="480" w:firstLineChars="200"/>
        <w:textAlignment w:val="baseline"/>
        <w:rPr>
          <w:rFonts w:hint="eastAsia" w:hAnsi="宋体" w:cs="宋体"/>
          <w:kern w:val="0"/>
          <w:sz w:val="24"/>
          <w:highlight w:val="none"/>
        </w:rPr>
      </w:pPr>
      <w:r>
        <w:rPr>
          <w:rFonts w:hint="eastAsia" w:hAnsi="宋体" w:cs="宋体"/>
          <w:sz w:val="24"/>
          <w:highlight w:val="none"/>
        </w:rPr>
        <w:t>出现工程量清单错误时，是否调整合同价格：</w:t>
      </w:r>
      <w:r>
        <w:rPr>
          <w:rFonts w:hint="eastAsia" w:hAnsi="宋体" w:cs="宋体"/>
          <w:b/>
          <w:sz w:val="24"/>
          <w:highlight w:val="none"/>
          <w:u w:val="single" w:color="000000"/>
        </w:rPr>
        <w:t xml:space="preserve">   是   </w:t>
      </w:r>
      <w:r>
        <w:rPr>
          <w:rFonts w:hint="eastAsia" w:hAnsi="宋体" w:cs="宋体"/>
          <w:b/>
          <w:sz w:val="24"/>
          <w:highlight w:val="none"/>
        </w:rPr>
        <w:t>；</w:t>
      </w:r>
    </w:p>
    <w:p w14:paraId="3B258982">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允许调整合同价格的工程量偏差范围：</w:t>
      </w:r>
      <w:r>
        <w:rPr>
          <w:rFonts w:hint="eastAsia" w:hAnsi="宋体" w:cs="宋体"/>
          <w:b/>
          <w:sz w:val="24"/>
          <w:highlight w:val="none"/>
          <w:u w:val="single" w:color="000000"/>
        </w:rPr>
        <w:t>应按承包人在履行合同义务中完成的工程量计量，并按实调整（合同中约定范围的包干内容除外的，只要有偏差就按实际发生数量进行调整）,范围包括工程量清单中出现漏项、工程量计算偏差，以及工程变更而引起工程量的增减等，价格调整方式按专用条款10.4.1条款执行</w:t>
      </w:r>
      <w:r>
        <w:rPr>
          <w:rFonts w:hint="eastAsia" w:hAnsi="宋体" w:cs="宋体"/>
          <w:sz w:val="24"/>
          <w:highlight w:val="none"/>
          <w:u w:val="single" w:color="000000"/>
        </w:rPr>
        <w:t>；</w:t>
      </w:r>
    </w:p>
    <w:p w14:paraId="7C16B9B6">
      <w:pPr>
        <w:snapToGrid w:val="0"/>
        <w:spacing w:line="360" w:lineRule="auto"/>
        <w:ind w:firstLine="482" w:firstLineChars="200"/>
        <w:textAlignment w:val="baseline"/>
        <w:rPr>
          <w:rFonts w:hint="eastAsia" w:hAnsi="宋体" w:cs="宋体"/>
          <w:b/>
          <w:sz w:val="24"/>
          <w:highlight w:val="none"/>
        </w:rPr>
      </w:pPr>
      <w:r>
        <w:rPr>
          <w:rFonts w:hint="eastAsia" w:hAnsi="宋体" w:cs="宋体"/>
          <w:b/>
          <w:sz w:val="24"/>
          <w:highlight w:val="none"/>
        </w:rPr>
        <w:t>调整合同价格的</w:t>
      </w:r>
      <w:r>
        <w:rPr>
          <w:rFonts w:hint="eastAsia" w:hAnsi="宋体" w:cs="宋体"/>
          <w:b/>
          <w:kern w:val="0"/>
          <w:sz w:val="24"/>
          <w:highlight w:val="none"/>
        </w:rPr>
        <w:t>修正时间：</w:t>
      </w:r>
      <w:r>
        <w:rPr>
          <w:rFonts w:hint="eastAsia" w:hAnsi="宋体" w:cs="宋体"/>
          <w:b/>
          <w:sz w:val="24"/>
          <w:highlight w:val="none"/>
          <w:u w:val="single" w:color="000000"/>
        </w:rPr>
        <w:t xml:space="preserve">  竣工验收合格后结算</w:t>
      </w:r>
      <w:r>
        <w:rPr>
          <w:rFonts w:hint="eastAsia" w:hAnsi="宋体" w:cs="宋体"/>
          <w:b/>
          <w:sz w:val="24"/>
          <w:highlight w:val="none"/>
        </w:rPr>
        <w:t>。</w:t>
      </w:r>
    </w:p>
    <w:p w14:paraId="29C2D37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2. 发包人</w:t>
      </w:r>
    </w:p>
    <w:p w14:paraId="7C6D0EB9">
      <w:pPr>
        <w:snapToGrid w:val="0"/>
        <w:spacing w:line="360" w:lineRule="auto"/>
        <w:ind w:firstLine="482" w:firstLineChars="200"/>
        <w:textAlignment w:val="baseline"/>
        <w:rPr>
          <w:rFonts w:hint="eastAsia" w:hAnsi="宋体" w:cs="宋体"/>
          <w:sz w:val="24"/>
          <w:highlight w:val="none"/>
        </w:rPr>
      </w:pPr>
      <w:r>
        <w:rPr>
          <w:rFonts w:hint="eastAsia" w:hAnsi="宋体" w:cs="宋体"/>
          <w:b/>
          <w:sz w:val="24"/>
          <w:highlight w:val="none"/>
        </w:rPr>
        <w:t>发包人应根据工程所需配备发包人代表，同时配备1-2名相关人员到岗履职。</w:t>
      </w:r>
    </w:p>
    <w:p w14:paraId="7639E0FF">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2.2 发包人代表</w:t>
      </w:r>
    </w:p>
    <w:p w14:paraId="5C0BE348">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发包人代表：</w:t>
      </w:r>
    </w:p>
    <w:p w14:paraId="71701A19">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姓    名：</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rPr>
        <w:t>；</w:t>
      </w:r>
    </w:p>
    <w:p w14:paraId="33225C60">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身份证号：</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0F123288">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职    务：</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02FFFFA0">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联系电话：</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3C85A1C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电子信箱：</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4D79421B">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通信地址：</w:t>
      </w:r>
      <w:r>
        <w:rPr>
          <w:rFonts w:hint="eastAsia" w:hAnsi="宋体" w:cs="宋体"/>
          <w:bCs/>
          <w:sz w:val="24"/>
          <w:highlight w:val="none"/>
          <w:u w:val="single" w:color="000000"/>
        </w:rPr>
        <w:t xml:space="preserve">                               </w:t>
      </w:r>
      <w:r>
        <w:rPr>
          <w:rFonts w:hint="eastAsia" w:hAnsi="宋体" w:cs="MingLiU_HKSCS"/>
          <w:bCs/>
          <w:sz w:val="24"/>
          <w:highlight w:val="none"/>
          <w:u w:val="single" w:color="000000"/>
        </w:rPr>
        <w:t xml:space="preserve"> </w:t>
      </w:r>
      <w:r>
        <w:rPr>
          <w:rFonts w:hint="eastAsia" w:hAnsi="宋体" w:cs="宋体"/>
          <w:bCs/>
          <w:sz w:val="24"/>
          <w:highlight w:val="none"/>
          <w:u w:val="single" w:color="000000"/>
        </w:rPr>
        <w:t xml:space="preserve"> </w:t>
      </w:r>
      <w:r>
        <w:rPr>
          <w:rFonts w:hint="eastAsia" w:hAnsi="宋体" w:cs="MingLiU_HKSCS"/>
          <w:bCs/>
          <w:sz w:val="24"/>
          <w:highlight w:val="none"/>
          <w:u w:val="single" w:color="000000"/>
        </w:rPr>
        <w:t xml:space="preserve"> </w:t>
      </w:r>
      <w:r>
        <w:rPr>
          <w:rFonts w:hint="eastAsia" w:hAnsi="宋体" w:cs="宋体"/>
          <w:sz w:val="24"/>
          <w:highlight w:val="none"/>
        </w:rPr>
        <w:t>。</w:t>
      </w:r>
    </w:p>
    <w:p w14:paraId="2EE91FE8">
      <w:pPr>
        <w:snapToGrid w:val="0"/>
        <w:spacing w:line="360" w:lineRule="auto"/>
        <w:ind w:firstLine="480" w:firstLineChars="200"/>
        <w:textAlignment w:val="baseline"/>
        <w:rPr>
          <w:rFonts w:hint="eastAsia" w:hAnsi="宋体" w:cs="宋体"/>
          <w:b/>
          <w:bCs/>
          <w:sz w:val="24"/>
          <w:highlight w:val="none"/>
          <w:u w:val="single"/>
        </w:rPr>
      </w:pPr>
      <w:r>
        <w:rPr>
          <w:rFonts w:hint="eastAsia" w:hAnsi="宋体" w:cs="宋体"/>
          <w:sz w:val="24"/>
          <w:highlight w:val="none"/>
        </w:rPr>
        <w:t>发包人对发包人代表的授权范围如下：</w:t>
      </w:r>
      <w:r>
        <w:rPr>
          <w:rFonts w:hint="eastAsia" w:hAnsi="宋体" w:cs="宋体"/>
          <w:b/>
          <w:bCs/>
          <w:sz w:val="24"/>
          <w:highlight w:val="none"/>
          <w:u w:val="single" w:color="000000"/>
        </w:rPr>
        <w:t>代表发包方行使工程现场管理协调，对任何作为结算价款调整依据的工期、工程变更、签证单的审核，最终须经发包人盖章确认</w:t>
      </w:r>
      <w:r>
        <w:rPr>
          <w:rFonts w:hint="eastAsia" w:hAnsi="宋体" w:cs="宋体"/>
          <w:b/>
          <w:bCs/>
          <w:sz w:val="24"/>
          <w:highlight w:val="none"/>
        </w:rPr>
        <w:t>。</w:t>
      </w:r>
    </w:p>
    <w:p w14:paraId="613F56C2">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2.4 施工现场、施工条件和基础资料的提供</w:t>
      </w:r>
    </w:p>
    <w:p w14:paraId="2E253B82">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2.4.1 提供施工现场</w:t>
      </w:r>
    </w:p>
    <w:p w14:paraId="271100CE">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关于发包人移交施工现场的期限要求：</w:t>
      </w:r>
      <w:r>
        <w:rPr>
          <w:rFonts w:hint="eastAsia" w:hAnsi="宋体" w:cs="宋体"/>
          <w:sz w:val="24"/>
          <w:highlight w:val="none"/>
          <w:u w:val="single" w:color="000000"/>
        </w:rPr>
        <w:t xml:space="preserve"> / </w:t>
      </w:r>
    </w:p>
    <w:p w14:paraId="66E0B774">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2.4.2 提供施工条件</w:t>
      </w:r>
    </w:p>
    <w:p w14:paraId="088701F3">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关于发包人应负责提供施工所需要的条件，包括：</w:t>
      </w:r>
    </w:p>
    <w:p w14:paraId="64F9681A">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(1)</w:t>
      </w:r>
      <w:r>
        <w:rPr>
          <w:rFonts w:hint="eastAsia" w:hAnsi="宋体" w:cs="宋体"/>
          <w:sz w:val="24"/>
          <w:highlight w:val="none"/>
          <w:u w:val="single" w:color="000000"/>
        </w:rPr>
        <w:tab/>
      </w:r>
      <w:r>
        <w:rPr>
          <w:rFonts w:hint="eastAsia" w:hAnsi="宋体" w:cs="宋体"/>
          <w:sz w:val="24"/>
          <w:highlight w:val="none"/>
          <w:u w:val="single" w:color="000000"/>
        </w:rPr>
        <w:t>施工用水、施工用电由承包人自行考虑，水电费用按实际发生费用（装表计量）在结算时扣除，若未装表计量的，水电费用按照结算审定价的千分之一计取，在结算时扣除。电讯相关所有费用由承包人自行承担。承包人配备必要的应急发电设备保证施工的正常进行;</w:t>
      </w:r>
    </w:p>
    <w:p w14:paraId="5C8CF05E">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(2)</w:t>
      </w:r>
      <w:r>
        <w:rPr>
          <w:rFonts w:hint="eastAsia" w:hAnsi="宋体" w:cs="宋体"/>
          <w:sz w:val="24"/>
          <w:highlight w:val="none"/>
          <w:u w:val="single" w:color="000000"/>
        </w:rPr>
        <w:tab/>
      </w:r>
      <w:r>
        <w:rPr>
          <w:rFonts w:hint="eastAsia" w:hAnsi="宋体" w:cs="宋体"/>
          <w:sz w:val="24"/>
          <w:highlight w:val="none"/>
          <w:u w:val="single" w:color="000000"/>
        </w:rPr>
        <w:t>交通条件： 承包人应遵守杭州市交通管理部门限制通行的有关规定;</w:t>
      </w:r>
    </w:p>
    <w:p w14:paraId="27F8292D">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(3)</w:t>
      </w:r>
      <w:r>
        <w:rPr>
          <w:rFonts w:hint="eastAsia" w:hAnsi="宋体" w:cs="宋体"/>
          <w:sz w:val="24"/>
          <w:highlight w:val="none"/>
          <w:u w:val="single" w:color="000000"/>
        </w:rPr>
        <w:tab/>
      </w:r>
      <w:r>
        <w:rPr>
          <w:rFonts w:hint="eastAsia" w:hAnsi="宋体" w:cs="宋体"/>
          <w:sz w:val="24"/>
          <w:highlight w:val="none"/>
          <w:u w:val="single" w:color="000000"/>
        </w:rPr>
        <w:t>开工前向承包人提交工程地质和地下管网线资料，承包人收到发包人提交的资料后7 日内对资料进行复核，逾期未提异议的，视为承包人对资料无异议。承包人需采取措施保护地下管网线，费用由承包人负责，如工程施工损坏地下管线的，由承包人承担责任。非因发包人原因，发包人向承包人提交工程地质和地下管网线资料不全的，施工过程中，承包人如发现施工场地周围可能存在资料中未反映的地下管网线的，应立即停止施工并向发包人及相关单位书面报告，待确认安全后方可施工，否则，因施工损坏地下管网线的，由承包人承担责任;</w:t>
      </w:r>
    </w:p>
    <w:p w14:paraId="79087DD6">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(4)</w:t>
      </w:r>
      <w:r>
        <w:rPr>
          <w:rFonts w:hint="eastAsia" w:hAnsi="宋体" w:cs="宋体"/>
          <w:sz w:val="24"/>
          <w:highlight w:val="none"/>
          <w:u w:val="single" w:color="000000"/>
        </w:rPr>
        <w:tab/>
      </w:r>
      <w:r>
        <w:rPr>
          <w:rFonts w:hint="eastAsia" w:hAnsi="宋体" w:cs="宋体"/>
          <w:sz w:val="24"/>
          <w:highlight w:val="none"/>
          <w:u w:val="single" w:color="000000"/>
        </w:rPr>
        <w:t>施工现场周围地下管线和道路、邻近建筑物、构筑物、古树名木保护：承包人应采取切实有效措施，做好施工过程中遇到的各种管线的施工配合与协调，以及设计文件和招标资料已明确体现或说明的施工影响范围内、外的杆线、道路、已交底的现状地下管线、邻近建筑物、构筑物的保护，并由承包人承担所需的相关费用；工程施工招标范围内、外不明管线和道路、建构筑物保护费用以监理工程师签证工程量以及本合同条款精神结算，如因施工不慎造成第三方人员或房屋、设备等财产损失，一切责任由承包人承担。古树名木保护按通用合同条款约定执行。</w:t>
      </w:r>
    </w:p>
    <w:p w14:paraId="1BEB597B">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(5)</w:t>
      </w:r>
      <w:r>
        <w:rPr>
          <w:rFonts w:hint="eastAsia" w:hAnsi="宋体" w:cs="宋体"/>
          <w:sz w:val="24"/>
          <w:highlight w:val="none"/>
          <w:u w:val="single" w:color="000000"/>
        </w:rPr>
        <w:tab/>
      </w:r>
      <w:r>
        <w:rPr>
          <w:rFonts w:hint="eastAsia" w:hAnsi="宋体" w:cs="宋体"/>
          <w:sz w:val="24"/>
          <w:highlight w:val="none"/>
          <w:u w:val="single" w:color="000000"/>
        </w:rPr>
        <w:t>承包人在磋商前已踏勘现场，进出场通道和临时施工便道由承包人自行考虑，费用已计入报价。通道在施工期间由承包人围护，道路围护、清洁所发生的费用由承包人承担。</w:t>
      </w:r>
    </w:p>
    <w:p w14:paraId="5E0BBE44">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2.5 资金来源证明及支付担保</w:t>
      </w:r>
    </w:p>
    <w:p w14:paraId="209B52D3">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发包人提供资金来源证明的期限要求：</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Ansi="宋体" w:cs="宋体"/>
          <w:sz w:val="24"/>
          <w:highlight w:val="none"/>
          <w:u w:val="single" w:color="000000"/>
        </w:rPr>
        <w:t>/</w:t>
      </w:r>
      <w:r>
        <w:rPr>
          <w:rFonts w:hint="eastAsia" w:hAnsi="宋体" w:cs="宋体"/>
          <w:sz w:val="24"/>
          <w:highlight w:val="none"/>
          <w:u w:val="single" w:color="000000"/>
        </w:rPr>
        <w:t xml:space="preserve"> </w:t>
      </w:r>
      <w:r>
        <w:rPr>
          <w:rFonts w:hint="eastAsia" w:hAnsi="宋体" w:cs="宋体"/>
          <w:sz w:val="24"/>
          <w:highlight w:val="none"/>
        </w:rPr>
        <w:t>。</w:t>
      </w:r>
    </w:p>
    <w:p w14:paraId="400C509A">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发包人是否提供支付担保：</w:t>
      </w:r>
      <w:r>
        <w:rPr>
          <w:rFonts w:hint="eastAsia" w:hAnsi="宋体" w:cs="宋体"/>
          <w:sz w:val="24"/>
          <w:highlight w:val="none"/>
          <w:u w:val="single" w:color="000000"/>
        </w:rPr>
        <w:t xml:space="preserve">/  </w:t>
      </w:r>
      <w:r>
        <w:rPr>
          <w:rFonts w:hint="eastAsia" w:hAnsi="宋体" w:cs="宋体"/>
          <w:sz w:val="24"/>
          <w:highlight w:val="none"/>
        </w:rPr>
        <w:t>。</w:t>
      </w:r>
    </w:p>
    <w:p w14:paraId="6EA54962">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rPr>
        <w:t>发包人提供支付担保的形式：</w:t>
      </w:r>
      <w:r>
        <w:rPr>
          <w:rFonts w:hint="eastAsia" w:hAnsi="宋体" w:cs="MingLiU_HKSCS"/>
          <w:sz w:val="24"/>
          <w:highlight w:val="none"/>
          <w:u w:val="single" w:color="000000"/>
        </w:rPr>
        <w:t xml:space="preserve"> </w:t>
      </w:r>
      <w:r>
        <w:rPr>
          <w:rFonts w:hint="eastAsia" w:hAnsi="宋体" w:cs="宋体"/>
          <w:sz w:val="24"/>
          <w:highlight w:val="none"/>
          <w:u w:val="single" w:color="000000"/>
        </w:rPr>
        <w:t>/</w:t>
      </w:r>
      <w:r>
        <w:rPr>
          <w:rFonts w:hint="eastAsia" w:hAnsi="宋体" w:cs="MingLiU_HKSCS"/>
          <w:sz w:val="24"/>
          <w:highlight w:val="none"/>
          <w:u w:val="single" w:color="000000"/>
        </w:rPr>
        <w:t xml:space="preserve"> </w:t>
      </w:r>
      <w:r>
        <w:rPr>
          <w:rFonts w:hint="eastAsia" w:hAnsi="宋体" w:cs="宋体"/>
          <w:sz w:val="24"/>
          <w:highlight w:val="none"/>
        </w:rPr>
        <w:t>。</w:t>
      </w:r>
    </w:p>
    <w:p w14:paraId="495B0FEC">
      <w:pPr>
        <w:snapToGrid w:val="0"/>
        <w:spacing w:line="360" w:lineRule="auto"/>
        <w:ind w:firstLine="480" w:firstLineChars="200"/>
        <w:textAlignment w:val="baseline"/>
        <w:rPr>
          <w:rFonts w:hint="eastAsia" w:hAnsi="宋体" w:cs="宋体"/>
          <w:sz w:val="24"/>
          <w:highlight w:val="none"/>
        </w:rPr>
      </w:pPr>
      <w:bookmarkStart w:id="440" w:name="_Toc351203635"/>
      <w:r>
        <w:rPr>
          <w:rFonts w:hint="eastAsia" w:hAnsi="宋体" w:cs="宋体"/>
          <w:sz w:val="24"/>
          <w:highlight w:val="none"/>
        </w:rPr>
        <w:t>3. 承包人</w:t>
      </w:r>
      <w:bookmarkEnd w:id="440"/>
    </w:p>
    <w:p w14:paraId="058919F1">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3.1 承包人的一般义务</w:t>
      </w:r>
    </w:p>
    <w:p w14:paraId="05735ACE">
      <w:pPr>
        <w:snapToGrid w:val="0"/>
        <w:spacing w:line="360" w:lineRule="auto"/>
        <w:ind w:firstLine="480" w:firstLineChars="200"/>
        <w:jc w:val="left"/>
        <w:textAlignment w:val="baseline"/>
        <w:rPr>
          <w:rFonts w:hint="eastAsia" w:hAnsi="宋体" w:cs="宋体"/>
          <w:b/>
          <w:bCs/>
          <w:sz w:val="24"/>
          <w:highlight w:val="none"/>
          <w:u w:val="single"/>
        </w:rPr>
      </w:pPr>
      <w:r>
        <w:rPr>
          <w:rFonts w:hint="eastAsia" w:hAnsi="宋体" w:cs="宋体"/>
          <w:kern w:val="0"/>
          <w:sz w:val="24"/>
          <w:highlight w:val="none"/>
        </w:rPr>
        <w:t>（</w:t>
      </w:r>
      <w:r>
        <w:rPr>
          <w:rFonts w:hAnsi="宋体" w:cs="宋体"/>
          <w:kern w:val="0"/>
          <w:sz w:val="24"/>
          <w:highlight w:val="none"/>
        </w:rPr>
        <w:t>9</w:t>
      </w:r>
      <w:r>
        <w:rPr>
          <w:rFonts w:hint="eastAsia" w:hAnsi="宋体" w:cs="宋体"/>
          <w:kern w:val="0"/>
          <w:sz w:val="24"/>
          <w:highlight w:val="none"/>
        </w:rPr>
        <w:t>）</w:t>
      </w:r>
      <w:r>
        <w:rPr>
          <w:rFonts w:hint="eastAsia" w:hAnsi="宋体" w:cs="宋体"/>
          <w:sz w:val="24"/>
          <w:highlight w:val="none"/>
        </w:rPr>
        <w:t>承包人提交的竣工资料的内容：</w:t>
      </w:r>
      <w:r>
        <w:rPr>
          <w:rFonts w:hint="eastAsia" w:hAnsi="宋体" w:cs="宋体"/>
          <w:b/>
          <w:bCs/>
          <w:sz w:val="24"/>
          <w:highlight w:val="none"/>
          <w:u w:val="single" w:color="000000"/>
        </w:rPr>
        <w:t>竣工图，竣工报告，技术复核资料，工程原始施工纪录（包括影像和相片资料）及验收签证单，材料质保书、检验签证单、材质试验报告，有关设计变更的技术资料，工程的检测数据、质量评定报告等的全部资料。按照法律规定编制竣工资料，完成竣工资料立卷及归档</w:t>
      </w:r>
      <w:r>
        <w:rPr>
          <w:rFonts w:hint="eastAsia" w:hAnsi="宋体" w:cs="宋体"/>
          <w:b/>
          <w:bCs/>
          <w:sz w:val="24"/>
          <w:highlight w:val="none"/>
        </w:rPr>
        <w:t xml:space="preserve"> 。</w:t>
      </w:r>
    </w:p>
    <w:p w14:paraId="622BB3D6">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承包人需要提交的竣工资料套数：</w:t>
      </w:r>
      <w:r>
        <w:rPr>
          <w:rFonts w:hint="eastAsia" w:hAnsi="宋体" w:cs="宋体"/>
          <w:b/>
          <w:bCs/>
          <w:sz w:val="24"/>
          <w:highlight w:val="none"/>
          <w:u w:val="single" w:color="000000"/>
        </w:rPr>
        <w:t xml:space="preserve">  六套  </w:t>
      </w:r>
      <w:r>
        <w:rPr>
          <w:rFonts w:hint="eastAsia" w:hAnsi="宋体" w:cs="宋体"/>
          <w:b/>
          <w:bCs/>
          <w:sz w:val="24"/>
          <w:highlight w:val="none"/>
        </w:rPr>
        <w:t>。</w:t>
      </w:r>
    </w:p>
    <w:p w14:paraId="556345C8">
      <w:pPr>
        <w:snapToGrid w:val="0"/>
        <w:spacing w:line="360" w:lineRule="auto"/>
        <w:ind w:firstLine="480" w:firstLineChars="200"/>
        <w:jc w:val="left"/>
        <w:textAlignment w:val="baseline"/>
        <w:rPr>
          <w:rFonts w:hint="eastAsia" w:hAnsi="宋体" w:cs="宋体"/>
          <w:b/>
          <w:bCs/>
          <w:sz w:val="24"/>
          <w:highlight w:val="none"/>
        </w:rPr>
      </w:pPr>
      <w:r>
        <w:rPr>
          <w:rFonts w:hint="eastAsia" w:hAnsi="宋体" w:cs="宋体"/>
          <w:sz w:val="24"/>
          <w:highlight w:val="none"/>
        </w:rPr>
        <w:t>承包人提交的竣工资料的费用承担：</w:t>
      </w:r>
      <w:r>
        <w:rPr>
          <w:rFonts w:hint="eastAsia" w:hAnsi="宋体" w:cs="宋体"/>
          <w:b/>
          <w:bCs/>
          <w:sz w:val="24"/>
          <w:highlight w:val="none"/>
          <w:u w:val="single" w:color="000000"/>
        </w:rPr>
        <w:t>承包人承担</w:t>
      </w:r>
      <w:r>
        <w:rPr>
          <w:rFonts w:hint="eastAsia" w:hAnsi="宋体" w:cs="宋体"/>
          <w:b/>
          <w:bCs/>
          <w:sz w:val="24"/>
          <w:highlight w:val="none"/>
        </w:rPr>
        <w:t>。</w:t>
      </w:r>
    </w:p>
    <w:p w14:paraId="0133B19C">
      <w:pPr>
        <w:snapToGrid w:val="0"/>
        <w:spacing w:line="360" w:lineRule="auto"/>
        <w:ind w:firstLine="480" w:firstLineChars="200"/>
        <w:jc w:val="left"/>
        <w:textAlignment w:val="baseline"/>
        <w:rPr>
          <w:rFonts w:hint="eastAsia" w:hAnsi="宋体" w:cs="宋体"/>
          <w:b/>
          <w:bCs/>
          <w:sz w:val="24"/>
          <w:highlight w:val="none"/>
        </w:rPr>
      </w:pPr>
      <w:r>
        <w:rPr>
          <w:rFonts w:hint="eastAsia" w:hAnsi="宋体" w:cs="宋体"/>
          <w:sz w:val="24"/>
          <w:highlight w:val="none"/>
        </w:rPr>
        <w:t>承包人提交的竣工资料移交时间</w:t>
      </w:r>
      <w:r>
        <w:rPr>
          <w:rFonts w:hint="eastAsia" w:hAnsi="宋体" w:cs="宋体"/>
          <w:b/>
          <w:bCs/>
          <w:sz w:val="24"/>
          <w:highlight w:val="none"/>
        </w:rPr>
        <w:t>：</w:t>
      </w:r>
      <w:r>
        <w:rPr>
          <w:rFonts w:hint="eastAsia" w:hAnsi="宋体" w:cs="宋体"/>
          <w:b/>
          <w:bCs/>
          <w:sz w:val="24"/>
          <w:highlight w:val="none"/>
          <w:u w:val="single" w:color="000000"/>
        </w:rPr>
        <w:t>竣工验收合格后28日内</w:t>
      </w:r>
      <w:r>
        <w:rPr>
          <w:rFonts w:hint="eastAsia" w:hAnsi="宋体" w:cs="宋体"/>
          <w:b/>
          <w:bCs/>
          <w:sz w:val="24"/>
          <w:highlight w:val="none"/>
        </w:rPr>
        <w:t>。</w:t>
      </w:r>
    </w:p>
    <w:p w14:paraId="1E026D0C">
      <w:pPr>
        <w:snapToGrid w:val="0"/>
        <w:spacing w:line="360" w:lineRule="auto"/>
        <w:ind w:firstLine="480" w:firstLineChars="200"/>
        <w:jc w:val="left"/>
        <w:textAlignment w:val="baseline"/>
        <w:rPr>
          <w:rFonts w:hint="eastAsia" w:hAnsi="宋体" w:cs="宋体"/>
          <w:b/>
          <w:bCs/>
          <w:sz w:val="24"/>
          <w:highlight w:val="none"/>
        </w:rPr>
      </w:pPr>
      <w:r>
        <w:rPr>
          <w:rFonts w:hint="eastAsia" w:hAnsi="宋体" w:cs="宋体"/>
          <w:sz w:val="24"/>
          <w:highlight w:val="none"/>
        </w:rPr>
        <w:t>承包人提交的竣工资料形式要求：</w:t>
      </w:r>
      <w:r>
        <w:rPr>
          <w:rFonts w:hint="eastAsia" w:hAnsi="宋体" w:cs="宋体"/>
          <w:b/>
          <w:bCs/>
          <w:sz w:val="24"/>
          <w:highlight w:val="none"/>
          <w:u w:val="single" w:color="000000"/>
        </w:rPr>
        <w:t xml:space="preserve"> 纸质及电子文档一份 </w:t>
      </w:r>
      <w:r>
        <w:rPr>
          <w:rFonts w:hint="eastAsia" w:hAnsi="宋体" w:cs="宋体"/>
          <w:b/>
          <w:bCs/>
          <w:sz w:val="24"/>
          <w:highlight w:val="none"/>
        </w:rPr>
        <w:t>。</w:t>
      </w:r>
    </w:p>
    <w:p w14:paraId="0ACE8ED9">
      <w:pPr>
        <w:snapToGrid w:val="0"/>
        <w:spacing w:line="360" w:lineRule="auto"/>
        <w:textAlignment w:val="baseline"/>
        <w:rPr>
          <w:rFonts w:hint="eastAsia" w:hAnsi="宋体" w:cs="宋体"/>
          <w:kern w:val="0"/>
          <w:sz w:val="24"/>
          <w:highlight w:val="none"/>
        </w:rPr>
      </w:pPr>
      <w:r>
        <w:rPr>
          <w:rFonts w:hint="eastAsia"/>
          <w:sz w:val="24"/>
          <w:highlight w:val="none"/>
        </w:rPr>
        <w:t xml:space="preserve">   </w:t>
      </w:r>
      <w:r>
        <w:rPr>
          <w:rFonts w:hint="eastAsia" w:hAnsi="宋体" w:cs="宋体"/>
          <w:kern w:val="0"/>
          <w:sz w:val="24"/>
          <w:highlight w:val="none"/>
        </w:rPr>
        <w:t>（</w:t>
      </w:r>
      <w:r>
        <w:rPr>
          <w:rFonts w:hAnsi="宋体" w:cs="宋体"/>
          <w:kern w:val="0"/>
          <w:sz w:val="24"/>
          <w:highlight w:val="none"/>
        </w:rPr>
        <w:t>10</w:t>
      </w:r>
      <w:r>
        <w:rPr>
          <w:rFonts w:hint="eastAsia" w:hAnsi="宋体" w:cs="宋体"/>
          <w:kern w:val="0"/>
          <w:sz w:val="24"/>
          <w:highlight w:val="none"/>
        </w:rPr>
        <w:t>）承包人应履行的其他义务：</w:t>
      </w:r>
    </w:p>
    <w:p w14:paraId="13E32932">
      <w:pPr>
        <w:snapToGrid w:val="0"/>
        <w:spacing w:line="360" w:lineRule="auto"/>
        <w:ind w:firstLine="480" w:firstLineChars="200"/>
        <w:textAlignment w:val="baseline"/>
        <w:rPr>
          <w:rFonts w:hint="eastAsia" w:hAnsi="宋体" w:cs="宋体"/>
          <w:kern w:val="0"/>
          <w:sz w:val="24"/>
          <w:highlight w:val="none"/>
          <w:u w:val="single"/>
        </w:rPr>
      </w:pPr>
      <w:r>
        <w:rPr>
          <w:rFonts w:hint="eastAsia"/>
          <w:sz w:val="24"/>
          <w:highlight w:val="none"/>
        </w:rPr>
        <w:t>a</w:t>
      </w:r>
      <w:r>
        <w:rPr>
          <w:sz w:val="24"/>
          <w:highlight w:val="none"/>
        </w:rPr>
        <w:t>.</w:t>
      </w:r>
      <w:r>
        <w:rPr>
          <w:rFonts w:hint="eastAsia" w:hAnsi="宋体" w:cs="宋体"/>
          <w:b/>
          <w:bCs/>
          <w:kern w:val="0"/>
          <w:sz w:val="24"/>
          <w:highlight w:val="none"/>
          <w:u w:val="single" w:color="000000"/>
        </w:rPr>
        <w:t>承包人完工后7天内通过预验收。竣工预验收后1个月内提交工程竣工结算资料，否则每延迟一天，向发包人支付违约金壹仟元整。</w:t>
      </w:r>
    </w:p>
    <w:p w14:paraId="1AC11192">
      <w:pPr>
        <w:snapToGrid w:val="0"/>
        <w:spacing w:line="360" w:lineRule="auto"/>
        <w:ind w:firstLine="482" w:firstLineChars="200"/>
        <w:textAlignment w:val="baseline"/>
        <w:rPr>
          <w:rFonts w:hint="eastAsia" w:hAnsi="宋体" w:cs="宋体"/>
          <w:b/>
          <w:bCs/>
          <w:kern w:val="0"/>
          <w:sz w:val="24"/>
          <w:highlight w:val="none"/>
          <w:u w:val="single"/>
        </w:rPr>
      </w:pPr>
      <w:r>
        <w:rPr>
          <w:rFonts w:hint="eastAsia" w:hAnsi="宋体" w:cs="宋体"/>
          <w:b/>
          <w:bCs/>
          <w:kern w:val="0"/>
          <w:sz w:val="24"/>
          <w:highlight w:val="none"/>
          <w:u w:val="single" w:color="000000"/>
        </w:rPr>
        <w:t>b</w:t>
      </w:r>
      <w:r>
        <w:rPr>
          <w:rFonts w:hAnsi="宋体" w:cs="宋体"/>
          <w:b/>
          <w:bCs/>
          <w:kern w:val="0"/>
          <w:sz w:val="24"/>
          <w:highlight w:val="none"/>
          <w:u w:val="single" w:color="000000"/>
        </w:rPr>
        <w:t>.</w:t>
      </w:r>
      <w:r>
        <w:rPr>
          <w:rFonts w:hint="eastAsia" w:hAnsi="宋体" w:cs="宋体"/>
          <w:b/>
          <w:bCs/>
          <w:kern w:val="0"/>
          <w:sz w:val="24"/>
          <w:highlight w:val="none"/>
          <w:u w:val="single" w:color="000000"/>
        </w:rPr>
        <w:t xml:space="preserve"> 承包人须配合发包人、监理单位做好各类与工程相关的检查台账。</w:t>
      </w:r>
    </w:p>
    <w:p w14:paraId="56B15BC7">
      <w:pPr>
        <w:snapToGrid w:val="0"/>
        <w:spacing w:line="360" w:lineRule="auto"/>
        <w:ind w:firstLine="482" w:firstLineChars="200"/>
        <w:textAlignment w:val="baseline"/>
        <w:rPr>
          <w:rFonts w:hint="eastAsia" w:hAnsi="宋体" w:cs="宋体"/>
          <w:b/>
          <w:bCs/>
          <w:kern w:val="0"/>
          <w:sz w:val="24"/>
          <w:highlight w:val="none"/>
          <w:u w:val="single"/>
        </w:rPr>
      </w:pPr>
      <w:r>
        <w:rPr>
          <w:rFonts w:hint="eastAsia" w:hAnsi="宋体" w:cs="宋体"/>
          <w:b/>
          <w:bCs/>
          <w:kern w:val="0"/>
          <w:sz w:val="24"/>
          <w:highlight w:val="none"/>
          <w:u w:val="single" w:color="000000"/>
        </w:rPr>
        <w:t>c</w:t>
      </w:r>
      <w:r>
        <w:rPr>
          <w:rFonts w:hAnsi="宋体" w:cs="宋体"/>
          <w:b/>
          <w:bCs/>
          <w:kern w:val="0"/>
          <w:sz w:val="24"/>
          <w:highlight w:val="none"/>
          <w:u w:val="single" w:color="000000"/>
        </w:rPr>
        <w:t>.</w:t>
      </w:r>
      <w:r>
        <w:rPr>
          <w:rFonts w:hint="eastAsia" w:hAnsi="宋体" w:cs="宋体"/>
          <w:b/>
          <w:bCs/>
          <w:kern w:val="0"/>
          <w:sz w:val="24"/>
          <w:highlight w:val="none"/>
          <w:u w:val="single" w:color="000000"/>
        </w:rPr>
        <w:t>工地监理例会、协调会等会议，承包人的项目经理主要负责人必须准时到位，不得无故缺席。</w:t>
      </w:r>
    </w:p>
    <w:p w14:paraId="74469185">
      <w:pPr>
        <w:snapToGrid w:val="0"/>
        <w:spacing w:line="360" w:lineRule="auto"/>
        <w:ind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d</w:t>
      </w:r>
      <w:r>
        <w:rPr>
          <w:rFonts w:hAnsi="宋体" w:cs="宋体"/>
          <w:b/>
          <w:bCs/>
          <w:kern w:val="0"/>
          <w:sz w:val="24"/>
          <w:highlight w:val="none"/>
          <w:u w:val="single" w:color="000000"/>
        </w:rPr>
        <w:t>.</w:t>
      </w:r>
      <w:r>
        <w:rPr>
          <w:rFonts w:hint="eastAsia" w:hAnsi="宋体" w:cs="宋体"/>
          <w:b/>
          <w:bCs/>
          <w:kern w:val="0"/>
          <w:sz w:val="24"/>
          <w:highlight w:val="none"/>
          <w:u w:val="single" w:color="000000"/>
        </w:rPr>
        <w:t>承包人应当在工程开工建设前，应承诺有专项资金用于支付工程建设项目农民工工资。</w:t>
      </w:r>
    </w:p>
    <w:p w14:paraId="5A785E30">
      <w:pPr>
        <w:snapToGrid w:val="0"/>
        <w:spacing w:line="360" w:lineRule="auto"/>
        <w:ind w:firstLine="482" w:firstLineChars="200"/>
        <w:textAlignment w:val="baseline"/>
        <w:rPr>
          <w:rFonts w:hint="eastAsia" w:hAnsi="宋体" w:cs="宋体"/>
          <w:b/>
          <w:bCs/>
          <w:kern w:val="0"/>
          <w:sz w:val="24"/>
          <w:highlight w:val="none"/>
          <w:u w:val="single"/>
        </w:rPr>
      </w:pPr>
      <w:r>
        <w:rPr>
          <w:rFonts w:hint="eastAsia" w:hAnsi="宋体" w:cs="宋体"/>
          <w:b/>
          <w:bCs/>
          <w:kern w:val="0"/>
          <w:sz w:val="24"/>
          <w:highlight w:val="none"/>
          <w:u w:val="single" w:color="000000"/>
        </w:rPr>
        <w:t>按规定办理农民工工伤保险，保险费用按照杭政办函（2007）148号规定的公式计算。</w:t>
      </w:r>
    </w:p>
    <w:p w14:paraId="6CB75F32">
      <w:pPr>
        <w:snapToGrid w:val="0"/>
        <w:spacing w:line="360" w:lineRule="auto"/>
        <w:ind w:firstLine="482" w:firstLineChars="200"/>
        <w:textAlignment w:val="baseline"/>
        <w:rPr>
          <w:rFonts w:hint="eastAsia" w:hAnsi="宋体" w:cs="宋体"/>
          <w:b/>
          <w:bCs/>
          <w:kern w:val="0"/>
          <w:sz w:val="24"/>
          <w:highlight w:val="none"/>
          <w:u w:val="single"/>
        </w:rPr>
      </w:pPr>
      <w:r>
        <w:rPr>
          <w:rFonts w:hint="eastAsia" w:hAnsi="宋体" w:cs="宋体"/>
          <w:b/>
          <w:bCs/>
          <w:kern w:val="0"/>
          <w:sz w:val="24"/>
          <w:highlight w:val="none"/>
          <w:u w:val="single" w:color="000000"/>
        </w:rPr>
        <w:t>e</w:t>
      </w:r>
      <w:r>
        <w:rPr>
          <w:rFonts w:hAnsi="宋体" w:cs="宋体"/>
          <w:b/>
          <w:bCs/>
          <w:kern w:val="0"/>
          <w:sz w:val="24"/>
          <w:highlight w:val="none"/>
          <w:u w:val="single" w:color="000000"/>
        </w:rPr>
        <w:t>.</w:t>
      </w:r>
      <w:r>
        <w:rPr>
          <w:rFonts w:hint="eastAsia" w:hAnsi="宋体" w:cs="宋体"/>
          <w:b/>
          <w:bCs/>
          <w:kern w:val="0"/>
          <w:sz w:val="24"/>
          <w:highlight w:val="none"/>
          <w:u w:val="single" w:color="000000"/>
        </w:rPr>
        <w:t>承包人须完成被杭州市城管办数字城管抄告的整改项目，若整改原因由承包人造成，则费用由承包人自行承担，若整改非承包人原因造成，则费用由发包人代表及监理签证后由发包人支付，但若承包人不按有关要求进行整改，或超出规定整改期限的，发包人每发现一次将按5000元/次要求承包人支付违约金。</w:t>
      </w:r>
    </w:p>
    <w:p w14:paraId="59F5A1A3">
      <w:pPr>
        <w:snapToGrid w:val="0"/>
        <w:spacing w:line="360" w:lineRule="auto"/>
        <w:ind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f</w:t>
      </w:r>
      <w:r>
        <w:rPr>
          <w:rFonts w:hAnsi="宋体" w:cs="宋体"/>
          <w:b/>
          <w:bCs/>
          <w:kern w:val="0"/>
          <w:sz w:val="24"/>
          <w:highlight w:val="none"/>
          <w:u w:val="single" w:color="000000"/>
        </w:rPr>
        <w:t>.</w:t>
      </w:r>
      <w:r>
        <w:rPr>
          <w:rFonts w:hint="eastAsia" w:hAnsi="宋体" w:cs="宋体"/>
          <w:b/>
          <w:bCs/>
          <w:kern w:val="0"/>
          <w:sz w:val="24"/>
          <w:highlight w:val="none"/>
          <w:u w:val="single" w:color="000000"/>
        </w:rPr>
        <w:t>承包人应根据相关文件要求施工现场根据实际情况安装在线监测系统（必须包括扬尘实时监控设备），费用由承包人承担，如果承包人拒不安装，发包人有权自行安装，费用由承包人承担。</w:t>
      </w:r>
    </w:p>
    <w:p w14:paraId="58741BD4">
      <w:pPr>
        <w:snapToGrid w:val="0"/>
        <w:spacing w:line="360" w:lineRule="auto"/>
        <w:ind w:left="5"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g</w:t>
      </w:r>
      <w:r>
        <w:rPr>
          <w:rFonts w:hAnsi="宋体" w:cs="宋体"/>
          <w:b/>
          <w:bCs/>
          <w:kern w:val="0"/>
          <w:sz w:val="24"/>
          <w:highlight w:val="none"/>
          <w:u w:val="single" w:color="000000"/>
        </w:rPr>
        <w:t>.</w:t>
      </w:r>
      <w:r>
        <w:rPr>
          <w:rFonts w:hint="eastAsia" w:hAnsi="宋体" w:cs="宋体"/>
          <w:b/>
          <w:bCs/>
          <w:kern w:val="0"/>
          <w:sz w:val="24"/>
          <w:highlight w:val="none"/>
          <w:u w:val="single" w:color="000000"/>
        </w:rPr>
        <w:t>施工现场准备满足开工条件的，如因承包人原因无法按期完成的，每延误一天向发包人支付1000元违约金。项目开工后，承包人须在每周一向发包人提交每周工作计划，由发包人每周根据实际完成情况核对，如因承包人原因无法按期完成的，发包人有权要求承包人按照1000元/次支付违约金。</w:t>
      </w:r>
    </w:p>
    <w:p w14:paraId="36272626">
      <w:pPr>
        <w:snapToGrid w:val="0"/>
        <w:spacing w:line="360" w:lineRule="auto"/>
        <w:ind w:left="5"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h</w:t>
      </w:r>
      <w:r>
        <w:rPr>
          <w:rFonts w:hAnsi="宋体" w:cs="宋体"/>
          <w:b/>
          <w:bCs/>
          <w:kern w:val="0"/>
          <w:sz w:val="24"/>
          <w:highlight w:val="none"/>
          <w:u w:val="single" w:color="000000"/>
        </w:rPr>
        <w:t>.</w:t>
      </w:r>
      <w:r>
        <w:rPr>
          <w:rFonts w:hint="eastAsia" w:hAnsi="宋体" w:cs="宋体"/>
          <w:b/>
          <w:bCs/>
          <w:kern w:val="0"/>
          <w:sz w:val="24"/>
          <w:highlight w:val="none"/>
          <w:u w:val="single" w:color="000000"/>
        </w:rPr>
        <w:t>承包人应编制突发性事件处理专项方案。若施工现场发生重大交通事故、重大火灾事故、重大自然灾害事故、重大暴力性刑事案件、重大治安案件等突发性事件，要求立即上报并按照专项方案进行处理，由承包人承担所有损失。如承包人未按照专项方案及时处理，属于合同重大违约，发包人有权单方解除本合同，造成的一切损失由承包人承担。</w:t>
      </w:r>
    </w:p>
    <w:p w14:paraId="74B9DDCA">
      <w:pPr>
        <w:snapToGrid w:val="0"/>
        <w:spacing w:line="360" w:lineRule="auto"/>
        <w:ind w:left="5"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i</w:t>
      </w:r>
      <w:r>
        <w:rPr>
          <w:rFonts w:hAnsi="宋体" w:cs="宋体"/>
          <w:b/>
          <w:bCs/>
          <w:kern w:val="0"/>
          <w:sz w:val="24"/>
          <w:highlight w:val="none"/>
          <w:u w:val="single" w:color="000000"/>
        </w:rPr>
        <w:t>.</w:t>
      </w:r>
      <w:r>
        <w:rPr>
          <w:rFonts w:hint="eastAsia" w:hAnsi="宋体" w:cs="宋体"/>
          <w:b/>
          <w:bCs/>
          <w:kern w:val="0"/>
          <w:sz w:val="24"/>
          <w:highlight w:val="none"/>
          <w:u w:val="single" w:color="000000"/>
        </w:rPr>
        <w:t>根据相关职能部门及规范要求由承包人负责施工场地周围邻近建筑物、构筑物（含文物保护建筑）、古树名木的保护并承担相关费用，因承包人原因损坏的，由承包人承担一切责任和费用。</w:t>
      </w:r>
    </w:p>
    <w:p w14:paraId="65A30A17">
      <w:pPr>
        <w:snapToGrid w:val="0"/>
        <w:spacing w:line="360" w:lineRule="auto"/>
        <w:ind w:left="5"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j</w:t>
      </w:r>
      <w:r>
        <w:rPr>
          <w:rFonts w:hAnsi="宋体" w:cs="宋体"/>
          <w:b/>
          <w:bCs/>
          <w:kern w:val="0"/>
          <w:sz w:val="24"/>
          <w:highlight w:val="none"/>
          <w:u w:val="single" w:color="000000"/>
        </w:rPr>
        <w:t>.</w:t>
      </w:r>
      <w:r>
        <w:rPr>
          <w:rFonts w:hint="eastAsia" w:hAnsi="宋体" w:cs="宋体"/>
          <w:b/>
          <w:bCs/>
          <w:kern w:val="0"/>
          <w:sz w:val="24"/>
          <w:highlight w:val="none"/>
          <w:u w:val="single" w:color="000000"/>
        </w:rPr>
        <w:t>承包人应了解邻近建筑物、构筑物、道路、设施、设备的基础、结构状况，地下管线、隧道、管沟、高低压电缆线等的埋设情况，采取合理的施工方法和有效的加固措施，避免邻近建筑物、构筑物、道路、设施、设备等发生沉降、开裂和倒塌或塌陷。承包人应把邻近建筑物、构筑物、道路、设施、设备、地下管线、隧道、管沟、高低压电缆线等的保护措施列入施工组织设计。在工程施工期间，严密注视邻近建筑物、构筑物、道路、设施、设备、地下管线、隧道、管沟、高低压电缆线等的位移和沉降等； 对周边的建筑物、构筑物、道路、设施、设备、地下管线、隧道、管沟、高低压电缆线等有特殊要求的，承包人根据相关单位要求委托有相应资质的单位做好实时监测和检测工作，期间产生的费用，承包人在施工措施费中一并考虑，发包人不再单独支付。承包人在施工过程中造成邻近建筑物、构筑物、道路、设施、设备、地下管线、隧道、管沟、高低压电缆线等损坏的，应由承包人负责加以修复并赔偿，直至符合发包人及相关部门的要求，即使承包人采取的保护措施已得到监理工程师的批准，承包人仍负全部责任。如承包人对在施工过程中造成邻近建筑物、构筑物、道路、设施、设备、地下管线、隧道、管沟、高低压电缆线等损坏不加以修复和/或赔偿的，发包人有权指派他人完成修复工作，发生的费用可以从应支付给承包人的款项中扣除。</w:t>
      </w:r>
    </w:p>
    <w:p w14:paraId="65BCE27D">
      <w:pPr>
        <w:snapToGrid w:val="0"/>
        <w:spacing w:line="360" w:lineRule="auto"/>
        <w:ind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承包人不得随意砍伐、搬迁和破坏树木。（除发包人许可外）对资料和现场已明确的施工场地周围地下管线和邻近建筑物、构筑物（含文物保护建筑）、古树名木的保护费均由承包人负责，费用已包含在合同价款中。</w:t>
      </w:r>
    </w:p>
    <w:p w14:paraId="757B5F49">
      <w:pPr>
        <w:snapToGrid w:val="0"/>
        <w:spacing w:line="360" w:lineRule="auto"/>
        <w:ind w:left="5"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k</w:t>
      </w:r>
      <w:r>
        <w:rPr>
          <w:rFonts w:hAnsi="宋体" w:cs="宋体"/>
          <w:b/>
          <w:bCs/>
          <w:kern w:val="0"/>
          <w:sz w:val="24"/>
          <w:highlight w:val="none"/>
          <w:u w:val="single" w:color="000000"/>
        </w:rPr>
        <w:t>.</w:t>
      </w:r>
      <w:r>
        <w:rPr>
          <w:rFonts w:hint="eastAsia" w:hAnsi="宋体" w:cs="宋体"/>
          <w:b/>
          <w:bCs/>
          <w:kern w:val="0"/>
          <w:sz w:val="24"/>
          <w:highlight w:val="none"/>
          <w:u w:val="single" w:color="000000"/>
        </w:rPr>
        <w:t>承包人负责施工场地内水电管网（线路）铺设及其设施，并严格按供水、供电的有关规定执行，否则一切后果均由承包人负责。如施工时需对管道、管沟等进行挖除，承包人应事先征得产权单位同意后才能实施，并进行封堵处理，以避免泥浆、水泥、混凝土等倒灌进现有管道导致堵塞等情况的发生。若发生管道堵塞的情况，由承包人自行疏通并承担全部责任。承包人只有在准确确定了现场的管线并经发包人、监理单位核实之后才能进行挖土作业，须采取预防措施以避免在施工过程中损坏地下管线，如因施工造成管线的损坏由承包人负全责。</w:t>
      </w:r>
    </w:p>
    <w:p w14:paraId="4266ABC4">
      <w:pPr>
        <w:snapToGrid w:val="0"/>
        <w:spacing w:line="360" w:lineRule="auto"/>
        <w:ind w:left="5"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l</w:t>
      </w:r>
      <w:r>
        <w:rPr>
          <w:rFonts w:hAnsi="宋体" w:cs="宋体"/>
          <w:b/>
          <w:bCs/>
          <w:kern w:val="0"/>
          <w:sz w:val="24"/>
          <w:highlight w:val="none"/>
          <w:u w:val="single" w:color="000000"/>
        </w:rPr>
        <w:t>.</w:t>
      </w:r>
      <w:r>
        <w:rPr>
          <w:rFonts w:hint="eastAsia" w:hAnsi="宋体" w:cs="宋体"/>
          <w:b/>
          <w:bCs/>
          <w:kern w:val="0"/>
          <w:sz w:val="24"/>
          <w:highlight w:val="none"/>
          <w:u w:val="single" w:color="000000"/>
        </w:rPr>
        <w:t>承包人在施工过程中，应负责与周边厂房、单位、社区村委、居民的协调及负责所有的施工程序及过程得到政府相关职能部门的许可，由此引起的任何工期与费用索赔将不获得批准，并承担相应违约责任。</w:t>
      </w:r>
    </w:p>
    <w:p w14:paraId="21AD4B6F">
      <w:pPr>
        <w:snapToGrid w:val="0"/>
        <w:spacing w:line="360" w:lineRule="auto"/>
        <w:ind w:left="5"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m</w:t>
      </w:r>
      <w:r>
        <w:rPr>
          <w:rFonts w:hAnsi="宋体" w:cs="宋体"/>
          <w:b/>
          <w:bCs/>
          <w:kern w:val="0"/>
          <w:sz w:val="24"/>
          <w:highlight w:val="none"/>
          <w:u w:val="single" w:color="000000"/>
        </w:rPr>
        <w:t>.</w:t>
      </w:r>
      <w:r>
        <w:rPr>
          <w:rFonts w:hint="eastAsia" w:hAnsi="宋体" w:cs="宋体"/>
          <w:b/>
          <w:bCs/>
          <w:kern w:val="0"/>
          <w:sz w:val="24"/>
          <w:highlight w:val="none"/>
          <w:u w:val="single" w:color="000000"/>
        </w:rPr>
        <w:t>在暴雨（雪）、台风等突发自然灾害发生时，承包方应及时抢险、抗台（雨、雪），做到“开工有预案，事前有准备，事发及时果断处理”；抢险需配备的机械设备费用，已包含在合同价款中，由承包人承担。</w:t>
      </w:r>
    </w:p>
    <w:p w14:paraId="42749D1F">
      <w:pPr>
        <w:snapToGrid w:val="0"/>
        <w:spacing w:line="360" w:lineRule="auto"/>
        <w:ind w:left="5"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n</w:t>
      </w:r>
      <w:r>
        <w:rPr>
          <w:rFonts w:hAnsi="宋体" w:cs="宋体"/>
          <w:b/>
          <w:bCs/>
          <w:kern w:val="0"/>
          <w:sz w:val="24"/>
          <w:highlight w:val="none"/>
          <w:u w:val="single" w:color="000000"/>
        </w:rPr>
        <w:t>.</w:t>
      </w:r>
      <w:r>
        <w:rPr>
          <w:rFonts w:hint="eastAsia" w:hAnsi="宋体" w:cs="宋体"/>
          <w:b/>
          <w:bCs/>
          <w:kern w:val="0"/>
          <w:sz w:val="24"/>
          <w:highlight w:val="none"/>
          <w:u w:val="single" w:color="000000"/>
        </w:rPr>
        <w:t>从工程进场之日起到工程移交发包人止，安排专人配合发包人处理工程范围内所有投诉、信访、行政处罚、司法诉讼等从工程开工至竣工验收交付的相关事项,数字城管及时解决率应达到100%。承包单位须在相关数字城管投诉要求期间内完成相关整改内容，费用由承包人自行承担，未在规定时间内整改的，发包人有权委托其他人整改，因此产生的整改费用由承包人承担，发包人有权从应支付给承包人的款项中扣除。</w:t>
      </w:r>
    </w:p>
    <w:p w14:paraId="7C196A92">
      <w:pPr>
        <w:snapToGrid w:val="0"/>
        <w:spacing w:line="360" w:lineRule="auto"/>
        <w:ind w:left="5" w:firstLine="482" w:firstLineChars="200"/>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o</w:t>
      </w:r>
      <w:r>
        <w:rPr>
          <w:rFonts w:hAnsi="宋体" w:cs="宋体"/>
          <w:b/>
          <w:bCs/>
          <w:kern w:val="0"/>
          <w:sz w:val="24"/>
          <w:highlight w:val="none"/>
          <w:u w:val="single" w:color="000000"/>
        </w:rPr>
        <w:t>.</w:t>
      </w:r>
      <w:r>
        <w:rPr>
          <w:rFonts w:hint="eastAsia" w:hAnsi="宋体" w:cs="宋体"/>
          <w:b/>
          <w:bCs/>
          <w:kern w:val="0"/>
          <w:sz w:val="24"/>
          <w:highlight w:val="none"/>
          <w:u w:val="single" w:color="000000"/>
        </w:rPr>
        <w:t>承包人应严格按照相关要求组织施工，遵守工程建设安全文明施工的有关规定，认真落实各项安全保护措施，并随时接受发包人或监理单位及有关部门的监督检查；并根据相关规范规定的要求，承包人应根据发包人现场管理要求办理进场手续和对进入施工现场的施工人员进行安全文明教育，统一着装并持证上岗，配备必要的劳动保护用具，保证工程的施工安全和人身安全。因承包人未按上述要求给发包人造成损失的，由承包人负责赔偿。</w:t>
      </w:r>
    </w:p>
    <w:p w14:paraId="15DFEA42">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3.2 项目经理</w:t>
      </w:r>
    </w:p>
    <w:p w14:paraId="046780D7">
      <w:pPr>
        <w:snapToGrid w:val="0"/>
        <w:spacing w:line="360" w:lineRule="auto"/>
        <w:ind w:firstLine="480" w:firstLineChars="200"/>
        <w:textAlignment w:val="baseline"/>
        <w:rPr>
          <w:rFonts w:hint="eastAsia" w:hAnsi="宋体" w:cs="宋体"/>
          <w:sz w:val="24"/>
          <w:highlight w:val="none"/>
        </w:rPr>
      </w:pPr>
      <w:r>
        <w:rPr>
          <w:rFonts w:hint="eastAsia" w:hAnsi="宋体" w:cs="宋体"/>
          <w:kern w:val="0"/>
          <w:sz w:val="24"/>
          <w:highlight w:val="none"/>
        </w:rPr>
        <w:t xml:space="preserve">3.2.1 </w:t>
      </w:r>
      <w:r>
        <w:rPr>
          <w:rFonts w:hint="eastAsia" w:hAnsi="宋体" w:cs="宋体"/>
          <w:sz w:val="24"/>
          <w:highlight w:val="none"/>
        </w:rPr>
        <w:t>项目经理：</w:t>
      </w:r>
    </w:p>
    <w:p w14:paraId="27FB2BE0">
      <w:pPr>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color="000000"/>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color="000000"/>
        </w:rPr>
        <w:t xml:space="preserve">  </w:t>
      </w:r>
      <w:r>
        <w:rPr>
          <w:rFonts w:hint="eastAsia" w:ascii="宋体" w:hAnsi="宋体" w:cs="宋体"/>
          <w:sz w:val="24"/>
          <w:highlight w:val="none"/>
        </w:rPr>
        <w:t>；</w:t>
      </w:r>
    </w:p>
    <w:p w14:paraId="03DD7A8D">
      <w:pPr>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color="000000"/>
        </w:rPr>
        <w:t xml:space="preserve">  </w:t>
      </w:r>
      <w:r>
        <w:rPr>
          <w:rFonts w:hint="eastAsia" w:ascii="宋体" w:hAnsi="宋体" w:cs="宋体"/>
          <w:sz w:val="24"/>
          <w:highlight w:val="none"/>
          <w:u w:val="single"/>
          <w:lang w:bidi="zh-CN"/>
        </w:rPr>
        <w:t xml:space="preserve">      </w:t>
      </w:r>
      <w:r>
        <w:rPr>
          <w:rFonts w:hint="eastAsia" w:ascii="宋体" w:hAnsi="宋体" w:cs="宋体"/>
          <w:sz w:val="24"/>
          <w:highlight w:val="none"/>
        </w:rPr>
        <w:t>；</w:t>
      </w:r>
    </w:p>
    <w:p w14:paraId="4B2CDE87">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建造师执业资格等级：</w:t>
      </w:r>
      <w:r>
        <w:rPr>
          <w:rFonts w:hint="eastAsia" w:ascii="宋体" w:hAnsi="宋体" w:cs="宋体"/>
          <w:sz w:val="24"/>
          <w:highlight w:val="none"/>
          <w:u w:val="single"/>
        </w:rPr>
        <w:t xml:space="preserve">      </w:t>
      </w:r>
      <w:r>
        <w:rPr>
          <w:rFonts w:hint="eastAsia" w:ascii="宋体" w:hAnsi="宋体" w:cs="宋体"/>
          <w:sz w:val="24"/>
          <w:highlight w:val="none"/>
        </w:rPr>
        <w:t>；</w:t>
      </w:r>
    </w:p>
    <w:p w14:paraId="642E1FCB">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建造师注册证书号：</w:t>
      </w:r>
      <w:r>
        <w:rPr>
          <w:rFonts w:hint="eastAsia" w:ascii="宋体" w:hAnsi="宋体" w:cs="宋体"/>
          <w:sz w:val="24"/>
          <w:highlight w:val="none"/>
          <w:u w:val="single"/>
        </w:rPr>
        <w:t xml:space="preserve">                        </w:t>
      </w:r>
      <w:r>
        <w:rPr>
          <w:rFonts w:hint="eastAsia" w:ascii="宋体" w:hAnsi="宋体" w:cs="宋体"/>
          <w:sz w:val="24"/>
          <w:highlight w:val="none"/>
        </w:rPr>
        <w:t>；</w:t>
      </w:r>
    </w:p>
    <w:p w14:paraId="62E1525D">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建造师执业印章号：</w:t>
      </w:r>
      <w:r>
        <w:rPr>
          <w:rFonts w:hint="eastAsia" w:ascii="宋体" w:hAnsi="宋体" w:cs="宋体"/>
          <w:sz w:val="24"/>
          <w:highlight w:val="none"/>
          <w:u w:val="single"/>
        </w:rPr>
        <w:t xml:space="preserve">                                </w:t>
      </w:r>
      <w:r>
        <w:rPr>
          <w:rFonts w:hint="eastAsia" w:ascii="宋体" w:hAnsi="宋体" w:cs="宋体"/>
          <w:sz w:val="24"/>
          <w:highlight w:val="none"/>
        </w:rPr>
        <w:t>；</w:t>
      </w:r>
    </w:p>
    <w:p w14:paraId="62076BA3">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安全生产考核合格证书号：</w:t>
      </w:r>
      <w:r>
        <w:rPr>
          <w:rFonts w:hint="eastAsia" w:ascii="宋体" w:hAnsi="宋体" w:cs="宋体"/>
          <w:sz w:val="24"/>
          <w:highlight w:val="none"/>
          <w:u w:val="single"/>
        </w:rPr>
        <w:t xml:space="preserve">                                      </w:t>
      </w:r>
      <w:r>
        <w:rPr>
          <w:rFonts w:hint="eastAsia" w:ascii="宋体" w:hAnsi="宋体" w:cs="宋体"/>
          <w:sz w:val="24"/>
          <w:highlight w:val="none"/>
        </w:rPr>
        <w:t>；</w:t>
      </w:r>
    </w:p>
    <w:p w14:paraId="3FC2860F">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w:t>
      </w:r>
    </w:p>
    <w:p w14:paraId="26801771">
      <w:p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电子信箱：</w:t>
      </w:r>
      <w:r>
        <w:rPr>
          <w:highlight w:val="none"/>
        </w:rPr>
        <w:fldChar w:fldCharType="begin"/>
      </w:r>
      <w:r>
        <w:rPr>
          <w:highlight w:val="none"/>
        </w:rPr>
        <w:instrText xml:space="preserve"> HYPERLINK "mailto:361564191@qq.com" </w:instrText>
      </w:r>
      <w:r>
        <w:rPr>
          <w:highlight w:val="none"/>
        </w:rPr>
        <w:fldChar w:fldCharType="separate"/>
      </w:r>
      <w:r>
        <w:rPr>
          <w:highlight w:val="none"/>
        </w:rPr>
        <w:fldChar w:fldCharType="end"/>
      </w:r>
      <w:r>
        <w:rPr>
          <w:rFonts w:hint="eastAsia" w:ascii="宋体" w:hAnsi="宋体" w:cs="宋体"/>
          <w:sz w:val="24"/>
          <w:highlight w:val="none"/>
          <w:u w:val="single"/>
        </w:rPr>
        <w:t xml:space="preserve">                                 </w:t>
      </w:r>
      <w:r>
        <w:rPr>
          <w:rFonts w:hint="eastAsia" w:ascii="宋体" w:hAnsi="宋体" w:cs="宋体"/>
          <w:sz w:val="24"/>
          <w:highlight w:val="none"/>
        </w:rPr>
        <w:t>；</w:t>
      </w:r>
    </w:p>
    <w:p w14:paraId="7DA4CBF2">
      <w:pPr>
        <w:snapToGrid w:val="0"/>
        <w:spacing w:line="360" w:lineRule="auto"/>
        <w:ind w:firstLine="480" w:firstLineChars="200"/>
        <w:textAlignment w:val="baseline"/>
        <w:rPr>
          <w:rFonts w:hint="eastAsia" w:ascii="宋体" w:hAnsi="宋体" w:cs="宋体"/>
          <w:sz w:val="24"/>
          <w:highlight w:val="none"/>
        </w:rPr>
      </w:pPr>
      <w:r>
        <w:rPr>
          <w:rFonts w:hint="eastAsia" w:ascii="宋体" w:hAnsi="宋体" w:cs="宋体"/>
          <w:sz w:val="24"/>
          <w:highlight w:val="none"/>
        </w:rPr>
        <w:t>通信地址：</w:t>
      </w:r>
      <w:r>
        <w:rPr>
          <w:rFonts w:hint="eastAsia" w:ascii="宋体" w:hAnsi="宋体" w:cs="宋体"/>
          <w:sz w:val="24"/>
          <w:highlight w:val="none"/>
          <w:u w:val="single"/>
        </w:rPr>
        <w:t xml:space="preserve">                                  </w:t>
      </w:r>
      <w:r>
        <w:rPr>
          <w:rFonts w:hint="eastAsia" w:ascii="宋体" w:hAnsi="宋体" w:cs="宋体"/>
          <w:sz w:val="24"/>
          <w:highlight w:val="none"/>
        </w:rPr>
        <w:t>；</w:t>
      </w:r>
    </w:p>
    <w:p w14:paraId="3A451622">
      <w:pPr>
        <w:snapToGrid w:val="0"/>
        <w:spacing w:after="120" w:afterLines="50" w:line="400" w:lineRule="exact"/>
        <w:ind w:firstLine="480" w:firstLineChars="200"/>
        <w:rPr>
          <w:rFonts w:hint="eastAsia" w:hAnsi="宋体" w:cs="宋体"/>
          <w:sz w:val="24"/>
          <w:highlight w:val="none"/>
        </w:rPr>
      </w:pPr>
      <w:r>
        <w:rPr>
          <w:rFonts w:hint="eastAsia" w:hAnsi="宋体" w:cs="宋体"/>
          <w:sz w:val="24"/>
          <w:highlight w:val="none"/>
        </w:rPr>
        <w:t>承包人对项目经理的授权范围如下：</w:t>
      </w:r>
      <w:r>
        <w:rPr>
          <w:rFonts w:hint="eastAsia" w:hAnsi="宋体" w:cs="宋体"/>
          <w:b/>
          <w:bCs/>
          <w:sz w:val="24"/>
          <w:highlight w:val="none"/>
          <w:u w:val="single"/>
        </w:rPr>
        <w:t>项目经理为承包人在该项目上的代表人，全权代行承包方职权，全面负责本工程的质量、安全、工期及成本控制</w:t>
      </w:r>
      <w:r>
        <w:rPr>
          <w:rFonts w:hint="eastAsia" w:hAnsi="宋体" w:cs="宋体"/>
          <w:sz w:val="24"/>
          <w:highlight w:val="none"/>
        </w:rPr>
        <w:t>。</w:t>
      </w:r>
    </w:p>
    <w:p w14:paraId="17F7B1F5">
      <w:pPr>
        <w:snapToGrid w:val="0"/>
        <w:spacing w:line="360" w:lineRule="auto"/>
        <w:ind w:firstLine="480" w:firstLineChars="200"/>
        <w:jc w:val="left"/>
        <w:textAlignment w:val="baseline"/>
        <w:rPr>
          <w:rFonts w:hint="eastAsia" w:hAnsi="宋体" w:cs="宋体"/>
          <w:b/>
          <w:bCs/>
          <w:sz w:val="24"/>
          <w:highlight w:val="none"/>
          <w:u w:val="single"/>
        </w:rPr>
      </w:pPr>
      <w:r>
        <w:rPr>
          <w:rFonts w:hint="eastAsia" w:hAnsi="宋体" w:cs="宋体"/>
          <w:kern w:val="0"/>
          <w:sz w:val="24"/>
          <w:highlight w:val="none"/>
        </w:rPr>
        <w:t>关于项目经理每月在施工现场的时间要求：</w:t>
      </w:r>
      <w:r>
        <w:rPr>
          <w:rFonts w:hint="eastAsia" w:hAnsi="宋体" w:cs="宋体"/>
          <w:b/>
          <w:bCs/>
          <w:sz w:val="24"/>
          <w:highlight w:val="none"/>
          <w:u w:val="single" w:color="000000"/>
        </w:rPr>
        <w:t>派驻本工程的项目经理、技术负责人、其他项目管理班子人员到位率不得低于85%(</w:t>
      </w:r>
      <w:r>
        <w:rPr>
          <w:rFonts w:hint="eastAsia" w:hAnsi="宋体" w:cs="宋体"/>
          <w:b/>
          <w:bCs/>
          <w:sz w:val="24"/>
          <w:highlight w:val="none"/>
          <w:u w:val="single"/>
        </w:rPr>
        <w:t>按每月必须到位26天，每天工作8小时考勤，一天工作不足8小时的视为缺勤一天</w:t>
      </w:r>
      <w:r>
        <w:rPr>
          <w:rFonts w:hint="eastAsia" w:hAnsi="宋体" w:cs="宋体"/>
          <w:b/>
          <w:bCs/>
          <w:sz w:val="24"/>
          <w:highlight w:val="none"/>
          <w:u w:val="single" w:color="000000"/>
        </w:rPr>
        <w:t>)，并必须严格按照响应文件项目班子成员全部到岗、到位。若在工程实施过程中到岗、到位率达不到承诺，由发包人没收履约保证金，同时按下列标准向发包人支付违约金：按月考核，项目经理到位率不足时按人民币</w:t>
      </w:r>
      <w:r>
        <w:rPr>
          <w:rFonts w:hint="eastAsia" w:hAnsi="宋体" w:cs="宋体"/>
          <w:b/>
          <w:bCs/>
          <w:sz w:val="24"/>
          <w:highlight w:val="none"/>
          <w:u w:val="single" w:color="000000"/>
          <w:lang w:val="en-US" w:eastAsia="zh-CN"/>
        </w:rPr>
        <w:t>1000</w:t>
      </w:r>
      <w:r>
        <w:rPr>
          <w:rFonts w:hint="eastAsia" w:hAnsi="宋体" w:cs="宋体"/>
          <w:b/>
          <w:bCs/>
          <w:sz w:val="24"/>
          <w:highlight w:val="none"/>
          <w:u w:val="single" w:color="000000"/>
        </w:rPr>
        <w:t>元/天支付违约金；技术负责人、施工班组负责人到位率不足时按人民币</w:t>
      </w:r>
      <w:r>
        <w:rPr>
          <w:rFonts w:hint="eastAsia" w:hAnsi="宋体" w:cs="宋体"/>
          <w:b/>
          <w:bCs/>
          <w:sz w:val="24"/>
          <w:highlight w:val="none"/>
          <w:u w:val="single" w:color="000000"/>
          <w:lang w:val="en-US" w:eastAsia="zh-CN"/>
        </w:rPr>
        <w:t>1000</w:t>
      </w:r>
      <w:r>
        <w:rPr>
          <w:rFonts w:hint="eastAsia" w:hAnsi="宋体" w:cs="宋体"/>
          <w:b/>
          <w:bCs/>
          <w:sz w:val="24"/>
          <w:highlight w:val="none"/>
          <w:u w:val="single" w:color="000000"/>
        </w:rPr>
        <w:t>元/天支付违约金；施工员、质量员、安全员等管理人员到位率不足时按人民币</w:t>
      </w:r>
      <w:r>
        <w:rPr>
          <w:rFonts w:hint="eastAsia" w:hAnsi="宋体" w:cs="宋体"/>
          <w:b/>
          <w:bCs/>
          <w:sz w:val="24"/>
          <w:highlight w:val="none"/>
          <w:u w:val="single" w:color="000000"/>
          <w:lang w:val="en-US" w:eastAsia="zh-CN"/>
        </w:rPr>
        <w:t>500</w:t>
      </w:r>
      <w:r>
        <w:rPr>
          <w:rFonts w:hint="eastAsia" w:hAnsi="宋体" w:cs="宋体"/>
          <w:b/>
          <w:bCs/>
          <w:sz w:val="24"/>
          <w:highlight w:val="none"/>
          <w:u w:val="single" w:color="000000"/>
        </w:rPr>
        <w:t>元/天支付违约金，上述扣款在支付工程进度款中逐期扣除。</w:t>
      </w:r>
    </w:p>
    <w:p w14:paraId="7B1DB251">
      <w:pPr>
        <w:snapToGrid w:val="0"/>
        <w:spacing w:line="360" w:lineRule="auto"/>
        <w:ind w:firstLine="480" w:firstLineChars="200"/>
        <w:textAlignment w:val="baseline"/>
        <w:rPr>
          <w:rFonts w:hint="eastAsia" w:hAnsi="宋体" w:cs="宋体"/>
          <w:b/>
          <w:bCs/>
          <w:sz w:val="24"/>
          <w:highlight w:val="none"/>
          <w:u w:val="single"/>
        </w:rPr>
      </w:pPr>
      <w:r>
        <w:rPr>
          <w:rFonts w:hint="eastAsia" w:hAnsi="宋体" w:cs="宋体"/>
          <w:kern w:val="0"/>
          <w:sz w:val="24"/>
          <w:highlight w:val="none"/>
        </w:rPr>
        <w:t>承包人未提交劳动合同，以及没有为项目经理缴纳社会保险证明的违约责任</w:t>
      </w:r>
      <w:r>
        <w:rPr>
          <w:rFonts w:hint="eastAsia" w:hAnsi="宋体" w:cs="宋体"/>
          <w:b/>
          <w:bCs/>
          <w:kern w:val="0"/>
          <w:sz w:val="24"/>
          <w:highlight w:val="none"/>
        </w:rPr>
        <w:t>：</w:t>
      </w:r>
      <w:r>
        <w:rPr>
          <w:rFonts w:hint="eastAsia" w:hAnsi="宋体" w:cs="宋体"/>
          <w:b/>
          <w:bCs/>
          <w:sz w:val="24"/>
          <w:highlight w:val="none"/>
          <w:u w:val="single" w:color="000000"/>
        </w:rPr>
        <w:t>发包人有权要求更换项目经理，并通报有关建设行政主管部门进行处罚。</w:t>
      </w:r>
    </w:p>
    <w:p w14:paraId="29DCA144">
      <w:pPr>
        <w:snapToGrid w:val="0"/>
        <w:spacing w:line="360" w:lineRule="auto"/>
        <w:ind w:firstLine="480" w:firstLineChars="200"/>
        <w:textAlignment w:val="baseline"/>
        <w:rPr>
          <w:rFonts w:hint="eastAsia" w:hAnsi="宋体" w:cs="宋体"/>
          <w:b/>
          <w:bCs/>
          <w:sz w:val="24"/>
          <w:highlight w:val="none"/>
          <w:u w:val="single"/>
        </w:rPr>
      </w:pPr>
      <w:r>
        <w:rPr>
          <w:rFonts w:hint="eastAsia" w:hAnsi="宋体" w:cs="宋体"/>
          <w:kern w:val="0"/>
          <w:sz w:val="24"/>
          <w:highlight w:val="none"/>
        </w:rPr>
        <w:t>项目经理未经批准，擅自离开施工现场的违约责任</w:t>
      </w:r>
      <w:r>
        <w:rPr>
          <w:rFonts w:hint="eastAsia" w:hAnsi="宋体" w:cs="宋体"/>
          <w:b/>
          <w:bCs/>
          <w:kern w:val="0"/>
          <w:sz w:val="24"/>
          <w:highlight w:val="none"/>
        </w:rPr>
        <w:t>：若</w:t>
      </w:r>
      <w:r>
        <w:rPr>
          <w:rFonts w:hint="eastAsia" w:hAnsi="宋体" w:cs="宋体"/>
          <w:b/>
          <w:bCs/>
          <w:sz w:val="24"/>
          <w:highlight w:val="none"/>
          <w:u w:val="single" w:color="000000"/>
        </w:rPr>
        <w:t>缺岗则每次承包人应向发包人支付违约金</w:t>
      </w:r>
      <w:r>
        <w:rPr>
          <w:rFonts w:hint="eastAsia" w:hAnsi="宋体" w:cs="宋体"/>
          <w:b/>
          <w:bCs/>
          <w:sz w:val="24"/>
          <w:highlight w:val="none"/>
          <w:u w:val="single" w:color="000000"/>
          <w:lang w:val="en-US" w:eastAsia="zh-CN"/>
        </w:rPr>
        <w:t>1000</w:t>
      </w:r>
      <w:r>
        <w:rPr>
          <w:rFonts w:hint="eastAsia" w:hAnsi="宋体" w:cs="宋体"/>
          <w:b/>
          <w:bCs/>
          <w:sz w:val="24"/>
          <w:highlight w:val="none"/>
          <w:u w:val="single" w:color="000000"/>
        </w:rPr>
        <w:t>元，工程损失费用由承包人承担。</w:t>
      </w:r>
    </w:p>
    <w:p w14:paraId="0BC6825D">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rPr>
        <w:t>3.2.3 承包人擅自更换项目经理的违约责任：</w:t>
      </w:r>
    </w:p>
    <w:p w14:paraId="6672C209">
      <w:pPr>
        <w:snapToGrid w:val="0"/>
        <w:spacing w:line="360" w:lineRule="auto"/>
        <w:ind w:firstLine="482" w:firstLineChars="200"/>
        <w:textAlignment w:val="baseline"/>
        <w:rPr>
          <w:rFonts w:hint="eastAsia" w:hAnsi="宋体" w:cs="宋体"/>
          <w:b/>
          <w:sz w:val="24"/>
          <w:highlight w:val="none"/>
          <w:u w:val="single"/>
        </w:rPr>
      </w:pPr>
      <w:r>
        <w:rPr>
          <w:rFonts w:hint="eastAsia" w:hAnsi="宋体" w:cs="宋体"/>
          <w:b/>
          <w:sz w:val="24"/>
          <w:highlight w:val="none"/>
        </w:rPr>
        <w:t>（1）</w:t>
      </w:r>
      <w:r>
        <w:rPr>
          <w:rFonts w:hint="eastAsia" w:hAnsi="宋体" w:cs="宋体"/>
          <w:b/>
          <w:kern w:val="0"/>
          <w:sz w:val="24"/>
          <w:highlight w:val="none"/>
        </w:rPr>
        <w:t>承包人确需更换项目经理的，继任项目经理注册执业资格、管理经验的约定：</w:t>
      </w:r>
      <w:r>
        <w:rPr>
          <w:rFonts w:hint="eastAsia" w:hAnsi="宋体" w:cs="宋体"/>
          <w:b/>
          <w:sz w:val="24"/>
          <w:highlight w:val="none"/>
          <w:u w:val="single" w:color="000000"/>
        </w:rPr>
        <w:t xml:space="preserve">不得低于原项目经理的注册执业资格、管理经验 </w:t>
      </w:r>
    </w:p>
    <w:p w14:paraId="6EC5A412">
      <w:pPr>
        <w:snapToGrid w:val="0"/>
        <w:spacing w:line="360" w:lineRule="auto"/>
        <w:ind w:firstLine="480" w:firstLineChars="200"/>
        <w:textAlignment w:val="baseline"/>
        <w:rPr>
          <w:rFonts w:hint="eastAsia" w:hAnsi="宋体" w:cs="宋体"/>
          <w:b/>
          <w:bCs/>
          <w:sz w:val="24"/>
          <w:highlight w:val="none"/>
          <w:u w:val="single"/>
        </w:rPr>
      </w:pPr>
      <w:r>
        <w:rPr>
          <w:rFonts w:hint="eastAsia" w:hAnsi="宋体" w:cs="宋体"/>
          <w:kern w:val="0"/>
          <w:sz w:val="24"/>
          <w:highlight w:val="none"/>
        </w:rPr>
        <w:t>（2）</w:t>
      </w:r>
      <w:r>
        <w:rPr>
          <w:rFonts w:hint="eastAsia" w:hAnsi="宋体" w:cs="宋体"/>
          <w:sz w:val="24"/>
          <w:highlight w:val="none"/>
        </w:rPr>
        <w:t>承包人擅自更换项目经理的违约责任：</w:t>
      </w:r>
      <w:r>
        <w:rPr>
          <w:rFonts w:hint="eastAsia" w:hAnsi="宋体" w:cs="宋体"/>
          <w:b/>
          <w:bCs/>
          <w:sz w:val="24"/>
          <w:highlight w:val="none"/>
          <w:u w:val="single" w:color="000000"/>
        </w:rPr>
        <w:t>发包人通报有关建设行政主管部门进行处罚，同时扣没全部履约保证金，工程损失由承包人承担。</w:t>
      </w:r>
    </w:p>
    <w:p w14:paraId="5F94476D">
      <w:pPr>
        <w:snapToGrid w:val="0"/>
        <w:spacing w:line="360" w:lineRule="auto"/>
        <w:ind w:firstLine="480" w:firstLineChars="200"/>
        <w:textAlignment w:val="baseline"/>
        <w:rPr>
          <w:rFonts w:hint="eastAsia" w:hAnsi="宋体" w:cs="宋体"/>
          <w:b/>
          <w:bCs/>
          <w:sz w:val="24"/>
          <w:highlight w:val="none"/>
          <w:u w:val="single"/>
        </w:rPr>
      </w:pPr>
      <w:r>
        <w:rPr>
          <w:rFonts w:hint="eastAsia" w:hAnsi="宋体" w:cs="宋体"/>
          <w:sz w:val="24"/>
          <w:highlight w:val="none"/>
        </w:rPr>
        <w:t>3.2.4 承包人无正当理由拒绝更换项目经理的违约责任：</w:t>
      </w:r>
      <w:r>
        <w:rPr>
          <w:rFonts w:hint="eastAsia" w:hAnsi="宋体" w:cs="宋体"/>
          <w:b/>
          <w:bCs/>
          <w:sz w:val="24"/>
          <w:highlight w:val="none"/>
          <w:u w:val="single" w:color="000000"/>
        </w:rPr>
        <w:t>发包人通报有关建设行政主管部门进行处罚，同时扣没全部履约保证金，工程损失由承包人承担。</w:t>
      </w:r>
    </w:p>
    <w:p w14:paraId="11B1A146">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3.3 承包人人员</w:t>
      </w:r>
    </w:p>
    <w:p w14:paraId="73331E14">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3.3.1 承包人提交项目管理机构及施工现场管理人员安排报告的期限：</w:t>
      </w:r>
      <w:r>
        <w:rPr>
          <w:rFonts w:hint="eastAsia" w:hAnsi="宋体" w:cs="宋体"/>
          <w:b/>
          <w:sz w:val="24"/>
          <w:highlight w:val="none"/>
          <w:u w:val="single" w:color="000000"/>
        </w:rPr>
        <w:t>按通用条款约定。</w:t>
      </w:r>
    </w:p>
    <w:p w14:paraId="72A4B8D9">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rPr>
        <w:t>3.3.2 承包人需更换主要施工管理人员的，继任人员的数量、注册执业资格、管理经验的约定：</w:t>
      </w:r>
      <w:r>
        <w:rPr>
          <w:rFonts w:hint="eastAsia" w:hAnsi="宋体" w:cs="宋体"/>
          <w:b/>
          <w:sz w:val="24"/>
          <w:highlight w:val="none"/>
          <w:u w:val="single" w:color="000000"/>
        </w:rPr>
        <w:t xml:space="preserve">  不得低于原施工团队人员的注册执业资格、管理经验  。</w:t>
      </w:r>
    </w:p>
    <w:p w14:paraId="1C5D0DE8">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3.3.3 承包人无正当理由拒绝撤换主要施工管理人员的违约责任：</w:t>
      </w:r>
      <w:r>
        <w:rPr>
          <w:rFonts w:hint="eastAsia" w:hAnsi="宋体" w:cs="宋体"/>
          <w:sz w:val="24"/>
          <w:highlight w:val="none"/>
          <w:u w:val="single" w:color="000000"/>
        </w:rPr>
        <w:t xml:space="preserve">  </w:t>
      </w:r>
      <w:r>
        <w:rPr>
          <w:rFonts w:hint="eastAsia" w:hAnsi="宋体" w:cs="宋体"/>
          <w:b/>
          <w:sz w:val="24"/>
          <w:highlight w:val="none"/>
          <w:u w:val="single" w:color="000000"/>
        </w:rPr>
        <w:t>发包人扣没履约保证金，因此给工程造成的损失由承包人承担。</w:t>
      </w:r>
    </w:p>
    <w:p w14:paraId="404C808D">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3.3.4 承包人主要施工管理人员离开施工现场的批准要求：</w:t>
      </w:r>
      <w:r>
        <w:rPr>
          <w:rFonts w:hint="eastAsia" w:hAnsi="宋体" w:cs="宋体"/>
          <w:b/>
          <w:sz w:val="24"/>
          <w:highlight w:val="none"/>
          <w:u w:val="single" w:color="000000"/>
        </w:rPr>
        <w:t>承包人主要管理人员离开施工现场，应通知监理人及发包人，并征得监理人、发包人书面同意，主要施工管理人员离开施工现场前应指定一名有经验的管理人员临时代替其职责，该人员应具备履行相应职责的资格和能力，并征得监理人和发包人的同意。</w:t>
      </w:r>
    </w:p>
    <w:p w14:paraId="16896345">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3.3.5承包人擅自更换主要施工管理人员的违约责任</w:t>
      </w:r>
      <w:r>
        <w:rPr>
          <w:rFonts w:hint="eastAsia" w:hAnsi="宋体" w:cs="宋体"/>
          <w:b/>
          <w:sz w:val="24"/>
          <w:highlight w:val="none"/>
          <w:u w:val="single" w:color="000000"/>
        </w:rPr>
        <w:t>：扣没履约保证金，工程损失由承包人承担；</w:t>
      </w:r>
    </w:p>
    <w:p w14:paraId="0A700351">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承包人主要施工管理人员擅自离开施工现场的违约责任：</w:t>
      </w:r>
      <w:r>
        <w:rPr>
          <w:rFonts w:hint="eastAsia" w:hAnsi="宋体" w:cs="宋体"/>
          <w:b/>
          <w:sz w:val="24"/>
          <w:highlight w:val="none"/>
          <w:u w:val="single" w:color="000000"/>
        </w:rPr>
        <w:t>由监理进行每天日常考核，缺岗每人每次扣履约保证金500元，累计缺岗3天或主要机具不到位，将扣没承包人全部履约保证金。到岗情况以监理出具的考勤记录为准。</w:t>
      </w:r>
    </w:p>
    <w:p w14:paraId="561EC9C6">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3.5 分包</w:t>
      </w:r>
    </w:p>
    <w:p w14:paraId="6283E9FF">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3</w:t>
      </w:r>
      <w:bookmarkStart w:id="441" w:name="_Toc297123493"/>
      <w:bookmarkStart w:id="442" w:name="_Toc292559870"/>
      <w:bookmarkStart w:id="443" w:name="_Toc296347159"/>
      <w:bookmarkStart w:id="444" w:name="_Toc296944499"/>
      <w:bookmarkStart w:id="445" w:name="_Toc297216152"/>
      <w:bookmarkStart w:id="446" w:name="_Toc297120460"/>
      <w:bookmarkStart w:id="447" w:name="_Toc300934946"/>
      <w:bookmarkStart w:id="448" w:name="_Toc296503160"/>
      <w:bookmarkStart w:id="449" w:name="_Toc303539103"/>
      <w:bookmarkStart w:id="450" w:name="_Toc296890988"/>
      <w:bookmarkStart w:id="451" w:name="_Toc292559365"/>
      <w:bookmarkStart w:id="452" w:name="_Toc304295524"/>
      <w:bookmarkStart w:id="453" w:name="_Toc296346661"/>
      <w:bookmarkStart w:id="454" w:name="_Toc297048346"/>
      <w:bookmarkStart w:id="455" w:name="_Toc296891200"/>
      <w:r>
        <w:rPr>
          <w:rFonts w:hint="eastAsia" w:hAnsi="宋体" w:cs="宋体"/>
          <w:sz w:val="24"/>
          <w:highlight w:val="none"/>
        </w:rPr>
        <w:t>.5.1 分包的一般约定</w:t>
      </w:r>
    </w:p>
    <w:p w14:paraId="5D153DE3">
      <w:pPr>
        <w:snapToGrid w:val="0"/>
        <w:spacing w:line="360" w:lineRule="auto"/>
        <w:ind w:firstLine="480" w:firstLineChars="200"/>
        <w:jc w:val="left"/>
        <w:textAlignment w:val="baseline"/>
        <w:rPr>
          <w:rFonts w:hint="eastAsia" w:hAnsi="宋体" w:cs="宋体"/>
          <w:b/>
          <w:sz w:val="24"/>
          <w:highlight w:val="none"/>
        </w:rPr>
      </w:pPr>
      <w:r>
        <w:rPr>
          <w:rFonts w:hint="eastAsia" w:hAnsi="宋体" w:cs="宋体"/>
          <w:sz w:val="24"/>
          <w:highlight w:val="none"/>
        </w:rPr>
        <w:t>禁止分包的工程包括：</w:t>
      </w:r>
      <w:r>
        <w:rPr>
          <w:rFonts w:hint="eastAsia" w:hAnsi="宋体" w:cs="MingLiU_HKSCS"/>
          <w:b/>
          <w:sz w:val="24"/>
          <w:highlight w:val="none"/>
          <w:u w:val="single" w:color="000000"/>
        </w:rPr>
        <w:t xml:space="preserve"> </w:t>
      </w:r>
      <w:r>
        <w:rPr>
          <w:rFonts w:hint="eastAsia" w:hAnsi="宋体" w:cs="宋体"/>
          <w:b/>
          <w:sz w:val="24"/>
          <w:highlight w:val="none"/>
          <w:u w:val="single" w:color="000000"/>
        </w:rPr>
        <w:t xml:space="preserve">按通用条款约定 </w:t>
      </w:r>
      <w:r>
        <w:rPr>
          <w:rFonts w:hint="eastAsia" w:hAnsi="宋体" w:cs="宋体"/>
          <w:b/>
          <w:sz w:val="24"/>
          <w:highlight w:val="none"/>
        </w:rPr>
        <w:t>。</w:t>
      </w:r>
    </w:p>
    <w:p w14:paraId="5FE2ADE1">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主体结构、关键性工作的范围：</w:t>
      </w:r>
      <w:r>
        <w:rPr>
          <w:rFonts w:hint="eastAsia" w:hAnsi="宋体" w:cs="宋体"/>
          <w:sz w:val="24"/>
          <w:highlight w:val="none"/>
          <w:u w:val="single" w:color="000000"/>
        </w:rPr>
        <w:t xml:space="preserve">     /           </w:t>
      </w:r>
      <w:r>
        <w:rPr>
          <w:rFonts w:hint="eastAsia" w:hAnsi="宋体" w:cs="宋体"/>
          <w:sz w:val="24"/>
          <w:highlight w:val="none"/>
        </w:rPr>
        <w:t>。</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C612811">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3.5.2分包的确定</w:t>
      </w:r>
    </w:p>
    <w:p w14:paraId="47F13507">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rPr>
        <w:t>允许分包的专业工程包括：</w:t>
      </w:r>
      <w:r>
        <w:rPr>
          <w:rFonts w:hint="eastAsia" w:hAnsi="宋体" w:cs="宋体"/>
          <w:sz w:val="24"/>
          <w:highlight w:val="none"/>
          <w:u w:val="single" w:color="000000"/>
        </w:rPr>
        <w:t xml:space="preserve">    /             </w:t>
      </w:r>
      <w:r>
        <w:rPr>
          <w:rFonts w:hint="eastAsia" w:hAnsi="宋体" w:cs="宋体"/>
          <w:sz w:val="24"/>
          <w:highlight w:val="none"/>
        </w:rPr>
        <w:t>。</w:t>
      </w:r>
    </w:p>
    <w:p w14:paraId="4755EAAA">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rPr>
        <w:t>其他关于分包的约定：</w:t>
      </w:r>
      <w:r>
        <w:rPr>
          <w:rFonts w:hint="eastAsia" w:hAnsi="宋体" w:cs="宋体"/>
          <w:sz w:val="24"/>
          <w:highlight w:val="none"/>
          <w:u w:val="single" w:color="000000"/>
        </w:rPr>
        <w:t xml:space="preserve">         /          </w:t>
      </w:r>
      <w:r>
        <w:rPr>
          <w:rFonts w:hint="eastAsia" w:hAnsi="宋体" w:cs="宋体"/>
          <w:sz w:val="24"/>
          <w:highlight w:val="none"/>
        </w:rPr>
        <w:t>。</w:t>
      </w:r>
    </w:p>
    <w:p w14:paraId="06E171F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3.5.4 分包合同价款</w:t>
      </w:r>
    </w:p>
    <w:p w14:paraId="1B1A18D7">
      <w:pPr>
        <w:snapToGrid w:val="0"/>
        <w:spacing w:line="360" w:lineRule="auto"/>
        <w:ind w:firstLine="480" w:firstLineChars="200"/>
        <w:textAlignment w:val="baseline"/>
        <w:rPr>
          <w:rFonts w:hint="eastAsia" w:hAnsi="宋体" w:cs="宋体"/>
          <w:b/>
          <w:sz w:val="24"/>
          <w:highlight w:val="none"/>
          <w:u w:val="single"/>
        </w:rPr>
      </w:pPr>
      <w:r>
        <w:rPr>
          <w:rFonts w:hint="eastAsia" w:hAnsi="宋体" w:cs="宋体"/>
          <w:sz w:val="24"/>
          <w:highlight w:val="none"/>
        </w:rPr>
        <w:t>关于分包合同价款支付的约定：</w:t>
      </w:r>
      <w:r>
        <w:rPr>
          <w:rFonts w:hint="eastAsia" w:hAnsi="宋体" w:cs="宋体"/>
          <w:b/>
          <w:sz w:val="24"/>
          <w:highlight w:val="none"/>
          <w:u w:val="single" w:color="000000"/>
        </w:rPr>
        <w:t>按通用条款约定</w:t>
      </w:r>
      <w:r>
        <w:rPr>
          <w:rFonts w:hint="eastAsia" w:hAnsi="宋体" w:cs="宋体"/>
          <w:b/>
          <w:sz w:val="24"/>
          <w:highlight w:val="none"/>
        </w:rPr>
        <w:t>。</w:t>
      </w:r>
    </w:p>
    <w:p w14:paraId="4346EC8B">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3.6 工程照管与成品、半成品保护</w:t>
      </w:r>
    </w:p>
    <w:p w14:paraId="73886879">
      <w:pPr>
        <w:snapToGrid w:val="0"/>
        <w:spacing w:line="360" w:lineRule="auto"/>
        <w:ind w:firstLine="480" w:firstLineChars="200"/>
        <w:textAlignment w:val="baseline"/>
        <w:rPr>
          <w:rFonts w:hint="eastAsia" w:hAnsi="宋体" w:cs="宋体"/>
          <w:b/>
          <w:sz w:val="24"/>
          <w:highlight w:val="none"/>
          <w:u w:val="single"/>
        </w:rPr>
      </w:pPr>
      <w:r>
        <w:rPr>
          <w:rFonts w:hint="eastAsia" w:hAnsi="宋体" w:cs="宋体"/>
          <w:kern w:val="0"/>
          <w:sz w:val="24"/>
          <w:highlight w:val="none"/>
        </w:rPr>
        <w:t>承包人负责照管工程及工程相关的材料、工程设备的起始时间：</w:t>
      </w:r>
      <w:r>
        <w:rPr>
          <w:rFonts w:hint="eastAsia" w:hAnsi="宋体" w:cs="宋体"/>
          <w:b/>
          <w:sz w:val="24"/>
          <w:highlight w:val="none"/>
          <w:u w:val="single" w:color="000000"/>
        </w:rPr>
        <w:t>按通用条款约定。</w:t>
      </w:r>
    </w:p>
    <w:p w14:paraId="5D4FB3FB">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3.7 履约担保</w:t>
      </w:r>
    </w:p>
    <w:p w14:paraId="7A97CFDE">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承包人是否提供履约担保：</w:t>
      </w:r>
      <w:r>
        <w:rPr>
          <w:rFonts w:hint="eastAsia" w:hAnsi="宋体" w:cs="宋体"/>
          <w:b/>
          <w:sz w:val="24"/>
          <w:highlight w:val="none"/>
          <w:u w:val="single" w:color="000000"/>
        </w:rPr>
        <w:t xml:space="preserve">  是 。</w:t>
      </w:r>
    </w:p>
    <w:p w14:paraId="30E3BDCA">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承包人提供履约担保的形式、金额及期限的：</w:t>
      </w:r>
      <w:r>
        <w:rPr>
          <w:rFonts w:hint="eastAsia" w:hAnsi="宋体" w:cs="宋体"/>
          <w:sz w:val="24"/>
          <w:highlight w:val="none"/>
          <w:u w:val="single"/>
        </w:rPr>
        <w:t>承包人在合同签订后7天内，提供以见索即付、无条件的不可撤销的工程保函（按《关于在全省工程建设领域改革保证金制度的通知》（浙建[2020]7号）缴纳），或等值履约保证金，履约担保的金额为签约合同价的1%，（若中标价低于风险控制价的，承包人在提交履约担保时还应同时提交中标价净值与风险控制价之差额）。工程竣工验收合格、并经决算审计通过后一周内根据相关条款退还保证金（不计息）。</w:t>
      </w:r>
    </w:p>
    <w:p w14:paraId="40C7C99C">
      <w:pPr>
        <w:snapToGrid w:val="0"/>
        <w:spacing w:line="360" w:lineRule="auto"/>
        <w:ind w:firstLine="480" w:firstLineChars="200"/>
        <w:textAlignment w:val="baseline"/>
        <w:rPr>
          <w:rFonts w:hint="eastAsia" w:hAnsi="宋体" w:cs="宋体"/>
          <w:sz w:val="24"/>
          <w:highlight w:val="none"/>
        </w:rPr>
      </w:pPr>
      <w:bookmarkStart w:id="456" w:name="_Toc351203636"/>
      <w:r>
        <w:rPr>
          <w:rFonts w:hint="eastAsia" w:hAnsi="宋体" w:cs="宋体"/>
          <w:sz w:val="24"/>
          <w:highlight w:val="none"/>
        </w:rPr>
        <w:t>4</w:t>
      </w:r>
      <w:bookmarkStart w:id="457" w:name="_Toc292559366"/>
      <w:bookmarkStart w:id="458" w:name="_Toc296503162"/>
      <w:bookmarkStart w:id="459" w:name="_Toc267251413"/>
      <w:bookmarkStart w:id="460" w:name="_Toc296891202"/>
      <w:bookmarkStart w:id="461" w:name="_Toc296347161"/>
      <w:bookmarkStart w:id="462" w:name="_Toc296944501"/>
      <w:bookmarkStart w:id="463" w:name="_Toc296346663"/>
      <w:bookmarkStart w:id="464" w:name="_Toc297048348"/>
      <w:bookmarkStart w:id="465" w:name="_Toc296890990"/>
      <w:bookmarkStart w:id="466" w:name="_Toc297120462"/>
      <w:bookmarkStart w:id="467" w:name="_Toc292559871"/>
      <w:r>
        <w:rPr>
          <w:rFonts w:hint="eastAsia" w:hAnsi="宋体" w:cs="宋体"/>
          <w:sz w:val="24"/>
          <w:highlight w:val="none"/>
        </w:rPr>
        <w:t>. 监</w:t>
      </w:r>
      <w:bookmarkEnd w:id="457"/>
      <w:bookmarkEnd w:id="458"/>
      <w:bookmarkEnd w:id="459"/>
      <w:bookmarkEnd w:id="460"/>
      <w:bookmarkEnd w:id="461"/>
      <w:bookmarkEnd w:id="462"/>
      <w:bookmarkEnd w:id="463"/>
      <w:bookmarkEnd w:id="464"/>
      <w:bookmarkEnd w:id="465"/>
      <w:bookmarkEnd w:id="466"/>
      <w:bookmarkEnd w:id="467"/>
      <w:r>
        <w:rPr>
          <w:rFonts w:hint="eastAsia" w:hAnsi="宋体" w:cs="宋体"/>
          <w:sz w:val="24"/>
          <w:highlight w:val="none"/>
        </w:rPr>
        <w:t>理人</w:t>
      </w:r>
      <w:bookmarkEnd w:id="456"/>
    </w:p>
    <w:p w14:paraId="0A5DFDB3">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4.1监理人的一般规定</w:t>
      </w:r>
    </w:p>
    <w:p w14:paraId="1DEB8B41">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关于监理人的监理内容：</w:t>
      </w:r>
      <w:r>
        <w:rPr>
          <w:rFonts w:hint="eastAsia" w:hAnsi="宋体" w:cs="宋体"/>
          <w:sz w:val="24"/>
          <w:highlight w:val="none"/>
          <w:u w:val="single" w:color="000000"/>
        </w:rPr>
        <w:t xml:space="preserve">  </w:t>
      </w:r>
      <w:r>
        <w:rPr>
          <w:rFonts w:hint="eastAsia" w:hAnsi="宋体" w:cs="宋体"/>
          <w:sz w:val="24"/>
          <w:highlight w:val="none"/>
          <w:u w:val="single"/>
        </w:rPr>
        <w:t>本工程实施范围内的所有工程内容的全过程监理</w:t>
      </w:r>
      <w:r>
        <w:rPr>
          <w:rFonts w:hint="eastAsia" w:hAnsi="宋体" w:cs="宋体"/>
          <w:sz w:val="24"/>
          <w:highlight w:val="none"/>
          <w:u w:val="single" w:color="000000"/>
        </w:rPr>
        <w:t xml:space="preserve">  。</w:t>
      </w:r>
    </w:p>
    <w:p w14:paraId="4F89E9A9">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关于监理人的监理权限：</w:t>
      </w:r>
      <w:r>
        <w:rPr>
          <w:rFonts w:hint="eastAsia" w:hAnsi="宋体" w:cs="宋体"/>
          <w:sz w:val="24"/>
          <w:highlight w:val="none"/>
          <w:u w:val="single" w:color="000000"/>
        </w:rPr>
        <w:t xml:space="preserve">   </w:t>
      </w:r>
      <w:r>
        <w:rPr>
          <w:rFonts w:hint="eastAsia" w:hAnsi="宋体" w:cs="宋体"/>
          <w:sz w:val="24"/>
          <w:highlight w:val="none"/>
          <w:u w:val="single"/>
        </w:rPr>
        <w:t>详见监理合同，但涉及设计变更、工程量确认、工期顺延、材料（设备）价格、用材、追加工程款、停/复工令、工程索赔、经济补偿等可能影响工程价款或工期的签证以及对合同条款的实质性变更文件，需经发包人书面同意（须发包人派驻的工程师签字并经发包人按其公司内部审批流程加盖发包人公章）后，该签证才有效</w:t>
      </w:r>
      <w:r>
        <w:rPr>
          <w:rFonts w:hint="eastAsia" w:hAnsi="宋体" w:cs="宋体"/>
          <w:sz w:val="24"/>
          <w:highlight w:val="none"/>
          <w:u w:val="single" w:color="000000"/>
        </w:rPr>
        <w:t xml:space="preserve"> 。 </w:t>
      </w:r>
    </w:p>
    <w:p w14:paraId="7248E9DE">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关于监理人在施工现场的办公场所、生活场所的提供和费用承担的约定：</w:t>
      </w:r>
      <w:r>
        <w:rPr>
          <w:rFonts w:hint="eastAsia" w:hAnsi="宋体" w:cs="宋体"/>
          <w:sz w:val="24"/>
          <w:highlight w:val="none"/>
          <w:u w:val="single" w:color="000000"/>
        </w:rPr>
        <w:t>按通用条款约定。</w:t>
      </w:r>
    </w:p>
    <w:p w14:paraId="4E643386">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4.2 监理人员</w:t>
      </w:r>
    </w:p>
    <w:p w14:paraId="7F1E3560">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总监理工程师：</w:t>
      </w:r>
    </w:p>
    <w:p w14:paraId="2917B84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姓    名：</w:t>
      </w:r>
      <w:r>
        <w:rPr>
          <w:rFonts w:hint="eastAsia" w:hAnsi="宋体" w:cs="宋体"/>
          <w:sz w:val="24"/>
          <w:highlight w:val="none"/>
          <w:u w:val="single" w:color="000000"/>
        </w:rPr>
        <w:t xml:space="preserve">             </w:t>
      </w:r>
      <w:r>
        <w:rPr>
          <w:rFonts w:hint="eastAsia" w:hAnsi="宋体" w:cs="宋体"/>
          <w:sz w:val="24"/>
          <w:highlight w:val="none"/>
        </w:rPr>
        <w:t>；</w:t>
      </w:r>
    </w:p>
    <w:p w14:paraId="789B978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职    务：</w:t>
      </w:r>
      <w:r>
        <w:rPr>
          <w:rFonts w:hint="eastAsia" w:hAnsi="宋体" w:cs="宋体"/>
          <w:sz w:val="24"/>
          <w:highlight w:val="none"/>
          <w:u w:val="single" w:color="000000"/>
        </w:rPr>
        <w:t xml:space="preserve">            </w:t>
      </w:r>
      <w:r>
        <w:rPr>
          <w:rFonts w:hint="eastAsia" w:hAnsi="宋体" w:cs="宋体"/>
          <w:sz w:val="24"/>
          <w:highlight w:val="none"/>
        </w:rPr>
        <w:t>；</w:t>
      </w:r>
    </w:p>
    <w:p w14:paraId="612C2633">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监理工程师执业资格证书号：</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rPr>
        <w:t>；</w:t>
      </w:r>
    </w:p>
    <w:p w14:paraId="06630B84">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联系电话：</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rPr>
        <w:t>；</w:t>
      </w:r>
    </w:p>
    <w:p w14:paraId="02179384">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电子信箱：</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3234294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通信地址：</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0B9FD4B8">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关于监理人的其他约定：</w:t>
      </w:r>
      <w:r>
        <w:rPr>
          <w:rFonts w:hint="eastAsia" w:hAnsi="宋体" w:cs="宋体"/>
          <w:sz w:val="24"/>
          <w:highlight w:val="none"/>
          <w:u w:val="single" w:color="000000"/>
        </w:rPr>
        <w:t xml:space="preserve"> </w:t>
      </w:r>
      <w:r>
        <w:rPr>
          <w:rFonts w:hint="eastAsia" w:hAnsi="宋体" w:cs="MingLiU_HKSCS"/>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17D5DBD3">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4.4 商定或确定</w:t>
      </w:r>
    </w:p>
    <w:p w14:paraId="789B70BB">
      <w:pPr>
        <w:snapToGrid w:val="0"/>
        <w:spacing w:line="360" w:lineRule="auto"/>
        <w:ind w:firstLine="480" w:firstLineChars="200"/>
        <w:textAlignment w:val="baseline"/>
        <w:rPr>
          <w:rFonts w:hint="eastAsia" w:hAnsi="宋体" w:cs="宋体"/>
          <w:sz w:val="24"/>
          <w:highlight w:val="none"/>
        </w:rPr>
      </w:pPr>
      <w:bookmarkStart w:id="468" w:name="_Toc267251418"/>
      <w:r>
        <w:rPr>
          <w:rFonts w:hint="eastAsia" w:hAnsi="宋体" w:cs="宋体"/>
          <w:sz w:val="24"/>
          <w:highlight w:val="none"/>
        </w:rPr>
        <w:t>在发包人和承包人不能通过协商达成一致意见时，发包人授权监理人对以下事项进行确定：</w:t>
      </w:r>
    </w:p>
    <w:p w14:paraId="5E0D5145">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w:t>
      </w:r>
      <w:r>
        <w:rPr>
          <w:rFonts w:hint="eastAsia" w:hAnsi="宋体" w:cs="宋体"/>
          <w:sz w:val="24"/>
          <w:highlight w:val="none"/>
          <w:u w:val="single" w:color="000000"/>
        </w:rPr>
        <w:t xml:space="preserve">           /                  </w:t>
      </w:r>
      <w:r>
        <w:rPr>
          <w:rFonts w:hint="eastAsia" w:hAnsi="宋体" w:cs="宋体"/>
          <w:sz w:val="24"/>
          <w:highlight w:val="none"/>
        </w:rPr>
        <w:t>；</w:t>
      </w:r>
    </w:p>
    <w:p w14:paraId="15A5B844">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（2）</w:t>
      </w:r>
      <w:r>
        <w:rPr>
          <w:rFonts w:hint="eastAsia" w:hAnsi="宋体" w:cs="宋体"/>
          <w:sz w:val="24"/>
          <w:highlight w:val="none"/>
          <w:u w:val="single" w:color="000000"/>
        </w:rPr>
        <w:t xml:space="preserve">        /                 </w:t>
      </w:r>
      <w:r>
        <w:rPr>
          <w:rFonts w:hint="eastAsia" w:hAnsi="宋体" w:cs="宋体"/>
          <w:sz w:val="24"/>
          <w:highlight w:val="none"/>
        </w:rPr>
        <w:t>；</w:t>
      </w:r>
    </w:p>
    <w:p w14:paraId="2B5CE4F3">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（3）</w:t>
      </w:r>
      <w:r>
        <w:rPr>
          <w:rFonts w:hint="eastAsia" w:hAnsi="宋体" w:cs="宋体"/>
          <w:sz w:val="24"/>
          <w:highlight w:val="none"/>
          <w:u w:val="single" w:color="000000"/>
        </w:rPr>
        <w:t xml:space="preserve">       /           </w:t>
      </w:r>
      <w:r>
        <w:rPr>
          <w:rFonts w:hint="eastAsia" w:hAnsi="宋体" w:cs="宋体"/>
          <w:sz w:val="24"/>
          <w:highlight w:val="none"/>
        </w:rPr>
        <w:t>。</w:t>
      </w:r>
    </w:p>
    <w:p w14:paraId="79F4A83E">
      <w:pPr>
        <w:snapToGrid w:val="0"/>
        <w:spacing w:line="360" w:lineRule="auto"/>
        <w:ind w:firstLine="480" w:firstLineChars="200"/>
        <w:textAlignment w:val="baseline"/>
        <w:rPr>
          <w:rFonts w:hint="eastAsia" w:hAnsi="宋体" w:cs="宋体"/>
          <w:sz w:val="24"/>
          <w:highlight w:val="none"/>
        </w:rPr>
      </w:pPr>
      <w:bookmarkStart w:id="469" w:name="_Toc351203637"/>
      <w:r>
        <w:rPr>
          <w:rFonts w:hint="eastAsia" w:hAnsi="宋体" w:cs="宋体"/>
          <w:sz w:val="24"/>
          <w:highlight w:val="none"/>
        </w:rPr>
        <w:t>5</w:t>
      </w:r>
      <w:bookmarkEnd w:id="468"/>
      <w:r>
        <w:rPr>
          <w:rFonts w:hint="eastAsia" w:hAnsi="宋体" w:cs="宋体"/>
          <w:sz w:val="24"/>
          <w:highlight w:val="none"/>
        </w:rPr>
        <w:t>. 工程质量</w:t>
      </w:r>
      <w:bookmarkEnd w:id="469"/>
    </w:p>
    <w:p w14:paraId="17F7B38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5.1 质量要求</w:t>
      </w:r>
    </w:p>
    <w:p w14:paraId="6E427AA7">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5.1.1 特殊质量标准和要求：</w:t>
      </w:r>
      <w:r>
        <w:rPr>
          <w:rFonts w:hAnsi="宋体" w:cs="Arial"/>
          <w:sz w:val="24"/>
          <w:highlight w:val="none"/>
          <w:u w:val="single" w:color="000000"/>
        </w:rPr>
        <w:t>工程质量达到国家及行业相关验收规范标准合格要求</w:t>
      </w:r>
      <w:r>
        <w:rPr>
          <w:rFonts w:hint="eastAsia" w:hAnsi="宋体" w:cs="宋体"/>
          <w:sz w:val="24"/>
          <w:highlight w:val="none"/>
          <w:u w:val="single" w:color="000000"/>
        </w:rPr>
        <w:t>。</w:t>
      </w:r>
    </w:p>
    <w:p w14:paraId="58AB450A">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关于工程奖项的约定：</w:t>
      </w:r>
      <w:r>
        <w:rPr>
          <w:rFonts w:hint="eastAsia" w:hAnsi="宋体" w:cs="宋体"/>
          <w:sz w:val="24"/>
          <w:highlight w:val="none"/>
          <w:u w:val="single" w:color="000000"/>
        </w:rPr>
        <w:t xml:space="preserve">   / </w:t>
      </w:r>
    </w:p>
    <w:p w14:paraId="696774C3">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5.3 隐蔽工程检查</w:t>
      </w:r>
    </w:p>
    <w:p w14:paraId="6FF3521A">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5.3.2承包人提前通知监理人隐蔽工程检查的期限的约定</w:t>
      </w:r>
      <w:r>
        <w:rPr>
          <w:rFonts w:hint="eastAsia" w:hAnsi="宋体" w:cs="宋体"/>
          <w:sz w:val="24"/>
          <w:highlight w:val="none"/>
          <w:u w:val="single" w:color="000000"/>
        </w:rPr>
        <w:t>：按通用条款约定。</w:t>
      </w:r>
    </w:p>
    <w:p w14:paraId="7E8DEEF8">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监理人不能按时进行检查时，应提前</w:t>
      </w:r>
      <w:r>
        <w:rPr>
          <w:rFonts w:hint="eastAsia" w:hAnsi="宋体" w:cs="宋体"/>
          <w:sz w:val="24"/>
          <w:highlight w:val="none"/>
          <w:u w:val="single" w:color="000000"/>
        </w:rPr>
        <w:t xml:space="preserve">  24   </w:t>
      </w:r>
      <w:r>
        <w:rPr>
          <w:rFonts w:hint="eastAsia" w:hAnsi="宋体" w:cs="宋体"/>
          <w:sz w:val="24"/>
          <w:highlight w:val="none"/>
        </w:rPr>
        <w:t>小时提交书面延期要求。</w:t>
      </w:r>
    </w:p>
    <w:p w14:paraId="213651D4">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关于延期最长不得超过：</w:t>
      </w:r>
      <w:r>
        <w:rPr>
          <w:rFonts w:hint="eastAsia" w:hAnsi="宋体" w:cs="宋体"/>
          <w:sz w:val="24"/>
          <w:highlight w:val="none"/>
          <w:u w:val="single" w:color="000000"/>
        </w:rPr>
        <w:t xml:space="preserve">   24  </w:t>
      </w:r>
      <w:r>
        <w:rPr>
          <w:rFonts w:hint="eastAsia" w:hAnsi="宋体" w:cs="宋体"/>
          <w:sz w:val="24"/>
          <w:highlight w:val="none"/>
        </w:rPr>
        <w:t>小时。</w:t>
      </w:r>
    </w:p>
    <w:p w14:paraId="6A866947">
      <w:pPr>
        <w:snapToGrid w:val="0"/>
        <w:spacing w:line="360" w:lineRule="auto"/>
        <w:ind w:firstLine="480" w:firstLineChars="200"/>
        <w:textAlignment w:val="baseline"/>
        <w:rPr>
          <w:rFonts w:hint="eastAsia" w:hAnsi="宋体" w:cs="宋体"/>
          <w:sz w:val="24"/>
          <w:highlight w:val="none"/>
        </w:rPr>
      </w:pPr>
      <w:bookmarkStart w:id="470" w:name="_Toc351203638"/>
      <w:r>
        <w:rPr>
          <w:rFonts w:hint="eastAsia" w:hAnsi="宋体" w:cs="宋体"/>
          <w:sz w:val="24"/>
          <w:highlight w:val="none"/>
        </w:rPr>
        <w:t>6. 安全文明施工与环境保护</w:t>
      </w:r>
      <w:bookmarkEnd w:id="470"/>
    </w:p>
    <w:p w14:paraId="2A02A3DF">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6.1安全文明施工</w:t>
      </w:r>
    </w:p>
    <w:p w14:paraId="5FBD3B2F">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6.1.1 项目安全生产的达标目标及相应事项的约定：</w:t>
      </w:r>
      <w:r>
        <w:rPr>
          <w:rFonts w:hint="eastAsia" w:hAnsi="宋体" w:cs="宋体"/>
          <w:b/>
          <w:sz w:val="24"/>
          <w:highlight w:val="none"/>
          <w:u w:val="single" w:color="000000"/>
        </w:rPr>
        <w:t>施工现场按照《建筑施工安全检查标准》（JGJ59-2011）评定达到“合格”标准。</w:t>
      </w:r>
    </w:p>
    <w:p w14:paraId="6298D930">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6.1.4 关于治安保卫的特别约定：</w:t>
      </w:r>
      <w:r>
        <w:rPr>
          <w:rFonts w:hint="eastAsia" w:hAnsi="宋体" w:cs="宋体"/>
          <w:b/>
          <w:sz w:val="24"/>
          <w:highlight w:val="none"/>
          <w:u w:val="single" w:color="000000"/>
        </w:rPr>
        <w:t>无特殊约定，按通用条款约定。</w:t>
      </w:r>
    </w:p>
    <w:p w14:paraId="61D206B1">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关于编制施工场地治安管理计划的约定：</w:t>
      </w:r>
      <w:r>
        <w:rPr>
          <w:rFonts w:hint="eastAsia" w:hAnsi="宋体" w:cs="宋体"/>
          <w:sz w:val="24"/>
          <w:highlight w:val="none"/>
          <w:u w:val="single"/>
        </w:rPr>
        <w:t>承包人应在工程开工后3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hAnsi="宋体" w:cs="宋体"/>
          <w:b/>
          <w:sz w:val="24"/>
          <w:highlight w:val="none"/>
          <w:u w:val="single" w:color="000000"/>
        </w:rPr>
        <w:t>。</w:t>
      </w:r>
    </w:p>
    <w:p w14:paraId="2A9AAA44">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6.1.5 文明施工</w:t>
      </w:r>
    </w:p>
    <w:p w14:paraId="6253DD83">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合同当事人对文明施工的要求：</w:t>
      </w:r>
    </w:p>
    <w:p w14:paraId="13F1EC51">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（1）遵守地方政府和有关部门对施工场地交通、环卫、安全和施工噪音等管理规定，并办理相关审批手续。</w:t>
      </w:r>
    </w:p>
    <w:p w14:paraId="728E0CEE">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（2）承包人应采取有效措施尽量减小尘土和噪音污染，需要进行夜间作业时应经有关部门批准。</w:t>
      </w:r>
    </w:p>
    <w:p w14:paraId="09638973">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（3）其他：</w:t>
      </w:r>
    </w:p>
    <w:p w14:paraId="254FCED2">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①承包人必须严格遵守和执行中华人民共和国以及杭州市安全生产和劳动保护的有关规定，保证采取一切必要的安全预防措施，以防其他雇员、业主和工程师的职员及其他人员因承包人的不当操作而受到伤害。</w:t>
      </w:r>
    </w:p>
    <w:p w14:paraId="3FDFB8EC">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 xml:space="preserve">②承包人应按《关于做好打造“美丽杭州”建设“两美浙江”示范区环建设工程环境整治工作的补充通知》(杭建工发[2015]279号)文件规定执行。承包人合理安排并对现场的施工安全、保卫、夜间照明及场内、场内外接口交通疏导等负责，按建设地点建设管理部门有关规定搞好施工现场管理。如承包人未履行上述义务造成工程、财产和人身伤害，由承包人承担一切责任及发生的全部费用。发包人可视情况的严重程度，要求承包予以支付违约金 </w:t>
      </w:r>
      <w:r>
        <w:rPr>
          <w:rFonts w:hAnsi="宋体" w:cs="宋体"/>
          <w:b/>
          <w:sz w:val="24"/>
          <w:highlight w:val="none"/>
          <w:u w:val="single"/>
        </w:rPr>
        <w:t xml:space="preserve">          </w:t>
      </w:r>
      <w:r>
        <w:rPr>
          <w:rFonts w:hint="eastAsia" w:hAnsi="宋体" w:cs="宋体"/>
          <w:b/>
          <w:sz w:val="24"/>
          <w:highlight w:val="none"/>
          <w:u w:val="single"/>
        </w:rPr>
        <w:t>元。</w:t>
      </w:r>
    </w:p>
    <w:p w14:paraId="4F3ED071">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③承包人必须认真执行国家、省、市、上城区有关施工安全生产条例和有关规定，施工期间必须认真做好安全管理工作，杜绝重大安全事故发生，同时做好社会综合治理工作。如因承包人管理不善，引起政府有关部门罚款或责令停工整改等，其发生的所有的费用或导致的损失均由承包人自行承担，工期不予顺延，且发包人保留因此而缓付工程进度款的权利。承包人在施工期间发生的事故，一切责任和经济补偿均由承包人自行负责，同时发包人将视情况要求承包人支付（</w:t>
      </w:r>
      <w:r>
        <w:rPr>
          <w:rFonts w:hAnsi="宋体" w:cs="宋体"/>
          <w:b/>
          <w:sz w:val="24"/>
          <w:highlight w:val="none"/>
          <w:u w:val="single"/>
        </w:rPr>
        <w:t>1</w:t>
      </w:r>
      <w:r>
        <w:rPr>
          <w:rFonts w:hint="eastAsia" w:hAnsi="宋体" w:cs="宋体"/>
          <w:b/>
          <w:sz w:val="24"/>
          <w:highlight w:val="none"/>
          <w:u w:val="single"/>
        </w:rPr>
        <w:t>0000-</w:t>
      </w:r>
      <w:r>
        <w:rPr>
          <w:rFonts w:hAnsi="宋体" w:cs="宋体"/>
          <w:b/>
          <w:sz w:val="24"/>
          <w:highlight w:val="none"/>
          <w:u w:val="single"/>
        </w:rPr>
        <w:t>5</w:t>
      </w:r>
      <w:r>
        <w:rPr>
          <w:rFonts w:hint="eastAsia" w:hAnsi="宋体" w:cs="宋体"/>
          <w:b/>
          <w:sz w:val="24"/>
          <w:highlight w:val="none"/>
          <w:u w:val="single"/>
        </w:rPr>
        <w:t>0000元/次）相应的违约金。</w:t>
      </w:r>
    </w:p>
    <w:p w14:paraId="2660583D">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④根据杭州市安委会《关于开展安全生产风险普查及“平安护航建党百年”安全隐患大排查大整治专项行动的通知》（杭安委〔2021〕6号）文件要求落实相关内容。</w:t>
      </w:r>
    </w:p>
    <w:p w14:paraId="5B32CFC9">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⑤承包人进场后与发包人签订现场安全文明施工协议书，由承包人编制专项详细方案，经双方确认后，承包人严格按此方案要求实施。认真落实各项安全保护措施，并随时接受行业安全检查人员、发包人或监理单位及有关部门的监督检查。</w:t>
      </w:r>
    </w:p>
    <w:p w14:paraId="7B0ED422">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⑥管理人员、班组长、特殊工种、专业施工人员应有上岗证。</w:t>
      </w:r>
    </w:p>
    <w:p w14:paraId="72F8A5C4">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⑦如施工队伍出现打架现象，发包人有权视情节严重程度</w:t>
      </w:r>
      <w:r>
        <w:rPr>
          <w:rFonts w:hAnsi="宋体" w:cs="宋体"/>
          <w:b/>
          <w:sz w:val="24"/>
          <w:highlight w:val="none"/>
          <w:u w:val="single"/>
        </w:rPr>
        <w:t>对</w:t>
      </w:r>
      <w:r>
        <w:rPr>
          <w:rFonts w:hint="eastAsia" w:hAnsi="宋体" w:cs="宋体"/>
          <w:b/>
          <w:sz w:val="24"/>
          <w:highlight w:val="none"/>
          <w:u w:val="single"/>
        </w:rPr>
        <w:t>承包人每次处以扣没工程款</w:t>
      </w:r>
      <w:r>
        <w:rPr>
          <w:rFonts w:hAnsi="宋体" w:cs="宋体"/>
          <w:b/>
          <w:sz w:val="24"/>
          <w:highlight w:val="none"/>
          <w:u w:val="single"/>
        </w:rPr>
        <w:t>5</w:t>
      </w:r>
      <w:r>
        <w:rPr>
          <w:rFonts w:hint="eastAsia" w:hAnsi="宋体" w:cs="宋体"/>
          <w:b/>
          <w:sz w:val="24"/>
          <w:highlight w:val="none"/>
          <w:u w:val="single"/>
        </w:rPr>
        <w:t>000—10</w:t>
      </w:r>
      <w:r>
        <w:rPr>
          <w:rFonts w:hAnsi="宋体" w:cs="宋体"/>
          <w:b/>
          <w:sz w:val="24"/>
          <w:highlight w:val="none"/>
          <w:u w:val="single"/>
        </w:rPr>
        <w:t>0</w:t>
      </w:r>
      <w:r>
        <w:rPr>
          <w:rFonts w:hint="eastAsia" w:hAnsi="宋体" w:cs="宋体"/>
          <w:b/>
          <w:sz w:val="24"/>
          <w:highlight w:val="none"/>
          <w:u w:val="single"/>
        </w:rPr>
        <w:t>00元。</w:t>
      </w:r>
    </w:p>
    <w:p w14:paraId="3DCE46F4">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⑧承包人应对进入施工现场的施工人员进行安全文明施工教育，配备必要的劳动保护用具，保证工程的施工安全和人身安全。</w:t>
      </w:r>
    </w:p>
    <w:p w14:paraId="5AC317FB">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⑨如由于承包人安全措施不力造成事故的责任和由此发生的费用，由承包人承担。</w:t>
      </w:r>
    </w:p>
    <w:p w14:paraId="2FFA465B">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rPr>
        <w:t>⑩文明施工违规处罚细则：</w:t>
      </w:r>
    </w:p>
    <w:tbl>
      <w:tblPr>
        <w:tblStyle w:val="6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5718"/>
        <w:gridCol w:w="2540"/>
      </w:tblGrid>
      <w:tr w14:paraId="59ED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083173E4">
            <w:pPr>
              <w:jc w:val="center"/>
              <w:rPr>
                <w:rFonts w:hint="eastAsia" w:hAnsi="宋体" w:cs="仿宋"/>
                <w:b/>
                <w:bCs/>
                <w:sz w:val="24"/>
                <w:highlight w:val="none"/>
              </w:rPr>
            </w:pPr>
            <w:r>
              <w:rPr>
                <w:rFonts w:hint="eastAsia" w:hAnsi="宋体" w:cs="仿宋"/>
                <w:b/>
                <w:bCs/>
                <w:sz w:val="24"/>
                <w:highlight w:val="none"/>
              </w:rPr>
              <w:t>序号</w:t>
            </w:r>
          </w:p>
        </w:tc>
        <w:tc>
          <w:tcPr>
            <w:tcW w:w="5718" w:type="dxa"/>
            <w:vAlign w:val="center"/>
          </w:tcPr>
          <w:p w14:paraId="23E8618D">
            <w:pPr>
              <w:jc w:val="center"/>
              <w:rPr>
                <w:rFonts w:hint="eastAsia" w:hAnsi="宋体" w:cs="仿宋"/>
                <w:b/>
                <w:bCs/>
                <w:sz w:val="24"/>
                <w:highlight w:val="none"/>
              </w:rPr>
            </w:pPr>
            <w:r>
              <w:rPr>
                <w:rFonts w:hint="eastAsia" w:hAnsi="宋体" w:cs="仿宋"/>
                <w:b/>
                <w:bCs/>
                <w:sz w:val="24"/>
                <w:highlight w:val="none"/>
              </w:rPr>
              <w:t>考核项目</w:t>
            </w:r>
          </w:p>
        </w:tc>
        <w:tc>
          <w:tcPr>
            <w:tcW w:w="2540" w:type="dxa"/>
            <w:vAlign w:val="center"/>
          </w:tcPr>
          <w:p w14:paraId="3DC72A3E">
            <w:pPr>
              <w:jc w:val="center"/>
              <w:rPr>
                <w:rFonts w:hint="eastAsia" w:hAnsi="宋体" w:cs="仿宋"/>
                <w:b/>
                <w:bCs/>
                <w:sz w:val="24"/>
                <w:highlight w:val="none"/>
              </w:rPr>
            </w:pPr>
            <w:r>
              <w:rPr>
                <w:rFonts w:hint="eastAsia" w:hAnsi="宋体" w:cs="仿宋"/>
                <w:b/>
                <w:bCs/>
                <w:sz w:val="24"/>
                <w:highlight w:val="none"/>
              </w:rPr>
              <w:t>扣没工程款</w:t>
            </w:r>
          </w:p>
        </w:tc>
      </w:tr>
      <w:tr w14:paraId="7A07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157" w:type="dxa"/>
            <w:vAlign w:val="center"/>
          </w:tcPr>
          <w:p w14:paraId="0755D289">
            <w:pPr>
              <w:jc w:val="center"/>
              <w:rPr>
                <w:rFonts w:hint="eastAsia" w:hAnsi="宋体" w:cs="仿宋"/>
                <w:b/>
                <w:bCs/>
                <w:sz w:val="24"/>
                <w:highlight w:val="none"/>
              </w:rPr>
            </w:pPr>
            <w:r>
              <w:rPr>
                <w:rFonts w:hint="eastAsia" w:hAnsi="宋体" w:cs="仿宋"/>
                <w:b/>
                <w:bCs/>
                <w:sz w:val="24"/>
                <w:highlight w:val="none"/>
              </w:rPr>
              <w:t>1</w:t>
            </w:r>
          </w:p>
        </w:tc>
        <w:tc>
          <w:tcPr>
            <w:tcW w:w="5718" w:type="dxa"/>
            <w:vAlign w:val="center"/>
          </w:tcPr>
          <w:p w14:paraId="3E809825">
            <w:pPr>
              <w:jc w:val="center"/>
              <w:rPr>
                <w:rFonts w:hint="eastAsia" w:hAnsi="宋体" w:cs="仿宋"/>
                <w:b/>
                <w:bCs/>
                <w:sz w:val="24"/>
                <w:highlight w:val="none"/>
              </w:rPr>
            </w:pPr>
            <w:r>
              <w:rPr>
                <w:rFonts w:hint="eastAsia" w:hAnsi="宋体" w:cs="仿宋"/>
                <w:b/>
                <w:bCs/>
                <w:sz w:val="24"/>
                <w:highlight w:val="none"/>
              </w:rPr>
              <w:t>对未佩带安全帽而进入施工现场人员</w:t>
            </w:r>
          </w:p>
        </w:tc>
        <w:tc>
          <w:tcPr>
            <w:tcW w:w="2540" w:type="dxa"/>
            <w:vAlign w:val="center"/>
          </w:tcPr>
          <w:p w14:paraId="234213D6">
            <w:pPr>
              <w:jc w:val="center"/>
              <w:rPr>
                <w:rFonts w:hint="eastAsia" w:hAnsi="宋体" w:cs="仿宋"/>
                <w:b/>
                <w:bCs/>
                <w:sz w:val="24"/>
                <w:highlight w:val="none"/>
              </w:rPr>
            </w:pPr>
            <w:r>
              <w:rPr>
                <w:rFonts w:hint="eastAsia" w:hAnsi="宋体" w:cs="仿宋"/>
                <w:b/>
                <w:bCs/>
                <w:sz w:val="24"/>
                <w:highlight w:val="none"/>
              </w:rPr>
              <w:t>500元/每人次</w:t>
            </w:r>
          </w:p>
        </w:tc>
      </w:tr>
      <w:tr w14:paraId="6D9E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7" w:type="dxa"/>
            <w:vAlign w:val="center"/>
          </w:tcPr>
          <w:p w14:paraId="7327736B">
            <w:pPr>
              <w:jc w:val="center"/>
              <w:rPr>
                <w:rFonts w:hint="eastAsia" w:hAnsi="宋体" w:cs="仿宋"/>
                <w:b/>
                <w:bCs/>
                <w:sz w:val="24"/>
                <w:highlight w:val="none"/>
              </w:rPr>
            </w:pPr>
            <w:r>
              <w:rPr>
                <w:rFonts w:hint="eastAsia" w:hAnsi="宋体" w:cs="仿宋"/>
                <w:b/>
                <w:bCs/>
                <w:sz w:val="24"/>
                <w:highlight w:val="none"/>
              </w:rPr>
              <w:t>2</w:t>
            </w:r>
          </w:p>
        </w:tc>
        <w:tc>
          <w:tcPr>
            <w:tcW w:w="5718" w:type="dxa"/>
            <w:vAlign w:val="center"/>
          </w:tcPr>
          <w:p w14:paraId="792E20B6">
            <w:pPr>
              <w:jc w:val="center"/>
              <w:rPr>
                <w:rFonts w:hint="eastAsia" w:hAnsi="宋体" w:cs="仿宋"/>
                <w:b/>
                <w:bCs/>
                <w:sz w:val="24"/>
                <w:highlight w:val="none"/>
              </w:rPr>
            </w:pPr>
            <w:r>
              <w:rPr>
                <w:rFonts w:hint="eastAsia" w:hAnsi="宋体" w:cs="仿宋"/>
                <w:b/>
                <w:bCs/>
                <w:sz w:val="24"/>
                <w:highlight w:val="none"/>
              </w:rPr>
              <w:t>对翻越工地围墙者</w:t>
            </w:r>
          </w:p>
        </w:tc>
        <w:tc>
          <w:tcPr>
            <w:tcW w:w="2540" w:type="dxa"/>
            <w:vAlign w:val="center"/>
          </w:tcPr>
          <w:p w14:paraId="50B1B98B">
            <w:pPr>
              <w:jc w:val="center"/>
              <w:rPr>
                <w:rFonts w:hint="eastAsia" w:hAnsi="宋体" w:cs="仿宋"/>
                <w:b/>
                <w:bCs/>
                <w:sz w:val="24"/>
                <w:highlight w:val="none"/>
              </w:rPr>
            </w:pPr>
            <w:r>
              <w:rPr>
                <w:rFonts w:hint="eastAsia" w:hAnsi="宋体" w:cs="仿宋"/>
                <w:b/>
                <w:bCs/>
                <w:sz w:val="24"/>
                <w:highlight w:val="none"/>
              </w:rPr>
              <w:t>500元/每人次</w:t>
            </w:r>
          </w:p>
        </w:tc>
      </w:tr>
      <w:tr w14:paraId="6EC6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57" w:type="dxa"/>
            <w:vAlign w:val="center"/>
          </w:tcPr>
          <w:p w14:paraId="4F703948">
            <w:pPr>
              <w:jc w:val="center"/>
              <w:rPr>
                <w:rFonts w:hint="eastAsia" w:hAnsi="宋体" w:cs="仿宋"/>
                <w:b/>
                <w:bCs/>
                <w:sz w:val="24"/>
                <w:highlight w:val="none"/>
              </w:rPr>
            </w:pPr>
            <w:r>
              <w:rPr>
                <w:rFonts w:hint="eastAsia" w:hAnsi="宋体" w:cs="仿宋"/>
                <w:b/>
                <w:bCs/>
                <w:sz w:val="24"/>
                <w:highlight w:val="none"/>
              </w:rPr>
              <w:t>3</w:t>
            </w:r>
          </w:p>
        </w:tc>
        <w:tc>
          <w:tcPr>
            <w:tcW w:w="5718" w:type="dxa"/>
            <w:vAlign w:val="center"/>
          </w:tcPr>
          <w:p w14:paraId="57E3BC81">
            <w:pPr>
              <w:jc w:val="center"/>
              <w:rPr>
                <w:rFonts w:hint="eastAsia" w:hAnsi="宋体" w:cs="仿宋"/>
                <w:b/>
                <w:bCs/>
                <w:sz w:val="24"/>
                <w:highlight w:val="none"/>
              </w:rPr>
            </w:pPr>
            <w:r>
              <w:rPr>
                <w:rFonts w:hint="eastAsia" w:hAnsi="宋体" w:cs="仿宋"/>
                <w:b/>
                <w:bCs/>
                <w:sz w:val="24"/>
                <w:highlight w:val="none"/>
              </w:rPr>
              <w:t>工地作业区有大小便现象</w:t>
            </w:r>
          </w:p>
        </w:tc>
        <w:tc>
          <w:tcPr>
            <w:tcW w:w="2540" w:type="dxa"/>
            <w:vAlign w:val="center"/>
          </w:tcPr>
          <w:p w14:paraId="70636DF1">
            <w:pPr>
              <w:jc w:val="center"/>
              <w:rPr>
                <w:rFonts w:hint="eastAsia" w:hAnsi="宋体" w:cs="仿宋"/>
                <w:b/>
                <w:bCs/>
                <w:sz w:val="24"/>
                <w:highlight w:val="none"/>
              </w:rPr>
            </w:pPr>
            <w:r>
              <w:rPr>
                <w:rFonts w:hint="eastAsia" w:hAnsi="宋体" w:cs="仿宋"/>
                <w:b/>
                <w:bCs/>
                <w:sz w:val="24"/>
                <w:highlight w:val="none"/>
              </w:rPr>
              <w:t>500元/每人次</w:t>
            </w:r>
          </w:p>
        </w:tc>
      </w:tr>
      <w:tr w14:paraId="4F1D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2118236F">
            <w:pPr>
              <w:jc w:val="center"/>
              <w:rPr>
                <w:rFonts w:hint="eastAsia" w:hAnsi="宋体" w:cs="仿宋"/>
                <w:b/>
                <w:bCs/>
                <w:sz w:val="24"/>
                <w:highlight w:val="none"/>
              </w:rPr>
            </w:pPr>
            <w:r>
              <w:rPr>
                <w:rFonts w:hint="eastAsia" w:hAnsi="宋体" w:cs="仿宋"/>
                <w:b/>
                <w:bCs/>
                <w:sz w:val="24"/>
                <w:highlight w:val="none"/>
              </w:rPr>
              <w:t>4</w:t>
            </w:r>
          </w:p>
        </w:tc>
        <w:tc>
          <w:tcPr>
            <w:tcW w:w="5718" w:type="dxa"/>
            <w:vAlign w:val="center"/>
          </w:tcPr>
          <w:p w14:paraId="757A9227">
            <w:pPr>
              <w:jc w:val="center"/>
              <w:rPr>
                <w:rFonts w:hint="eastAsia" w:hAnsi="宋体" w:cs="仿宋"/>
                <w:b/>
                <w:bCs/>
                <w:sz w:val="24"/>
                <w:highlight w:val="none"/>
              </w:rPr>
            </w:pPr>
            <w:r>
              <w:rPr>
                <w:rFonts w:hint="eastAsia" w:hAnsi="宋体" w:cs="仿宋"/>
                <w:b/>
                <w:bCs/>
                <w:sz w:val="24"/>
                <w:highlight w:val="none"/>
              </w:rPr>
              <w:t>发现施工现场人员身体赤裸</w:t>
            </w:r>
          </w:p>
        </w:tc>
        <w:tc>
          <w:tcPr>
            <w:tcW w:w="2540" w:type="dxa"/>
            <w:vAlign w:val="center"/>
          </w:tcPr>
          <w:p w14:paraId="167758FE">
            <w:pPr>
              <w:jc w:val="center"/>
              <w:rPr>
                <w:rFonts w:hint="eastAsia" w:hAnsi="宋体" w:cs="仿宋"/>
                <w:b/>
                <w:bCs/>
                <w:sz w:val="24"/>
                <w:highlight w:val="none"/>
              </w:rPr>
            </w:pPr>
            <w:r>
              <w:rPr>
                <w:rFonts w:hint="eastAsia" w:hAnsi="宋体" w:cs="仿宋"/>
                <w:b/>
                <w:bCs/>
                <w:sz w:val="24"/>
                <w:highlight w:val="none"/>
              </w:rPr>
              <w:t>500元/每人次</w:t>
            </w:r>
          </w:p>
        </w:tc>
      </w:tr>
      <w:tr w14:paraId="7942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3C400CA3">
            <w:pPr>
              <w:jc w:val="center"/>
              <w:rPr>
                <w:rFonts w:hint="eastAsia" w:hAnsi="宋体" w:cs="仿宋"/>
                <w:b/>
                <w:bCs/>
                <w:sz w:val="24"/>
                <w:highlight w:val="none"/>
              </w:rPr>
            </w:pPr>
            <w:r>
              <w:rPr>
                <w:rFonts w:hint="eastAsia" w:hAnsi="宋体" w:cs="仿宋"/>
                <w:b/>
                <w:bCs/>
                <w:sz w:val="24"/>
                <w:highlight w:val="none"/>
              </w:rPr>
              <w:t>5</w:t>
            </w:r>
          </w:p>
        </w:tc>
        <w:tc>
          <w:tcPr>
            <w:tcW w:w="5718" w:type="dxa"/>
            <w:vAlign w:val="center"/>
          </w:tcPr>
          <w:p w14:paraId="1DAA995D">
            <w:pPr>
              <w:jc w:val="center"/>
              <w:rPr>
                <w:rFonts w:hint="eastAsia" w:hAnsi="宋体" w:cs="仿宋"/>
                <w:b/>
                <w:bCs/>
                <w:sz w:val="24"/>
                <w:highlight w:val="none"/>
              </w:rPr>
            </w:pPr>
            <w:r>
              <w:rPr>
                <w:rFonts w:hint="eastAsia" w:hAnsi="宋体" w:cs="仿宋"/>
                <w:b/>
                <w:bCs/>
                <w:sz w:val="24"/>
                <w:highlight w:val="none"/>
              </w:rPr>
              <w:t>从高处向下倾倒垃圾、材料</w:t>
            </w:r>
          </w:p>
        </w:tc>
        <w:tc>
          <w:tcPr>
            <w:tcW w:w="2540" w:type="dxa"/>
            <w:vAlign w:val="center"/>
          </w:tcPr>
          <w:p w14:paraId="238047CE">
            <w:pPr>
              <w:jc w:val="center"/>
              <w:rPr>
                <w:rFonts w:hint="eastAsia" w:hAnsi="宋体" w:cs="仿宋"/>
                <w:b/>
                <w:bCs/>
                <w:sz w:val="24"/>
                <w:highlight w:val="none"/>
              </w:rPr>
            </w:pPr>
            <w:r>
              <w:rPr>
                <w:rFonts w:hint="eastAsia" w:hAnsi="宋体" w:cs="仿宋"/>
                <w:b/>
                <w:bCs/>
                <w:sz w:val="24"/>
                <w:highlight w:val="none"/>
              </w:rPr>
              <w:t>2000元/每次</w:t>
            </w:r>
          </w:p>
        </w:tc>
      </w:tr>
      <w:tr w14:paraId="3449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14:paraId="4C175276">
            <w:pPr>
              <w:jc w:val="center"/>
              <w:rPr>
                <w:rFonts w:hint="eastAsia" w:hAnsi="宋体" w:cs="仿宋"/>
                <w:b/>
                <w:bCs/>
                <w:sz w:val="24"/>
                <w:highlight w:val="none"/>
              </w:rPr>
            </w:pPr>
            <w:r>
              <w:rPr>
                <w:rFonts w:hint="eastAsia" w:hAnsi="宋体" w:cs="仿宋"/>
                <w:b/>
                <w:bCs/>
                <w:sz w:val="24"/>
                <w:highlight w:val="none"/>
              </w:rPr>
              <w:t>6</w:t>
            </w:r>
          </w:p>
        </w:tc>
        <w:tc>
          <w:tcPr>
            <w:tcW w:w="5718" w:type="dxa"/>
            <w:vAlign w:val="center"/>
          </w:tcPr>
          <w:p w14:paraId="6160D772">
            <w:pPr>
              <w:jc w:val="center"/>
              <w:rPr>
                <w:rFonts w:hint="eastAsia" w:hAnsi="宋体" w:cs="仿宋"/>
                <w:b/>
                <w:bCs/>
                <w:sz w:val="24"/>
                <w:highlight w:val="none"/>
              </w:rPr>
            </w:pPr>
            <w:r>
              <w:rPr>
                <w:rFonts w:hint="eastAsia" w:hAnsi="宋体" w:cs="仿宋"/>
                <w:b/>
                <w:bCs/>
                <w:sz w:val="24"/>
                <w:highlight w:val="none"/>
              </w:rPr>
              <w:t>高空作业未系安全带</w:t>
            </w:r>
          </w:p>
        </w:tc>
        <w:tc>
          <w:tcPr>
            <w:tcW w:w="2540" w:type="dxa"/>
            <w:vAlign w:val="center"/>
          </w:tcPr>
          <w:p w14:paraId="1EB5E9AB">
            <w:pPr>
              <w:jc w:val="center"/>
              <w:rPr>
                <w:rFonts w:hint="eastAsia" w:hAnsi="宋体" w:cs="仿宋"/>
                <w:b/>
                <w:bCs/>
                <w:sz w:val="24"/>
                <w:highlight w:val="none"/>
              </w:rPr>
            </w:pPr>
            <w:r>
              <w:rPr>
                <w:rFonts w:hint="eastAsia" w:hAnsi="宋体" w:cs="仿宋"/>
                <w:b/>
                <w:bCs/>
                <w:sz w:val="24"/>
                <w:highlight w:val="none"/>
              </w:rPr>
              <w:t>2000元/每人次</w:t>
            </w:r>
          </w:p>
        </w:tc>
      </w:tr>
      <w:tr w14:paraId="3523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57" w:type="dxa"/>
            <w:vAlign w:val="center"/>
          </w:tcPr>
          <w:p w14:paraId="38E20B1A">
            <w:pPr>
              <w:jc w:val="center"/>
              <w:rPr>
                <w:rFonts w:hint="eastAsia" w:hAnsi="宋体" w:cs="仿宋"/>
                <w:b/>
                <w:bCs/>
                <w:sz w:val="24"/>
                <w:highlight w:val="none"/>
              </w:rPr>
            </w:pPr>
            <w:r>
              <w:rPr>
                <w:rFonts w:hint="eastAsia" w:hAnsi="宋体" w:cs="仿宋"/>
                <w:b/>
                <w:bCs/>
                <w:sz w:val="24"/>
                <w:highlight w:val="none"/>
              </w:rPr>
              <w:t>7</w:t>
            </w:r>
          </w:p>
        </w:tc>
        <w:tc>
          <w:tcPr>
            <w:tcW w:w="5718" w:type="dxa"/>
            <w:vAlign w:val="center"/>
          </w:tcPr>
          <w:p w14:paraId="4552562C">
            <w:pPr>
              <w:jc w:val="center"/>
              <w:rPr>
                <w:rFonts w:hint="eastAsia" w:hAnsi="宋体" w:cs="仿宋"/>
                <w:b/>
                <w:bCs/>
                <w:sz w:val="24"/>
                <w:highlight w:val="none"/>
              </w:rPr>
            </w:pPr>
            <w:r>
              <w:rPr>
                <w:rFonts w:hint="eastAsia" w:hAnsi="宋体" w:cs="仿宋"/>
                <w:b/>
                <w:bCs/>
                <w:sz w:val="24"/>
                <w:highlight w:val="none"/>
              </w:rPr>
              <w:t>工地内施工车辆超速行驶</w:t>
            </w:r>
          </w:p>
        </w:tc>
        <w:tc>
          <w:tcPr>
            <w:tcW w:w="2540" w:type="dxa"/>
            <w:vAlign w:val="center"/>
          </w:tcPr>
          <w:p w14:paraId="4CDFE1E0">
            <w:pPr>
              <w:jc w:val="center"/>
              <w:rPr>
                <w:rFonts w:hint="eastAsia" w:hAnsi="宋体" w:cs="仿宋"/>
                <w:b/>
                <w:bCs/>
                <w:sz w:val="24"/>
                <w:highlight w:val="none"/>
              </w:rPr>
            </w:pPr>
            <w:r>
              <w:rPr>
                <w:rFonts w:hint="eastAsia" w:hAnsi="宋体" w:cs="仿宋"/>
                <w:b/>
                <w:bCs/>
                <w:sz w:val="24"/>
                <w:highlight w:val="none"/>
              </w:rPr>
              <w:t>2000元/每次</w:t>
            </w:r>
          </w:p>
        </w:tc>
      </w:tr>
      <w:tr w14:paraId="3C87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57" w:type="dxa"/>
            <w:vAlign w:val="center"/>
          </w:tcPr>
          <w:p w14:paraId="5789AF61">
            <w:pPr>
              <w:jc w:val="center"/>
              <w:rPr>
                <w:rFonts w:hint="eastAsia" w:hAnsi="宋体" w:cs="仿宋"/>
                <w:b/>
                <w:bCs/>
                <w:sz w:val="24"/>
                <w:highlight w:val="none"/>
              </w:rPr>
            </w:pPr>
            <w:r>
              <w:rPr>
                <w:rFonts w:hint="eastAsia" w:hAnsi="宋体" w:cs="仿宋"/>
                <w:b/>
                <w:bCs/>
                <w:sz w:val="24"/>
                <w:highlight w:val="none"/>
              </w:rPr>
              <w:t>8</w:t>
            </w:r>
          </w:p>
        </w:tc>
        <w:tc>
          <w:tcPr>
            <w:tcW w:w="5718" w:type="dxa"/>
            <w:vAlign w:val="center"/>
          </w:tcPr>
          <w:p w14:paraId="35B75720">
            <w:pPr>
              <w:jc w:val="center"/>
              <w:rPr>
                <w:rFonts w:hint="eastAsia" w:hAnsi="宋体" w:cs="仿宋"/>
                <w:b/>
                <w:bCs/>
                <w:sz w:val="24"/>
                <w:highlight w:val="none"/>
              </w:rPr>
            </w:pPr>
            <w:r>
              <w:rPr>
                <w:rFonts w:hint="eastAsia" w:hAnsi="宋体" w:cs="仿宋"/>
                <w:b/>
                <w:bCs/>
                <w:sz w:val="24"/>
                <w:highlight w:val="none"/>
              </w:rPr>
              <w:t>用电保护措施不到位</w:t>
            </w:r>
          </w:p>
        </w:tc>
        <w:tc>
          <w:tcPr>
            <w:tcW w:w="2540" w:type="dxa"/>
            <w:vAlign w:val="center"/>
          </w:tcPr>
          <w:p w14:paraId="2C88C552">
            <w:pPr>
              <w:jc w:val="center"/>
              <w:rPr>
                <w:rFonts w:hint="eastAsia" w:hAnsi="宋体" w:cs="仿宋"/>
                <w:b/>
                <w:bCs/>
                <w:sz w:val="24"/>
                <w:highlight w:val="none"/>
              </w:rPr>
            </w:pPr>
            <w:r>
              <w:rPr>
                <w:rFonts w:hint="eastAsia" w:hAnsi="宋体" w:cs="仿宋"/>
                <w:b/>
                <w:bCs/>
                <w:sz w:val="24"/>
                <w:highlight w:val="none"/>
              </w:rPr>
              <w:t>2000元/每处、每次</w:t>
            </w:r>
          </w:p>
        </w:tc>
      </w:tr>
      <w:tr w14:paraId="60B4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157" w:type="dxa"/>
            <w:vAlign w:val="center"/>
          </w:tcPr>
          <w:p w14:paraId="38DEABCC">
            <w:pPr>
              <w:jc w:val="center"/>
              <w:rPr>
                <w:rFonts w:hint="eastAsia" w:hAnsi="宋体" w:cs="仿宋"/>
                <w:b/>
                <w:bCs/>
                <w:sz w:val="24"/>
                <w:highlight w:val="none"/>
              </w:rPr>
            </w:pPr>
            <w:r>
              <w:rPr>
                <w:rFonts w:hint="eastAsia" w:hAnsi="宋体" w:cs="仿宋"/>
                <w:b/>
                <w:bCs/>
                <w:sz w:val="24"/>
                <w:highlight w:val="none"/>
              </w:rPr>
              <w:t>9</w:t>
            </w:r>
          </w:p>
        </w:tc>
        <w:tc>
          <w:tcPr>
            <w:tcW w:w="5718" w:type="dxa"/>
            <w:vAlign w:val="center"/>
          </w:tcPr>
          <w:p w14:paraId="7907F0A4">
            <w:pPr>
              <w:jc w:val="center"/>
              <w:rPr>
                <w:rFonts w:hint="eastAsia" w:hAnsi="宋体" w:cs="仿宋"/>
                <w:b/>
                <w:bCs/>
                <w:sz w:val="24"/>
                <w:highlight w:val="none"/>
              </w:rPr>
            </w:pPr>
            <w:r>
              <w:rPr>
                <w:rFonts w:hint="eastAsia" w:hAnsi="宋体" w:cs="仿宋"/>
                <w:b/>
                <w:bCs/>
                <w:sz w:val="24"/>
                <w:highlight w:val="none"/>
              </w:rPr>
              <w:t>施工机械违章操作</w:t>
            </w:r>
          </w:p>
        </w:tc>
        <w:tc>
          <w:tcPr>
            <w:tcW w:w="2540" w:type="dxa"/>
            <w:vAlign w:val="center"/>
          </w:tcPr>
          <w:p w14:paraId="2B9A89D0">
            <w:pPr>
              <w:jc w:val="center"/>
              <w:rPr>
                <w:rFonts w:hint="eastAsia" w:hAnsi="宋体" w:cs="仿宋"/>
                <w:b/>
                <w:bCs/>
                <w:sz w:val="24"/>
                <w:highlight w:val="none"/>
              </w:rPr>
            </w:pPr>
            <w:r>
              <w:rPr>
                <w:rFonts w:hint="eastAsia" w:hAnsi="宋体" w:cs="仿宋"/>
                <w:b/>
                <w:bCs/>
                <w:sz w:val="24"/>
                <w:highlight w:val="none"/>
              </w:rPr>
              <w:t>2000元/每次</w:t>
            </w:r>
          </w:p>
        </w:tc>
      </w:tr>
      <w:tr w14:paraId="5AD1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57" w:type="dxa"/>
            <w:vAlign w:val="center"/>
          </w:tcPr>
          <w:p w14:paraId="6BA1943C">
            <w:pPr>
              <w:jc w:val="center"/>
              <w:rPr>
                <w:rFonts w:hint="eastAsia" w:hAnsi="宋体" w:cs="仿宋"/>
                <w:b/>
                <w:bCs/>
                <w:sz w:val="24"/>
                <w:highlight w:val="none"/>
              </w:rPr>
            </w:pPr>
            <w:r>
              <w:rPr>
                <w:rFonts w:hint="eastAsia" w:hAnsi="宋体" w:cs="仿宋"/>
                <w:b/>
                <w:bCs/>
                <w:sz w:val="24"/>
                <w:highlight w:val="none"/>
              </w:rPr>
              <w:t>10</w:t>
            </w:r>
          </w:p>
        </w:tc>
        <w:tc>
          <w:tcPr>
            <w:tcW w:w="5718" w:type="dxa"/>
            <w:vAlign w:val="center"/>
          </w:tcPr>
          <w:p w14:paraId="329E54DD">
            <w:pPr>
              <w:jc w:val="center"/>
              <w:rPr>
                <w:rFonts w:hint="eastAsia" w:hAnsi="宋体" w:cs="仿宋"/>
                <w:b/>
                <w:bCs/>
                <w:sz w:val="24"/>
                <w:highlight w:val="none"/>
              </w:rPr>
            </w:pPr>
            <w:r>
              <w:rPr>
                <w:rFonts w:hint="eastAsia" w:hAnsi="宋体" w:cs="仿宋"/>
                <w:b/>
                <w:bCs/>
                <w:sz w:val="24"/>
                <w:highlight w:val="none"/>
              </w:rPr>
              <w:t>违章接水、接电及动用明火</w:t>
            </w:r>
          </w:p>
        </w:tc>
        <w:tc>
          <w:tcPr>
            <w:tcW w:w="2540" w:type="dxa"/>
            <w:vAlign w:val="center"/>
          </w:tcPr>
          <w:p w14:paraId="14E9EBD6">
            <w:pPr>
              <w:jc w:val="center"/>
              <w:rPr>
                <w:rFonts w:hint="eastAsia" w:hAnsi="宋体" w:cs="仿宋"/>
                <w:b/>
                <w:bCs/>
                <w:sz w:val="24"/>
                <w:highlight w:val="none"/>
              </w:rPr>
            </w:pPr>
            <w:r>
              <w:rPr>
                <w:rFonts w:hint="eastAsia" w:hAnsi="宋体" w:cs="仿宋"/>
                <w:b/>
                <w:bCs/>
                <w:sz w:val="24"/>
                <w:highlight w:val="none"/>
              </w:rPr>
              <w:t>2000元/每次</w:t>
            </w:r>
          </w:p>
        </w:tc>
      </w:tr>
      <w:tr w14:paraId="2349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157" w:type="dxa"/>
            <w:vAlign w:val="center"/>
          </w:tcPr>
          <w:p w14:paraId="5FDB7F3A">
            <w:pPr>
              <w:jc w:val="center"/>
              <w:rPr>
                <w:rFonts w:hint="eastAsia" w:hAnsi="宋体" w:cs="仿宋"/>
                <w:b/>
                <w:bCs/>
                <w:sz w:val="24"/>
                <w:highlight w:val="none"/>
              </w:rPr>
            </w:pPr>
            <w:r>
              <w:rPr>
                <w:rFonts w:hint="eastAsia" w:hAnsi="宋体" w:cs="仿宋"/>
                <w:b/>
                <w:bCs/>
                <w:sz w:val="24"/>
                <w:highlight w:val="none"/>
              </w:rPr>
              <w:t>11</w:t>
            </w:r>
          </w:p>
        </w:tc>
        <w:tc>
          <w:tcPr>
            <w:tcW w:w="5718" w:type="dxa"/>
            <w:vAlign w:val="center"/>
          </w:tcPr>
          <w:p w14:paraId="0D07C841">
            <w:pPr>
              <w:jc w:val="center"/>
              <w:rPr>
                <w:rFonts w:hint="eastAsia" w:hAnsi="宋体" w:cs="仿宋"/>
                <w:b/>
                <w:bCs/>
                <w:sz w:val="24"/>
                <w:highlight w:val="none"/>
              </w:rPr>
            </w:pPr>
            <w:r>
              <w:rPr>
                <w:rFonts w:hint="eastAsia" w:hAnsi="宋体" w:cs="仿宋"/>
                <w:b/>
                <w:bCs/>
                <w:sz w:val="24"/>
                <w:highlight w:val="none"/>
              </w:rPr>
              <w:t>施工场地及道路不整洁、有积水</w:t>
            </w:r>
          </w:p>
        </w:tc>
        <w:tc>
          <w:tcPr>
            <w:tcW w:w="2540" w:type="dxa"/>
            <w:vAlign w:val="center"/>
          </w:tcPr>
          <w:p w14:paraId="5754882A">
            <w:pPr>
              <w:jc w:val="center"/>
              <w:rPr>
                <w:rFonts w:hint="eastAsia" w:hAnsi="宋体" w:cs="仿宋"/>
                <w:b/>
                <w:bCs/>
                <w:sz w:val="24"/>
                <w:highlight w:val="none"/>
              </w:rPr>
            </w:pPr>
            <w:r>
              <w:rPr>
                <w:rFonts w:hint="eastAsia" w:hAnsi="宋体" w:cs="仿宋"/>
                <w:b/>
                <w:bCs/>
                <w:sz w:val="24"/>
                <w:highlight w:val="none"/>
              </w:rPr>
              <w:t>1000元/每次</w:t>
            </w:r>
          </w:p>
        </w:tc>
      </w:tr>
      <w:tr w14:paraId="249D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157" w:type="dxa"/>
            <w:vAlign w:val="center"/>
          </w:tcPr>
          <w:p w14:paraId="4FB9EA92">
            <w:pPr>
              <w:jc w:val="center"/>
              <w:rPr>
                <w:rFonts w:hint="eastAsia" w:hAnsi="宋体" w:cs="仿宋"/>
                <w:b/>
                <w:bCs/>
                <w:sz w:val="24"/>
                <w:highlight w:val="none"/>
              </w:rPr>
            </w:pPr>
            <w:r>
              <w:rPr>
                <w:rFonts w:hint="eastAsia" w:hAnsi="宋体" w:cs="仿宋"/>
                <w:b/>
                <w:bCs/>
                <w:sz w:val="24"/>
                <w:highlight w:val="none"/>
              </w:rPr>
              <w:t>12</w:t>
            </w:r>
          </w:p>
        </w:tc>
        <w:tc>
          <w:tcPr>
            <w:tcW w:w="5718" w:type="dxa"/>
            <w:vAlign w:val="center"/>
          </w:tcPr>
          <w:p w14:paraId="5D7F1F4B">
            <w:pPr>
              <w:jc w:val="center"/>
              <w:rPr>
                <w:rFonts w:hint="eastAsia" w:hAnsi="宋体" w:cs="仿宋"/>
                <w:b/>
                <w:bCs/>
                <w:sz w:val="24"/>
                <w:highlight w:val="none"/>
              </w:rPr>
            </w:pPr>
            <w:r>
              <w:rPr>
                <w:rFonts w:hint="eastAsia" w:hAnsi="宋体" w:cs="仿宋"/>
                <w:b/>
                <w:bCs/>
                <w:sz w:val="24"/>
                <w:highlight w:val="none"/>
              </w:rPr>
              <w:t>材料区堆放不整齐，无指示牌</w:t>
            </w:r>
          </w:p>
        </w:tc>
        <w:tc>
          <w:tcPr>
            <w:tcW w:w="2540" w:type="dxa"/>
            <w:vAlign w:val="center"/>
          </w:tcPr>
          <w:p w14:paraId="1A5E3124">
            <w:pPr>
              <w:jc w:val="center"/>
              <w:rPr>
                <w:rFonts w:hint="eastAsia" w:hAnsi="宋体" w:cs="仿宋"/>
                <w:b/>
                <w:bCs/>
                <w:sz w:val="24"/>
                <w:highlight w:val="none"/>
              </w:rPr>
            </w:pPr>
            <w:r>
              <w:rPr>
                <w:rFonts w:hint="eastAsia" w:hAnsi="宋体" w:cs="仿宋"/>
                <w:b/>
                <w:bCs/>
                <w:sz w:val="24"/>
                <w:highlight w:val="none"/>
              </w:rPr>
              <w:t>1000元/每次</w:t>
            </w:r>
          </w:p>
        </w:tc>
      </w:tr>
      <w:tr w14:paraId="17E2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7" w:type="dxa"/>
            <w:vAlign w:val="center"/>
          </w:tcPr>
          <w:p w14:paraId="71C6980C">
            <w:pPr>
              <w:jc w:val="center"/>
              <w:rPr>
                <w:rFonts w:hint="eastAsia" w:hAnsi="宋体" w:cs="仿宋"/>
                <w:b/>
                <w:bCs/>
                <w:sz w:val="24"/>
                <w:highlight w:val="none"/>
              </w:rPr>
            </w:pPr>
            <w:r>
              <w:rPr>
                <w:rFonts w:hint="eastAsia" w:hAnsi="宋体" w:cs="仿宋"/>
                <w:b/>
                <w:bCs/>
                <w:sz w:val="24"/>
                <w:highlight w:val="none"/>
              </w:rPr>
              <w:t>13</w:t>
            </w:r>
          </w:p>
        </w:tc>
        <w:tc>
          <w:tcPr>
            <w:tcW w:w="5718" w:type="dxa"/>
            <w:vAlign w:val="center"/>
          </w:tcPr>
          <w:p w14:paraId="3A450E91">
            <w:pPr>
              <w:jc w:val="center"/>
              <w:rPr>
                <w:rFonts w:hint="eastAsia" w:hAnsi="宋体" w:cs="仿宋"/>
                <w:b/>
                <w:bCs/>
                <w:sz w:val="24"/>
                <w:highlight w:val="none"/>
              </w:rPr>
            </w:pPr>
            <w:r>
              <w:rPr>
                <w:rFonts w:hint="eastAsia" w:hAnsi="宋体" w:cs="仿宋"/>
                <w:b/>
                <w:bCs/>
                <w:sz w:val="24"/>
                <w:highlight w:val="none"/>
              </w:rPr>
              <w:t>施工作业区未及时清除建筑垃圾，建材、周转材料乱堆乱放</w:t>
            </w:r>
          </w:p>
        </w:tc>
        <w:tc>
          <w:tcPr>
            <w:tcW w:w="2540" w:type="dxa"/>
            <w:vAlign w:val="center"/>
          </w:tcPr>
          <w:p w14:paraId="087E60F6">
            <w:pPr>
              <w:jc w:val="center"/>
              <w:rPr>
                <w:rFonts w:hint="eastAsia" w:hAnsi="宋体" w:cs="仿宋"/>
                <w:b/>
                <w:bCs/>
                <w:sz w:val="24"/>
                <w:highlight w:val="none"/>
              </w:rPr>
            </w:pPr>
            <w:r>
              <w:rPr>
                <w:rFonts w:hint="eastAsia" w:hAnsi="宋体" w:cs="仿宋"/>
                <w:b/>
                <w:bCs/>
                <w:sz w:val="24"/>
                <w:highlight w:val="none"/>
              </w:rPr>
              <w:t>1000元/每次</w:t>
            </w:r>
          </w:p>
        </w:tc>
      </w:tr>
      <w:tr w14:paraId="209C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57" w:type="dxa"/>
            <w:vAlign w:val="center"/>
          </w:tcPr>
          <w:p w14:paraId="6D2E0065">
            <w:pPr>
              <w:jc w:val="center"/>
              <w:rPr>
                <w:rFonts w:hint="eastAsia" w:hAnsi="宋体" w:cs="仿宋"/>
                <w:b/>
                <w:bCs/>
                <w:sz w:val="24"/>
                <w:highlight w:val="none"/>
              </w:rPr>
            </w:pPr>
            <w:r>
              <w:rPr>
                <w:rFonts w:hint="eastAsia" w:hAnsi="宋体" w:cs="仿宋"/>
                <w:b/>
                <w:bCs/>
                <w:sz w:val="24"/>
                <w:highlight w:val="none"/>
              </w:rPr>
              <w:t>14</w:t>
            </w:r>
          </w:p>
        </w:tc>
        <w:tc>
          <w:tcPr>
            <w:tcW w:w="5718" w:type="dxa"/>
            <w:vAlign w:val="center"/>
          </w:tcPr>
          <w:p w14:paraId="0E82FDB4">
            <w:pPr>
              <w:jc w:val="center"/>
              <w:rPr>
                <w:rFonts w:hint="eastAsia" w:hAnsi="宋体" w:cs="仿宋"/>
                <w:b/>
                <w:bCs/>
                <w:sz w:val="24"/>
                <w:highlight w:val="none"/>
              </w:rPr>
            </w:pPr>
            <w:r>
              <w:rPr>
                <w:rFonts w:hint="eastAsia" w:hAnsi="宋体" w:cs="仿宋"/>
                <w:b/>
                <w:bCs/>
                <w:sz w:val="24"/>
                <w:highlight w:val="none"/>
              </w:rPr>
              <w:t>工地内发现外来闲杂人员</w:t>
            </w:r>
          </w:p>
        </w:tc>
        <w:tc>
          <w:tcPr>
            <w:tcW w:w="2540" w:type="dxa"/>
            <w:vAlign w:val="center"/>
          </w:tcPr>
          <w:p w14:paraId="2AAB9C37">
            <w:pPr>
              <w:jc w:val="center"/>
              <w:rPr>
                <w:rFonts w:hint="eastAsia" w:hAnsi="宋体" w:cs="仿宋"/>
                <w:b/>
                <w:bCs/>
                <w:sz w:val="24"/>
                <w:highlight w:val="none"/>
              </w:rPr>
            </w:pPr>
            <w:r>
              <w:rPr>
                <w:rFonts w:hint="eastAsia" w:hAnsi="宋体" w:cs="仿宋"/>
                <w:b/>
                <w:bCs/>
                <w:sz w:val="24"/>
                <w:highlight w:val="none"/>
              </w:rPr>
              <w:t>500元/每人次</w:t>
            </w:r>
          </w:p>
        </w:tc>
      </w:tr>
      <w:tr w14:paraId="195E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7" w:type="dxa"/>
            <w:vAlign w:val="center"/>
          </w:tcPr>
          <w:p w14:paraId="7A0852C4">
            <w:pPr>
              <w:jc w:val="center"/>
              <w:rPr>
                <w:rFonts w:hint="eastAsia" w:hAnsi="宋体" w:cs="仿宋"/>
                <w:b/>
                <w:bCs/>
                <w:sz w:val="24"/>
                <w:highlight w:val="none"/>
              </w:rPr>
            </w:pPr>
            <w:r>
              <w:rPr>
                <w:rFonts w:hint="eastAsia" w:hAnsi="宋体" w:cs="仿宋"/>
                <w:b/>
                <w:bCs/>
                <w:sz w:val="24"/>
                <w:highlight w:val="none"/>
              </w:rPr>
              <w:t>15</w:t>
            </w:r>
          </w:p>
        </w:tc>
        <w:tc>
          <w:tcPr>
            <w:tcW w:w="5718" w:type="dxa"/>
            <w:vAlign w:val="center"/>
          </w:tcPr>
          <w:p w14:paraId="512786C3">
            <w:pPr>
              <w:jc w:val="center"/>
              <w:rPr>
                <w:rFonts w:hint="eastAsia" w:hAnsi="宋体" w:cs="仿宋"/>
                <w:b/>
                <w:bCs/>
                <w:sz w:val="24"/>
                <w:highlight w:val="none"/>
              </w:rPr>
            </w:pPr>
            <w:r>
              <w:rPr>
                <w:rFonts w:hint="eastAsia" w:hAnsi="宋体" w:cs="仿宋"/>
                <w:b/>
                <w:bCs/>
                <w:sz w:val="24"/>
                <w:highlight w:val="none"/>
              </w:rPr>
              <w:t>施工作业区各类基坑、爬梯、孔洞防护不严密，工程临边防护措施不到位</w:t>
            </w:r>
          </w:p>
        </w:tc>
        <w:tc>
          <w:tcPr>
            <w:tcW w:w="2540" w:type="dxa"/>
            <w:vAlign w:val="center"/>
          </w:tcPr>
          <w:p w14:paraId="7ECC9326">
            <w:pPr>
              <w:jc w:val="center"/>
              <w:rPr>
                <w:rFonts w:hint="eastAsia" w:hAnsi="宋体" w:cs="仿宋"/>
                <w:b/>
                <w:bCs/>
                <w:sz w:val="24"/>
                <w:highlight w:val="none"/>
              </w:rPr>
            </w:pPr>
            <w:r>
              <w:rPr>
                <w:rFonts w:hint="eastAsia" w:hAnsi="宋体" w:cs="仿宋"/>
                <w:b/>
                <w:bCs/>
                <w:sz w:val="24"/>
                <w:highlight w:val="none"/>
              </w:rPr>
              <w:t>500元/每处</w:t>
            </w:r>
          </w:p>
        </w:tc>
      </w:tr>
      <w:tr w14:paraId="2636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57" w:type="dxa"/>
            <w:vAlign w:val="center"/>
          </w:tcPr>
          <w:p w14:paraId="15339E85">
            <w:pPr>
              <w:jc w:val="center"/>
              <w:rPr>
                <w:rFonts w:hint="eastAsia" w:hAnsi="宋体" w:cs="仿宋"/>
                <w:b/>
                <w:bCs/>
                <w:sz w:val="24"/>
                <w:highlight w:val="none"/>
              </w:rPr>
            </w:pPr>
            <w:r>
              <w:rPr>
                <w:rFonts w:hint="eastAsia" w:hAnsi="宋体" w:cs="仿宋"/>
                <w:b/>
                <w:bCs/>
                <w:sz w:val="24"/>
                <w:highlight w:val="none"/>
              </w:rPr>
              <w:t>16</w:t>
            </w:r>
          </w:p>
        </w:tc>
        <w:tc>
          <w:tcPr>
            <w:tcW w:w="5718" w:type="dxa"/>
            <w:vAlign w:val="center"/>
          </w:tcPr>
          <w:p w14:paraId="10DCAA8A">
            <w:pPr>
              <w:jc w:val="center"/>
              <w:rPr>
                <w:rFonts w:hint="eastAsia" w:hAnsi="宋体" w:cs="仿宋"/>
                <w:b/>
                <w:bCs/>
                <w:sz w:val="24"/>
                <w:highlight w:val="none"/>
              </w:rPr>
            </w:pPr>
            <w:r>
              <w:rPr>
                <w:rFonts w:hint="eastAsia" w:hAnsi="宋体" w:cs="仿宋"/>
                <w:b/>
                <w:bCs/>
                <w:sz w:val="24"/>
                <w:highlight w:val="none"/>
              </w:rPr>
              <w:t>对其他的违反安全及文明工地规定的事项</w:t>
            </w:r>
          </w:p>
        </w:tc>
        <w:tc>
          <w:tcPr>
            <w:tcW w:w="2540" w:type="dxa"/>
            <w:vAlign w:val="center"/>
          </w:tcPr>
          <w:p w14:paraId="2D1F11F9">
            <w:pPr>
              <w:jc w:val="center"/>
              <w:rPr>
                <w:rFonts w:hint="eastAsia" w:hAnsi="宋体" w:cs="仿宋"/>
                <w:b/>
                <w:bCs/>
                <w:sz w:val="24"/>
                <w:highlight w:val="none"/>
              </w:rPr>
            </w:pPr>
            <w:r>
              <w:rPr>
                <w:rFonts w:hint="eastAsia" w:hAnsi="宋体" w:cs="仿宋"/>
                <w:b/>
                <w:bCs/>
                <w:sz w:val="24"/>
                <w:highlight w:val="none"/>
              </w:rPr>
              <w:t>视具体情况而定，但不低于500元/每项</w:t>
            </w:r>
          </w:p>
        </w:tc>
      </w:tr>
    </w:tbl>
    <w:p w14:paraId="044D75CA">
      <w:pPr>
        <w:rPr>
          <w:rFonts w:hint="eastAsia" w:hAnsi="宋体"/>
          <w:sz w:val="24"/>
          <w:highlight w:val="none"/>
          <w:u w:val="single"/>
        </w:rPr>
      </w:pPr>
      <w:r>
        <w:rPr>
          <w:rFonts w:hint="eastAsia" w:hAnsi="宋体"/>
          <w:sz w:val="24"/>
          <w:highlight w:val="none"/>
          <w:u w:val="single"/>
        </w:rPr>
        <w:t>注：发包人将直接扣减承包人工程款，承包人再自行追究违规者责任；本合同中约定的扣没工程款并不减少或免除承包人根据合同应承担的有关责任。</w:t>
      </w:r>
    </w:p>
    <w:p w14:paraId="183B5429">
      <w:pPr>
        <w:snapToGrid w:val="0"/>
        <w:spacing w:line="360" w:lineRule="auto"/>
        <w:ind w:firstLine="482" w:firstLineChars="200"/>
        <w:jc w:val="left"/>
        <w:textAlignment w:val="baseline"/>
        <w:rPr>
          <w:rFonts w:hint="eastAsia" w:hAnsi="宋体" w:cs="宋体"/>
          <w:b/>
          <w:sz w:val="24"/>
          <w:highlight w:val="none"/>
          <w:u w:val="single"/>
        </w:rPr>
      </w:pPr>
    </w:p>
    <w:p w14:paraId="1B6B27EF">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（4）上述手续办理费用约定如下：由承包人自行承担。</w:t>
      </w:r>
    </w:p>
    <w:p w14:paraId="39FF642C">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6.1.6 关于安全文明施工费支付比例和支付期限的约定，按以下</w:t>
      </w:r>
      <w:r>
        <w:rPr>
          <w:rFonts w:hint="eastAsia" w:hAnsi="宋体" w:cs="宋体"/>
          <w:sz w:val="24"/>
          <w:highlight w:val="none"/>
          <w:u w:val="single" w:color="000000"/>
        </w:rPr>
        <w:t>第（1）种</w:t>
      </w:r>
      <w:r>
        <w:rPr>
          <w:rFonts w:hint="eastAsia" w:hAnsi="宋体" w:cs="宋体"/>
          <w:sz w:val="24"/>
          <w:highlight w:val="none"/>
        </w:rPr>
        <w:t>方式约定：</w:t>
      </w:r>
    </w:p>
    <w:p w14:paraId="387A80F8">
      <w:pPr>
        <w:snapToGrid w:val="0"/>
        <w:spacing w:line="360" w:lineRule="auto"/>
        <w:ind w:firstLine="482" w:firstLineChars="200"/>
        <w:jc w:val="left"/>
        <w:textAlignment w:val="baseline"/>
        <w:rPr>
          <w:rFonts w:hint="eastAsia" w:hAnsi="宋体" w:cs="宋体"/>
          <w:b/>
          <w:kern w:val="0"/>
          <w:sz w:val="24"/>
          <w:highlight w:val="none"/>
          <w:u w:val="single"/>
        </w:rPr>
      </w:pPr>
      <w:r>
        <w:rPr>
          <w:rFonts w:hint="eastAsia" w:hAnsi="宋体" w:cs="宋体"/>
          <w:b/>
          <w:sz w:val="24"/>
          <w:highlight w:val="none"/>
          <w:u w:val="single" w:color="000000"/>
        </w:rPr>
        <w:t>（1）</w:t>
      </w:r>
      <w:r>
        <w:rPr>
          <w:rFonts w:hint="eastAsia" w:hAnsi="宋体" w:cs="宋体"/>
          <w:b/>
          <w:kern w:val="0"/>
          <w:sz w:val="24"/>
          <w:highlight w:val="none"/>
          <w:u w:val="single" w:color="000000"/>
        </w:rPr>
        <w:t>发包人应在开工后28天内预付安全文明施工费总额的</w:t>
      </w:r>
      <w:r>
        <w:rPr>
          <w:rFonts w:hAnsi="宋体" w:cs="宋体"/>
          <w:b/>
          <w:kern w:val="0"/>
          <w:sz w:val="24"/>
          <w:highlight w:val="none"/>
          <w:u w:val="single" w:color="000000"/>
        </w:rPr>
        <w:t>5</w:t>
      </w:r>
      <w:r>
        <w:rPr>
          <w:rFonts w:hint="eastAsia" w:hAnsi="宋体" w:cs="宋体"/>
          <w:b/>
          <w:kern w:val="0"/>
          <w:sz w:val="24"/>
          <w:highlight w:val="none"/>
          <w:u w:val="single" w:color="000000"/>
        </w:rPr>
        <w:t xml:space="preserve">0%，剩余部分支付按以下第（ ① ）种方式约定 ：                           </w:t>
      </w:r>
    </w:p>
    <w:p w14:paraId="65DA7D0D">
      <w:pPr>
        <w:snapToGrid w:val="0"/>
        <w:spacing w:line="360" w:lineRule="auto"/>
        <w:ind w:firstLine="482" w:firstLineChars="200"/>
        <w:jc w:val="left"/>
        <w:textAlignment w:val="baseline"/>
        <w:rPr>
          <w:rFonts w:hint="eastAsia" w:hAnsi="宋体" w:cs="宋体"/>
          <w:b/>
          <w:kern w:val="0"/>
          <w:sz w:val="24"/>
          <w:highlight w:val="none"/>
        </w:rPr>
      </w:pPr>
      <w:r>
        <w:rPr>
          <w:rFonts w:hint="eastAsia" w:hAnsi="宋体" w:cs="宋体"/>
          <w:b/>
          <w:kern w:val="0"/>
          <w:sz w:val="24"/>
          <w:highlight w:val="none"/>
        </w:rPr>
        <w:t>①</w:t>
      </w:r>
      <w:r>
        <w:rPr>
          <w:rFonts w:hint="eastAsia" w:hAnsi="宋体" w:cs="宋体"/>
          <w:b/>
          <w:kern w:val="0"/>
          <w:sz w:val="24"/>
          <w:highlight w:val="none"/>
          <w:u w:val="single" w:color="000000"/>
        </w:rPr>
        <w:t xml:space="preserve">  视相关措施的落实情况与进度款同期支付             </w:t>
      </w:r>
      <w:r>
        <w:rPr>
          <w:rFonts w:hint="eastAsia" w:hAnsi="宋体" w:cs="宋体"/>
          <w:b/>
          <w:kern w:val="0"/>
          <w:sz w:val="24"/>
          <w:highlight w:val="none"/>
        </w:rPr>
        <w:t>。</w:t>
      </w:r>
    </w:p>
    <w:p w14:paraId="788000F3">
      <w:pPr>
        <w:snapToGrid w:val="0"/>
        <w:spacing w:line="360" w:lineRule="auto"/>
        <w:ind w:firstLine="482" w:firstLineChars="200"/>
        <w:jc w:val="left"/>
        <w:textAlignment w:val="baseline"/>
        <w:rPr>
          <w:rFonts w:hint="eastAsia" w:hAnsi="宋体" w:cs="宋体"/>
          <w:sz w:val="24"/>
          <w:highlight w:val="none"/>
        </w:rPr>
      </w:pPr>
      <w:r>
        <w:rPr>
          <w:rFonts w:hint="eastAsia" w:hAnsi="宋体" w:cs="宋体"/>
          <w:b/>
          <w:kern w:val="0"/>
          <w:sz w:val="24"/>
          <w:highlight w:val="none"/>
        </w:rPr>
        <w:t>②</w:t>
      </w:r>
      <w:r>
        <w:rPr>
          <w:rFonts w:hint="eastAsia" w:hAnsi="宋体" w:cs="宋体"/>
          <w:b/>
          <w:kern w:val="0"/>
          <w:sz w:val="24"/>
          <w:highlight w:val="none"/>
          <w:u w:val="single" w:color="000000"/>
        </w:rPr>
        <w:t xml:space="preserve">  其他：                                            </w:t>
      </w:r>
      <w:r>
        <w:rPr>
          <w:rFonts w:hint="eastAsia" w:hAnsi="宋体" w:cs="宋体"/>
          <w:b/>
          <w:kern w:val="0"/>
          <w:sz w:val="24"/>
          <w:highlight w:val="none"/>
        </w:rPr>
        <w:t>。</w:t>
      </w:r>
    </w:p>
    <w:p w14:paraId="5D8D9E78">
      <w:pPr>
        <w:snapToGrid w:val="0"/>
        <w:spacing w:line="360" w:lineRule="auto"/>
        <w:ind w:firstLine="480" w:firstLineChars="200"/>
        <w:jc w:val="left"/>
        <w:textAlignment w:val="baseline"/>
        <w:rPr>
          <w:rFonts w:hint="eastAsia" w:hAnsi="宋体" w:cs="宋体"/>
          <w:b/>
          <w:color w:val="FF0000"/>
          <w:sz w:val="24"/>
          <w:highlight w:val="none"/>
          <w:u w:val="single" w:color="FF0000"/>
        </w:rPr>
      </w:pPr>
      <w:r>
        <w:rPr>
          <w:rFonts w:hint="eastAsia" w:hAnsi="宋体" w:cs="宋体"/>
          <w:sz w:val="24"/>
          <w:highlight w:val="none"/>
        </w:rPr>
        <w:t>（2）其他：</w:t>
      </w:r>
      <w:r>
        <w:rPr>
          <w:rFonts w:hint="eastAsia" w:hAnsi="宋体" w:cs="宋体"/>
          <w:b/>
          <w:color w:val="FF0000"/>
          <w:sz w:val="24"/>
          <w:highlight w:val="none"/>
          <w:u w:val="single" w:color="FF0000"/>
        </w:rPr>
        <w:t xml:space="preserve"> </w:t>
      </w:r>
      <w:r>
        <w:rPr>
          <w:rFonts w:hint="eastAsia" w:hAnsi="宋体" w:cs="宋体"/>
          <w:b/>
          <w:sz w:val="24"/>
          <w:highlight w:val="none"/>
          <w:u w:val="single" w:color="000000"/>
        </w:rPr>
        <w:t>/。</w:t>
      </w:r>
    </w:p>
    <w:p w14:paraId="09C99E18">
      <w:pPr>
        <w:snapToGrid w:val="0"/>
        <w:spacing w:line="360" w:lineRule="auto"/>
        <w:ind w:firstLine="480" w:firstLineChars="200"/>
        <w:textAlignment w:val="baseline"/>
        <w:rPr>
          <w:rFonts w:hint="eastAsia" w:hAnsi="宋体" w:cs="宋体"/>
          <w:sz w:val="24"/>
          <w:highlight w:val="none"/>
        </w:rPr>
      </w:pPr>
      <w:bookmarkStart w:id="471" w:name="_Toc351203639"/>
      <w:r>
        <w:rPr>
          <w:rFonts w:hint="eastAsia" w:hAnsi="宋体" w:cs="宋体"/>
          <w:sz w:val="24"/>
          <w:highlight w:val="none"/>
        </w:rPr>
        <w:t>7. 工期和进度</w:t>
      </w:r>
      <w:bookmarkEnd w:id="471"/>
    </w:p>
    <w:p w14:paraId="1C1181AA">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7.1 施工组织设计</w:t>
      </w:r>
    </w:p>
    <w:p w14:paraId="6F444E70">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sz w:val="24"/>
          <w:highlight w:val="none"/>
        </w:rPr>
        <w:t>7.1.1 合</w:t>
      </w:r>
      <w:r>
        <w:rPr>
          <w:rFonts w:hint="eastAsia" w:hAnsi="宋体" w:cs="宋体"/>
          <w:kern w:val="0"/>
          <w:sz w:val="24"/>
          <w:highlight w:val="none"/>
        </w:rPr>
        <w:t>同当事人约定的施工组织设计应包括的其他内容：</w:t>
      </w:r>
      <w:r>
        <w:rPr>
          <w:rFonts w:hint="eastAsia" w:hAnsi="宋体" w:cs="宋体"/>
          <w:sz w:val="24"/>
          <w:highlight w:val="none"/>
          <w:u w:val="single" w:color="000000"/>
        </w:rPr>
        <w:t xml:space="preserve">        </w:t>
      </w:r>
      <w:r>
        <w:rPr>
          <w:rFonts w:hint="eastAsia" w:hAnsi="宋体" w:cs="宋体"/>
          <w:sz w:val="24"/>
          <w:highlight w:val="none"/>
        </w:rPr>
        <w:t>。</w:t>
      </w:r>
    </w:p>
    <w:p w14:paraId="3F80773B">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sz w:val="24"/>
          <w:highlight w:val="none"/>
        </w:rPr>
        <w:t xml:space="preserve">7.1.2 </w:t>
      </w:r>
      <w:r>
        <w:rPr>
          <w:rFonts w:hint="eastAsia" w:hAnsi="宋体" w:cs="宋体"/>
          <w:kern w:val="0"/>
          <w:sz w:val="24"/>
          <w:highlight w:val="none"/>
        </w:rPr>
        <w:t>施工组织设计的提交和修改</w:t>
      </w:r>
    </w:p>
    <w:p w14:paraId="65354DFF">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kern w:val="0"/>
          <w:sz w:val="24"/>
          <w:highlight w:val="none"/>
        </w:rPr>
        <w:t>承包人提交详细施工组织设计的期限的约定：</w:t>
      </w:r>
      <w:r>
        <w:rPr>
          <w:rFonts w:hint="eastAsia" w:hAnsi="宋体" w:cs="宋体"/>
          <w:b/>
          <w:sz w:val="24"/>
          <w:highlight w:val="none"/>
          <w:u w:val="single" w:color="000000"/>
        </w:rPr>
        <w:t>合同签订后（</w:t>
      </w:r>
      <w:r>
        <w:rPr>
          <w:rFonts w:hAnsi="宋体" w:cs="宋体"/>
          <w:b/>
          <w:sz w:val="24"/>
          <w:highlight w:val="none"/>
          <w:u w:val="single" w:color="000000"/>
        </w:rPr>
        <w:t>5</w:t>
      </w:r>
      <w:r>
        <w:rPr>
          <w:rFonts w:hint="eastAsia" w:hAnsi="宋体" w:cs="宋体"/>
          <w:b/>
          <w:sz w:val="24"/>
          <w:highlight w:val="none"/>
          <w:u w:val="single" w:color="000000"/>
        </w:rPr>
        <w:t>）天内提供</w:t>
      </w:r>
      <w:r>
        <w:rPr>
          <w:rFonts w:hint="eastAsia" w:hAnsi="宋体" w:cs="宋体"/>
          <w:b/>
          <w:kern w:val="0"/>
          <w:sz w:val="24"/>
          <w:highlight w:val="none"/>
          <w:u w:val="single" w:color="000000"/>
        </w:rPr>
        <w:t>详细</w:t>
      </w:r>
      <w:r>
        <w:rPr>
          <w:rFonts w:hint="eastAsia" w:hAnsi="宋体" w:cs="宋体"/>
          <w:b/>
          <w:sz w:val="24"/>
          <w:highlight w:val="none"/>
          <w:u w:val="single" w:color="000000"/>
        </w:rPr>
        <w:t>施工组织设计（施工方案）和进度计划。</w:t>
      </w:r>
    </w:p>
    <w:p w14:paraId="226BC423">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发包人和监理人在收到详细的施工组织设计后确认或提出修改意见的期限：</w:t>
      </w:r>
      <w:r>
        <w:rPr>
          <w:rFonts w:hint="eastAsia" w:hAnsi="宋体" w:cs="宋体"/>
          <w:b/>
          <w:sz w:val="24"/>
          <w:highlight w:val="none"/>
          <w:u w:val="single" w:color="000000"/>
        </w:rPr>
        <w:t>收到详细的施工组织设计后</w:t>
      </w:r>
      <w:r>
        <w:rPr>
          <w:rFonts w:hAnsi="宋体" w:cs="宋体"/>
          <w:b/>
          <w:sz w:val="24"/>
          <w:highlight w:val="none"/>
          <w:u w:val="single" w:color="000000"/>
        </w:rPr>
        <w:t>7</w:t>
      </w:r>
      <w:r>
        <w:rPr>
          <w:rFonts w:hint="eastAsia" w:hAnsi="宋体" w:cs="宋体"/>
          <w:b/>
          <w:sz w:val="24"/>
          <w:highlight w:val="none"/>
          <w:u w:val="single" w:color="000000"/>
        </w:rPr>
        <w:t xml:space="preserve"> 日内。</w:t>
      </w:r>
    </w:p>
    <w:p w14:paraId="3315F32B">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7.2 施工进度计划</w:t>
      </w:r>
    </w:p>
    <w:p w14:paraId="7B2573C7">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7.2.2 施工进度计划的修订</w:t>
      </w:r>
    </w:p>
    <w:p w14:paraId="098947CD">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发包人和监理人在收到修订的施工进度计划后确认或提出修改意见的期限：</w:t>
      </w:r>
      <w:r>
        <w:rPr>
          <w:rFonts w:hint="eastAsia" w:hAnsi="宋体" w:cs="宋体"/>
          <w:b/>
          <w:sz w:val="24"/>
          <w:highlight w:val="none"/>
          <w:u w:val="single" w:color="000000"/>
        </w:rPr>
        <w:t xml:space="preserve"> 收到修订的施工进度计划后</w:t>
      </w:r>
      <w:r>
        <w:rPr>
          <w:rFonts w:hAnsi="宋体" w:cs="宋体"/>
          <w:b/>
          <w:sz w:val="24"/>
          <w:highlight w:val="none"/>
          <w:u w:val="single" w:color="000000"/>
        </w:rPr>
        <w:t>7</w:t>
      </w:r>
      <w:r>
        <w:rPr>
          <w:rFonts w:hint="eastAsia" w:hAnsi="宋体" w:cs="宋体"/>
          <w:b/>
          <w:sz w:val="24"/>
          <w:highlight w:val="none"/>
          <w:u w:val="single" w:color="000000"/>
        </w:rPr>
        <w:t>日内。</w:t>
      </w:r>
    </w:p>
    <w:p w14:paraId="73FB22DB">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7.3 开工</w:t>
      </w:r>
    </w:p>
    <w:p w14:paraId="6D4893A1">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7.3.1 开工准备</w:t>
      </w:r>
    </w:p>
    <w:p w14:paraId="70D82080">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关于承包人提交</w:t>
      </w:r>
      <w:r>
        <w:rPr>
          <w:rFonts w:hint="eastAsia" w:hAnsi="宋体" w:cs="宋体"/>
          <w:kern w:val="0"/>
          <w:sz w:val="24"/>
          <w:highlight w:val="none"/>
        </w:rPr>
        <w:t>工程开工报审表的期限：</w:t>
      </w:r>
      <w:r>
        <w:rPr>
          <w:rFonts w:hint="eastAsia" w:hAnsi="宋体" w:cs="宋体"/>
          <w:b/>
          <w:sz w:val="24"/>
          <w:highlight w:val="none"/>
          <w:u w:val="single" w:color="000000"/>
        </w:rPr>
        <w:t>具备开工条件后 48 小时内 。</w:t>
      </w:r>
    </w:p>
    <w:p w14:paraId="20D41072">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关于发包人应完成的其他开工准备工作及期限：</w:t>
      </w:r>
      <w:r>
        <w:rPr>
          <w:rFonts w:hint="eastAsia" w:hAnsi="宋体" w:cs="宋体"/>
          <w:b/>
          <w:sz w:val="24"/>
          <w:highlight w:val="none"/>
          <w:u w:val="single" w:color="000000"/>
        </w:rPr>
        <w:t>具备开工条件后 48 小时内  。</w:t>
      </w:r>
    </w:p>
    <w:p w14:paraId="1045423A">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关于承包人应完成的其他开工准备工作及期限：</w:t>
      </w:r>
      <w:r>
        <w:rPr>
          <w:rFonts w:hint="eastAsia" w:hAnsi="宋体" w:cs="宋体"/>
          <w:b/>
          <w:sz w:val="24"/>
          <w:highlight w:val="none"/>
          <w:u w:val="single" w:color="000000"/>
        </w:rPr>
        <w:t>具备开工条件后 48 小时内。</w:t>
      </w:r>
    </w:p>
    <w:p w14:paraId="54FD51CB">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7.3.2开工通知</w:t>
      </w:r>
    </w:p>
    <w:p w14:paraId="1510477B">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因发包人原因造成监理人未能在计划开工日期之日起</w:t>
      </w:r>
      <w:r>
        <w:rPr>
          <w:rFonts w:hint="eastAsia" w:hAnsi="宋体" w:cs="宋体"/>
          <w:sz w:val="24"/>
          <w:highlight w:val="none"/>
          <w:u w:val="single" w:color="000000"/>
        </w:rPr>
        <w:t xml:space="preserve"> 90  </w:t>
      </w:r>
      <w:r>
        <w:rPr>
          <w:rFonts w:hint="eastAsia" w:hAnsi="宋体" w:cs="宋体"/>
          <w:sz w:val="24"/>
          <w:highlight w:val="none"/>
        </w:rPr>
        <w:t>天内发出开工通知的，承包人有权提出价格调整要求，或者解除合同。</w:t>
      </w:r>
    </w:p>
    <w:p w14:paraId="3C16F6A0">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7.4 测量放线</w:t>
      </w:r>
    </w:p>
    <w:p w14:paraId="72735A73">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7.4.1发包人通过监理人向承包人提供测量基准点、基准线和水准点及其书面资料的期限：</w:t>
      </w:r>
      <w:r>
        <w:rPr>
          <w:rFonts w:hint="eastAsia" w:hAnsi="宋体" w:cs="宋体"/>
          <w:b/>
          <w:sz w:val="24"/>
          <w:highlight w:val="none"/>
          <w:u w:val="single" w:color="000000"/>
        </w:rPr>
        <w:t xml:space="preserve">  按通用条款约定  </w:t>
      </w:r>
      <w:r>
        <w:rPr>
          <w:rFonts w:hint="eastAsia" w:hAnsi="宋体" w:cs="宋体"/>
          <w:sz w:val="24"/>
          <w:highlight w:val="none"/>
        </w:rPr>
        <w:t>。</w:t>
      </w:r>
    </w:p>
    <w:p w14:paraId="13D89E9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7.5 工期延误</w:t>
      </w:r>
    </w:p>
    <w:p w14:paraId="06E8DEE6">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u w:val="single"/>
        </w:rPr>
        <w:t>（1）本项目承包人需自行考虑因国际化公共活动，政府重要会议、活动、检查或其他特殊情况等，如亚运会、中高考、行业检查等各种影响因素，不得以上述原因为理由，提出工期增加和费用增加事宜，相关费用已计入合同总价款中，不得因此要求发包人给予任何费用补偿。</w:t>
      </w:r>
    </w:p>
    <w:p w14:paraId="496C8FBD">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u w:val="single"/>
        </w:rPr>
        <w:t>（2）若政府部门以任何形式发布相关停工通知的，承包人必须无条件服从要求进行停工，由此产生的组织、技术措施增加费，人员、机械窝工费及由此产生的相关全部费用（除政策文件规定调整外，或若有上级主管部门相关文件要求的，则按文件要求执行）已综合考虑并包含在合同总价款中，费用不予调整，同时停工工期给予顺延。</w:t>
      </w:r>
    </w:p>
    <w:p w14:paraId="63FD0BF3">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7.5.1 因发包人原因导致工期延误</w:t>
      </w:r>
    </w:p>
    <w:p w14:paraId="2426974F">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（7）因发包人原因导致工期延误的其他情形：</w:t>
      </w:r>
    </w:p>
    <w:p w14:paraId="2D07121D">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 xml:space="preserve">①重大设计变更引起的工期延误                        </w:t>
      </w:r>
      <w:r>
        <w:rPr>
          <w:rFonts w:hint="eastAsia" w:hAnsi="宋体" w:cs="宋体"/>
          <w:b/>
          <w:sz w:val="24"/>
          <w:highlight w:val="none"/>
        </w:rPr>
        <w:t>；</w:t>
      </w:r>
    </w:p>
    <w:p w14:paraId="4FD4DDFD">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 xml:space="preserve">②其他：               /                            </w:t>
      </w:r>
      <w:r>
        <w:rPr>
          <w:rFonts w:hint="eastAsia" w:hAnsi="宋体" w:cs="宋体"/>
          <w:b/>
          <w:sz w:val="24"/>
          <w:highlight w:val="none"/>
        </w:rPr>
        <w:t>。</w:t>
      </w:r>
    </w:p>
    <w:p w14:paraId="582275A8">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7</w:t>
      </w:r>
      <w:bookmarkStart w:id="472" w:name="_Toc300934970"/>
      <w:bookmarkStart w:id="473" w:name="_Toc297123518"/>
      <w:bookmarkStart w:id="474" w:name="_Toc303539127"/>
      <w:bookmarkStart w:id="475" w:name="_Toc297216177"/>
      <w:bookmarkStart w:id="476" w:name="_Toc304295548"/>
      <w:r>
        <w:rPr>
          <w:rFonts w:hint="eastAsia" w:hAnsi="宋体" w:cs="宋体"/>
          <w:sz w:val="24"/>
          <w:highlight w:val="none"/>
        </w:rPr>
        <w:t>.5.2 因承包人原因导致工期延误</w:t>
      </w:r>
    </w:p>
    <w:p w14:paraId="5C198B37">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因</w:t>
      </w:r>
      <w:bookmarkStart w:id="477" w:name="_Toc312678013"/>
      <w:bookmarkStart w:id="478" w:name="_Toc312677487"/>
      <w:r>
        <w:rPr>
          <w:rFonts w:hint="eastAsia" w:hAnsi="宋体" w:cs="宋体"/>
          <w:sz w:val="24"/>
          <w:highlight w:val="none"/>
        </w:rPr>
        <w:t>承包人原因造成工期延误，逾期竣工违约金的计算方法为：</w:t>
      </w:r>
      <w:r>
        <w:rPr>
          <w:rFonts w:hint="eastAsia" w:hAnsi="宋体" w:cs="宋体"/>
          <w:sz w:val="24"/>
          <w:highlight w:val="none"/>
          <w:u w:val="single" w:color="000000"/>
        </w:rPr>
        <w:t xml:space="preserve">  每延期一天，承包人应当向发包人支付签约合同款的万分之二的违约金</w:t>
      </w:r>
      <w:r>
        <w:rPr>
          <w:rFonts w:hint="eastAsia" w:hAnsi="宋体" w:cs="宋体"/>
          <w:sz w:val="24"/>
          <w:highlight w:val="none"/>
        </w:rPr>
        <w:t>。</w:t>
      </w:r>
      <w:bookmarkEnd w:id="472"/>
      <w:bookmarkEnd w:id="473"/>
      <w:bookmarkEnd w:id="474"/>
      <w:bookmarkEnd w:id="475"/>
      <w:bookmarkEnd w:id="476"/>
      <w:bookmarkEnd w:id="477"/>
      <w:bookmarkEnd w:id="478"/>
    </w:p>
    <w:p w14:paraId="4F5B0D5C">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 xml:space="preserve">    因承包人原因造成工期延误，逾期竣工违约金的上限：</w:t>
      </w:r>
      <w:r>
        <w:rPr>
          <w:rFonts w:hint="eastAsia" w:hAnsi="宋体" w:cs="宋体"/>
          <w:sz w:val="24"/>
          <w:highlight w:val="none"/>
          <w:u w:val="single" w:color="000000"/>
        </w:rPr>
        <w:t>上限为合同协议书中签约合同价的30%，发包人按施工进度计划检查，确定承包人不能按期完成，也无能力采取措施完成的，发包人有权将该工程指定其他单位施工，其发生费用由承包人承担，承包人应当承担逾期竣工违约金，若由此给发包人造成的损失大于违约金金额的，则承包人应当补足赔偿发包人的损失。</w:t>
      </w:r>
    </w:p>
    <w:p w14:paraId="3F9281EC">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7</w:t>
      </w:r>
      <w:bookmarkStart w:id="479" w:name="_Toc303539128"/>
      <w:bookmarkStart w:id="480" w:name="_Toc312678015"/>
      <w:bookmarkStart w:id="481" w:name="_Toc300934971"/>
      <w:bookmarkStart w:id="482" w:name="_Toc304295549"/>
      <w:bookmarkStart w:id="483" w:name="_Toc297216178"/>
      <w:bookmarkStart w:id="484" w:name="_Toc297123519"/>
      <w:r>
        <w:rPr>
          <w:rFonts w:hint="eastAsia" w:hAnsi="宋体" w:cs="宋体"/>
          <w:sz w:val="24"/>
          <w:highlight w:val="none"/>
        </w:rPr>
        <w:t>.6 不</w:t>
      </w:r>
      <w:bookmarkEnd w:id="479"/>
      <w:bookmarkEnd w:id="480"/>
      <w:bookmarkEnd w:id="481"/>
      <w:bookmarkEnd w:id="482"/>
      <w:bookmarkEnd w:id="483"/>
      <w:bookmarkEnd w:id="484"/>
      <w:r>
        <w:rPr>
          <w:rFonts w:hint="eastAsia" w:hAnsi="宋体" w:cs="宋体"/>
          <w:sz w:val="24"/>
          <w:highlight w:val="none"/>
        </w:rPr>
        <w:t>利物质条件</w:t>
      </w:r>
    </w:p>
    <w:p w14:paraId="1C4AD3B4">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不利物质条件的其他情形和有关约定：</w:t>
      </w:r>
    </w:p>
    <w:p w14:paraId="27F25CB2">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 xml:space="preserve">（1）施工场地周围地下管线                            </w:t>
      </w:r>
      <w:r>
        <w:rPr>
          <w:rFonts w:hint="eastAsia" w:hAnsi="宋体" w:cs="宋体"/>
          <w:b/>
          <w:sz w:val="24"/>
          <w:highlight w:val="none"/>
        </w:rPr>
        <w:t>；</w:t>
      </w:r>
    </w:p>
    <w:p w14:paraId="31A1476D">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 xml:space="preserve">（2）地下障碍物和污染物                              </w:t>
      </w:r>
      <w:r>
        <w:rPr>
          <w:rFonts w:hint="eastAsia" w:hAnsi="宋体" w:cs="宋体"/>
          <w:b/>
          <w:sz w:val="24"/>
          <w:highlight w:val="none"/>
        </w:rPr>
        <w:t>；</w:t>
      </w:r>
    </w:p>
    <w:p w14:paraId="3FA79316">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 xml:space="preserve">（3）邻近建筑物、构筑物的保护要求                    </w:t>
      </w:r>
      <w:r>
        <w:rPr>
          <w:rFonts w:hint="eastAsia" w:hAnsi="宋体" w:cs="宋体"/>
          <w:b/>
          <w:sz w:val="24"/>
          <w:highlight w:val="none"/>
        </w:rPr>
        <w:t>；</w:t>
      </w:r>
    </w:p>
    <w:p w14:paraId="0DC759A9">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 xml:space="preserve">（4）其他                                            </w:t>
      </w:r>
      <w:r>
        <w:rPr>
          <w:rFonts w:hint="eastAsia" w:hAnsi="宋体" w:cs="宋体"/>
          <w:b/>
          <w:sz w:val="24"/>
          <w:highlight w:val="none"/>
        </w:rPr>
        <w:t>。</w:t>
      </w:r>
    </w:p>
    <w:p w14:paraId="502478C2">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7.7异常恶劣的气候条件</w:t>
      </w:r>
    </w:p>
    <w:p w14:paraId="73384A81">
      <w:pPr>
        <w:snapToGrid w:val="0"/>
        <w:spacing w:line="360" w:lineRule="auto"/>
        <w:ind w:firstLine="480" w:firstLineChars="200"/>
        <w:jc w:val="left"/>
        <w:textAlignment w:val="baseline"/>
        <w:rPr>
          <w:rFonts w:hint="eastAsia" w:hAnsi="宋体" w:cs="宋体"/>
          <w:b/>
          <w:kern w:val="0"/>
          <w:sz w:val="24"/>
          <w:highlight w:val="none"/>
        </w:rPr>
      </w:pPr>
      <w:r>
        <w:rPr>
          <w:rFonts w:hint="eastAsia" w:hAnsi="宋体" w:cs="宋体"/>
          <w:sz w:val="24"/>
          <w:highlight w:val="none"/>
        </w:rPr>
        <w:t>发包人和承包人同意以下情形视为异常恶劣的气候条件：</w:t>
      </w:r>
    </w:p>
    <w:p w14:paraId="7C5BB51E">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（1）日最高气温达到40 度及以上的天气 ；</w:t>
      </w:r>
    </w:p>
    <w:p w14:paraId="15C92672">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（2）启动台风橙色及以上预警的天气</w:t>
      </w:r>
    </w:p>
    <w:p w14:paraId="64F6FE4A">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（3）启动防汛预案一级响应的天气  。</w:t>
      </w:r>
    </w:p>
    <w:p w14:paraId="68BBD570">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（4） 启动防冻预案一级响应的天气 ；</w:t>
      </w:r>
    </w:p>
    <w:p w14:paraId="74361CCF">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（5）其他：</w:t>
      </w:r>
    </w:p>
    <w:p w14:paraId="133C02BC">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7.9 提前竣工的奖励</w:t>
      </w:r>
    </w:p>
    <w:p w14:paraId="1B08F370">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7.9.2提前竣工的奖励</w:t>
      </w:r>
      <w:r>
        <w:rPr>
          <w:rFonts w:hint="eastAsia" w:hAnsi="宋体" w:cs="宋体"/>
          <w:b/>
          <w:sz w:val="24"/>
          <w:highlight w:val="none"/>
          <w:u w:val="single" w:color="000000"/>
        </w:rPr>
        <w:t xml:space="preserve">：无 </w:t>
      </w:r>
    </w:p>
    <w:p w14:paraId="110085C7">
      <w:pPr>
        <w:snapToGrid w:val="0"/>
        <w:spacing w:line="360" w:lineRule="auto"/>
        <w:ind w:firstLine="480" w:firstLineChars="200"/>
        <w:textAlignment w:val="baseline"/>
        <w:rPr>
          <w:rFonts w:hint="eastAsia" w:hAnsi="宋体" w:cs="宋体"/>
          <w:sz w:val="24"/>
          <w:highlight w:val="none"/>
        </w:rPr>
      </w:pPr>
      <w:bookmarkStart w:id="485" w:name="_Toc351203640"/>
      <w:r>
        <w:rPr>
          <w:rFonts w:hint="eastAsia" w:hAnsi="宋体" w:cs="宋体"/>
          <w:sz w:val="24"/>
          <w:highlight w:val="none"/>
        </w:rPr>
        <w:t>8. 材料与设备</w:t>
      </w:r>
      <w:bookmarkEnd w:id="485"/>
    </w:p>
    <w:p w14:paraId="757DA3E8">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8</w:t>
      </w:r>
      <w:bookmarkStart w:id="486" w:name="_Toc280868655"/>
      <w:bookmarkStart w:id="487" w:name="_Toc280868656"/>
      <w:bookmarkStart w:id="488" w:name="_Toc267251424"/>
      <w:r>
        <w:rPr>
          <w:rFonts w:hint="eastAsia" w:hAnsi="宋体" w:cs="宋体"/>
          <w:sz w:val="24"/>
          <w:highlight w:val="none"/>
        </w:rPr>
        <w:t>.4材料与工程设备的保管与使用</w:t>
      </w:r>
    </w:p>
    <w:p w14:paraId="3817556D">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8</w:t>
      </w:r>
      <w:bookmarkStart w:id="489" w:name="_Toc292559878"/>
      <w:bookmarkStart w:id="490" w:name="_Toc292559373"/>
      <w:r>
        <w:rPr>
          <w:rFonts w:hint="eastAsia" w:hAnsi="宋体" w:cs="宋体"/>
          <w:sz w:val="24"/>
          <w:highlight w:val="none"/>
        </w:rPr>
        <w:t>.4.1发包人供应的材料设备的保管费用的承担：</w:t>
      </w:r>
      <w:r>
        <w:rPr>
          <w:rFonts w:hint="eastAsia" w:hAnsi="宋体" w:cs="宋体"/>
          <w:b/>
          <w:sz w:val="24"/>
          <w:highlight w:val="none"/>
          <w:u w:val="single" w:color="000000"/>
        </w:rPr>
        <w:t>由承包人承担。</w:t>
      </w:r>
      <w:bookmarkEnd w:id="489"/>
      <w:bookmarkEnd w:id="490"/>
    </w:p>
    <w:p w14:paraId="7DF7198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8.6 样品</w:t>
      </w:r>
    </w:p>
    <w:p w14:paraId="509573F0">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8.6.1样品的报送与封存</w:t>
      </w:r>
    </w:p>
    <w:p w14:paraId="1B8C1B7A">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kern w:val="0"/>
          <w:sz w:val="24"/>
          <w:highlight w:val="none"/>
        </w:rPr>
        <w:t>需要承包人报送样品的材料或工程设备，样品的种类、名称、规格、数量要求：</w:t>
      </w:r>
      <w:r>
        <w:rPr>
          <w:rFonts w:hint="eastAsia" w:hAnsi="宋体" w:cs="宋体"/>
          <w:b/>
          <w:sz w:val="24"/>
          <w:highlight w:val="none"/>
          <w:u w:val="single" w:color="000000"/>
        </w:rPr>
        <w:t xml:space="preserve">按相关规范及发包人、监理人及设计有关要求  </w:t>
      </w:r>
      <w:r>
        <w:rPr>
          <w:rFonts w:hint="eastAsia" w:hAnsi="宋体" w:cs="宋体"/>
          <w:sz w:val="24"/>
          <w:highlight w:val="none"/>
          <w:u w:val="single" w:color="000000"/>
        </w:rPr>
        <w:t xml:space="preserve"> </w:t>
      </w:r>
      <w:r>
        <w:rPr>
          <w:rFonts w:hint="eastAsia" w:hAnsi="宋体" w:cs="宋体"/>
          <w:sz w:val="24"/>
          <w:highlight w:val="none"/>
        </w:rPr>
        <w:t>。</w:t>
      </w:r>
    </w:p>
    <w:p w14:paraId="6872BE2A">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8.8 施工设备和临时设施</w:t>
      </w:r>
    </w:p>
    <w:p w14:paraId="3E5FDA13">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8.8.1 承包人提供的施工设备和临时设施</w:t>
      </w:r>
    </w:p>
    <w:p w14:paraId="43DDE03E">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关于修建临时设施费用承担的约定：</w:t>
      </w:r>
      <w:r>
        <w:rPr>
          <w:rFonts w:hint="eastAsia" w:hAnsi="宋体" w:cs="宋体"/>
          <w:b/>
          <w:sz w:val="24"/>
          <w:highlight w:val="none"/>
          <w:u w:val="single" w:color="000000"/>
        </w:rPr>
        <w:t xml:space="preserve">由承包人自行承担   </w:t>
      </w:r>
    </w:p>
    <w:p w14:paraId="770A6A4A">
      <w:pPr>
        <w:snapToGrid w:val="0"/>
        <w:spacing w:line="360" w:lineRule="auto"/>
        <w:ind w:firstLine="480" w:firstLineChars="200"/>
        <w:textAlignment w:val="baseline"/>
        <w:rPr>
          <w:rFonts w:hint="eastAsia" w:hAnsi="宋体" w:cs="宋体"/>
          <w:sz w:val="24"/>
          <w:highlight w:val="none"/>
        </w:rPr>
      </w:pPr>
      <w:bookmarkStart w:id="491" w:name="_Toc351203641"/>
      <w:r>
        <w:rPr>
          <w:rFonts w:hint="eastAsia" w:hAnsi="宋体" w:cs="宋体"/>
          <w:sz w:val="24"/>
          <w:highlight w:val="none"/>
        </w:rPr>
        <w:t>9</w:t>
      </w:r>
      <w:bookmarkEnd w:id="486"/>
      <w:bookmarkEnd w:id="487"/>
      <w:bookmarkEnd w:id="488"/>
      <w:bookmarkStart w:id="492" w:name="_Toc267251428"/>
      <w:bookmarkStart w:id="493" w:name="_Toc296346674"/>
      <w:bookmarkStart w:id="494" w:name="_Toc296347172"/>
      <w:bookmarkStart w:id="495" w:name="_Toc296891001"/>
      <w:bookmarkStart w:id="496" w:name="_Toc296891213"/>
      <w:bookmarkStart w:id="497" w:name="_Toc292559883"/>
      <w:bookmarkStart w:id="498" w:name="_Toc296944512"/>
      <w:bookmarkStart w:id="499" w:name="_Toc267251427"/>
      <w:bookmarkStart w:id="500" w:name="_Toc292559378"/>
      <w:bookmarkStart w:id="501" w:name="_Toc297048359"/>
      <w:bookmarkStart w:id="502" w:name="_Toc297120473"/>
      <w:bookmarkStart w:id="503" w:name="_Toc296503173"/>
      <w:r>
        <w:rPr>
          <w:rFonts w:hint="eastAsia" w:hAnsi="宋体" w:cs="宋体"/>
          <w:sz w:val="24"/>
          <w:highlight w:val="none"/>
        </w:rPr>
        <w:t>. 试验与检验</w:t>
      </w:r>
      <w:bookmarkEnd w:id="491"/>
    </w:p>
    <w:p w14:paraId="5787C4E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9.1试验设备与试验人员</w:t>
      </w:r>
    </w:p>
    <w:p w14:paraId="12B274E8">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9</w:t>
      </w:r>
      <w:bookmarkStart w:id="504" w:name="_Toc300934984"/>
      <w:bookmarkStart w:id="505" w:name="_Toc304295561"/>
      <w:bookmarkStart w:id="506" w:name="_Toc312677497"/>
      <w:bookmarkStart w:id="507" w:name="_Toc312678023"/>
      <w:bookmarkStart w:id="508" w:name="_Toc297216194"/>
      <w:bookmarkStart w:id="509" w:name="_Toc297123535"/>
      <w:bookmarkStart w:id="510" w:name="_Toc303539141"/>
      <w:r>
        <w:rPr>
          <w:rFonts w:hint="eastAsia" w:hAnsi="宋体" w:cs="宋体"/>
          <w:sz w:val="24"/>
          <w:highlight w:val="none"/>
        </w:rPr>
        <w:t>.1.2 试验设备</w:t>
      </w:r>
    </w:p>
    <w:p w14:paraId="302513B4">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施工现场需要配置的试验场所：</w:t>
      </w:r>
      <w:bookmarkEnd w:id="504"/>
      <w:bookmarkEnd w:id="505"/>
      <w:bookmarkEnd w:id="506"/>
      <w:bookmarkEnd w:id="507"/>
      <w:bookmarkEnd w:id="508"/>
      <w:bookmarkEnd w:id="509"/>
      <w:bookmarkEnd w:id="510"/>
      <w:r>
        <w:rPr>
          <w:rFonts w:hint="eastAsia" w:hAnsi="宋体" w:cs="宋体"/>
          <w:b/>
          <w:sz w:val="24"/>
          <w:highlight w:val="none"/>
          <w:u w:val="single" w:color="000000"/>
        </w:rPr>
        <w:t xml:space="preserve">配置符合相关规范要求的试验场所 。 </w:t>
      </w:r>
    </w:p>
    <w:p w14:paraId="54A36EDF">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施工现场需要配备的试验设备：</w:t>
      </w:r>
      <w:r>
        <w:rPr>
          <w:rFonts w:hint="eastAsia" w:hAnsi="宋体" w:cs="宋体"/>
          <w:b/>
          <w:sz w:val="24"/>
          <w:highlight w:val="none"/>
          <w:u w:val="single" w:color="000000"/>
        </w:rPr>
        <w:t>配置符合相关规范要求的试验设备 。</w:t>
      </w:r>
    </w:p>
    <w:p w14:paraId="2BD29010">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施工现场需要具备的其他试验条件：</w:t>
      </w:r>
      <w:r>
        <w:rPr>
          <w:rFonts w:hint="eastAsia" w:hAnsi="宋体" w:cs="宋体"/>
          <w:b/>
          <w:sz w:val="24"/>
          <w:highlight w:val="none"/>
          <w:u w:val="single" w:color="000000"/>
        </w:rPr>
        <w:t>配置符合相关规范要求的试验条件  。</w:t>
      </w:r>
    </w:p>
    <w:p w14:paraId="60DE0CFC">
      <w:pPr>
        <w:snapToGrid w:val="0"/>
        <w:spacing w:line="360" w:lineRule="auto"/>
        <w:ind w:firstLine="480" w:firstLineChars="200"/>
        <w:jc w:val="left"/>
        <w:textAlignment w:val="baseline"/>
        <w:rPr>
          <w:rFonts w:hint="eastAsia" w:hAnsi="宋体" w:cs="宋体"/>
          <w:b/>
          <w:kern w:val="0"/>
          <w:sz w:val="24"/>
          <w:highlight w:val="none"/>
        </w:rPr>
      </w:pPr>
      <w:r>
        <w:rPr>
          <w:rFonts w:hint="eastAsia" w:hAnsi="宋体" w:cs="宋体"/>
          <w:sz w:val="24"/>
          <w:highlight w:val="none"/>
        </w:rPr>
        <w:t>9.3</w:t>
      </w:r>
      <w:r>
        <w:rPr>
          <w:rFonts w:hint="eastAsia" w:hAnsi="宋体" w:cs="宋体"/>
          <w:bCs/>
          <w:kern w:val="0"/>
          <w:sz w:val="24"/>
          <w:highlight w:val="none"/>
        </w:rPr>
        <w:t>材料</w:t>
      </w:r>
      <w:r>
        <w:rPr>
          <w:rFonts w:hint="eastAsia" w:hAnsi="宋体" w:cs="宋体"/>
          <w:kern w:val="0"/>
          <w:sz w:val="24"/>
          <w:highlight w:val="none"/>
        </w:rPr>
        <w:t>、工程设备和工程的试验和检验</w:t>
      </w:r>
    </w:p>
    <w:p w14:paraId="2B215219">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kern w:val="0"/>
          <w:sz w:val="24"/>
          <w:highlight w:val="none"/>
        </w:rPr>
        <w:t>试验、检测单位资质条件约定：</w:t>
      </w:r>
      <w:r>
        <w:rPr>
          <w:rFonts w:hint="eastAsia" w:hAnsi="宋体" w:cs="宋体"/>
          <w:b/>
          <w:sz w:val="24"/>
          <w:highlight w:val="none"/>
          <w:u w:val="single" w:color="000000"/>
        </w:rPr>
        <w:t>具备国家相关部门颁布的资质条件；</w:t>
      </w:r>
    </w:p>
    <w:p w14:paraId="5148BE3C">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kern w:val="0"/>
          <w:sz w:val="24"/>
          <w:highlight w:val="none"/>
        </w:rPr>
        <w:t>试验、检测单位选择约定：</w:t>
      </w:r>
      <w:r>
        <w:rPr>
          <w:rFonts w:hint="eastAsia" w:hAnsi="宋体" w:cs="宋体"/>
          <w:b/>
          <w:sz w:val="24"/>
          <w:highlight w:val="none"/>
          <w:u w:val="single" w:color="000000"/>
        </w:rPr>
        <w:t>报监理及发包人审核批准；</w:t>
      </w:r>
    </w:p>
    <w:p w14:paraId="09FF7896">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rPr>
        <w:t>试验、检测费用约定：</w:t>
      </w:r>
      <w:r>
        <w:rPr>
          <w:rFonts w:hint="eastAsia" w:hAnsi="宋体" w:cs="宋体"/>
          <w:b/>
          <w:sz w:val="24"/>
          <w:highlight w:val="none"/>
          <w:u w:val="single" w:color="000000"/>
        </w:rPr>
        <w:t>由承包人自行承担。</w:t>
      </w:r>
    </w:p>
    <w:p w14:paraId="1BB43449">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 xml:space="preserve">9.4 现场工艺试验 </w:t>
      </w:r>
    </w:p>
    <w:p w14:paraId="5E83E84D">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现场工艺试验的有关约定：</w:t>
      </w:r>
      <w:r>
        <w:rPr>
          <w:rFonts w:hint="eastAsia" w:hAnsi="宋体" w:cs="宋体"/>
          <w:b/>
          <w:sz w:val="24"/>
          <w:highlight w:val="none"/>
          <w:u w:val="single" w:color="000000"/>
        </w:rPr>
        <w:t>按有关规定和发包人、监理单位、要求执行</w:t>
      </w:r>
      <w:r>
        <w:rPr>
          <w:rFonts w:hint="eastAsia" w:hAnsi="宋体" w:cs="宋体"/>
          <w:sz w:val="24"/>
          <w:highlight w:val="none"/>
          <w:u w:val="single"/>
        </w:rPr>
        <w:t>、</w:t>
      </w:r>
    </w:p>
    <w:p w14:paraId="7E4C9E56">
      <w:pPr>
        <w:snapToGrid w:val="0"/>
        <w:spacing w:line="360" w:lineRule="auto"/>
        <w:ind w:firstLine="480" w:firstLineChars="200"/>
        <w:textAlignment w:val="baseline"/>
        <w:rPr>
          <w:rFonts w:hint="eastAsia" w:hAnsi="宋体" w:cs="宋体"/>
          <w:sz w:val="24"/>
          <w:highlight w:val="none"/>
        </w:rPr>
      </w:pPr>
      <w:bookmarkStart w:id="511" w:name="_Toc351203642"/>
      <w:r>
        <w:rPr>
          <w:rFonts w:hint="eastAsia" w:hAnsi="宋体" w:cs="宋体"/>
          <w:sz w:val="24"/>
          <w:highlight w:val="none"/>
        </w:rPr>
        <w:t>1</w:t>
      </w:r>
      <w:bookmarkEnd w:id="492"/>
      <w:bookmarkEnd w:id="493"/>
      <w:bookmarkEnd w:id="494"/>
      <w:bookmarkEnd w:id="495"/>
      <w:bookmarkEnd w:id="496"/>
      <w:bookmarkEnd w:id="497"/>
      <w:bookmarkEnd w:id="498"/>
      <w:bookmarkEnd w:id="499"/>
      <w:bookmarkEnd w:id="500"/>
      <w:bookmarkEnd w:id="501"/>
      <w:bookmarkEnd w:id="502"/>
      <w:bookmarkEnd w:id="503"/>
      <w:bookmarkStart w:id="512" w:name="_Toc300934989"/>
      <w:bookmarkStart w:id="513" w:name="_Toc304295566"/>
      <w:bookmarkStart w:id="514" w:name="_Toc296347192"/>
      <w:bookmarkStart w:id="515" w:name="_Toc292559903"/>
      <w:bookmarkStart w:id="516" w:name="_Toc296503193"/>
      <w:bookmarkStart w:id="517" w:name="_Toc296891233"/>
      <w:bookmarkStart w:id="518" w:name="_Toc297216199"/>
      <w:bookmarkStart w:id="519" w:name="_Toc297123540"/>
      <w:bookmarkStart w:id="520" w:name="_Toc296346694"/>
      <w:bookmarkStart w:id="521" w:name="_Toc296944532"/>
      <w:bookmarkStart w:id="522" w:name="_Toc292559398"/>
      <w:bookmarkStart w:id="523" w:name="_Toc297120493"/>
      <w:bookmarkStart w:id="524" w:name="_Toc296891021"/>
      <w:bookmarkStart w:id="525" w:name="_Toc297048379"/>
      <w:bookmarkStart w:id="526" w:name="_Toc303539146"/>
      <w:bookmarkStart w:id="527" w:name="_Toc267251437"/>
      <w:bookmarkStart w:id="528" w:name="_Toc267251435"/>
      <w:bookmarkStart w:id="529" w:name="_Toc267251439"/>
      <w:bookmarkStart w:id="530" w:name="_Toc267251441"/>
      <w:bookmarkStart w:id="531" w:name="_Toc267251433"/>
      <w:bookmarkStart w:id="532" w:name="_Toc267251440"/>
      <w:bookmarkStart w:id="533" w:name="_Toc267251442"/>
      <w:r>
        <w:rPr>
          <w:rFonts w:hint="eastAsia" w:hAnsi="宋体" w:cs="宋体"/>
          <w:sz w:val="24"/>
          <w:highlight w:val="none"/>
        </w:rPr>
        <w:t>0. 变更</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51F9BC5E">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w:t>
      </w:r>
      <w:bookmarkStart w:id="534" w:name="_Toc300934990"/>
      <w:bookmarkStart w:id="535" w:name="_Toc296891234"/>
      <w:bookmarkStart w:id="536" w:name="_Toc296503194"/>
      <w:bookmarkStart w:id="537" w:name="_Toc296944533"/>
      <w:bookmarkStart w:id="538" w:name="_Toc297120494"/>
      <w:bookmarkStart w:id="539" w:name="_Toc303539147"/>
      <w:bookmarkStart w:id="540" w:name="_Toc297048380"/>
      <w:bookmarkStart w:id="541" w:name="_Toc297123541"/>
      <w:bookmarkStart w:id="542" w:name="_Toc296347193"/>
      <w:bookmarkStart w:id="543" w:name="_Toc292559904"/>
      <w:bookmarkStart w:id="544" w:name="_Toc296346695"/>
      <w:bookmarkStart w:id="545" w:name="_Toc312678026"/>
      <w:bookmarkStart w:id="546" w:name="_Toc292559399"/>
      <w:bookmarkStart w:id="547" w:name="_Toc312677500"/>
      <w:bookmarkStart w:id="548" w:name="_Toc304295567"/>
      <w:bookmarkStart w:id="549" w:name="_Toc296891022"/>
      <w:bookmarkStart w:id="550" w:name="_Toc297216200"/>
      <w:r>
        <w:rPr>
          <w:rFonts w:hint="eastAsia" w:hAnsi="宋体" w:cs="宋体"/>
          <w:sz w:val="24"/>
          <w:highlight w:val="none"/>
        </w:rPr>
        <w:t>0.1变更的范围</w:t>
      </w:r>
    </w:p>
    <w:p w14:paraId="58102439">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关于变更的范围的约定：</w:t>
      </w:r>
      <w:r>
        <w:rPr>
          <w:rFonts w:hint="eastAsia" w:hAnsi="宋体" w:cs="宋体"/>
          <w:b/>
          <w:sz w:val="24"/>
          <w:highlight w:val="none"/>
          <w:u w:val="single" w:color="000000"/>
        </w:rPr>
        <w:t>按通用合同条款约定</w:t>
      </w:r>
      <w:r>
        <w:rPr>
          <w:rFonts w:hint="eastAsia" w:hAnsi="宋体" w:cs="宋体"/>
          <w:b/>
          <w:sz w:val="24"/>
          <w:highlight w:val="none"/>
          <w:u w:val="single"/>
        </w:rPr>
        <w:t>。同时工程变更管理按杭州市上城区的有关规定及发包人有关制度实施（有新文件时按新文件）。</w:t>
      </w:r>
    </w:p>
    <w:p w14:paraId="2FC1E0AF">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10.4 变更估价</w:t>
      </w:r>
    </w:p>
    <w:p w14:paraId="22CC2D51">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10.4.1 变更估价原则</w:t>
      </w:r>
    </w:p>
    <w:p w14:paraId="4CFF442B">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（1）已标价工程量清单或预算书有相同项目的，按照相同项目单价确定。</w:t>
      </w:r>
    </w:p>
    <w:p w14:paraId="136721BA">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（2）已标价工程量清单或预算书中无相同项目，但有类似项目的，参照类似项目的单价确定。</w:t>
      </w:r>
    </w:p>
    <w:p w14:paraId="75CB0D3C">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参照方法按下列方式处理：</w:t>
      </w:r>
    </w:p>
    <w:p w14:paraId="52CBDF19">
      <w:pPr>
        <w:numPr>
          <w:ilvl w:val="0"/>
          <w:numId w:val="23"/>
        </w:numPr>
        <w:snapToGrid w:val="0"/>
        <w:spacing w:line="360" w:lineRule="auto"/>
        <w:ind w:left="0"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某种材料（包括半成品或成品）等级、标准发生变化的、清单组合子目不变，仅调整不同的材料价格。（材料价格按信息价，无信息价的按市场价，市场价由发包人、监理、承包人确认，最终以审计审核为准）</w:t>
      </w:r>
    </w:p>
    <w:p w14:paraId="7F3BA255">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②清单项目某一特征或工程内容变化，不影响其他特征及工程内容价格的，其他特征组合标准不变，仅调整发生变化的组合子目价格。</w:t>
      </w:r>
    </w:p>
    <w:p w14:paraId="1ABE1ABC">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（3）已标价工程量清单或预算书中无相同项目及类似项目单价的，其单价的确定，按以下约定：</w:t>
      </w:r>
    </w:p>
    <w:p w14:paraId="6EEC04CC">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①由承包人根据合同中约定的组价原则（（工程量按《建设工程工程量清单计价规范》(GB50500-2013)、《浙江省建设工程计价规则》（2018版）计算。组价根据《2018版浙江省预算定额》、发生当期的造价信息(先《杭州造价信息》正刊（市区），后《浙江造价信息》正刊；两者均有的，取其中较低者；无信息价的按市场价格[市场价由承包人、监理单位、发包人确认，最终以结算审计审核为准]，或者参考工程造价管理机构现行的计价依据和信息价并结合磋商报价优惠率（优惠率=1-最终磋商总价/预算价），提出适当的单价，经发包人审定后执行，最终价格以结算审计审核为准。</w:t>
      </w:r>
    </w:p>
    <w:p w14:paraId="63392715">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②重新组价的单价若遇有工程造价管理机构发布的信息价缺项的，可由承包人根据变更工程资料、市场调查等取得合法依据的市场价格[市场价由承包人、监理单位、发包人确认，最终以结算审计审核为准]，提出合理的变更项目单价，并经发包人确认后调整，最终以审计审核为准。</w:t>
      </w:r>
    </w:p>
    <w:p w14:paraId="7CC8A30D">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w:t>
      </w:r>
      <w:r>
        <w:rPr>
          <w:rFonts w:hAnsi="宋体" w:cs="宋体"/>
          <w:sz w:val="24"/>
          <w:highlight w:val="none"/>
          <w:u w:val="single" w:color="000000"/>
        </w:rPr>
        <w:t>4）工程量清单错误和（或）设计</w:t>
      </w:r>
      <w:r>
        <w:rPr>
          <w:rFonts w:hint="eastAsia" w:hAnsi="宋体" w:cs="宋体"/>
          <w:sz w:val="24"/>
          <w:highlight w:val="none"/>
          <w:u w:val="single" w:color="000000"/>
        </w:rPr>
        <w:t>变更导致实际完成的工程量与已标价工程量清单或预算书中列明的该项目工程量的变化幅度超过以下情况的，其单价允许调整：凡合价金额占合同总价</w:t>
      </w:r>
      <w:r>
        <w:rPr>
          <w:rFonts w:hAnsi="宋体" w:cs="宋体"/>
          <w:sz w:val="24"/>
          <w:highlight w:val="none"/>
          <w:u w:val="single" w:color="000000"/>
        </w:rPr>
        <w:t>2%及以上的分部分项清单项目，其工程量增加或减少超过本项目工程数量15%及以上时，或者合价金额占合同总价不到2%的分部分项清单项目，但其工程量增加或减少超过本项目工程数量25%以上时。</w:t>
      </w:r>
      <w:r>
        <w:rPr>
          <w:rFonts w:hint="eastAsia" w:hAnsi="宋体" w:cs="宋体"/>
          <w:sz w:val="24"/>
          <w:highlight w:val="none"/>
          <w:u w:val="single" w:color="000000"/>
        </w:rPr>
        <w:t>工程量偏差超过上述变化幅度之外变动部分的相应单价调整方法按以下方式约定：</w:t>
      </w:r>
    </w:p>
    <w:p w14:paraId="691932C3">
      <w:pPr>
        <w:snapToGrid w:val="0"/>
        <w:spacing w:line="360" w:lineRule="auto"/>
        <w:ind w:firstLine="480" w:firstLineChars="200"/>
        <w:jc w:val="left"/>
        <w:textAlignment w:val="baseline"/>
        <w:rPr>
          <w:rFonts w:hint="eastAsia" w:hAnsi="宋体" w:cs="宋体"/>
          <w:sz w:val="24"/>
          <w:highlight w:val="none"/>
          <w:u w:val="single" w:color="000000"/>
        </w:rPr>
      </w:pPr>
      <w:r>
        <w:rPr>
          <w:rFonts w:hAnsi="宋体" w:cs="宋体"/>
          <w:sz w:val="24"/>
          <w:highlight w:val="none"/>
          <w:u w:val="single" w:color="000000"/>
        </w:rPr>
        <w:t>工程量清单项目，其增加部分工程量或减少后剩余部分工程量的相应单价由承包人参照</w:t>
      </w:r>
      <w:r>
        <w:rPr>
          <w:rFonts w:hint="eastAsia" w:hAnsi="宋体" w:cs="宋体"/>
          <w:sz w:val="24"/>
          <w:highlight w:val="none"/>
          <w:u w:val="single" w:color="000000"/>
        </w:rPr>
        <w:t>磋商</w:t>
      </w:r>
      <w:r>
        <w:rPr>
          <w:rFonts w:hAnsi="宋体" w:cs="宋体"/>
          <w:sz w:val="24"/>
          <w:highlight w:val="none"/>
          <w:u w:val="single" w:color="000000"/>
        </w:rPr>
        <w:t>时的报价分析</w:t>
      </w:r>
      <w:r>
        <w:rPr>
          <w:rFonts w:hint="eastAsia" w:hAnsi="宋体" w:cs="宋体"/>
          <w:sz w:val="24"/>
          <w:highlight w:val="none"/>
          <w:u w:val="single" w:color="000000"/>
        </w:rPr>
        <w:t>表对原单价重新组价或参考工程造价管理机构现行的计价依据，并结合磋商报价优惠率（优惠率=1-最终磋商总价/预算价）提出适当的单价，经发包人审定后，作为结算的依据，最终价格以结算审计审核为准。工程量变化幅度在合同约定风险幅度以内的，应执行合同原有综合单价。</w:t>
      </w:r>
    </w:p>
    <w:p w14:paraId="1ACB9047">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（5）其他：</w:t>
      </w:r>
    </w:p>
    <w:p w14:paraId="1504048F">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清单项目中项目特征或工程内容发生部分变更的，应以原综合单价为基础，仅就变更部分相应定额子目调整综合单价。材料变化的仅调整材料的信息价（无信息价的按经发包人认可的市场价）差价，并计增减材料差价的税金。</w:t>
      </w:r>
      <w:r>
        <w:rPr>
          <w:rFonts w:hAnsi="宋体" w:cs="宋体"/>
          <w:sz w:val="24"/>
          <w:highlight w:val="none"/>
          <w:u w:val="single" w:color="000000"/>
        </w:rPr>
        <w:t xml:space="preserve"> </w:t>
      </w:r>
    </w:p>
    <w:p w14:paraId="5C5B2AAA">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如工程量清单中相同工作内容及项目特征的子目出现多个不同报价的，变更时参照相同或相似项目中最有利于发包人的综合单价；如同一人工、材料、机械在磋商报价时有多个不同报价的，变更时参照最有利于发包人的报价确定相应价格；若无磋商材料价格的，则由发包人、承包人、监理单位共同进行市场调查询价后确定，价格最终以结算审计为准。</w:t>
      </w:r>
      <w:r>
        <w:rPr>
          <w:rFonts w:hAnsi="宋体" w:cs="宋体"/>
          <w:sz w:val="24"/>
          <w:highlight w:val="none"/>
          <w:u w:val="single" w:color="000000"/>
        </w:rPr>
        <w:t xml:space="preserve"> </w:t>
      </w:r>
    </w:p>
    <w:p w14:paraId="72252187">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属应该预见而承包人没有及时预防或预防不力造成的损失，发包人不负责补偿，属施工技术组织措施失误造成的费用、工期损失由承包人承担。</w:t>
      </w:r>
    </w:p>
    <w:p w14:paraId="3F06ADDD">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施工技术措施费按项为单位计算的在招标范围未发生变化情况下，按磋商报价包干。在招标范围发生重大变化或重大设计变更引起施工技术措施项目费增加或减少时，根据相关变更依据或建设行政主管部门的批复意见进行相应调整，原措施费项目清单中已有的措施项目，按原有措施费的组价方法或单价调整；原措施费项目清单中没有的措施项目，组价方法按</w:t>
      </w:r>
      <w:r>
        <w:rPr>
          <w:rFonts w:hAnsi="宋体" w:cs="宋体"/>
          <w:sz w:val="24"/>
          <w:highlight w:val="none"/>
          <w:u w:val="single" w:color="000000"/>
        </w:rPr>
        <w:t>10.4.1条（3</w:t>
      </w:r>
      <w:r>
        <w:rPr>
          <w:rFonts w:hint="eastAsia" w:hAnsi="宋体" w:cs="宋体"/>
          <w:sz w:val="24"/>
          <w:highlight w:val="none"/>
          <w:u w:val="single" w:color="000000"/>
        </w:rPr>
        <w:t>）执行。如有甩项工程，采购人将对相应施工组织措施费和技术措施费按上述方法予以扣除。</w:t>
      </w:r>
      <w:r>
        <w:rPr>
          <w:rFonts w:hAnsi="宋体" w:cs="宋体"/>
          <w:sz w:val="24"/>
          <w:highlight w:val="none"/>
          <w:u w:val="single" w:color="000000"/>
        </w:rPr>
        <w:t xml:space="preserve"> </w:t>
      </w:r>
    </w:p>
    <w:p w14:paraId="5C745EAB">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第按</w:t>
      </w:r>
      <w:r>
        <w:rPr>
          <w:rFonts w:hAnsi="宋体" w:cs="宋体"/>
          <w:sz w:val="24"/>
          <w:highlight w:val="none"/>
          <w:u w:val="single" w:color="000000"/>
        </w:rPr>
        <w:t>10.4.1条（3</w:t>
      </w:r>
      <w:r>
        <w:rPr>
          <w:rFonts w:hint="eastAsia" w:hAnsi="宋体" w:cs="宋体"/>
          <w:sz w:val="24"/>
          <w:highlight w:val="none"/>
          <w:u w:val="single" w:color="000000"/>
        </w:rPr>
        <w:t>），结合磋商报价水平确定。</w:t>
      </w:r>
    </w:p>
    <w:p w14:paraId="7DCEC9DC">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现有管线（燃气管、给水管、电力管、路灯、军用光缆、通信）、邻近建筑物、构筑物（含文物保护建筑）、道路、设施、设备、隧道、管沟、高低压电缆线等的保护费计算。招标时已明确告知、预见或列项的，其保护费用承包人应根据发包人提供的交底资料，结合现场探勘，充分考虑施工难度，计入报价，包干使用。现状雨、污水管线保护费用包干。</w:t>
      </w:r>
    </w:p>
    <w:p w14:paraId="44D8EA41">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其他未明确内容参照关于印发《杭州市建设工程工程量清单计价实施细则》（</w:t>
      </w:r>
      <w:r>
        <w:rPr>
          <w:rFonts w:hAnsi="宋体" w:cs="宋体"/>
          <w:sz w:val="24"/>
          <w:highlight w:val="none"/>
          <w:u w:val="single" w:color="000000"/>
        </w:rPr>
        <w:t>2018年修订）的通知（杭建市发[2018]578号）文件执行。</w:t>
      </w:r>
    </w:p>
    <w:p w14:paraId="43D3A8CF">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本工程上述所有涉及价格、工程量、工期等的变更签证，在由监理人初审后，经发包人审核并报送审计审定为准。</w:t>
      </w:r>
    </w:p>
    <w:p w14:paraId="1D3CA99C">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项目竣工验收前，实施过程中发生的工程变更均应及时申报，竣工验收后承包人申报的工程变更发包人将不予接收和审批，由此造成的一切后果由承包人自行承担。</w:t>
      </w:r>
    </w:p>
    <w:p w14:paraId="3C1B6CA1">
      <w:pPr>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招标施工图已明确的分项工程内容及工程量清单项目特征描述的分项工程内容均已计入综合单价报价，按图纸及清单中包括的内容进行实施。若承包人提供的分部分项工程量综合单价计算表及综合单价工料机分析表没有详尽分析的，发包人将对实际未实施的分项工程予以扣除，扣除部分的价格参考第按</w:t>
      </w:r>
      <w:r>
        <w:rPr>
          <w:rFonts w:hAnsi="宋体" w:cs="宋体"/>
          <w:sz w:val="24"/>
          <w:highlight w:val="none"/>
          <w:u w:val="single" w:color="000000"/>
        </w:rPr>
        <w:t xml:space="preserve"> 10.4.1 </w:t>
      </w:r>
      <w:r>
        <w:rPr>
          <w:rFonts w:hint="eastAsia" w:hAnsi="宋体" w:cs="宋体"/>
          <w:sz w:val="24"/>
          <w:highlight w:val="none"/>
          <w:u w:val="single" w:color="000000"/>
        </w:rPr>
        <w:t>条的相应原则确定。</w:t>
      </w:r>
    </w:p>
    <w:p w14:paraId="68B3114A">
      <w:pPr>
        <w:snapToGrid w:val="0"/>
        <w:spacing w:line="360" w:lineRule="auto"/>
        <w:ind w:firstLine="480" w:firstLineChars="200"/>
        <w:jc w:val="left"/>
        <w:textAlignment w:val="baseline"/>
        <w:rPr>
          <w:rFonts w:hint="eastAsia" w:hAnsi="宋体" w:cs="宋体"/>
          <w:sz w:val="24"/>
          <w:highlight w:val="none"/>
        </w:rPr>
      </w:pPr>
      <w:r>
        <w:rPr>
          <w:rFonts w:hint="eastAsia" w:cs="宋体"/>
          <w:sz w:val="24"/>
          <w:highlight w:val="none"/>
          <w:u w:val="single" w:color="000000"/>
        </w:rPr>
        <w:t>备注：相关文件有不一致之处按上城区教育局及上城区财政局要求为准。</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rFonts w:hint="eastAsia" w:hAnsi="宋体" w:cs="宋体"/>
          <w:sz w:val="24"/>
          <w:highlight w:val="none"/>
        </w:rPr>
        <w:t xml:space="preserve"> </w:t>
      </w:r>
    </w:p>
    <w:p w14:paraId="4AF95313">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w:t>
      </w:r>
      <w:bookmarkStart w:id="551" w:name="_Toc296346698"/>
      <w:bookmarkStart w:id="552" w:name="_Toc303539150"/>
      <w:bookmarkStart w:id="553" w:name="_Toc292559907"/>
      <w:bookmarkStart w:id="554" w:name="_Toc296891237"/>
      <w:bookmarkStart w:id="555" w:name="_Toc292559402"/>
      <w:bookmarkStart w:id="556" w:name="_Toc296944536"/>
      <w:bookmarkStart w:id="557" w:name="_Toc297120497"/>
      <w:bookmarkStart w:id="558" w:name="_Toc296347196"/>
      <w:bookmarkStart w:id="559" w:name="_Toc297216203"/>
      <w:bookmarkStart w:id="560" w:name="_Toc297048383"/>
      <w:bookmarkStart w:id="561" w:name="_Toc297123544"/>
      <w:bookmarkStart w:id="562" w:name="_Toc296503197"/>
      <w:bookmarkStart w:id="563" w:name="_Toc300934993"/>
      <w:bookmarkStart w:id="564" w:name="_Toc296891025"/>
      <w:r>
        <w:rPr>
          <w:rFonts w:hint="eastAsia" w:hAnsi="宋体" w:cs="宋体"/>
          <w:sz w:val="24"/>
          <w:highlight w:val="none"/>
        </w:rPr>
        <w:t>0.5承</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rFonts w:hint="eastAsia" w:hAnsi="宋体" w:cs="宋体"/>
          <w:sz w:val="24"/>
          <w:highlight w:val="none"/>
        </w:rPr>
        <w:t>包人的合理化建议</w:t>
      </w:r>
    </w:p>
    <w:p w14:paraId="655918A7">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监理人审查承包人合理化建议的期限：</w:t>
      </w:r>
      <w:r>
        <w:rPr>
          <w:rFonts w:hint="eastAsia" w:hAnsi="宋体" w:cs="宋体"/>
          <w:sz w:val="24"/>
          <w:highlight w:val="none"/>
          <w:u w:val="single" w:color="000000"/>
        </w:rPr>
        <w:t xml:space="preserve">按通用条款执行  </w:t>
      </w:r>
      <w:r>
        <w:rPr>
          <w:rFonts w:hint="eastAsia" w:hAnsi="宋体" w:cs="宋体"/>
          <w:sz w:val="24"/>
          <w:highlight w:val="none"/>
        </w:rPr>
        <w:t>。</w:t>
      </w:r>
    </w:p>
    <w:p w14:paraId="32389739">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发包人审批承包人合理化建议的期限：</w:t>
      </w:r>
      <w:r>
        <w:rPr>
          <w:rFonts w:hint="eastAsia" w:hAnsi="宋体" w:cs="宋体"/>
          <w:sz w:val="24"/>
          <w:highlight w:val="none"/>
          <w:u w:val="single" w:color="000000"/>
        </w:rPr>
        <w:t xml:space="preserve">按通用条款执行  </w:t>
      </w:r>
      <w:r>
        <w:rPr>
          <w:rFonts w:hint="eastAsia" w:hAnsi="宋体" w:cs="宋体"/>
          <w:sz w:val="24"/>
          <w:highlight w:val="none"/>
        </w:rPr>
        <w:t>。</w:t>
      </w:r>
    </w:p>
    <w:p w14:paraId="0387CC17">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承包人提出的合理化建议降低了合同价格或者提高了工程经济效益的奖励的方法和金额为：</w:t>
      </w:r>
      <w:r>
        <w:rPr>
          <w:rFonts w:hint="eastAsia" w:hAnsi="宋体" w:cs="宋体"/>
          <w:sz w:val="24"/>
          <w:highlight w:val="none"/>
          <w:u w:val="single" w:color="000000"/>
        </w:rPr>
        <w:t xml:space="preserve">  /  </w:t>
      </w:r>
      <w:r>
        <w:rPr>
          <w:rFonts w:hint="eastAsia" w:hAnsi="宋体" w:cs="宋体"/>
          <w:sz w:val="24"/>
          <w:highlight w:val="none"/>
        </w:rPr>
        <w:t>。</w:t>
      </w:r>
    </w:p>
    <w:p w14:paraId="4732EDEE">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10.7 暂估价</w:t>
      </w:r>
    </w:p>
    <w:p w14:paraId="6869D823">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kern w:val="0"/>
          <w:sz w:val="24"/>
          <w:highlight w:val="none"/>
        </w:rPr>
        <w:t>暂估价材料和工程设备的明细详见附件11：《</w:t>
      </w:r>
      <w:r>
        <w:rPr>
          <w:rFonts w:hint="eastAsia" w:hAnsi="宋体" w:cs="宋体"/>
          <w:sz w:val="24"/>
          <w:highlight w:val="none"/>
        </w:rPr>
        <w:t>暂估价一览表》</w:t>
      </w:r>
      <w:r>
        <w:rPr>
          <w:rFonts w:hint="eastAsia" w:hAnsi="宋体" w:cs="宋体"/>
          <w:kern w:val="0"/>
          <w:sz w:val="24"/>
          <w:highlight w:val="none"/>
        </w:rPr>
        <w:t>。</w:t>
      </w:r>
    </w:p>
    <w:p w14:paraId="2675AFC5">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10.7.1 依法必须招标的暂估价项目</w:t>
      </w:r>
    </w:p>
    <w:p w14:paraId="42848599">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对于依法必须招标的暂估价项目的确认和批准采取第</w:t>
      </w:r>
      <w:r>
        <w:rPr>
          <w:rFonts w:hint="eastAsia" w:hAnsi="宋体" w:cs="宋体"/>
          <w:sz w:val="24"/>
          <w:highlight w:val="none"/>
          <w:u w:val="single" w:color="000000"/>
        </w:rPr>
        <w:t xml:space="preserve">   2  </w:t>
      </w:r>
      <w:r>
        <w:rPr>
          <w:rFonts w:hint="eastAsia" w:hAnsi="宋体" w:cs="宋体"/>
          <w:sz w:val="24"/>
          <w:highlight w:val="none"/>
        </w:rPr>
        <w:t>种方式确定。</w:t>
      </w:r>
    </w:p>
    <w:p w14:paraId="40594E6D">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10.7.2 不属于依法必须招标的暂估价项目</w:t>
      </w:r>
    </w:p>
    <w:p w14:paraId="3E12812F">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对于不属于依法必须招标的暂估价项目的确认和批准采取第</w:t>
      </w:r>
      <w:r>
        <w:rPr>
          <w:rFonts w:hint="eastAsia" w:hAnsi="宋体" w:cs="宋体"/>
          <w:sz w:val="24"/>
          <w:highlight w:val="none"/>
          <w:u w:val="single" w:color="000000"/>
        </w:rPr>
        <w:t xml:space="preserve">   </w:t>
      </w:r>
      <w:r>
        <w:rPr>
          <w:rFonts w:hAnsi="宋体" w:cs="宋体"/>
          <w:sz w:val="24"/>
          <w:highlight w:val="none"/>
          <w:u w:val="single" w:color="000000"/>
        </w:rPr>
        <w:t>3</w:t>
      </w:r>
      <w:r>
        <w:rPr>
          <w:rFonts w:hint="eastAsia" w:hAnsi="宋体" w:cs="宋体"/>
          <w:sz w:val="24"/>
          <w:highlight w:val="none"/>
          <w:u w:val="single" w:color="000000"/>
        </w:rPr>
        <w:t xml:space="preserve"> </w:t>
      </w:r>
      <w:r>
        <w:rPr>
          <w:rFonts w:hint="eastAsia" w:hAnsi="宋体" w:cs="宋体"/>
          <w:sz w:val="24"/>
          <w:highlight w:val="none"/>
        </w:rPr>
        <w:t>种方式确定。</w:t>
      </w:r>
    </w:p>
    <w:p w14:paraId="1E8C96DA">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sz w:val="24"/>
          <w:highlight w:val="none"/>
        </w:rPr>
        <w:t>第3种方式：</w:t>
      </w:r>
      <w:r>
        <w:rPr>
          <w:rFonts w:hint="eastAsia" w:hAnsi="宋体" w:cs="宋体"/>
          <w:kern w:val="0"/>
          <w:sz w:val="24"/>
          <w:highlight w:val="none"/>
        </w:rPr>
        <w:t>承包人直接实施的暂估价项目</w:t>
      </w:r>
    </w:p>
    <w:p w14:paraId="2F657F28">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承包人直接实施的暂估价项目的约定：</w:t>
      </w:r>
      <w:r>
        <w:rPr>
          <w:rFonts w:hint="eastAsia" w:hAnsi="宋体" w:cs="宋体"/>
          <w:sz w:val="24"/>
          <w:highlight w:val="none"/>
          <w:u w:val="single" w:color="000000"/>
        </w:rPr>
        <w:t xml:space="preserve">    /  </w:t>
      </w:r>
      <w:r>
        <w:rPr>
          <w:rFonts w:hint="eastAsia" w:hAnsi="宋体" w:cs="宋体"/>
          <w:sz w:val="24"/>
          <w:highlight w:val="none"/>
        </w:rPr>
        <w:t>。</w:t>
      </w:r>
    </w:p>
    <w:p w14:paraId="5664249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10.8 暂列金额</w:t>
      </w:r>
    </w:p>
    <w:p w14:paraId="7DF21412">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kern w:val="0"/>
          <w:sz w:val="24"/>
          <w:highlight w:val="none"/>
        </w:rPr>
        <w:t>合同当事人关于暂列金额使用的约定：</w:t>
      </w:r>
      <w:r>
        <w:rPr>
          <w:rFonts w:hint="eastAsia" w:hAnsi="宋体" w:cs="宋体"/>
          <w:sz w:val="24"/>
          <w:highlight w:val="none"/>
          <w:u w:val="single" w:color="000000"/>
        </w:rPr>
        <w:t xml:space="preserve">    /  </w:t>
      </w:r>
      <w:r>
        <w:rPr>
          <w:rFonts w:hint="eastAsia" w:hAnsi="宋体" w:cs="宋体"/>
          <w:kern w:val="0"/>
          <w:sz w:val="24"/>
          <w:highlight w:val="none"/>
        </w:rPr>
        <w:t>。</w:t>
      </w:r>
    </w:p>
    <w:p w14:paraId="06F58F4F">
      <w:pPr>
        <w:pStyle w:val="7"/>
        <w:snapToGrid w:val="0"/>
        <w:spacing w:before="0" w:after="0" w:line="360" w:lineRule="auto"/>
        <w:ind w:left="0" w:firstLine="420"/>
        <w:textAlignment w:val="baseline"/>
        <w:rPr>
          <w:rFonts w:hint="eastAsia" w:ascii="宋体" w:hAnsi="宋体" w:cs="宋体"/>
          <w:b w:val="0"/>
          <w:sz w:val="24"/>
          <w:szCs w:val="24"/>
          <w:highlight w:val="none"/>
        </w:rPr>
      </w:pPr>
      <w:bookmarkStart w:id="565" w:name="_Toc351203643"/>
      <w:r>
        <w:rPr>
          <w:rFonts w:hint="eastAsia" w:ascii="宋体" w:hAnsi="宋体" w:cs="宋体"/>
          <w:b w:val="0"/>
          <w:sz w:val="24"/>
          <w:szCs w:val="24"/>
          <w:highlight w:val="none"/>
        </w:rPr>
        <w:t>11. 价格调整</w:t>
      </w:r>
      <w:bookmarkEnd w:id="565"/>
    </w:p>
    <w:p w14:paraId="1D67E9F1">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11.1 市场价格波动引起的调整</w:t>
      </w:r>
    </w:p>
    <w:p w14:paraId="625E1681">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kern w:val="0"/>
          <w:sz w:val="24"/>
          <w:highlight w:val="none"/>
        </w:rPr>
        <w:t>市场价格波动是否调整合同价格的约定：</w:t>
      </w:r>
      <w:r>
        <w:rPr>
          <w:rFonts w:hint="eastAsia" w:hAnsi="宋体" w:cs="宋体"/>
          <w:sz w:val="24"/>
          <w:highlight w:val="none"/>
          <w:u w:val="single" w:color="000000"/>
        </w:rPr>
        <w:t>是。</w:t>
      </w:r>
    </w:p>
    <w:p w14:paraId="60BBA647">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因市场价格波动调整合同价格，采用以下第</w:t>
      </w:r>
      <w:r>
        <w:rPr>
          <w:rFonts w:hint="eastAsia" w:hAnsi="宋体" w:cs="宋体"/>
          <w:sz w:val="24"/>
          <w:highlight w:val="none"/>
          <w:u w:val="single" w:color="000000"/>
        </w:rPr>
        <w:t xml:space="preserve"> 3 </w:t>
      </w:r>
      <w:r>
        <w:rPr>
          <w:rFonts w:hint="eastAsia" w:hAnsi="宋体" w:cs="宋体"/>
          <w:sz w:val="24"/>
          <w:highlight w:val="none"/>
        </w:rPr>
        <w:t>种方式对合同价格进行调整：</w:t>
      </w:r>
    </w:p>
    <w:p w14:paraId="65A20A39">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第1种方式：采用价格指数进行价格调整。</w:t>
      </w:r>
    </w:p>
    <w:p w14:paraId="03CED961">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关于各可调因子、定值和变值权重，以及基本价格指数及其来源的约定：</w:t>
      </w:r>
      <w:r>
        <w:rPr>
          <w:rFonts w:hint="eastAsia" w:hAnsi="宋体" w:cs="宋体"/>
          <w:sz w:val="24"/>
          <w:highlight w:val="none"/>
          <w:u w:val="single" w:color="000000"/>
        </w:rPr>
        <w:t xml:space="preserve">     /    </w:t>
      </w:r>
      <w:r>
        <w:rPr>
          <w:rFonts w:hint="eastAsia" w:hAnsi="宋体" w:cs="宋体"/>
          <w:sz w:val="24"/>
          <w:highlight w:val="none"/>
        </w:rPr>
        <w:t>；</w:t>
      </w:r>
    </w:p>
    <w:p w14:paraId="4EDF3FBC">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第2种方式：采用造价信息进行价格调整。</w:t>
      </w:r>
    </w:p>
    <w:p w14:paraId="2F94669D">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（2）关于基准价格的约定：</w:t>
      </w:r>
      <w:r>
        <w:rPr>
          <w:rFonts w:hint="eastAsia" w:hAnsi="宋体" w:cs="宋体"/>
          <w:sz w:val="24"/>
          <w:highlight w:val="none"/>
          <w:u w:val="single" w:color="000000"/>
        </w:rPr>
        <w:t xml:space="preserve">                         </w:t>
      </w:r>
      <w:r>
        <w:rPr>
          <w:rFonts w:hint="eastAsia" w:hAnsi="宋体" w:cs="宋体"/>
          <w:sz w:val="24"/>
          <w:highlight w:val="none"/>
        </w:rPr>
        <w:t>。</w:t>
      </w:r>
    </w:p>
    <w:p w14:paraId="17F9F672">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专用合同条款①承包人在已标价工程量清单或预算书中载明的材料单价低于基准价格的：专用合同条款合同履行期间材料单价涨幅以基准价格为基础超过</w:t>
      </w:r>
      <w:r>
        <w:rPr>
          <w:rFonts w:hint="eastAsia" w:hAnsi="宋体" w:cs="宋体"/>
          <w:sz w:val="24"/>
          <w:highlight w:val="none"/>
          <w:u w:val="single" w:color="000000"/>
        </w:rPr>
        <w:t xml:space="preserve">   </w:t>
      </w:r>
      <w:r>
        <w:rPr>
          <w:rFonts w:hint="eastAsia" w:hAnsi="宋体" w:cs="宋体"/>
          <w:sz w:val="24"/>
          <w:highlight w:val="none"/>
        </w:rPr>
        <w:t>%时，或材料单价跌幅以已标价工程量清单或预算书中载明材料单价为基础超过</w:t>
      </w:r>
      <w:r>
        <w:rPr>
          <w:rFonts w:hint="eastAsia" w:hAnsi="宋体" w:cs="宋体"/>
          <w:sz w:val="24"/>
          <w:highlight w:val="none"/>
          <w:u w:val="single" w:color="000000"/>
        </w:rPr>
        <w:t xml:space="preserve">   </w:t>
      </w:r>
      <w:r>
        <w:rPr>
          <w:rFonts w:hint="eastAsia" w:hAnsi="宋体" w:cs="宋体"/>
          <w:sz w:val="24"/>
          <w:highlight w:val="none"/>
        </w:rPr>
        <w:t>%时，其超过部分据实调整。</w:t>
      </w:r>
    </w:p>
    <w:p w14:paraId="0E58BF07">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②承包人在已标价工程量清单或预算书中载明的材料单价高于基准价格的：专用合同条款合同履行期间材料单价跌幅以基准价格为基础超过</w:t>
      </w:r>
      <w:r>
        <w:rPr>
          <w:rFonts w:hint="eastAsia" w:hAnsi="宋体" w:cs="宋体"/>
          <w:sz w:val="24"/>
          <w:highlight w:val="none"/>
          <w:u w:val="single" w:color="000000"/>
        </w:rPr>
        <w:t xml:space="preserve">   </w:t>
      </w:r>
      <w:r>
        <w:rPr>
          <w:rFonts w:hint="eastAsia" w:hAnsi="宋体" w:cs="宋体"/>
          <w:sz w:val="24"/>
          <w:highlight w:val="none"/>
        </w:rPr>
        <w:t>%时，材料单价涨幅以已标价工程量清单或预算书中载明材料单价为基础超过</w:t>
      </w:r>
      <w:r>
        <w:rPr>
          <w:rFonts w:hint="eastAsia" w:hAnsi="宋体" w:cs="宋体"/>
          <w:sz w:val="24"/>
          <w:highlight w:val="none"/>
          <w:u w:val="single" w:color="000000"/>
        </w:rPr>
        <w:t xml:space="preserve">   </w:t>
      </w:r>
      <w:r>
        <w:rPr>
          <w:rFonts w:hint="eastAsia" w:hAnsi="宋体" w:cs="宋体"/>
          <w:sz w:val="24"/>
          <w:highlight w:val="none"/>
        </w:rPr>
        <w:t>%时，其超过部分据实调整。</w:t>
      </w:r>
    </w:p>
    <w:p w14:paraId="2DBE2D06">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③承包人在已标价工程量清单或预算书中载明的材料单价等于基准单价的：专用合同条款合同履行期间材料单价涨跌幅以基准单价为基础超过±</w:t>
      </w:r>
      <w:r>
        <w:rPr>
          <w:rFonts w:hint="eastAsia" w:hAnsi="宋体" w:cs="宋体"/>
          <w:sz w:val="24"/>
          <w:highlight w:val="none"/>
          <w:u w:val="single" w:color="000000"/>
        </w:rPr>
        <w:t xml:space="preserve">   </w:t>
      </w:r>
      <w:r>
        <w:rPr>
          <w:rFonts w:hint="eastAsia" w:hAnsi="宋体" w:cs="宋体"/>
          <w:sz w:val="24"/>
          <w:highlight w:val="none"/>
        </w:rPr>
        <w:t>%时，其超过部分据实调整。</w:t>
      </w:r>
    </w:p>
    <w:p w14:paraId="604B211E">
      <w:pPr>
        <w:snapToGrid w:val="0"/>
        <w:spacing w:line="360" w:lineRule="auto"/>
        <w:ind w:firstLine="482" w:firstLineChars="200"/>
        <w:jc w:val="left"/>
        <w:textAlignment w:val="baseline"/>
        <w:rPr>
          <w:rFonts w:hint="eastAsia" w:hAnsi="宋体" w:cs="宋体"/>
          <w:b/>
          <w:sz w:val="24"/>
          <w:highlight w:val="none"/>
        </w:rPr>
      </w:pPr>
      <w:r>
        <w:rPr>
          <w:rFonts w:hint="eastAsia" w:hAnsi="宋体" w:cs="宋体"/>
          <w:b/>
          <w:sz w:val="24"/>
          <w:highlight w:val="none"/>
        </w:rPr>
        <w:t>第3种方式：采用政策性文件进行价格调整。</w:t>
      </w:r>
    </w:p>
    <w:p w14:paraId="4BDD2613">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政府投资工程因市场价格波动引起的调整按以下第（1）种方式约定执行：</w:t>
      </w:r>
    </w:p>
    <w:p w14:paraId="5A2DE42C">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（1）按《关于进一步加强杭州市建设工程市场要素价格动态管理的指导意见》（杭建市发〔2018〕579号）执行；</w:t>
      </w:r>
    </w:p>
    <w:p w14:paraId="0D7FBCB3">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（2）其他：/   。</w:t>
      </w:r>
    </w:p>
    <w:p w14:paraId="575FBB1E">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其中：</w:t>
      </w:r>
    </w:p>
    <w:p w14:paraId="17E9408F">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1、风险范围及幅度的约定：</w:t>
      </w:r>
    </w:p>
    <w:p w14:paraId="47CEE0A7">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（1）人工费的风险幅度（5%）</w:t>
      </w:r>
    </w:p>
    <w:p w14:paraId="0B59CA7C">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（2）材料价格的风险幅度（5%）</w:t>
      </w:r>
    </w:p>
    <w:p w14:paraId="795A2FF8">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2、材料价款动态调整结算方式采用以下第（3）种方式约定：</w:t>
      </w:r>
    </w:p>
    <w:p w14:paraId="1A9C562F">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（1）按时间进度分段结算：          /                 。</w:t>
      </w:r>
    </w:p>
    <w:p w14:paraId="6BFC6453">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（2）按工程形象部位(目标)分段结算： /   。</w:t>
      </w:r>
    </w:p>
    <w:p w14:paraId="488E1066">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（3）竣工后一次性结算： 竣工后一次性结算。</w:t>
      </w:r>
    </w:p>
    <w:p w14:paraId="6ECCCCFD">
      <w:pPr>
        <w:pStyle w:val="7"/>
        <w:snapToGrid w:val="0"/>
        <w:spacing w:before="0" w:after="0" w:line="360" w:lineRule="auto"/>
        <w:ind w:left="0" w:firstLine="482" w:firstLineChars="200"/>
        <w:textAlignment w:val="baseline"/>
        <w:rPr>
          <w:rFonts w:hint="eastAsia" w:ascii="宋体" w:hAnsi="宋体" w:cs="宋体"/>
          <w:sz w:val="24"/>
          <w:szCs w:val="24"/>
          <w:highlight w:val="none"/>
        </w:rPr>
      </w:pPr>
      <w:bookmarkStart w:id="566" w:name="_Toc296503205"/>
      <w:bookmarkStart w:id="567" w:name="_Toc296347204"/>
      <w:bookmarkStart w:id="568" w:name="_Toc296346706"/>
      <w:bookmarkStart w:id="569" w:name="_Toc296944544"/>
      <w:bookmarkStart w:id="570" w:name="_Toc296891033"/>
      <w:bookmarkStart w:id="571" w:name="_Toc296891245"/>
      <w:bookmarkStart w:id="572" w:name="_Toc297120505"/>
      <w:bookmarkStart w:id="573" w:name="_Toc292559915"/>
      <w:bookmarkStart w:id="574" w:name="_Toc297048391"/>
      <w:bookmarkStart w:id="575" w:name="_Toc292559410"/>
      <w:bookmarkStart w:id="576" w:name="_Toc300935002"/>
      <w:bookmarkStart w:id="577" w:name="_Toc297123552"/>
      <w:bookmarkStart w:id="578" w:name="_Toc297216211"/>
      <w:bookmarkStart w:id="579" w:name="_Toc351203644"/>
      <w:bookmarkStart w:id="580" w:name="_Toc304295579"/>
      <w:bookmarkStart w:id="581" w:name="_Toc303539159"/>
      <w:bookmarkStart w:id="582" w:name="_Toc312678040"/>
      <w:r>
        <w:rPr>
          <w:rFonts w:hint="eastAsia" w:ascii="宋体" w:hAnsi="宋体" w:cs="宋体"/>
          <w:sz w:val="24"/>
          <w:szCs w:val="24"/>
          <w:highlight w:val="none"/>
        </w:rPr>
        <w:t xml:space="preserve">12. </w:t>
      </w:r>
      <w:bookmarkEnd w:id="566"/>
      <w:bookmarkEnd w:id="567"/>
      <w:bookmarkEnd w:id="568"/>
      <w:bookmarkEnd w:id="569"/>
      <w:bookmarkEnd w:id="570"/>
      <w:bookmarkEnd w:id="571"/>
      <w:bookmarkEnd w:id="572"/>
      <w:bookmarkEnd w:id="573"/>
      <w:bookmarkEnd w:id="574"/>
      <w:bookmarkEnd w:id="575"/>
      <w:r>
        <w:rPr>
          <w:rFonts w:hint="eastAsia" w:ascii="宋体" w:hAnsi="宋体" w:cs="宋体"/>
          <w:sz w:val="24"/>
          <w:szCs w:val="24"/>
          <w:highlight w:val="none"/>
        </w:rPr>
        <w:t>合同价格、计量与支付</w:t>
      </w:r>
      <w:bookmarkEnd w:id="576"/>
      <w:bookmarkEnd w:id="577"/>
      <w:bookmarkEnd w:id="578"/>
      <w:bookmarkEnd w:id="579"/>
      <w:bookmarkEnd w:id="580"/>
      <w:bookmarkEnd w:id="581"/>
      <w:bookmarkEnd w:id="582"/>
      <w:bookmarkStart w:id="583" w:name="_Toc267251461"/>
      <w:bookmarkStart w:id="584" w:name="_Toc292559916"/>
      <w:bookmarkStart w:id="585" w:name="_Toc292559411"/>
      <w:bookmarkStart w:id="586" w:name="_Toc297120506"/>
      <w:bookmarkStart w:id="587" w:name="_Toc296346707"/>
      <w:bookmarkStart w:id="588" w:name="_Toc296944545"/>
      <w:bookmarkStart w:id="589" w:name="_Toc296891034"/>
      <w:bookmarkStart w:id="590" w:name="_Toc296347205"/>
      <w:bookmarkStart w:id="591" w:name="_Toc297048392"/>
      <w:bookmarkStart w:id="592" w:name="_Toc296891246"/>
      <w:bookmarkStart w:id="593" w:name="_Toc296503206"/>
    </w:p>
    <w:p w14:paraId="0FFFF494">
      <w:pPr>
        <w:pStyle w:val="7"/>
        <w:snapToGrid w:val="0"/>
        <w:spacing w:before="0" w:after="0" w:line="360" w:lineRule="auto"/>
        <w:ind w:left="0" w:firstLine="482" w:firstLineChars="200"/>
        <w:textAlignment w:val="baseline"/>
        <w:rPr>
          <w:rFonts w:hint="eastAsia" w:ascii="宋体" w:hAnsi="宋体" w:cs="宋体"/>
          <w:sz w:val="24"/>
          <w:szCs w:val="24"/>
          <w:highlight w:val="none"/>
        </w:rPr>
      </w:pPr>
      <w:r>
        <w:rPr>
          <w:rFonts w:hint="eastAsia" w:ascii="宋体" w:hAnsi="宋体" w:cs="宋体"/>
          <w:sz w:val="24"/>
          <w:szCs w:val="24"/>
          <w:highlight w:val="none"/>
        </w:rPr>
        <w:t>12.1 合</w:t>
      </w:r>
      <w:bookmarkEnd w:id="583"/>
      <w:bookmarkEnd w:id="584"/>
      <w:bookmarkEnd w:id="585"/>
      <w:r>
        <w:rPr>
          <w:rFonts w:hint="eastAsia" w:ascii="宋体" w:hAnsi="宋体" w:cs="宋体"/>
          <w:sz w:val="24"/>
          <w:szCs w:val="24"/>
          <w:highlight w:val="none"/>
        </w:rPr>
        <w:t>同价</w:t>
      </w:r>
      <w:bookmarkEnd w:id="586"/>
      <w:bookmarkEnd w:id="587"/>
      <w:bookmarkEnd w:id="588"/>
      <w:bookmarkEnd w:id="589"/>
      <w:bookmarkEnd w:id="590"/>
      <w:bookmarkEnd w:id="591"/>
      <w:bookmarkEnd w:id="592"/>
      <w:bookmarkEnd w:id="593"/>
      <w:r>
        <w:rPr>
          <w:rFonts w:hint="eastAsia" w:ascii="宋体" w:hAnsi="宋体" w:cs="宋体"/>
          <w:sz w:val="24"/>
          <w:szCs w:val="24"/>
          <w:highlight w:val="none"/>
        </w:rPr>
        <w:t>格形式</w:t>
      </w:r>
    </w:p>
    <w:p w14:paraId="2EB4FD34">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u w:val="single" w:color="000000"/>
        </w:rPr>
        <w:t>1、本合同价款采用固定单价合同方式确定。</w:t>
      </w:r>
    </w:p>
    <w:p w14:paraId="73EBE5E3">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本合同包含的风险范围为：</w:t>
      </w:r>
    </w:p>
    <w:p w14:paraId="153770C4">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（1）应由承包人承担的工、料、机在磋商报价编制期或预算书编制期与合同实施期间所发生的市场价格波动。</w:t>
      </w:r>
    </w:p>
    <w:p w14:paraId="5EA36B32">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（2）其他：</w:t>
      </w:r>
    </w:p>
    <w:p w14:paraId="6B126A9B">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a</w:t>
      </w:r>
      <w:r>
        <w:rPr>
          <w:rFonts w:hAnsi="宋体" w:cs="宋体"/>
          <w:b/>
          <w:sz w:val="24"/>
          <w:highlight w:val="none"/>
          <w:u w:val="single" w:color="000000"/>
        </w:rPr>
        <w:t>.</w:t>
      </w:r>
      <w:r>
        <w:rPr>
          <w:rFonts w:hint="eastAsia" w:hAnsi="宋体" w:cs="宋体"/>
          <w:b/>
          <w:sz w:val="24"/>
          <w:highlight w:val="none"/>
          <w:u w:val="single" w:color="000000"/>
        </w:rPr>
        <w:t>承包人可以或应该能预见的风险;</w:t>
      </w:r>
    </w:p>
    <w:p w14:paraId="3D760ABB">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b</w:t>
      </w:r>
      <w:r>
        <w:rPr>
          <w:rFonts w:hAnsi="宋体" w:cs="宋体"/>
          <w:b/>
          <w:sz w:val="24"/>
          <w:highlight w:val="none"/>
          <w:u w:val="single" w:color="000000"/>
        </w:rPr>
        <w:t>.</w:t>
      </w:r>
      <w:r>
        <w:rPr>
          <w:rFonts w:hint="eastAsia" w:hAnsi="宋体" w:cs="宋体"/>
          <w:b/>
          <w:sz w:val="24"/>
          <w:highlight w:val="none"/>
          <w:u w:val="single" w:color="000000"/>
        </w:rPr>
        <w:t>分部分项工程量清单和表1-3-C技术措施项目清单及计价表中已列项目的综合单价；</w:t>
      </w:r>
    </w:p>
    <w:p w14:paraId="70350E81">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c</w:t>
      </w:r>
      <w:r>
        <w:rPr>
          <w:rFonts w:hAnsi="宋体" w:cs="宋体"/>
          <w:b/>
          <w:sz w:val="24"/>
          <w:highlight w:val="none"/>
          <w:u w:val="single" w:color="000000"/>
        </w:rPr>
        <w:t>.</w:t>
      </w:r>
      <w:r>
        <w:rPr>
          <w:rFonts w:hint="eastAsia" w:hAnsi="宋体" w:cs="宋体"/>
          <w:b/>
          <w:sz w:val="24"/>
          <w:highlight w:val="none"/>
          <w:u w:val="single" w:color="000000"/>
        </w:rPr>
        <w:t>“风险范围以外合同价款调整方法”条款规定外的人工费、材料（设备）、机械台班价格的涨跌；</w:t>
      </w:r>
    </w:p>
    <w:p w14:paraId="7848848F">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d</w:t>
      </w:r>
      <w:r>
        <w:rPr>
          <w:rFonts w:hAnsi="宋体" w:cs="宋体"/>
          <w:b/>
          <w:sz w:val="24"/>
          <w:highlight w:val="none"/>
          <w:u w:val="single" w:color="000000"/>
        </w:rPr>
        <w:t>.</w:t>
      </w:r>
      <w:r>
        <w:rPr>
          <w:rFonts w:hint="eastAsia" w:hAnsi="宋体" w:cs="宋体"/>
          <w:b/>
          <w:sz w:val="24"/>
          <w:highlight w:val="none"/>
          <w:u w:val="single" w:color="000000"/>
        </w:rPr>
        <w:t>所有招标文件或工程量清单要求报价的内容而承包人未予报价的；</w:t>
      </w:r>
    </w:p>
    <w:p w14:paraId="7A471594">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e</w:t>
      </w:r>
      <w:r>
        <w:rPr>
          <w:rFonts w:hAnsi="宋体" w:cs="宋体"/>
          <w:b/>
          <w:sz w:val="24"/>
          <w:highlight w:val="none"/>
          <w:u w:val="single" w:color="000000"/>
        </w:rPr>
        <w:t>.</w:t>
      </w:r>
      <w:r>
        <w:rPr>
          <w:rFonts w:hint="eastAsia" w:hAnsi="宋体" w:cs="宋体"/>
          <w:b/>
          <w:sz w:val="24"/>
          <w:highlight w:val="none"/>
          <w:u w:val="single" w:color="000000"/>
        </w:rPr>
        <w:t xml:space="preserve">承包人对工程现场环境以及发包人提供的招标文件、图纸等资料作出错误的推论、理解而导致的报价失误； </w:t>
      </w:r>
    </w:p>
    <w:p w14:paraId="612F229A">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f</w:t>
      </w:r>
      <w:r>
        <w:rPr>
          <w:rFonts w:hAnsi="宋体" w:cs="宋体"/>
          <w:b/>
          <w:sz w:val="24"/>
          <w:highlight w:val="none"/>
          <w:u w:val="single" w:color="000000"/>
        </w:rPr>
        <w:t>.</w:t>
      </w:r>
      <w:r>
        <w:rPr>
          <w:rFonts w:hint="eastAsia" w:hAnsi="宋体" w:cs="宋体"/>
          <w:b/>
          <w:sz w:val="24"/>
          <w:highlight w:val="none"/>
          <w:u w:val="single" w:color="000000"/>
        </w:rPr>
        <w:t>施工技术措施费、施工组织措施费按项为单位计算的，在招标范围未发生变化的情况下，按磋商报价实行包干，不得因现场施工条件变化、设计图纸变化、工程量增减、施工方案变更等任何因素而调整费用，但甩项除外；</w:t>
      </w:r>
    </w:p>
    <w:p w14:paraId="618945C3">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g</w:t>
      </w:r>
      <w:r>
        <w:rPr>
          <w:rFonts w:hAnsi="宋体" w:cs="宋体"/>
          <w:b/>
          <w:sz w:val="24"/>
          <w:highlight w:val="none"/>
          <w:u w:val="single" w:color="000000"/>
        </w:rPr>
        <w:t>.</w:t>
      </w:r>
      <w:r>
        <w:rPr>
          <w:rFonts w:hint="eastAsia" w:hAnsi="宋体" w:cs="宋体"/>
          <w:b/>
          <w:sz w:val="24"/>
          <w:highlight w:val="none"/>
          <w:u w:val="single" w:color="000000"/>
        </w:rPr>
        <w:t>规费、税金、农民工工伤保险费为费率包干；</w:t>
      </w:r>
    </w:p>
    <w:p w14:paraId="396511C4">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h</w:t>
      </w:r>
      <w:r>
        <w:rPr>
          <w:rFonts w:hAnsi="宋体" w:cs="宋体"/>
          <w:b/>
          <w:sz w:val="24"/>
          <w:highlight w:val="none"/>
          <w:u w:val="single" w:color="000000"/>
        </w:rPr>
        <w:t>.</w:t>
      </w:r>
      <w:r>
        <w:rPr>
          <w:rFonts w:hint="eastAsia" w:hAnsi="宋体" w:cs="宋体"/>
          <w:b/>
          <w:sz w:val="24"/>
          <w:highlight w:val="none"/>
          <w:u w:val="single" w:color="000000"/>
        </w:rPr>
        <w:t>清单描述中有按图集或规范施工的，综合单价必须满足规范和图集要求，综合单价不作调整；</w:t>
      </w:r>
    </w:p>
    <w:p w14:paraId="76999A5A">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i</w:t>
      </w:r>
      <w:r>
        <w:rPr>
          <w:rFonts w:hAnsi="宋体" w:cs="宋体"/>
          <w:b/>
          <w:sz w:val="24"/>
          <w:highlight w:val="none"/>
          <w:u w:val="single" w:color="000000"/>
        </w:rPr>
        <w:t>.</w:t>
      </w:r>
      <w:r>
        <w:rPr>
          <w:rFonts w:hint="eastAsia" w:hAnsi="宋体" w:cs="宋体"/>
          <w:b/>
          <w:sz w:val="24"/>
          <w:highlight w:val="none"/>
          <w:u w:val="single" w:color="000000"/>
        </w:rPr>
        <w:t>所有招标文件或工程量清单明示要求报价包干或费率包干的内容；</w:t>
      </w:r>
    </w:p>
    <w:p w14:paraId="2B36A0D2">
      <w:pPr>
        <w:snapToGrid w:val="0"/>
        <w:spacing w:line="360" w:lineRule="auto"/>
        <w:ind w:firstLine="482" w:firstLineChars="200"/>
        <w:jc w:val="left"/>
        <w:textAlignment w:val="baseline"/>
        <w:rPr>
          <w:rFonts w:hint="eastAsia" w:hAnsi="宋体" w:cs="宋体"/>
          <w:b/>
          <w:sz w:val="24"/>
          <w:highlight w:val="none"/>
          <w:u w:val="single" w:color="000000"/>
        </w:rPr>
      </w:pPr>
      <w:r>
        <w:rPr>
          <w:rFonts w:hint="eastAsia" w:hAnsi="宋体" w:cs="宋体"/>
          <w:b/>
          <w:sz w:val="24"/>
          <w:highlight w:val="none"/>
          <w:u w:val="single" w:color="000000"/>
        </w:rPr>
        <w:t>j</w:t>
      </w:r>
      <w:r>
        <w:rPr>
          <w:rFonts w:hAnsi="宋体" w:cs="宋体"/>
          <w:b/>
          <w:sz w:val="24"/>
          <w:highlight w:val="none"/>
          <w:u w:val="single" w:color="000000"/>
        </w:rPr>
        <w:t>.</w:t>
      </w:r>
      <w:r>
        <w:rPr>
          <w:rFonts w:hint="eastAsia" w:hAnsi="宋体" w:cs="宋体"/>
          <w:b/>
          <w:sz w:val="24"/>
          <w:highlight w:val="none"/>
          <w:u w:val="single" w:color="000000"/>
        </w:rPr>
        <w:t>费用增减的范围为可能出现的施工图修改引起的工程量增减以及根据发包人明确指令需在施工图范围外增加的工程量或在招标范围内减少的工程量。发包人强调有可能根据工程需要修改施工图或发出指令增加或减少工程量，承包人必须无条件服从并在磋商时考虑相应的风险；</w:t>
      </w:r>
    </w:p>
    <w:p w14:paraId="2017EFD9">
      <w:pPr>
        <w:snapToGrid w:val="0"/>
        <w:spacing w:line="360" w:lineRule="auto"/>
        <w:ind w:firstLine="482" w:firstLineChars="200"/>
        <w:jc w:val="left"/>
        <w:textAlignment w:val="baseline"/>
        <w:rPr>
          <w:rFonts w:hint="eastAsia" w:hAnsi="宋体" w:cs="宋体"/>
          <w:b/>
          <w:sz w:val="24"/>
          <w:highlight w:val="none"/>
          <w:u w:val="single" w:color="000000"/>
        </w:rPr>
      </w:pPr>
      <w:r>
        <w:rPr>
          <w:rFonts w:hAnsi="宋体" w:cs="宋体"/>
          <w:b/>
          <w:sz w:val="24"/>
          <w:highlight w:val="none"/>
          <w:u w:val="single" w:color="000000"/>
        </w:rPr>
        <w:t>k.</w:t>
      </w:r>
      <w:r>
        <w:rPr>
          <w:rFonts w:hint="eastAsia" w:hAnsi="宋体" w:cs="宋体"/>
          <w:b/>
          <w:sz w:val="24"/>
          <w:highlight w:val="none"/>
          <w:u w:val="single" w:color="000000"/>
        </w:rPr>
        <w:t xml:space="preserve">承包人磋商时承诺的材料设备品牌的型号、规格、产品系列在工程实施过程中因停产导致市场无法采购等情况，须经发包人同意后选用不低于磋商时技术标准和要求的产品（有推荐品牌的原则上在推荐品牌中选择，如产品推荐的品牌的也全部停产导致市场无法采购的，由承包人将相关产品资料提交发包人后确认），由此产生的费用不得调整，按磋商所报综合单价包干； </w:t>
      </w:r>
    </w:p>
    <w:p w14:paraId="4630E080">
      <w:pPr>
        <w:snapToGrid w:val="0"/>
        <w:spacing w:line="360" w:lineRule="auto"/>
        <w:ind w:firstLine="482" w:firstLineChars="200"/>
        <w:jc w:val="left"/>
        <w:textAlignment w:val="baseline"/>
        <w:rPr>
          <w:rFonts w:hint="eastAsia" w:hAnsi="宋体" w:cs="宋体"/>
          <w:b/>
          <w:sz w:val="24"/>
          <w:highlight w:val="none"/>
          <w:u w:val="single" w:color="000000"/>
        </w:rPr>
      </w:pPr>
      <w:r>
        <w:rPr>
          <w:rFonts w:hAnsi="宋体" w:cs="宋体"/>
          <w:b/>
          <w:sz w:val="24"/>
          <w:highlight w:val="none"/>
          <w:u w:val="single" w:color="000000"/>
        </w:rPr>
        <w:t>l.</w:t>
      </w:r>
      <w:r>
        <w:rPr>
          <w:rFonts w:hint="eastAsia" w:hAnsi="宋体" w:cs="宋体"/>
          <w:b/>
          <w:sz w:val="24"/>
          <w:highlight w:val="none"/>
          <w:u w:val="single" w:color="000000"/>
        </w:rPr>
        <w:t>工程量清单项目特征描述、现行预算定额、计价规范中未描述到，但又是完成分项工程必须有的工作内容 。</w:t>
      </w:r>
      <w:r>
        <w:rPr>
          <w:rFonts w:hint="eastAsia" w:hAnsi="宋体" w:cs="宋体"/>
          <w:sz w:val="24"/>
          <w:highlight w:val="none"/>
        </w:rPr>
        <w:t xml:space="preserve"> </w:t>
      </w:r>
    </w:p>
    <w:p w14:paraId="0A1776C5">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2、总价合同。</w:t>
      </w:r>
      <w:r>
        <w:rPr>
          <w:rFonts w:hint="eastAsia" w:hAnsi="宋体" w:cs="宋体"/>
          <w:sz w:val="24"/>
          <w:highlight w:val="none"/>
        </w:rPr>
        <w:tab/>
      </w:r>
    </w:p>
    <w:p w14:paraId="5C0D00F6">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总价包含的风险范围：</w:t>
      </w:r>
      <w:r>
        <w:rPr>
          <w:rFonts w:hint="eastAsia" w:hAnsi="宋体" w:cs="宋体"/>
          <w:sz w:val="24"/>
          <w:highlight w:val="none"/>
          <w:u w:val="single" w:color="000000"/>
        </w:rPr>
        <w:t xml:space="preserve">    /  </w:t>
      </w:r>
      <w:r>
        <w:rPr>
          <w:rFonts w:hint="eastAsia" w:hAnsi="宋体" w:cs="宋体"/>
          <w:sz w:val="24"/>
          <w:highlight w:val="none"/>
        </w:rPr>
        <w:t>。</w:t>
      </w:r>
    </w:p>
    <w:p w14:paraId="2A611C54">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风险费用的计算方法：</w:t>
      </w:r>
      <w:r>
        <w:rPr>
          <w:rFonts w:hint="eastAsia" w:hAnsi="宋体" w:cs="宋体"/>
          <w:sz w:val="24"/>
          <w:highlight w:val="none"/>
          <w:u w:val="single" w:color="000000"/>
        </w:rPr>
        <w:t xml:space="preserve">   /   </w:t>
      </w:r>
      <w:r>
        <w:rPr>
          <w:rFonts w:hint="eastAsia" w:hAnsi="宋体" w:cs="宋体"/>
          <w:sz w:val="24"/>
          <w:highlight w:val="none"/>
        </w:rPr>
        <w:t>。</w:t>
      </w:r>
    </w:p>
    <w:p w14:paraId="2F4FA6FC">
      <w:pPr>
        <w:snapToGrid w:val="0"/>
        <w:spacing w:line="360" w:lineRule="auto"/>
        <w:ind w:firstLine="480" w:firstLineChars="200"/>
        <w:jc w:val="left"/>
        <w:textAlignment w:val="baseline"/>
        <w:rPr>
          <w:rFonts w:hint="eastAsia" w:hAnsi="宋体" w:cs="宋体"/>
          <w:sz w:val="24"/>
          <w:highlight w:val="none"/>
        </w:rPr>
      </w:pPr>
      <w:r>
        <w:rPr>
          <w:rFonts w:hAnsi="宋体" w:cs="宋体"/>
          <w:sz w:val="24"/>
          <w:highlight w:val="none"/>
        </w:rPr>
        <w:t>风险范围以外合同价格的调整方法：</w:t>
      </w:r>
      <w:r>
        <w:rPr>
          <w:rFonts w:hint="eastAsia" w:hAnsi="宋体" w:cs="宋体"/>
          <w:sz w:val="24"/>
          <w:highlight w:val="none"/>
          <w:u w:val="single" w:color="000000"/>
        </w:rPr>
        <w:t xml:space="preserve">   /   </w:t>
      </w:r>
      <w:r>
        <w:rPr>
          <w:rFonts w:hint="eastAsia" w:hAnsi="宋体" w:cs="宋体"/>
          <w:sz w:val="24"/>
          <w:highlight w:val="none"/>
        </w:rPr>
        <w:t>。</w:t>
      </w:r>
    </w:p>
    <w:p w14:paraId="320BE59C">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3、其他价格方式：</w:t>
      </w:r>
      <w:r>
        <w:rPr>
          <w:rFonts w:hint="eastAsia" w:hAnsi="宋体" w:cs="宋体"/>
          <w:sz w:val="24"/>
          <w:highlight w:val="none"/>
          <w:u w:val="single" w:color="000000"/>
        </w:rPr>
        <w:t xml:space="preserve">     /    </w:t>
      </w:r>
      <w:r>
        <w:rPr>
          <w:rFonts w:hint="eastAsia" w:hAnsi="宋体" w:cs="宋体"/>
          <w:sz w:val="24"/>
          <w:highlight w:val="none"/>
        </w:rPr>
        <w:t>。</w:t>
      </w:r>
    </w:p>
    <w:p w14:paraId="30B9A82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12.2 预付款</w:t>
      </w:r>
    </w:p>
    <w:p w14:paraId="7B7FDDF5">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12.2.1 预付款的支付</w:t>
      </w:r>
    </w:p>
    <w:p w14:paraId="42C5A0AE">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预付款支付比例或金额：</w:t>
      </w:r>
      <w:r>
        <w:rPr>
          <w:rFonts w:hint="eastAsia" w:hAnsi="宋体" w:cs="宋体"/>
          <w:sz w:val="24"/>
          <w:highlight w:val="none"/>
          <w:u w:val="single" w:color="000000"/>
        </w:rPr>
        <w:t>签约合同总价的40%</w:t>
      </w:r>
      <w:r>
        <w:rPr>
          <w:rFonts w:hAnsi="宋体" w:cs="宋体"/>
          <w:sz w:val="24"/>
          <w:highlight w:val="none"/>
          <w:u w:val="single" w:color="000000"/>
        </w:rPr>
        <w:t xml:space="preserve"> </w:t>
      </w:r>
      <w:r>
        <w:rPr>
          <w:rFonts w:hint="eastAsia" w:hAnsi="宋体" w:cs="宋体"/>
          <w:sz w:val="24"/>
          <w:highlight w:val="none"/>
        </w:rPr>
        <w:t xml:space="preserve"> 。</w:t>
      </w:r>
    </w:p>
    <w:p w14:paraId="45BFB3FA">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预付款支付期限：</w:t>
      </w:r>
      <w:r>
        <w:rPr>
          <w:rFonts w:hint="eastAsia" w:hAnsi="宋体" w:cs="宋体"/>
          <w:sz w:val="24"/>
          <w:highlight w:val="none"/>
          <w:u w:val="single" w:color="000000"/>
        </w:rPr>
        <w:t>合同生效以及具备实施条</w:t>
      </w:r>
      <w:r>
        <w:rPr>
          <w:rFonts w:hint="eastAsia" w:hAnsi="宋体" w:cs="宋体"/>
          <w:sz w:val="24"/>
          <w:highlight w:val="none"/>
          <w:u w:val="single" w:color="auto"/>
        </w:rPr>
        <w:t>件</w:t>
      </w:r>
      <w:r>
        <w:rPr>
          <w:rFonts w:hint="eastAsia" w:ascii="宋体" w:hAnsi="宋体" w:cs="仿宋_GB2312"/>
          <w:sz w:val="24"/>
          <w:highlight w:val="none"/>
          <w:u w:val="single" w:color="auto"/>
          <w:lang w:eastAsia="zh-CN"/>
        </w:rPr>
        <w:t>（</w:t>
      </w:r>
      <w:r>
        <w:rPr>
          <w:rFonts w:hint="eastAsia" w:ascii="宋体" w:hAnsi="宋体" w:cs="仿宋_GB2312"/>
          <w:sz w:val="24"/>
          <w:highlight w:val="none"/>
          <w:u w:val="single" w:color="auto"/>
          <w:lang w:val="en-US" w:eastAsia="zh-CN"/>
        </w:rPr>
        <w:t>递交开工报告</w:t>
      </w:r>
      <w:r>
        <w:rPr>
          <w:rFonts w:hint="eastAsia" w:ascii="宋体" w:hAnsi="宋体" w:cs="仿宋_GB2312"/>
          <w:sz w:val="24"/>
          <w:highlight w:val="none"/>
          <w:u w:val="single" w:color="auto"/>
          <w:lang w:eastAsia="zh-CN"/>
        </w:rPr>
        <w:t>）</w:t>
      </w:r>
      <w:r>
        <w:rPr>
          <w:rFonts w:hint="eastAsia" w:hAnsi="宋体" w:cs="宋体"/>
          <w:sz w:val="24"/>
          <w:highlight w:val="none"/>
          <w:u w:val="single" w:color="000000"/>
        </w:rPr>
        <w:t xml:space="preserve">后5个工作日内 </w:t>
      </w:r>
      <w:r>
        <w:rPr>
          <w:rFonts w:hint="eastAsia" w:hAnsi="宋体" w:cs="宋体"/>
          <w:sz w:val="24"/>
          <w:highlight w:val="none"/>
        </w:rPr>
        <w:t>。</w:t>
      </w:r>
    </w:p>
    <w:p w14:paraId="0D30FE52">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预付款扣回的方式：</w:t>
      </w:r>
      <w:r>
        <w:rPr>
          <w:rFonts w:hint="eastAsia" w:hAnsi="宋体" w:cs="宋体"/>
          <w:sz w:val="24"/>
          <w:highlight w:val="none"/>
          <w:u w:val="single" w:color="000000"/>
        </w:rPr>
        <w:t xml:space="preserve">  不扣回  </w:t>
      </w:r>
      <w:r>
        <w:rPr>
          <w:rFonts w:hint="eastAsia" w:hAnsi="宋体" w:cs="宋体"/>
          <w:sz w:val="24"/>
          <w:highlight w:val="none"/>
        </w:rPr>
        <w:t>。</w:t>
      </w:r>
    </w:p>
    <w:p w14:paraId="6845C806">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12.2.2 预付款担保</w:t>
      </w:r>
    </w:p>
    <w:p w14:paraId="2EA487CC">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承包人提交预付款担保的期限：</w:t>
      </w:r>
      <w:r>
        <w:rPr>
          <w:rFonts w:hint="eastAsia" w:hAnsi="宋体" w:cs="宋体"/>
          <w:sz w:val="24"/>
          <w:highlight w:val="none"/>
          <w:u w:val="single" w:color="000000"/>
        </w:rPr>
        <w:t xml:space="preserve">   /   </w:t>
      </w:r>
      <w:r>
        <w:rPr>
          <w:rFonts w:hint="eastAsia" w:hAnsi="宋体" w:cs="宋体"/>
          <w:sz w:val="24"/>
          <w:highlight w:val="none"/>
        </w:rPr>
        <w:t xml:space="preserve">  。</w:t>
      </w:r>
    </w:p>
    <w:p w14:paraId="7D8C2C59">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预付款担保的形式为：</w:t>
      </w:r>
      <w:r>
        <w:rPr>
          <w:rFonts w:hint="eastAsia" w:hAnsi="宋体" w:cs="宋体"/>
          <w:sz w:val="24"/>
          <w:highlight w:val="none"/>
          <w:u w:val="single" w:color="000000"/>
        </w:rPr>
        <w:t xml:space="preserve">   /   </w:t>
      </w:r>
      <w:r>
        <w:rPr>
          <w:rFonts w:hint="eastAsia" w:hAnsi="宋体" w:cs="宋体"/>
          <w:sz w:val="24"/>
          <w:highlight w:val="none"/>
        </w:rPr>
        <w:t>。</w:t>
      </w:r>
    </w:p>
    <w:p w14:paraId="1333EC2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12.3 计量</w:t>
      </w:r>
    </w:p>
    <w:p w14:paraId="5547E074">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12.3.1 计量原则</w:t>
      </w:r>
    </w:p>
    <w:p w14:paraId="132424F2">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工程量计算规则：</w:t>
      </w:r>
    </w:p>
    <w:p w14:paraId="1DA4048F">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rPr>
        <w:t>（1）</w:t>
      </w:r>
      <w:r>
        <w:rPr>
          <w:rFonts w:hint="eastAsia" w:hAnsi="宋体" w:cs="宋体"/>
          <w:b/>
          <w:sz w:val="24"/>
          <w:highlight w:val="none"/>
          <w:u w:val="single" w:color="000000"/>
        </w:rPr>
        <w:t xml:space="preserve"> 实行工程量清单计价的工程项目，其工程量的计算规则应按国家标准工程量计算规范及省级行业主管部门颁布的补充规定执行。</w:t>
      </w:r>
    </w:p>
    <w:p w14:paraId="716EB016">
      <w:pPr>
        <w:snapToGrid w:val="0"/>
        <w:spacing w:line="360" w:lineRule="auto"/>
        <w:ind w:firstLine="482" w:firstLineChars="200"/>
        <w:jc w:val="left"/>
        <w:textAlignment w:val="baseline"/>
        <w:rPr>
          <w:rFonts w:hint="eastAsia" w:hAnsi="宋体" w:cs="宋体"/>
          <w:b/>
          <w:sz w:val="24"/>
          <w:highlight w:val="none"/>
          <w:u w:val="single"/>
        </w:rPr>
      </w:pPr>
      <w:r>
        <w:rPr>
          <w:rFonts w:hint="eastAsia" w:hAnsi="宋体" w:cs="宋体"/>
          <w:b/>
          <w:sz w:val="24"/>
          <w:highlight w:val="none"/>
        </w:rPr>
        <w:t>（2）</w:t>
      </w:r>
      <w:r>
        <w:rPr>
          <w:rFonts w:hint="eastAsia" w:hAnsi="宋体" w:cs="宋体"/>
          <w:b/>
          <w:sz w:val="24"/>
          <w:highlight w:val="none"/>
          <w:u w:val="single" w:color="000000"/>
        </w:rPr>
        <w:t>不实行工程量清单计价的工程项目，工程量的计算规则应按省、市行业主管部门颁布的各专业工程定额的工程量计算规则执行。</w:t>
      </w:r>
    </w:p>
    <w:p w14:paraId="645D2002">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12.3.2 计量周期</w:t>
      </w:r>
    </w:p>
    <w:p w14:paraId="7D4561EB">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关于计量周期的约定：</w:t>
      </w:r>
      <w:r>
        <w:rPr>
          <w:rFonts w:hint="eastAsia" w:hAnsi="宋体" w:cs="宋体"/>
          <w:sz w:val="24"/>
          <w:highlight w:val="none"/>
          <w:u w:val="single" w:color="000000"/>
        </w:rPr>
        <w:t>/</w:t>
      </w:r>
      <w:r>
        <w:rPr>
          <w:rFonts w:hint="eastAsia" w:hAnsi="宋体" w:cs="宋体"/>
          <w:b/>
          <w:sz w:val="24"/>
          <w:highlight w:val="none"/>
          <w:u w:val="single" w:color="000000"/>
        </w:rPr>
        <w:t xml:space="preserve"> </w:t>
      </w:r>
      <w:r>
        <w:rPr>
          <w:rFonts w:hint="eastAsia" w:hAnsi="宋体" w:cs="宋体"/>
          <w:sz w:val="24"/>
          <w:highlight w:val="none"/>
          <w:u w:val="single" w:color="000000"/>
        </w:rPr>
        <w:t xml:space="preserve"> </w:t>
      </w:r>
      <w:r>
        <w:rPr>
          <w:rFonts w:hint="eastAsia" w:hAnsi="宋体" w:cs="宋体"/>
          <w:sz w:val="24"/>
          <w:highlight w:val="none"/>
        </w:rPr>
        <w:t>。</w:t>
      </w:r>
    </w:p>
    <w:p w14:paraId="24CC9EAC">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12.3.3 单价合同的计量</w:t>
      </w:r>
    </w:p>
    <w:p w14:paraId="10DD7A36">
      <w:pPr>
        <w:snapToGrid w:val="0"/>
        <w:spacing w:line="360" w:lineRule="auto"/>
        <w:ind w:firstLine="480" w:firstLineChars="200"/>
        <w:jc w:val="left"/>
        <w:textAlignment w:val="baseline"/>
        <w:rPr>
          <w:rFonts w:hint="eastAsia" w:hAnsi="宋体" w:cs="宋体"/>
          <w:b/>
          <w:sz w:val="24"/>
          <w:highlight w:val="none"/>
          <w:u w:val="single"/>
        </w:rPr>
      </w:pPr>
      <w:r>
        <w:rPr>
          <w:rFonts w:hint="eastAsia" w:hAnsi="宋体" w:cs="宋体"/>
          <w:sz w:val="24"/>
          <w:highlight w:val="none"/>
        </w:rPr>
        <w:t>关于单价合同计量的约定：</w:t>
      </w:r>
      <w:r>
        <w:rPr>
          <w:rFonts w:hint="eastAsia" w:hAnsi="宋体" w:cs="宋体"/>
          <w:sz w:val="24"/>
          <w:highlight w:val="none"/>
          <w:u w:val="single" w:color="000000"/>
        </w:rPr>
        <w:t xml:space="preserve">  /</w:t>
      </w:r>
      <w:r>
        <w:rPr>
          <w:rFonts w:hint="eastAsia" w:hAnsi="宋体" w:cs="宋体"/>
          <w:b/>
          <w:sz w:val="24"/>
          <w:highlight w:val="none"/>
          <w:u w:val="single" w:color="000000"/>
        </w:rPr>
        <w:t>。</w:t>
      </w:r>
    </w:p>
    <w:p w14:paraId="7F78F3D4">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12.3.4 总价合同的计量</w:t>
      </w:r>
    </w:p>
    <w:p w14:paraId="4298A015">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关于总价合同计量的约定：</w:t>
      </w:r>
      <w:r>
        <w:rPr>
          <w:rFonts w:hint="eastAsia" w:hAnsi="宋体" w:cs="宋体"/>
          <w:sz w:val="24"/>
          <w:highlight w:val="none"/>
          <w:u w:val="single" w:color="000000"/>
        </w:rPr>
        <w:t xml:space="preserve">                              </w:t>
      </w:r>
      <w:r>
        <w:rPr>
          <w:rFonts w:hint="eastAsia" w:hAnsi="宋体" w:cs="宋体"/>
          <w:sz w:val="24"/>
          <w:highlight w:val="none"/>
        </w:rPr>
        <w:t>。</w:t>
      </w:r>
    </w:p>
    <w:p w14:paraId="6C7544AA">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12.3.5总价合同采用支付分解表计量支付的，是否适用第</w:t>
      </w:r>
      <w:r>
        <w:rPr>
          <w:rFonts w:hint="eastAsia" w:hAnsi="宋体" w:cs="宋体"/>
          <w:kern w:val="0"/>
          <w:sz w:val="24"/>
          <w:highlight w:val="none"/>
        </w:rPr>
        <w:t xml:space="preserve">12.3.4 </w:t>
      </w:r>
      <w:r>
        <w:rPr>
          <w:rFonts w:hint="eastAsia" w:hAnsi="宋体" w:cs="宋体"/>
          <w:sz w:val="24"/>
          <w:highlight w:val="none"/>
        </w:rPr>
        <w:t>项</w:t>
      </w:r>
      <w:r>
        <w:rPr>
          <w:rFonts w:hint="eastAsia" w:hAnsi="宋体" w:cs="宋体"/>
          <w:kern w:val="0"/>
          <w:sz w:val="24"/>
          <w:highlight w:val="none"/>
        </w:rPr>
        <w:t>〔总价合同的计量〕</w:t>
      </w:r>
      <w:r>
        <w:rPr>
          <w:rFonts w:hint="eastAsia" w:hAnsi="宋体" w:cs="宋体"/>
          <w:sz w:val="24"/>
          <w:highlight w:val="none"/>
        </w:rPr>
        <w:t>约定进行计量：</w:t>
      </w:r>
      <w:r>
        <w:rPr>
          <w:rFonts w:hint="eastAsia" w:hAnsi="宋体" w:cs="宋体"/>
          <w:sz w:val="24"/>
          <w:highlight w:val="none"/>
          <w:u w:val="single" w:color="000000"/>
        </w:rPr>
        <w:t xml:space="preserve">                     </w:t>
      </w:r>
      <w:r>
        <w:rPr>
          <w:rFonts w:hint="eastAsia" w:hAnsi="宋体" w:cs="宋体"/>
          <w:sz w:val="24"/>
          <w:highlight w:val="none"/>
        </w:rPr>
        <w:t>。</w:t>
      </w:r>
    </w:p>
    <w:p w14:paraId="3901E009">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12.3.6 其他价格形式合同的计量</w:t>
      </w:r>
    </w:p>
    <w:p w14:paraId="23C14DB1">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其他价格形式的计量方式和程序：</w:t>
      </w:r>
      <w:r>
        <w:rPr>
          <w:rFonts w:hint="eastAsia" w:hAnsi="宋体" w:cs="宋体"/>
          <w:sz w:val="24"/>
          <w:highlight w:val="none"/>
          <w:u w:val="single" w:color="000000"/>
        </w:rPr>
        <w:t xml:space="preserve">                        </w:t>
      </w:r>
      <w:r>
        <w:rPr>
          <w:rFonts w:hint="eastAsia" w:hAnsi="宋体" w:cs="宋体"/>
          <w:sz w:val="24"/>
          <w:highlight w:val="none"/>
        </w:rPr>
        <w:t>。</w:t>
      </w:r>
    </w:p>
    <w:p w14:paraId="719798C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12.4 工程进度款支付</w:t>
      </w:r>
    </w:p>
    <w:p w14:paraId="3E3602A8">
      <w:pPr>
        <w:snapToGrid w:val="0"/>
        <w:spacing w:line="360" w:lineRule="auto"/>
        <w:ind w:firstLine="480" w:firstLineChars="200"/>
        <w:jc w:val="left"/>
        <w:textAlignment w:val="baseline"/>
        <w:rPr>
          <w:rFonts w:hint="eastAsia" w:hAnsi="宋体" w:cs="宋体"/>
          <w:sz w:val="24"/>
          <w:highlight w:val="none"/>
        </w:rPr>
      </w:pPr>
      <w:bookmarkStart w:id="594" w:name="_Toc300935006"/>
      <w:bookmarkStart w:id="595" w:name="_Toc296347210"/>
      <w:bookmarkStart w:id="596" w:name="_Toc303539163"/>
      <w:bookmarkStart w:id="597" w:name="_Toc296944550"/>
      <w:bookmarkStart w:id="598" w:name="_Toc297048397"/>
      <w:bookmarkStart w:id="599" w:name="_Toc297216215"/>
      <w:bookmarkStart w:id="600" w:name="_Toc297123556"/>
      <w:bookmarkStart w:id="601" w:name="_Toc292559921"/>
      <w:bookmarkStart w:id="602" w:name="_Toc296891251"/>
      <w:bookmarkStart w:id="603" w:name="_Toc296346712"/>
      <w:bookmarkStart w:id="604" w:name="_Toc292559416"/>
      <w:bookmarkStart w:id="605" w:name="_Toc296503211"/>
      <w:bookmarkStart w:id="606" w:name="_Toc296891039"/>
      <w:bookmarkStart w:id="607" w:name="_Toc297120511"/>
      <w:r>
        <w:rPr>
          <w:rFonts w:hint="eastAsia" w:hAnsi="宋体" w:cs="宋体"/>
          <w:sz w:val="24"/>
          <w:highlight w:val="none"/>
        </w:rPr>
        <w:t>12.4.1 付款周期</w:t>
      </w:r>
    </w:p>
    <w:p w14:paraId="629E69CD">
      <w:pPr>
        <w:snapToGrid w:val="0"/>
        <w:spacing w:line="360" w:lineRule="auto"/>
        <w:ind w:firstLine="480" w:firstLineChars="200"/>
        <w:textAlignment w:val="baseline"/>
        <w:rPr>
          <w:rFonts w:hint="eastAsia" w:hAnsi="宋体" w:cs="宋体"/>
          <w:sz w:val="24"/>
          <w:highlight w:val="none"/>
          <w:u w:val="single"/>
        </w:rPr>
      </w:pPr>
      <w:r>
        <w:rPr>
          <w:rFonts w:hint="eastAsia" w:hAnsi="宋体" w:cs="宋体"/>
          <w:sz w:val="24"/>
          <w:highlight w:val="none"/>
        </w:rPr>
        <w:t>关于付款周期的约定：</w:t>
      </w:r>
      <w:r>
        <w:rPr>
          <w:rFonts w:hint="eastAsia" w:hAnsi="宋体" w:cs="宋体"/>
          <w:b/>
          <w:bCs/>
          <w:sz w:val="24"/>
          <w:highlight w:val="none"/>
          <w:u w:val="single" w:color="000000"/>
        </w:rPr>
        <w:t>按12.1、12.3款计量工程量价款，由监理单位根据进度进行签证后上报发包人审核，实施完成并验收合格后，按已满足合同约定支付条件的，自收到发票后5个工作日内，支付已完成工程量工程款的45%的工程进度款。承包人提交完整的结算报告和结算资料经结算审计审定后，承包人将审定价的1</w:t>
      </w:r>
      <w:r>
        <w:rPr>
          <w:rFonts w:hAnsi="宋体" w:cs="宋体"/>
          <w:b/>
          <w:bCs/>
          <w:sz w:val="24"/>
          <w:highlight w:val="none"/>
          <w:u w:val="single" w:color="000000"/>
        </w:rPr>
        <w:t>.5</w:t>
      </w:r>
      <w:r>
        <w:rPr>
          <w:rFonts w:hint="eastAsia" w:hAnsi="宋体" w:cs="宋体"/>
          <w:b/>
          <w:bCs/>
          <w:sz w:val="24"/>
          <w:highlight w:val="none"/>
          <w:u w:val="single" w:color="000000"/>
        </w:rPr>
        <w:t>%作为质量保证金按《关于在全省工程建设领域改革保证金制度的通知》（浙建[2020]7号）交纳，发包人出具相应证明。然后，发包人再付至审定价的1</w:t>
      </w:r>
      <w:r>
        <w:rPr>
          <w:rFonts w:hAnsi="宋体" w:cs="宋体"/>
          <w:b/>
          <w:bCs/>
          <w:sz w:val="24"/>
          <w:highlight w:val="none"/>
          <w:u w:val="single" w:color="000000"/>
        </w:rPr>
        <w:t>00</w:t>
      </w:r>
      <w:r>
        <w:rPr>
          <w:rFonts w:hint="eastAsia" w:hAnsi="宋体" w:cs="宋体"/>
          <w:b/>
          <w:bCs/>
          <w:sz w:val="24"/>
          <w:highlight w:val="none"/>
          <w:u w:val="single" w:color="000000"/>
        </w:rPr>
        <w:t>%（即余款15%）。质保期到期后，发包人根据回访情况，按审批流程无息退还（剩余）质保金。</w:t>
      </w:r>
    </w:p>
    <w:p w14:paraId="67905ED5">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12.4.2 进度付款申请单的编制</w:t>
      </w:r>
    </w:p>
    <w:p w14:paraId="4A5CD535">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关于进度付款申请单编制的约定：</w:t>
      </w:r>
      <w:r>
        <w:rPr>
          <w:rFonts w:hint="eastAsia" w:hAnsi="宋体" w:cs="宋体"/>
          <w:b/>
          <w:bCs/>
          <w:sz w:val="24"/>
          <w:highlight w:val="none"/>
          <w:u w:val="single" w:color="000000"/>
        </w:rPr>
        <w:t>/</w:t>
      </w:r>
      <w:r>
        <w:rPr>
          <w:rFonts w:hint="eastAsia" w:hAnsi="宋体" w:cs="宋体"/>
          <w:sz w:val="24"/>
          <w:highlight w:val="none"/>
          <w:u w:val="single" w:color="000000"/>
        </w:rPr>
        <w:t>。</w:t>
      </w:r>
      <w:r>
        <w:rPr>
          <w:rFonts w:hint="eastAsia" w:hAnsi="宋体" w:cs="宋体"/>
          <w:sz w:val="24"/>
          <w:highlight w:val="none"/>
        </w:rPr>
        <w:t xml:space="preserve">  </w:t>
      </w:r>
    </w:p>
    <w:p w14:paraId="57101CD5">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Pr>
          <w:rFonts w:hint="eastAsia" w:hAnsi="宋体" w:cs="宋体"/>
          <w:sz w:val="24"/>
          <w:highlight w:val="none"/>
        </w:rPr>
        <w:t>2.4.3 进度付款申请单的提交</w:t>
      </w:r>
    </w:p>
    <w:p w14:paraId="09F567E9">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（1）单价合同进度付款申请单提交的约定：</w:t>
      </w:r>
      <w:r>
        <w:rPr>
          <w:rFonts w:hint="eastAsia" w:hAnsi="宋体" w:cs="宋体"/>
          <w:b/>
          <w:bCs/>
          <w:sz w:val="24"/>
          <w:highlight w:val="none"/>
          <w:u w:val="single" w:color="000000"/>
        </w:rPr>
        <w:t>/</w:t>
      </w:r>
      <w:r>
        <w:rPr>
          <w:rFonts w:hint="eastAsia" w:hAnsi="宋体" w:cs="宋体"/>
          <w:sz w:val="24"/>
          <w:highlight w:val="none"/>
        </w:rPr>
        <w:t xml:space="preserve"> 。</w:t>
      </w:r>
    </w:p>
    <w:p w14:paraId="4AA247E3">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 xml:space="preserve">（2）总价合同进度付款申请单提交的约定：       </w:t>
      </w:r>
      <w:r>
        <w:rPr>
          <w:rFonts w:hint="eastAsia" w:hAnsi="宋体" w:cs="宋体"/>
          <w:sz w:val="24"/>
          <w:highlight w:val="none"/>
          <w:u w:val="single" w:color="000000"/>
        </w:rPr>
        <w:t xml:space="preserve">   /    </w:t>
      </w:r>
      <w:r>
        <w:rPr>
          <w:rFonts w:hint="eastAsia" w:hAnsi="宋体" w:cs="宋体"/>
          <w:sz w:val="24"/>
          <w:highlight w:val="none"/>
        </w:rPr>
        <w:t xml:space="preserve">      。</w:t>
      </w:r>
    </w:p>
    <w:p w14:paraId="65DDA7D8">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 xml:space="preserve">（3）其他价格形式合同进度付款申请单提交的约定：  </w:t>
      </w:r>
      <w:r>
        <w:rPr>
          <w:rFonts w:hint="eastAsia" w:hAnsi="宋体" w:cs="宋体"/>
          <w:sz w:val="24"/>
          <w:highlight w:val="none"/>
          <w:u w:val="single" w:color="000000"/>
        </w:rPr>
        <w:t xml:space="preserve">   /   </w:t>
      </w:r>
      <w:r>
        <w:rPr>
          <w:rFonts w:hint="eastAsia" w:hAnsi="宋体" w:cs="宋体"/>
          <w:sz w:val="24"/>
          <w:highlight w:val="none"/>
        </w:rPr>
        <w:t xml:space="preserve">     。</w:t>
      </w:r>
    </w:p>
    <w:p w14:paraId="45E50EB3">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12.4.4 进度款审核和支付</w:t>
      </w:r>
    </w:p>
    <w:p w14:paraId="4DC43F28">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（1）监理人审查并报送发包人的期限：</w:t>
      </w:r>
      <w:r>
        <w:rPr>
          <w:rFonts w:hint="eastAsia" w:hAnsi="宋体" w:cs="宋体"/>
          <w:sz w:val="24"/>
          <w:highlight w:val="none"/>
          <w:u w:val="single" w:color="000000"/>
        </w:rPr>
        <w:t xml:space="preserve"> 七天内完成审查 </w:t>
      </w:r>
      <w:r>
        <w:rPr>
          <w:rFonts w:hint="eastAsia" w:hAnsi="宋体" w:cs="宋体"/>
          <w:sz w:val="24"/>
          <w:highlight w:val="none"/>
        </w:rPr>
        <w:t xml:space="preserve"> 。</w:t>
      </w:r>
    </w:p>
    <w:p w14:paraId="03DE8CCD">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发包人完成审批并签发进度款支付证书的期限：</w:t>
      </w:r>
      <w:r>
        <w:rPr>
          <w:rFonts w:hint="eastAsia" w:hAnsi="宋体" w:cs="宋体"/>
          <w:sz w:val="24"/>
          <w:highlight w:val="none"/>
          <w:u w:val="single" w:color="000000"/>
        </w:rPr>
        <w:t>收到监理人报送的进度付款申请单及相关资料后十四天内。</w:t>
      </w:r>
    </w:p>
    <w:p w14:paraId="552AB2B7">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 xml:space="preserve">（2）发包人支付进度款的期限： </w:t>
      </w:r>
      <w:r>
        <w:rPr>
          <w:rFonts w:hint="eastAsia" w:hAnsi="宋体" w:cs="宋体"/>
          <w:sz w:val="24"/>
          <w:highlight w:val="none"/>
          <w:u w:val="single" w:color="000000"/>
        </w:rPr>
        <w:t>在进度款支付证书或临时进度款支付证书签发后七天内完成支付。</w:t>
      </w:r>
    </w:p>
    <w:p w14:paraId="3A0F8404">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发包人逾期支付进度款的违约金的计算方式：</w:t>
      </w:r>
      <w:r>
        <w:rPr>
          <w:rFonts w:hint="eastAsia" w:hAnsi="宋体" w:cs="宋体"/>
          <w:sz w:val="24"/>
          <w:highlight w:val="none"/>
          <w:u w:val="single" w:color="000000"/>
        </w:rPr>
        <w:t xml:space="preserve">        /         </w:t>
      </w:r>
      <w:r>
        <w:rPr>
          <w:rFonts w:hint="eastAsia" w:hAnsi="宋体" w:cs="宋体"/>
          <w:sz w:val="24"/>
          <w:highlight w:val="none"/>
        </w:rPr>
        <w:t>。</w:t>
      </w:r>
    </w:p>
    <w:p w14:paraId="70774CDE">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12.4.6 支付分解表的编制</w:t>
      </w:r>
    </w:p>
    <w:p w14:paraId="63BEA8EF">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2、总价合同支付分解表的编制与审批：</w:t>
      </w:r>
      <w:r>
        <w:rPr>
          <w:rFonts w:hint="eastAsia" w:hAnsi="宋体" w:cs="宋体"/>
          <w:sz w:val="24"/>
          <w:highlight w:val="none"/>
          <w:u w:val="single" w:color="000000"/>
        </w:rPr>
        <w:t xml:space="preserve">按通用合同条款第12.4.6条第2项规定执行  </w:t>
      </w:r>
      <w:r>
        <w:rPr>
          <w:rFonts w:hint="eastAsia" w:hAnsi="宋体" w:cs="宋体"/>
          <w:sz w:val="24"/>
          <w:highlight w:val="none"/>
        </w:rPr>
        <w:t>。</w:t>
      </w:r>
    </w:p>
    <w:p w14:paraId="1D940F47">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3、单价合同的总价项目支付分解表的编制与审批：</w:t>
      </w:r>
      <w:r>
        <w:rPr>
          <w:rFonts w:hint="eastAsia" w:hAnsi="宋体" w:cs="宋体"/>
          <w:sz w:val="24"/>
          <w:highlight w:val="none"/>
          <w:u w:val="single" w:color="000000"/>
        </w:rPr>
        <w:t>按通用合同条款第12.4.6条第3项规定执行。</w:t>
      </w:r>
    </w:p>
    <w:p w14:paraId="3A291EA1">
      <w:pPr>
        <w:pStyle w:val="7"/>
        <w:snapToGrid w:val="0"/>
        <w:spacing w:before="0" w:after="0" w:line="360" w:lineRule="auto"/>
        <w:ind w:left="0" w:firstLine="420"/>
        <w:textAlignment w:val="baseline"/>
        <w:rPr>
          <w:rFonts w:hint="eastAsia" w:ascii="宋体" w:hAnsi="宋体" w:cs="宋体"/>
          <w:b w:val="0"/>
          <w:sz w:val="24"/>
          <w:szCs w:val="24"/>
          <w:highlight w:val="none"/>
        </w:rPr>
      </w:pPr>
      <w:bookmarkStart w:id="608" w:name="_Toc351203645"/>
      <w:r>
        <w:rPr>
          <w:rFonts w:hint="eastAsia" w:ascii="宋体" w:hAnsi="宋体" w:cs="宋体"/>
          <w:b w:val="0"/>
          <w:sz w:val="24"/>
          <w:szCs w:val="24"/>
          <w:highlight w:val="none"/>
        </w:rPr>
        <w:t>13. 验收和工程试车</w:t>
      </w:r>
      <w:bookmarkEnd w:id="608"/>
    </w:p>
    <w:p w14:paraId="22C03433">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13.1 分部分项工程验收</w:t>
      </w:r>
    </w:p>
    <w:p w14:paraId="3DC4AD9F">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13.1.2监理人不能按时进行验收时，应提前</w:t>
      </w:r>
      <w:r>
        <w:rPr>
          <w:rFonts w:hint="eastAsia" w:hAnsi="宋体" w:cs="宋体"/>
          <w:sz w:val="24"/>
          <w:highlight w:val="none"/>
          <w:u w:val="single" w:color="000000"/>
        </w:rPr>
        <w:t xml:space="preserve">  24 </w:t>
      </w:r>
      <w:r>
        <w:rPr>
          <w:rFonts w:hint="eastAsia" w:hAnsi="宋体" w:cs="宋体"/>
          <w:sz w:val="24"/>
          <w:highlight w:val="none"/>
        </w:rPr>
        <w:t>小时提交书面延期要求。</w:t>
      </w:r>
    </w:p>
    <w:p w14:paraId="54601593">
      <w:pPr>
        <w:snapToGrid w:val="0"/>
        <w:spacing w:line="360" w:lineRule="auto"/>
        <w:ind w:firstLine="480" w:firstLineChars="200"/>
        <w:jc w:val="left"/>
        <w:textAlignment w:val="baseline"/>
        <w:rPr>
          <w:rFonts w:hint="eastAsia" w:hAnsi="宋体" w:cs="宋体"/>
          <w:b/>
          <w:sz w:val="24"/>
          <w:highlight w:val="none"/>
        </w:rPr>
      </w:pPr>
      <w:r>
        <w:rPr>
          <w:rFonts w:hint="eastAsia" w:hAnsi="宋体" w:cs="宋体"/>
          <w:sz w:val="24"/>
          <w:highlight w:val="none"/>
        </w:rPr>
        <w:t>关于延期最长不得超过：</w:t>
      </w:r>
      <w:r>
        <w:rPr>
          <w:rFonts w:hint="eastAsia" w:hAnsi="宋体" w:cs="宋体"/>
          <w:sz w:val="24"/>
          <w:highlight w:val="none"/>
          <w:u w:val="single" w:color="000000"/>
        </w:rPr>
        <w:t xml:space="preserve">  24  </w:t>
      </w:r>
      <w:r>
        <w:rPr>
          <w:rFonts w:hint="eastAsia" w:hAnsi="宋体" w:cs="宋体"/>
          <w:sz w:val="24"/>
          <w:highlight w:val="none"/>
        </w:rPr>
        <w:t>小时。</w:t>
      </w:r>
    </w:p>
    <w:p w14:paraId="442E6B5A">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13.2 竣工验收</w:t>
      </w:r>
    </w:p>
    <w:p w14:paraId="5E2BBB7A">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13.2.2竣工验收程序</w:t>
      </w:r>
    </w:p>
    <w:p w14:paraId="4E13CBF6">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kern w:val="0"/>
          <w:sz w:val="24"/>
          <w:highlight w:val="none"/>
        </w:rPr>
        <w:t>关于竣工验收程序的约定：</w:t>
      </w:r>
      <w:r>
        <w:rPr>
          <w:rFonts w:hint="eastAsia" w:hAnsi="宋体" w:cs="宋体"/>
          <w:sz w:val="24"/>
          <w:highlight w:val="none"/>
          <w:u w:val="single" w:color="000000"/>
        </w:rPr>
        <w:t xml:space="preserve">按通用条款约定  </w:t>
      </w:r>
      <w:r>
        <w:rPr>
          <w:rFonts w:hint="eastAsia" w:hAnsi="宋体" w:cs="宋体"/>
          <w:sz w:val="24"/>
          <w:highlight w:val="none"/>
        </w:rPr>
        <w:t>。</w:t>
      </w:r>
    </w:p>
    <w:p w14:paraId="4848DFE8">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kern w:val="0"/>
          <w:sz w:val="24"/>
          <w:highlight w:val="none"/>
        </w:rPr>
        <w:t>发包人不按照本项约定组织竣工验收、颁发工程接收证书的违约金的计算方法：</w:t>
      </w:r>
      <w:r>
        <w:rPr>
          <w:rFonts w:hint="eastAsia" w:hAnsi="宋体" w:cs="宋体"/>
          <w:sz w:val="24"/>
          <w:highlight w:val="none"/>
          <w:u w:val="single" w:color="000000"/>
        </w:rPr>
        <w:t xml:space="preserve">   按通用条款约定  </w:t>
      </w:r>
      <w:r>
        <w:rPr>
          <w:rFonts w:hint="eastAsia" w:hAnsi="宋体" w:cs="宋体"/>
          <w:sz w:val="24"/>
          <w:highlight w:val="none"/>
        </w:rPr>
        <w:t>。</w:t>
      </w:r>
    </w:p>
    <w:p w14:paraId="23D29F26">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13.2.5移交、接收全部与部分工程</w:t>
      </w:r>
    </w:p>
    <w:p w14:paraId="451F6431">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kern w:val="0"/>
          <w:sz w:val="24"/>
          <w:highlight w:val="none"/>
        </w:rPr>
        <w:t>承包人向发包人移交工程的期限：</w:t>
      </w:r>
      <w:r>
        <w:rPr>
          <w:rFonts w:hint="eastAsia" w:hAnsi="宋体" w:cs="宋体"/>
          <w:sz w:val="24"/>
          <w:highlight w:val="none"/>
          <w:u w:val="single" w:color="000000"/>
        </w:rPr>
        <w:t xml:space="preserve">待发包人同意之日后 30 日内完成  </w:t>
      </w:r>
      <w:r>
        <w:rPr>
          <w:rFonts w:hint="eastAsia" w:hAnsi="宋体" w:cs="宋体"/>
          <w:sz w:val="24"/>
          <w:highlight w:val="none"/>
        </w:rPr>
        <w:t>。</w:t>
      </w:r>
    </w:p>
    <w:p w14:paraId="23D47F2E">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kern w:val="0"/>
          <w:sz w:val="24"/>
          <w:highlight w:val="none"/>
        </w:rPr>
        <w:t>发包人未按本合同约定接收全部或部分工程的，违约金的计算方法为：</w:t>
      </w:r>
      <w:r>
        <w:rPr>
          <w:rFonts w:hint="eastAsia" w:hAnsi="宋体" w:cs="宋体"/>
          <w:sz w:val="24"/>
          <w:highlight w:val="none"/>
          <w:u w:val="single" w:color="000000"/>
        </w:rPr>
        <w:t xml:space="preserve">    /    </w:t>
      </w:r>
      <w:r>
        <w:rPr>
          <w:rFonts w:hint="eastAsia" w:hAnsi="宋体" w:cs="宋体"/>
          <w:sz w:val="24"/>
          <w:highlight w:val="none"/>
        </w:rPr>
        <w:t>。</w:t>
      </w:r>
    </w:p>
    <w:p w14:paraId="367CFF12">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承包人未按时移交工程的，违约金的计算方法为：</w:t>
      </w:r>
      <w:r>
        <w:rPr>
          <w:rFonts w:hint="eastAsia" w:hAnsi="宋体" w:cs="宋体"/>
          <w:sz w:val="24"/>
          <w:highlight w:val="none"/>
          <w:u w:val="single" w:color="000000"/>
        </w:rPr>
        <w:t xml:space="preserve"> 工程验收合格承包人应在发包人同意之日后3</w:t>
      </w:r>
      <w:r>
        <w:rPr>
          <w:rFonts w:hAnsi="宋体" w:cs="宋体"/>
          <w:sz w:val="24"/>
          <w:highlight w:val="none"/>
          <w:u w:val="single" w:color="000000"/>
        </w:rPr>
        <w:t>0</w:t>
      </w:r>
      <w:r>
        <w:rPr>
          <w:rFonts w:hint="eastAsia" w:hAnsi="宋体" w:cs="宋体"/>
          <w:sz w:val="24"/>
          <w:highlight w:val="none"/>
          <w:u w:val="single" w:color="000000"/>
        </w:rPr>
        <w:t>日内向发包人移交全部工程，承包人无正当理由不移交工程的，承包人应承担工程照管、成品保护、保管等与工程有关的各项费用，且每延误一天承包人应当向发包人支付合同签约价万分之三的违约金，但金额不超过通用合同条款的约定。且因逾期移交工程而给发包人造成经济损失的，由承包人负责赔偿损失</w:t>
      </w:r>
      <w:r>
        <w:rPr>
          <w:rFonts w:hint="eastAsia" w:hAnsi="宋体" w:cs="宋体"/>
          <w:sz w:val="24"/>
          <w:highlight w:val="none"/>
        </w:rPr>
        <w:t>。</w:t>
      </w:r>
    </w:p>
    <w:p w14:paraId="67456E34">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13.3 工程试车</w:t>
      </w:r>
    </w:p>
    <w:p w14:paraId="75096997">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13.3.1 试车程序</w:t>
      </w:r>
    </w:p>
    <w:p w14:paraId="550828CF">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kern w:val="0"/>
          <w:sz w:val="24"/>
          <w:highlight w:val="none"/>
        </w:rPr>
        <w:t>工程试车内容：</w:t>
      </w:r>
      <w:r>
        <w:rPr>
          <w:rFonts w:hint="eastAsia" w:hAnsi="宋体" w:cs="宋体"/>
          <w:sz w:val="24"/>
          <w:highlight w:val="none"/>
          <w:u w:val="single" w:color="000000"/>
        </w:rPr>
        <w:t xml:space="preserve"> 按国家、浙江省、杭州市、上城区的有关规定及监理人要求   </w:t>
      </w:r>
      <w:r>
        <w:rPr>
          <w:rFonts w:hint="eastAsia" w:hAnsi="宋体" w:cs="宋体"/>
          <w:sz w:val="24"/>
          <w:highlight w:val="none"/>
        </w:rPr>
        <w:t>。</w:t>
      </w:r>
    </w:p>
    <w:p w14:paraId="3A5B4B6F">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（1）单机无负荷试车费用由</w:t>
      </w:r>
      <w:r>
        <w:rPr>
          <w:rFonts w:hint="eastAsia" w:hAnsi="宋体" w:cs="宋体"/>
          <w:sz w:val="24"/>
          <w:highlight w:val="none"/>
          <w:u w:val="single" w:color="000000"/>
        </w:rPr>
        <w:t xml:space="preserve">     承包人       </w:t>
      </w:r>
      <w:r>
        <w:rPr>
          <w:rFonts w:hint="eastAsia" w:hAnsi="宋体" w:cs="宋体"/>
          <w:kern w:val="0"/>
          <w:sz w:val="24"/>
          <w:highlight w:val="none"/>
        </w:rPr>
        <w:t>承担；</w:t>
      </w:r>
    </w:p>
    <w:p w14:paraId="4A407C53">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（2）无负荷联动试车费用由</w:t>
      </w:r>
      <w:r>
        <w:rPr>
          <w:rFonts w:hint="eastAsia" w:hAnsi="宋体" w:cs="宋体"/>
          <w:sz w:val="24"/>
          <w:highlight w:val="none"/>
          <w:u w:val="single" w:color="000000"/>
        </w:rPr>
        <w:t xml:space="preserve">     承包人    </w:t>
      </w:r>
      <w:r>
        <w:rPr>
          <w:rFonts w:hint="eastAsia" w:hAnsi="宋体" w:cs="宋体"/>
          <w:kern w:val="0"/>
          <w:sz w:val="24"/>
          <w:highlight w:val="none"/>
        </w:rPr>
        <w:t>承担。</w:t>
      </w:r>
    </w:p>
    <w:p w14:paraId="52F675E3">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13.3.3 投料试车</w:t>
      </w:r>
    </w:p>
    <w:p w14:paraId="33A2C9CB">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kern w:val="0"/>
          <w:sz w:val="24"/>
          <w:highlight w:val="none"/>
        </w:rPr>
        <w:t>关于投料试车相关事项的约定：</w:t>
      </w:r>
      <w:r>
        <w:rPr>
          <w:rFonts w:hint="eastAsia" w:hAnsi="宋体" w:cs="宋体"/>
          <w:sz w:val="24"/>
          <w:highlight w:val="none"/>
          <w:u w:val="single" w:color="000000"/>
        </w:rPr>
        <w:t>按国家、浙江省、杭州市、上城区的有关规定及监理人要求</w:t>
      </w:r>
      <w:r>
        <w:rPr>
          <w:rFonts w:hint="eastAsia" w:hAnsi="宋体" w:cs="宋体"/>
          <w:sz w:val="24"/>
          <w:highlight w:val="none"/>
        </w:rPr>
        <w:t>。</w:t>
      </w:r>
    </w:p>
    <w:p w14:paraId="6DA3D506">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13.6 竣工退场</w:t>
      </w:r>
    </w:p>
    <w:p w14:paraId="5E6C3D18">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13.6.1 竣工退场</w:t>
      </w:r>
    </w:p>
    <w:p w14:paraId="19A995C7">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承包人完成竣工退场的期限：</w:t>
      </w:r>
      <w:r>
        <w:rPr>
          <w:rFonts w:hint="eastAsia" w:hAnsi="宋体" w:cs="宋体"/>
          <w:sz w:val="24"/>
          <w:highlight w:val="none"/>
          <w:u w:val="single" w:color="000000"/>
        </w:rPr>
        <w:t xml:space="preserve">  竣工验收后 </w:t>
      </w:r>
      <w:r>
        <w:rPr>
          <w:rFonts w:hAnsi="宋体" w:cs="宋体"/>
          <w:sz w:val="24"/>
          <w:highlight w:val="none"/>
          <w:u w:val="single" w:color="000000"/>
        </w:rPr>
        <w:t>5</w:t>
      </w:r>
      <w:r>
        <w:rPr>
          <w:rFonts w:hint="eastAsia" w:hAnsi="宋体" w:cs="宋体"/>
          <w:sz w:val="24"/>
          <w:highlight w:val="none"/>
          <w:u w:val="single" w:color="000000"/>
        </w:rPr>
        <w:t xml:space="preserve"> 日内  </w:t>
      </w:r>
      <w:r>
        <w:rPr>
          <w:rFonts w:hint="eastAsia" w:hAnsi="宋体" w:cs="宋体"/>
          <w:kern w:val="0"/>
          <w:sz w:val="24"/>
          <w:highlight w:val="none"/>
        </w:rPr>
        <w:t>。</w:t>
      </w:r>
    </w:p>
    <w:p w14:paraId="48B29DCC">
      <w:pPr>
        <w:pStyle w:val="7"/>
        <w:snapToGrid w:val="0"/>
        <w:spacing w:before="0" w:after="0" w:line="360" w:lineRule="auto"/>
        <w:ind w:left="0" w:firstLine="420"/>
        <w:textAlignment w:val="baseline"/>
        <w:rPr>
          <w:rFonts w:hint="eastAsia" w:ascii="宋体" w:hAnsi="宋体" w:cs="宋体"/>
          <w:b w:val="0"/>
          <w:sz w:val="24"/>
          <w:szCs w:val="24"/>
          <w:highlight w:val="none"/>
        </w:rPr>
      </w:pPr>
      <w:bookmarkStart w:id="609" w:name="_Toc351203646"/>
      <w:r>
        <w:rPr>
          <w:rFonts w:hint="eastAsia" w:ascii="宋体" w:hAnsi="宋体" w:cs="宋体"/>
          <w:b w:val="0"/>
          <w:sz w:val="24"/>
          <w:szCs w:val="24"/>
          <w:highlight w:val="none"/>
        </w:rPr>
        <w:t>14. 竣工结算</w:t>
      </w:r>
      <w:bookmarkEnd w:id="609"/>
    </w:p>
    <w:p w14:paraId="6F9861D8">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14.1 竣工结算申请</w:t>
      </w:r>
    </w:p>
    <w:p w14:paraId="7051A0ED">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承包人提交竣工结算申请单的期限：</w:t>
      </w:r>
      <w:r>
        <w:rPr>
          <w:rFonts w:hint="eastAsia" w:hAnsi="宋体" w:cs="宋体"/>
          <w:sz w:val="24"/>
          <w:highlight w:val="none"/>
          <w:u w:val="single" w:color="000000"/>
        </w:rPr>
        <w:t xml:space="preserve">  工程竣工验收达到合格标准后，承包人应在28天内向发包人递交竣工结算报告及完整的结算资料。  </w:t>
      </w:r>
      <w:r>
        <w:rPr>
          <w:rFonts w:hint="eastAsia" w:hAnsi="宋体" w:cs="宋体"/>
          <w:sz w:val="24"/>
          <w:highlight w:val="none"/>
        </w:rPr>
        <w:t>。</w:t>
      </w:r>
    </w:p>
    <w:p w14:paraId="128457C5">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竣工付款申请单应包括的内容：</w:t>
      </w:r>
      <w:r>
        <w:rPr>
          <w:rFonts w:hint="eastAsia" w:hAnsi="宋体" w:cs="宋体"/>
          <w:sz w:val="24"/>
          <w:highlight w:val="none"/>
          <w:u w:val="single" w:color="000000"/>
        </w:rPr>
        <w:t xml:space="preserve">  按《通用合同条款》14.1条执行 。</w:t>
      </w:r>
    </w:p>
    <w:p w14:paraId="4921F59A">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14.2 竣工结算审核</w:t>
      </w:r>
    </w:p>
    <w:p w14:paraId="387E7080">
      <w:pPr>
        <w:snapToGrid w:val="0"/>
        <w:spacing w:line="360" w:lineRule="auto"/>
        <w:ind w:firstLine="482" w:firstLineChars="200"/>
        <w:textAlignment w:val="baseline"/>
        <w:rPr>
          <w:rFonts w:hint="eastAsia" w:hAnsi="宋体" w:cs="宋体"/>
          <w:sz w:val="24"/>
          <w:highlight w:val="none"/>
          <w:u w:val="single"/>
        </w:rPr>
      </w:pPr>
      <w:r>
        <w:rPr>
          <w:rFonts w:hint="eastAsia" w:hAnsi="宋体" w:cs="宋体"/>
          <w:b/>
          <w:sz w:val="24"/>
          <w:highlight w:val="none"/>
          <w:u w:val="single" w:color="000000"/>
        </w:rPr>
        <w:t>发包人审批竣工付款申请单的期限：承包人申请施工竣工结算的，完成合同约定内容，竣工验收通过并完成竣工验收备案手续，发包人按照竣工结算办理相应流程，进行竣工结算审核工作。本工程竣工结算审核完成后，发包人应当向承包人支付至工程</w:t>
      </w:r>
      <w:r>
        <w:rPr>
          <w:rFonts w:hint="eastAsia" w:hAnsi="宋体" w:cs="宋体"/>
          <w:b/>
          <w:bCs/>
          <w:sz w:val="24"/>
          <w:highlight w:val="none"/>
          <w:u w:val="single" w:color="000000"/>
        </w:rPr>
        <w:t>审定价的100%。承包人需在最终经审定的工程款支付之前将审定价1.5%的工程质量保证金汇至发包人指定账户</w:t>
      </w:r>
      <w:r>
        <w:rPr>
          <w:rFonts w:hint="eastAsia" w:hAnsi="宋体" w:cs="宋体"/>
          <w:sz w:val="24"/>
          <w:highlight w:val="none"/>
          <w:u w:val="single" w:color="000000"/>
        </w:rPr>
        <w:t>。</w:t>
      </w:r>
    </w:p>
    <w:p w14:paraId="6C694896">
      <w:pPr>
        <w:snapToGrid w:val="0"/>
        <w:spacing w:line="360" w:lineRule="auto"/>
        <w:ind w:firstLine="482" w:firstLineChars="200"/>
        <w:textAlignment w:val="baseline"/>
        <w:rPr>
          <w:rFonts w:hint="eastAsia" w:hAnsi="宋体" w:cs="宋体"/>
          <w:b/>
          <w:sz w:val="24"/>
          <w:highlight w:val="none"/>
          <w:u w:val="single" w:color="000000"/>
        </w:rPr>
      </w:pPr>
      <w:r>
        <w:rPr>
          <w:rFonts w:hint="eastAsia" w:hAnsi="宋体" w:cs="宋体"/>
          <w:b/>
          <w:sz w:val="24"/>
          <w:highlight w:val="none"/>
          <w:u w:val="single" w:color="000000"/>
        </w:rPr>
        <w:t>发包人、审计部门应在竣工验收通过并完成竣工验收备案手续、承包人提供完整结算资料以及具备其它结算条件后及时按有关规定核实承包人递交的结算报告及结算资料，但并不受通用合同条款所述的时间约束。承包人报送的结算资料，工程价款审计后核减额超过送审造价5%幅度以外的审查费用及核增部分审查费用追加费参照浙价服（2009）84号文件标准计算，并由承包人直接支付给结算审核单位。</w:t>
      </w:r>
    </w:p>
    <w:p w14:paraId="6C24A588">
      <w:pPr>
        <w:snapToGrid w:val="0"/>
        <w:spacing w:line="360" w:lineRule="auto"/>
        <w:ind w:firstLine="482" w:firstLineChars="200"/>
        <w:textAlignment w:val="baseline"/>
        <w:rPr>
          <w:rFonts w:hint="eastAsia" w:hAnsi="宋体" w:cs="宋体"/>
          <w:b/>
          <w:sz w:val="24"/>
          <w:highlight w:val="none"/>
          <w:u w:val="single" w:color="000000"/>
        </w:rPr>
      </w:pPr>
      <w:r>
        <w:rPr>
          <w:rFonts w:hint="eastAsia" w:hAnsi="宋体" w:cs="宋体"/>
          <w:b/>
          <w:sz w:val="24"/>
          <w:highlight w:val="none"/>
          <w:u w:val="single" w:color="000000"/>
        </w:rPr>
        <w:t>承包人不配合的情形包括但不限于：拒绝核对工程量；拒绝接受中介机构的询证、询问和审核；拒绝对审计审价报告征求初稿发表意见；拒绝签收审计审价报告初稿等。</w:t>
      </w:r>
    </w:p>
    <w:p w14:paraId="28582292">
      <w:pPr>
        <w:snapToGrid w:val="0"/>
        <w:spacing w:line="360" w:lineRule="auto"/>
        <w:ind w:firstLine="482" w:firstLineChars="200"/>
        <w:textAlignment w:val="baseline"/>
        <w:rPr>
          <w:rFonts w:hint="eastAsia" w:hAnsi="宋体" w:cs="宋体"/>
          <w:b/>
          <w:sz w:val="24"/>
          <w:highlight w:val="none"/>
          <w:u w:val="single" w:color="000000"/>
        </w:rPr>
      </w:pPr>
      <w:r>
        <w:rPr>
          <w:rFonts w:hint="eastAsia" w:hAnsi="宋体" w:cs="宋体"/>
          <w:b/>
          <w:sz w:val="24"/>
          <w:highlight w:val="none"/>
          <w:u w:val="single" w:color="000000"/>
        </w:rPr>
        <w:t>发包人向承包人提交审核报告（审计报告）初稿后</w:t>
      </w:r>
      <w:r>
        <w:rPr>
          <w:rFonts w:hAnsi="宋体" w:cs="宋体"/>
          <w:b/>
          <w:sz w:val="24"/>
          <w:highlight w:val="none"/>
          <w:u w:val="single" w:color="000000"/>
        </w:rPr>
        <w:t>14</w:t>
      </w:r>
      <w:r>
        <w:rPr>
          <w:rFonts w:hint="eastAsia" w:hAnsi="宋体" w:cs="宋体"/>
          <w:b/>
          <w:sz w:val="24"/>
          <w:highlight w:val="none"/>
          <w:u w:val="single" w:color="000000"/>
        </w:rPr>
        <w:t>日内，承包人未书面提出异议或异议内容无合法依据的，视为承包人认可该报告数据，审核中介机构可以出具单方审核报告，发包人按审核报告结算工程款。</w:t>
      </w:r>
    </w:p>
    <w:p w14:paraId="139BA39C">
      <w:pPr>
        <w:snapToGrid w:val="0"/>
        <w:spacing w:line="360" w:lineRule="auto"/>
        <w:ind w:firstLine="482" w:firstLineChars="200"/>
        <w:textAlignment w:val="baseline"/>
        <w:rPr>
          <w:rFonts w:hint="eastAsia" w:hAnsi="宋体" w:cs="宋体"/>
          <w:b/>
          <w:sz w:val="24"/>
          <w:highlight w:val="none"/>
          <w:u w:val="single" w:color="000000"/>
        </w:rPr>
      </w:pPr>
      <w:r>
        <w:rPr>
          <w:rFonts w:hint="eastAsia" w:hAnsi="宋体" w:cs="宋体"/>
          <w:b/>
          <w:sz w:val="24"/>
          <w:highlight w:val="none"/>
          <w:u w:val="single" w:color="000000"/>
        </w:rPr>
        <w:t>发包人完成竣工付款的期限：发包人应在完成竣工结算申请审批后完成对承包人的竣工付款  。</w:t>
      </w:r>
    </w:p>
    <w:p w14:paraId="089C26EC">
      <w:pPr>
        <w:snapToGrid w:val="0"/>
        <w:spacing w:line="360" w:lineRule="auto"/>
        <w:ind w:firstLine="482" w:firstLineChars="200"/>
        <w:textAlignment w:val="baseline"/>
        <w:rPr>
          <w:rFonts w:hint="eastAsia" w:hAnsi="宋体" w:cs="宋体"/>
          <w:b/>
          <w:sz w:val="24"/>
          <w:highlight w:val="none"/>
          <w:u w:val="single" w:color="000000"/>
        </w:rPr>
      </w:pPr>
      <w:r>
        <w:rPr>
          <w:rFonts w:hint="eastAsia" w:hAnsi="宋体" w:cs="宋体"/>
          <w:b/>
          <w:sz w:val="24"/>
          <w:highlight w:val="none"/>
          <w:u w:val="single" w:color="000000"/>
        </w:rPr>
        <w:t>14.4最终结清</w:t>
      </w:r>
    </w:p>
    <w:p w14:paraId="31D6DE70">
      <w:pPr>
        <w:pStyle w:val="6"/>
        <w:rPr>
          <w:sz w:val="24"/>
          <w:szCs w:val="24"/>
          <w:highlight w:val="none"/>
        </w:rPr>
      </w:pPr>
      <w:r>
        <w:rPr>
          <w:rFonts w:hint="eastAsia" w:cs="宋体"/>
          <w:b/>
          <w:sz w:val="24"/>
          <w:szCs w:val="24"/>
          <w:highlight w:val="none"/>
          <w:u w:val="single" w:color="000000"/>
        </w:rPr>
        <w:t>14.4.1最终结清申请单</w:t>
      </w:r>
    </w:p>
    <w:p w14:paraId="7A9BAEC0">
      <w:pPr>
        <w:snapToGrid w:val="0"/>
        <w:spacing w:line="360" w:lineRule="auto"/>
        <w:ind w:firstLine="482" w:firstLineChars="200"/>
        <w:textAlignment w:val="baseline"/>
        <w:rPr>
          <w:rFonts w:hint="eastAsia" w:hAnsi="宋体" w:cs="宋体"/>
          <w:b/>
          <w:sz w:val="24"/>
          <w:highlight w:val="none"/>
          <w:u w:val="single"/>
        </w:rPr>
      </w:pPr>
      <w:r>
        <w:rPr>
          <w:rFonts w:hint="eastAsia" w:hAnsi="宋体" w:cs="宋体"/>
          <w:b/>
          <w:sz w:val="24"/>
          <w:highlight w:val="none"/>
          <w:u w:val="single" w:color="000000"/>
        </w:rPr>
        <w:t>（1）承包人提交最终结清申请单的份数： 承包人应在缺陷责任期终止证书颁发后7天内，向发包人提交一式捌份的最终结清申请单，并提供相关证明材料。最终结清申请单应列明质量保证金、应扣除的质量保证金、质量保修期内发生的增减费用 。</w:t>
      </w:r>
    </w:p>
    <w:p w14:paraId="6719D2EC">
      <w:pPr>
        <w:snapToGrid w:val="0"/>
        <w:spacing w:line="360" w:lineRule="auto"/>
        <w:ind w:firstLine="482" w:firstLineChars="200"/>
        <w:textAlignment w:val="baseline"/>
        <w:rPr>
          <w:rFonts w:hint="eastAsia" w:hAnsi="宋体" w:cs="宋体"/>
          <w:b/>
          <w:sz w:val="24"/>
          <w:highlight w:val="none"/>
          <w:u w:val="single" w:color="000000"/>
        </w:rPr>
      </w:pPr>
      <w:r>
        <w:rPr>
          <w:rFonts w:hint="eastAsia" w:hAnsi="宋体" w:cs="宋体"/>
          <w:b/>
          <w:sz w:val="24"/>
          <w:highlight w:val="none"/>
          <w:u w:val="single" w:color="000000"/>
        </w:rPr>
        <w:t>（2）承包人提交最终结算申请单的期限： 按通用条款约定 。</w:t>
      </w:r>
    </w:p>
    <w:p w14:paraId="4D48E472">
      <w:pPr>
        <w:snapToGrid w:val="0"/>
        <w:spacing w:line="360" w:lineRule="auto"/>
        <w:ind w:firstLine="482" w:firstLineChars="200"/>
        <w:textAlignment w:val="baseline"/>
        <w:rPr>
          <w:rFonts w:hint="eastAsia" w:hAnsi="宋体" w:cs="宋体"/>
          <w:b/>
          <w:sz w:val="24"/>
          <w:highlight w:val="none"/>
          <w:u w:val="single"/>
        </w:rPr>
      </w:pPr>
      <w:r>
        <w:rPr>
          <w:rFonts w:hint="eastAsia" w:hAnsi="宋体" w:cs="宋体"/>
          <w:b/>
          <w:sz w:val="24"/>
          <w:highlight w:val="none"/>
          <w:u w:val="single" w:color="000000"/>
        </w:rPr>
        <w:t>14.4.2 最终结清证书和支付</w:t>
      </w:r>
    </w:p>
    <w:p w14:paraId="7E4E66D8">
      <w:pPr>
        <w:spacing w:line="400" w:lineRule="exact"/>
        <w:ind w:firstLine="480" w:firstLineChars="200"/>
        <w:rPr>
          <w:rFonts w:hint="eastAsia" w:hAnsi="宋体" w:cs="宋体"/>
          <w:sz w:val="24"/>
          <w:highlight w:val="none"/>
        </w:rPr>
      </w:pPr>
      <w:r>
        <w:rPr>
          <w:rFonts w:hint="eastAsia" w:hAnsi="宋体" w:cs="宋体"/>
          <w:sz w:val="24"/>
          <w:highlight w:val="none"/>
        </w:rPr>
        <w:t>1）发包人完成最终结清申请单的审批并颁发最终结清证书的期限：</w:t>
      </w:r>
      <w:r>
        <w:rPr>
          <w:rFonts w:hint="eastAsia" w:hAnsi="宋体" w:cs="宋体"/>
          <w:b/>
          <w:bCs/>
          <w:sz w:val="24"/>
          <w:highlight w:val="none"/>
          <w:u w:val="single"/>
        </w:rPr>
        <w:t>收到承包人结清申请单及房屋使用人或物业公司出具的证明材料后30天内</w:t>
      </w:r>
      <w:r>
        <w:rPr>
          <w:rFonts w:hint="eastAsia" w:hAnsi="宋体" w:cs="宋体"/>
          <w:sz w:val="24"/>
          <w:highlight w:val="none"/>
        </w:rPr>
        <w:t>。</w:t>
      </w:r>
    </w:p>
    <w:p w14:paraId="10DEB588">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（2）发包人完成支付的期限：</w:t>
      </w:r>
      <w:r>
        <w:rPr>
          <w:rFonts w:hint="eastAsia" w:hAnsi="宋体" w:cs="宋体"/>
          <w:b/>
          <w:bCs/>
          <w:sz w:val="24"/>
          <w:highlight w:val="none"/>
          <w:u w:val="single"/>
        </w:rPr>
        <w:t>发包人应在颁发最终结清证书后30天内完成支付</w:t>
      </w:r>
      <w:r>
        <w:rPr>
          <w:rFonts w:hint="eastAsia" w:hAnsi="宋体" w:cs="宋体"/>
          <w:sz w:val="24"/>
          <w:highlight w:val="none"/>
        </w:rPr>
        <w:t>。</w:t>
      </w:r>
    </w:p>
    <w:p w14:paraId="38DDF78E">
      <w:pPr>
        <w:pStyle w:val="7"/>
        <w:snapToGrid w:val="0"/>
        <w:spacing w:before="0" w:after="0" w:line="360" w:lineRule="auto"/>
        <w:ind w:left="0" w:firstLine="480" w:firstLineChars="200"/>
        <w:textAlignment w:val="baseline"/>
        <w:rPr>
          <w:rFonts w:hint="eastAsia" w:ascii="宋体" w:hAnsi="宋体" w:cs="宋体"/>
          <w:b w:val="0"/>
          <w:sz w:val="24"/>
          <w:szCs w:val="24"/>
          <w:highlight w:val="none"/>
        </w:rPr>
      </w:pPr>
      <w:bookmarkStart w:id="610" w:name="_Toc351203647"/>
      <w:bookmarkStart w:id="611" w:name="_Toc267251483"/>
      <w:r>
        <w:rPr>
          <w:rFonts w:hint="eastAsia" w:ascii="宋体" w:hAnsi="宋体" w:cs="宋体"/>
          <w:b w:val="0"/>
          <w:sz w:val="24"/>
          <w:szCs w:val="24"/>
          <w:highlight w:val="none"/>
        </w:rPr>
        <w:t>15. 缺陷责任期与保修</w:t>
      </w:r>
      <w:bookmarkEnd w:id="610"/>
    </w:p>
    <w:p w14:paraId="099E716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15.2缺陷责任期</w:t>
      </w:r>
      <w:bookmarkEnd w:id="611"/>
    </w:p>
    <w:p w14:paraId="6254187C">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缺陷责任期的具体期限：</w:t>
      </w:r>
      <w:r>
        <w:rPr>
          <w:rFonts w:hint="eastAsia" w:hAnsi="宋体" w:cs="宋体"/>
          <w:sz w:val="24"/>
          <w:highlight w:val="none"/>
          <w:u w:val="single" w:color="000000"/>
        </w:rPr>
        <w:t>自接管单位交接表签订之日起 24 个月</w:t>
      </w:r>
      <w:r>
        <w:rPr>
          <w:rFonts w:hint="eastAsia" w:hAnsi="宋体" w:cs="宋体"/>
          <w:sz w:val="24"/>
          <w:highlight w:val="none"/>
        </w:rPr>
        <w:t>。</w:t>
      </w:r>
    </w:p>
    <w:p w14:paraId="5D179946">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15.3 质量保证金</w:t>
      </w:r>
    </w:p>
    <w:p w14:paraId="5D94140A">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关于是否扣留质量保证金的约定：</w:t>
      </w:r>
      <w:r>
        <w:rPr>
          <w:rFonts w:hint="eastAsia" w:hAnsi="宋体" w:cs="宋体"/>
          <w:sz w:val="24"/>
          <w:highlight w:val="none"/>
          <w:u w:val="single" w:color="000000"/>
        </w:rPr>
        <w:t xml:space="preserve">    是     </w:t>
      </w:r>
      <w:r>
        <w:rPr>
          <w:rFonts w:hint="eastAsia" w:hAnsi="宋体" w:cs="宋体"/>
          <w:sz w:val="24"/>
          <w:highlight w:val="none"/>
        </w:rPr>
        <w:t>。</w:t>
      </w:r>
    </w:p>
    <w:p w14:paraId="72BC9FE4">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15.3.1 承包人提供质量保证金的方式</w:t>
      </w:r>
    </w:p>
    <w:p w14:paraId="5B4EEB24">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质量保证金采用以下第</w:t>
      </w:r>
      <w:r>
        <w:rPr>
          <w:rFonts w:hint="eastAsia" w:hAnsi="宋体" w:cs="宋体"/>
          <w:sz w:val="24"/>
          <w:highlight w:val="none"/>
          <w:u w:val="single" w:color="000000"/>
        </w:rPr>
        <w:t xml:space="preserve">   （3）  </w:t>
      </w:r>
      <w:r>
        <w:rPr>
          <w:rFonts w:hint="eastAsia" w:hAnsi="宋体" w:cs="宋体"/>
          <w:sz w:val="24"/>
          <w:highlight w:val="none"/>
        </w:rPr>
        <w:t>种方式：</w:t>
      </w:r>
    </w:p>
    <w:p w14:paraId="77B200E2">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（1）质量保证金保函，保证金额为：</w:t>
      </w:r>
      <w:r>
        <w:rPr>
          <w:rFonts w:hint="eastAsia" w:hAnsi="宋体" w:cs="宋体"/>
          <w:kern w:val="0"/>
          <w:sz w:val="24"/>
          <w:highlight w:val="none"/>
          <w:u w:val="single" w:color="000000"/>
        </w:rPr>
        <w:t xml:space="preserve">    /      </w:t>
      </w:r>
      <w:r>
        <w:rPr>
          <w:rFonts w:hint="eastAsia" w:hAnsi="宋体" w:cs="宋体"/>
          <w:kern w:val="0"/>
          <w:sz w:val="24"/>
          <w:highlight w:val="none"/>
        </w:rPr>
        <w:t xml:space="preserve">； </w:t>
      </w:r>
    </w:p>
    <w:p w14:paraId="5F9904CA">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（2）</w:t>
      </w:r>
      <w:r>
        <w:rPr>
          <w:rFonts w:hint="eastAsia" w:hAnsi="宋体" w:cs="宋体"/>
          <w:sz w:val="24"/>
          <w:highlight w:val="none"/>
          <w:u w:val="single" w:color="000000"/>
        </w:rPr>
        <w:t xml:space="preserve">  1.5   %</w:t>
      </w:r>
      <w:r>
        <w:rPr>
          <w:rFonts w:hint="eastAsia" w:hAnsi="宋体" w:cs="宋体"/>
          <w:kern w:val="0"/>
          <w:sz w:val="24"/>
          <w:highlight w:val="none"/>
        </w:rPr>
        <w:t>的工程款；</w:t>
      </w:r>
    </w:p>
    <w:p w14:paraId="3E4CC422">
      <w:pPr>
        <w:pStyle w:val="33"/>
        <w:snapToGrid w:val="0"/>
        <w:spacing w:line="360" w:lineRule="auto"/>
        <w:ind w:firstLine="480" w:firstLineChars="200"/>
        <w:textAlignment w:val="baseline"/>
        <w:rPr>
          <w:rFonts w:hint="eastAsia" w:hAnsi="宋体" w:cs="宋体"/>
          <w:kern w:val="0"/>
          <w:sz w:val="24"/>
          <w:szCs w:val="24"/>
          <w:highlight w:val="none"/>
          <w:u w:val="single"/>
        </w:rPr>
      </w:pPr>
      <w:r>
        <w:rPr>
          <w:rFonts w:hint="eastAsia" w:hAnsi="宋体" w:cs="宋体"/>
          <w:kern w:val="0"/>
          <w:sz w:val="24"/>
          <w:szCs w:val="24"/>
          <w:highlight w:val="none"/>
        </w:rPr>
        <w:t>（3）其他方式:</w:t>
      </w:r>
      <w:r>
        <w:rPr>
          <w:rFonts w:hint="eastAsia" w:ascii="Times New Roman" w:hAnsi="宋体" w:cs="宋体"/>
          <w:b/>
          <w:bCs/>
          <w:sz w:val="24"/>
          <w:highlight w:val="none"/>
          <w:u w:val="single" w:color="000000"/>
        </w:rPr>
        <w:t>按《</w:t>
      </w:r>
      <w:r>
        <w:rPr>
          <w:rFonts w:hint="eastAsia" w:ascii="Times New Roman" w:hAnsi="宋体" w:cs="宋体"/>
          <w:b/>
          <w:bCs/>
          <w:sz w:val="24"/>
          <w:szCs w:val="24"/>
          <w:highlight w:val="none"/>
          <w:u w:val="single" w:color="000000"/>
        </w:rPr>
        <w:t>关于在全省工程建设领域改革保证金制度的通知》（</w:t>
      </w:r>
      <w:r>
        <w:rPr>
          <w:rFonts w:hint="eastAsia" w:ascii="Times New Roman" w:hAnsi="宋体" w:cs="宋体"/>
          <w:b/>
          <w:bCs/>
          <w:sz w:val="24"/>
          <w:highlight w:val="none"/>
          <w:u w:val="single" w:color="000000"/>
        </w:rPr>
        <w:t>浙建[2020]7号）交纳审定价1.5%</w:t>
      </w:r>
      <w:r>
        <w:rPr>
          <w:rFonts w:hint="eastAsia" w:hAnsi="宋体" w:cs="宋体"/>
          <w:b/>
          <w:bCs/>
          <w:sz w:val="24"/>
          <w:szCs w:val="24"/>
          <w:highlight w:val="none"/>
          <w:u w:val="single" w:color="000000"/>
        </w:rPr>
        <w:t>的质量保证金</w:t>
      </w:r>
      <w:r>
        <w:rPr>
          <w:rFonts w:hint="eastAsia" w:hAnsi="宋体" w:cs="宋体"/>
          <w:kern w:val="0"/>
          <w:sz w:val="24"/>
          <w:szCs w:val="24"/>
          <w:highlight w:val="none"/>
          <w:u w:val="single" w:color="000000"/>
        </w:rPr>
        <w:t>。</w:t>
      </w:r>
    </w:p>
    <w:p w14:paraId="08FD46FD">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 xml:space="preserve">15.3.2 质量保证金的扣留 </w:t>
      </w:r>
    </w:p>
    <w:p w14:paraId="66A53D50">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质量保证金的扣留采取以下第</w:t>
      </w:r>
      <w:r>
        <w:rPr>
          <w:rFonts w:hint="eastAsia" w:hAnsi="宋体" w:cs="宋体"/>
          <w:sz w:val="24"/>
          <w:highlight w:val="none"/>
          <w:u w:val="single" w:color="000000"/>
        </w:rPr>
        <w:t xml:space="preserve">  3   </w:t>
      </w:r>
      <w:r>
        <w:rPr>
          <w:rFonts w:hint="eastAsia" w:hAnsi="宋体" w:cs="宋体"/>
          <w:sz w:val="24"/>
          <w:highlight w:val="none"/>
        </w:rPr>
        <w:t>种方式：</w:t>
      </w:r>
    </w:p>
    <w:p w14:paraId="26E80FB0">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（1）在支付工程进度款时逐次扣留，在此情形下，质量保证金的计算基数不包括预付款的支付、扣回以及价格调整的金额；</w:t>
      </w:r>
    </w:p>
    <w:p w14:paraId="45BC0786">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（2）工程竣工结算时一次性扣留质量保证金；</w:t>
      </w:r>
    </w:p>
    <w:p w14:paraId="352AB6FF">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（3）其他扣留方式:</w:t>
      </w:r>
      <w:r>
        <w:rPr>
          <w:rFonts w:hint="eastAsia" w:hAnsi="宋体" w:cs="宋体"/>
          <w:kern w:val="0"/>
          <w:sz w:val="24"/>
          <w:highlight w:val="none"/>
          <w:u w:val="single" w:color="000000"/>
        </w:rPr>
        <w:t xml:space="preserve"> </w:t>
      </w:r>
      <w:r>
        <w:rPr>
          <w:rFonts w:hint="eastAsia" w:hAnsi="宋体" w:cs="宋体"/>
          <w:b/>
          <w:bCs/>
          <w:sz w:val="24"/>
          <w:highlight w:val="none"/>
          <w:u w:val="single" w:color="000000"/>
        </w:rPr>
        <w:t>承包人将审定价的1</w:t>
      </w:r>
      <w:r>
        <w:rPr>
          <w:rFonts w:hAnsi="宋体" w:cs="宋体"/>
          <w:b/>
          <w:bCs/>
          <w:sz w:val="24"/>
          <w:highlight w:val="none"/>
          <w:u w:val="single" w:color="000000"/>
        </w:rPr>
        <w:t>.5</w:t>
      </w:r>
      <w:r>
        <w:rPr>
          <w:rFonts w:hint="eastAsia" w:hAnsi="宋体" w:cs="宋体"/>
          <w:b/>
          <w:bCs/>
          <w:sz w:val="24"/>
          <w:highlight w:val="none"/>
          <w:u w:val="single" w:color="000000"/>
        </w:rPr>
        <w:t>%作为质量保证金按《关于在全省工程建设领域改革保证金制度的通知》（浙建[2020]7号）交纳</w:t>
      </w:r>
      <w:r>
        <w:rPr>
          <w:rFonts w:hint="eastAsia" w:hAnsi="宋体" w:cs="宋体"/>
          <w:kern w:val="0"/>
          <w:sz w:val="24"/>
          <w:highlight w:val="none"/>
          <w:u w:val="single" w:color="000000"/>
        </w:rPr>
        <w:t xml:space="preserve"> </w:t>
      </w:r>
      <w:r>
        <w:rPr>
          <w:rFonts w:hint="eastAsia" w:hAnsi="宋体" w:cs="宋体"/>
          <w:kern w:val="0"/>
          <w:sz w:val="24"/>
          <w:highlight w:val="none"/>
        </w:rPr>
        <w:t>。</w:t>
      </w:r>
    </w:p>
    <w:p w14:paraId="2B9C1417">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sz w:val="24"/>
          <w:highlight w:val="none"/>
        </w:rPr>
        <w:t>关于质量保证金的补充约定：</w:t>
      </w:r>
      <w:r>
        <w:rPr>
          <w:rFonts w:hint="eastAsia" w:hAnsi="宋体" w:cs="宋体"/>
          <w:kern w:val="0"/>
          <w:sz w:val="24"/>
          <w:highlight w:val="none"/>
          <w:u w:val="single" w:color="000000"/>
        </w:rPr>
        <w:t>工程在保修期内出现质量问题需要维修，如承包人在接到发包人的维修通知后一周内未予响应，发包人有权自行或委托第三方维修，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7天内补足质量保证金，若承包人未按要求补足质量保证金的，发包人有权在退还质量保证金时双倍扣罚上述修复费用，若不够扣除的，则承包人应当另行将不足部分支付给发包人。质量保证金不计利息</w:t>
      </w:r>
      <w:r>
        <w:rPr>
          <w:rFonts w:hAnsi="宋体" w:cs="宋体"/>
          <w:kern w:val="0"/>
          <w:sz w:val="24"/>
          <w:highlight w:val="none"/>
          <w:u w:val="single" w:color="000000"/>
        </w:rPr>
        <w:t xml:space="preserve">  </w:t>
      </w:r>
      <w:r>
        <w:rPr>
          <w:rFonts w:hint="eastAsia" w:hAnsi="宋体" w:cs="宋体"/>
          <w:kern w:val="0"/>
          <w:sz w:val="24"/>
          <w:highlight w:val="none"/>
        </w:rPr>
        <w:t>。</w:t>
      </w:r>
    </w:p>
    <w:p w14:paraId="6BE36209">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15.4保修</w:t>
      </w:r>
    </w:p>
    <w:p w14:paraId="0BE64BF5">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15.4.1 保修责任</w:t>
      </w:r>
    </w:p>
    <w:p w14:paraId="5987ABAF">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sz w:val="24"/>
          <w:highlight w:val="none"/>
        </w:rPr>
        <w:t>工程保修期为：</w:t>
      </w:r>
      <w:r>
        <w:rPr>
          <w:rFonts w:hint="eastAsia" w:hAnsi="宋体" w:cs="宋体"/>
          <w:kern w:val="0"/>
          <w:sz w:val="24"/>
          <w:highlight w:val="none"/>
          <w:u w:val="single" w:color="000000"/>
        </w:rPr>
        <w:t xml:space="preserve">  详见《工程质量保修书》。</w:t>
      </w:r>
    </w:p>
    <w:p w14:paraId="31C4FC0E">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15.4.3 修复通知</w:t>
      </w:r>
    </w:p>
    <w:p w14:paraId="12C5C5AA">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kern w:val="0"/>
          <w:sz w:val="24"/>
          <w:highlight w:val="none"/>
        </w:rPr>
        <w:t>承包人收到保修通知并到达工程现场的合理时间：</w:t>
      </w:r>
      <w:r>
        <w:rPr>
          <w:rFonts w:hint="eastAsia" w:hAnsi="宋体" w:cs="宋体"/>
          <w:kern w:val="0"/>
          <w:sz w:val="24"/>
          <w:highlight w:val="none"/>
          <w:u w:val="single" w:color="000000"/>
        </w:rPr>
        <w:t xml:space="preserve"> 承包人应在收到通知后48 小时内到达工程现场并修复缺陷或损坏，遇紧急情况应在收到通知后2 小时内到达。发包人的修复通知采用口头通知、书面通知、书面留置通知等方式，承包人应无条件接受  </w:t>
      </w:r>
      <w:r>
        <w:rPr>
          <w:rFonts w:hint="eastAsia" w:hAnsi="宋体" w:cs="宋体"/>
          <w:kern w:val="0"/>
          <w:sz w:val="24"/>
          <w:highlight w:val="none"/>
        </w:rPr>
        <w:t>。</w:t>
      </w:r>
    </w:p>
    <w:p w14:paraId="22F31814">
      <w:pPr>
        <w:pStyle w:val="7"/>
        <w:snapToGrid w:val="0"/>
        <w:spacing w:before="0" w:after="0" w:line="360" w:lineRule="auto"/>
        <w:ind w:left="0" w:firstLine="480" w:firstLineChars="200"/>
        <w:textAlignment w:val="baseline"/>
        <w:rPr>
          <w:rFonts w:hint="eastAsia" w:ascii="宋体" w:hAnsi="宋体" w:cs="宋体"/>
          <w:b w:val="0"/>
          <w:sz w:val="24"/>
          <w:szCs w:val="24"/>
          <w:highlight w:val="none"/>
        </w:rPr>
      </w:pPr>
      <w:bookmarkStart w:id="612" w:name="_Toc351203648"/>
      <w:bookmarkStart w:id="613" w:name="_Toc280868717"/>
      <w:r>
        <w:rPr>
          <w:rFonts w:hint="eastAsia" w:ascii="宋体" w:hAnsi="宋体" w:cs="宋体"/>
          <w:b w:val="0"/>
          <w:sz w:val="24"/>
          <w:szCs w:val="24"/>
          <w:highlight w:val="none"/>
        </w:rPr>
        <w:t>16. 违约</w:t>
      </w:r>
      <w:bookmarkEnd w:id="612"/>
    </w:p>
    <w:p w14:paraId="71FF75E7">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16.1 发包人违约</w:t>
      </w:r>
    </w:p>
    <w:p w14:paraId="30BE160A">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16.1.1发包人违约的情形</w:t>
      </w:r>
    </w:p>
    <w:p w14:paraId="522D453C">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kern w:val="0"/>
          <w:sz w:val="24"/>
          <w:highlight w:val="none"/>
        </w:rPr>
        <w:t>发包人违约的其他情形：</w:t>
      </w:r>
      <w:r>
        <w:rPr>
          <w:rFonts w:hint="eastAsia" w:hAnsi="宋体" w:cs="宋体"/>
          <w:kern w:val="0"/>
          <w:sz w:val="24"/>
          <w:highlight w:val="none"/>
          <w:u w:val="single" w:color="000000"/>
        </w:rPr>
        <w:t xml:space="preserve">   按通用条款约定  </w:t>
      </w:r>
      <w:r>
        <w:rPr>
          <w:rFonts w:hint="eastAsia" w:hAnsi="宋体" w:cs="宋体"/>
          <w:kern w:val="0"/>
          <w:sz w:val="24"/>
          <w:highlight w:val="none"/>
        </w:rPr>
        <w:t>。</w:t>
      </w:r>
    </w:p>
    <w:p w14:paraId="0CD2CFAF">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16.1.2 发包人违约的责任</w:t>
      </w:r>
    </w:p>
    <w:p w14:paraId="335D0B26">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发包人违约责任的承担方式和计算方法：</w:t>
      </w:r>
    </w:p>
    <w:p w14:paraId="5503EE32">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kern w:val="0"/>
          <w:sz w:val="24"/>
          <w:highlight w:val="none"/>
        </w:rPr>
        <w:t>（1）因发包人原因未能在计划开工日期前7天内下达开工通知的违约责任：</w:t>
      </w:r>
      <w:r>
        <w:rPr>
          <w:rFonts w:hint="eastAsia" w:hAnsi="宋体" w:cs="宋体"/>
          <w:kern w:val="0"/>
          <w:sz w:val="24"/>
          <w:highlight w:val="none"/>
          <w:u w:val="single" w:color="000000"/>
        </w:rPr>
        <w:t xml:space="preserve">   由发包人原因引起的工期顺延，不另计违约金及承包人利润等损失</w:t>
      </w:r>
      <w:r>
        <w:rPr>
          <w:rFonts w:hAnsi="宋体" w:cs="宋体"/>
          <w:kern w:val="0"/>
          <w:sz w:val="24"/>
          <w:highlight w:val="none"/>
          <w:u w:val="single" w:color="000000"/>
        </w:rPr>
        <w:t xml:space="preserve">  </w:t>
      </w:r>
      <w:r>
        <w:rPr>
          <w:rFonts w:hint="eastAsia" w:hAnsi="宋体" w:cs="宋体"/>
          <w:kern w:val="0"/>
          <w:sz w:val="24"/>
          <w:highlight w:val="none"/>
          <w:u w:val="single" w:color="000000"/>
        </w:rPr>
        <w:t xml:space="preserve"> </w:t>
      </w:r>
      <w:r>
        <w:rPr>
          <w:rFonts w:hint="eastAsia" w:hAnsi="宋体" w:cs="宋体"/>
          <w:kern w:val="0"/>
          <w:sz w:val="24"/>
          <w:highlight w:val="none"/>
        </w:rPr>
        <w:t>。</w:t>
      </w:r>
    </w:p>
    <w:p w14:paraId="19F7C764">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kern w:val="0"/>
          <w:sz w:val="24"/>
          <w:highlight w:val="none"/>
        </w:rPr>
        <w:t>（2）因发包人原因未能按合同约定支付合同价款的违约责任：</w:t>
      </w:r>
      <w:r>
        <w:rPr>
          <w:rFonts w:hint="eastAsia" w:hAnsi="宋体" w:cs="宋体"/>
          <w:kern w:val="0"/>
          <w:sz w:val="24"/>
          <w:highlight w:val="none"/>
          <w:u w:val="single" w:color="000000"/>
        </w:rPr>
        <w:t xml:space="preserve"> </w:t>
      </w:r>
      <w:r>
        <w:rPr>
          <w:rFonts w:hAnsi="宋体" w:cs="宋体"/>
          <w:kern w:val="0"/>
          <w:sz w:val="24"/>
          <w:highlight w:val="none"/>
          <w:u w:val="single" w:color="000000"/>
        </w:rPr>
        <w:t xml:space="preserve"> </w:t>
      </w:r>
      <w:r>
        <w:rPr>
          <w:rFonts w:hint="eastAsia" w:hAnsi="宋体" w:cs="宋体"/>
          <w:kern w:val="0"/>
          <w:sz w:val="24"/>
          <w:highlight w:val="none"/>
          <w:u w:val="single" w:color="000000"/>
        </w:rPr>
        <w:t xml:space="preserve">/  </w:t>
      </w:r>
      <w:r>
        <w:rPr>
          <w:rFonts w:hint="eastAsia" w:hAnsi="宋体" w:cs="宋体"/>
          <w:kern w:val="0"/>
          <w:sz w:val="24"/>
          <w:highlight w:val="none"/>
        </w:rPr>
        <w:t>。</w:t>
      </w:r>
    </w:p>
    <w:p w14:paraId="6F217659">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kern w:val="0"/>
          <w:sz w:val="24"/>
          <w:highlight w:val="none"/>
        </w:rPr>
        <w:t>（3）发包人违反第10.1款〔变更的范围〕第（2）项约定，自行实施被取消的工作或转由他人实施的违约责任：</w:t>
      </w:r>
      <w:r>
        <w:rPr>
          <w:rFonts w:hint="eastAsia" w:hAnsi="宋体" w:cs="宋体"/>
          <w:kern w:val="0"/>
          <w:sz w:val="24"/>
          <w:highlight w:val="none"/>
          <w:u w:val="single" w:color="000000"/>
        </w:rPr>
        <w:t xml:space="preserve">    </w:t>
      </w:r>
      <w:r>
        <w:rPr>
          <w:rFonts w:hAnsi="宋体" w:cs="宋体"/>
          <w:kern w:val="0"/>
          <w:sz w:val="24"/>
          <w:highlight w:val="none"/>
          <w:u w:val="single" w:color="000000"/>
        </w:rPr>
        <w:t xml:space="preserve"> </w:t>
      </w:r>
      <w:r>
        <w:rPr>
          <w:rFonts w:hint="eastAsia" w:hAnsi="宋体" w:cs="宋体"/>
          <w:kern w:val="0"/>
          <w:sz w:val="24"/>
          <w:highlight w:val="none"/>
          <w:u w:val="single" w:color="000000"/>
        </w:rPr>
        <w:t>/  。</w:t>
      </w:r>
    </w:p>
    <w:p w14:paraId="3406EB9B">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kern w:val="0"/>
          <w:sz w:val="24"/>
          <w:highlight w:val="none"/>
        </w:rPr>
        <w:t>（4）发包人提供的材料、工程设备的规格、数量或质量不符合合同约定，或因发包人原因导致交货日期延误或交货地点变更等情况的违约责任：</w:t>
      </w:r>
      <w:r>
        <w:rPr>
          <w:rFonts w:hint="eastAsia" w:hAnsi="宋体" w:cs="宋体"/>
          <w:kern w:val="0"/>
          <w:sz w:val="24"/>
          <w:highlight w:val="none"/>
          <w:u w:val="single" w:color="000000"/>
        </w:rPr>
        <w:t xml:space="preserve">  </w:t>
      </w:r>
      <w:r>
        <w:rPr>
          <w:rFonts w:hAnsi="宋体" w:cs="宋体"/>
          <w:kern w:val="0"/>
          <w:sz w:val="24"/>
          <w:highlight w:val="none"/>
          <w:u w:val="single" w:color="000000"/>
        </w:rPr>
        <w:t xml:space="preserve"> </w:t>
      </w:r>
      <w:r>
        <w:rPr>
          <w:rFonts w:hint="eastAsia" w:hAnsi="宋体" w:cs="宋体"/>
          <w:kern w:val="0"/>
          <w:sz w:val="24"/>
          <w:highlight w:val="none"/>
          <w:u w:val="single" w:color="000000"/>
        </w:rPr>
        <w:t>/</w:t>
      </w:r>
      <w:r>
        <w:rPr>
          <w:rFonts w:hAnsi="宋体" w:cs="宋体"/>
          <w:kern w:val="0"/>
          <w:sz w:val="24"/>
          <w:highlight w:val="none"/>
          <w:u w:val="single" w:color="000000"/>
        </w:rPr>
        <w:t xml:space="preserve"> </w:t>
      </w:r>
      <w:r>
        <w:rPr>
          <w:rFonts w:hint="eastAsia" w:hAnsi="宋体" w:cs="宋体"/>
          <w:kern w:val="0"/>
          <w:sz w:val="24"/>
          <w:highlight w:val="none"/>
          <w:u w:val="single" w:color="000000"/>
        </w:rPr>
        <w:t xml:space="preserve"> </w:t>
      </w:r>
      <w:r>
        <w:rPr>
          <w:rFonts w:hint="eastAsia" w:hAnsi="宋体" w:cs="宋体"/>
          <w:kern w:val="0"/>
          <w:sz w:val="24"/>
          <w:highlight w:val="none"/>
        </w:rPr>
        <w:t>。</w:t>
      </w:r>
    </w:p>
    <w:p w14:paraId="3E6D87B6">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kern w:val="0"/>
          <w:sz w:val="24"/>
          <w:highlight w:val="none"/>
        </w:rPr>
        <w:t>（5）因发包人违反合同约定造成暂停施工的违约责任：</w:t>
      </w:r>
      <w:r>
        <w:rPr>
          <w:rFonts w:hint="eastAsia" w:hAnsi="宋体" w:cs="宋体"/>
          <w:kern w:val="0"/>
          <w:sz w:val="24"/>
          <w:highlight w:val="none"/>
          <w:u w:val="single" w:color="000000"/>
        </w:rPr>
        <w:t xml:space="preserve"> </w:t>
      </w:r>
      <w:r>
        <w:rPr>
          <w:rFonts w:hAnsi="宋体" w:cs="宋体"/>
          <w:kern w:val="0"/>
          <w:sz w:val="24"/>
          <w:highlight w:val="none"/>
          <w:u w:val="single" w:color="000000"/>
        </w:rPr>
        <w:t xml:space="preserve"> </w:t>
      </w:r>
      <w:r>
        <w:rPr>
          <w:rFonts w:hint="eastAsia" w:hAnsi="宋体" w:cs="宋体"/>
          <w:kern w:val="0"/>
          <w:sz w:val="24"/>
          <w:highlight w:val="none"/>
          <w:u w:val="single" w:color="000000"/>
        </w:rPr>
        <w:t>由发包人原因引起的工期顺延，不另计违约金及承包人利润等损失</w:t>
      </w:r>
      <w:r>
        <w:rPr>
          <w:rFonts w:hAnsi="宋体" w:cs="宋体"/>
          <w:kern w:val="0"/>
          <w:sz w:val="24"/>
          <w:highlight w:val="none"/>
          <w:u w:val="single" w:color="000000"/>
        </w:rPr>
        <w:t xml:space="preserve">   </w:t>
      </w:r>
      <w:r>
        <w:rPr>
          <w:rFonts w:hint="eastAsia" w:hAnsi="宋体" w:cs="宋体"/>
          <w:kern w:val="0"/>
          <w:sz w:val="24"/>
          <w:highlight w:val="none"/>
        </w:rPr>
        <w:t>。</w:t>
      </w:r>
    </w:p>
    <w:p w14:paraId="75320B6D">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（6）发包人无正当理由没有在约定期限内发出复工指示，导致承包人无法复工的违约责任：</w:t>
      </w:r>
      <w:r>
        <w:rPr>
          <w:rFonts w:hint="eastAsia" w:hAnsi="宋体" w:cs="宋体"/>
          <w:kern w:val="0"/>
          <w:sz w:val="24"/>
          <w:highlight w:val="none"/>
          <w:u w:val="single" w:color="000000"/>
        </w:rPr>
        <w:t xml:space="preserve"> </w:t>
      </w:r>
      <w:r>
        <w:rPr>
          <w:rFonts w:hAnsi="宋体" w:cs="宋体"/>
          <w:kern w:val="0"/>
          <w:sz w:val="24"/>
          <w:highlight w:val="none"/>
          <w:u w:val="single" w:color="000000"/>
        </w:rPr>
        <w:t xml:space="preserve">  </w:t>
      </w:r>
      <w:r>
        <w:rPr>
          <w:rFonts w:hint="eastAsia" w:hAnsi="宋体" w:cs="宋体"/>
          <w:kern w:val="0"/>
          <w:sz w:val="24"/>
          <w:highlight w:val="none"/>
          <w:u w:val="single" w:color="000000"/>
        </w:rPr>
        <w:t xml:space="preserve">由发包人原因引起的工期顺延，不另计违约金及承包人利润等损失  </w:t>
      </w:r>
      <w:r>
        <w:rPr>
          <w:rFonts w:hint="eastAsia" w:hAnsi="宋体" w:cs="宋体"/>
          <w:kern w:val="0"/>
          <w:sz w:val="24"/>
          <w:highlight w:val="none"/>
        </w:rPr>
        <w:t>。</w:t>
      </w:r>
    </w:p>
    <w:p w14:paraId="467A9D85">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（7）其他：</w:t>
      </w:r>
      <w:r>
        <w:rPr>
          <w:rFonts w:hint="eastAsia" w:hAnsi="宋体" w:cs="宋体"/>
          <w:kern w:val="0"/>
          <w:sz w:val="24"/>
          <w:highlight w:val="none"/>
          <w:u w:val="single" w:color="000000"/>
        </w:rPr>
        <w:t xml:space="preserve">       /                        </w:t>
      </w:r>
      <w:r>
        <w:rPr>
          <w:rFonts w:hint="eastAsia" w:hAnsi="宋体" w:cs="宋体"/>
          <w:kern w:val="0"/>
          <w:sz w:val="24"/>
          <w:highlight w:val="none"/>
        </w:rPr>
        <w:t>。</w:t>
      </w:r>
    </w:p>
    <w:p w14:paraId="7B5FA098">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16.1.3 因发包人违约解除合同</w:t>
      </w:r>
    </w:p>
    <w:p w14:paraId="6D8D272B">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承包人按16.1.1项〔发包人违约的情形〕约定暂停施工满</w:t>
      </w:r>
      <w:r>
        <w:rPr>
          <w:rFonts w:hint="eastAsia" w:hAnsi="宋体" w:cs="宋体"/>
          <w:kern w:val="0"/>
          <w:sz w:val="24"/>
          <w:highlight w:val="none"/>
          <w:u w:val="single" w:color="000000"/>
        </w:rPr>
        <w:t xml:space="preserve">  </w:t>
      </w:r>
      <w:r>
        <w:rPr>
          <w:rFonts w:hAnsi="宋体" w:cs="宋体"/>
          <w:kern w:val="0"/>
          <w:sz w:val="24"/>
          <w:highlight w:val="none"/>
          <w:u w:val="single" w:color="000000"/>
        </w:rPr>
        <w:t>/</w:t>
      </w:r>
      <w:r>
        <w:rPr>
          <w:rFonts w:hint="eastAsia" w:hAnsi="宋体" w:cs="宋体"/>
          <w:kern w:val="0"/>
          <w:sz w:val="24"/>
          <w:highlight w:val="none"/>
          <w:u w:val="single" w:color="000000"/>
        </w:rPr>
        <w:t xml:space="preserve"> </w:t>
      </w:r>
      <w:r>
        <w:rPr>
          <w:rFonts w:hint="eastAsia" w:hAnsi="宋体" w:cs="宋体"/>
          <w:kern w:val="0"/>
          <w:sz w:val="24"/>
          <w:highlight w:val="none"/>
        </w:rPr>
        <w:t>天后发包人仍不纠正其违约行为并致使合同目的不能实现的，承包人有权解除合同。</w:t>
      </w:r>
    </w:p>
    <w:p w14:paraId="1264C641">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16.2 承包人违约</w:t>
      </w:r>
    </w:p>
    <w:p w14:paraId="59FA84D3">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16.2.1 承包人违约的情形</w:t>
      </w:r>
    </w:p>
    <w:p w14:paraId="441975B1">
      <w:pPr>
        <w:snapToGrid w:val="0"/>
        <w:spacing w:line="360" w:lineRule="auto"/>
        <w:ind w:firstLine="480" w:firstLineChars="200"/>
        <w:jc w:val="left"/>
        <w:textAlignment w:val="baseline"/>
        <w:rPr>
          <w:rFonts w:hint="eastAsia" w:hAnsi="宋体" w:cs="宋体"/>
          <w:kern w:val="0"/>
          <w:sz w:val="24"/>
          <w:highlight w:val="none"/>
          <w:u w:val="single" w:color="000000"/>
        </w:rPr>
      </w:pPr>
      <w:r>
        <w:rPr>
          <w:rFonts w:hint="eastAsia" w:hAnsi="宋体" w:cs="宋体"/>
          <w:kern w:val="0"/>
          <w:sz w:val="24"/>
          <w:highlight w:val="none"/>
        </w:rPr>
        <w:t>承包人违约的其他情形：</w:t>
      </w:r>
      <w:r>
        <w:rPr>
          <w:rFonts w:hint="eastAsia" w:hAnsi="宋体" w:cs="宋体"/>
          <w:kern w:val="0"/>
          <w:sz w:val="24"/>
          <w:highlight w:val="none"/>
          <w:u w:val="single" w:color="000000"/>
        </w:rPr>
        <w:t xml:space="preserve">    （1）本工程若有民工工资保障金的，承包人应在施工合同签订后5日内按有关规定交纳民工工资保障金，决不影响发包人办理施工许可证等证件，否则发包人将扣除承包人的全部履约保证金；</w:t>
      </w:r>
    </w:p>
    <w:p w14:paraId="73400DE0">
      <w:pPr>
        <w:snapToGrid w:val="0"/>
        <w:spacing w:line="360" w:lineRule="auto"/>
        <w:ind w:firstLine="480" w:firstLineChars="200"/>
        <w:jc w:val="left"/>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2）本合同在实施中，如承包人的施工队伍素质、力量、机械配备不符合工程施工需要，造成现场管理混乱，工程质量和进度明显达不到预定计划时，发包人有权要求其整改并充实施工力量，承包人必须接受，否则发包人有权解除本合同，承包人应当赔偿发包人损失；</w:t>
      </w:r>
    </w:p>
    <w:p w14:paraId="2F108317">
      <w:pPr>
        <w:snapToGrid w:val="0"/>
        <w:spacing w:line="360" w:lineRule="auto"/>
        <w:ind w:firstLine="480" w:firstLineChars="200"/>
        <w:jc w:val="left"/>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（3）承包人不得将本工程转包。特殊专业辅助工程，未经发包人同意的，不得分包。</w:t>
      </w:r>
    </w:p>
    <w:p w14:paraId="33036A8D">
      <w:pPr>
        <w:snapToGrid w:val="0"/>
        <w:spacing w:line="360" w:lineRule="auto"/>
        <w:ind w:firstLine="480" w:firstLineChars="200"/>
        <w:jc w:val="left"/>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4）在合同执行过程中，承包人如果用行贿、送礼或其他不正当手段企图影响或已经影响了发包人代表或监理人员行为和欲获得超出合同规定以外的额外费用，则发包人除按有关规定严肃处理当事人（含发包人人员和监理人员）外，承包人对上述行为造成的工程损害、发包人的经济损失等，承包人应负一切责任，并予赔偿。情节严重者，发包人有权解除本合同，终止承包人在本合同项下的承包；</w:t>
      </w:r>
    </w:p>
    <w:p w14:paraId="31136B54">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16.2.2承包人违约的责任</w:t>
      </w:r>
    </w:p>
    <w:p w14:paraId="1709787E">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kern w:val="0"/>
          <w:sz w:val="24"/>
          <w:highlight w:val="none"/>
        </w:rPr>
        <w:t>承包人违约责任的承担方式和计算方法：</w:t>
      </w:r>
    </w:p>
    <w:p w14:paraId="21A3EABA">
      <w:pPr>
        <w:snapToGrid w:val="0"/>
        <w:spacing w:line="360" w:lineRule="auto"/>
        <w:ind w:firstLine="480" w:firstLineChars="200"/>
        <w:jc w:val="left"/>
        <w:textAlignment w:val="baseline"/>
        <w:rPr>
          <w:rFonts w:hint="eastAsia" w:hAnsi="宋体" w:cs="宋体"/>
          <w:b/>
          <w:bCs/>
          <w:kern w:val="0"/>
          <w:sz w:val="24"/>
          <w:highlight w:val="none"/>
          <w:u w:val="single" w:color="000000"/>
        </w:rPr>
      </w:pPr>
      <w:r>
        <w:rPr>
          <w:rFonts w:hint="eastAsia" w:hAnsi="宋体" w:cs="宋体"/>
          <w:kern w:val="0"/>
          <w:sz w:val="24"/>
          <w:highlight w:val="none"/>
        </w:rPr>
        <w:t>承包人应承担因其违约行为而增加的费用和(或)延误的工期，以及本合同中约定的其他违约责任。</w:t>
      </w:r>
    </w:p>
    <w:p w14:paraId="4596A7CD">
      <w:pPr>
        <w:numPr>
          <w:ilvl w:val="0"/>
          <w:numId w:val="24"/>
        </w:numPr>
        <w:snapToGrid w:val="0"/>
        <w:spacing w:line="360" w:lineRule="auto"/>
        <w:ind w:firstLine="482" w:firstLineChars="200"/>
        <w:jc w:val="left"/>
        <w:textAlignment w:val="baseline"/>
        <w:rPr>
          <w:rFonts w:hint="eastAsia" w:hAnsi="宋体" w:cs="宋体"/>
          <w:kern w:val="0"/>
          <w:sz w:val="24"/>
          <w:highlight w:val="none"/>
          <w:u w:val="single" w:color="000000"/>
        </w:rPr>
      </w:pPr>
      <w:r>
        <w:rPr>
          <w:rFonts w:hint="eastAsia" w:hAnsi="宋体" w:cs="宋体"/>
          <w:b/>
          <w:bCs/>
          <w:kern w:val="0"/>
          <w:sz w:val="24"/>
          <w:highlight w:val="none"/>
          <w:u w:val="single" w:color="000000"/>
        </w:rPr>
        <w:t>承包人违反合同约定进行转包或违法分包的违约责任：</w:t>
      </w:r>
      <w:r>
        <w:rPr>
          <w:rFonts w:hint="eastAsia" w:hAnsi="宋体" w:cs="宋体"/>
          <w:kern w:val="0"/>
          <w:sz w:val="24"/>
          <w:highlight w:val="none"/>
          <w:u w:val="single" w:color="000000"/>
        </w:rPr>
        <w:t>承包人不得将本工程转包。特殊专业辅助工程，未经发包人同意的，不得分包。一旦发现承包人擅自或违法转包或分包的，除立即取消转包或分包外，没收承包人的全部履约担保，并承包人应当向发包人支付合同协议书中签约合同价2%的违约金，同时由承包人承担发包人及第三方全部直接和间接经济损失，且发包人有权单方面解除本合同，承包人还应当依法承担相应的法律责任。情节严重的，发包人将同时向有关行政主管部门通报有关情况，并同时由行政主管部门进行处罚。</w:t>
      </w:r>
    </w:p>
    <w:p w14:paraId="42BD1E5A">
      <w:pPr>
        <w:snapToGrid w:val="0"/>
        <w:spacing w:line="360" w:lineRule="auto"/>
        <w:ind w:firstLine="482" w:firstLineChars="200"/>
        <w:jc w:val="left"/>
        <w:textAlignment w:val="baseline"/>
        <w:rPr>
          <w:rFonts w:hint="eastAsia" w:hAnsi="宋体" w:cs="宋体"/>
          <w:kern w:val="0"/>
          <w:sz w:val="24"/>
          <w:highlight w:val="none"/>
          <w:u w:val="single" w:color="000000"/>
        </w:rPr>
      </w:pPr>
      <w:r>
        <w:rPr>
          <w:rFonts w:hint="eastAsia" w:hAnsi="宋体" w:cs="宋体"/>
          <w:b/>
          <w:bCs/>
          <w:kern w:val="0"/>
          <w:sz w:val="24"/>
          <w:highlight w:val="none"/>
          <w:u w:val="single" w:color="000000"/>
        </w:rPr>
        <w:t xml:space="preserve">（2）承包人违反合同约定采购和使用不合格的材料和工程设备的违约责任： </w:t>
      </w:r>
      <w:r>
        <w:rPr>
          <w:rFonts w:hint="eastAsia" w:hAnsi="宋体" w:cs="宋体"/>
          <w:kern w:val="0"/>
          <w:sz w:val="24"/>
          <w:highlight w:val="none"/>
          <w:u w:val="single" w:color="000000"/>
        </w:rPr>
        <w:t>如监理单位、发包人发现承包人在工程中使用的原材料、设备、构配件的规格、型号、品牌和其他性能的要求不能满足合同、施工图纸、招标文件以及磋商承诺约定的（以较严格的条款为准），发包人有权要求承包人支付给发包人不合格的材料、设备、构配件造价的20%的违约金，并要求承包人予以整改至满足要求，且不得影响工期。</w:t>
      </w:r>
    </w:p>
    <w:p w14:paraId="5DB700E9">
      <w:pPr>
        <w:snapToGrid w:val="0"/>
        <w:spacing w:line="360" w:lineRule="auto"/>
        <w:ind w:firstLine="482" w:firstLineChars="200"/>
        <w:jc w:val="left"/>
        <w:textAlignment w:val="baseline"/>
        <w:rPr>
          <w:rFonts w:hint="eastAsia" w:hAnsi="宋体" w:cs="宋体"/>
          <w:kern w:val="0"/>
          <w:sz w:val="24"/>
          <w:highlight w:val="none"/>
          <w:u w:val="single" w:color="000000"/>
        </w:rPr>
      </w:pPr>
      <w:r>
        <w:rPr>
          <w:rFonts w:hint="eastAsia" w:hAnsi="宋体" w:cs="宋体"/>
          <w:b/>
          <w:bCs/>
          <w:kern w:val="0"/>
          <w:sz w:val="24"/>
          <w:highlight w:val="none"/>
          <w:u w:val="single" w:color="000000"/>
        </w:rPr>
        <w:t>（3）因承包人原因导致工程质量不符合合同要求的违约责任：</w:t>
      </w:r>
      <w:r>
        <w:rPr>
          <w:rFonts w:hint="eastAsia" w:hAnsi="宋体" w:cs="宋体"/>
          <w:kern w:val="0"/>
          <w:sz w:val="24"/>
          <w:highlight w:val="none"/>
          <w:u w:val="single" w:color="000000"/>
        </w:rPr>
        <w:t>因承包人原因，工程一次性验收不合格，则承包人无条件返工、整改、采取相应的补救、修复措施，直至验收合格，由此追加的费用和延误的工期均由承包人负责。同时因此引起的逾期责任，由承包人承担并按工期逾期向发包人支付违约金，且发包人有权单方面解除合同，并要求承包人赔偿发包人因此发生的全部损失。</w:t>
      </w:r>
    </w:p>
    <w:p w14:paraId="68ED45AD">
      <w:pPr>
        <w:snapToGrid w:val="0"/>
        <w:spacing w:line="360" w:lineRule="auto"/>
        <w:ind w:firstLine="482" w:firstLineChars="200"/>
        <w:jc w:val="left"/>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（4）承包人违反通用合同条款第 8.9 款〔材料与设备专用要求〕的约定，未经批准，私自将已按照合同约定进入施工现场的材料或设备撤离施工现场的违约责任：承包人应及时停止撤离，重新搬回现场，并承担相应损失，且不得影响工期。</w:t>
      </w:r>
    </w:p>
    <w:p w14:paraId="0156BFF7">
      <w:pPr>
        <w:snapToGrid w:val="0"/>
        <w:spacing w:line="360" w:lineRule="auto"/>
        <w:ind w:firstLine="482" w:firstLineChars="200"/>
        <w:jc w:val="left"/>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（5）承包人未能按施工进度计划及时完成合同约定的工作，造成工期延误的违约责任：同专用合同条款 7.5.2款约定。</w:t>
      </w:r>
    </w:p>
    <w:p w14:paraId="66FF4922">
      <w:pPr>
        <w:snapToGrid w:val="0"/>
        <w:spacing w:line="360" w:lineRule="auto"/>
        <w:ind w:firstLine="482" w:firstLineChars="200"/>
        <w:jc w:val="left"/>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（6）承包人在缺陷责任期及保修期内，未能在合理期限对工程缺陷进行修复，或拒绝按发包人要求进行修复的违约责任： 工程在保修期内出现质量问题需要维修，如承包人在接到发包人的维修通知后一周内未予响应，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1F27440A">
      <w:pPr>
        <w:snapToGrid w:val="0"/>
        <w:spacing w:line="360" w:lineRule="auto"/>
        <w:ind w:firstLine="482" w:firstLineChars="200"/>
        <w:jc w:val="left"/>
        <w:textAlignment w:val="baseline"/>
        <w:rPr>
          <w:rFonts w:hint="eastAsia" w:hAnsi="宋体" w:cs="宋体"/>
          <w:b/>
          <w:bCs/>
          <w:kern w:val="0"/>
          <w:sz w:val="24"/>
          <w:highlight w:val="none"/>
          <w:u w:val="single" w:color="000000"/>
        </w:rPr>
      </w:pPr>
      <w:r>
        <w:rPr>
          <w:rFonts w:hint="eastAsia" w:hAnsi="宋体" w:cs="宋体"/>
          <w:b/>
          <w:bCs/>
          <w:kern w:val="0"/>
          <w:sz w:val="24"/>
          <w:highlight w:val="none"/>
          <w:u w:val="single" w:color="000000"/>
        </w:rPr>
        <w:t>（</w:t>
      </w:r>
      <w:r>
        <w:rPr>
          <w:rFonts w:hAnsi="宋体" w:cs="宋体"/>
          <w:b/>
          <w:bCs/>
          <w:kern w:val="0"/>
          <w:sz w:val="24"/>
          <w:highlight w:val="none"/>
          <w:u w:val="single" w:color="000000"/>
        </w:rPr>
        <w:t>7</w:t>
      </w:r>
      <w:r>
        <w:rPr>
          <w:rFonts w:hint="eastAsia" w:hAnsi="宋体" w:cs="宋体"/>
          <w:b/>
          <w:bCs/>
          <w:kern w:val="0"/>
          <w:sz w:val="24"/>
          <w:highlight w:val="none"/>
          <w:u w:val="single" w:color="000000"/>
        </w:rPr>
        <w:t>）因承包人原因违约，承包人应按合同中约定承担违约金，如违约金不足以弥补发包人损失的，承包人应另行赔偿。</w:t>
      </w:r>
    </w:p>
    <w:p w14:paraId="5910E9C7">
      <w:pPr>
        <w:pStyle w:val="6"/>
        <w:rPr>
          <w:sz w:val="24"/>
          <w:szCs w:val="24"/>
          <w:highlight w:val="none"/>
        </w:rPr>
      </w:pPr>
      <w:r>
        <w:rPr>
          <w:rFonts w:hint="eastAsia" w:cs="宋体"/>
          <w:b/>
          <w:bCs/>
          <w:kern w:val="0"/>
          <w:sz w:val="24"/>
          <w:szCs w:val="24"/>
          <w:highlight w:val="none"/>
          <w:u w:val="single" w:color="000000"/>
        </w:rPr>
        <w:t>（8）本合同中约定的其他相关条款。</w:t>
      </w:r>
    </w:p>
    <w:p w14:paraId="3A1861C5">
      <w:pPr>
        <w:snapToGrid w:val="0"/>
        <w:spacing w:line="360" w:lineRule="auto"/>
        <w:ind w:firstLine="482" w:firstLineChars="200"/>
        <w:jc w:val="left"/>
        <w:textAlignment w:val="baseline"/>
        <w:rPr>
          <w:rFonts w:hint="eastAsia" w:hAnsi="宋体" w:cs="宋体"/>
          <w:b/>
          <w:bCs/>
          <w:kern w:val="0"/>
          <w:sz w:val="24"/>
          <w:highlight w:val="none"/>
          <w:u w:val="single"/>
        </w:rPr>
      </w:pPr>
      <w:r>
        <w:rPr>
          <w:rFonts w:hint="eastAsia" w:hAnsi="宋体" w:cs="宋体"/>
          <w:b/>
          <w:bCs/>
          <w:sz w:val="24"/>
          <w:highlight w:val="none"/>
        </w:rPr>
        <w:t xml:space="preserve">因承包人的任何违约或违法行为导致双方产生纠纷的，发包人、监理单位为处理纠纷而支出的合理开支（包括但不限于律师费、诉讼费、仲裁费、交通费等）以及遭受的任何直接和间接损失，均由承包人承担。   </w:t>
      </w:r>
    </w:p>
    <w:p w14:paraId="7DB17553">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16.2.3 因承包人违约解除合同</w:t>
      </w:r>
    </w:p>
    <w:p w14:paraId="231CF2BE">
      <w:pPr>
        <w:snapToGrid w:val="0"/>
        <w:spacing w:line="360" w:lineRule="auto"/>
        <w:ind w:firstLine="480" w:firstLineChars="200"/>
        <w:textAlignment w:val="baseline"/>
        <w:rPr>
          <w:rFonts w:hint="eastAsia" w:hAnsi="宋体" w:cs="宋体"/>
          <w:kern w:val="0"/>
          <w:sz w:val="24"/>
          <w:highlight w:val="none"/>
        </w:rPr>
      </w:pPr>
      <w:r>
        <w:rPr>
          <w:rFonts w:hint="eastAsia" w:hAnsi="宋体" w:cs="宋体"/>
          <w:kern w:val="0"/>
          <w:sz w:val="24"/>
          <w:highlight w:val="none"/>
        </w:rPr>
        <w:t>关于承包人违约解除合同的特别约定：</w:t>
      </w:r>
    </w:p>
    <w:p w14:paraId="545D371A">
      <w:pPr>
        <w:snapToGrid w:val="0"/>
        <w:spacing w:line="360" w:lineRule="auto"/>
        <w:ind w:firstLine="480" w:firstLineChars="200"/>
        <w:textAlignment w:val="baseline"/>
        <w:rPr>
          <w:rFonts w:hint="eastAsia" w:hAnsi="宋体" w:cs="宋体"/>
          <w:kern w:val="0"/>
          <w:sz w:val="24"/>
          <w:highlight w:val="none"/>
        </w:rPr>
      </w:pPr>
      <w:r>
        <w:rPr>
          <w:rFonts w:hint="eastAsia" w:hAnsi="宋体" w:cs="宋体"/>
          <w:kern w:val="0"/>
          <w:sz w:val="24"/>
          <w:highlight w:val="none"/>
        </w:rPr>
        <w:t>发生本合同约定的因承包人违约而发包人可以解除合同的情形的，发包人有权解除本合同；除此之外，出现第16.2.1项〔承包人违约的情形〕约定的违约情况时，或监理人发出整改通知后，承包人在指定的合理期限内仍不纠正违约行为并致使合同目的不能实现的，发包人有权解除合同。</w:t>
      </w:r>
    </w:p>
    <w:p w14:paraId="7DD23C38">
      <w:pPr>
        <w:snapToGrid w:val="0"/>
        <w:spacing w:line="360" w:lineRule="auto"/>
        <w:ind w:firstLine="480" w:firstLineChars="200"/>
        <w:textAlignment w:val="baseline"/>
        <w:rPr>
          <w:rFonts w:hint="eastAsia" w:hAnsi="宋体" w:cs="宋体"/>
          <w:kern w:val="0"/>
          <w:sz w:val="24"/>
          <w:highlight w:val="none"/>
        </w:rPr>
      </w:pPr>
      <w:r>
        <w:rPr>
          <w:rFonts w:hint="eastAsia" w:hAnsi="宋体" w:cs="宋体"/>
          <w:kern w:val="0"/>
          <w:sz w:val="24"/>
          <w:highlight w:val="none"/>
        </w:rPr>
        <w:t>合同解除后，因继续完成工程的需要，发包人有权使用承包人在施工现场的材料、设备、临时工程、承包人文件和由承包人或以其名义编制的其他文件的费用承担方式：     除用于永久工程的材料和设备，按合同约定的价格和实际使用的数量结算，其余不计算费用。发包人继续使用的行为不免除或减轻承包人应承担的违约责任。</w:t>
      </w:r>
    </w:p>
    <w:p w14:paraId="775E0459">
      <w:pPr>
        <w:snapToGrid w:val="0"/>
        <w:spacing w:line="360" w:lineRule="auto"/>
        <w:ind w:firstLine="480" w:firstLineChars="200"/>
        <w:textAlignment w:val="baseline"/>
        <w:rPr>
          <w:rFonts w:hint="eastAsia" w:hAnsi="宋体" w:cs="宋体"/>
          <w:kern w:val="0"/>
          <w:sz w:val="24"/>
          <w:highlight w:val="none"/>
        </w:rPr>
      </w:pPr>
      <w:r>
        <w:rPr>
          <w:rFonts w:hint="eastAsia" w:hAnsi="宋体" w:cs="宋体"/>
          <w:kern w:val="0"/>
          <w:sz w:val="24"/>
          <w:highlight w:val="none"/>
        </w:rPr>
        <w:t>16.2.4因承包人违约解除合同后处理（本合同中对处理另有约定的除按另行约定的处理外，还需要一并执行本条款的处理约定）</w:t>
      </w:r>
    </w:p>
    <w:p w14:paraId="0A515BAD">
      <w:pPr>
        <w:snapToGrid w:val="0"/>
        <w:spacing w:line="360" w:lineRule="auto"/>
        <w:ind w:firstLine="480" w:firstLineChars="200"/>
        <w:textAlignment w:val="baseline"/>
        <w:rPr>
          <w:rFonts w:hint="eastAsia" w:hAnsi="宋体" w:cs="宋体"/>
          <w:kern w:val="0"/>
          <w:sz w:val="24"/>
          <w:highlight w:val="none"/>
        </w:rPr>
      </w:pPr>
      <w:r>
        <w:rPr>
          <w:rFonts w:hint="eastAsia" w:hAnsi="宋体" w:cs="宋体"/>
          <w:kern w:val="0"/>
          <w:sz w:val="24"/>
          <w:highlight w:val="none"/>
        </w:rPr>
        <w:t>因承包人原因导致合同解除的，则合同当事人应在合同解除后发包人规定的时间内完成估价、付款和清算，并按以下约定执行：</w:t>
      </w:r>
    </w:p>
    <w:p w14:paraId="5ECBF00C">
      <w:pPr>
        <w:snapToGrid w:val="0"/>
        <w:spacing w:line="360" w:lineRule="auto"/>
        <w:ind w:firstLine="480" w:firstLineChars="200"/>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（1）合同解除后，按通用合同条款第4.4款〔商定或确定〕商定或确定承包人实际完成工作对应的合同价款，以及承包人已提供的材料、工程设备、施工设备和临时工程等的价值；</w:t>
      </w:r>
    </w:p>
    <w:p w14:paraId="6FD8FB07">
      <w:pPr>
        <w:snapToGrid w:val="0"/>
        <w:spacing w:line="360" w:lineRule="auto"/>
        <w:ind w:firstLine="480" w:firstLineChars="200"/>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（2）合同解除后，承包人按照本合同约定应支付的违约金，如违约金不足以弥补发包人损失的，承包人应另行赔偿；</w:t>
      </w:r>
    </w:p>
    <w:p w14:paraId="5E147101">
      <w:pPr>
        <w:snapToGrid w:val="0"/>
        <w:spacing w:line="360" w:lineRule="auto"/>
        <w:ind w:firstLine="480" w:firstLineChars="200"/>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（3）合同解除后，因解除合同给发包人造成的损失；</w:t>
      </w:r>
    </w:p>
    <w:p w14:paraId="442D88A0">
      <w:pPr>
        <w:snapToGrid w:val="0"/>
        <w:spacing w:line="360" w:lineRule="auto"/>
        <w:ind w:firstLine="480" w:firstLineChars="200"/>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（4）合同解除后发包人将本工程另行发包，新的施工单位签约价与本合同签约价之间的差额也作为发包人损失全部由承包人承担；</w:t>
      </w:r>
    </w:p>
    <w:p w14:paraId="49B258FC">
      <w:pPr>
        <w:snapToGrid w:val="0"/>
        <w:spacing w:line="360" w:lineRule="auto"/>
        <w:ind w:firstLine="480" w:firstLineChars="200"/>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（5）合同解除后，承包人对由其完成的工程，仍应按《工程质量保修书》约定履行质量保修义务；</w:t>
      </w:r>
    </w:p>
    <w:p w14:paraId="1DE8B2AE">
      <w:pPr>
        <w:snapToGrid w:val="0"/>
        <w:spacing w:line="360" w:lineRule="auto"/>
        <w:ind w:firstLine="480" w:firstLineChars="200"/>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6）合同解除后，承包人应妥善做好已完工程和已购材料、设备的保护和移交工作，按发包人要求将自有机械设备、材料和人员撤出施工场地，承包人须在发包人发出解除通知书之日起3日内撤离施工现场并移交全部工程及工程资料，每逾期一日，应向发包人支付合同协议书中签约合同价的0.03%作为违约金；逾期超过7日的，发包人有权直接清理现场，由此造成的损失和清理费用以及产生的不利后果由承包人承担，且承包人仍应按前述要求移交全部工程资料，如有逾期则需按照上述约定支付违约金；</w:t>
      </w:r>
    </w:p>
    <w:p w14:paraId="65DC250A">
      <w:pPr>
        <w:snapToGrid w:val="0"/>
        <w:spacing w:line="360" w:lineRule="auto"/>
        <w:ind w:firstLine="480" w:firstLineChars="200"/>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（7）发包人和承包人应在合同解除后进行清算，出具最终结清付款证书，结清全部款项。</w:t>
      </w:r>
    </w:p>
    <w:p w14:paraId="39D8CB9E">
      <w:pPr>
        <w:snapToGrid w:val="0"/>
        <w:spacing w:line="360" w:lineRule="auto"/>
        <w:ind w:firstLine="480" w:firstLineChars="200"/>
        <w:textAlignment w:val="baseline"/>
        <w:rPr>
          <w:rFonts w:hint="eastAsia" w:hAnsi="宋体" w:cs="宋体"/>
          <w:kern w:val="0"/>
          <w:sz w:val="24"/>
          <w:highlight w:val="none"/>
          <w:u w:val="single" w:color="000000"/>
        </w:rPr>
      </w:pPr>
      <w:r>
        <w:rPr>
          <w:rFonts w:hint="eastAsia" w:hAnsi="宋体" w:cs="宋体"/>
          <w:kern w:val="0"/>
          <w:sz w:val="24"/>
          <w:highlight w:val="none"/>
          <w:u w:val="single" w:color="000000"/>
        </w:rPr>
        <w:t>因承包人违约解除合同的，发包人有权暂停对承包人的付款，查清各项付款和已扣款项。发包人和承包人未能就合同解除后的清算和款项支付达成一致的，按照第20条〔争议解决〕的约定处理。</w:t>
      </w:r>
    </w:p>
    <w:p w14:paraId="583D8AF7">
      <w:pPr>
        <w:pStyle w:val="7"/>
        <w:snapToGrid w:val="0"/>
        <w:spacing w:before="0" w:after="0" w:line="360" w:lineRule="auto"/>
        <w:ind w:left="0" w:firstLine="480" w:firstLineChars="200"/>
        <w:textAlignment w:val="baseline"/>
        <w:rPr>
          <w:rFonts w:hint="eastAsia" w:ascii="宋体" w:hAnsi="宋体" w:cs="宋体"/>
          <w:b w:val="0"/>
          <w:sz w:val="24"/>
          <w:szCs w:val="24"/>
          <w:highlight w:val="none"/>
        </w:rPr>
      </w:pPr>
      <w:bookmarkStart w:id="614" w:name="_Toc351203649"/>
      <w:r>
        <w:rPr>
          <w:rFonts w:hint="eastAsia" w:ascii="宋体" w:hAnsi="宋体" w:cs="宋体"/>
          <w:b w:val="0"/>
          <w:sz w:val="24"/>
          <w:szCs w:val="24"/>
          <w:highlight w:val="none"/>
        </w:rPr>
        <w:t>17. 不可抗力</w:t>
      </w:r>
      <w:bookmarkEnd w:id="614"/>
      <w:r>
        <w:rPr>
          <w:rFonts w:hint="eastAsia" w:ascii="宋体" w:hAnsi="宋体" w:cs="宋体"/>
          <w:b w:val="0"/>
          <w:sz w:val="24"/>
          <w:szCs w:val="24"/>
          <w:highlight w:val="none"/>
        </w:rPr>
        <w:t xml:space="preserve"> </w:t>
      </w:r>
      <w:bookmarkEnd w:id="613"/>
    </w:p>
    <w:p w14:paraId="03F8CB50">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17.1 不可抗力的确认</w:t>
      </w:r>
    </w:p>
    <w:p w14:paraId="14951C84">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sz w:val="24"/>
          <w:highlight w:val="none"/>
        </w:rPr>
        <w:t>除通用合同条款约定的不可抗力事件之外，视为不可抗力的其他情形：</w:t>
      </w:r>
      <w:r>
        <w:rPr>
          <w:rFonts w:hint="eastAsia" w:hAnsi="宋体" w:cs="宋体"/>
          <w:sz w:val="24"/>
          <w:highlight w:val="none"/>
          <w:u w:val="single"/>
        </w:rPr>
        <w:t>六级以上地震(震中距施工现场十五公里内)等自然灾害，战争，政府政策，政府行为等不可预见、不可避免、不可克服的客观情况</w:t>
      </w:r>
      <w:r>
        <w:rPr>
          <w:rFonts w:hint="eastAsia" w:hAnsi="宋体" w:cs="宋体"/>
          <w:kern w:val="0"/>
          <w:sz w:val="24"/>
          <w:highlight w:val="none"/>
          <w:u w:val="single"/>
        </w:rPr>
        <w:t>。</w:t>
      </w:r>
    </w:p>
    <w:p w14:paraId="25AEB03C">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17.4 因不可抗力解除合同</w:t>
      </w:r>
    </w:p>
    <w:p w14:paraId="6E957FE1">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合同解除后，发包人应在商定或确定发包人应支付款项后</w:t>
      </w:r>
      <w:r>
        <w:rPr>
          <w:rFonts w:hAnsi="宋体" w:cs="宋体"/>
          <w:sz w:val="24"/>
          <w:highlight w:val="none"/>
          <w:u w:val="single" w:color="000000"/>
        </w:rPr>
        <w:t>60</w:t>
      </w:r>
      <w:r>
        <w:rPr>
          <w:rFonts w:hint="eastAsia" w:hAnsi="宋体" w:cs="宋体"/>
          <w:sz w:val="24"/>
          <w:highlight w:val="none"/>
          <w:u w:val="single" w:color="000000"/>
        </w:rPr>
        <w:t xml:space="preserve">   </w:t>
      </w:r>
      <w:r>
        <w:rPr>
          <w:rFonts w:hint="eastAsia" w:hAnsi="宋体" w:cs="宋体"/>
          <w:sz w:val="24"/>
          <w:highlight w:val="none"/>
        </w:rPr>
        <w:t>天内完成款项的支付。</w:t>
      </w:r>
    </w:p>
    <w:p w14:paraId="5F8B5C84">
      <w:pPr>
        <w:pStyle w:val="7"/>
        <w:snapToGrid w:val="0"/>
        <w:spacing w:before="0" w:after="0" w:line="360" w:lineRule="auto"/>
        <w:ind w:left="0" w:firstLine="480" w:firstLineChars="200"/>
        <w:textAlignment w:val="baseline"/>
        <w:rPr>
          <w:rFonts w:hint="eastAsia" w:ascii="宋体" w:hAnsi="宋体" w:cs="宋体"/>
          <w:b w:val="0"/>
          <w:sz w:val="24"/>
          <w:szCs w:val="24"/>
          <w:highlight w:val="none"/>
        </w:rPr>
      </w:pPr>
      <w:bookmarkStart w:id="615" w:name="_Toc351203650"/>
      <w:r>
        <w:rPr>
          <w:rFonts w:hint="eastAsia" w:ascii="宋体" w:hAnsi="宋体" w:cs="宋体"/>
          <w:b w:val="0"/>
          <w:sz w:val="24"/>
          <w:szCs w:val="24"/>
          <w:highlight w:val="none"/>
          <w:lang w:val="en-US"/>
        </w:rPr>
        <w:t>18.</w:t>
      </w:r>
      <w:r>
        <w:rPr>
          <w:rFonts w:hint="eastAsia" w:ascii="宋体" w:hAnsi="宋体" w:cs="宋体"/>
          <w:b w:val="0"/>
          <w:sz w:val="24"/>
          <w:szCs w:val="24"/>
          <w:highlight w:val="none"/>
        </w:rPr>
        <w:t>保险</w:t>
      </w:r>
      <w:bookmarkEnd w:id="615"/>
    </w:p>
    <w:p w14:paraId="5F4C111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18.1 工程保险</w:t>
      </w:r>
    </w:p>
    <w:p w14:paraId="436C87B5">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sz w:val="24"/>
          <w:highlight w:val="none"/>
        </w:rPr>
        <w:t>关于工程保险的特别约定：</w:t>
      </w:r>
      <w:r>
        <w:rPr>
          <w:rFonts w:hint="eastAsia" w:hAnsi="宋体" w:cs="宋体"/>
          <w:kern w:val="0"/>
          <w:sz w:val="24"/>
          <w:highlight w:val="none"/>
          <w:u w:val="single" w:color="000000"/>
        </w:rPr>
        <w:t>由承包人按规定办理农民工工伤保险、意外险、建筑工程一切险等，保险费用按照杭政办函（2007）148 号规定的公式计算  。</w:t>
      </w:r>
    </w:p>
    <w:p w14:paraId="247BBD10">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18.3 其他保险</w:t>
      </w:r>
    </w:p>
    <w:p w14:paraId="7CCF9052">
      <w:pPr>
        <w:snapToGrid w:val="0"/>
        <w:spacing w:line="360" w:lineRule="auto"/>
        <w:ind w:firstLine="480" w:firstLineChars="200"/>
        <w:jc w:val="left"/>
        <w:textAlignment w:val="baseline"/>
        <w:rPr>
          <w:rFonts w:hint="eastAsia" w:hAnsi="宋体" w:cs="宋体"/>
          <w:kern w:val="0"/>
          <w:sz w:val="24"/>
          <w:highlight w:val="none"/>
        </w:rPr>
      </w:pPr>
      <w:r>
        <w:rPr>
          <w:rFonts w:hint="eastAsia" w:hAnsi="宋体" w:cs="宋体"/>
          <w:sz w:val="24"/>
          <w:highlight w:val="none"/>
        </w:rPr>
        <w:t>关于其他保险的约定：</w:t>
      </w:r>
      <w:r>
        <w:rPr>
          <w:rFonts w:hint="eastAsia" w:hAnsi="宋体" w:cs="宋体"/>
          <w:kern w:val="0"/>
          <w:sz w:val="24"/>
          <w:highlight w:val="none"/>
          <w:u w:val="single" w:color="000000"/>
        </w:rPr>
        <w:t xml:space="preserve">   承包人为建设工程和施工场地内的自有人员设备及第三方生命财产办理保险并支付保险费用，费用已包含在总价内。移交之前所发生的一切与本工程有关的承包人的人员、财产等意外伤害、损失，由承包人承担全部责任和费用。（注：承包人须定期按要求提供保单备案） </w:t>
      </w:r>
      <w:r>
        <w:rPr>
          <w:rFonts w:hint="eastAsia" w:hAnsi="宋体" w:cs="宋体"/>
          <w:kern w:val="0"/>
          <w:sz w:val="24"/>
          <w:highlight w:val="none"/>
        </w:rPr>
        <w:t>。</w:t>
      </w:r>
    </w:p>
    <w:p w14:paraId="4E758F29">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承包人是否应为其施工设备等办理财产保险：</w:t>
      </w:r>
      <w:r>
        <w:rPr>
          <w:rFonts w:hint="eastAsia" w:hAnsi="宋体" w:cs="宋体"/>
          <w:sz w:val="24"/>
          <w:highlight w:val="none"/>
          <w:u w:val="single" w:color="000000"/>
        </w:rPr>
        <w:t xml:space="preserve">   是     </w:t>
      </w:r>
      <w:r>
        <w:rPr>
          <w:rFonts w:hint="eastAsia" w:hAnsi="宋体" w:cs="宋体"/>
          <w:sz w:val="24"/>
          <w:highlight w:val="none"/>
        </w:rPr>
        <w:t>。</w:t>
      </w:r>
    </w:p>
    <w:p w14:paraId="0A6F75AB">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18.7 通知义务</w:t>
      </w:r>
    </w:p>
    <w:p w14:paraId="215AC104">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kern w:val="0"/>
          <w:sz w:val="24"/>
          <w:highlight w:val="none"/>
        </w:rPr>
        <w:t>关于变更保险合同时的通知义务的约定：</w:t>
      </w:r>
      <w:r>
        <w:rPr>
          <w:rFonts w:hint="eastAsia" w:hAnsi="宋体" w:cs="宋体"/>
          <w:b/>
          <w:sz w:val="24"/>
          <w:highlight w:val="none"/>
          <w:u w:val="single" w:color="000000"/>
        </w:rPr>
        <w:t>按通用条款约定</w:t>
      </w:r>
      <w:r>
        <w:rPr>
          <w:rFonts w:hint="eastAsia" w:hAnsi="宋体" w:cs="宋体"/>
          <w:sz w:val="24"/>
          <w:highlight w:val="none"/>
          <w:u w:val="single" w:color="000000"/>
        </w:rPr>
        <w:t xml:space="preserve">   。</w:t>
      </w:r>
    </w:p>
    <w:p w14:paraId="449968F2">
      <w:pPr>
        <w:pStyle w:val="7"/>
        <w:snapToGrid w:val="0"/>
        <w:spacing w:before="0" w:after="0" w:line="360" w:lineRule="auto"/>
        <w:ind w:left="0" w:firstLine="480" w:firstLineChars="200"/>
        <w:textAlignment w:val="baseline"/>
        <w:rPr>
          <w:rFonts w:hint="eastAsia" w:ascii="宋体" w:hAnsi="宋体" w:cs="宋体"/>
          <w:b w:val="0"/>
          <w:sz w:val="24"/>
          <w:szCs w:val="24"/>
          <w:highlight w:val="none"/>
        </w:rPr>
      </w:pPr>
      <w:bookmarkStart w:id="616" w:name="_Toc351203651"/>
      <w:r>
        <w:rPr>
          <w:rFonts w:hint="eastAsia" w:ascii="宋体" w:hAnsi="宋体" w:cs="宋体"/>
          <w:b w:val="0"/>
          <w:sz w:val="24"/>
          <w:szCs w:val="24"/>
          <w:highlight w:val="none"/>
        </w:rPr>
        <w:t>20. 争议解决</w:t>
      </w:r>
      <w:bookmarkEnd w:id="616"/>
    </w:p>
    <w:p w14:paraId="4A71A4B2">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20.3 争议评审</w:t>
      </w:r>
    </w:p>
    <w:p w14:paraId="5D10E0E9">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合同当事人是否同意将工程争议提交争议评审小组决定：</w:t>
      </w:r>
      <w:r>
        <w:rPr>
          <w:rFonts w:hint="eastAsia" w:hAnsi="宋体" w:cs="宋体"/>
          <w:sz w:val="24"/>
          <w:highlight w:val="none"/>
          <w:u w:val="single" w:color="000000"/>
        </w:rPr>
        <w:t xml:space="preserve">  否 </w:t>
      </w:r>
      <w:r>
        <w:rPr>
          <w:rFonts w:hint="eastAsia" w:hAnsi="宋体" w:cs="宋体"/>
          <w:sz w:val="24"/>
          <w:highlight w:val="none"/>
        </w:rPr>
        <w:t xml:space="preserve">。  </w:t>
      </w:r>
    </w:p>
    <w:p w14:paraId="0F519850">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20.3.1 争议评审小组的确定</w:t>
      </w:r>
    </w:p>
    <w:p w14:paraId="727ED81F">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争议评审小组成员的确定：</w:t>
      </w:r>
      <w:r>
        <w:rPr>
          <w:rFonts w:hint="eastAsia" w:hAnsi="宋体" w:cs="宋体"/>
          <w:sz w:val="24"/>
          <w:highlight w:val="none"/>
          <w:u w:val="single" w:color="000000"/>
        </w:rPr>
        <w:t xml:space="preserve">      /     </w:t>
      </w:r>
      <w:r>
        <w:rPr>
          <w:rFonts w:hint="eastAsia" w:hAnsi="宋体" w:cs="宋体"/>
          <w:sz w:val="24"/>
          <w:highlight w:val="none"/>
        </w:rPr>
        <w:t>。</w:t>
      </w:r>
    </w:p>
    <w:p w14:paraId="4FFE30D7">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选定争议评审员的期限：</w:t>
      </w:r>
      <w:r>
        <w:rPr>
          <w:rFonts w:hint="eastAsia" w:hAnsi="宋体" w:cs="宋体"/>
          <w:sz w:val="24"/>
          <w:highlight w:val="none"/>
          <w:u w:val="single" w:color="000000"/>
        </w:rPr>
        <w:t xml:space="preserve">       /          </w:t>
      </w:r>
      <w:r>
        <w:rPr>
          <w:rFonts w:hint="eastAsia" w:hAnsi="宋体" w:cs="宋体"/>
          <w:sz w:val="24"/>
          <w:highlight w:val="none"/>
        </w:rPr>
        <w:t>。</w:t>
      </w:r>
    </w:p>
    <w:p w14:paraId="23B44D35">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争议评审小组成员的报酬承担方式：</w:t>
      </w:r>
      <w:r>
        <w:rPr>
          <w:rFonts w:hint="eastAsia" w:hAnsi="宋体" w:cs="宋体"/>
          <w:sz w:val="24"/>
          <w:highlight w:val="none"/>
          <w:u w:val="single" w:color="000000"/>
        </w:rPr>
        <w:t xml:space="preserve">    /        </w:t>
      </w:r>
      <w:r>
        <w:rPr>
          <w:rFonts w:hint="eastAsia" w:hAnsi="宋体" w:cs="宋体"/>
          <w:sz w:val="24"/>
          <w:highlight w:val="none"/>
        </w:rPr>
        <w:t>。</w:t>
      </w:r>
    </w:p>
    <w:p w14:paraId="092B721B">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其他事项的约定：</w:t>
      </w:r>
      <w:r>
        <w:rPr>
          <w:rFonts w:hint="eastAsia" w:hAnsi="宋体" w:cs="宋体"/>
          <w:sz w:val="24"/>
          <w:highlight w:val="none"/>
          <w:u w:val="single" w:color="000000"/>
        </w:rPr>
        <w:t xml:space="preserve">              /           </w:t>
      </w:r>
      <w:r>
        <w:rPr>
          <w:rFonts w:hint="eastAsia" w:hAnsi="宋体" w:cs="宋体"/>
          <w:sz w:val="24"/>
          <w:highlight w:val="none"/>
        </w:rPr>
        <w:t>。</w:t>
      </w:r>
    </w:p>
    <w:p w14:paraId="58E97CE3">
      <w:pPr>
        <w:snapToGrid w:val="0"/>
        <w:spacing w:line="360" w:lineRule="auto"/>
        <w:ind w:firstLine="480" w:firstLineChars="200"/>
        <w:jc w:val="left"/>
        <w:textAlignment w:val="baseline"/>
        <w:rPr>
          <w:rFonts w:hint="eastAsia" w:hAnsi="宋体" w:cs="宋体"/>
          <w:kern w:val="0"/>
          <w:sz w:val="24"/>
          <w:highlight w:val="none"/>
          <w:u w:val="single"/>
        </w:rPr>
      </w:pPr>
      <w:r>
        <w:rPr>
          <w:rFonts w:hint="eastAsia" w:hAnsi="宋体" w:cs="宋体"/>
          <w:kern w:val="0"/>
          <w:sz w:val="24"/>
          <w:highlight w:val="none"/>
        </w:rPr>
        <w:t>20.3.2 争议评审小组的决定</w:t>
      </w:r>
    </w:p>
    <w:p w14:paraId="761F9E74">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合同当事人关于本项的约定：</w:t>
      </w:r>
      <w:r>
        <w:rPr>
          <w:rFonts w:hint="eastAsia" w:hAnsi="宋体" w:cs="宋体"/>
          <w:sz w:val="24"/>
          <w:highlight w:val="none"/>
          <w:u w:val="single" w:color="000000"/>
        </w:rPr>
        <w:t xml:space="preserve">      /       </w:t>
      </w:r>
      <w:r>
        <w:rPr>
          <w:rFonts w:hint="eastAsia" w:hAnsi="宋体" w:cs="宋体"/>
          <w:sz w:val="24"/>
          <w:highlight w:val="none"/>
        </w:rPr>
        <w:t>。</w:t>
      </w:r>
    </w:p>
    <w:p w14:paraId="3D1DFF70">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20.4仲裁或诉讼</w:t>
      </w:r>
    </w:p>
    <w:p w14:paraId="5CB81A9D">
      <w:pPr>
        <w:snapToGrid w:val="0"/>
        <w:spacing w:line="360" w:lineRule="auto"/>
        <w:ind w:firstLine="480" w:firstLineChars="200"/>
        <w:textAlignment w:val="baseline"/>
        <w:rPr>
          <w:rFonts w:hint="eastAsia" w:hAnsi="宋体" w:cs="宋体"/>
          <w:sz w:val="24"/>
          <w:highlight w:val="none"/>
        </w:rPr>
      </w:pPr>
      <w:r>
        <w:rPr>
          <w:rFonts w:hint="eastAsia" w:hAnsi="宋体" w:cs="宋体"/>
          <w:sz w:val="24"/>
          <w:highlight w:val="none"/>
        </w:rPr>
        <w:t>因合同及合同有关事项发生的争议，双方当事人特别约定以下列解决方式中第</w:t>
      </w:r>
      <w:r>
        <w:rPr>
          <w:rFonts w:hint="eastAsia" w:hAnsi="宋体" w:cs="宋体"/>
          <w:sz w:val="24"/>
          <w:highlight w:val="none"/>
          <w:u w:val="single" w:color="000000"/>
        </w:rPr>
        <w:t xml:space="preserve"> 2 </w:t>
      </w:r>
      <w:r>
        <w:rPr>
          <w:rFonts w:hint="eastAsia" w:hAnsi="宋体" w:cs="宋体"/>
          <w:sz w:val="24"/>
          <w:highlight w:val="none"/>
        </w:rPr>
        <w:t>种方式解决争议。本合同通用条款等其他部分约定与本处不一致的，以专用条款约定为准：</w:t>
      </w:r>
    </w:p>
    <w:p w14:paraId="7FF1DDC5">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（1）提交</w:t>
      </w:r>
      <w:r>
        <w:rPr>
          <w:rFonts w:hint="eastAsia" w:hAnsi="宋体" w:cs="宋体"/>
          <w:sz w:val="24"/>
          <w:highlight w:val="none"/>
          <w:u w:val="single" w:color="000000"/>
        </w:rPr>
        <w:t xml:space="preserve">          </w:t>
      </w:r>
      <w:r>
        <w:rPr>
          <w:rFonts w:hint="eastAsia" w:hAnsi="宋体" w:cs="宋体"/>
          <w:sz w:val="24"/>
          <w:highlight w:val="none"/>
        </w:rPr>
        <w:t>仲裁委员会申请仲裁；</w:t>
      </w:r>
    </w:p>
    <w:p w14:paraId="29C4322F">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（2）依法向</w:t>
      </w:r>
      <w:r>
        <w:rPr>
          <w:rFonts w:hint="eastAsia" w:hAnsi="宋体" w:cs="宋体"/>
          <w:sz w:val="24"/>
          <w:highlight w:val="none"/>
          <w:u w:val="single" w:color="000000"/>
        </w:rPr>
        <w:t xml:space="preserve">   工程所在地    有管辖权的</w:t>
      </w:r>
      <w:r>
        <w:rPr>
          <w:rFonts w:hint="eastAsia" w:hAnsi="宋体" w:cs="宋体"/>
          <w:sz w:val="24"/>
          <w:highlight w:val="none"/>
        </w:rPr>
        <w:t>人民法院起诉。</w:t>
      </w:r>
    </w:p>
    <w:p w14:paraId="27023FD2">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21．其他补充事项的约定</w:t>
      </w:r>
    </w:p>
    <w:p w14:paraId="4BD183C3">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u w:val="single" w:color="000000"/>
        </w:rPr>
        <w:t>1、若中标价低于招标风险控制价，中标人应提交履约保证金的同时，必须额外提交中标价净值与风险控制价之差额____万元。</w:t>
      </w:r>
    </w:p>
    <w:p w14:paraId="34C14B1E">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u w:val="single" w:color="000000"/>
        </w:rPr>
        <w:t>2、合同双方确认，本合同及本合同约定的其它文件组成部分中的各项约定都是通过法定招标过程形成的合法成果，不存在与招标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071AF2DE">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u w:val="single" w:color="000000"/>
        </w:rPr>
        <w:t xml:space="preserve">3、承包人未按合同约定履行义务，造成工程质量低下、进度迟缓、管理混乱，发包人有权解除本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  </w:t>
      </w:r>
    </w:p>
    <w:p w14:paraId="3490DB2F">
      <w:pPr>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u w:val="single" w:color="000000"/>
        </w:rPr>
        <w:t>4、材料、设备必须为原厂产品，如发现贴牌产品则不得进场，承包人应按合同约定向发包人支付违约金</w:t>
      </w:r>
      <w:r>
        <w:rPr>
          <w:rFonts w:hint="eastAsia" w:hAnsi="宋体" w:cs="宋体"/>
          <w:sz w:val="24"/>
          <w:highlight w:val="none"/>
          <w:u w:val="single"/>
        </w:rPr>
        <w:t xml:space="preserve"> </w:t>
      </w:r>
      <w:r>
        <w:rPr>
          <w:rFonts w:hAnsi="宋体" w:cs="宋体"/>
          <w:sz w:val="24"/>
          <w:highlight w:val="none"/>
          <w:u w:val="single"/>
        </w:rPr>
        <w:t xml:space="preserve">          </w:t>
      </w:r>
      <w:r>
        <w:rPr>
          <w:rFonts w:hint="eastAsia" w:hAnsi="宋体" w:cs="宋体"/>
          <w:sz w:val="24"/>
          <w:highlight w:val="none"/>
          <w:u w:val="single" w:color="000000"/>
        </w:rPr>
        <w:t>元。所有材料、设备必须经甲方、监理确认后方可订货。所有的材料、设备在相同品牌、技术参数的情况下，颜色、型号需经甲方确认后才允许使用。承包人承诺在发包人使用磋商时所有产品或工程时不会因知识产权或所有权等问题引起第三方索赔或其他要求，否则由此给发包人造成的一切损失都应由承包人承担。在招标文件中由发包人推荐品牌的材料，如在合同履行期间由于缺货或其他原因，需更换推荐品牌中的任何其他一个，磋商价格不作调整。</w:t>
      </w:r>
    </w:p>
    <w:p w14:paraId="48C6460E">
      <w:pPr>
        <w:snapToGrid w:val="0"/>
        <w:spacing w:line="360" w:lineRule="auto"/>
        <w:ind w:firstLine="480" w:firstLineChars="200"/>
        <w:jc w:val="left"/>
        <w:textAlignment w:val="baseline"/>
        <w:rPr>
          <w:rFonts w:hint="eastAsia" w:hAnsi="宋体" w:cs="宋体"/>
          <w:sz w:val="24"/>
          <w:highlight w:val="none"/>
        </w:rPr>
      </w:pPr>
      <w:r>
        <w:rPr>
          <w:rFonts w:hint="eastAsia" w:hAnsi="宋体" w:cs="宋体"/>
          <w:sz w:val="24"/>
          <w:highlight w:val="none"/>
        </w:rPr>
        <w:t>5、</w:t>
      </w:r>
      <w:r>
        <w:rPr>
          <w:rFonts w:hint="eastAsia" w:hAnsi="宋体" w:cs="宋体"/>
          <w:sz w:val="24"/>
          <w:highlight w:val="none"/>
          <w:u w:val="single" w:color="000000"/>
        </w:rPr>
        <w:t>工程具备竣工验收条件，承包人按国家工程验收有关规定，向发包人提供完整竣工资料及竣工验收报告；工程价款结算最终以财政部门审定结果为支付依据。</w:t>
      </w:r>
    </w:p>
    <w:p w14:paraId="11134459">
      <w:pPr>
        <w:widowControl/>
        <w:snapToGrid w:val="0"/>
        <w:spacing w:line="360" w:lineRule="auto"/>
        <w:ind w:firstLine="480" w:firstLineChars="200"/>
        <w:jc w:val="left"/>
        <w:textAlignment w:val="baseline"/>
        <w:rPr>
          <w:rFonts w:hint="eastAsia" w:hAnsi="宋体" w:cs="宋体"/>
          <w:sz w:val="24"/>
          <w:highlight w:val="none"/>
          <w:u w:val="single"/>
        </w:rPr>
      </w:pPr>
      <w:r>
        <w:rPr>
          <w:rFonts w:hint="eastAsia" w:hAnsi="宋体" w:cs="宋体"/>
          <w:sz w:val="24"/>
          <w:highlight w:val="none"/>
        </w:rPr>
        <w:t>6、</w:t>
      </w:r>
      <w:r>
        <w:rPr>
          <w:rFonts w:hint="eastAsia" w:hAnsi="宋体" w:cs="宋体"/>
          <w:sz w:val="24"/>
          <w:highlight w:val="none"/>
          <w:u w:val="single" w:color="000000"/>
        </w:rPr>
        <w:t>对于承包人搭建的临时设施，在工程竣工验收合格后</w:t>
      </w:r>
      <w:r>
        <w:rPr>
          <w:rFonts w:hAnsi="宋体" w:cs="宋体"/>
          <w:sz w:val="24"/>
          <w:highlight w:val="none"/>
          <w:u w:val="single" w:color="000000"/>
        </w:rPr>
        <w:t>7</w:t>
      </w:r>
      <w:r>
        <w:rPr>
          <w:rFonts w:hint="eastAsia" w:hAnsi="宋体" w:cs="宋体"/>
          <w:sz w:val="24"/>
          <w:highlight w:val="none"/>
          <w:u w:val="single" w:color="000000"/>
        </w:rPr>
        <w:t>天内无条件拆除。退履约保证金和后续工程款支付须提交临时设施拆除证明。证明须经监理、发包人代表签证认可。</w:t>
      </w:r>
    </w:p>
    <w:p w14:paraId="6C15A070">
      <w:pPr>
        <w:widowControl/>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rPr>
        <w:t>7、</w:t>
      </w:r>
      <w:r>
        <w:rPr>
          <w:rFonts w:hint="eastAsia" w:hAnsi="宋体" w:cs="宋体"/>
          <w:sz w:val="24"/>
          <w:highlight w:val="none"/>
          <w:u w:val="single" w:color="000000"/>
        </w:rPr>
        <w:t>本工程工程量按实际施工据实调整。</w:t>
      </w:r>
    </w:p>
    <w:p w14:paraId="506EDC21">
      <w:pPr>
        <w:widowControl/>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8、新型冠状病毒疫情期间，承包人要落实工人进出健康码检查点及常备防疫物资等工作，并根据疫情发展，按杭州市、上城区最新要求执行，承包人在磋商时已充分考虑疫情因素合理报价，相关费用已包含在合同价款中。</w:t>
      </w:r>
    </w:p>
    <w:p w14:paraId="5CB9547E">
      <w:pPr>
        <w:widowControl/>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9、发包人有权从应支付给承包人的款项中扣除本合同中约定的承包人应当向发包人支付的违约金、款项以及承包人应当承担的损失、费用、扣款等；若发生不足以扣除的情形的，则承包人应当另行向发包人支付。</w:t>
      </w:r>
    </w:p>
    <w:p w14:paraId="4A66ECA7">
      <w:pPr>
        <w:widowControl/>
        <w:snapToGrid w:val="0"/>
        <w:spacing w:line="360" w:lineRule="auto"/>
        <w:ind w:firstLine="480" w:firstLineChars="200"/>
        <w:jc w:val="left"/>
        <w:textAlignment w:val="baseline"/>
        <w:rPr>
          <w:rFonts w:hint="eastAsia" w:hAnsi="宋体" w:cs="宋体"/>
          <w:sz w:val="24"/>
          <w:highlight w:val="none"/>
          <w:u w:val="single" w:color="000000"/>
        </w:rPr>
      </w:pPr>
      <w:r>
        <w:rPr>
          <w:rFonts w:hint="eastAsia" w:hAnsi="宋体" w:cs="宋体"/>
          <w:sz w:val="24"/>
          <w:highlight w:val="none"/>
          <w:u w:val="single" w:color="000000"/>
        </w:rPr>
        <w:t>1</w:t>
      </w:r>
      <w:r>
        <w:rPr>
          <w:rFonts w:hAnsi="宋体" w:cs="宋体"/>
          <w:sz w:val="24"/>
          <w:highlight w:val="none"/>
          <w:u w:val="single" w:color="000000"/>
        </w:rPr>
        <w:t>0</w:t>
      </w:r>
      <w:r>
        <w:rPr>
          <w:rFonts w:hint="eastAsia" w:hAnsi="宋体" w:cs="宋体"/>
          <w:sz w:val="24"/>
          <w:highlight w:val="none"/>
          <w:u w:val="single" w:color="000000"/>
        </w:rPr>
        <w:t>、若发生扣除履约保证金的部分或全部情形的，承包人应当在收到发包人书面通知后三日内补足履约保证金，若不予以补足的，则发包人有权从应支付给承包人的款项中扣除用以进行履约保证金补足。</w:t>
      </w:r>
    </w:p>
    <w:p w14:paraId="4D98D3FF">
      <w:pPr>
        <w:jc w:val="left"/>
        <w:textAlignment w:val="baseline"/>
        <w:rPr>
          <w:rFonts w:hint="eastAsia" w:hAnsi="宋体" w:cs="宋体"/>
          <w:b/>
          <w:sz w:val="18"/>
          <w:szCs w:val="18"/>
          <w:highlight w:val="none"/>
        </w:rPr>
      </w:pPr>
    </w:p>
    <w:p w14:paraId="0F82E4A4">
      <w:pPr>
        <w:jc w:val="left"/>
        <w:textAlignment w:val="baseline"/>
        <w:rPr>
          <w:rFonts w:hint="eastAsia" w:hAnsi="宋体" w:cs="宋体"/>
          <w:b/>
          <w:sz w:val="18"/>
          <w:szCs w:val="18"/>
          <w:highlight w:val="none"/>
        </w:rPr>
      </w:pPr>
    </w:p>
    <w:p w14:paraId="38ADD910">
      <w:pPr>
        <w:jc w:val="left"/>
        <w:textAlignment w:val="baseline"/>
        <w:rPr>
          <w:rFonts w:hint="eastAsia" w:hAnsi="宋体" w:cs="宋体"/>
          <w:b/>
          <w:sz w:val="18"/>
          <w:szCs w:val="18"/>
          <w:highlight w:val="none"/>
        </w:rPr>
      </w:pPr>
    </w:p>
    <w:p w14:paraId="3E8E811B">
      <w:pPr>
        <w:jc w:val="left"/>
        <w:textAlignment w:val="baseline"/>
        <w:rPr>
          <w:rFonts w:hint="eastAsia" w:hAnsi="宋体" w:cs="宋体"/>
          <w:b/>
          <w:sz w:val="18"/>
          <w:szCs w:val="18"/>
          <w:highlight w:val="none"/>
        </w:rPr>
      </w:pPr>
    </w:p>
    <w:p w14:paraId="28080E26">
      <w:pPr>
        <w:jc w:val="left"/>
        <w:textAlignment w:val="baseline"/>
        <w:rPr>
          <w:rFonts w:hint="eastAsia" w:hAnsi="宋体" w:cs="宋体"/>
          <w:b/>
          <w:sz w:val="18"/>
          <w:szCs w:val="18"/>
          <w:highlight w:val="none"/>
        </w:rPr>
      </w:pPr>
    </w:p>
    <w:p w14:paraId="0FE688B9">
      <w:pPr>
        <w:jc w:val="left"/>
        <w:textAlignment w:val="baseline"/>
        <w:rPr>
          <w:rFonts w:hint="eastAsia" w:hAnsi="宋体" w:cs="宋体"/>
          <w:b/>
          <w:sz w:val="18"/>
          <w:szCs w:val="18"/>
          <w:highlight w:val="none"/>
        </w:rPr>
      </w:pPr>
    </w:p>
    <w:p w14:paraId="7FA72C3D">
      <w:pPr>
        <w:pStyle w:val="43"/>
        <w:rPr>
          <w:rFonts w:hint="eastAsia" w:hAnsi="宋体" w:cs="宋体"/>
          <w:b/>
          <w:sz w:val="18"/>
          <w:szCs w:val="18"/>
          <w:highlight w:val="none"/>
        </w:rPr>
      </w:pPr>
    </w:p>
    <w:p w14:paraId="2DA773B7">
      <w:pPr>
        <w:rPr>
          <w:rFonts w:hint="eastAsia" w:hAnsi="宋体" w:cs="宋体"/>
          <w:b/>
          <w:sz w:val="18"/>
          <w:szCs w:val="18"/>
          <w:highlight w:val="none"/>
        </w:rPr>
      </w:pPr>
    </w:p>
    <w:p w14:paraId="7315B06A">
      <w:pPr>
        <w:pStyle w:val="43"/>
        <w:rPr>
          <w:rFonts w:hint="eastAsia" w:hAnsi="宋体" w:cs="宋体"/>
          <w:b/>
          <w:sz w:val="18"/>
          <w:szCs w:val="18"/>
          <w:highlight w:val="none"/>
        </w:rPr>
      </w:pPr>
    </w:p>
    <w:p w14:paraId="516C6AD0">
      <w:pPr>
        <w:rPr>
          <w:rFonts w:hint="eastAsia" w:hAnsi="宋体" w:cs="宋体"/>
          <w:b/>
          <w:sz w:val="18"/>
          <w:szCs w:val="18"/>
          <w:highlight w:val="none"/>
        </w:rPr>
      </w:pPr>
    </w:p>
    <w:p w14:paraId="74A17A89">
      <w:pPr>
        <w:pStyle w:val="43"/>
        <w:rPr>
          <w:highlight w:val="none"/>
        </w:rPr>
      </w:pPr>
    </w:p>
    <w:p w14:paraId="1D891911">
      <w:pPr>
        <w:jc w:val="left"/>
        <w:textAlignment w:val="baseline"/>
        <w:rPr>
          <w:rFonts w:hint="eastAsia" w:hAnsi="宋体" w:cs="宋体"/>
          <w:b/>
          <w:sz w:val="24"/>
          <w:highlight w:val="none"/>
        </w:rPr>
      </w:pPr>
      <w:r>
        <w:rPr>
          <w:rFonts w:hint="eastAsia" w:hAnsi="宋体" w:cs="宋体"/>
          <w:b/>
          <w:sz w:val="24"/>
          <w:highlight w:val="none"/>
        </w:rPr>
        <w:t>附件</w:t>
      </w:r>
    </w:p>
    <w:p w14:paraId="7E5710BC">
      <w:pPr>
        <w:jc w:val="left"/>
        <w:textAlignment w:val="baseline"/>
        <w:rPr>
          <w:rFonts w:hint="eastAsia" w:hAnsi="宋体" w:cs="宋体"/>
          <w:sz w:val="24"/>
          <w:highlight w:val="none"/>
        </w:rPr>
      </w:pPr>
      <w:r>
        <w:rPr>
          <w:rFonts w:hint="eastAsia" w:hAnsi="宋体" w:cs="宋体"/>
          <w:sz w:val="24"/>
          <w:highlight w:val="none"/>
        </w:rPr>
        <w:t>协议书附件：</w:t>
      </w:r>
    </w:p>
    <w:p w14:paraId="54CA9321">
      <w:pPr>
        <w:jc w:val="left"/>
        <w:textAlignment w:val="baseline"/>
        <w:rPr>
          <w:rFonts w:hint="eastAsia" w:hAnsi="宋体" w:cs="宋体"/>
          <w:sz w:val="24"/>
          <w:highlight w:val="none"/>
        </w:rPr>
      </w:pPr>
      <w:r>
        <w:rPr>
          <w:rFonts w:hint="eastAsia" w:hAnsi="宋体" w:cs="宋体"/>
          <w:sz w:val="24"/>
          <w:highlight w:val="none"/>
        </w:rPr>
        <w:t>附件1：承包人承揽工程项目一览表</w:t>
      </w:r>
    </w:p>
    <w:p w14:paraId="19815097">
      <w:pPr>
        <w:jc w:val="left"/>
        <w:textAlignment w:val="baseline"/>
        <w:rPr>
          <w:rFonts w:hint="eastAsia" w:hAnsi="宋体" w:cs="宋体"/>
          <w:sz w:val="24"/>
          <w:highlight w:val="none"/>
        </w:rPr>
      </w:pPr>
      <w:r>
        <w:rPr>
          <w:rFonts w:hint="eastAsia" w:hAnsi="宋体" w:cs="宋体"/>
          <w:sz w:val="24"/>
          <w:highlight w:val="none"/>
        </w:rPr>
        <w:t>专用合同条款附件：</w:t>
      </w:r>
    </w:p>
    <w:p w14:paraId="012766F8">
      <w:pPr>
        <w:jc w:val="left"/>
        <w:textAlignment w:val="baseline"/>
        <w:rPr>
          <w:rFonts w:hint="eastAsia" w:hAnsi="宋体" w:cs="宋体"/>
          <w:sz w:val="24"/>
          <w:highlight w:val="none"/>
        </w:rPr>
      </w:pPr>
      <w:r>
        <w:rPr>
          <w:rFonts w:hint="eastAsia" w:hAnsi="宋体" w:cs="宋体"/>
          <w:sz w:val="24"/>
          <w:highlight w:val="none"/>
        </w:rPr>
        <w:t>附件2：发包人供应材料设备一览表</w:t>
      </w:r>
    </w:p>
    <w:p w14:paraId="158FE479">
      <w:pPr>
        <w:jc w:val="left"/>
        <w:textAlignment w:val="baseline"/>
        <w:rPr>
          <w:rFonts w:hint="eastAsia" w:hAnsi="宋体" w:cs="宋体"/>
          <w:sz w:val="24"/>
          <w:highlight w:val="none"/>
        </w:rPr>
      </w:pPr>
      <w:r>
        <w:rPr>
          <w:rFonts w:hint="eastAsia" w:hAnsi="宋体" w:cs="宋体"/>
          <w:sz w:val="24"/>
          <w:highlight w:val="none"/>
        </w:rPr>
        <w:t>附件3：工程质量保修书</w:t>
      </w:r>
    </w:p>
    <w:p w14:paraId="4F49C598">
      <w:pPr>
        <w:jc w:val="left"/>
        <w:textAlignment w:val="baseline"/>
        <w:rPr>
          <w:rFonts w:hint="eastAsia" w:hAnsi="宋体" w:cs="宋体"/>
          <w:sz w:val="24"/>
          <w:highlight w:val="none"/>
        </w:rPr>
      </w:pPr>
      <w:r>
        <w:rPr>
          <w:rFonts w:hint="eastAsia" w:hAnsi="宋体" w:cs="宋体"/>
          <w:sz w:val="24"/>
          <w:highlight w:val="none"/>
        </w:rPr>
        <w:t>附件4：主要建设工程文件目录（略）</w:t>
      </w:r>
    </w:p>
    <w:p w14:paraId="2CB7748E">
      <w:pPr>
        <w:jc w:val="left"/>
        <w:textAlignment w:val="baseline"/>
        <w:rPr>
          <w:rFonts w:hint="eastAsia" w:hAnsi="宋体" w:cs="宋体"/>
          <w:sz w:val="24"/>
          <w:highlight w:val="none"/>
        </w:rPr>
      </w:pPr>
      <w:r>
        <w:rPr>
          <w:rFonts w:hint="eastAsia" w:hAnsi="宋体" w:cs="宋体"/>
          <w:sz w:val="24"/>
          <w:highlight w:val="none"/>
        </w:rPr>
        <w:t>附件5：承包人用于本工程施工的机械设备表（略）</w:t>
      </w:r>
    </w:p>
    <w:p w14:paraId="2D33874A">
      <w:pPr>
        <w:jc w:val="left"/>
        <w:textAlignment w:val="baseline"/>
        <w:rPr>
          <w:rFonts w:hint="eastAsia" w:hAnsi="宋体" w:cs="宋体"/>
          <w:sz w:val="24"/>
          <w:highlight w:val="none"/>
        </w:rPr>
      </w:pPr>
      <w:r>
        <w:rPr>
          <w:rFonts w:hint="eastAsia" w:hAnsi="宋体" w:cs="宋体"/>
          <w:sz w:val="24"/>
          <w:highlight w:val="none"/>
        </w:rPr>
        <w:t>附件6：承包人主要施工管理人员表（略）</w:t>
      </w:r>
    </w:p>
    <w:p w14:paraId="4699E6CB">
      <w:pPr>
        <w:jc w:val="left"/>
        <w:textAlignment w:val="baseline"/>
        <w:rPr>
          <w:rFonts w:hint="eastAsia" w:hAnsi="宋体" w:cs="宋体"/>
          <w:sz w:val="24"/>
          <w:highlight w:val="none"/>
        </w:rPr>
      </w:pPr>
      <w:r>
        <w:rPr>
          <w:rFonts w:hint="eastAsia" w:hAnsi="宋体" w:cs="宋体"/>
          <w:sz w:val="24"/>
          <w:highlight w:val="none"/>
        </w:rPr>
        <w:t>附件7：分包人主要施工管理人员表（略）</w:t>
      </w:r>
    </w:p>
    <w:p w14:paraId="019B24E4">
      <w:pPr>
        <w:jc w:val="left"/>
        <w:textAlignment w:val="baseline"/>
        <w:rPr>
          <w:rFonts w:hint="eastAsia" w:hAnsi="宋体" w:cs="宋体"/>
          <w:sz w:val="24"/>
          <w:highlight w:val="none"/>
        </w:rPr>
      </w:pPr>
      <w:r>
        <w:rPr>
          <w:rFonts w:hint="eastAsia" w:hAnsi="宋体" w:cs="宋体"/>
          <w:sz w:val="24"/>
          <w:highlight w:val="none"/>
        </w:rPr>
        <w:t>附件8：履约担保格式（略）</w:t>
      </w:r>
    </w:p>
    <w:p w14:paraId="6F8B7055">
      <w:pPr>
        <w:jc w:val="left"/>
        <w:textAlignment w:val="baseline"/>
        <w:rPr>
          <w:rFonts w:hint="eastAsia" w:hAnsi="宋体" w:cs="宋体"/>
          <w:sz w:val="24"/>
          <w:highlight w:val="none"/>
        </w:rPr>
      </w:pPr>
      <w:r>
        <w:rPr>
          <w:rFonts w:hint="eastAsia" w:hAnsi="宋体" w:cs="宋体"/>
          <w:sz w:val="24"/>
          <w:highlight w:val="none"/>
        </w:rPr>
        <w:t>附件9：预付款担保格式（略）</w:t>
      </w:r>
    </w:p>
    <w:p w14:paraId="13A5542C">
      <w:pPr>
        <w:jc w:val="left"/>
        <w:textAlignment w:val="baseline"/>
        <w:rPr>
          <w:rFonts w:hint="eastAsia" w:hAnsi="宋体" w:cs="宋体"/>
          <w:b/>
          <w:sz w:val="24"/>
          <w:highlight w:val="none"/>
        </w:rPr>
      </w:pPr>
      <w:r>
        <w:rPr>
          <w:rFonts w:hint="eastAsia" w:hAnsi="宋体" w:cs="宋体"/>
          <w:sz w:val="24"/>
          <w:highlight w:val="none"/>
        </w:rPr>
        <w:t>附件10：支付担保格式</w:t>
      </w:r>
      <w:r>
        <w:rPr>
          <w:rFonts w:hint="eastAsia" w:hAnsi="宋体" w:cs="宋体"/>
          <w:b/>
          <w:sz w:val="24"/>
          <w:highlight w:val="none"/>
        </w:rPr>
        <w:t>（财政性投资项目按相关规定执行）</w:t>
      </w:r>
      <w:r>
        <w:rPr>
          <w:rFonts w:hint="eastAsia" w:hAnsi="宋体" w:cs="宋体"/>
          <w:sz w:val="24"/>
          <w:highlight w:val="none"/>
        </w:rPr>
        <w:t>（略）</w:t>
      </w:r>
    </w:p>
    <w:p w14:paraId="6EA90F5B">
      <w:pPr>
        <w:textAlignment w:val="baseline"/>
        <w:rPr>
          <w:rFonts w:hint="eastAsia" w:hAnsi="宋体"/>
          <w:sz w:val="24"/>
          <w:highlight w:val="none"/>
          <w:u w:val="single"/>
        </w:rPr>
      </w:pPr>
      <w:r>
        <w:rPr>
          <w:rFonts w:hint="eastAsia" w:hAnsi="宋体" w:cs="宋体"/>
          <w:sz w:val="24"/>
          <w:highlight w:val="none"/>
        </w:rPr>
        <w:t>附件11：暂估价一览表（略）</w:t>
      </w:r>
    </w:p>
    <w:p w14:paraId="12F0AA41">
      <w:pPr>
        <w:textAlignment w:val="baseline"/>
        <w:rPr>
          <w:sz w:val="18"/>
          <w:szCs w:val="18"/>
          <w:highlight w:val="none"/>
        </w:rPr>
      </w:pPr>
    </w:p>
    <w:p w14:paraId="3602EFCC">
      <w:pPr>
        <w:textAlignment w:val="baseline"/>
        <w:rPr>
          <w:rFonts w:hint="eastAsia" w:hAnsi="宋体"/>
          <w:b/>
          <w:bCs/>
          <w:sz w:val="20"/>
          <w:highlight w:val="none"/>
        </w:rPr>
      </w:pPr>
      <w:r>
        <w:rPr>
          <w:rFonts w:hint="eastAsia" w:hAnsi="宋体"/>
          <w:b/>
          <w:bCs/>
          <w:highlight w:val="none"/>
        </w:rPr>
        <w:br w:type="textWrapping"/>
      </w:r>
    </w:p>
    <w:p w14:paraId="0461CF7A">
      <w:pPr>
        <w:pStyle w:val="33"/>
        <w:spacing w:line="440" w:lineRule="exact"/>
        <w:textAlignment w:val="baseline"/>
        <w:rPr>
          <w:rFonts w:hint="eastAsia" w:hAnsi="宋体"/>
          <w:b/>
          <w:bCs/>
          <w:highlight w:val="none"/>
        </w:rPr>
      </w:pPr>
      <w:r>
        <w:rPr>
          <w:rFonts w:hAnsi="宋体"/>
          <w:b/>
          <w:bCs/>
          <w:highlight w:val="none"/>
        </w:rPr>
        <w:br w:type="page"/>
      </w:r>
    </w:p>
    <w:p w14:paraId="5576FE27">
      <w:pPr>
        <w:pStyle w:val="33"/>
        <w:spacing w:line="440" w:lineRule="exact"/>
        <w:textAlignment w:val="baseline"/>
        <w:rPr>
          <w:rFonts w:hint="eastAsia" w:hAnsi="宋体"/>
          <w:b/>
          <w:bCs/>
          <w:sz w:val="24"/>
          <w:szCs w:val="24"/>
          <w:highlight w:val="none"/>
        </w:rPr>
      </w:pPr>
      <w:r>
        <w:rPr>
          <w:rFonts w:hint="eastAsia" w:hAnsi="宋体"/>
          <w:b/>
          <w:bCs/>
          <w:sz w:val="24"/>
          <w:szCs w:val="24"/>
          <w:highlight w:val="none"/>
        </w:rPr>
        <w:t>附件1:</w:t>
      </w:r>
    </w:p>
    <w:p w14:paraId="3F17CFDC">
      <w:pPr>
        <w:pStyle w:val="33"/>
        <w:spacing w:line="440" w:lineRule="exact"/>
        <w:jc w:val="center"/>
        <w:textAlignment w:val="baseline"/>
        <w:rPr>
          <w:rFonts w:hint="eastAsia" w:hAnsi="宋体"/>
          <w:b/>
          <w:bCs/>
          <w:sz w:val="24"/>
          <w:szCs w:val="24"/>
          <w:highlight w:val="none"/>
        </w:rPr>
      </w:pPr>
      <w:r>
        <w:rPr>
          <w:rFonts w:hint="eastAsia" w:hAnsi="宋体"/>
          <w:b/>
          <w:bCs/>
          <w:sz w:val="24"/>
          <w:szCs w:val="24"/>
          <w:highlight w:val="none"/>
        </w:rPr>
        <w:t>承包人承揽工程项目一览表</w:t>
      </w:r>
    </w:p>
    <w:tbl>
      <w:tblPr>
        <w:tblStyle w:val="63"/>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1258"/>
        <w:gridCol w:w="654"/>
        <w:gridCol w:w="956"/>
        <w:gridCol w:w="955"/>
        <w:gridCol w:w="1276"/>
        <w:gridCol w:w="947"/>
        <w:gridCol w:w="756"/>
        <w:gridCol w:w="1023"/>
      </w:tblGrid>
      <w:tr w14:paraId="200A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55" w:type="dxa"/>
            <w:vAlign w:val="center"/>
          </w:tcPr>
          <w:p w14:paraId="415E11FD">
            <w:pPr>
              <w:pStyle w:val="33"/>
              <w:jc w:val="center"/>
              <w:textAlignment w:val="baseline"/>
              <w:rPr>
                <w:rFonts w:hint="eastAsia" w:hAnsi="宋体"/>
                <w:sz w:val="24"/>
                <w:szCs w:val="24"/>
                <w:highlight w:val="none"/>
              </w:rPr>
            </w:pPr>
            <w:r>
              <w:rPr>
                <w:rFonts w:hint="eastAsia" w:hAnsi="宋体"/>
                <w:sz w:val="24"/>
                <w:szCs w:val="24"/>
                <w:highlight w:val="none"/>
              </w:rPr>
              <w:t>单位工程名称</w:t>
            </w:r>
          </w:p>
        </w:tc>
        <w:tc>
          <w:tcPr>
            <w:tcW w:w="956" w:type="dxa"/>
            <w:vAlign w:val="center"/>
          </w:tcPr>
          <w:p w14:paraId="34E10FD4">
            <w:pPr>
              <w:pStyle w:val="33"/>
              <w:jc w:val="center"/>
              <w:textAlignment w:val="baseline"/>
              <w:rPr>
                <w:rFonts w:hint="eastAsia" w:hAnsi="宋体"/>
                <w:sz w:val="24"/>
                <w:szCs w:val="24"/>
                <w:highlight w:val="none"/>
              </w:rPr>
            </w:pPr>
            <w:r>
              <w:rPr>
                <w:rFonts w:hint="eastAsia" w:hAnsi="宋体"/>
                <w:sz w:val="24"/>
                <w:szCs w:val="24"/>
                <w:highlight w:val="none"/>
              </w:rPr>
              <w:t>建设</w:t>
            </w:r>
          </w:p>
          <w:p w14:paraId="7587D595">
            <w:pPr>
              <w:pStyle w:val="33"/>
              <w:jc w:val="center"/>
              <w:textAlignment w:val="baseline"/>
              <w:rPr>
                <w:rFonts w:hint="eastAsia" w:hAnsi="宋体"/>
                <w:sz w:val="24"/>
                <w:szCs w:val="24"/>
                <w:highlight w:val="none"/>
              </w:rPr>
            </w:pPr>
            <w:r>
              <w:rPr>
                <w:rFonts w:hint="eastAsia" w:hAnsi="宋体"/>
                <w:sz w:val="24"/>
                <w:szCs w:val="24"/>
                <w:highlight w:val="none"/>
              </w:rPr>
              <w:t>规模</w:t>
            </w:r>
          </w:p>
        </w:tc>
        <w:tc>
          <w:tcPr>
            <w:tcW w:w="1258" w:type="dxa"/>
            <w:vAlign w:val="center"/>
          </w:tcPr>
          <w:p w14:paraId="4010A24D">
            <w:pPr>
              <w:pStyle w:val="33"/>
              <w:jc w:val="center"/>
              <w:textAlignment w:val="baseline"/>
              <w:rPr>
                <w:rFonts w:hint="eastAsia" w:hAnsi="宋体"/>
                <w:sz w:val="24"/>
                <w:szCs w:val="24"/>
                <w:highlight w:val="none"/>
              </w:rPr>
            </w:pPr>
            <w:r>
              <w:rPr>
                <w:rFonts w:hint="eastAsia" w:hAnsi="宋体"/>
                <w:sz w:val="24"/>
                <w:szCs w:val="24"/>
                <w:highlight w:val="none"/>
              </w:rPr>
              <w:t>建筑面积(平方米)</w:t>
            </w:r>
          </w:p>
        </w:tc>
        <w:tc>
          <w:tcPr>
            <w:tcW w:w="654" w:type="dxa"/>
            <w:vAlign w:val="center"/>
          </w:tcPr>
          <w:p w14:paraId="529A98BE">
            <w:pPr>
              <w:pStyle w:val="33"/>
              <w:jc w:val="center"/>
              <w:textAlignment w:val="baseline"/>
              <w:rPr>
                <w:rFonts w:hint="eastAsia" w:hAnsi="宋体"/>
                <w:sz w:val="24"/>
                <w:szCs w:val="24"/>
                <w:highlight w:val="none"/>
              </w:rPr>
            </w:pPr>
            <w:r>
              <w:rPr>
                <w:rFonts w:hint="eastAsia" w:hAnsi="宋体"/>
                <w:sz w:val="24"/>
                <w:szCs w:val="24"/>
                <w:highlight w:val="none"/>
              </w:rPr>
              <w:t>结构</w:t>
            </w:r>
          </w:p>
        </w:tc>
        <w:tc>
          <w:tcPr>
            <w:tcW w:w="956" w:type="dxa"/>
            <w:vAlign w:val="center"/>
          </w:tcPr>
          <w:p w14:paraId="082BADA6">
            <w:pPr>
              <w:pStyle w:val="33"/>
              <w:jc w:val="center"/>
              <w:textAlignment w:val="baseline"/>
              <w:rPr>
                <w:rFonts w:hint="eastAsia" w:hAnsi="宋体"/>
                <w:sz w:val="24"/>
                <w:szCs w:val="24"/>
                <w:highlight w:val="none"/>
              </w:rPr>
            </w:pPr>
            <w:r>
              <w:rPr>
                <w:rFonts w:hint="eastAsia" w:hAnsi="宋体"/>
                <w:sz w:val="24"/>
                <w:szCs w:val="24"/>
                <w:highlight w:val="none"/>
              </w:rPr>
              <w:t>层数</w:t>
            </w:r>
          </w:p>
        </w:tc>
        <w:tc>
          <w:tcPr>
            <w:tcW w:w="955" w:type="dxa"/>
            <w:vAlign w:val="center"/>
          </w:tcPr>
          <w:p w14:paraId="75EDB773">
            <w:pPr>
              <w:pStyle w:val="33"/>
              <w:jc w:val="center"/>
              <w:textAlignment w:val="baseline"/>
              <w:rPr>
                <w:rFonts w:hint="eastAsia" w:hAnsi="宋体"/>
                <w:sz w:val="24"/>
                <w:szCs w:val="24"/>
                <w:highlight w:val="none"/>
              </w:rPr>
            </w:pPr>
            <w:r>
              <w:rPr>
                <w:rFonts w:hint="eastAsia" w:hAnsi="宋体"/>
                <w:sz w:val="24"/>
                <w:szCs w:val="24"/>
                <w:highlight w:val="none"/>
              </w:rPr>
              <w:t>跨度(米)</w:t>
            </w:r>
          </w:p>
        </w:tc>
        <w:tc>
          <w:tcPr>
            <w:tcW w:w="1276" w:type="dxa"/>
            <w:vAlign w:val="center"/>
          </w:tcPr>
          <w:p w14:paraId="43797B4D">
            <w:pPr>
              <w:pStyle w:val="33"/>
              <w:jc w:val="center"/>
              <w:textAlignment w:val="baseline"/>
              <w:rPr>
                <w:rFonts w:hint="eastAsia" w:hAnsi="宋体"/>
                <w:sz w:val="24"/>
                <w:szCs w:val="24"/>
                <w:highlight w:val="none"/>
              </w:rPr>
            </w:pPr>
            <w:r>
              <w:rPr>
                <w:rFonts w:hint="eastAsia" w:hAnsi="宋体"/>
                <w:sz w:val="24"/>
                <w:szCs w:val="24"/>
                <w:highlight w:val="none"/>
              </w:rPr>
              <w:t>设备</w:t>
            </w:r>
          </w:p>
          <w:p w14:paraId="77B3132F">
            <w:pPr>
              <w:pStyle w:val="33"/>
              <w:jc w:val="center"/>
              <w:textAlignment w:val="baseline"/>
              <w:rPr>
                <w:rFonts w:hint="eastAsia" w:hAnsi="宋体"/>
                <w:sz w:val="24"/>
                <w:szCs w:val="24"/>
                <w:highlight w:val="none"/>
              </w:rPr>
            </w:pPr>
            <w:r>
              <w:rPr>
                <w:rFonts w:hint="eastAsia" w:hAnsi="宋体"/>
                <w:sz w:val="24"/>
                <w:szCs w:val="24"/>
                <w:highlight w:val="none"/>
              </w:rPr>
              <w:t>安装内容</w:t>
            </w:r>
          </w:p>
        </w:tc>
        <w:tc>
          <w:tcPr>
            <w:tcW w:w="947" w:type="dxa"/>
            <w:vAlign w:val="center"/>
          </w:tcPr>
          <w:p w14:paraId="5B16C70E">
            <w:pPr>
              <w:pStyle w:val="33"/>
              <w:jc w:val="center"/>
              <w:textAlignment w:val="baseline"/>
              <w:rPr>
                <w:rFonts w:hint="eastAsia" w:hAnsi="宋体"/>
                <w:sz w:val="24"/>
                <w:szCs w:val="24"/>
                <w:highlight w:val="none"/>
              </w:rPr>
            </w:pPr>
            <w:r>
              <w:rPr>
                <w:rFonts w:hint="eastAsia" w:hAnsi="宋体"/>
                <w:sz w:val="24"/>
                <w:szCs w:val="24"/>
                <w:highlight w:val="none"/>
              </w:rPr>
              <w:t>工程造价(元)</w:t>
            </w:r>
          </w:p>
        </w:tc>
        <w:tc>
          <w:tcPr>
            <w:tcW w:w="756" w:type="dxa"/>
            <w:vAlign w:val="center"/>
          </w:tcPr>
          <w:p w14:paraId="5436A3E0">
            <w:pPr>
              <w:pStyle w:val="33"/>
              <w:jc w:val="center"/>
              <w:textAlignment w:val="baseline"/>
              <w:rPr>
                <w:rFonts w:hint="eastAsia" w:hAnsi="宋体"/>
                <w:sz w:val="24"/>
                <w:szCs w:val="24"/>
                <w:highlight w:val="none"/>
              </w:rPr>
            </w:pPr>
            <w:r>
              <w:rPr>
                <w:rFonts w:hint="eastAsia" w:hAnsi="宋体"/>
                <w:sz w:val="24"/>
                <w:szCs w:val="24"/>
                <w:highlight w:val="none"/>
              </w:rPr>
              <w:t>开工</w:t>
            </w:r>
          </w:p>
          <w:p w14:paraId="1AEDCA38">
            <w:pPr>
              <w:pStyle w:val="33"/>
              <w:jc w:val="center"/>
              <w:textAlignment w:val="baseline"/>
              <w:rPr>
                <w:rFonts w:hint="eastAsia" w:hAnsi="宋体"/>
                <w:sz w:val="24"/>
                <w:szCs w:val="24"/>
                <w:highlight w:val="none"/>
              </w:rPr>
            </w:pPr>
            <w:r>
              <w:rPr>
                <w:rFonts w:hint="eastAsia" w:hAnsi="宋体"/>
                <w:sz w:val="24"/>
                <w:szCs w:val="24"/>
                <w:highlight w:val="none"/>
              </w:rPr>
              <w:t>日期</w:t>
            </w:r>
          </w:p>
        </w:tc>
        <w:tc>
          <w:tcPr>
            <w:tcW w:w="1023" w:type="dxa"/>
            <w:vAlign w:val="center"/>
          </w:tcPr>
          <w:p w14:paraId="200487E4">
            <w:pPr>
              <w:pStyle w:val="33"/>
              <w:jc w:val="center"/>
              <w:textAlignment w:val="baseline"/>
              <w:rPr>
                <w:rFonts w:hint="eastAsia" w:hAnsi="宋体"/>
                <w:sz w:val="24"/>
                <w:szCs w:val="24"/>
                <w:highlight w:val="none"/>
              </w:rPr>
            </w:pPr>
            <w:r>
              <w:rPr>
                <w:rFonts w:hint="eastAsia" w:hAnsi="宋体"/>
                <w:sz w:val="24"/>
                <w:szCs w:val="24"/>
                <w:highlight w:val="none"/>
              </w:rPr>
              <w:t>竣工</w:t>
            </w:r>
          </w:p>
          <w:p w14:paraId="63FDD62F">
            <w:pPr>
              <w:pStyle w:val="33"/>
              <w:jc w:val="center"/>
              <w:textAlignment w:val="baseline"/>
              <w:rPr>
                <w:rFonts w:hint="eastAsia" w:hAnsi="宋体"/>
                <w:sz w:val="24"/>
                <w:szCs w:val="24"/>
                <w:highlight w:val="none"/>
              </w:rPr>
            </w:pPr>
            <w:r>
              <w:rPr>
                <w:rFonts w:hint="eastAsia" w:hAnsi="宋体"/>
                <w:sz w:val="24"/>
                <w:szCs w:val="24"/>
                <w:highlight w:val="none"/>
              </w:rPr>
              <w:t>日期</w:t>
            </w:r>
          </w:p>
        </w:tc>
      </w:tr>
      <w:tr w14:paraId="6339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5D2FDED6">
            <w:pPr>
              <w:pStyle w:val="33"/>
              <w:spacing w:line="365" w:lineRule="exact"/>
              <w:jc w:val="center"/>
              <w:textAlignment w:val="baseline"/>
              <w:rPr>
                <w:rFonts w:hint="eastAsia" w:hAnsi="宋体"/>
                <w:sz w:val="24"/>
                <w:szCs w:val="24"/>
                <w:highlight w:val="none"/>
              </w:rPr>
            </w:pPr>
          </w:p>
        </w:tc>
        <w:tc>
          <w:tcPr>
            <w:tcW w:w="956" w:type="dxa"/>
            <w:vAlign w:val="center"/>
          </w:tcPr>
          <w:p w14:paraId="1D9E8800">
            <w:pPr>
              <w:pStyle w:val="33"/>
              <w:spacing w:line="365" w:lineRule="exact"/>
              <w:jc w:val="center"/>
              <w:textAlignment w:val="baseline"/>
              <w:rPr>
                <w:rFonts w:hint="eastAsia" w:hAnsi="宋体"/>
                <w:sz w:val="24"/>
                <w:szCs w:val="24"/>
                <w:highlight w:val="none"/>
              </w:rPr>
            </w:pPr>
          </w:p>
        </w:tc>
        <w:tc>
          <w:tcPr>
            <w:tcW w:w="1258" w:type="dxa"/>
            <w:vAlign w:val="center"/>
          </w:tcPr>
          <w:p w14:paraId="3AA995EA">
            <w:pPr>
              <w:pStyle w:val="33"/>
              <w:spacing w:line="365" w:lineRule="exact"/>
              <w:jc w:val="center"/>
              <w:textAlignment w:val="baseline"/>
              <w:rPr>
                <w:rFonts w:hint="eastAsia" w:hAnsi="宋体"/>
                <w:sz w:val="24"/>
                <w:szCs w:val="24"/>
                <w:highlight w:val="none"/>
              </w:rPr>
            </w:pPr>
          </w:p>
        </w:tc>
        <w:tc>
          <w:tcPr>
            <w:tcW w:w="654" w:type="dxa"/>
            <w:vAlign w:val="center"/>
          </w:tcPr>
          <w:p w14:paraId="63987DEE">
            <w:pPr>
              <w:pStyle w:val="33"/>
              <w:spacing w:line="365" w:lineRule="exact"/>
              <w:jc w:val="center"/>
              <w:textAlignment w:val="baseline"/>
              <w:rPr>
                <w:rFonts w:hint="eastAsia" w:hAnsi="宋体"/>
                <w:sz w:val="24"/>
                <w:szCs w:val="24"/>
                <w:highlight w:val="none"/>
              </w:rPr>
            </w:pPr>
          </w:p>
        </w:tc>
        <w:tc>
          <w:tcPr>
            <w:tcW w:w="956" w:type="dxa"/>
            <w:vAlign w:val="center"/>
          </w:tcPr>
          <w:p w14:paraId="2EF75740">
            <w:pPr>
              <w:pStyle w:val="33"/>
              <w:spacing w:line="365" w:lineRule="exact"/>
              <w:jc w:val="center"/>
              <w:textAlignment w:val="baseline"/>
              <w:rPr>
                <w:rFonts w:hint="eastAsia" w:hAnsi="宋体"/>
                <w:sz w:val="24"/>
                <w:szCs w:val="24"/>
                <w:highlight w:val="none"/>
              </w:rPr>
            </w:pPr>
          </w:p>
        </w:tc>
        <w:tc>
          <w:tcPr>
            <w:tcW w:w="955" w:type="dxa"/>
            <w:vAlign w:val="center"/>
          </w:tcPr>
          <w:p w14:paraId="6BAB8FA8">
            <w:pPr>
              <w:pStyle w:val="33"/>
              <w:spacing w:line="365" w:lineRule="exact"/>
              <w:jc w:val="center"/>
              <w:textAlignment w:val="baseline"/>
              <w:rPr>
                <w:rFonts w:hint="eastAsia" w:hAnsi="宋体"/>
                <w:sz w:val="24"/>
                <w:szCs w:val="24"/>
                <w:highlight w:val="none"/>
              </w:rPr>
            </w:pPr>
          </w:p>
        </w:tc>
        <w:tc>
          <w:tcPr>
            <w:tcW w:w="1276" w:type="dxa"/>
            <w:vAlign w:val="center"/>
          </w:tcPr>
          <w:p w14:paraId="23DC008B">
            <w:pPr>
              <w:pStyle w:val="33"/>
              <w:spacing w:line="365" w:lineRule="exact"/>
              <w:jc w:val="center"/>
              <w:textAlignment w:val="baseline"/>
              <w:rPr>
                <w:rFonts w:hint="eastAsia" w:hAnsi="宋体"/>
                <w:sz w:val="24"/>
                <w:szCs w:val="24"/>
                <w:highlight w:val="none"/>
              </w:rPr>
            </w:pPr>
          </w:p>
        </w:tc>
        <w:tc>
          <w:tcPr>
            <w:tcW w:w="947" w:type="dxa"/>
            <w:vAlign w:val="center"/>
          </w:tcPr>
          <w:p w14:paraId="75563ADA">
            <w:pPr>
              <w:pStyle w:val="33"/>
              <w:spacing w:line="365" w:lineRule="exact"/>
              <w:jc w:val="center"/>
              <w:textAlignment w:val="baseline"/>
              <w:rPr>
                <w:rFonts w:hint="eastAsia" w:hAnsi="宋体"/>
                <w:sz w:val="24"/>
                <w:szCs w:val="24"/>
                <w:highlight w:val="none"/>
              </w:rPr>
            </w:pPr>
          </w:p>
        </w:tc>
        <w:tc>
          <w:tcPr>
            <w:tcW w:w="756" w:type="dxa"/>
            <w:vAlign w:val="center"/>
          </w:tcPr>
          <w:p w14:paraId="57662C0C">
            <w:pPr>
              <w:pStyle w:val="33"/>
              <w:spacing w:line="365" w:lineRule="exact"/>
              <w:jc w:val="center"/>
              <w:textAlignment w:val="baseline"/>
              <w:rPr>
                <w:rFonts w:hint="eastAsia" w:hAnsi="宋体"/>
                <w:sz w:val="24"/>
                <w:szCs w:val="24"/>
                <w:highlight w:val="none"/>
              </w:rPr>
            </w:pPr>
          </w:p>
        </w:tc>
        <w:tc>
          <w:tcPr>
            <w:tcW w:w="1023" w:type="dxa"/>
            <w:vAlign w:val="center"/>
          </w:tcPr>
          <w:p w14:paraId="6F303588">
            <w:pPr>
              <w:pStyle w:val="33"/>
              <w:spacing w:line="365" w:lineRule="exact"/>
              <w:jc w:val="center"/>
              <w:textAlignment w:val="baseline"/>
              <w:rPr>
                <w:rFonts w:hint="eastAsia" w:hAnsi="宋体"/>
                <w:sz w:val="24"/>
                <w:szCs w:val="24"/>
                <w:highlight w:val="none"/>
              </w:rPr>
            </w:pPr>
          </w:p>
        </w:tc>
      </w:tr>
      <w:tr w14:paraId="05A5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6D1914F6">
            <w:pPr>
              <w:pStyle w:val="33"/>
              <w:spacing w:line="365" w:lineRule="exact"/>
              <w:jc w:val="center"/>
              <w:textAlignment w:val="baseline"/>
              <w:rPr>
                <w:rFonts w:hint="eastAsia" w:hAnsi="宋体"/>
                <w:sz w:val="24"/>
                <w:szCs w:val="24"/>
                <w:highlight w:val="none"/>
              </w:rPr>
            </w:pPr>
          </w:p>
        </w:tc>
        <w:tc>
          <w:tcPr>
            <w:tcW w:w="956" w:type="dxa"/>
            <w:vAlign w:val="center"/>
          </w:tcPr>
          <w:p w14:paraId="72F92B8B">
            <w:pPr>
              <w:pStyle w:val="33"/>
              <w:spacing w:line="365" w:lineRule="exact"/>
              <w:jc w:val="center"/>
              <w:textAlignment w:val="baseline"/>
              <w:rPr>
                <w:rFonts w:hint="eastAsia" w:hAnsi="宋体"/>
                <w:sz w:val="24"/>
                <w:szCs w:val="24"/>
                <w:highlight w:val="none"/>
              </w:rPr>
            </w:pPr>
          </w:p>
        </w:tc>
        <w:tc>
          <w:tcPr>
            <w:tcW w:w="1258" w:type="dxa"/>
            <w:vAlign w:val="center"/>
          </w:tcPr>
          <w:p w14:paraId="40E36065">
            <w:pPr>
              <w:pStyle w:val="33"/>
              <w:spacing w:line="365" w:lineRule="exact"/>
              <w:jc w:val="center"/>
              <w:textAlignment w:val="baseline"/>
              <w:rPr>
                <w:rFonts w:hint="eastAsia" w:hAnsi="宋体"/>
                <w:sz w:val="24"/>
                <w:szCs w:val="24"/>
                <w:highlight w:val="none"/>
              </w:rPr>
            </w:pPr>
          </w:p>
        </w:tc>
        <w:tc>
          <w:tcPr>
            <w:tcW w:w="654" w:type="dxa"/>
            <w:vAlign w:val="center"/>
          </w:tcPr>
          <w:p w14:paraId="3FE8C231">
            <w:pPr>
              <w:pStyle w:val="33"/>
              <w:spacing w:line="365" w:lineRule="exact"/>
              <w:jc w:val="center"/>
              <w:textAlignment w:val="baseline"/>
              <w:rPr>
                <w:rFonts w:hint="eastAsia" w:hAnsi="宋体"/>
                <w:sz w:val="24"/>
                <w:szCs w:val="24"/>
                <w:highlight w:val="none"/>
              </w:rPr>
            </w:pPr>
          </w:p>
        </w:tc>
        <w:tc>
          <w:tcPr>
            <w:tcW w:w="956" w:type="dxa"/>
            <w:vAlign w:val="center"/>
          </w:tcPr>
          <w:p w14:paraId="24EFC573">
            <w:pPr>
              <w:pStyle w:val="33"/>
              <w:spacing w:line="365" w:lineRule="exact"/>
              <w:jc w:val="center"/>
              <w:textAlignment w:val="baseline"/>
              <w:rPr>
                <w:rFonts w:hint="eastAsia" w:hAnsi="宋体"/>
                <w:sz w:val="24"/>
                <w:szCs w:val="24"/>
                <w:highlight w:val="none"/>
              </w:rPr>
            </w:pPr>
          </w:p>
        </w:tc>
        <w:tc>
          <w:tcPr>
            <w:tcW w:w="955" w:type="dxa"/>
            <w:vAlign w:val="center"/>
          </w:tcPr>
          <w:p w14:paraId="466DEEEA">
            <w:pPr>
              <w:pStyle w:val="33"/>
              <w:spacing w:line="365" w:lineRule="exact"/>
              <w:jc w:val="center"/>
              <w:textAlignment w:val="baseline"/>
              <w:rPr>
                <w:rFonts w:hint="eastAsia" w:hAnsi="宋体"/>
                <w:sz w:val="24"/>
                <w:szCs w:val="24"/>
                <w:highlight w:val="none"/>
              </w:rPr>
            </w:pPr>
          </w:p>
        </w:tc>
        <w:tc>
          <w:tcPr>
            <w:tcW w:w="1276" w:type="dxa"/>
            <w:vAlign w:val="center"/>
          </w:tcPr>
          <w:p w14:paraId="7C95D21C">
            <w:pPr>
              <w:pStyle w:val="33"/>
              <w:spacing w:line="365" w:lineRule="exact"/>
              <w:jc w:val="center"/>
              <w:textAlignment w:val="baseline"/>
              <w:rPr>
                <w:rFonts w:hint="eastAsia" w:hAnsi="宋体"/>
                <w:sz w:val="24"/>
                <w:szCs w:val="24"/>
                <w:highlight w:val="none"/>
              </w:rPr>
            </w:pPr>
          </w:p>
        </w:tc>
        <w:tc>
          <w:tcPr>
            <w:tcW w:w="947" w:type="dxa"/>
            <w:vAlign w:val="center"/>
          </w:tcPr>
          <w:p w14:paraId="2E97654E">
            <w:pPr>
              <w:pStyle w:val="33"/>
              <w:spacing w:line="365" w:lineRule="exact"/>
              <w:jc w:val="center"/>
              <w:textAlignment w:val="baseline"/>
              <w:rPr>
                <w:rFonts w:hint="eastAsia" w:hAnsi="宋体"/>
                <w:sz w:val="24"/>
                <w:szCs w:val="24"/>
                <w:highlight w:val="none"/>
              </w:rPr>
            </w:pPr>
          </w:p>
        </w:tc>
        <w:tc>
          <w:tcPr>
            <w:tcW w:w="756" w:type="dxa"/>
            <w:vAlign w:val="center"/>
          </w:tcPr>
          <w:p w14:paraId="7CCC0BB6">
            <w:pPr>
              <w:pStyle w:val="33"/>
              <w:spacing w:line="365" w:lineRule="exact"/>
              <w:jc w:val="center"/>
              <w:textAlignment w:val="baseline"/>
              <w:rPr>
                <w:rFonts w:hint="eastAsia" w:hAnsi="宋体"/>
                <w:sz w:val="24"/>
                <w:szCs w:val="24"/>
                <w:highlight w:val="none"/>
              </w:rPr>
            </w:pPr>
          </w:p>
        </w:tc>
        <w:tc>
          <w:tcPr>
            <w:tcW w:w="1023" w:type="dxa"/>
            <w:vAlign w:val="center"/>
          </w:tcPr>
          <w:p w14:paraId="48CBB525">
            <w:pPr>
              <w:pStyle w:val="33"/>
              <w:spacing w:line="365" w:lineRule="exact"/>
              <w:jc w:val="center"/>
              <w:textAlignment w:val="baseline"/>
              <w:rPr>
                <w:rFonts w:hint="eastAsia" w:hAnsi="宋体"/>
                <w:sz w:val="24"/>
                <w:szCs w:val="24"/>
                <w:highlight w:val="none"/>
              </w:rPr>
            </w:pPr>
          </w:p>
        </w:tc>
      </w:tr>
      <w:tr w14:paraId="4461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006F571B">
            <w:pPr>
              <w:pStyle w:val="33"/>
              <w:spacing w:line="365" w:lineRule="exact"/>
              <w:jc w:val="center"/>
              <w:textAlignment w:val="baseline"/>
              <w:rPr>
                <w:rFonts w:hint="eastAsia" w:hAnsi="宋体"/>
                <w:sz w:val="24"/>
                <w:szCs w:val="24"/>
                <w:highlight w:val="none"/>
              </w:rPr>
            </w:pPr>
          </w:p>
        </w:tc>
        <w:tc>
          <w:tcPr>
            <w:tcW w:w="956" w:type="dxa"/>
            <w:vAlign w:val="center"/>
          </w:tcPr>
          <w:p w14:paraId="30766270">
            <w:pPr>
              <w:pStyle w:val="33"/>
              <w:spacing w:line="365" w:lineRule="exact"/>
              <w:jc w:val="center"/>
              <w:textAlignment w:val="baseline"/>
              <w:rPr>
                <w:rFonts w:hint="eastAsia" w:hAnsi="宋体"/>
                <w:sz w:val="24"/>
                <w:szCs w:val="24"/>
                <w:highlight w:val="none"/>
              </w:rPr>
            </w:pPr>
          </w:p>
        </w:tc>
        <w:tc>
          <w:tcPr>
            <w:tcW w:w="1258" w:type="dxa"/>
            <w:vAlign w:val="center"/>
          </w:tcPr>
          <w:p w14:paraId="04C0325A">
            <w:pPr>
              <w:pStyle w:val="33"/>
              <w:spacing w:line="365" w:lineRule="exact"/>
              <w:jc w:val="center"/>
              <w:textAlignment w:val="baseline"/>
              <w:rPr>
                <w:rFonts w:hint="eastAsia" w:hAnsi="宋体"/>
                <w:sz w:val="24"/>
                <w:szCs w:val="24"/>
                <w:highlight w:val="none"/>
              </w:rPr>
            </w:pPr>
          </w:p>
        </w:tc>
        <w:tc>
          <w:tcPr>
            <w:tcW w:w="654" w:type="dxa"/>
            <w:vAlign w:val="center"/>
          </w:tcPr>
          <w:p w14:paraId="7E054A18">
            <w:pPr>
              <w:pStyle w:val="33"/>
              <w:spacing w:line="365" w:lineRule="exact"/>
              <w:jc w:val="center"/>
              <w:textAlignment w:val="baseline"/>
              <w:rPr>
                <w:rFonts w:hint="eastAsia" w:hAnsi="宋体"/>
                <w:sz w:val="24"/>
                <w:szCs w:val="24"/>
                <w:highlight w:val="none"/>
              </w:rPr>
            </w:pPr>
          </w:p>
        </w:tc>
        <w:tc>
          <w:tcPr>
            <w:tcW w:w="956" w:type="dxa"/>
            <w:vAlign w:val="center"/>
          </w:tcPr>
          <w:p w14:paraId="525C8AEF">
            <w:pPr>
              <w:pStyle w:val="33"/>
              <w:spacing w:line="365" w:lineRule="exact"/>
              <w:jc w:val="center"/>
              <w:textAlignment w:val="baseline"/>
              <w:rPr>
                <w:rFonts w:hint="eastAsia" w:hAnsi="宋体"/>
                <w:sz w:val="24"/>
                <w:szCs w:val="24"/>
                <w:highlight w:val="none"/>
              </w:rPr>
            </w:pPr>
          </w:p>
        </w:tc>
        <w:tc>
          <w:tcPr>
            <w:tcW w:w="955" w:type="dxa"/>
            <w:vAlign w:val="center"/>
          </w:tcPr>
          <w:p w14:paraId="1E473DC8">
            <w:pPr>
              <w:pStyle w:val="33"/>
              <w:spacing w:line="365" w:lineRule="exact"/>
              <w:jc w:val="center"/>
              <w:textAlignment w:val="baseline"/>
              <w:rPr>
                <w:rFonts w:hint="eastAsia" w:hAnsi="宋体"/>
                <w:sz w:val="24"/>
                <w:szCs w:val="24"/>
                <w:highlight w:val="none"/>
              </w:rPr>
            </w:pPr>
          </w:p>
        </w:tc>
        <w:tc>
          <w:tcPr>
            <w:tcW w:w="1276" w:type="dxa"/>
            <w:vAlign w:val="center"/>
          </w:tcPr>
          <w:p w14:paraId="693FCDFF">
            <w:pPr>
              <w:pStyle w:val="33"/>
              <w:spacing w:line="365" w:lineRule="exact"/>
              <w:jc w:val="center"/>
              <w:textAlignment w:val="baseline"/>
              <w:rPr>
                <w:rFonts w:hint="eastAsia" w:hAnsi="宋体"/>
                <w:sz w:val="24"/>
                <w:szCs w:val="24"/>
                <w:highlight w:val="none"/>
              </w:rPr>
            </w:pPr>
          </w:p>
        </w:tc>
        <w:tc>
          <w:tcPr>
            <w:tcW w:w="947" w:type="dxa"/>
            <w:vAlign w:val="center"/>
          </w:tcPr>
          <w:p w14:paraId="35742B1C">
            <w:pPr>
              <w:pStyle w:val="33"/>
              <w:spacing w:line="365" w:lineRule="exact"/>
              <w:jc w:val="center"/>
              <w:textAlignment w:val="baseline"/>
              <w:rPr>
                <w:rFonts w:hint="eastAsia" w:hAnsi="宋体"/>
                <w:sz w:val="24"/>
                <w:szCs w:val="24"/>
                <w:highlight w:val="none"/>
              </w:rPr>
            </w:pPr>
          </w:p>
        </w:tc>
        <w:tc>
          <w:tcPr>
            <w:tcW w:w="756" w:type="dxa"/>
            <w:vAlign w:val="center"/>
          </w:tcPr>
          <w:p w14:paraId="48C1E9E4">
            <w:pPr>
              <w:pStyle w:val="33"/>
              <w:spacing w:line="365" w:lineRule="exact"/>
              <w:jc w:val="center"/>
              <w:textAlignment w:val="baseline"/>
              <w:rPr>
                <w:rFonts w:hint="eastAsia" w:hAnsi="宋体"/>
                <w:sz w:val="24"/>
                <w:szCs w:val="24"/>
                <w:highlight w:val="none"/>
              </w:rPr>
            </w:pPr>
          </w:p>
        </w:tc>
        <w:tc>
          <w:tcPr>
            <w:tcW w:w="1023" w:type="dxa"/>
            <w:vAlign w:val="center"/>
          </w:tcPr>
          <w:p w14:paraId="1647032D">
            <w:pPr>
              <w:pStyle w:val="33"/>
              <w:spacing w:line="365" w:lineRule="exact"/>
              <w:jc w:val="center"/>
              <w:textAlignment w:val="baseline"/>
              <w:rPr>
                <w:rFonts w:hint="eastAsia" w:hAnsi="宋体"/>
                <w:sz w:val="24"/>
                <w:szCs w:val="24"/>
                <w:highlight w:val="none"/>
              </w:rPr>
            </w:pPr>
          </w:p>
        </w:tc>
      </w:tr>
      <w:tr w14:paraId="263B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1B8C15A2">
            <w:pPr>
              <w:pStyle w:val="33"/>
              <w:spacing w:line="365" w:lineRule="exact"/>
              <w:jc w:val="center"/>
              <w:textAlignment w:val="baseline"/>
              <w:rPr>
                <w:rFonts w:hint="eastAsia" w:hAnsi="宋体"/>
                <w:sz w:val="24"/>
                <w:szCs w:val="24"/>
                <w:highlight w:val="none"/>
              </w:rPr>
            </w:pPr>
          </w:p>
        </w:tc>
        <w:tc>
          <w:tcPr>
            <w:tcW w:w="956" w:type="dxa"/>
            <w:vAlign w:val="center"/>
          </w:tcPr>
          <w:p w14:paraId="35A80698">
            <w:pPr>
              <w:pStyle w:val="33"/>
              <w:spacing w:line="365" w:lineRule="exact"/>
              <w:jc w:val="center"/>
              <w:textAlignment w:val="baseline"/>
              <w:rPr>
                <w:rFonts w:hint="eastAsia" w:hAnsi="宋体"/>
                <w:sz w:val="24"/>
                <w:szCs w:val="24"/>
                <w:highlight w:val="none"/>
              </w:rPr>
            </w:pPr>
          </w:p>
        </w:tc>
        <w:tc>
          <w:tcPr>
            <w:tcW w:w="1258" w:type="dxa"/>
            <w:vAlign w:val="center"/>
          </w:tcPr>
          <w:p w14:paraId="079B8467">
            <w:pPr>
              <w:pStyle w:val="33"/>
              <w:spacing w:line="365" w:lineRule="exact"/>
              <w:jc w:val="center"/>
              <w:textAlignment w:val="baseline"/>
              <w:rPr>
                <w:rFonts w:hint="eastAsia" w:hAnsi="宋体"/>
                <w:sz w:val="24"/>
                <w:szCs w:val="24"/>
                <w:highlight w:val="none"/>
              </w:rPr>
            </w:pPr>
          </w:p>
        </w:tc>
        <w:tc>
          <w:tcPr>
            <w:tcW w:w="654" w:type="dxa"/>
            <w:vAlign w:val="center"/>
          </w:tcPr>
          <w:p w14:paraId="3AC82D46">
            <w:pPr>
              <w:pStyle w:val="33"/>
              <w:spacing w:line="365" w:lineRule="exact"/>
              <w:jc w:val="center"/>
              <w:textAlignment w:val="baseline"/>
              <w:rPr>
                <w:rFonts w:hint="eastAsia" w:hAnsi="宋体"/>
                <w:sz w:val="24"/>
                <w:szCs w:val="24"/>
                <w:highlight w:val="none"/>
              </w:rPr>
            </w:pPr>
          </w:p>
        </w:tc>
        <w:tc>
          <w:tcPr>
            <w:tcW w:w="956" w:type="dxa"/>
            <w:vAlign w:val="center"/>
          </w:tcPr>
          <w:p w14:paraId="1D1072CB">
            <w:pPr>
              <w:pStyle w:val="33"/>
              <w:spacing w:line="365" w:lineRule="exact"/>
              <w:jc w:val="center"/>
              <w:textAlignment w:val="baseline"/>
              <w:rPr>
                <w:rFonts w:hint="eastAsia" w:hAnsi="宋体"/>
                <w:sz w:val="24"/>
                <w:szCs w:val="24"/>
                <w:highlight w:val="none"/>
              </w:rPr>
            </w:pPr>
          </w:p>
        </w:tc>
        <w:tc>
          <w:tcPr>
            <w:tcW w:w="955" w:type="dxa"/>
            <w:vAlign w:val="center"/>
          </w:tcPr>
          <w:p w14:paraId="5610A49C">
            <w:pPr>
              <w:pStyle w:val="33"/>
              <w:spacing w:line="365" w:lineRule="exact"/>
              <w:jc w:val="center"/>
              <w:textAlignment w:val="baseline"/>
              <w:rPr>
                <w:rFonts w:hint="eastAsia" w:hAnsi="宋体"/>
                <w:sz w:val="24"/>
                <w:szCs w:val="24"/>
                <w:highlight w:val="none"/>
              </w:rPr>
            </w:pPr>
          </w:p>
        </w:tc>
        <w:tc>
          <w:tcPr>
            <w:tcW w:w="1276" w:type="dxa"/>
            <w:vAlign w:val="center"/>
          </w:tcPr>
          <w:p w14:paraId="296220FC">
            <w:pPr>
              <w:pStyle w:val="33"/>
              <w:spacing w:line="365" w:lineRule="exact"/>
              <w:jc w:val="center"/>
              <w:textAlignment w:val="baseline"/>
              <w:rPr>
                <w:rFonts w:hint="eastAsia" w:hAnsi="宋体"/>
                <w:sz w:val="24"/>
                <w:szCs w:val="24"/>
                <w:highlight w:val="none"/>
              </w:rPr>
            </w:pPr>
          </w:p>
        </w:tc>
        <w:tc>
          <w:tcPr>
            <w:tcW w:w="947" w:type="dxa"/>
            <w:vAlign w:val="center"/>
          </w:tcPr>
          <w:p w14:paraId="1BAB401D">
            <w:pPr>
              <w:pStyle w:val="33"/>
              <w:spacing w:line="365" w:lineRule="exact"/>
              <w:jc w:val="center"/>
              <w:textAlignment w:val="baseline"/>
              <w:rPr>
                <w:rFonts w:hint="eastAsia" w:hAnsi="宋体"/>
                <w:sz w:val="24"/>
                <w:szCs w:val="24"/>
                <w:highlight w:val="none"/>
              </w:rPr>
            </w:pPr>
          </w:p>
        </w:tc>
        <w:tc>
          <w:tcPr>
            <w:tcW w:w="756" w:type="dxa"/>
            <w:vAlign w:val="center"/>
          </w:tcPr>
          <w:p w14:paraId="3AF4AB84">
            <w:pPr>
              <w:pStyle w:val="33"/>
              <w:spacing w:line="365" w:lineRule="exact"/>
              <w:jc w:val="center"/>
              <w:textAlignment w:val="baseline"/>
              <w:rPr>
                <w:rFonts w:hint="eastAsia" w:hAnsi="宋体"/>
                <w:sz w:val="24"/>
                <w:szCs w:val="24"/>
                <w:highlight w:val="none"/>
              </w:rPr>
            </w:pPr>
          </w:p>
        </w:tc>
        <w:tc>
          <w:tcPr>
            <w:tcW w:w="1023" w:type="dxa"/>
            <w:vAlign w:val="center"/>
          </w:tcPr>
          <w:p w14:paraId="2EACFD6B">
            <w:pPr>
              <w:pStyle w:val="33"/>
              <w:spacing w:line="365" w:lineRule="exact"/>
              <w:jc w:val="center"/>
              <w:textAlignment w:val="baseline"/>
              <w:rPr>
                <w:rFonts w:hint="eastAsia" w:hAnsi="宋体"/>
                <w:sz w:val="24"/>
                <w:szCs w:val="24"/>
                <w:highlight w:val="none"/>
              </w:rPr>
            </w:pPr>
          </w:p>
        </w:tc>
      </w:tr>
      <w:tr w14:paraId="748A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55" w:type="dxa"/>
            <w:vAlign w:val="center"/>
          </w:tcPr>
          <w:p w14:paraId="6A6227E3">
            <w:pPr>
              <w:pStyle w:val="33"/>
              <w:spacing w:line="365" w:lineRule="exact"/>
              <w:jc w:val="center"/>
              <w:textAlignment w:val="baseline"/>
              <w:rPr>
                <w:rFonts w:hint="eastAsia" w:hAnsi="宋体"/>
                <w:sz w:val="24"/>
                <w:szCs w:val="24"/>
                <w:highlight w:val="none"/>
              </w:rPr>
            </w:pPr>
          </w:p>
        </w:tc>
        <w:tc>
          <w:tcPr>
            <w:tcW w:w="956" w:type="dxa"/>
            <w:vAlign w:val="center"/>
          </w:tcPr>
          <w:p w14:paraId="793C84DC">
            <w:pPr>
              <w:pStyle w:val="33"/>
              <w:spacing w:line="365" w:lineRule="exact"/>
              <w:jc w:val="center"/>
              <w:textAlignment w:val="baseline"/>
              <w:rPr>
                <w:rFonts w:hint="eastAsia" w:hAnsi="宋体"/>
                <w:sz w:val="24"/>
                <w:szCs w:val="24"/>
                <w:highlight w:val="none"/>
              </w:rPr>
            </w:pPr>
          </w:p>
        </w:tc>
        <w:tc>
          <w:tcPr>
            <w:tcW w:w="1258" w:type="dxa"/>
            <w:vAlign w:val="center"/>
          </w:tcPr>
          <w:p w14:paraId="324E22A5">
            <w:pPr>
              <w:pStyle w:val="33"/>
              <w:spacing w:line="365" w:lineRule="exact"/>
              <w:jc w:val="center"/>
              <w:textAlignment w:val="baseline"/>
              <w:rPr>
                <w:rFonts w:hint="eastAsia" w:hAnsi="宋体"/>
                <w:sz w:val="24"/>
                <w:szCs w:val="24"/>
                <w:highlight w:val="none"/>
              </w:rPr>
            </w:pPr>
          </w:p>
        </w:tc>
        <w:tc>
          <w:tcPr>
            <w:tcW w:w="654" w:type="dxa"/>
            <w:vAlign w:val="center"/>
          </w:tcPr>
          <w:p w14:paraId="620E252D">
            <w:pPr>
              <w:pStyle w:val="33"/>
              <w:spacing w:line="365" w:lineRule="exact"/>
              <w:jc w:val="center"/>
              <w:textAlignment w:val="baseline"/>
              <w:rPr>
                <w:rFonts w:hint="eastAsia" w:hAnsi="宋体"/>
                <w:sz w:val="24"/>
                <w:szCs w:val="24"/>
                <w:highlight w:val="none"/>
              </w:rPr>
            </w:pPr>
          </w:p>
        </w:tc>
        <w:tc>
          <w:tcPr>
            <w:tcW w:w="956" w:type="dxa"/>
            <w:vAlign w:val="center"/>
          </w:tcPr>
          <w:p w14:paraId="52E4CAEC">
            <w:pPr>
              <w:pStyle w:val="33"/>
              <w:spacing w:line="365" w:lineRule="exact"/>
              <w:jc w:val="center"/>
              <w:textAlignment w:val="baseline"/>
              <w:rPr>
                <w:rFonts w:hint="eastAsia" w:hAnsi="宋体"/>
                <w:sz w:val="24"/>
                <w:szCs w:val="24"/>
                <w:highlight w:val="none"/>
              </w:rPr>
            </w:pPr>
          </w:p>
        </w:tc>
        <w:tc>
          <w:tcPr>
            <w:tcW w:w="955" w:type="dxa"/>
            <w:vAlign w:val="center"/>
          </w:tcPr>
          <w:p w14:paraId="3778E191">
            <w:pPr>
              <w:pStyle w:val="33"/>
              <w:spacing w:line="365" w:lineRule="exact"/>
              <w:jc w:val="center"/>
              <w:textAlignment w:val="baseline"/>
              <w:rPr>
                <w:rFonts w:hint="eastAsia" w:hAnsi="宋体"/>
                <w:sz w:val="24"/>
                <w:szCs w:val="24"/>
                <w:highlight w:val="none"/>
              </w:rPr>
            </w:pPr>
          </w:p>
        </w:tc>
        <w:tc>
          <w:tcPr>
            <w:tcW w:w="1276" w:type="dxa"/>
            <w:vAlign w:val="center"/>
          </w:tcPr>
          <w:p w14:paraId="6F73D07B">
            <w:pPr>
              <w:pStyle w:val="33"/>
              <w:spacing w:line="365" w:lineRule="exact"/>
              <w:jc w:val="center"/>
              <w:textAlignment w:val="baseline"/>
              <w:rPr>
                <w:rFonts w:hint="eastAsia" w:hAnsi="宋体"/>
                <w:sz w:val="24"/>
                <w:szCs w:val="24"/>
                <w:highlight w:val="none"/>
              </w:rPr>
            </w:pPr>
          </w:p>
        </w:tc>
        <w:tc>
          <w:tcPr>
            <w:tcW w:w="947" w:type="dxa"/>
            <w:vAlign w:val="center"/>
          </w:tcPr>
          <w:p w14:paraId="701F8CBF">
            <w:pPr>
              <w:pStyle w:val="33"/>
              <w:spacing w:line="365" w:lineRule="exact"/>
              <w:jc w:val="center"/>
              <w:textAlignment w:val="baseline"/>
              <w:rPr>
                <w:rFonts w:hint="eastAsia" w:hAnsi="宋体"/>
                <w:sz w:val="24"/>
                <w:szCs w:val="24"/>
                <w:highlight w:val="none"/>
              </w:rPr>
            </w:pPr>
          </w:p>
        </w:tc>
        <w:tc>
          <w:tcPr>
            <w:tcW w:w="756" w:type="dxa"/>
            <w:vAlign w:val="center"/>
          </w:tcPr>
          <w:p w14:paraId="6FE14726">
            <w:pPr>
              <w:pStyle w:val="33"/>
              <w:spacing w:line="365" w:lineRule="exact"/>
              <w:jc w:val="center"/>
              <w:textAlignment w:val="baseline"/>
              <w:rPr>
                <w:rFonts w:hint="eastAsia" w:hAnsi="宋体"/>
                <w:sz w:val="24"/>
                <w:szCs w:val="24"/>
                <w:highlight w:val="none"/>
              </w:rPr>
            </w:pPr>
          </w:p>
        </w:tc>
        <w:tc>
          <w:tcPr>
            <w:tcW w:w="1023" w:type="dxa"/>
            <w:vAlign w:val="center"/>
          </w:tcPr>
          <w:p w14:paraId="31D32C3C">
            <w:pPr>
              <w:pStyle w:val="33"/>
              <w:spacing w:line="365" w:lineRule="exact"/>
              <w:jc w:val="center"/>
              <w:textAlignment w:val="baseline"/>
              <w:rPr>
                <w:rFonts w:hint="eastAsia" w:hAnsi="宋体"/>
                <w:sz w:val="24"/>
                <w:szCs w:val="24"/>
                <w:highlight w:val="none"/>
              </w:rPr>
            </w:pPr>
          </w:p>
        </w:tc>
      </w:tr>
    </w:tbl>
    <w:p w14:paraId="70107C23">
      <w:pPr>
        <w:pStyle w:val="33"/>
        <w:spacing w:line="440" w:lineRule="exact"/>
        <w:ind w:firstLine="540" w:firstLineChars="225"/>
        <w:jc w:val="center"/>
        <w:textAlignment w:val="baseline"/>
        <w:rPr>
          <w:rFonts w:hint="eastAsia" w:hAnsi="宋体"/>
          <w:sz w:val="24"/>
          <w:szCs w:val="24"/>
          <w:highlight w:val="none"/>
        </w:rPr>
      </w:pPr>
    </w:p>
    <w:p w14:paraId="5B633372">
      <w:pPr>
        <w:pStyle w:val="33"/>
        <w:spacing w:line="440" w:lineRule="exact"/>
        <w:textAlignment w:val="baseline"/>
        <w:rPr>
          <w:rFonts w:hint="eastAsia" w:hAnsi="宋体"/>
          <w:b/>
          <w:bCs/>
          <w:sz w:val="24"/>
          <w:szCs w:val="24"/>
          <w:highlight w:val="none"/>
        </w:rPr>
      </w:pPr>
      <w:r>
        <w:rPr>
          <w:rFonts w:hint="eastAsia" w:hAnsi="宋体"/>
          <w:b/>
          <w:bCs/>
          <w:sz w:val="24"/>
          <w:szCs w:val="24"/>
          <w:highlight w:val="none"/>
        </w:rPr>
        <w:t>附件2:</w:t>
      </w:r>
    </w:p>
    <w:p w14:paraId="3006A3D9">
      <w:pPr>
        <w:pStyle w:val="33"/>
        <w:spacing w:line="440" w:lineRule="exact"/>
        <w:jc w:val="center"/>
        <w:textAlignment w:val="baseline"/>
        <w:rPr>
          <w:rFonts w:hint="eastAsia" w:hAnsi="宋体"/>
          <w:b/>
          <w:bCs/>
          <w:sz w:val="24"/>
          <w:szCs w:val="24"/>
          <w:highlight w:val="none"/>
        </w:rPr>
      </w:pPr>
      <w:r>
        <w:rPr>
          <w:rFonts w:hint="eastAsia" w:hAnsi="宋体"/>
          <w:b/>
          <w:bCs/>
          <w:sz w:val="24"/>
          <w:szCs w:val="24"/>
          <w:highlight w:val="none"/>
        </w:rPr>
        <w:t>发包人供应材料设备一览表</w:t>
      </w:r>
    </w:p>
    <w:tbl>
      <w:tblPr>
        <w:tblStyle w:val="63"/>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58"/>
        <w:gridCol w:w="1001"/>
        <w:gridCol w:w="1001"/>
        <w:gridCol w:w="1001"/>
        <w:gridCol w:w="1000"/>
        <w:gridCol w:w="1001"/>
        <w:gridCol w:w="1001"/>
        <w:gridCol w:w="1001"/>
        <w:gridCol w:w="744"/>
      </w:tblGrid>
      <w:tr w14:paraId="7E7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14:paraId="41A955E7">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序号</w:t>
            </w:r>
          </w:p>
        </w:tc>
        <w:tc>
          <w:tcPr>
            <w:tcW w:w="1258" w:type="dxa"/>
            <w:vAlign w:val="center"/>
          </w:tcPr>
          <w:p w14:paraId="79711720">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材料/设备</w:t>
            </w:r>
          </w:p>
          <w:p w14:paraId="6C872113">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品   种</w:t>
            </w:r>
          </w:p>
        </w:tc>
        <w:tc>
          <w:tcPr>
            <w:tcW w:w="1001" w:type="dxa"/>
            <w:vAlign w:val="center"/>
          </w:tcPr>
          <w:p w14:paraId="35596506">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规格</w:t>
            </w:r>
          </w:p>
          <w:p w14:paraId="516D38A1">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型号</w:t>
            </w:r>
          </w:p>
        </w:tc>
        <w:tc>
          <w:tcPr>
            <w:tcW w:w="1001" w:type="dxa"/>
            <w:vAlign w:val="center"/>
          </w:tcPr>
          <w:p w14:paraId="5DD803D0">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单位</w:t>
            </w:r>
          </w:p>
        </w:tc>
        <w:tc>
          <w:tcPr>
            <w:tcW w:w="1001" w:type="dxa"/>
            <w:vAlign w:val="center"/>
          </w:tcPr>
          <w:p w14:paraId="6E111A13">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数</w:t>
            </w:r>
          </w:p>
          <w:p w14:paraId="6DAAB125">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量</w:t>
            </w:r>
          </w:p>
        </w:tc>
        <w:tc>
          <w:tcPr>
            <w:tcW w:w="1000" w:type="dxa"/>
            <w:vAlign w:val="center"/>
          </w:tcPr>
          <w:p w14:paraId="1E22A0DE">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单</w:t>
            </w:r>
          </w:p>
          <w:p w14:paraId="1504FE0E">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价</w:t>
            </w:r>
          </w:p>
        </w:tc>
        <w:tc>
          <w:tcPr>
            <w:tcW w:w="1001" w:type="dxa"/>
            <w:vAlign w:val="center"/>
          </w:tcPr>
          <w:p w14:paraId="18C9A32B">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质量</w:t>
            </w:r>
          </w:p>
          <w:p w14:paraId="3380FDD8">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等级</w:t>
            </w:r>
          </w:p>
        </w:tc>
        <w:tc>
          <w:tcPr>
            <w:tcW w:w="1001" w:type="dxa"/>
            <w:vAlign w:val="center"/>
          </w:tcPr>
          <w:p w14:paraId="25295C4D">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供应</w:t>
            </w:r>
          </w:p>
          <w:p w14:paraId="035D80B7">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时间</w:t>
            </w:r>
          </w:p>
        </w:tc>
        <w:tc>
          <w:tcPr>
            <w:tcW w:w="1001" w:type="dxa"/>
            <w:vAlign w:val="center"/>
          </w:tcPr>
          <w:p w14:paraId="39C47933">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送达</w:t>
            </w:r>
          </w:p>
          <w:p w14:paraId="39FCF21E">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地点</w:t>
            </w:r>
          </w:p>
        </w:tc>
        <w:tc>
          <w:tcPr>
            <w:tcW w:w="744" w:type="dxa"/>
            <w:vAlign w:val="center"/>
          </w:tcPr>
          <w:p w14:paraId="6C91A271">
            <w:pPr>
              <w:pStyle w:val="33"/>
              <w:spacing w:line="365" w:lineRule="exact"/>
              <w:jc w:val="center"/>
              <w:textAlignment w:val="baseline"/>
              <w:rPr>
                <w:rFonts w:hint="eastAsia" w:hAnsi="宋体"/>
                <w:sz w:val="24"/>
                <w:szCs w:val="24"/>
                <w:highlight w:val="none"/>
              </w:rPr>
            </w:pPr>
            <w:r>
              <w:rPr>
                <w:rFonts w:hint="eastAsia" w:hAnsi="宋体"/>
                <w:sz w:val="24"/>
                <w:szCs w:val="24"/>
                <w:highlight w:val="none"/>
              </w:rPr>
              <w:t>备注</w:t>
            </w:r>
          </w:p>
        </w:tc>
      </w:tr>
      <w:tr w14:paraId="5D9C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5100EFA8">
            <w:pPr>
              <w:pStyle w:val="33"/>
              <w:spacing w:line="365" w:lineRule="exact"/>
              <w:jc w:val="center"/>
              <w:textAlignment w:val="baseline"/>
              <w:rPr>
                <w:rFonts w:hint="eastAsia" w:hAnsi="宋体"/>
                <w:sz w:val="24"/>
                <w:szCs w:val="24"/>
                <w:highlight w:val="none"/>
              </w:rPr>
            </w:pPr>
          </w:p>
        </w:tc>
        <w:tc>
          <w:tcPr>
            <w:tcW w:w="1258" w:type="dxa"/>
            <w:vAlign w:val="center"/>
          </w:tcPr>
          <w:p w14:paraId="0DD2D200">
            <w:pPr>
              <w:pStyle w:val="33"/>
              <w:spacing w:line="365" w:lineRule="exact"/>
              <w:jc w:val="center"/>
              <w:textAlignment w:val="baseline"/>
              <w:rPr>
                <w:rFonts w:hint="eastAsia" w:hAnsi="宋体"/>
                <w:sz w:val="24"/>
                <w:szCs w:val="24"/>
                <w:highlight w:val="none"/>
              </w:rPr>
            </w:pPr>
          </w:p>
        </w:tc>
        <w:tc>
          <w:tcPr>
            <w:tcW w:w="1001" w:type="dxa"/>
            <w:vAlign w:val="center"/>
          </w:tcPr>
          <w:p w14:paraId="26491DDA">
            <w:pPr>
              <w:pStyle w:val="33"/>
              <w:spacing w:line="365" w:lineRule="exact"/>
              <w:jc w:val="center"/>
              <w:textAlignment w:val="baseline"/>
              <w:rPr>
                <w:rFonts w:hint="eastAsia" w:hAnsi="宋体"/>
                <w:sz w:val="24"/>
                <w:szCs w:val="24"/>
                <w:highlight w:val="none"/>
              </w:rPr>
            </w:pPr>
          </w:p>
        </w:tc>
        <w:tc>
          <w:tcPr>
            <w:tcW w:w="1001" w:type="dxa"/>
            <w:vAlign w:val="center"/>
          </w:tcPr>
          <w:p w14:paraId="5A399ABB">
            <w:pPr>
              <w:pStyle w:val="33"/>
              <w:spacing w:line="365" w:lineRule="exact"/>
              <w:jc w:val="center"/>
              <w:textAlignment w:val="baseline"/>
              <w:rPr>
                <w:rFonts w:hint="eastAsia" w:hAnsi="宋体"/>
                <w:sz w:val="24"/>
                <w:szCs w:val="24"/>
                <w:highlight w:val="none"/>
              </w:rPr>
            </w:pPr>
          </w:p>
        </w:tc>
        <w:tc>
          <w:tcPr>
            <w:tcW w:w="1001" w:type="dxa"/>
            <w:vAlign w:val="center"/>
          </w:tcPr>
          <w:p w14:paraId="3B7F49A3">
            <w:pPr>
              <w:pStyle w:val="33"/>
              <w:spacing w:line="365" w:lineRule="exact"/>
              <w:jc w:val="center"/>
              <w:textAlignment w:val="baseline"/>
              <w:rPr>
                <w:rFonts w:hint="eastAsia" w:hAnsi="宋体"/>
                <w:sz w:val="24"/>
                <w:szCs w:val="24"/>
                <w:highlight w:val="none"/>
              </w:rPr>
            </w:pPr>
          </w:p>
        </w:tc>
        <w:tc>
          <w:tcPr>
            <w:tcW w:w="1000" w:type="dxa"/>
            <w:vAlign w:val="center"/>
          </w:tcPr>
          <w:p w14:paraId="3FAA77B5">
            <w:pPr>
              <w:pStyle w:val="33"/>
              <w:spacing w:line="365" w:lineRule="exact"/>
              <w:jc w:val="center"/>
              <w:textAlignment w:val="baseline"/>
              <w:rPr>
                <w:rFonts w:hint="eastAsia" w:hAnsi="宋体"/>
                <w:sz w:val="24"/>
                <w:szCs w:val="24"/>
                <w:highlight w:val="none"/>
              </w:rPr>
            </w:pPr>
          </w:p>
        </w:tc>
        <w:tc>
          <w:tcPr>
            <w:tcW w:w="1001" w:type="dxa"/>
            <w:vAlign w:val="center"/>
          </w:tcPr>
          <w:p w14:paraId="3A18FC54">
            <w:pPr>
              <w:pStyle w:val="33"/>
              <w:spacing w:line="365" w:lineRule="exact"/>
              <w:jc w:val="center"/>
              <w:textAlignment w:val="baseline"/>
              <w:rPr>
                <w:rFonts w:hint="eastAsia" w:hAnsi="宋体"/>
                <w:sz w:val="24"/>
                <w:szCs w:val="24"/>
                <w:highlight w:val="none"/>
              </w:rPr>
            </w:pPr>
          </w:p>
        </w:tc>
        <w:tc>
          <w:tcPr>
            <w:tcW w:w="1001" w:type="dxa"/>
            <w:vAlign w:val="center"/>
          </w:tcPr>
          <w:p w14:paraId="29720BE7">
            <w:pPr>
              <w:pStyle w:val="33"/>
              <w:spacing w:line="365" w:lineRule="exact"/>
              <w:jc w:val="center"/>
              <w:textAlignment w:val="baseline"/>
              <w:rPr>
                <w:rFonts w:hint="eastAsia" w:hAnsi="宋体"/>
                <w:sz w:val="24"/>
                <w:szCs w:val="24"/>
                <w:highlight w:val="none"/>
              </w:rPr>
            </w:pPr>
          </w:p>
        </w:tc>
        <w:tc>
          <w:tcPr>
            <w:tcW w:w="1001" w:type="dxa"/>
            <w:vAlign w:val="center"/>
          </w:tcPr>
          <w:p w14:paraId="601F413A">
            <w:pPr>
              <w:pStyle w:val="33"/>
              <w:spacing w:line="365" w:lineRule="exact"/>
              <w:jc w:val="center"/>
              <w:textAlignment w:val="baseline"/>
              <w:rPr>
                <w:rFonts w:hint="eastAsia" w:hAnsi="宋体"/>
                <w:sz w:val="24"/>
                <w:szCs w:val="24"/>
                <w:highlight w:val="none"/>
              </w:rPr>
            </w:pPr>
          </w:p>
        </w:tc>
        <w:tc>
          <w:tcPr>
            <w:tcW w:w="744" w:type="dxa"/>
            <w:vAlign w:val="center"/>
          </w:tcPr>
          <w:p w14:paraId="367E20D0">
            <w:pPr>
              <w:pStyle w:val="33"/>
              <w:spacing w:line="365" w:lineRule="exact"/>
              <w:jc w:val="center"/>
              <w:textAlignment w:val="baseline"/>
              <w:rPr>
                <w:rFonts w:hint="eastAsia" w:hAnsi="宋体"/>
                <w:sz w:val="24"/>
                <w:szCs w:val="24"/>
                <w:highlight w:val="none"/>
              </w:rPr>
            </w:pPr>
          </w:p>
        </w:tc>
      </w:tr>
      <w:tr w14:paraId="55A4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2CCFE35C">
            <w:pPr>
              <w:pStyle w:val="33"/>
              <w:spacing w:line="365" w:lineRule="exact"/>
              <w:jc w:val="center"/>
              <w:textAlignment w:val="baseline"/>
              <w:rPr>
                <w:rFonts w:hint="eastAsia" w:hAnsi="宋体"/>
                <w:sz w:val="24"/>
                <w:szCs w:val="24"/>
                <w:highlight w:val="none"/>
              </w:rPr>
            </w:pPr>
          </w:p>
        </w:tc>
        <w:tc>
          <w:tcPr>
            <w:tcW w:w="1258" w:type="dxa"/>
            <w:vAlign w:val="center"/>
          </w:tcPr>
          <w:p w14:paraId="51D88B23">
            <w:pPr>
              <w:pStyle w:val="33"/>
              <w:spacing w:line="365" w:lineRule="exact"/>
              <w:jc w:val="center"/>
              <w:textAlignment w:val="baseline"/>
              <w:rPr>
                <w:rFonts w:hint="eastAsia" w:hAnsi="宋体"/>
                <w:sz w:val="24"/>
                <w:szCs w:val="24"/>
                <w:highlight w:val="none"/>
              </w:rPr>
            </w:pPr>
          </w:p>
        </w:tc>
        <w:tc>
          <w:tcPr>
            <w:tcW w:w="1001" w:type="dxa"/>
            <w:vAlign w:val="center"/>
          </w:tcPr>
          <w:p w14:paraId="0FC680BE">
            <w:pPr>
              <w:pStyle w:val="33"/>
              <w:spacing w:line="365" w:lineRule="exact"/>
              <w:jc w:val="center"/>
              <w:textAlignment w:val="baseline"/>
              <w:rPr>
                <w:rFonts w:hint="eastAsia" w:hAnsi="宋体"/>
                <w:sz w:val="24"/>
                <w:szCs w:val="24"/>
                <w:highlight w:val="none"/>
              </w:rPr>
            </w:pPr>
          </w:p>
        </w:tc>
        <w:tc>
          <w:tcPr>
            <w:tcW w:w="1001" w:type="dxa"/>
            <w:vAlign w:val="center"/>
          </w:tcPr>
          <w:p w14:paraId="3E9B26E4">
            <w:pPr>
              <w:pStyle w:val="33"/>
              <w:spacing w:line="365" w:lineRule="exact"/>
              <w:jc w:val="center"/>
              <w:textAlignment w:val="baseline"/>
              <w:rPr>
                <w:rFonts w:hint="eastAsia" w:hAnsi="宋体"/>
                <w:sz w:val="24"/>
                <w:szCs w:val="24"/>
                <w:highlight w:val="none"/>
              </w:rPr>
            </w:pPr>
          </w:p>
        </w:tc>
        <w:tc>
          <w:tcPr>
            <w:tcW w:w="1001" w:type="dxa"/>
            <w:vAlign w:val="center"/>
          </w:tcPr>
          <w:p w14:paraId="0259F579">
            <w:pPr>
              <w:pStyle w:val="33"/>
              <w:spacing w:line="365" w:lineRule="exact"/>
              <w:jc w:val="center"/>
              <w:textAlignment w:val="baseline"/>
              <w:rPr>
                <w:rFonts w:hint="eastAsia" w:hAnsi="宋体"/>
                <w:sz w:val="24"/>
                <w:szCs w:val="24"/>
                <w:highlight w:val="none"/>
              </w:rPr>
            </w:pPr>
          </w:p>
        </w:tc>
        <w:tc>
          <w:tcPr>
            <w:tcW w:w="1000" w:type="dxa"/>
            <w:vAlign w:val="center"/>
          </w:tcPr>
          <w:p w14:paraId="2E4E6C65">
            <w:pPr>
              <w:pStyle w:val="33"/>
              <w:spacing w:line="365" w:lineRule="exact"/>
              <w:jc w:val="center"/>
              <w:textAlignment w:val="baseline"/>
              <w:rPr>
                <w:rFonts w:hint="eastAsia" w:hAnsi="宋体"/>
                <w:sz w:val="24"/>
                <w:szCs w:val="24"/>
                <w:highlight w:val="none"/>
              </w:rPr>
            </w:pPr>
          </w:p>
        </w:tc>
        <w:tc>
          <w:tcPr>
            <w:tcW w:w="1001" w:type="dxa"/>
            <w:vAlign w:val="center"/>
          </w:tcPr>
          <w:p w14:paraId="3B01719B">
            <w:pPr>
              <w:pStyle w:val="33"/>
              <w:spacing w:line="365" w:lineRule="exact"/>
              <w:jc w:val="center"/>
              <w:textAlignment w:val="baseline"/>
              <w:rPr>
                <w:rFonts w:hint="eastAsia" w:hAnsi="宋体"/>
                <w:sz w:val="24"/>
                <w:szCs w:val="24"/>
                <w:highlight w:val="none"/>
              </w:rPr>
            </w:pPr>
          </w:p>
        </w:tc>
        <w:tc>
          <w:tcPr>
            <w:tcW w:w="1001" w:type="dxa"/>
            <w:vAlign w:val="center"/>
          </w:tcPr>
          <w:p w14:paraId="09108044">
            <w:pPr>
              <w:pStyle w:val="33"/>
              <w:spacing w:line="365" w:lineRule="exact"/>
              <w:jc w:val="center"/>
              <w:textAlignment w:val="baseline"/>
              <w:rPr>
                <w:rFonts w:hint="eastAsia" w:hAnsi="宋体"/>
                <w:sz w:val="24"/>
                <w:szCs w:val="24"/>
                <w:highlight w:val="none"/>
              </w:rPr>
            </w:pPr>
          </w:p>
        </w:tc>
        <w:tc>
          <w:tcPr>
            <w:tcW w:w="1001" w:type="dxa"/>
            <w:vAlign w:val="center"/>
          </w:tcPr>
          <w:p w14:paraId="4A41390B">
            <w:pPr>
              <w:pStyle w:val="33"/>
              <w:spacing w:line="365" w:lineRule="exact"/>
              <w:jc w:val="center"/>
              <w:textAlignment w:val="baseline"/>
              <w:rPr>
                <w:rFonts w:hint="eastAsia" w:hAnsi="宋体"/>
                <w:sz w:val="24"/>
                <w:szCs w:val="24"/>
                <w:highlight w:val="none"/>
              </w:rPr>
            </w:pPr>
          </w:p>
        </w:tc>
        <w:tc>
          <w:tcPr>
            <w:tcW w:w="744" w:type="dxa"/>
            <w:vAlign w:val="center"/>
          </w:tcPr>
          <w:p w14:paraId="348DB28F">
            <w:pPr>
              <w:pStyle w:val="33"/>
              <w:spacing w:line="365" w:lineRule="exact"/>
              <w:jc w:val="center"/>
              <w:textAlignment w:val="baseline"/>
              <w:rPr>
                <w:rFonts w:hint="eastAsia" w:hAnsi="宋体"/>
                <w:sz w:val="24"/>
                <w:szCs w:val="24"/>
                <w:highlight w:val="none"/>
              </w:rPr>
            </w:pPr>
          </w:p>
        </w:tc>
      </w:tr>
      <w:tr w14:paraId="1C22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892" w:type="dxa"/>
            <w:vAlign w:val="center"/>
          </w:tcPr>
          <w:p w14:paraId="54DA6940">
            <w:pPr>
              <w:pStyle w:val="33"/>
              <w:spacing w:line="365" w:lineRule="exact"/>
              <w:jc w:val="center"/>
              <w:textAlignment w:val="baseline"/>
              <w:rPr>
                <w:rFonts w:hint="eastAsia" w:hAnsi="宋体"/>
                <w:sz w:val="24"/>
                <w:szCs w:val="24"/>
                <w:highlight w:val="none"/>
              </w:rPr>
            </w:pPr>
          </w:p>
        </w:tc>
        <w:tc>
          <w:tcPr>
            <w:tcW w:w="1258" w:type="dxa"/>
            <w:vAlign w:val="center"/>
          </w:tcPr>
          <w:p w14:paraId="761C74C1">
            <w:pPr>
              <w:pStyle w:val="33"/>
              <w:spacing w:line="365" w:lineRule="exact"/>
              <w:jc w:val="center"/>
              <w:textAlignment w:val="baseline"/>
              <w:rPr>
                <w:rFonts w:hint="eastAsia" w:hAnsi="宋体"/>
                <w:sz w:val="24"/>
                <w:szCs w:val="24"/>
                <w:highlight w:val="none"/>
              </w:rPr>
            </w:pPr>
          </w:p>
        </w:tc>
        <w:tc>
          <w:tcPr>
            <w:tcW w:w="1001" w:type="dxa"/>
            <w:vAlign w:val="center"/>
          </w:tcPr>
          <w:p w14:paraId="0434D3A8">
            <w:pPr>
              <w:pStyle w:val="33"/>
              <w:spacing w:line="365" w:lineRule="exact"/>
              <w:jc w:val="center"/>
              <w:textAlignment w:val="baseline"/>
              <w:rPr>
                <w:rFonts w:hint="eastAsia" w:hAnsi="宋体"/>
                <w:sz w:val="24"/>
                <w:szCs w:val="24"/>
                <w:highlight w:val="none"/>
              </w:rPr>
            </w:pPr>
          </w:p>
        </w:tc>
        <w:tc>
          <w:tcPr>
            <w:tcW w:w="1001" w:type="dxa"/>
            <w:vAlign w:val="center"/>
          </w:tcPr>
          <w:p w14:paraId="5B634BEF">
            <w:pPr>
              <w:pStyle w:val="33"/>
              <w:spacing w:line="365" w:lineRule="exact"/>
              <w:jc w:val="center"/>
              <w:textAlignment w:val="baseline"/>
              <w:rPr>
                <w:rFonts w:hint="eastAsia" w:hAnsi="宋体"/>
                <w:sz w:val="24"/>
                <w:szCs w:val="24"/>
                <w:highlight w:val="none"/>
              </w:rPr>
            </w:pPr>
          </w:p>
        </w:tc>
        <w:tc>
          <w:tcPr>
            <w:tcW w:w="1001" w:type="dxa"/>
            <w:vAlign w:val="center"/>
          </w:tcPr>
          <w:p w14:paraId="1EA913C9">
            <w:pPr>
              <w:pStyle w:val="33"/>
              <w:spacing w:line="365" w:lineRule="exact"/>
              <w:jc w:val="center"/>
              <w:textAlignment w:val="baseline"/>
              <w:rPr>
                <w:rFonts w:hint="eastAsia" w:hAnsi="宋体"/>
                <w:sz w:val="24"/>
                <w:szCs w:val="24"/>
                <w:highlight w:val="none"/>
              </w:rPr>
            </w:pPr>
          </w:p>
        </w:tc>
        <w:tc>
          <w:tcPr>
            <w:tcW w:w="1000" w:type="dxa"/>
            <w:vAlign w:val="center"/>
          </w:tcPr>
          <w:p w14:paraId="3A63625E">
            <w:pPr>
              <w:pStyle w:val="33"/>
              <w:spacing w:line="365" w:lineRule="exact"/>
              <w:jc w:val="center"/>
              <w:textAlignment w:val="baseline"/>
              <w:rPr>
                <w:rFonts w:hint="eastAsia" w:hAnsi="宋体"/>
                <w:sz w:val="24"/>
                <w:szCs w:val="24"/>
                <w:highlight w:val="none"/>
              </w:rPr>
            </w:pPr>
          </w:p>
        </w:tc>
        <w:tc>
          <w:tcPr>
            <w:tcW w:w="1001" w:type="dxa"/>
            <w:vAlign w:val="center"/>
          </w:tcPr>
          <w:p w14:paraId="0BE4AE86">
            <w:pPr>
              <w:pStyle w:val="33"/>
              <w:spacing w:line="365" w:lineRule="exact"/>
              <w:jc w:val="center"/>
              <w:textAlignment w:val="baseline"/>
              <w:rPr>
                <w:rFonts w:hint="eastAsia" w:hAnsi="宋体"/>
                <w:sz w:val="24"/>
                <w:szCs w:val="24"/>
                <w:highlight w:val="none"/>
              </w:rPr>
            </w:pPr>
          </w:p>
        </w:tc>
        <w:tc>
          <w:tcPr>
            <w:tcW w:w="1001" w:type="dxa"/>
            <w:vAlign w:val="center"/>
          </w:tcPr>
          <w:p w14:paraId="313C499C">
            <w:pPr>
              <w:pStyle w:val="33"/>
              <w:spacing w:line="365" w:lineRule="exact"/>
              <w:jc w:val="center"/>
              <w:textAlignment w:val="baseline"/>
              <w:rPr>
                <w:rFonts w:hint="eastAsia" w:hAnsi="宋体"/>
                <w:sz w:val="24"/>
                <w:szCs w:val="24"/>
                <w:highlight w:val="none"/>
              </w:rPr>
            </w:pPr>
          </w:p>
        </w:tc>
        <w:tc>
          <w:tcPr>
            <w:tcW w:w="1001" w:type="dxa"/>
            <w:vAlign w:val="center"/>
          </w:tcPr>
          <w:p w14:paraId="1D96CF4D">
            <w:pPr>
              <w:pStyle w:val="33"/>
              <w:spacing w:line="365" w:lineRule="exact"/>
              <w:jc w:val="center"/>
              <w:textAlignment w:val="baseline"/>
              <w:rPr>
                <w:rFonts w:hint="eastAsia" w:hAnsi="宋体"/>
                <w:sz w:val="24"/>
                <w:szCs w:val="24"/>
                <w:highlight w:val="none"/>
              </w:rPr>
            </w:pPr>
          </w:p>
        </w:tc>
        <w:tc>
          <w:tcPr>
            <w:tcW w:w="744" w:type="dxa"/>
            <w:vAlign w:val="center"/>
          </w:tcPr>
          <w:p w14:paraId="40EB3FE7">
            <w:pPr>
              <w:pStyle w:val="33"/>
              <w:spacing w:line="365" w:lineRule="exact"/>
              <w:jc w:val="center"/>
              <w:textAlignment w:val="baseline"/>
              <w:rPr>
                <w:rFonts w:hint="eastAsia" w:hAnsi="宋体"/>
                <w:sz w:val="24"/>
                <w:szCs w:val="24"/>
                <w:highlight w:val="none"/>
              </w:rPr>
            </w:pPr>
          </w:p>
        </w:tc>
      </w:tr>
    </w:tbl>
    <w:p w14:paraId="1819BF41">
      <w:pPr>
        <w:pStyle w:val="33"/>
        <w:spacing w:line="440" w:lineRule="exact"/>
        <w:ind w:firstLine="540" w:firstLineChars="225"/>
        <w:textAlignment w:val="baseline"/>
        <w:rPr>
          <w:rFonts w:hint="eastAsia" w:hAnsi="宋体"/>
          <w:sz w:val="24"/>
          <w:highlight w:val="none"/>
        </w:rPr>
      </w:pPr>
    </w:p>
    <w:p w14:paraId="5C6BA709">
      <w:pPr>
        <w:pStyle w:val="33"/>
        <w:spacing w:line="440" w:lineRule="exact"/>
        <w:ind w:firstLine="540" w:firstLineChars="225"/>
        <w:textAlignment w:val="baseline"/>
        <w:rPr>
          <w:rFonts w:hint="eastAsia" w:hAnsi="宋体"/>
          <w:sz w:val="24"/>
          <w:highlight w:val="none"/>
        </w:rPr>
      </w:pPr>
    </w:p>
    <w:p w14:paraId="35AF3437">
      <w:pPr>
        <w:pStyle w:val="33"/>
        <w:spacing w:line="440" w:lineRule="exact"/>
        <w:ind w:firstLine="540" w:firstLineChars="225"/>
        <w:textAlignment w:val="baseline"/>
        <w:rPr>
          <w:rFonts w:hint="eastAsia" w:hAnsi="宋体"/>
          <w:sz w:val="24"/>
          <w:highlight w:val="none"/>
        </w:rPr>
      </w:pPr>
    </w:p>
    <w:p w14:paraId="4279CB5C">
      <w:pPr>
        <w:pStyle w:val="33"/>
        <w:spacing w:line="440" w:lineRule="exact"/>
        <w:ind w:firstLine="540" w:firstLineChars="225"/>
        <w:textAlignment w:val="baseline"/>
        <w:rPr>
          <w:rFonts w:hint="eastAsia" w:hAnsi="宋体"/>
          <w:sz w:val="24"/>
          <w:highlight w:val="none"/>
        </w:rPr>
      </w:pPr>
    </w:p>
    <w:p w14:paraId="6FF36301">
      <w:pPr>
        <w:pStyle w:val="33"/>
        <w:spacing w:line="440" w:lineRule="exact"/>
        <w:jc w:val="left"/>
        <w:textAlignment w:val="baseline"/>
        <w:rPr>
          <w:rFonts w:hint="eastAsia" w:hAnsi="宋体" w:cs="Times New Roman"/>
          <w:sz w:val="24"/>
          <w:szCs w:val="24"/>
          <w:highlight w:val="none"/>
        </w:rPr>
      </w:pPr>
      <w:r>
        <w:rPr>
          <w:rFonts w:hAnsi="宋体" w:cs="Times New Roman"/>
          <w:sz w:val="24"/>
          <w:szCs w:val="24"/>
          <w:highlight w:val="none"/>
        </w:rPr>
        <w:t xml:space="preserve">附件3：    </w:t>
      </w:r>
    </w:p>
    <w:p w14:paraId="18A1DA04">
      <w:pPr>
        <w:jc w:val="center"/>
        <w:textAlignment w:val="baseline"/>
        <w:rPr>
          <w:rFonts w:hint="eastAsia" w:hAnsi="宋体"/>
          <w:sz w:val="28"/>
          <w:szCs w:val="28"/>
          <w:highlight w:val="none"/>
        </w:rPr>
      </w:pPr>
      <w:r>
        <w:rPr>
          <w:rFonts w:hAnsi="宋体"/>
          <w:b/>
          <w:bCs/>
          <w:sz w:val="28"/>
          <w:szCs w:val="28"/>
          <w:highlight w:val="none"/>
        </w:rPr>
        <w:t>工程质量保修书</w:t>
      </w:r>
    </w:p>
    <w:p w14:paraId="29486332">
      <w:pPr>
        <w:snapToGrid w:val="0"/>
        <w:spacing w:line="380" w:lineRule="exact"/>
        <w:ind w:firstLine="480" w:firstLineChars="200"/>
        <w:textAlignment w:val="baseline"/>
        <w:rPr>
          <w:rFonts w:hint="eastAsia" w:hAnsi="宋体"/>
          <w:sz w:val="24"/>
          <w:highlight w:val="none"/>
          <w:u w:val="single"/>
        </w:rPr>
      </w:pPr>
      <w:r>
        <w:rPr>
          <w:rFonts w:hAnsi="宋体"/>
          <w:sz w:val="24"/>
          <w:highlight w:val="none"/>
        </w:rPr>
        <w:t>发包人（全称）</w:t>
      </w:r>
      <w:r>
        <w:rPr>
          <w:rFonts w:hint="eastAsia" w:hAnsi="宋体"/>
          <w:sz w:val="24"/>
          <w:highlight w:val="none"/>
        </w:rPr>
        <w:t>:</w:t>
      </w:r>
      <w:r>
        <w:rPr>
          <w:rFonts w:hint="eastAsia" w:hAnsi="宋体"/>
          <w:sz w:val="24"/>
          <w:highlight w:val="none"/>
          <w:u w:val="single" w:color="000000"/>
        </w:rPr>
        <w:t xml:space="preserve">  </w:t>
      </w:r>
      <w:r>
        <w:rPr>
          <w:rFonts w:hint="eastAsia" w:hAnsi="宋体" w:cs="Courier New"/>
          <w:sz w:val="24"/>
          <w:highlight w:val="none"/>
          <w:u w:val="single" w:color="000000"/>
        </w:rPr>
        <w:t xml:space="preserve"> </w:t>
      </w:r>
      <w:r>
        <w:rPr>
          <w:rFonts w:hAnsi="宋体" w:cs="Courier New"/>
          <w:sz w:val="24"/>
          <w:highlight w:val="none"/>
          <w:u w:val="single" w:color="000000"/>
        </w:rPr>
        <w:t xml:space="preserve">    </w:t>
      </w:r>
      <w:r>
        <w:rPr>
          <w:rFonts w:hint="eastAsia" w:hAnsi="宋体"/>
          <w:sz w:val="24"/>
          <w:highlight w:val="none"/>
          <w:u w:val="single" w:color="000000"/>
        </w:rPr>
        <w:t xml:space="preserve">       </w:t>
      </w:r>
    </w:p>
    <w:p w14:paraId="7AB7BA97">
      <w:pPr>
        <w:widowControl/>
        <w:spacing w:line="380" w:lineRule="exact"/>
        <w:ind w:firstLine="480" w:firstLineChars="200"/>
        <w:jc w:val="left"/>
        <w:rPr>
          <w:rFonts w:hint="eastAsia" w:hAnsi="宋体"/>
          <w:sz w:val="24"/>
          <w:highlight w:val="none"/>
        </w:rPr>
      </w:pPr>
      <w:r>
        <w:rPr>
          <w:rFonts w:hAnsi="宋体"/>
          <w:sz w:val="24"/>
          <w:highlight w:val="none"/>
        </w:rPr>
        <w:t>承包人（全称）：</w:t>
      </w:r>
      <w:r>
        <w:rPr>
          <w:rFonts w:hint="eastAsia" w:hAnsi="宋体"/>
          <w:sz w:val="24"/>
          <w:highlight w:val="none"/>
          <w:u w:val="single" w:color="000000"/>
        </w:rPr>
        <w:t xml:space="preserve"> </w:t>
      </w:r>
      <w:r>
        <w:rPr>
          <w:rFonts w:hint="eastAsia" w:hAnsi="宋体" w:cs="Courier New"/>
          <w:sz w:val="24"/>
          <w:highlight w:val="none"/>
          <w:u w:val="single" w:color="000000"/>
        </w:rPr>
        <w:t xml:space="preserve"> </w:t>
      </w:r>
      <w:r>
        <w:rPr>
          <w:rFonts w:hAnsi="宋体" w:cs="Courier New"/>
          <w:sz w:val="24"/>
          <w:highlight w:val="none"/>
          <w:u w:val="single" w:color="000000"/>
        </w:rPr>
        <w:t xml:space="preserve">                        </w:t>
      </w:r>
      <w:r>
        <w:rPr>
          <w:rFonts w:hint="eastAsia" w:hAnsi="宋体"/>
          <w:sz w:val="24"/>
          <w:highlight w:val="none"/>
        </w:rPr>
        <w:t xml:space="preserve">                      </w:t>
      </w:r>
      <w:r>
        <w:rPr>
          <w:rFonts w:hAnsi="宋体"/>
          <w:sz w:val="24"/>
          <w:highlight w:val="none"/>
        </w:rPr>
        <w:t xml:space="preserve"> </w:t>
      </w:r>
      <w:r>
        <w:rPr>
          <w:rFonts w:hint="eastAsia" w:hAnsi="宋体"/>
          <w:sz w:val="24"/>
          <w:highlight w:val="none"/>
        </w:rPr>
        <w:t xml:space="preserve"> </w:t>
      </w:r>
    </w:p>
    <w:p w14:paraId="3F65E82C">
      <w:pPr>
        <w:spacing w:line="380" w:lineRule="exact"/>
        <w:ind w:firstLine="480" w:firstLineChars="200"/>
        <w:textAlignment w:val="baseline"/>
        <w:rPr>
          <w:rFonts w:hint="eastAsia" w:hAnsi="宋体"/>
          <w:sz w:val="24"/>
          <w:highlight w:val="none"/>
        </w:rPr>
      </w:pPr>
      <w:r>
        <w:rPr>
          <w:rFonts w:hAnsi="宋体"/>
          <w:sz w:val="24"/>
          <w:highlight w:val="none"/>
        </w:rPr>
        <w:t>　　</w:t>
      </w:r>
    </w:p>
    <w:p w14:paraId="5ECC7068">
      <w:pPr>
        <w:spacing w:line="380" w:lineRule="exact"/>
        <w:ind w:firstLine="480" w:firstLineChars="200"/>
        <w:textAlignment w:val="baseline"/>
        <w:rPr>
          <w:rFonts w:hint="eastAsia" w:hAnsi="宋体"/>
          <w:sz w:val="24"/>
          <w:highlight w:val="none"/>
        </w:rPr>
      </w:pPr>
      <w:r>
        <w:rPr>
          <w:rFonts w:hAnsi="宋体"/>
          <w:sz w:val="24"/>
          <w:highlight w:val="none"/>
        </w:rPr>
        <w:t>发包人和承包人根据《中华人民共和国建筑法》和《建设工程质量管理条例》，经协商一致就</w:t>
      </w:r>
      <w:r>
        <w:rPr>
          <w:rFonts w:hint="eastAsia" w:hAnsi="宋体"/>
          <w:sz w:val="24"/>
          <w:highlight w:val="none"/>
          <w:u w:val="single" w:color="000000"/>
        </w:rPr>
        <w:t xml:space="preserve">  </w:t>
      </w:r>
      <w:r>
        <w:rPr>
          <w:rFonts w:hint="eastAsia" w:hAnsi="宋体" w:cs="Courier New"/>
          <w:sz w:val="24"/>
          <w:highlight w:val="none"/>
          <w:u w:val="single" w:color="000000"/>
        </w:rPr>
        <w:t xml:space="preserve"> </w:t>
      </w:r>
      <w:r>
        <w:rPr>
          <w:rFonts w:hAnsi="宋体" w:cs="Courier New"/>
          <w:sz w:val="24"/>
          <w:highlight w:val="none"/>
          <w:u w:val="single" w:color="000000"/>
        </w:rPr>
        <w:t xml:space="preserve">                        </w:t>
      </w:r>
      <w:r>
        <w:rPr>
          <w:rFonts w:hint="eastAsia" w:hAnsi="宋体"/>
          <w:sz w:val="24"/>
          <w:highlight w:val="none"/>
          <w:u w:val="single" w:color="000000"/>
        </w:rPr>
        <w:t xml:space="preserve"> </w:t>
      </w:r>
      <w:r>
        <w:rPr>
          <w:rFonts w:hAnsi="宋体"/>
          <w:sz w:val="24"/>
          <w:highlight w:val="none"/>
        </w:rPr>
        <w:t>（工程全称）签订工程质量保修书。</w:t>
      </w:r>
    </w:p>
    <w:p w14:paraId="31199E07">
      <w:pPr>
        <w:spacing w:line="380" w:lineRule="exact"/>
        <w:ind w:firstLine="480" w:firstLineChars="200"/>
        <w:textAlignment w:val="baseline"/>
        <w:rPr>
          <w:rFonts w:hint="eastAsia" w:hAnsi="宋体"/>
          <w:sz w:val="24"/>
          <w:highlight w:val="none"/>
        </w:rPr>
      </w:pPr>
      <w:r>
        <w:rPr>
          <w:rFonts w:hAnsi="宋体"/>
          <w:sz w:val="24"/>
          <w:highlight w:val="none"/>
        </w:rPr>
        <w:t>一、工程质量保修范围和内容</w:t>
      </w:r>
    </w:p>
    <w:p w14:paraId="4A2C5895">
      <w:pPr>
        <w:spacing w:line="380" w:lineRule="exact"/>
        <w:ind w:firstLine="480" w:firstLineChars="200"/>
        <w:textAlignment w:val="baseline"/>
        <w:rPr>
          <w:rFonts w:hint="eastAsia" w:hAnsi="宋体"/>
          <w:sz w:val="24"/>
          <w:highlight w:val="none"/>
        </w:rPr>
      </w:pPr>
      <w:r>
        <w:rPr>
          <w:rFonts w:hAnsi="宋体"/>
          <w:sz w:val="24"/>
          <w:highlight w:val="none"/>
        </w:rPr>
        <w:t>承包人在质量保修期内，按照有关法律规定和合同约定，承担工程质量保修责任。</w:t>
      </w:r>
    </w:p>
    <w:p w14:paraId="1EC80901">
      <w:pPr>
        <w:spacing w:line="380" w:lineRule="exact"/>
        <w:ind w:firstLine="480" w:firstLineChars="200"/>
        <w:textAlignment w:val="baseline"/>
        <w:rPr>
          <w:rFonts w:hint="eastAsia" w:hAnsi="宋体"/>
          <w:sz w:val="24"/>
          <w:highlight w:val="none"/>
          <w:u w:val="single"/>
        </w:rPr>
      </w:pPr>
      <w:r>
        <w:rPr>
          <w:rFonts w:hAnsi="宋体"/>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sz w:val="24"/>
          <w:highlight w:val="none"/>
          <w:u w:val="single"/>
        </w:rPr>
        <w:t>保修承包施工范围内所有完工工程</w:t>
      </w:r>
      <w:r>
        <w:rPr>
          <w:rFonts w:hAnsi="宋体"/>
          <w:sz w:val="24"/>
          <w:highlight w:val="none"/>
          <w:u w:val="single"/>
        </w:rPr>
        <w:t>。</w:t>
      </w:r>
    </w:p>
    <w:p w14:paraId="08F8FE18">
      <w:pPr>
        <w:spacing w:line="380" w:lineRule="exact"/>
        <w:ind w:firstLine="480" w:firstLineChars="200"/>
        <w:textAlignment w:val="baseline"/>
        <w:rPr>
          <w:rFonts w:hint="eastAsia" w:hAnsi="宋体"/>
          <w:sz w:val="24"/>
          <w:highlight w:val="none"/>
        </w:rPr>
      </w:pPr>
      <w:r>
        <w:rPr>
          <w:rFonts w:hAnsi="宋体"/>
          <w:sz w:val="24"/>
          <w:highlight w:val="none"/>
        </w:rPr>
        <w:t>二、质量保修期</w:t>
      </w:r>
    </w:p>
    <w:p w14:paraId="13AECB71">
      <w:pPr>
        <w:spacing w:line="380" w:lineRule="exact"/>
        <w:ind w:firstLine="480" w:firstLineChars="200"/>
        <w:textAlignment w:val="baseline"/>
        <w:rPr>
          <w:rFonts w:hint="eastAsia" w:hAnsi="宋体"/>
          <w:sz w:val="24"/>
          <w:highlight w:val="none"/>
        </w:rPr>
      </w:pPr>
      <w:r>
        <w:rPr>
          <w:rFonts w:hAnsi="宋体"/>
          <w:sz w:val="24"/>
          <w:highlight w:val="none"/>
        </w:rPr>
        <w:t>根据《建设工程质量管理条例》及有关规定，工程的质量保修期如下：</w:t>
      </w:r>
    </w:p>
    <w:p w14:paraId="22C33578">
      <w:pPr>
        <w:spacing w:line="380" w:lineRule="exact"/>
        <w:ind w:firstLine="480" w:firstLineChars="200"/>
        <w:textAlignment w:val="baseline"/>
        <w:rPr>
          <w:rFonts w:hint="eastAsia" w:hAnsi="宋体"/>
          <w:sz w:val="24"/>
          <w:highlight w:val="none"/>
        </w:rPr>
      </w:pPr>
      <w:r>
        <w:rPr>
          <w:rFonts w:hint="eastAsia" w:hAnsi="宋体"/>
          <w:sz w:val="24"/>
          <w:highlight w:val="none"/>
        </w:rPr>
        <w:t>1．地基基础工程和主体结构工程为</w:t>
      </w:r>
      <w:r>
        <w:rPr>
          <w:rFonts w:hint="eastAsia" w:hAnsi="宋体"/>
          <w:sz w:val="24"/>
          <w:highlight w:val="none"/>
          <w:u w:val="single"/>
        </w:rPr>
        <w:t>设计文件规定的工程合理使用年限</w:t>
      </w:r>
      <w:r>
        <w:rPr>
          <w:rFonts w:hint="eastAsia" w:hAnsi="宋体"/>
          <w:sz w:val="24"/>
          <w:highlight w:val="none"/>
        </w:rPr>
        <w:t>；</w:t>
      </w:r>
    </w:p>
    <w:p w14:paraId="2FFBE2B7">
      <w:pPr>
        <w:spacing w:line="380" w:lineRule="exact"/>
        <w:ind w:firstLine="480" w:firstLineChars="200"/>
        <w:textAlignment w:val="baseline"/>
        <w:rPr>
          <w:rFonts w:hint="eastAsia" w:hAnsi="宋体"/>
          <w:sz w:val="24"/>
          <w:highlight w:val="none"/>
        </w:rPr>
      </w:pPr>
      <w:r>
        <w:rPr>
          <w:rFonts w:hint="eastAsia" w:hAnsi="宋体"/>
          <w:sz w:val="24"/>
          <w:highlight w:val="none"/>
        </w:rPr>
        <w:t>2．</w:t>
      </w:r>
      <w:r>
        <w:rPr>
          <w:rFonts w:hAnsi="宋体"/>
          <w:sz w:val="24"/>
          <w:highlight w:val="none"/>
        </w:rPr>
        <w:t>屋面防水工程、有防水要求的卫生间、房间和外墙面的防渗</w:t>
      </w:r>
      <w:r>
        <w:rPr>
          <w:rFonts w:hint="eastAsia" w:hAnsi="宋体"/>
          <w:sz w:val="24"/>
          <w:highlight w:val="none"/>
        </w:rPr>
        <w:t>为</w:t>
      </w:r>
      <w:r>
        <w:rPr>
          <w:rFonts w:hint="eastAsia" w:hAnsi="宋体"/>
          <w:sz w:val="24"/>
          <w:highlight w:val="none"/>
          <w:u w:val="single"/>
        </w:rPr>
        <w:t xml:space="preserve">5 </w:t>
      </w:r>
      <w:r>
        <w:rPr>
          <w:rFonts w:hAnsi="宋体"/>
          <w:sz w:val="24"/>
          <w:highlight w:val="none"/>
        </w:rPr>
        <w:t>年；</w:t>
      </w:r>
    </w:p>
    <w:p w14:paraId="073716A6">
      <w:pPr>
        <w:spacing w:line="380" w:lineRule="exact"/>
        <w:ind w:firstLine="480" w:firstLineChars="200"/>
        <w:textAlignment w:val="baseline"/>
        <w:rPr>
          <w:rFonts w:hint="eastAsia" w:hAnsi="宋体"/>
          <w:sz w:val="24"/>
          <w:highlight w:val="none"/>
        </w:rPr>
      </w:pPr>
      <w:r>
        <w:rPr>
          <w:rFonts w:hint="eastAsia" w:hAnsi="宋体"/>
          <w:sz w:val="24"/>
          <w:highlight w:val="none"/>
        </w:rPr>
        <w:t>3．</w:t>
      </w:r>
      <w:r>
        <w:rPr>
          <w:rFonts w:hAnsi="宋体"/>
          <w:sz w:val="24"/>
          <w:highlight w:val="none"/>
        </w:rPr>
        <w:t>装修工程为</w:t>
      </w:r>
      <w:r>
        <w:rPr>
          <w:rFonts w:hAnsi="宋体"/>
          <w:sz w:val="24"/>
          <w:highlight w:val="none"/>
          <w:u w:val="single"/>
        </w:rPr>
        <w:t>2</w:t>
      </w:r>
      <w:r>
        <w:rPr>
          <w:rFonts w:hAnsi="宋体"/>
          <w:sz w:val="24"/>
          <w:highlight w:val="none"/>
        </w:rPr>
        <w:t xml:space="preserve"> 年；</w:t>
      </w:r>
    </w:p>
    <w:p w14:paraId="6C55FB3D">
      <w:pPr>
        <w:spacing w:line="380" w:lineRule="exact"/>
        <w:ind w:firstLine="480" w:firstLineChars="200"/>
        <w:textAlignment w:val="baseline"/>
        <w:rPr>
          <w:rFonts w:hint="eastAsia" w:hAnsi="宋体"/>
          <w:sz w:val="24"/>
          <w:highlight w:val="none"/>
        </w:rPr>
      </w:pPr>
      <w:r>
        <w:rPr>
          <w:rFonts w:hint="eastAsia" w:hAnsi="宋体"/>
          <w:sz w:val="24"/>
          <w:highlight w:val="none"/>
        </w:rPr>
        <w:t>4．</w:t>
      </w:r>
      <w:r>
        <w:rPr>
          <w:rFonts w:hAnsi="宋体"/>
          <w:sz w:val="24"/>
          <w:highlight w:val="none"/>
        </w:rPr>
        <w:t>电气管线、给排水管道、设备安装工程为</w:t>
      </w:r>
      <w:r>
        <w:rPr>
          <w:rFonts w:hAnsi="宋体"/>
          <w:sz w:val="24"/>
          <w:highlight w:val="none"/>
          <w:u w:val="single"/>
        </w:rPr>
        <w:t xml:space="preserve">  2  </w:t>
      </w:r>
      <w:r>
        <w:rPr>
          <w:rFonts w:hAnsi="宋体"/>
          <w:sz w:val="24"/>
          <w:highlight w:val="none"/>
        </w:rPr>
        <w:t>年；</w:t>
      </w:r>
    </w:p>
    <w:p w14:paraId="70B95500">
      <w:pPr>
        <w:spacing w:line="380" w:lineRule="exact"/>
        <w:ind w:firstLine="480" w:firstLineChars="200"/>
        <w:textAlignment w:val="baseline"/>
        <w:rPr>
          <w:rFonts w:hint="eastAsia" w:hAnsi="宋体"/>
          <w:sz w:val="24"/>
          <w:highlight w:val="none"/>
        </w:rPr>
      </w:pPr>
      <w:r>
        <w:rPr>
          <w:rFonts w:hint="eastAsia" w:hAnsi="宋体"/>
          <w:sz w:val="24"/>
          <w:highlight w:val="none"/>
        </w:rPr>
        <w:t>5．</w:t>
      </w:r>
      <w:r>
        <w:rPr>
          <w:rFonts w:hAnsi="宋体"/>
          <w:sz w:val="24"/>
          <w:highlight w:val="none"/>
        </w:rPr>
        <w:t>供热与供冷系统为</w:t>
      </w:r>
      <w:r>
        <w:rPr>
          <w:rFonts w:hAnsi="宋体"/>
          <w:sz w:val="24"/>
          <w:highlight w:val="none"/>
          <w:u w:val="single"/>
        </w:rPr>
        <w:t xml:space="preserve">  2  </w:t>
      </w:r>
      <w:r>
        <w:rPr>
          <w:rFonts w:hAnsi="宋体"/>
          <w:sz w:val="24"/>
          <w:highlight w:val="none"/>
        </w:rPr>
        <w:t>个采暖期、供冷期；</w:t>
      </w:r>
    </w:p>
    <w:p w14:paraId="60FAA703">
      <w:pPr>
        <w:spacing w:line="380" w:lineRule="exact"/>
        <w:ind w:firstLine="480" w:firstLineChars="200"/>
        <w:rPr>
          <w:rFonts w:hint="eastAsia" w:hAnsi="宋体"/>
          <w:sz w:val="24"/>
          <w:highlight w:val="none"/>
        </w:rPr>
      </w:pPr>
      <w:r>
        <w:rPr>
          <w:rFonts w:hint="eastAsia" w:hAnsi="宋体"/>
          <w:sz w:val="24"/>
          <w:highlight w:val="none"/>
        </w:rPr>
        <w:t>6．</w:t>
      </w:r>
      <w:r>
        <w:rPr>
          <w:rFonts w:hAnsi="宋体"/>
          <w:sz w:val="24"/>
          <w:highlight w:val="none"/>
        </w:rPr>
        <w:t>住宅小区内的给排水设施、道路等配套工程为</w:t>
      </w:r>
      <w:r>
        <w:rPr>
          <w:rFonts w:hAnsi="宋体"/>
          <w:sz w:val="24"/>
          <w:highlight w:val="none"/>
          <w:u w:val="single"/>
        </w:rPr>
        <w:t xml:space="preserve">  2  </w:t>
      </w:r>
      <w:r>
        <w:rPr>
          <w:rFonts w:hAnsi="宋体"/>
          <w:sz w:val="24"/>
          <w:highlight w:val="none"/>
        </w:rPr>
        <w:t>年；</w:t>
      </w:r>
    </w:p>
    <w:p w14:paraId="05D6C1B5">
      <w:pPr>
        <w:pStyle w:val="6"/>
        <w:spacing w:line="380" w:lineRule="exact"/>
        <w:ind w:firstLine="480" w:firstLineChars="200"/>
        <w:rPr>
          <w:sz w:val="24"/>
          <w:szCs w:val="24"/>
          <w:highlight w:val="none"/>
        </w:rPr>
      </w:pPr>
      <w:r>
        <w:rPr>
          <w:rFonts w:hint="eastAsia"/>
          <w:sz w:val="24"/>
          <w:szCs w:val="24"/>
          <w:highlight w:val="none"/>
        </w:rPr>
        <w:t>7．</w:t>
      </w:r>
      <w:r>
        <w:rPr>
          <w:sz w:val="24"/>
          <w:szCs w:val="24"/>
          <w:highlight w:val="none"/>
        </w:rPr>
        <w:t>其他项目保修期限约定如下：</w:t>
      </w:r>
      <w:r>
        <w:rPr>
          <w:rFonts w:hint="eastAsia"/>
          <w:sz w:val="24"/>
          <w:szCs w:val="24"/>
          <w:highlight w:val="none"/>
        </w:rPr>
        <w:t>保修期为2年。</w:t>
      </w:r>
    </w:p>
    <w:p w14:paraId="04088FF2">
      <w:pPr>
        <w:spacing w:line="380" w:lineRule="exact"/>
        <w:ind w:firstLine="480" w:firstLineChars="200"/>
        <w:textAlignment w:val="baseline"/>
        <w:rPr>
          <w:rFonts w:hint="eastAsia" w:hAnsi="宋体"/>
          <w:sz w:val="24"/>
          <w:highlight w:val="none"/>
        </w:rPr>
      </w:pPr>
      <w:r>
        <w:rPr>
          <w:rFonts w:hAnsi="宋体"/>
          <w:sz w:val="24"/>
          <w:highlight w:val="none"/>
        </w:rPr>
        <w:t>质量保修期自工程竣工验收合格之日起计算。</w:t>
      </w:r>
    </w:p>
    <w:p w14:paraId="28FD735C">
      <w:pPr>
        <w:spacing w:line="380" w:lineRule="exact"/>
        <w:ind w:firstLine="480" w:firstLineChars="200"/>
        <w:textAlignment w:val="baseline"/>
        <w:rPr>
          <w:rFonts w:hint="eastAsia" w:hAnsi="宋体"/>
          <w:sz w:val="24"/>
          <w:highlight w:val="none"/>
        </w:rPr>
      </w:pPr>
      <w:r>
        <w:rPr>
          <w:rFonts w:hAnsi="宋体"/>
          <w:sz w:val="24"/>
          <w:highlight w:val="none"/>
        </w:rPr>
        <w:t>三、缺陷责任期</w:t>
      </w:r>
    </w:p>
    <w:p w14:paraId="2B53EBA0">
      <w:pPr>
        <w:spacing w:line="380" w:lineRule="exact"/>
        <w:ind w:firstLine="480" w:firstLineChars="200"/>
        <w:textAlignment w:val="baseline"/>
        <w:rPr>
          <w:rFonts w:hint="eastAsia" w:hAnsi="宋体"/>
          <w:sz w:val="24"/>
          <w:highlight w:val="none"/>
        </w:rPr>
      </w:pPr>
      <w:r>
        <w:rPr>
          <w:rFonts w:hAnsi="宋体"/>
          <w:sz w:val="24"/>
          <w:highlight w:val="none"/>
        </w:rPr>
        <w:t>工程缺陷责任期为</w:t>
      </w:r>
      <w:r>
        <w:rPr>
          <w:rFonts w:hint="eastAsia" w:hAnsi="宋体"/>
          <w:sz w:val="24"/>
          <w:highlight w:val="none"/>
          <w:u w:val="single"/>
        </w:rPr>
        <w:t>24</w:t>
      </w:r>
      <w:r>
        <w:rPr>
          <w:rFonts w:hAnsi="宋体"/>
          <w:sz w:val="24"/>
          <w:highlight w:val="none"/>
          <w:u w:val="single"/>
        </w:rPr>
        <w:t>个月</w:t>
      </w:r>
      <w:r>
        <w:rPr>
          <w:rFonts w:hAnsi="宋体"/>
          <w:sz w:val="24"/>
          <w:highlight w:val="none"/>
        </w:rPr>
        <w:t>，缺陷责任期自</w:t>
      </w:r>
      <w:r>
        <w:rPr>
          <w:rFonts w:hint="eastAsia" w:hAnsi="宋体"/>
          <w:sz w:val="24"/>
          <w:highlight w:val="none"/>
        </w:rPr>
        <w:t>工程竣工验收合格之日</w:t>
      </w:r>
      <w:r>
        <w:rPr>
          <w:rFonts w:hAnsi="宋体"/>
          <w:sz w:val="24"/>
          <w:highlight w:val="none"/>
        </w:rPr>
        <w:t>起计算。单位工程先于全部工程进行验收，单位工程缺陷责任期自单位工程</w:t>
      </w:r>
      <w:r>
        <w:rPr>
          <w:rFonts w:hint="eastAsia" w:hAnsi="宋体"/>
          <w:sz w:val="24"/>
          <w:highlight w:val="none"/>
        </w:rPr>
        <w:t>验收合格之日期</w:t>
      </w:r>
      <w:r>
        <w:rPr>
          <w:rFonts w:hAnsi="宋体"/>
          <w:sz w:val="24"/>
          <w:highlight w:val="none"/>
        </w:rPr>
        <w:t>起算。</w:t>
      </w:r>
    </w:p>
    <w:p w14:paraId="6CFFA7AE">
      <w:pPr>
        <w:spacing w:line="380" w:lineRule="exact"/>
        <w:ind w:firstLine="480" w:firstLineChars="200"/>
        <w:textAlignment w:val="baseline"/>
        <w:rPr>
          <w:rFonts w:hint="eastAsia" w:hAnsi="宋体"/>
          <w:sz w:val="24"/>
          <w:highlight w:val="none"/>
        </w:rPr>
      </w:pPr>
      <w:r>
        <w:rPr>
          <w:rFonts w:hAnsi="宋体"/>
          <w:sz w:val="24"/>
          <w:highlight w:val="none"/>
        </w:rPr>
        <w:t>缺陷责任期终止后，发包人应</w:t>
      </w:r>
      <w:r>
        <w:rPr>
          <w:rFonts w:hint="eastAsia" w:hAnsi="宋体"/>
          <w:sz w:val="24"/>
          <w:highlight w:val="none"/>
        </w:rPr>
        <w:t>无息</w:t>
      </w:r>
      <w:r>
        <w:rPr>
          <w:rFonts w:hAnsi="宋体"/>
          <w:sz w:val="24"/>
          <w:highlight w:val="none"/>
        </w:rPr>
        <w:t>退还剩余的质量保证金。</w:t>
      </w:r>
    </w:p>
    <w:p w14:paraId="3ACB56D7">
      <w:pPr>
        <w:spacing w:line="380" w:lineRule="exact"/>
        <w:ind w:firstLine="480" w:firstLineChars="200"/>
        <w:textAlignment w:val="baseline"/>
        <w:rPr>
          <w:rFonts w:hint="eastAsia" w:hAnsi="宋体"/>
          <w:sz w:val="24"/>
          <w:highlight w:val="none"/>
        </w:rPr>
      </w:pPr>
      <w:r>
        <w:rPr>
          <w:rFonts w:hAnsi="宋体"/>
          <w:sz w:val="24"/>
          <w:highlight w:val="none"/>
        </w:rPr>
        <w:t>四、质量保修责任</w:t>
      </w:r>
    </w:p>
    <w:p w14:paraId="46C54B0B">
      <w:pPr>
        <w:spacing w:line="380" w:lineRule="exact"/>
        <w:ind w:firstLine="480" w:firstLineChars="200"/>
        <w:textAlignment w:val="baseline"/>
        <w:rPr>
          <w:rFonts w:hint="eastAsia" w:hAnsi="宋体"/>
          <w:sz w:val="24"/>
          <w:highlight w:val="none"/>
        </w:rPr>
      </w:pPr>
      <w:r>
        <w:rPr>
          <w:rFonts w:hint="eastAsia" w:hAnsi="宋体"/>
          <w:sz w:val="24"/>
          <w:highlight w:val="none"/>
        </w:rPr>
        <w:t>1．</w:t>
      </w:r>
      <w:r>
        <w:rPr>
          <w:rFonts w:hAnsi="宋体"/>
          <w:sz w:val="24"/>
          <w:highlight w:val="none"/>
        </w:rPr>
        <w:t>属于保修范围、内容的项目，承包人应当在接到保修通知之日起</w:t>
      </w:r>
      <w:r>
        <w:rPr>
          <w:rFonts w:hint="eastAsia" w:hAnsi="宋体"/>
          <w:sz w:val="24"/>
          <w:highlight w:val="none"/>
        </w:rPr>
        <w:t>24小时</w:t>
      </w:r>
      <w:r>
        <w:rPr>
          <w:rFonts w:hAnsi="宋体"/>
          <w:sz w:val="24"/>
          <w:highlight w:val="none"/>
        </w:rPr>
        <w:t>内派人修</w:t>
      </w:r>
      <w:r>
        <w:rPr>
          <w:rFonts w:hint="eastAsia" w:hAnsi="宋体"/>
          <w:sz w:val="24"/>
          <w:highlight w:val="none"/>
        </w:rPr>
        <w:t>理</w:t>
      </w:r>
      <w:r>
        <w:rPr>
          <w:rFonts w:hAnsi="宋体"/>
          <w:sz w:val="24"/>
          <w:highlight w:val="none"/>
        </w:rPr>
        <w:t>，7天内完成。承包人不在约定期限内认真及时抢修的，</w:t>
      </w:r>
      <w:r>
        <w:rPr>
          <w:rFonts w:hint="eastAsia" w:hAnsi="宋体"/>
          <w:sz w:val="24"/>
          <w:highlight w:val="none"/>
        </w:rPr>
        <w:t>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r>
        <w:rPr>
          <w:rFonts w:hAnsi="宋体"/>
          <w:sz w:val="24"/>
          <w:highlight w:val="none"/>
        </w:rPr>
        <w:t>。</w:t>
      </w:r>
    </w:p>
    <w:p w14:paraId="487D8BD8">
      <w:pPr>
        <w:spacing w:line="380" w:lineRule="exact"/>
        <w:ind w:firstLine="480" w:firstLineChars="200"/>
        <w:textAlignment w:val="baseline"/>
        <w:rPr>
          <w:rFonts w:hint="eastAsia" w:hAnsi="宋体"/>
          <w:sz w:val="24"/>
          <w:highlight w:val="none"/>
        </w:rPr>
      </w:pPr>
      <w:r>
        <w:rPr>
          <w:rFonts w:hint="eastAsia" w:hAnsi="宋体"/>
          <w:sz w:val="24"/>
          <w:highlight w:val="none"/>
        </w:rPr>
        <w:t>2．</w:t>
      </w:r>
      <w:r>
        <w:rPr>
          <w:rFonts w:hAnsi="宋体"/>
          <w:sz w:val="24"/>
          <w:highlight w:val="none"/>
        </w:rPr>
        <w:t>发生须紧急抢修事故，承包人接到事故通知后，应立即到达事故现场抢修，当超过2小时未到达事故现场，发包人可以委托他人修理，抢修费用由承包人承担</w:t>
      </w:r>
      <w:r>
        <w:rPr>
          <w:rFonts w:hint="eastAsia" w:hAnsi="宋体"/>
          <w:sz w:val="24"/>
          <w:highlight w:val="none"/>
        </w:rPr>
        <w:t>。</w:t>
      </w:r>
    </w:p>
    <w:p w14:paraId="2501CD15">
      <w:pPr>
        <w:spacing w:line="380" w:lineRule="exact"/>
        <w:ind w:firstLine="480" w:firstLineChars="200"/>
        <w:textAlignment w:val="baseline"/>
        <w:rPr>
          <w:rFonts w:hint="eastAsia" w:hAnsi="宋体"/>
          <w:sz w:val="24"/>
          <w:highlight w:val="none"/>
        </w:rPr>
      </w:pPr>
      <w:r>
        <w:rPr>
          <w:rFonts w:hint="eastAsia" w:hAnsi="宋体"/>
          <w:sz w:val="24"/>
          <w:highlight w:val="none"/>
        </w:rPr>
        <w:t>3．</w:t>
      </w:r>
      <w:r>
        <w:rPr>
          <w:rFonts w:hAnsi="宋体"/>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471B2F1">
      <w:pPr>
        <w:spacing w:line="380" w:lineRule="exact"/>
        <w:ind w:firstLine="480" w:firstLineChars="200"/>
        <w:textAlignment w:val="baseline"/>
        <w:rPr>
          <w:rFonts w:hint="eastAsia" w:hAnsi="宋体"/>
          <w:sz w:val="24"/>
          <w:highlight w:val="none"/>
        </w:rPr>
      </w:pPr>
      <w:r>
        <w:rPr>
          <w:rFonts w:hint="eastAsia" w:hAnsi="宋体"/>
          <w:sz w:val="24"/>
          <w:highlight w:val="none"/>
        </w:rPr>
        <w:t>4．</w:t>
      </w:r>
      <w:r>
        <w:rPr>
          <w:rFonts w:hAnsi="宋体"/>
          <w:sz w:val="24"/>
          <w:highlight w:val="none"/>
        </w:rPr>
        <w:t>质量保修完成后，由发包人组织验收。</w:t>
      </w:r>
    </w:p>
    <w:p w14:paraId="7B6BAE57">
      <w:pPr>
        <w:spacing w:line="380" w:lineRule="exact"/>
        <w:ind w:firstLine="480" w:firstLineChars="200"/>
        <w:textAlignment w:val="baseline"/>
        <w:rPr>
          <w:rFonts w:hint="eastAsia" w:hAnsi="宋体"/>
          <w:sz w:val="24"/>
          <w:highlight w:val="none"/>
        </w:rPr>
      </w:pPr>
      <w:r>
        <w:rPr>
          <w:rFonts w:hAnsi="宋体"/>
          <w:sz w:val="24"/>
          <w:highlight w:val="none"/>
        </w:rPr>
        <w:t>五、保修费用</w:t>
      </w:r>
    </w:p>
    <w:p w14:paraId="0A66FA28">
      <w:pPr>
        <w:spacing w:line="380" w:lineRule="exact"/>
        <w:ind w:firstLine="480" w:firstLineChars="200"/>
        <w:textAlignment w:val="baseline"/>
        <w:rPr>
          <w:rFonts w:hint="eastAsia" w:hAnsi="宋体"/>
          <w:sz w:val="24"/>
          <w:highlight w:val="none"/>
          <w:u w:val="single"/>
        </w:rPr>
      </w:pPr>
      <w:r>
        <w:rPr>
          <w:rFonts w:hint="eastAsia" w:hAnsi="宋体"/>
          <w:sz w:val="24"/>
          <w:highlight w:val="none"/>
          <w:u w:val="single"/>
        </w:rPr>
        <w:t>1、保修费用由造成质量缺陷的责任方承担。</w:t>
      </w:r>
    </w:p>
    <w:p w14:paraId="31BD7F30">
      <w:pPr>
        <w:spacing w:line="380" w:lineRule="exact"/>
        <w:ind w:firstLine="480" w:firstLineChars="200"/>
        <w:textAlignment w:val="baseline"/>
        <w:rPr>
          <w:rFonts w:hint="eastAsia" w:hAnsi="宋体"/>
          <w:sz w:val="24"/>
          <w:highlight w:val="none"/>
          <w:u w:val="single"/>
        </w:rPr>
      </w:pPr>
      <w:r>
        <w:rPr>
          <w:rFonts w:hint="eastAsia" w:hAnsi="宋体"/>
          <w:sz w:val="24"/>
          <w:highlight w:val="none"/>
          <w:u w:val="single"/>
        </w:rPr>
        <w:t>2、承包人在缺陷责任期及保修期内，未能在合理期限对工程缺陷进行修复，或拒绝按发包人要求进行修复的违约责任：工程在保修期内出现质量问题需要维修，如承包人在接到发包人的维修通知后一周内未予响应， 发包人有权自行修复或委托第三方修复，所需费用由承包人全部承担（修复费用=实际修复费用+实际修复费用20%的管理费用），上述违约金额在质量保证金中直接扣除，且承包人应在收到发包人扣罚通知后 7天内补足质量保证金，若承包人未按要求补足质量保证金的，发包人有权在退还质量保证金时双倍扣罚上述修复费用。</w:t>
      </w:r>
    </w:p>
    <w:p w14:paraId="40BE1529">
      <w:pPr>
        <w:widowControl/>
        <w:tabs>
          <w:tab w:val="left" w:pos="2880"/>
        </w:tabs>
        <w:spacing w:line="380" w:lineRule="exact"/>
        <w:ind w:firstLine="480" w:firstLineChars="200"/>
        <w:jc w:val="left"/>
        <w:textAlignment w:val="baseline"/>
        <w:rPr>
          <w:rFonts w:hint="eastAsia" w:hAnsi="宋体"/>
          <w:sz w:val="24"/>
          <w:highlight w:val="none"/>
        </w:rPr>
      </w:pPr>
      <w:r>
        <w:rPr>
          <w:rFonts w:hAnsi="宋体"/>
          <w:sz w:val="24"/>
          <w:highlight w:val="none"/>
        </w:rPr>
        <w:t>六、双方约定的其他工程质量保修事项：</w:t>
      </w:r>
    </w:p>
    <w:p w14:paraId="18605F4B">
      <w:pPr>
        <w:pStyle w:val="6"/>
        <w:spacing w:line="380" w:lineRule="exact"/>
        <w:ind w:firstLine="480" w:firstLineChars="200"/>
        <w:rPr>
          <w:sz w:val="24"/>
          <w:szCs w:val="24"/>
          <w:highlight w:val="none"/>
          <w:u w:val="single"/>
        </w:rPr>
      </w:pPr>
      <w:r>
        <w:rPr>
          <w:rFonts w:hint="eastAsia"/>
          <w:sz w:val="24"/>
          <w:szCs w:val="24"/>
          <w:highlight w:val="none"/>
          <w:u w:val="single"/>
        </w:rPr>
        <w:t>1、质量保证金的缴纳及退还：</w:t>
      </w:r>
    </w:p>
    <w:p w14:paraId="15787B95">
      <w:pPr>
        <w:pStyle w:val="6"/>
        <w:spacing w:line="380" w:lineRule="exact"/>
        <w:ind w:firstLine="480" w:firstLineChars="200"/>
        <w:rPr>
          <w:sz w:val="24"/>
          <w:szCs w:val="24"/>
          <w:highlight w:val="none"/>
          <w:u w:val="single"/>
        </w:rPr>
      </w:pPr>
      <w:r>
        <w:rPr>
          <w:rFonts w:hint="eastAsia"/>
          <w:sz w:val="24"/>
          <w:szCs w:val="24"/>
          <w:highlight w:val="none"/>
          <w:u w:val="single"/>
        </w:rPr>
        <w:t>（1）质量保证金缴纳：结算审定价的1.5%作为质量保证金。</w:t>
      </w:r>
    </w:p>
    <w:p w14:paraId="26EEB4FA">
      <w:pPr>
        <w:pStyle w:val="6"/>
        <w:spacing w:line="380" w:lineRule="exact"/>
        <w:ind w:firstLine="480" w:firstLineChars="200"/>
        <w:rPr>
          <w:sz w:val="24"/>
          <w:szCs w:val="24"/>
          <w:highlight w:val="none"/>
          <w:u w:val="single"/>
        </w:rPr>
      </w:pPr>
      <w:r>
        <w:rPr>
          <w:rFonts w:hint="eastAsia"/>
          <w:sz w:val="24"/>
          <w:szCs w:val="24"/>
          <w:highlight w:val="none"/>
          <w:u w:val="single"/>
        </w:rPr>
        <w:t>（2）质量保证金的返还：在缺陷责任期满后三十天内一次性退还剩余质量保证金（不计息）。</w:t>
      </w:r>
    </w:p>
    <w:p w14:paraId="0D5BE40B">
      <w:pPr>
        <w:pStyle w:val="6"/>
        <w:spacing w:line="380" w:lineRule="exact"/>
        <w:ind w:firstLine="480" w:firstLineChars="200"/>
        <w:rPr>
          <w:sz w:val="24"/>
          <w:szCs w:val="24"/>
          <w:highlight w:val="none"/>
          <w:u w:val="single"/>
        </w:rPr>
      </w:pPr>
      <w:r>
        <w:rPr>
          <w:rFonts w:hint="eastAsia"/>
          <w:sz w:val="24"/>
          <w:szCs w:val="24"/>
          <w:highlight w:val="none"/>
          <w:u w:val="single"/>
        </w:rPr>
        <w:t>2、在保修期内出现下述情况：</w:t>
      </w:r>
    </w:p>
    <w:p w14:paraId="1FA6DFDF">
      <w:pPr>
        <w:pStyle w:val="6"/>
        <w:spacing w:line="380" w:lineRule="exact"/>
        <w:ind w:firstLine="480" w:firstLineChars="200"/>
        <w:rPr>
          <w:sz w:val="24"/>
          <w:szCs w:val="24"/>
          <w:highlight w:val="none"/>
          <w:u w:val="single"/>
        </w:rPr>
      </w:pPr>
      <w:r>
        <w:rPr>
          <w:rFonts w:hint="eastAsia"/>
          <w:sz w:val="24"/>
          <w:szCs w:val="24"/>
          <w:highlight w:val="none"/>
          <w:u w:val="single"/>
        </w:rPr>
        <w:t>（1）工程质量出现系统性缺陷，即同类缺陷出现3 次及以上；</w:t>
      </w:r>
    </w:p>
    <w:p w14:paraId="6771C2CA">
      <w:pPr>
        <w:pStyle w:val="6"/>
        <w:spacing w:line="380" w:lineRule="exact"/>
        <w:ind w:firstLine="480" w:firstLineChars="200"/>
        <w:rPr>
          <w:sz w:val="24"/>
          <w:szCs w:val="24"/>
          <w:highlight w:val="none"/>
          <w:u w:val="single"/>
        </w:rPr>
      </w:pPr>
      <w:r>
        <w:rPr>
          <w:rFonts w:hint="eastAsia"/>
          <w:sz w:val="24"/>
          <w:szCs w:val="24"/>
          <w:highlight w:val="none"/>
          <w:u w:val="single"/>
        </w:rPr>
        <w:t>（2）单个或多个缺陷项目价值达到承包工程决算总价的10%以上；</w:t>
      </w:r>
    </w:p>
    <w:p w14:paraId="0E15263A">
      <w:pPr>
        <w:pStyle w:val="6"/>
        <w:spacing w:line="380" w:lineRule="exact"/>
        <w:ind w:firstLine="480" w:firstLineChars="200"/>
        <w:rPr>
          <w:sz w:val="24"/>
          <w:szCs w:val="24"/>
          <w:highlight w:val="none"/>
          <w:u w:val="single"/>
        </w:rPr>
      </w:pPr>
      <w:r>
        <w:rPr>
          <w:rFonts w:hint="eastAsia"/>
          <w:sz w:val="24"/>
          <w:szCs w:val="24"/>
          <w:highlight w:val="none"/>
          <w:u w:val="single"/>
        </w:rPr>
        <w:t>（3）修复的项目在技术上需要时间验证其使用功能。</w:t>
      </w:r>
    </w:p>
    <w:p w14:paraId="0AC233F7">
      <w:pPr>
        <w:pStyle w:val="6"/>
        <w:spacing w:line="380" w:lineRule="exact"/>
        <w:ind w:firstLine="480" w:firstLineChars="200"/>
        <w:rPr>
          <w:sz w:val="24"/>
          <w:szCs w:val="24"/>
          <w:highlight w:val="none"/>
          <w:u w:val="single"/>
        </w:rPr>
      </w:pPr>
      <w:r>
        <w:rPr>
          <w:rFonts w:hint="eastAsia"/>
          <w:sz w:val="24"/>
          <w:szCs w:val="24"/>
          <w:highlight w:val="none"/>
          <w:u w:val="single"/>
        </w:rPr>
        <w:t>则保修期应作适当延长。延长的期限以原保修期的50%为限，在保修延长期内，保证金暂不作退还。</w:t>
      </w:r>
    </w:p>
    <w:p w14:paraId="1EBB497C">
      <w:pPr>
        <w:pStyle w:val="6"/>
        <w:spacing w:line="380" w:lineRule="exact"/>
        <w:ind w:firstLine="480" w:firstLineChars="200"/>
        <w:rPr>
          <w:sz w:val="24"/>
          <w:szCs w:val="24"/>
          <w:highlight w:val="none"/>
        </w:rPr>
      </w:pPr>
      <w:r>
        <w:rPr>
          <w:rFonts w:hint="eastAsia"/>
          <w:sz w:val="24"/>
          <w:szCs w:val="24"/>
          <w:highlight w:val="none"/>
          <w:u w:val="single"/>
        </w:rPr>
        <w:t>3、因承包人原因致使工程在合理使用期限内造成人身和财产损害的，承包人应承担损害赔偿责任。</w:t>
      </w:r>
    </w:p>
    <w:p w14:paraId="6C16CC69">
      <w:pPr>
        <w:spacing w:line="380" w:lineRule="exact"/>
        <w:ind w:firstLine="480" w:firstLineChars="200"/>
        <w:textAlignment w:val="baseline"/>
        <w:rPr>
          <w:rFonts w:hint="eastAsia" w:hAnsi="宋体"/>
          <w:sz w:val="24"/>
          <w:highlight w:val="none"/>
        </w:rPr>
      </w:pPr>
      <w:r>
        <w:rPr>
          <w:rFonts w:hAnsi="宋体"/>
          <w:sz w:val="24"/>
          <w:highlight w:val="none"/>
        </w:rPr>
        <w:t>工程质量保修书由发包人、承包人在工程竣工验收前共同签署，作为施工合同附件，其有效期限至保修期满。</w:t>
      </w:r>
    </w:p>
    <w:p w14:paraId="306D57B7">
      <w:pPr>
        <w:spacing w:line="380" w:lineRule="exact"/>
        <w:ind w:firstLine="480" w:firstLineChars="200"/>
        <w:textAlignment w:val="baseline"/>
        <w:rPr>
          <w:rFonts w:hint="eastAsia" w:hAnsi="宋体"/>
          <w:sz w:val="24"/>
          <w:highlight w:val="none"/>
        </w:rPr>
      </w:pPr>
    </w:p>
    <w:p w14:paraId="13049B31">
      <w:pPr>
        <w:spacing w:line="380" w:lineRule="exact"/>
        <w:ind w:firstLine="480" w:firstLineChars="200"/>
        <w:textAlignment w:val="baseline"/>
        <w:rPr>
          <w:rFonts w:hint="eastAsia" w:hAnsi="宋体"/>
          <w:sz w:val="24"/>
          <w:highlight w:val="none"/>
        </w:rPr>
      </w:pPr>
      <w:r>
        <w:rPr>
          <w:rFonts w:hAnsi="宋体"/>
          <w:sz w:val="24"/>
          <w:highlight w:val="none"/>
        </w:rPr>
        <w:t xml:space="preserve">发包人(公章)：         </w:t>
      </w:r>
      <w:r>
        <w:rPr>
          <w:rFonts w:hint="eastAsia" w:hAnsi="宋体"/>
          <w:sz w:val="24"/>
          <w:highlight w:val="none"/>
        </w:rPr>
        <w:t xml:space="preserve">        </w:t>
      </w:r>
      <w:r>
        <w:rPr>
          <w:rFonts w:hAnsi="宋体"/>
          <w:sz w:val="24"/>
          <w:highlight w:val="none"/>
        </w:rPr>
        <w:t>承包人(公章)：</w:t>
      </w:r>
      <w:r>
        <w:rPr>
          <w:rFonts w:hint="eastAsia" w:hAnsi="宋体"/>
          <w:sz w:val="24"/>
          <w:highlight w:val="none"/>
        </w:rPr>
        <w:t xml:space="preserve">          </w:t>
      </w:r>
      <w:r>
        <w:rPr>
          <w:rFonts w:hAnsi="宋体"/>
          <w:sz w:val="24"/>
          <w:highlight w:val="none"/>
        </w:rPr>
        <w:t xml:space="preserve"> </w:t>
      </w:r>
    </w:p>
    <w:p w14:paraId="208BEDE9">
      <w:pPr>
        <w:spacing w:line="380" w:lineRule="exact"/>
        <w:ind w:firstLine="480" w:firstLineChars="200"/>
        <w:textAlignment w:val="baseline"/>
        <w:rPr>
          <w:rFonts w:hint="eastAsia" w:hAnsi="宋体"/>
          <w:sz w:val="24"/>
          <w:highlight w:val="none"/>
        </w:rPr>
      </w:pPr>
      <w:r>
        <w:rPr>
          <w:rFonts w:hAnsi="宋体"/>
          <w:sz w:val="24"/>
          <w:highlight w:val="none"/>
        </w:rPr>
        <w:t>地  址：</w:t>
      </w:r>
      <w:r>
        <w:rPr>
          <w:rFonts w:hint="eastAsia" w:hAnsi="宋体"/>
          <w:sz w:val="24"/>
          <w:highlight w:val="none"/>
        </w:rPr>
        <w:t xml:space="preserve">                            </w:t>
      </w:r>
      <w:r>
        <w:rPr>
          <w:rFonts w:hAnsi="宋体"/>
          <w:sz w:val="24"/>
          <w:highlight w:val="none"/>
        </w:rPr>
        <w:t>地  址：</w:t>
      </w:r>
      <w:r>
        <w:rPr>
          <w:rFonts w:hint="eastAsia" w:hAnsi="宋体"/>
          <w:sz w:val="24"/>
          <w:highlight w:val="none"/>
        </w:rPr>
        <w:t xml:space="preserve"> </w:t>
      </w:r>
      <w:r>
        <w:rPr>
          <w:rFonts w:hAnsi="宋体"/>
          <w:sz w:val="24"/>
          <w:highlight w:val="none"/>
        </w:rPr>
        <w:t xml:space="preserve"> </w:t>
      </w:r>
      <w:r>
        <w:rPr>
          <w:rFonts w:hint="eastAsia" w:hAnsi="宋体"/>
          <w:sz w:val="24"/>
          <w:highlight w:val="none"/>
        </w:rPr>
        <w:t xml:space="preserve"> </w:t>
      </w:r>
      <w:r>
        <w:rPr>
          <w:rFonts w:hAnsi="宋体"/>
          <w:sz w:val="24"/>
          <w:highlight w:val="none"/>
        </w:rPr>
        <w:t xml:space="preserve">    </w:t>
      </w:r>
    </w:p>
    <w:p w14:paraId="1B436541">
      <w:pPr>
        <w:spacing w:line="380" w:lineRule="exact"/>
        <w:ind w:firstLine="480" w:firstLineChars="200"/>
        <w:textAlignment w:val="baseline"/>
        <w:rPr>
          <w:rFonts w:hint="eastAsia" w:hAnsi="宋体"/>
          <w:sz w:val="24"/>
          <w:highlight w:val="none"/>
        </w:rPr>
      </w:pPr>
      <w:r>
        <w:rPr>
          <w:rFonts w:hAnsi="宋体"/>
          <w:sz w:val="24"/>
          <w:highlight w:val="none"/>
        </w:rPr>
        <w:t>法定代表人(签字)：</w:t>
      </w:r>
      <w:r>
        <w:rPr>
          <w:rFonts w:hint="eastAsia" w:hAnsi="宋体"/>
          <w:sz w:val="24"/>
          <w:highlight w:val="none"/>
        </w:rPr>
        <w:t xml:space="preserve">    </w:t>
      </w:r>
      <w:r>
        <w:rPr>
          <w:rFonts w:hAnsi="宋体"/>
          <w:sz w:val="24"/>
          <w:highlight w:val="none"/>
        </w:rPr>
        <w:t xml:space="preserve">   </w:t>
      </w:r>
      <w:r>
        <w:rPr>
          <w:rFonts w:hint="eastAsia" w:hAnsi="宋体"/>
          <w:sz w:val="24"/>
          <w:highlight w:val="none"/>
        </w:rPr>
        <w:t xml:space="preserve">        </w:t>
      </w:r>
      <w:r>
        <w:rPr>
          <w:rFonts w:hAnsi="宋体"/>
          <w:sz w:val="24"/>
          <w:highlight w:val="none"/>
        </w:rPr>
        <w:t>法定代表人(签字)：</w:t>
      </w:r>
      <w:r>
        <w:rPr>
          <w:rFonts w:hint="eastAsia" w:hAnsi="宋体"/>
          <w:sz w:val="24"/>
          <w:highlight w:val="none"/>
        </w:rPr>
        <w:t xml:space="preserve">      </w:t>
      </w:r>
      <w:r>
        <w:rPr>
          <w:rFonts w:hAnsi="宋体"/>
          <w:sz w:val="24"/>
          <w:highlight w:val="none"/>
        </w:rPr>
        <w:t xml:space="preserve"> </w:t>
      </w:r>
    </w:p>
    <w:p w14:paraId="05740EE3">
      <w:pPr>
        <w:spacing w:line="380" w:lineRule="exact"/>
        <w:ind w:firstLine="480" w:firstLineChars="200"/>
        <w:textAlignment w:val="baseline"/>
        <w:rPr>
          <w:rFonts w:hint="eastAsia" w:hAnsi="宋体"/>
          <w:sz w:val="24"/>
          <w:highlight w:val="none"/>
        </w:rPr>
      </w:pPr>
      <w:r>
        <w:rPr>
          <w:rFonts w:hAnsi="宋体"/>
          <w:sz w:val="24"/>
          <w:highlight w:val="none"/>
        </w:rPr>
        <w:t>委托代理人(签字)：</w:t>
      </w:r>
      <w:r>
        <w:rPr>
          <w:rFonts w:hint="eastAsia" w:hAnsi="宋体"/>
          <w:sz w:val="24"/>
          <w:highlight w:val="none"/>
        </w:rPr>
        <w:t xml:space="preserve">        </w:t>
      </w:r>
      <w:r>
        <w:rPr>
          <w:rFonts w:hAnsi="宋体"/>
          <w:sz w:val="24"/>
          <w:highlight w:val="none"/>
        </w:rPr>
        <w:t xml:space="preserve"> </w:t>
      </w:r>
      <w:r>
        <w:rPr>
          <w:rFonts w:hint="eastAsia" w:hAnsi="宋体"/>
          <w:sz w:val="24"/>
          <w:highlight w:val="none"/>
        </w:rPr>
        <w:t xml:space="preserve">        </w:t>
      </w:r>
      <w:r>
        <w:rPr>
          <w:rFonts w:hAnsi="宋体"/>
          <w:sz w:val="24"/>
          <w:highlight w:val="none"/>
        </w:rPr>
        <w:t xml:space="preserve">委托代理人(签字)：  </w:t>
      </w:r>
      <w:r>
        <w:rPr>
          <w:rFonts w:hint="eastAsia" w:hAnsi="宋体"/>
          <w:sz w:val="24"/>
          <w:highlight w:val="none"/>
        </w:rPr>
        <w:t xml:space="preserve"> </w:t>
      </w:r>
      <w:r>
        <w:rPr>
          <w:rFonts w:hAnsi="宋体"/>
          <w:sz w:val="24"/>
          <w:highlight w:val="none"/>
        </w:rPr>
        <w:t xml:space="preserve">    </w:t>
      </w:r>
    </w:p>
    <w:p w14:paraId="57F64538">
      <w:pPr>
        <w:spacing w:line="380" w:lineRule="exact"/>
        <w:ind w:firstLine="480" w:firstLineChars="200"/>
        <w:textAlignment w:val="baseline"/>
        <w:rPr>
          <w:rFonts w:hint="eastAsia" w:hAnsi="宋体"/>
          <w:sz w:val="24"/>
          <w:highlight w:val="none"/>
        </w:rPr>
      </w:pPr>
      <w:r>
        <w:rPr>
          <w:rFonts w:hAnsi="宋体"/>
          <w:sz w:val="24"/>
          <w:highlight w:val="none"/>
        </w:rPr>
        <w:t xml:space="preserve">电  话：   </w:t>
      </w:r>
      <w:r>
        <w:rPr>
          <w:rFonts w:hint="eastAsia" w:hAnsi="宋体"/>
          <w:sz w:val="24"/>
          <w:highlight w:val="none"/>
        </w:rPr>
        <w:t xml:space="preserve">   </w:t>
      </w:r>
      <w:r>
        <w:rPr>
          <w:rFonts w:hAnsi="宋体"/>
          <w:sz w:val="24"/>
          <w:highlight w:val="none"/>
        </w:rPr>
        <w:t xml:space="preserve"> </w:t>
      </w:r>
      <w:r>
        <w:rPr>
          <w:rFonts w:hint="eastAsia" w:hAnsi="宋体"/>
          <w:sz w:val="24"/>
          <w:highlight w:val="none"/>
        </w:rPr>
        <w:t xml:space="preserve">      </w:t>
      </w:r>
      <w:r>
        <w:rPr>
          <w:rFonts w:hAnsi="宋体"/>
          <w:sz w:val="24"/>
          <w:highlight w:val="none"/>
        </w:rPr>
        <w:t>电  话：</w:t>
      </w:r>
      <w:r>
        <w:rPr>
          <w:rFonts w:hint="eastAsia" w:hAnsi="宋体"/>
          <w:sz w:val="24"/>
          <w:highlight w:val="none"/>
        </w:rPr>
        <w:t xml:space="preserve">  </w:t>
      </w:r>
      <w:r>
        <w:rPr>
          <w:rFonts w:hAnsi="宋体"/>
          <w:sz w:val="24"/>
          <w:highlight w:val="none"/>
        </w:rPr>
        <w:t xml:space="preserve">   </w:t>
      </w:r>
    </w:p>
    <w:p w14:paraId="5049247D">
      <w:pPr>
        <w:spacing w:line="380" w:lineRule="exact"/>
        <w:ind w:firstLine="480" w:firstLineChars="200"/>
        <w:textAlignment w:val="baseline"/>
        <w:rPr>
          <w:rFonts w:hint="eastAsia" w:hAnsi="宋体"/>
          <w:sz w:val="24"/>
          <w:highlight w:val="none"/>
        </w:rPr>
      </w:pPr>
      <w:r>
        <w:rPr>
          <w:rFonts w:hAnsi="宋体"/>
          <w:sz w:val="24"/>
          <w:highlight w:val="none"/>
        </w:rPr>
        <w:t xml:space="preserve">传  真：    </w:t>
      </w:r>
      <w:r>
        <w:rPr>
          <w:rFonts w:hint="eastAsia" w:hAnsi="宋体"/>
          <w:sz w:val="24"/>
          <w:highlight w:val="none"/>
        </w:rPr>
        <w:t xml:space="preserve">         </w:t>
      </w:r>
      <w:r>
        <w:rPr>
          <w:rFonts w:hAnsi="宋体"/>
          <w:sz w:val="24"/>
          <w:highlight w:val="none"/>
        </w:rPr>
        <w:t>传  真：</w:t>
      </w:r>
      <w:r>
        <w:rPr>
          <w:rFonts w:hint="eastAsia" w:hAnsi="宋体"/>
          <w:sz w:val="24"/>
          <w:highlight w:val="none"/>
        </w:rPr>
        <w:t xml:space="preserve">  </w:t>
      </w:r>
      <w:r>
        <w:rPr>
          <w:rFonts w:hAnsi="宋体"/>
          <w:sz w:val="24"/>
          <w:highlight w:val="none"/>
        </w:rPr>
        <w:t xml:space="preserve">   </w:t>
      </w:r>
    </w:p>
    <w:p w14:paraId="4E5440B7">
      <w:pPr>
        <w:spacing w:line="380" w:lineRule="exact"/>
        <w:ind w:firstLine="480" w:firstLineChars="200"/>
        <w:textAlignment w:val="baseline"/>
        <w:rPr>
          <w:rFonts w:hint="eastAsia" w:hAnsi="宋体"/>
          <w:sz w:val="24"/>
          <w:highlight w:val="none"/>
        </w:rPr>
      </w:pPr>
      <w:r>
        <w:rPr>
          <w:rFonts w:hAnsi="宋体"/>
          <w:sz w:val="24"/>
          <w:highlight w:val="none"/>
        </w:rPr>
        <w:t xml:space="preserve">开户银行：    </w:t>
      </w:r>
      <w:r>
        <w:rPr>
          <w:rFonts w:hint="eastAsia" w:hAnsi="宋体"/>
          <w:sz w:val="24"/>
          <w:highlight w:val="none"/>
        </w:rPr>
        <w:t xml:space="preserve">         </w:t>
      </w:r>
      <w:r>
        <w:rPr>
          <w:rFonts w:hAnsi="宋体"/>
          <w:sz w:val="24"/>
          <w:highlight w:val="none"/>
        </w:rPr>
        <w:t xml:space="preserve">开户银行：   </w:t>
      </w:r>
    </w:p>
    <w:p w14:paraId="57E2433E">
      <w:pPr>
        <w:spacing w:line="380" w:lineRule="exact"/>
        <w:ind w:firstLine="480" w:firstLineChars="200"/>
        <w:textAlignment w:val="baseline"/>
        <w:rPr>
          <w:rFonts w:hint="eastAsia" w:hAnsi="宋体"/>
          <w:sz w:val="24"/>
          <w:highlight w:val="none"/>
        </w:rPr>
      </w:pPr>
      <w:r>
        <w:rPr>
          <w:rFonts w:hAnsi="宋体"/>
          <w:sz w:val="24"/>
          <w:highlight w:val="none"/>
        </w:rPr>
        <w:t xml:space="preserve">账  号：       </w:t>
      </w:r>
      <w:r>
        <w:rPr>
          <w:rFonts w:hint="eastAsia" w:hAnsi="宋体"/>
          <w:sz w:val="24"/>
          <w:highlight w:val="none"/>
        </w:rPr>
        <w:t xml:space="preserve">          </w:t>
      </w:r>
      <w:r>
        <w:rPr>
          <w:rFonts w:hAnsi="宋体"/>
          <w:sz w:val="24"/>
          <w:highlight w:val="none"/>
        </w:rPr>
        <w:t>账</w:t>
      </w:r>
      <w:r>
        <w:rPr>
          <w:rFonts w:hint="eastAsia" w:hAnsi="宋体"/>
          <w:sz w:val="24"/>
          <w:highlight w:val="none"/>
        </w:rPr>
        <w:t xml:space="preserve"> </w:t>
      </w:r>
      <w:r>
        <w:rPr>
          <w:rFonts w:hAnsi="宋体"/>
          <w:sz w:val="24"/>
          <w:highlight w:val="none"/>
        </w:rPr>
        <w:t xml:space="preserve"> 号：</w:t>
      </w:r>
      <w:r>
        <w:rPr>
          <w:rFonts w:hint="eastAsia" w:hAnsi="宋体"/>
          <w:sz w:val="24"/>
          <w:highlight w:val="none"/>
        </w:rPr>
        <w:t xml:space="preserve">  </w:t>
      </w:r>
      <w:r>
        <w:rPr>
          <w:rFonts w:hAnsi="宋体"/>
          <w:sz w:val="24"/>
          <w:highlight w:val="none"/>
        </w:rPr>
        <w:t xml:space="preserve">  </w:t>
      </w:r>
      <w:r>
        <w:rPr>
          <w:rFonts w:hint="eastAsia" w:hAnsi="宋体"/>
          <w:sz w:val="24"/>
          <w:highlight w:val="none"/>
        </w:rPr>
        <w:t xml:space="preserve"> </w:t>
      </w:r>
    </w:p>
    <w:p w14:paraId="3B12FE7D">
      <w:pPr>
        <w:spacing w:line="380" w:lineRule="exact"/>
        <w:ind w:firstLine="480" w:firstLineChars="200"/>
        <w:textAlignment w:val="baseline"/>
        <w:rPr>
          <w:rFonts w:hint="eastAsia" w:hAnsi="宋体"/>
          <w:sz w:val="24"/>
          <w:highlight w:val="none"/>
        </w:rPr>
      </w:pPr>
      <w:r>
        <w:rPr>
          <w:rFonts w:hAnsi="宋体"/>
          <w:sz w:val="24"/>
          <w:highlight w:val="none"/>
        </w:rPr>
        <w:t xml:space="preserve">邮政编码：      </w:t>
      </w:r>
      <w:r>
        <w:rPr>
          <w:rFonts w:hint="eastAsia" w:hAnsi="宋体"/>
          <w:sz w:val="24"/>
          <w:highlight w:val="none"/>
        </w:rPr>
        <w:t xml:space="preserve">         </w:t>
      </w:r>
      <w:r>
        <w:rPr>
          <w:rFonts w:hAnsi="宋体"/>
          <w:sz w:val="24"/>
          <w:highlight w:val="none"/>
        </w:rPr>
        <w:t xml:space="preserve">邮政编码：   </w:t>
      </w:r>
    </w:p>
    <w:p w14:paraId="7D54B57B">
      <w:pPr>
        <w:jc w:val="center"/>
        <w:textAlignment w:val="baseline"/>
        <w:rPr>
          <w:rFonts w:hint="eastAsia" w:hAnsi="宋体"/>
          <w:sz w:val="24"/>
          <w:highlight w:val="none"/>
        </w:rPr>
      </w:pPr>
      <w:r>
        <w:rPr>
          <w:rFonts w:hAnsi="宋体"/>
          <w:sz w:val="24"/>
          <w:highlight w:val="none"/>
        </w:rPr>
        <w:br w:type="page"/>
      </w:r>
    </w:p>
    <w:p w14:paraId="273664F1">
      <w:pPr>
        <w:jc w:val="center"/>
        <w:textAlignment w:val="baseline"/>
        <w:rPr>
          <w:rFonts w:hint="eastAsia" w:hAnsi="宋体"/>
          <w:b/>
          <w:bCs/>
          <w:sz w:val="28"/>
          <w:szCs w:val="28"/>
          <w:highlight w:val="none"/>
        </w:rPr>
      </w:pPr>
      <w:r>
        <w:rPr>
          <w:rFonts w:hint="eastAsia" w:hAnsi="宋体"/>
          <w:b/>
          <w:bCs/>
          <w:sz w:val="28"/>
          <w:szCs w:val="28"/>
          <w:highlight w:val="none"/>
        </w:rPr>
        <w:t>建设工程廉政责任书</w:t>
      </w:r>
    </w:p>
    <w:p w14:paraId="5E653466">
      <w:pPr>
        <w:snapToGrid w:val="0"/>
        <w:textAlignment w:val="baseline"/>
        <w:rPr>
          <w:rFonts w:hint="eastAsia" w:hAnsi="宋体"/>
          <w:sz w:val="24"/>
          <w:highlight w:val="none"/>
        </w:rPr>
      </w:pPr>
    </w:p>
    <w:p w14:paraId="7E6DD38E">
      <w:pPr>
        <w:snapToGrid w:val="0"/>
        <w:textAlignment w:val="baseline"/>
        <w:rPr>
          <w:rFonts w:hint="eastAsia" w:hAnsi="宋体"/>
          <w:sz w:val="24"/>
          <w:highlight w:val="none"/>
        </w:rPr>
      </w:pPr>
      <w:r>
        <w:rPr>
          <w:rFonts w:hint="eastAsia" w:hAnsi="宋体"/>
          <w:sz w:val="24"/>
          <w:highlight w:val="none"/>
        </w:rPr>
        <w:t xml:space="preserve">工程项目名称：               </w:t>
      </w:r>
    </w:p>
    <w:p w14:paraId="6ED97C77">
      <w:pPr>
        <w:snapToGrid w:val="0"/>
        <w:textAlignment w:val="baseline"/>
        <w:rPr>
          <w:rFonts w:hint="eastAsia" w:hAnsi="宋体"/>
          <w:sz w:val="24"/>
          <w:highlight w:val="none"/>
        </w:rPr>
      </w:pPr>
    </w:p>
    <w:p w14:paraId="2014E8F5">
      <w:pPr>
        <w:snapToGrid w:val="0"/>
        <w:textAlignment w:val="baseline"/>
        <w:rPr>
          <w:rFonts w:hint="eastAsia" w:hAnsi="宋体"/>
          <w:sz w:val="24"/>
          <w:highlight w:val="none"/>
        </w:rPr>
      </w:pPr>
      <w:r>
        <w:rPr>
          <w:rFonts w:hint="eastAsia" w:hAnsi="宋体"/>
          <w:sz w:val="24"/>
          <w:highlight w:val="none"/>
        </w:rPr>
        <w:t xml:space="preserve">工程项目地址：              </w:t>
      </w:r>
    </w:p>
    <w:p w14:paraId="683DB50C">
      <w:pPr>
        <w:snapToGrid w:val="0"/>
        <w:textAlignment w:val="baseline"/>
        <w:rPr>
          <w:rFonts w:hint="eastAsia" w:hAnsi="宋体"/>
          <w:sz w:val="24"/>
          <w:highlight w:val="none"/>
        </w:rPr>
      </w:pPr>
    </w:p>
    <w:p w14:paraId="2407C029">
      <w:pPr>
        <w:snapToGrid w:val="0"/>
        <w:textAlignment w:val="baseline"/>
        <w:rPr>
          <w:rFonts w:hint="eastAsia" w:hAnsi="宋体"/>
          <w:sz w:val="24"/>
          <w:highlight w:val="none"/>
        </w:rPr>
      </w:pPr>
      <w:r>
        <w:rPr>
          <w:rFonts w:hint="eastAsia" w:hAnsi="宋体"/>
          <w:sz w:val="24"/>
          <w:highlight w:val="none"/>
        </w:rPr>
        <w:t xml:space="preserve">甲方：                      </w:t>
      </w:r>
    </w:p>
    <w:p w14:paraId="2E16478B">
      <w:pPr>
        <w:textAlignment w:val="baseline"/>
        <w:rPr>
          <w:rFonts w:hint="eastAsia" w:hAnsi="宋体"/>
          <w:sz w:val="24"/>
          <w:highlight w:val="none"/>
        </w:rPr>
      </w:pPr>
    </w:p>
    <w:p w14:paraId="0B994CE0">
      <w:pPr>
        <w:textAlignment w:val="baseline"/>
        <w:rPr>
          <w:rFonts w:hint="eastAsia" w:hAnsi="宋体"/>
          <w:sz w:val="24"/>
          <w:highlight w:val="none"/>
        </w:rPr>
      </w:pPr>
      <w:r>
        <w:rPr>
          <w:rFonts w:hint="eastAsia" w:hAnsi="宋体"/>
          <w:sz w:val="24"/>
          <w:highlight w:val="none"/>
        </w:rPr>
        <w:t xml:space="preserve">乙方：                       </w:t>
      </w:r>
    </w:p>
    <w:p w14:paraId="30E997F9">
      <w:pPr>
        <w:ind w:firstLine="480" w:firstLineChars="200"/>
        <w:textAlignment w:val="baseline"/>
        <w:rPr>
          <w:rFonts w:hint="eastAsia" w:hAnsi="宋体"/>
          <w:sz w:val="24"/>
          <w:highlight w:val="none"/>
        </w:rPr>
      </w:pPr>
    </w:p>
    <w:p w14:paraId="6C3396E0">
      <w:pPr>
        <w:spacing w:line="400" w:lineRule="exact"/>
        <w:ind w:firstLine="480" w:firstLineChars="200"/>
        <w:textAlignment w:val="baseline"/>
        <w:rPr>
          <w:rFonts w:hint="eastAsia" w:hAnsi="宋体"/>
          <w:sz w:val="24"/>
          <w:highlight w:val="none"/>
        </w:rPr>
      </w:pPr>
      <w:r>
        <w:rPr>
          <w:rFonts w:hint="eastAsia" w:hAnsi="宋体"/>
          <w:sz w:val="24"/>
          <w:highlight w:val="none"/>
        </w:rPr>
        <w:t>为加强工程建设中的廉政建设，规范工程建设双方的各项活动，防止发生各种谋取不正当利益的违法违纪行为，保护国家、集体和当事人的合法权益，根据国家有关工程建设的法律法规和廉政建设责任制规定，特订立本廉政责任书。</w:t>
      </w:r>
    </w:p>
    <w:p w14:paraId="2B56A6C9">
      <w:pPr>
        <w:tabs>
          <w:tab w:val="left" w:pos="1695"/>
        </w:tabs>
        <w:spacing w:line="400" w:lineRule="exact"/>
        <w:ind w:left="420" w:leftChars="200"/>
        <w:textAlignment w:val="baseline"/>
        <w:rPr>
          <w:rFonts w:hint="eastAsia" w:hAnsi="宋体"/>
          <w:sz w:val="24"/>
          <w:highlight w:val="none"/>
        </w:rPr>
      </w:pPr>
      <w:r>
        <w:rPr>
          <w:rFonts w:hint="eastAsia" w:hAnsi="宋体"/>
          <w:sz w:val="24"/>
          <w:highlight w:val="none"/>
        </w:rPr>
        <w:t>第一条　甲、乙双方的责任</w:t>
      </w:r>
    </w:p>
    <w:p w14:paraId="23F52F8E">
      <w:pPr>
        <w:spacing w:line="400" w:lineRule="exact"/>
        <w:ind w:firstLine="480" w:firstLineChars="200"/>
        <w:textAlignment w:val="baseline"/>
        <w:rPr>
          <w:rFonts w:hint="eastAsia" w:hAnsi="宋体"/>
          <w:sz w:val="24"/>
          <w:highlight w:val="none"/>
        </w:rPr>
      </w:pPr>
      <w:r>
        <w:rPr>
          <w:rFonts w:hint="eastAsia" w:hAnsi="宋体"/>
          <w:sz w:val="24"/>
          <w:highlight w:val="none"/>
        </w:rPr>
        <w:t>（一）应严格遵守国家关于市场准入、项目招标投标、工程建设、市场活动的有关法律、法规，相关政策，以及廉政建设的各项规定。</w:t>
      </w:r>
    </w:p>
    <w:p w14:paraId="5D71AAA7">
      <w:pPr>
        <w:spacing w:line="400" w:lineRule="exact"/>
        <w:ind w:firstLine="480" w:firstLineChars="200"/>
        <w:textAlignment w:val="baseline"/>
        <w:rPr>
          <w:rFonts w:hint="eastAsia" w:hAnsi="宋体"/>
          <w:sz w:val="24"/>
          <w:highlight w:val="none"/>
        </w:rPr>
      </w:pPr>
      <w:r>
        <w:rPr>
          <w:rFonts w:hint="eastAsia" w:hAnsi="宋体"/>
          <w:sz w:val="24"/>
          <w:highlight w:val="none"/>
        </w:rPr>
        <w:t>（二）严格执行建设工程项目合同文件，自觉按合同办事。</w:t>
      </w:r>
    </w:p>
    <w:p w14:paraId="17D951D7">
      <w:pPr>
        <w:spacing w:line="400" w:lineRule="exact"/>
        <w:ind w:firstLine="480" w:firstLineChars="200"/>
        <w:textAlignment w:val="baseline"/>
        <w:rPr>
          <w:rFonts w:hint="eastAsia" w:hAnsi="宋体"/>
          <w:sz w:val="24"/>
          <w:highlight w:val="none"/>
        </w:rPr>
      </w:pPr>
      <w:r>
        <w:rPr>
          <w:rFonts w:hint="eastAsia" w:hAnsi="宋体"/>
          <w:sz w:val="24"/>
          <w:highlight w:val="none"/>
        </w:rPr>
        <w:t>（三）业务活动必须坚持公开、公平、诚信、透明的原则（除法律法规另有规定者外），不得为获取不正当利益，损害国家、集体和对方利益，不得违反工程建设的规章制度。</w:t>
      </w:r>
    </w:p>
    <w:p w14:paraId="58610849">
      <w:pPr>
        <w:spacing w:line="400" w:lineRule="exact"/>
        <w:ind w:firstLine="480" w:firstLineChars="200"/>
        <w:textAlignment w:val="baseline"/>
        <w:rPr>
          <w:rFonts w:hint="eastAsia" w:hAnsi="宋体"/>
          <w:sz w:val="24"/>
          <w:highlight w:val="none"/>
        </w:rPr>
      </w:pPr>
      <w:r>
        <w:rPr>
          <w:rFonts w:hint="eastAsia" w:hAnsi="宋体"/>
          <w:sz w:val="24"/>
          <w:highlight w:val="none"/>
        </w:rPr>
        <w:t>（四）发现对方在业务活动中有违规、违纪、违法行为的，应及时提醒对方，情节严重的，应向其上级主管部门或纪检监察、司法等有关机关举报。</w:t>
      </w:r>
    </w:p>
    <w:p w14:paraId="1D15E9DC">
      <w:pPr>
        <w:spacing w:line="400" w:lineRule="exact"/>
        <w:ind w:firstLine="480" w:firstLineChars="200"/>
        <w:textAlignment w:val="baseline"/>
        <w:rPr>
          <w:rFonts w:hint="eastAsia" w:hAnsi="宋体"/>
          <w:sz w:val="24"/>
          <w:highlight w:val="none"/>
        </w:rPr>
      </w:pPr>
      <w:r>
        <w:rPr>
          <w:rFonts w:hint="eastAsia" w:hAnsi="宋体"/>
          <w:sz w:val="24"/>
          <w:highlight w:val="none"/>
        </w:rPr>
        <w:t>第二条　甲方的责任</w:t>
      </w:r>
    </w:p>
    <w:p w14:paraId="4BEE162F">
      <w:pPr>
        <w:spacing w:line="400" w:lineRule="exact"/>
        <w:ind w:firstLine="480" w:firstLineChars="200"/>
        <w:textAlignment w:val="baseline"/>
        <w:rPr>
          <w:rFonts w:hint="eastAsia" w:hAnsi="宋体"/>
          <w:sz w:val="24"/>
          <w:highlight w:val="none"/>
        </w:rPr>
      </w:pPr>
      <w:r>
        <w:rPr>
          <w:rFonts w:hint="eastAsia" w:hAnsi="宋体"/>
          <w:sz w:val="24"/>
          <w:highlight w:val="none"/>
        </w:rPr>
        <w:t>甲方的领导和从事该建设工程项目的工作人员在工程建设的事前、事中、事后应遵守以下规定：</w:t>
      </w:r>
    </w:p>
    <w:p w14:paraId="3C9E6355">
      <w:pPr>
        <w:spacing w:line="400" w:lineRule="exact"/>
        <w:ind w:firstLine="480" w:firstLineChars="200"/>
        <w:textAlignment w:val="baseline"/>
        <w:rPr>
          <w:rFonts w:hint="eastAsia" w:hAnsi="宋体"/>
          <w:sz w:val="24"/>
          <w:highlight w:val="none"/>
        </w:rPr>
      </w:pPr>
      <w:r>
        <w:rPr>
          <w:rFonts w:hint="eastAsia" w:hAnsi="宋体"/>
          <w:sz w:val="24"/>
          <w:highlight w:val="none"/>
        </w:rPr>
        <w:t>（一）不准向乙方和相关单位索要或接受回扣、礼金、有价证券、贵重物品和好处费、感谢费等。</w:t>
      </w:r>
    </w:p>
    <w:p w14:paraId="40480DCF">
      <w:pPr>
        <w:spacing w:line="400" w:lineRule="exact"/>
        <w:ind w:firstLine="480" w:firstLineChars="200"/>
        <w:textAlignment w:val="baseline"/>
        <w:rPr>
          <w:rFonts w:hint="eastAsia" w:hAnsi="宋体"/>
          <w:sz w:val="24"/>
          <w:highlight w:val="none"/>
        </w:rPr>
      </w:pPr>
      <w:r>
        <w:rPr>
          <w:rFonts w:hint="eastAsia" w:hAnsi="宋体"/>
          <w:sz w:val="24"/>
          <w:highlight w:val="none"/>
        </w:rPr>
        <w:t>（二）不准在乙方和相关单位报销任何应由甲方或个人支付的费用。</w:t>
      </w:r>
    </w:p>
    <w:p w14:paraId="18B99D48">
      <w:pPr>
        <w:spacing w:line="400" w:lineRule="exact"/>
        <w:ind w:firstLine="480" w:firstLineChars="200"/>
        <w:textAlignment w:val="baseline"/>
        <w:rPr>
          <w:rFonts w:hint="eastAsia" w:hAnsi="宋体"/>
          <w:sz w:val="24"/>
          <w:highlight w:val="none"/>
        </w:rPr>
      </w:pPr>
      <w:r>
        <w:rPr>
          <w:rFonts w:hint="eastAsia" w:hAnsi="宋体"/>
          <w:sz w:val="24"/>
          <w:highlight w:val="none"/>
        </w:rPr>
        <w:t>（三）不准要求、暗示或接受乙方和相关单位为个人装修住房、婚丧嫁娶、配偶子女的工作安排以及出国（境）、旅游等提供方便。</w:t>
      </w:r>
    </w:p>
    <w:p w14:paraId="1C712261">
      <w:pPr>
        <w:spacing w:line="400" w:lineRule="exact"/>
        <w:ind w:firstLine="480" w:firstLineChars="200"/>
        <w:textAlignment w:val="baseline"/>
        <w:rPr>
          <w:rFonts w:hint="eastAsia" w:hAnsi="宋体"/>
          <w:sz w:val="24"/>
          <w:highlight w:val="none"/>
        </w:rPr>
      </w:pPr>
      <w:r>
        <w:rPr>
          <w:rFonts w:hint="eastAsia" w:hAnsi="宋体"/>
          <w:sz w:val="24"/>
          <w:highlight w:val="none"/>
        </w:rPr>
        <w:t>（四）不准参加有可能影响公正执行公务的乙方和相关单位的宴请、健身、娱乐等活动。</w:t>
      </w:r>
    </w:p>
    <w:p w14:paraId="2A17C1B2">
      <w:pPr>
        <w:spacing w:line="400" w:lineRule="exact"/>
        <w:ind w:firstLine="480" w:firstLineChars="200"/>
        <w:textAlignment w:val="baseline"/>
        <w:rPr>
          <w:rFonts w:hint="eastAsia" w:hAnsi="宋体"/>
          <w:sz w:val="24"/>
          <w:highlight w:val="none"/>
        </w:rPr>
      </w:pPr>
      <w:r>
        <w:rPr>
          <w:rFonts w:hint="eastAsia" w:hAnsi="宋体"/>
          <w:sz w:val="24"/>
          <w:highlight w:val="none"/>
        </w:rPr>
        <w:t>（五）不准向乙方和相关单位介绍或为配偶、子女、亲属参与同甲方项目工程合同有关的设备、材料、工程分包、劳务等经济活动。不得以任何理由向乙方和相关单位推荐分包单位和要求购买与项目工程合同规定以外的材料、设备等。</w:t>
      </w:r>
    </w:p>
    <w:p w14:paraId="16FA3D11">
      <w:pPr>
        <w:spacing w:line="400" w:lineRule="exact"/>
        <w:ind w:firstLine="480" w:firstLineChars="200"/>
        <w:textAlignment w:val="baseline"/>
        <w:rPr>
          <w:rFonts w:hint="eastAsia" w:hAnsi="宋体"/>
          <w:sz w:val="24"/>
          <w:highlight w:val="none"/>
        </w:rPr>
      </w:pPr>
      <w:r>
        <w:rPr>
          <w:rFonts w:hint="eastAsia" w:hAnsi="宋体"/>
          <w:sz w:val="24"/>
          <w:highlight w:val="none"/>
        </w:rPr>
        <w:t>第三条 乙方的责任</w:t>
      </w:r>
    </w:p>
    <w:p w14:paraId="58046602">
      <w:pPr>
        <w:spacing w:line="400" w:lineRule="exact"/>
        <w:ind w:firstLine="480" w:firstLineChars="200"/>
        <w:textAlignment w:val="baseline"/>
        <w:rPr>
          <w:rFonts w:hint="eastAsia" w:hAnsi="宋体"/>
          <w:sz w:val="24"/>
          <w:highlight w:val="none"/>
        </w:rPr>
      </w:pPr>
      <w:r>
        <w:rPr>
          <w:rFonts w:hint="eastAsia" w:hAnsi="宋体"/>
          <w:sz w:val="24"/>
          <w:highlight w:val="none"/>
        </w:rPr>
        <w:t>应与甲方和相关单位保持正常的业务交往，按照有关法律法规和程序开展业务工作，严格执行工程建设的方针、政策，认真履行职责，并遵守以下规定：</w:t>
      </w:r>
    </w:p>
    <w:p w14:paraId="4055FCF1">
      <w:pPr>
        <w:spacing w:line="400" w:lineRule="exact"/>
        <w:ind w:firstLine="480" w:firstLineChars="200"/>
        <w:textAlignment w:val="baseline"/>
        <w:rPr>
          <w:rFonts w:hint="eastAsia" w:hAnsi="宋体"/>
          <w:sz w:val="24"/>
          <w:highlight w:val="none"/>
        </w:rPr>
      </w:pPr>
      <w:r>
        <w:rPr>
          <w:rFonts w:hint="eastAsia" w:hAnsi="宋体"/>
          <w:sz w:val="24"/>
          <w:highlight w:val="none"/>
        </w:rPr>
        <w:t>（一）不准以任何理由向甲方和相关单位及其工作人员索要、接收或赠送礼金、有价证券、贵重物品及回扣、好处费、感谢费等。</w:t>
      </w:r>
    </w:p>
    <w:p w14:paraId="5E5A9594">
      <w:pPr>
        <w:spacing w:line="400" w:lineRule="exact"/>
        <w:ind w:firstLine="480" w:firstLineChars="200"/>
        <w:textAlignment w:val="baseline"/>
        <w:rPr>
          <w:rFonts w:hint="eastAsia" w:hAnsi="宋体"/>
          <w:sz w:val="24"/>
          <w:highlight w:val="none"/>
        </w:rPr>
      </w:pPr>
      <w:r>
        <w:rPr>
          <w:rFonts w:hint="eastAsia" w:hAnsi="宋体"/>
          <w:sz w:val="24"/>
          <w:highlight w:val="none"/>
        </w:rPr>
        <w:t>（二）不准以任何理由为甲方和相关单位报销应由对方或个人支付的费用。</w:t>
      </w:r>
    </w:p>
    <w:p w14:paraId="364FCDE4">
      <w:pPr>
        <w:spacing w:line="400" w:lineRule="exact"/>
        <w:ind w:firstLine="480" w:firstLineChars="200"/>
        <w:textAlignment w:val="baseline"/>
        <w:rPr>
          <w:rFonts w:hint="eastAsia" w:hAnsi="宋体"/>
          <w:sz w:val="24"/>
          <w:highlight w:val="none"/>
        </w:rPr>
      </w:pPr>
      <w:r>
        <w:rPr>
          <w:rFonts w:hint="eastAsia" w:hAnsi="宋体"/>
          <w:sz w:val="24"/>
          <w:highlight w:val="none"/>
        </w:rPr>
        <w:t>（三）不准接受或暗示为甲方、相关单位或个人装修住房、婚丧嫁娶、配偶子女的工作安排以及出国（境）、旅游等提供方便。</w:t>
      </w:r>
    </w:p>
    <w:p w14:paraId="03D8F141">
      <w:pPr>
        <w:spacing w:line="400" w:lineRule="exact"/>
        <w:ind w:firstLine="480" w:firstLineChars="200"/>
        <w:textAlignment w:val="baseline"/>
        <w:rPr>
          <w:rFonts w:hint="eastAsia" w:hAnsi="宋体"/>
          <w:sz w:val="24"/>
          <w:highlight w:val="none"/>
        </w:rPr>
      </w:pPr>
      <w:r>
        <w:rPr>
          <w:rFonts w:hint="eastAsia" w:hAnsi="宋体"/>
          <w:sz w:val="24"/>
          <w:highlight w:val="none"/>
        </w:rPr>
        <w:t>（四）不准违反合同约定而使用甲方、相关单位提供的通信、交通工具和高档办公用品。</w:t>
      </w:r>
    </w:p>
    <w:p w14:paraId="3964B64A">
      <w:pPr>
        <w:spacing w:line="400" w:lineRule="exact"/>
        <w:ind w:firstLine="480" w:firstLineChars="200"/>
        <w:textAlignment w:val="baseline"/>
        <w:rPr>
          <w:rFonts w:hint="eastAsia" w:hAnsi="宋体"/>
          <w:sz w:val="24"/>
          <w:highlight w:val="none"/>
        </w:rPr>
      </w:pPr>
      <w:r>
        <w:rPr>
          <w:rFonts w:hint="eastAsia" w:hAnsi="宋体"/>
          <w:sz w:val="24"/>
          <w:highlight w:val="none"/>
        </w:rPr>
        <w:t>（五）不准以任何理由为甲方、相关单位或个人组织有可能影响公正执行公务的宴请、健身、娱乐等活动。</w:t>
      </w:r>
    </w:p>
    <w:p w14:paraId="2289FDF1">
      <w:pPr>
        <w:spacing w:line="400" w:lineRule="exact"/>
        <w:ind w:firstLine="480" w:firstLineChars="200"/>
        <w:textAlignment w:val="baseline"/>
        <w:rPr>
          <w:rFonts w:hint="eastAsia" w:hAnsi="宋体"/>
          <w:sz w:val="24"/>
          <w:highlight w:val="none"/>
        </w:rPr>
      </w:pPr>
      <w:r>
        <w:rPr>
          <w:rFonts w:hint="eastAsia" w:hAnsi="宋体"/>
          <w:sz w:val="24"/>
          <w:highlight w:val="none"/>
        </w:rPr>
        <w:t>第四条　违约责任</w:t>
      </w:r>
    </w:p>
    <w:p w14:paraId="59F6AFAA">
      <w:pPr>
        <w:spacing w:line="400" w:lineRule="exact"/>
        <w:ind w:firstLine="480" w:firstLineChars="200"/>
        <w:textAlignment w:val="baseline"/>
        <w:rPr>
          <w:rFonts w:hint="eastAsia" w:hAnsi="宋体"/>
          <w:sz w:val="24"/>
          <w:highlight w:val="none"/>
        </w:rPr>
      </w:pPr>
      <w:r>
        <w:rPr>
          <w:rFonts w:hint="eastAsia" w:hAnsi="宋体"/>
          <w:sz w:val="24"/>
          <w:highlight w:val="none"/>
        </w:rPr>
        <w:t>（一）甲方工作人员有违反本责任书第一、二条责任行为的，按照管理权限，依据有关法律法规给予党纪、政纪处分或组织处理；涉嫌犯罪的，移交司法机关追究刑事责任；给乙方单位造成经济损失的，甲方应予以赔偿。</w:t>
      </w:r>
    </w:p>
    <w:p w14:paraId="1BF43C0E">
      <w:pPr>
        <w:spacing w:line="400" w:lineRule="exact"/>
        <w:ind w:firstLine="480" w:firstLineChars="200"/>
        <w:textAlignment w:val="baseline"/>
        <w:rPr>
          <w:rFonts w:hint="eastAsia" w:hAnsi="宋体"/>
          <w:sz w:val="24"/>
          <w:highlight w:val="none"/>
        </w:rPr>
      </w:pPr>
      <w:r>
        <w:rPr>
          <w:rFonts w:hint="eastAsia" w:hAnsi="宋体"/>
          <w:sz w:val="24"/>
          <w:highlight w:val="none"/>
        </w:rPr>
        <w:t>（二）乙方工作人员有违反本责任书第一、三条责任行为的，按照管理权限，依据有关法律法规给予党纪、政纪处分或组织处理；涉嫌犯罪的，移交司法机关追究刑事责任；给甲方单位造成经济损失的，乙方 应予以赔偿。</w:t>
      </w:r>
    </w:p>
    <w:p w14:paraId="47F2F1F0">
      <w:pPr>
        <w:spacing w:line="400" w:lineRule="exact"/>
        <w:ind w:firstLine="480" w:firstLineChars="200"/>
        <w:textAlignment w:val="baseline"/>
        <w:rPr>
          <w:rFonts w:hint="eastAsia" w:hAnsi="宋体"/>
          <w:sz w:val="24"/>
          <w:highlight w:val="none"/>
        </w:rPr>
      </w:pPr>
      <w:r>
        <w:rPr>
          <w:rFonts w:hint="eastAsia" w:hAnsi="宋体"/>
          <w:sz w:val="24"/>
          <w:highlight w:val="none"/>
        </w:rPr>
        <w:t>第五条　本责任书作为工程合同的附件，与工程合同具有同等法律效力。经双方签署后立即生效。</w:t>
      </w:r>
    </w:p>
    <w:p w14:paraId="211EDF81">
      <w:pPr>
        <w:spacing w:line="400" w:lineRule="exact"/>
        <w:ind w:firstLine="480" w:firstLineChars="200"/>
        <w:textAlignment w:val="baseline"/>
        <w:rPr>
          <w:rFonts w:hint="eastAsia" w:hAnsi="宋体"/>
          <w:sz w:val="24"/>
          <w:highlight w:val="none"/>
        </w:rPr>
      </w:pPr>
      <w:r>
        <w:rPr>
          <w:rFonts w:hint="eastAsia" w:hAnsi="宋体"/>
          <w:sz w:val="24"/>
          <w:highlight w:val="none"/>
        </w:rPr>
        <w:t>第六条　本责任书的有效期为双方签署之日起至该工程项目竣工验收合格时止。</w:t>
      </w:r>
    </w:p>
    <w:p w14:paraId="2AC56464">
      <w:pPr>
        <w:spacing w:line="400" w:lineRule="exact"/>
        <w:ind w:firstLine="480" w:firstLineChars="200"/>
        <w:textAlignment w:val="baseline"/>
        <w:rPr>
          <w:rFonts w:hint="eastAsia" w:hAnsi="宋体"/>
          <w:sz w:val="24"/>
          <w:highlight w:val="none"/>
        </w:rPr>
      </w:pPr>
      <w:r>
        <w:rPr>
          <w:rFonts w:hint="eastAsia" w:hAnsi="宋体"/>
          <w:sz w:val="24"/>
          <w:highlight w:val="none"/>
        </w:rPr>
        <w:t>第七条　本责任书一式捌份，由甲乙双方各执肆份。</w:t>
      </w:r>
    </w:p>
    <w:p w14:paraId="2CEBCD85">
      <w:pPr>
        <w:spacing w:line="400" w:lineRule="exact"/>
        <w:ind w:firstLine="480" w:firstLineChars="200"/>
        <w:textAlignment w:val="baseline"/>
        <w:rPr>
          <w:rFonts w:hint="eastAsia" w:hAnsi="宋体"/>
          <w:sz w:val="24"/>
          <w:highlight w:val="none"/>
        </w:rPr>
      </w:pPr>
    </w:p>
    <w:p w14:paraId="41CB377F">
      <w:pPr>
        <w:spacing w:line="400" w:lineRule="exact"/>
        <w:ind w:firstLine="480" w:firstLineChars="200"/>
        <w:textAlignment w:val="baseline"/>
        <w:rPr>
          <w:rFonts w:hint="eastAsia" w:hAnsi="宋体"/>
          <w:sz w:val="24"/>
          <w:highlight w:val="none"/>
        </w:rPr>
      </w:pPr>
    </w:p>
    <w:p w14:paraId="7D83CE00">
      <w:pPr>
        <w:spacing w:line="400" w:lineRule="exact"/>
        <w:ind w:firstLine="480" w:firstLineChars="200"/>
        <w:textAlignment w:val="baseline"/>
        <w:rPr>
          <w:rFonts w:hint="eastAsia" w:hAnsi="宋体"/>
          <w:sz w:val="24"/>
          <w:highlight w:val="none"/>
        </w:rPr>
      </w:pPr>
    </w:p>
    <w:p w14:paraId="6B54F03E">
      <w:pPr>
        <w:spacing w:line="400" w:lineRule="exact"/>
        <w:ind w:firstLine="480" w:firstLineChars="200"/>
        <w:textAlignment w:val="baseline"/>
        <w:rPr>
          <w:rFonts w:hint="eastAsia" w:hAnsi="宋体"/>
          <w:sz w:val="24"/>
          <w:highlight w:val="none"/>
        </w:rPr>
      </w:pPr>
      <w:r>
        <w:rPr>
          <w:rFonts w:hint="eastAsia" w:hAnsi="宋体"/>
          <w:sz w:val="24"/>
          <w:highlight w:val="none"/>
        </w:rPr>
        <w:t>甲方单位：（盖章）</w:t>
      </w:r>
      <w:r>
        <w:rPr>
          <w:rFonts w:hint="eastAsia" w:hAnsi="宋体"/>
          <w:sz w:val="24"/>
          <w:highlight w:val="none"/>
        </w:rPr>
        <w:tab/>
      </w:r>
      <w:r>
        <w:rPr>
          <w:rFonts w:hint="eastAsia" w:hAnsi="宋体"/>
          <w:sz w:val="24"/>
          <w:highlight w:val="none"/>
        </w:rPr>
        <w:tab/>
      </w:r>
      <w:r>
        <w:rPr>
          <w:rFonts w:hint="eastAsia" w:hAnsi="宋体"/>
          <w:sz w:val="24"/>
          <w:highlight w:val="none"/>
        </w:rPr>
        <w:tab/>
      </w:r>
      <w:r>
        <w:rPr>
          <w:rFonts w:hint="eastAsia" w:hAnsi="宋体"/>
          <w:sz w:val="24"/>
          <w:highlight w:val="none"/>
        </w:rPr>
        <w:tab/>
      </w:r>
      <w:r>
        <w:rPr>
          <w:rFonts w:hint="eastAsia" w:hAnsi="宋体"/>
          <w:sz w:val="24"/>
          <w:highlight w:val="none"/>
        </w:rPr>
        <w:t xml:space="preserve"> 乙方单位：（盖章）</w:t>
      </w:r>
    </w:p>
    <w:p w14:paraId="673E97A7">
      <w:pPr>
        <w:spacing w:line="400" w:lineRule="exact"/>
        <w:ind w:firstLine="480" w:firstLineChars="200"/>
        <w:textAlignment w:val="baseline"/>
        <w:rPr>
          <w:rFonts w:hint="eastAsia" w:hAnsi="宋体"/>
          <w:sz w:val="24"/>
          <w:highlight w:val="none"/>
        </w:rPr>
      </w:pPr>
      <w:r>
        <w:rPr>
          <w:rFonts w:hint="eastAsia" w:hAnsi="宋体"/>
          <w:sz w:val="24"/>
          <w:highlight w:val="none"/>
        </w:rPr>
        <w:t>法定代表人：</w:t>
      </w:r>
      <w:r>
        <w:rPr>
          <w:rFonts w:hint="eastAsia" w:hAnsi="宋体"/>
          <w:sz w:val="24"/>
          <w:highlight w:val="none"/>
        </w:rPr>
        <w:tab/>
      </w:r>
      <w:r>
        <w:rPr>
          <w:rFonts w:hint="eastAsia" w:hAnsi="宋体"/>
          <w:sz w:val="24"/>
          <w:highlight w:val="none"/>
        </w:rPr>
        <w:tab/>
      </w:r>
      <w:r>
        <w:rPr>
          <w:rFonts w:hint="eastAsia" w:hAnsi="宋体"/>
          <w:sz w:val="24"/>
          <w:highlight w:val="none"/>
        </w:rPr>
        <w:tab/>
      </w:r>
      <w:r>
        <w:rPr>
          <w:rFonts w:hint="eastAsia" w:hAnsi="宋体"/>
          <w:sz w:val="24"/>
          <w:highlight w:val="none"/>
        </w:rPr>
        <w:tab/>
      </w:r>
      <w:r>
        <w:rPr>
          <w:rFonts w:hint="eastAsia" w:hAnsi="宋体"/>
          <w:sz w:val="24"/>
          <w:highlight w:val="none"/>
        </w:rPr>
        <w:tab/>
      </w:r>
      <w:r>
        <w:rPr>
          <w:rFonts w:hint="eastAsia" w:hAnsi="宋体"/>
          <w:sz w:val="24"/>
          <w:highlight w:val="none"/>
        </w:rPr>
        <w:t xml:space="preserve">     法定代表人：</w:t>
      </w:r>
    </w:p>
    <w:p w14:paraId="7CEE5816">
      <w:pPr>
        <w:spacing w:line="400" w:lineRule="exact"/>
        <w:ind w:firstLine="480" w:firstLineChars="200"/>
        <w:textAlignment w:val="baseline"/>
        <w:rPr>
          <w:rFonts w:hint="eastAsia" w:hAnsi="宋体"/>
          <w:sz w:val="24"/>
          <w:highlight w:val="none"/>
        </w:rPr>
      </w:pPr>
      <w:r>
        <w:rPr>
          <w:rFonts w:hint="eastAsia" w:hAnsi="宋体"/>
          <w:sz w:val="24"/>
          <w:highlight w:val="none"/>
        </w:rPr>
        <w:t>地址：                          地址：</w:t>
      </w:r>
    </w:p>
    <w:p w14:paraId="7F7594E1">
      <w:pPr>
        <w:spacing w:line="400" w:lineRule="exact"/>
        <w:ind w:firstLine="480" w:firstLineChars="200"/>
        <w:textAlignment w:val="baseline"/>
        <w:rPr>
          <w:rFonts w:hint="eastAsia" w:hAnsi="宋体"/>
          <w:sz w:val="24"/>
          <w:highlight w:val="none"/>
        </w:rPr>
      </w:pPr>
      <w:r>
        <w:rPr>
          <w:rFonts w:hint="eastAsia" w:hAnsi="宋体"/>
          <w:sz w:val="24"/>
          <w:highlight w:val="none"/>
        </w:rPr>
        <w:t xml:space="preserve">电话： </w:t>
      </w:r>
      <w:r>
        <w:rPr>
          <w:rFonts w:hint="eastAsia" w:hAnsi="宋体"/>
          <w:sz w:val="24"/>
          <w:highlight w:val="none"/>
        </w:rPr>
        <w:tab/>
      </w:r>
      <w:r>
        <w:rPr>
          <w:rFonts w:hint="eastAsia" w:hAnsi="宋体"/>
          <w:sz w:val="24"/>
          <w:highlight w:val="none"/>
        </w:rPr>
        <w:tab/>
      </w:r>
      <w:r>
        <w:rPr>
          <w:rFonts w:hint="eastAsia" w:hAnsi="宋体"/>
          <w:sz w:val="24"/>
          <w:highlight w:val="none"/>
        </w:rPr>
        <w:tab/>
      </w:r>
      <w:r>
        <w:rPr>
          <w:rFonts w:hint="eastAsia" w:hAnsi="宋体"/>
          <w:sz w:val="24"/>
          <w:highlight w:val="none"/>
        </w:rPr>
        <w:t xml:space="preserve">             </w:t>
      </w:r>
      <w:r>
        <w:rPr>
          <w:rFonts w:hint="eastAsia" w:hAnsi="宋体"/>
          <w:sz w:val="24"/>
          <w:highlight w:val="none"/>
        </w:rPr>
        <w:tab/>
      </w:r>
      <w:r>
        <w:rPr>
          <w:rFonts w:hint="eastAsia" w:hAnsi="宋体"/>
          <w:sz w:val="24"/>
          <w:highlight w:val="none"/>
        </w:rPr>
        <w:t xml:space="preserve">  电话：</w:t>
      </w:r>
    </w:p>
    <w:p w14:paraId="2879D984">
      <w:pPr>
        <w:spacing w:line="400" w:lineRule="exact"/>
        <w:ind w:firstLine="480" w:firstLineChars="200"/>
        <w:textAlignment w:val="baseline"/>
        <w:rPr>
          <w:rFonts w:hint="eastAsia" w:hAnsi="宋体"/>
          <w:sz w:val="24"/>
          <w:highlight w:val="none"/>
        </w:rPr>
      </w:pPr>
      <w:r>
        <w:rPr>
          <w:rFonts w:hint="eastAsia" w:hAnsi="宋体"/>
          <w:sz w:val="24"/>
          <w:highlight w:val="none"/>
        </w:rPr>
        <w:t xml:space="preserve">  </w:t>
      </w:r>
    </w:p>
    <w:p w14:paraId="78B688EF">
      <w:pPr>
        <w:adjustRightInd/>
        <w:spacing w:line="400" w:lineRule="exact"/>
        <w:ind w:firstLine="480" w:firstLineChars="200"/>
        <w:rPr>
          <w:rFonts w:hint="eastAsia" w:ascii="宋体" w:hAnsi="宋体"/>
          <w:snapToGrid w:val="0"/>
          <w:kern w:val="0"/>
          <w:szCs w:val="21"/>
          <w:highlight w:val="none"/>
        </w:rPr>
      </w:pPr>
      <w:r>
        <w:rPr>
          <w:rFonts w:hint="eastAsia" w:hAnsi="宋体"/>
          <w:sz w:val="24"/>
          <w:highlight w:val="none"/>
        </w:rPr>
        <w:t xml:space="preserve">年    月    日  </w:t>
      </w:r>
      <w:r>
        <w:rPr>
          <w:rFonts w:hint="eastAsia" w:ascii="宋体" w:hAnsi="宋体"/>
          <w:snapToGrid w:val="0"/>
          <w:kern w:val="0"/>
          <w:szCs w:val="21"/>
          <w:highlight w:val="none"/>
        </w:rPr>
        <w:t xml:space="preserve">              </w:t>
      </w:r>
    </w:p>
    <w:p w14:paraId="32F42B0A">
      <w:pPr>
        <w:spacing w:line="480" w:lineRule="auto"/>
        <w:jc w:val="center"/>
        <w:rPr>
          <w:rFonts w:hint="eastAsia" w:ascii="宋体" w:hAnsi="宋体" w:cs="宋体"/>
          <w:b/>
          <w:sz w:val="28"/>
          <w:szCs w:val="28"/>
          <w:highlight w:val="none"/>
        </w:rPr>
      </w:pPr>
    </w:p>
    <w:p w14:paraId="7FFD963D">
      <w:pPr>
        <w:spacing w:line="360" w:lineRule="auto"/>
        <w:ind w:left="-420" w:leftChars="-200" w:right="-420" w:rightChars="-200" w:firstLine="480" w:firstLineChars="200"/>
        <w:jc w:val="center"/>
        <w:outlineLvl w:val="0"/>
        <w:rPr>
          <w:rFonts w:hint="eastAsia" w:ascii="宋体" w:hAnsi="宋体" w:cs="宋体"/>
          <w:sz w:val="24"/>
          <w:highlight w:val="none"/>
        </w:rPr>
      </w:pPr>
    </w:p>
    <w:p w14:paraId="2C9418A8">
      <w:pPr>
        <w:spacing w:line="360" w:lineRule="auto"/>
        <w:ind w:left="-420" w:leftChars="-200" w:right="-420" w:rightChars="-200" w:firstLine="480" w:firstLineChars="200"/>
        <w:jc w:val="center"/>
        <w:outlineLvl w:val="0"/>
        <w:rPr>
          <w:rFonts w:hint="eastAsia" w:ascii="宋体" w:hAnsi="宋体" w:cs="宋体"/>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39000599">
      <w:pPr>
        <w:snapToGrid w:val="0"/>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t>第六部分</w:t>
      </w:r>
      <w:bookmarkEnd w:id="400"/>
      <w:r>
        <w:rPr>
          <w:rFonts w:hint="eastAsia" w:ascii="宋体" w:hAnsi="宋体" w:cs="宋体"/>
          <w:b/>
          <w:sz w:val="36"/>
          <w:szCs w:val="20"/>
          <w:highlight w:val="none"/>
        </w:rPr>
        <w:t xml:space="preserve"> </w:t>
      </w:r>
      <w:bookmarkEnd w:id="401"/>
      <w:r>
        <w:rPr>
          <w:rFonts w:hint="eastAsia" w:ascii="宋体" w:hAnsi="宋体" w:cs="宋体"/>
          <w:b/>
          <w:sz w:val="36"/>
          <w:szCs w:val="20"/>
          <w:highlight w:val="none"/>
        </w:rPr>
        <w:t>应提交的有关格式范例</w:t>
      </w:r>
    </w:p>
    <w:p w14:paraId="142CADC3">
      <w:pPr>
        <w:spacing w:line="360" w:lineRule="auto"/>
        <w:jc w:val="center"/>
        <w:outlineLvl w:val="0"/>
        <w:rPr>
          <w:rFonts w:hint="eastAsia" w:ascii="宋体" w:hAnsi="宋体" w:cs="宋体"/>
          <w:b/>
          <w:kern w:val="0"/>
          <w:sz w:val="36"/>
          <w:szCs w:val="36"/>
          <w:highlight w:val="none"/>
        </w:rPr>
      </w:pPr>
    </w:p>
    <w:p w14:paraId="4E99FE33">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资格文件部分</w:t>
      </w:r>
    </w:p>
    <w:p w14:paraId="7BABF062">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5528AAEB">
      <w:pPr>
        <w:spacing w:line="360" w:lineRule="auto"/>
        <w:jc w:val="center"/>
        <w:outlineLvl w:val="0"/>
        <w:rPr>
          <w:rFonts w:hint="eastAsia" w:ascii="宋体" w:hAnsi="宋体" w:cs="宋体"/>
          <w:b/>
          <w:kern w:val="0"/>
          <w:sz w:val="36"/>
          <w:szCs w:val="36"/>
          <w:highlight w:val="none"/>
        </w:rPr>
      </w:pPr>
    </w:p>
    <w:p w14:paraId="1E14AC6B">
      <w:pPr>
        <w:snapToGrid w:val="0"/>
        <w:spacing w:line="360" w:lineRule="auto"/>
        <w:rPr>
          <w:rFonts w:hint="eastAsia"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4A3F2B5">
      <w:pPr>
        <w:snapToGrid w:val="0"/>
        <w:spacing w:line="360" w:lineRule="auto"/>
        <w:rPr>
          <w:rFonts w:hint="eastAsia"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B4E0AFD">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730D1A9B">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7C478B45">
      <w:pPr>
        <w:snapToGrid w:val="0"/>
        <w:spacing w:line="360" w:lineRule="auto"/>
        <w:ind w:firstLine="480" w:firstLineChars="200"/>
        <w:rPr>
          <w:rFonts w:hint="eastAsia" w:ascii="宋体" w:hAnsi="宋体" w:cs="宋体"/>
          <w:sz w:val="24"/>
          <w:highlight w:val="none"/>
        </w:rPr>
      </w:pPr>
    </w:p>
    <w:p w14:paraId="44570105">
      <w:pPr>
        <w:spacing w:line="360" w:lineRule="auto"/>
        <w:ind w:firstLine="480" w:firstLineChars="200"/>
        <w:rPr>
          <w:rFonts w:hint="eastAsia" w:ascii="宋体" w:hAnsi="宋体" w:cs="宋体"/>
          <w:sz w:val="24"/>
          <w:highlight w:val="none"/>
        </w:rPr>
      </w:pPr>
    </w:p>
    <w:p w14:paraId="44A33B1A">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1B1863F6">
      <w:pPr>
        <w:snapToGrid w:val="0"/>
        <w:spacing w:line="360" w:lineRule="auto"/>
        <w:rPr>
          <w:rFonts w:hint="eastAsia" w:ascii="宋体" w:hAnsi="宋体" w:cs="宋体"/>
          <w:sz w:val="24"/>
          <w:highlight w:val="none"/>
        </w:rPr>
      </w:pPr>
      <w:r>
        <w:rPr>
          <w:rFonts w:hint="eastAsia" w:ascii="宋体" w:hAnsi="宋体" w:cs="宋体"/>
          <w:sz w:val="24"/>
          <w:highlight w:val="none"/>
        </w:rPr>
        <w:t>（采购人）、（采购代理机构）：</w:t>
      </w:r>
    </w:p>
    <w:p w14:paraId="6B27CA4C">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我方参与（项目名称）【项目编号：（采购编号）】政府采购活动，郑重承诺：</w:t>
      </w:r>
    </w:p>
    <w:p w14:paraId="1A58D805">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3C7B213">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14:paraId="25DD996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22A555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14:paraId="70983CE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14:paraId="238DBFBB">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0469A34">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14:paraId="099B60D2">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437E0155">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14:paraId="4185088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0559359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69F5D28">
      <w:pPr>
        <w:snapToGrid w:val="0"/>
        <w:spacing w:line="360" w:lineRule="auto"/>
        <w:ind w:firstLine="5520" w:firstLineChars="2300"/>
        <w:rPr>
          <w:rFonts w:hint="eastAsia" w:ascii="宋体" w:hAnsi="宋体" w:cs="宋体"/>
          <w:kern w:val="0"/>
          <w:sz w:val="24"/>
          <w:highlight w:val="none"/>
        </w:rPr>
      </w:pPr>
      <w:r>
        <w:rPr>
          <w:rFonts w:hint="eastAsia" w:ascii="宋体" w:hAnsi="宋体" w:cs="宋体"/>
          <w:kern w:val="0"/>
          <w:sz w:val="24"/>
          <w:highlight w:val="none"/>
          <w:lang w:val="zh-CN"/>
        </w:rPr>
        <w:t>供应商名称(电子签名)：</w:t>
      </w:r>
    </w:p>
    <w:p w14:paraId="7F1FB355">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9B5F5EC">
      <w:pPr>
        <w:snapToGrid w:val="0"/>
        <w:spacing w:line="360" w:lineRule="auto"/>
        <w:ind w:right="480"/>
        <w:jc w:val="center"/>
        <w:rPr>
          <w:rFonts w:hint="eastAsia"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50916315">
      <w:pPr>
        <w:widowControl/>
        <w:spacing w:line="360" w:lineRule="auto"/>
        <w:ind w:firstLine="643" w:firstLineChars="20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7B4B252A">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[以联合体形式参与的，提供联合协议（附件5）；本项目不接受联合体或者供应商不以联合体形式投参与的，则不需要提供]</w:t>
      </w:r>
    </w:p>
    <w:p w14:paraId="22ECBA2F">
      <w:pPr>
        <w:snapToGrid w:val="0"/>
        <w:spacing w:line="360" w:lineRule="auto"/>
        <w:ind w:right="480"/>
        <w:jc w:val="center"/>
        <w:rPr>
          <w:rFonts w:hint="eastAsia"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6BCB326F">
      <w:pPr>
        <w:snapToGrid w:val="0"/>
        <w:spacing w:line="360" w:lineRule="auto"/>
        <w:ind w:right="48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1018C6CD">
      <w:pPr>
        <w:spacing w:line="360" w:lineRule="auto"/>
        <w:rPr>
          <w:rFonts w:hint="eastAsia" w:ascii="宋体" w:hAnsi="宋体" w:cs="宋体"/>
          <w:sz w:val="24"/>
          <w:highlight w:val="none"/>
        </w:rPr>
      </w:pPr>
      <w:r>
        <w:rPr>
          <w:rFonts w:hint="eastAsia" w:ascii="宋体" w:hAnsi="宋体" w:cs="宋体"/>
          <w:sz w:val="24"/>
          <w:highlight w:val="none"/>
        </w:rPr>
        <w:t>（根据竞争性磋商公告落实政府采购政策需满足的资格要求选择提供相应的材料；</w:t>
      </w:r>
      <w:r>
        <w:rPr>
          <w:rFonts w:hint="eastAsia" w:ascii="宋体" w:hAnsi="宋体" w:cs="宋体"/>
          <w:b/>
          <w:bCs/>
          <w:i/>
          <w:iCs/>
          <w:color w:val="0000FF"/>
          <w:sz w:val="24"/>
          <w:highlight w:val="none"/>
        </w:rPr>
        <w:t>资格文件中必须提供《中小企业声明函》</w:t>
      </w:r>
      <w:r>
        <w:rPr>
          <w:rFonts w:hint="eastAsia" w:ascii="宋体" w:hAnsi="宋体" w:cs="宋体"/>
          <w:sz w:val="24"/>
          <w:highlight w:val="none"/>
        </w:rPr>
        <w:t>）</w:t>
      </w:r>
    </w:p>
    <w:p w14:paraId="66E4A532">
      <w:pPr>
        <w:snapToGrid w:val="0"/>
        <w:spacing w:before="50" w:after="50"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.专门面向中小企业，工程全部由符合政策要求的中小企业（或小微企业）承建的，提供相应的中小企业声明函（附件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741A0750">
      <w:pPr>
        <w:widowControl/>
        <w:spacing w:line="360" w:lineRule="auto"/>
        <w:ind w:firstLine="480"/>
        <w:jc w:val="left"/>
        <w:rPr>
          <w:rFonts w:hint="eastAsia" w:ascii="宋体" w:hAnsi="宋体" w:cs="宋体"/>
          <w:sz w:val="24"/>
          <w:highlight w:val="none"/>
        </w:rPr>
      </w:pPr>
    </w:p>
    <w:p w14:paraId="1158DD3A">
      <w:pPr>
        <w:widowControl/>
        <w:spacing w:line="360" w:lineRule="auto"/>
        <w:ind w:firstLine="472" w:firstLineChars="196"/>
        <w:jc w:val="left"/>
        <w:rPr>
          <w:rFonts w:hint="eastAsia"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），联合协议中中小企业合同金额应当达到竞争性磋商公告载明的比例；如果供应商本身提供所有标的均由中小企业承建的，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6C4F5BE1">
      <w:pPr>
        <w:snapToGrid w:val="0"/>
        <w:spacing w:before="50" w:after="50" w:line="360" w:lineRule="auto"/>
        <w:jc w:val="center"/>
        <w:rPr>
          <w:rFonts w:hint="eastAsia" w:ascii="宋体" w:hAnsi="宋体" w:cs="宋体"/>
          <w:sz w:val="24"/>
          <w:highlight w:val="none"/>
        </w:rPr>
      </w:pPr>
      <w:r>
        <w:rPr>
          <w:rFonts w:hint="eastAsia" w:ascii="宋体" w:hAnsi="宋体" w:cs="宋体"/>
          <w:b/>
          <w:sz w:val="24"/>
          <w:highlight w:val="none"/>
        </w:rPr>
        <w:t xml:space="preserve">    </w:t>
      </w:r>
    </w:p>
    <w:p w14:paraId="51FA5C52">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），分包意向协议中中小企业合同金额应当达到竞争性磋商公告载明的比例；如果供应商本身提供所有标的均由中小企业承建，</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6FB41D7">
      <w:pPr>
        <w:widowControl/>
        <w:spacing w:line="360" w:lineRule="auto"/>
        <w:ind w:left="150"/>
        <w:jc w:val="center"/>
        <w:rPr>
          <w:rFonts w:hint="eastAsia" w:ascii="宋体" w:hAnsi="宋体" w:cs="宋体"/>
          <w:b/>
          <w:kern w:val="0"/>
          <w:sz w:val="32"/>
          <w:szCs w:val="32"/>
          <w:highlight w:val="none"/>
        </w:rPr>
      </w:pPr>
    </w:p>
    <w:p w14:paraId="0C746FF5">
      <w:pPr>
        <w:widowControl/>
        <w:spacing w:line="360" w:lineRule="auto"/>
        <w:ind w:left="150"/>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4C850B73">
      <w:pPr>
        <w:spacing w:line="360" w:lineRule="auto"/>
        <w:jc w:val="center"/>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bCs/>
          <w:color w:val="0000FF"/>
          <w:sz w:val="24"/>
          <w:highlight w:val="none"/>
        </w:rPr>
        <w:t>根据竞争性磋商公告本项目的特定资格要求提供相应的材料</w:t>
      </w:r>
      <w:r>
        <w:rPr>
          <w:rFonts w:hint="eastAsia" w:ascii="宋体" w:hAnsi="宋体" w:cs="宋体"/>
          <w:sz w:val="24"/>
          <w:highlight w:val="none"/>
        </w:rPr>
        <w:t>）</w:t>
      </w:r>
    </w:p>
    <w:p w14:paraId="0F0FF854">
      <w:pPr>
        <w:rPr>
          <w:rFonts w:hint="eastAsia" w:ascii="宋体" w:hAnsi="宋体" w:cs="宋体"/>
          <w:highlight w:val="none"/>
        </w:rPr>
      </w:pPr>
    </w:p>
    <w:p w14:paraId="15071312">
      <w:pPr>
        <w:snapToGrid w:val="0"/>
        <w:spacing w:line="360" w:lineRule="auto"/>
        <w:ind w:right="480"/>
        <w:jc w:val="center"/>
        <w:rPr>
          <w:rFonts w:hint="eastAsia"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16D4B341">
      <w:pPr>
        <w:pStyle w:val="4"/>
        <w:rPr>
          <w:rFonts w:hint="eastAsia" w:ascii="宋体" w:hAnsi="宋体" w:cs="宋体"/>
          <w:b w:val="0"/>
          <w:kern w:val="0"/>
          <w:sz w:val="36"/>
          <w:szCs w:val="36"/>
          <w:highlight w:val="none"/>
        </w:rPr>
      </w:pPr>
    </w:p>
    <w:p w14:paraId="29B5D2AB">
      <w:pPr>
        <w:spacing w:line="360" w:lineRule="auto"/>
        <w:ind w:right="420" w:firstLine="3614" w:firstLineChars="1000"/>
        <w:rPr>
          <w:rFonts w:hint="eastAsia"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F4B6A66">
      <w:pPr>
        <w:spacing w:line="360" w:lineRule="auto"/>
        <w:jc w:val="center"/>
        <w:outlineLvl w:val="0"/>
        <w:rPr>
          <w:rFonts w:hint="eastAsia" w:ascii="宋体" w:hAnsi="宋体" w:cs="宋体"/>
          <w:b/>
          <w:kern w:val="0"/>
          <w:sz w:val="28"/>
          <w:szCs w:val="28"/>
          <w:highlight w:val="none"/>
        </w:rPr>
      </w:pPr>
      <w:r>
        <w:rPr>
          <w:rFonts w:hint="eastAsia" w:ascii="宋体" w:hAnsi="宋体" w:cs="宋体"/>
          <w:b/>
          <w:kern w:val="0"/>
          <w:sz w:val="28"/>
          <w:szCs w:val="28"/>
          <w:highlight w:val="none"/>
        </w:rPr>
        <w:t>目录</w:t>
      </w:r>
    </w:p>
    <w:p w14:paraId="60D2113B">
      <w:pPr>
        <w:numPr>
          <w:ilvl w:val="255"/>
          <w:numId w:val="0"/>
        </w:num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1）</w:t>
      </w:r>
      <w:r>
        <w:rPr>
          <w:rFonts w:hint="eastAsia" w:ascii="宋体" w:hAnsi="宋体" w:cs="宋体"/>
          <w:sz w:val="24"/>
          <w:highlight w:val="none"/>
        </w:rPr>
        <w:t>响应函……………………………………………………………………………（页码）</w:t>
      </w:r>
    </w:p>
    <w:p w14:paraId="24CA6564">
      <w:pPr>
        <w:numPr>
          <w:ilvl w:val="255"/>
          <w:numId w:val="0"/>
        </w:num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2）授权委托书或法定代表人（单位负责人、自然人本人）身份证明</w:t>
      </w:r>
      <w:r>
        <w:rPr>
          <w:rFonts w:hint="eastAsia" w:ascii="宋体" w:hAnsi="宋体" w:cs="宋体"/>
          <w:sz w:val="24"/>
          <w:highlight w:val="none"/>
        </w:rPr>
        <w:t>……………（页码）</w:t>
      </w:r>
    </w:p>
    <w:p w14:paraId="1AECF148">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）分包意向协议………………………………………………………………………（页码）</w:t>
      </w:r>
    </w:p>
    <w:p w14:paraId="791A971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）符合性审查资料……………………………………………………………………（页码）</w:t>
      </w:r>
    </w:p>
    <w:p w14:paraId="0BB83D54">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）评审标准相应的商务技术资料……………………………………………………（页码）（</w:t>
      </w:r>
      <w:r>
        <w:rPr>
          <w:rFonts w:ascii="宋体" w:hAnsi="宋体" w:cs="宋体"/>
          <w:sz w:val="24"/>
          <w:highlight w:val="none"/>
        </w:rPr>
        <w:t>6</w:t>
      </w:r>
      <w:r>
        <w:rPr>
          <w:rFonts w:hint="eastAsia" w:ascii="宋体" w:hAnsi="宋体" w:cs="宋体"/>
          <w:sz w:val="24"/>
          <w:highlight w:val="none"/>
        </w:rPr>
        <w:t>）商务技术偏离表……………………………………………………………………（页码）</w:t>
      </w:r>
    </w:p>
    <w:p w14:paraId="1B9DEBD6">
      <w:pPr>
        <w:snapToGrid w:val="0"/>
        <w:spacing w:line="360" w:lineRule="auto"/>
        <w:ind w:left="479" w:leftChars="228"/>
        <w:rPr>
          <w:rFonts w:hint="eastAsia" w:ascii="宋体" w:hAnsi="宋体" w:cs="宋体"/>
          <w:sz w:val="24"/>
          <w:highlight w:val="none"/>
        </w:rPr>
      </w:pPr>
      <w:r>
        <w:rPr>
          <w:rFonts w:hint="eastAsia" w:ascii="宋体" w:hAnsi="宋体" w:cs="宋体"/>
          <w:sz w:val="24"/>
          <w:highlight w:val="none"/>
          <w:lang w:val="zh-CN"/>
        </w:rPr>
        <w:t>（</w:t>
      </w:r>
      <w:r>
        <w:rPr>
          <w:rFonts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sz w:val="24"/>
          <w:highlight w:val="none"/>
        </w:rPr>
        <w:t>…………………………………………………（页码）</w:t>
      </w:r>
    </w:p>
    <w:p w14:paraId="26E7A16A">
      <w:pPr>
        <w:snapToGrid w:val="0"/>
        <w:spacing w:line="360" w:lineRule="auto"/>
        <w:jc w:val="center"/>
        <w:rPr>
          <w:rFonts w:hint="eastAsia" w:ascii="宋体" w:hAnsi="宋体" w:cs="宋体"/>
          <w:b/>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28BA52AB">
      <w:pPr>
        <w:snapToGrid w:val="0"/>
        <w:jc w:val="center"/>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t>一、响应函</w:t>
      </w:r>
    </w:p>
    <w:p w14:paraId="5EFABA08">
      <w:pPr>
        <w:snapToGrid w:val="0"/>
        <w:spacing w:line="360" w:lineRule="auto"/>
        <w:rPr>
          <w:rFonts w:hint="eastAsia" w:ascii="宋体" w:hAnsi="宋体" w:cs="宋体"/>
          <w:sz w:val="24"/>
          <w:highlight w:val="none"/>
        </w:rPr>
      </w:pPr>
      <w:r>
        <w:rPr>
          <w:rFonts w:hint="eastAsia" w:ascii="宋体" w:hAnsi="宋体" w:cs="宋体"/>
          <w:sz w:val="24"/>
          <w:highlight w:val="none"/>
        </w:rPr>
        <w:t>（采购人）、（采购代理机构）：</w:t>
      </w:r>
    </w:p>
    <w:p w14:paraId="353BB7C1">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我方参加你方组织的（项目名称）【项目编号：（采购编号）】采购的有关活动，并对此项目提交响应文件及报价。为此：</w:t>
      </w:r>
    </w:p>
    <w:p w14:paraId="0AC3193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1、我方承诺响应文件有效期从提交响应文件的截止之日起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本响应文件在响应文件有效期满之前均具有约束力。</w:t>
      </w:r>
    </w:p>
    <w:p w14:paraId="34B3342D">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2、我方的响应文件包括以下内容：</w:t>
      </w:r>
    </w:p>
    <w:p w14:paraId="7B7F4E4D">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2.1资格文件：</w:t>
      </w:r>
    </w:p>
    <w:p w14:paraId="5713FA9A">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2.1.1承诺函；</w:t>
      </w:r>
    </w:p>
    <w:p w14:paraId="1619FC09">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7211CCEB">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落实政府采购政策需满足的资格要求（如果有）；</w:t>
      </w:r>
    </w:p>
    <w:p w14:paraId="5250D5D6">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本项目的特定资格要求（如果有）。</w:t>
      </w:r>
    </w:p>
    <w:p w14:paraId="15A67A32">
      <w:pPr>
        <w:snapToGrid w:val="0"/>
        <w:spacing w:line="360" w:lineRule="auto"/>
        <w:ind w:left="210" w:leftChars="1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872D90D">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2.2.1响应函；</w:t>
      </w:r>
      <w:r>
        <w:rPr>
          <w:rFonts w:hint="eastAsia" w:ascii="宋体" w:hAnsi="宋体" w:cs="宋体"/>
          <w:sz w:val="24"/>
          <w:highlight w:val="none"/>
          <w:lang w:val="zh-CN"/>
        </w:rPr>
        <w:t xml:space="preserve"> </w:t>
      </w:r>
    </w:p>
    <w:p w14:paraId="1DFDF575">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2.2.2授权委托书或法定代表人（单位负责人）身份证明；</w:t>
      </w:r>
    </w:p>
    <w:p w14:paraId="20E93224">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1710DA9F">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60210B48">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评审标准相应的商务技术资料；</w:t>
      </w:r>
    </w:p>
    <w:p w14:paraId="1317DA5E">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2.2.6商务技术偏离表；</w:t>
      </w:r>
    </w:p>
    <w:p w14:paraId="326FB733">
      <w:pPr>
        <w:snapToGrid w:val="0"/>
        <w:spacing w:line="360" w:lineRule="auto"/>
        <w:ind w:left="420" w:leftChars="200" w:firstLine="480" w:firstLineChars="200"/>
        <w:rPr>
          <w:rFonts w:hint="eastAsia"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12BA88FD">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0002A9C">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2.3.1报价单；</w:t>
      </w:r>
    </w:p>
    <w:p w14:paraId="2A845FD6">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2.3.2已标价工程量清单；</w:t>
      </w:r>
    </w:p>
    <w:p w14:paraId="1FA081B5">
      <w:pPr>
        <w:snapToGrid w:val="0"/>
        <w:spacing w:line="360" w:lineRule="auto"/>
        <w:ind w:left="420" w:leftChars="200" w:firstLine="480" w:firstLineChars="200"/>
        <w:rPr>
          <w:rFonts w:hint="eastAsia" w:ascii="宋体" w:hAnsi="宋体" w:cs="宋体"/>
          <w:sz w:val="24"/>
          <w:highlight w:val="none"/>
        </w:rPr>
      </w:pPr>
      <w:r>
        <w:rPr>
          <w:rFonts w:hint="eastAsia" w:ascii="宋体" w:hAnsi="宋体" w:cs="宋体"/>
          <w:sz w:val="24"/>
          <w:highlight w:val="none"/>
        </w:rPr>
        <w:t>2.3.3中小企业声明函（如果有）。</w:t>
      </w:r>
    </w:p>
    <w:p w14:paraId="33A642AF">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3、我方承诺除商务技术偏离表列出的偏离外，我方响应采购文件的全部要求。对响应文件中材料的真实性、合法性负责，积极配合采购人、采购代理机构复核响应文件中的资料。</w:t>
      </w:r>
    </w:p>
    <w:p w14:paraId="3F7F496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4、如我方成交，我方承诺：</w:t>
      </w:r>
    </w:p>
    <w:p w14:paraId="1DEB64D1">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4.1在收到成交通知书后，在成交通知书规定的期限内与你方签订合同； </w:t>
      </w:r>
    </w:p>
    <w:p w14:paraId="098C810E">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4.2在签订合同时不向你方提出附加条件； </w:t>
      </w:r>
    </w:p>
    <w:p w14:paraId="24EFDDBA">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4.3按照采购文件要求提交履约保证金； </w:t>
      </w:r>
    </w:p>
    <w:p w14:paraId="6E1D1C66">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72CB5F14">
      <w:pPr>
        <w:snapToGrid w:val="0"/>
        <w:spacing w:line="360" w:lineRule="auto"/>
        <w:ind w:left="210" w:leftChars="100" w:firstLine="480" w:firstLineChars="200"/>
        <w:rPr>
          <w:rFonts w:hint="eastAsia"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5E2CB4A1">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 xml:space="preserve">供应商名称（电子签名）：                          </w:t>
      </w:r>
    </w:p>
    <w:p w14:paraId="36E48CCC">
      <w:pPr>
        <w:spacing w:line="360" w:lineRule="auto"/>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419725A7">
      <w:pPr>
        <w:snapToGrid w:val="0"/>
        <w:spacing w:line="360" w:lineRule="auto"/>
        <w:ind w:left="420" w:leftChars="200" w:firstLine="4200" w:firstLineChars="1750"/>
        <w:rPr>
          <w:rFonts w:hint="eastAsia" w:ascii="宋体" w:hAnsi="宋体" w:cs="宋体"/>
          <w:kern w:val="0"/>
          <w:sz w:val="24"/>
          <w:highlight w:val="none"/>
          <w:u w:val="single"/>
        </w:rPr>
      </w:pPr>
    </w:p>
    <w:p w14:paraId="21F610D4">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5F20B427">
      <w:pPr>
        <w:snapToGrid w:val="0"/>
        <w:spacing w:line="360" w:lineRule="auto"/>
        <w:jc w:val="center"/>
        <w:rPr>
          <w:rFonts w:hint="eastAsia" w:ascii="宋体" w:hAnsi="宋体" w:cs="宋体"/>
          <w:b/>
          <w:kern w:val="0"/>
          <w:sz w:val="32"/>
          <w:szCs w:val="32"/>
          <w:highlight w:val="none"/>
        </w:rPr>
      </w:pPr>
    </w:p>
    <w:p w14:paraId="426DC1EF">
      <w:pPr>
        <w:snapToGrid w:val="0"/>
        <w:spacing w:line="360" w:lineRule="auto"/>
        <w:rPr>
          <w:rFonts w:hint="eastAsia" w:ascii="宋体" w:hAnsi="宋体" w:cs="宋体"/>
          <w:sz w:val="24"/>
          <w:highlight w:val="none"/>
        </w:rPr>
      </w:pPr>
    </w:p>
    <w:p w14:paraId="2480F8DB">
      <w:pPr>
        <w:jc w:val="center"/>
        <w:rPr>
          <w:rFonts w:hint="eastAsia" w:ascii="宋体" w:hAnsi="宋体" w:cs="宋体"/>
          <w:b/>
          <w:kern w:val="0"/>
          <w:sz w:val="32"/>
          <w:szCs w:val="32"/>
          <w:highlight w:val="none"/>
        </w:rPr>
      </w:pPr>
    </w:p>
    <w:p w14:paraId="1822E1E0">
      <w:pPr>
        <w:jc w:val="center"/>
        <w:rPr>
          <w:rFonts w:hint="eastAsia"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19D1F0DB">
      <w:pPr>
        <w:snapToGrid w:val="0"/>
        <w:jc w:val="center"/>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t>二、授权委托书或法定代表人（单位负责人、自然人本人）身份证明</w:t>
      </w:r>
    </w:p>
    <w:p w14:paraId="6749EBA3">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6B223B9D">
      <w:pPr>
        <w:snapToGrid w:val="0"/>
        <w:jc w:val="center"/>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t>授权委托书（适用于非联合体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5CF76F89">
      <w:pPr>
        <w:snapToGrid w:val="0"/>
        <w:spacing w:line="360" w:lineRule="auto"/>
        <w:rPr>
          <w:rFonts w:hint="eastAsia"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524AE1D">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w:t>
      </w:r>
      <w:r>
        <w:rPr>
          <w:rFonts w:hint="eastAsia" w:ascii="宋体" w:hAnsi="宋体" w:cs="宋体"/>
          <w:color w:val="FF0000"/>
          <w:kern w:val="0"/>
          <w:sz w:val="24"/>
          <w:highlight w:val="none"/>
        </w:rPr>
        <w:t>所在单位：</w:t>
      </w:r>
      <w:r>
        <w:rPr>
          <w:rFonts w:hint="eastAsia" w:ascii="宋体" w:hAnsi="宋体" w:cs="宋体"/>
          <w:color w:val="FF0000"/>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0CBE3D0C">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CBCDF22">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5A599B35">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lang w:val="zh-CN"/>
        </w:rPr>
        <w:t xml:space="preserve">                                                 供应商名称(电子签名)：</w:t>
      </w:r>
    </w:p>
    <w:p w14:paraId="18ADFEAD">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3C0429C2">
      <w:pPr>
        <w:snapToGrid w:val="0"/>
        <w:spacing w:line="360" w:lineRule="auto"/>
        <w:rPr>
          <w:rFonts w:hint="eastAsia" w:ascii="宋体" w:hAnsi="宋体" w:cs="宋体"/>
          <w:sz w:val="24"/>
          <w:highlight w:val="none"/>
        </w:rPr>
      </w:pPr>
    </w:p>
    <w:p w14:paraId="447695FC">
      <w:pPr>
        <w:snapToGrid w:val="0"/>
        <w:spacing w:line="360" w:lineRule="auto"/>
        <w:rPr>
          <w:rFonts w:hint="eastAsia" w:ascii="宋体" w:hAnsi="宋体" w:cs="宋体"/>
          <w:sz w:val="24"/>
          <w:highlight w:val="none"/>
        </w:rPr>
      </w:pPr>
    </w:p>
    <w:p w14:paraId="2A68DC63">
      <w:pPr>
        <w:snapToGrid w:val="0"/>
        <w:spacing w:line="360" w:lineRule="auto"/>
        <w:rPr>
          <w:rFonts w:hint="eastAsia" w:ascii="宋体" w:hAnsi="宋体" w:cs="宋体"/>
          <w:sz w:val="24"/>
          <w:highlight w:val="none"/>
        </w:rPr>
      </w:pPr>
    </w:p>
    <w:p w14:paraId="44B7F45B">
      <w:pPr>
        <w:snapToGrid w:val="0"/>
        <w:jc w:val="center"/>
        <w:rPr>
          <w:rFonts w:hint="eastAsia" w:ascii="宋体" w:hAnsi="宋体" w:cs="宋体"/>
          <w:b/>
          <w:bCs/>
          <w:sz w:val="32"/>
          <w:szCs w:val="32"/>
          <w:highlight w:val="none"/>
          <w:lang w:val="zh-CN"/>
        </w:rPr>
      </w:pPr>
      <w:r>
        <w:rPr>
          <w:rFonts w:hint="eastAsia" w:ascii="宋体" w:hAnsi="宋体" w:cs="宋体"/>
          <w:b/>
          <w:bCs/>
          <w:sz w:val="32"/>
          <w:szCs w:val="32"/>
          <w:highlight w:val="none"/>
          <w:lang w:val="zh-CN"/>
        </w:rPr>
        <w:t>授权委托书（适用于联合体</w:t>
      </w:r>
      <w:r>
        <w:rPr>
          <w:rFonts w:hint="eastAsia" w:ascii="宋体" w:hAnsi="宋体" w:cs="宋体"/>
          <w:b/>
          <w:bCs/>
          <w:sz w:val="32"/>
          <w:szCs w:val="32"/>
          <w:highlight w:val="none"/>
        </w:rPr>
        <w:t>响应</w:t>
      </w:r>
      <w:r>
        <w:rPr>
          <w:rFonts w:hint="eastAsia" w:ascii="宋体" w:hAnsi="宋体" w:cs="宋体"/>
          <w:b/>
          <w:bCs/>
          <w:sz w:val="32"/>
          <w:szCs w:val="32"/>
          <w:highlight w:val="none"/>
          <w:lang w:val="zh-CN"/>
        </w:rPr>
        <w:t>）</w:t>
      </w:r>
    </w:p>
    <w:p w14:paraId="37A319F4">
      <w:pPr>
        <w:snapToGrid w:val="0"/>
        <w:spacing w:line="360" w:lineRule="auto"/>
        <w:rPr>
          <w:rFonts w:hint="eastAsia"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9EFB52E">
      <w:pPr>
        <w:snapToGrid w:val="0"/>
        <w:spacing w:line="360" w:lineRule="auto"/>
        <w:ind w:firstLine="576"/>
        <w:rPr>
          <w:rFonts w:hint="eastAsia"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rPr>
        <w:t>，</w:t>
      </w:r>
      <w:r>
        <w:rPr>
          <w:rFonts w:hint="eastAsia" w:ascii="宋体" w:hAnsi="宋体" w:cs="宋体"/>
          <w:color w:val="FF0000"/>
          <w:kern w:val="0"/>
          <w:sz w:val="24"/>
          <w:highlight w:val="none"/>
        </w:rPr>
        <w:t>所在单位：</w:t>
      </w:r>
      <w:r>
        <w:rPr>
          <w:rFonts w:hint="eastAsia" w:ascii="宋体" w:hAnsi="宋体" w:cs="宋体"/>
          <w:color w:val="FF0000"/>
          <w:kern w:val="0"/>
          <w:sz w:val="24"/>
          <w:highlight w:val="none"/>
          <w:u w:val="single"/>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政府采购</w:t>
      </w:r>
      <w:r>
        <w:rPr>
          <w:rFonts w:hint="eastAsia" w:ascii="宋体" w:hAnsi="宋体" w:cs="宋体"/>
          <w:kern w:val="0"/>
          <w:sz w:val="24"/>
          <w:highlight w:val="none"/>
        </w:rPr>
        <w:t>响应</w:t>
      </w:r>
      <w:r>
        <w:rPr>
          <w:rFonts w:hint="eastAsia" w:ascii="宋体" w:hAnsi="宋体" w:cs="宋体"/>
          <w:kern w:val="0"/>
          <w:sz w:val="24"/>
          <w:highlight w:val="none"/>
          <w:lang w:val="zh-CN"/>
        </w:rPr>
        <w:t>的一切事项，其法律后果由我方承担。</w:t>
      </w:r>
    </w:p>
    <w:p w14:paraId="65D51E81">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E278DB6">
      <w:pPr>
        <w:snapToGrid w:val="0"/>
        <w:spacing w:line="360" w:lineRule="auto"/>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B9CEEFB">
      <w:pPr>
        <w:jc w:val="center"/>
        <w:rPr>
          <w:rFonts w:hint="eastAsia" w:ascii="宋体" w:hAnsi="宋体" w:cs="宋体"/>
          <w:b/>
          <w:kern w:val="0"/>
          <w:sz w:val="32"/>
          <w:szCs w:val="32"/>
          <w:highlight w:val="none"/>
        </w:rPr>
      </w:pPr>
    </w:p>
    <w:p w14:paraId="22C83E42">
      <w:pPr>
        <w:jc w:val="center"/>
        <w:rPr>
          <w:rFonts w:hint="eastAsia" w:ascii="宋体" w:hAnsi="宋体" w:cs="宋体"/>
          <w:b/>
          <w:kern w:val="0"/>
          <w:sz w:val="32"/>
          <w:szCs w:val="32"/>
          <w:highlight w:val="none"/>
        </w:rPr>
      </w:pPr>
    </w:p>
    <w:p w14:paraId="2D038B3F">
      <w:pPr>
        <w:jc w:val="center"/>
        <w:rPr>
          <w:rFonts w:hint="eastAsia" w:ascii="宋体" w:hAnsi="宋体" w:cs="宋体"/>
          <w:b/>
          <w:kern w:val="0"/>
          <w:sz w:val="32"/>
          <w:szCs w:val="32"/>
          <w:highlight w:val="none"/>
        </w:rPr>
      </w:pPr>
    </w:p>
    <w:p w14:paraId="3277103E">
      <w:pPr>
        <w:rPr>
          <w:rFonts w:hint="eastAsia" w:ascii="宋体" w:hAnsi="宋体" w:cs="宋体"/>
          <w:highlight w:val="none"/>
        </w:rPr>
      </w:pPr>
    </w:p>
    <w:p w14:paraId="444A93B6">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4733873">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C02D0E8">
      <w:pPr>
        <w:snapToGrid w:val="0"/>
        <w:spacing w:line="360" w:lineRule="auto"/>
        <w:ind w:firstLine="5760" w:firstLineChars="2400"/>
        <w:rPr>
          <w:rFonts w:hint="eastAsia" w:ascii="宋体" w:hAnsi="宋体" w:cs="宋体"/>
          <w:highlight w:val="none"/>
        </w:rPr>
      </w:pPr>
      <w:r>
        <w:rPr>
          <w:rFonts w:hint="eastAsia" w:ascii="宋体" w:hAnsi="宋体" w:cs="宋体"/>
          <w:kern w:val="0"/>
          <w:sz w:val="24"/>
          <w:highlight w:val="none"/>
          <w:lang w:val="zh-CN"/>
        </w:rPr>
        <w:t>……</w:t>
      </w:r>
    </w:p>
    <w:p w14:paraId="5772FDE1">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8149AD9">
      <w:pPr>
        <w:snapToGrid w:val="0"/>
        <w:jc w:val="center"/>
        <w:rPr>
          <w:rFonts w:hint="eastAsia" w:ascii="宋体" w:hAnsi="宋体" w:cs="宋体"/>
          <w:b/>
          <w:bCs/>
          <w:sz w:val="32"/>
          <w:szCs w:val="32"/>
          <w:highlight w:val="none"/>
        </w:rPr>
      </w:pPr>
      <w:r>
        <w:rPr>
          <w:rFonts w:hint="eastAsia" w:ascii="宋体" w:hAnsi="宋体" w:cs="宋体"/>
          <w:b/>
          <w:bCs/>
          <w:sz w:val="32"/>
          <w:szCs w:val="32"/>
          <w:highlight w:val="none"/>
          <w:lang w:val="zh-CN"/>
        </w:rPr>
        <w:t>法定代表人、单位负责人或自然人本人</w:t>
      </w:r>
      <w:r>
        <w:rPr>
          <w:rFonts w:hint="eastAsia" w:ascii="宋体" w:hAnsi="宋体" w:cs="宋体"/>
          <w:b/>
          <w:bCs/>
          <w:sz w:val="32"/>
          <w:szCs w:val="32"/>
          <w:highlight w:val="none"/>
        </w:rPr>
        <w:t>的身份证明（适用于法定代表人、单位负责人或者自然人本人代表供应商参加响应）</w:t>
      </w:r>
    </w:p>
    <w:p w14:paraId="15B1218A">
      <w:pPr>
        <w:pStyle w:val="149"/>
        <w:spacing w:line="360" w:lineRule="auto"/>
        <w:rPr>
          <w:rFonts w:hint="eastAsia"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6F0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ACEE0C6">
            <w:pPr>
              <w:pStyle w:val="149"/>
              <w:adjustRightInd w:val="0"/>
              <w:spacing w:line="360" w:lineRule="auto"/>
              <w:rPr>
                <w:rFonts w:hint="eastAsia" w:hAnsi="宋体" w:cs="宋体"/>
                <w:bCs/>
                <w:sz w:val="24"/>
                <w:highlight w:val="none"/>
              </w:rPr>
            </w:pPr>
            <w:r>
              <w:rPr>
                <w:rFonts w:hint="eastAsia" w:hAnsi="宋体" w:cs="宋体"/>
                <w:bCs/>
                <w:sz w:val="24"/>
                <w:highlight w:val="none"/>
              </w:rPr>
              <w:t>正面：                                 反面：</w:t>
            </w:r>
          </w:p>
          <w:p w14:paraId="222C843F">
            <w:pPr>
              <w:pStyle w:val="149"/>
              <w:adjustRightInd w:val="0"/>
              <w:spacing w:line="360" w:lineRule="auto"/>
              <w:rPr>
                <w:rFonts w:hint="eastAsia" w:hAnsi="宋体" w:cs="宋体"/>
                <w:bCs/>
                <w:sz w:val="24"/>
                <w:highlight w:val="none"/>
              </w:rPr>
            </w:pPr>
          </w:p>
        </w:tc>
      </w:tr>
    </w:tbl>
    <w:p w14:paraId="340D3A3A">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w:t>
      </w:r>
    </w:p>
    <w:p w14:paraId="458F3B34">
      <w:pPr>
        <w:snapToGrid w:val="0"/>
        <w:spacing w:line="360" w:lineRule="auto"/>
        <w:ind w:firstLine="576"/>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5C76CA53">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400BAB7">
      <w:pPr>
        <w:jc w:val="center"/>
        <w:rPr>
          <w:rFonts w:hint="eastAsia" w:ascii="宋体" w:hAnsi="宋体" w:cs="宋体"/>
          <w:b/>
          <w:kern w:val="0"/>
          <w:sz w:val="32"/>
          <w:szCs w:val="32"/>
          <w:highlight w:val="none"/>
        </w:rPr>
      </w:pPr>
    </w:p>
    <w:p w14:paraId="6522167A">
      <w:pPr>
        <w:jc w:val="center"/>
        <w:rPr>
          <w:rFonts w:hint="eastAsia" w:ascii="宋体" w:hAnsi="宋体" w:cs="宋体"/>
          <w:b/>
          <w:kern w:val="0"/>
          <w:sz w:val="32"/>
          <w:szCs w:val="32"/>
          <w:highlight w:val="none"/>
        </w:rPr>
      </w:pPr>
    </w:p>
    <w:p w14:paraId="31518F8D">
      <w:pPr>
        <w:jc w:val="center"/>
        <w:rPr>
          <w:rFonts w:hint="eastAsia" w:ascii="宋体" w:hAnsi="宋体" w:cs="宋体"/>
          <w:b/>
          <w:kern w:val="0"/>
          <w:sz w:val="32"/>
          <w:szCs w:val="32"/>
          <w:highlight w:val="none"/>
        </w:rPr>
      </w:pPr>
    </w:p>
    <w:p w14:paraId="7BC65D23">
      <w:pPr>
        <w:jc w:val="center"/>
        <w:rPr>
          <w:rFonts w:hint="eastAsia" w:ascii="宋体" w:hAnsi="宋体" w:cs="宋体"/>
          <w:b/>
          <w:kern w:val="0"/>
          <w:sz w:val="32"/>
          <w:szCs w:val="32"/>
          <w:highlight w:val="none"/>
        </w:rPr>
      </w:pPr>
    </w:p>
    <w:p w14:paraId="6812B8ED">
      <w:pPr>
        <w:jc w:val="center"/>
        <w:rPr>
          <w:rFonts w:hint="eastAsia" w:ascii="宋体" w:hAnsi="宋体" w:cs="宋体"/>
          <w:b/>
          <w:kern w:val="0"/>
          <w:sz w:val="32"/>
          <w:szCs w:val="32"/>
          <w:highlight w:val="none"/>
        </w:rPr>
      </w:pPr>
    </w:p>
    <w:p w14:paraId="49072DCA">
      <w:pPr>
        <w:jc w:val="center"/>
        <w:rPr>
          <w:rFonts w:hint="eastAsia" w:ascii="宋体" w:hAnsi="宋体" w:cs="宋体"/>
          <w:b/>
          <w:kern w:val="0"/>
          <w:sz w:val="32"/>
          <w:szCs w:val="32"/>
          <w:highlight w:val="none"/>
        </w:rPr>
      </w:pPr>
    </w:p>
    <w:p w14:paraId="5F529066">
      <w:pPr>
        <w:jc w:val="center"/>
        <w:rPr>
          <w:rFonts w:hint="eastAsia" w:ascii="宋体" w:hAnsi="宋体" w:cs="宋体"/>
          <w:b/>
          <w:kern w:val="0"/>
          <w:sz w:val="32"/>
          <w:szCs w:val="32"/>
          <w:highlight w:val="none"/>
        </w:rPr>
      </w:pPr>
    </w:p>
    <w:p w14:paraId="73914823">
      <w:pPr>
        <w:jc w:val="center"/>
        <w:rPr>
          <w:rFonts w:hint="eastAsia" w:ascii="宋体" w:hAnsi="宋体" w:cs="宋体"/>
          <w:b/>
          <w:kern w:val="0"/>
          <w:sz w:val="32"/>
          <w:szCs w:val="32"/>
          <w:highlight w:val="none"/>
        </w:rPr>
      </w:pPr>
    </w:p>
    <w:p w14:paraId="5EFE2E1D">
      <w:pPr>
        <w:jc w:val="center"/>
        <w:rPr>
          <w:rFonts w:hint="eastAsia" w:ascii="宋体" w:hAnsi="宋体" w:cs="宋体"/>
          <w:b/>
          <w:kern w:val="0"/>
          <w:sz w:val="32"/>
          <w:szCs w:val="32"/>
          <w:highlight w:val="none"/>
        </w:rPr>
      </w:pPr>
    </w:p>
    <w:p w14:paraId="313C16DD">
      <w:pPr>
        <w:jc w:val="center"/>
        <w:rPr>
          <w:rFonts w:hint="eastAsia" w:ascii="宋体" w:hAnsi="宋体" w:cs="宋体"/>
          <w:b/>
          <w:kern w:val="0"/>
          <w:sz w:val="32"/>
          <w:szCs w:val="32"/>
          <w:highlight w:val="none"/>
        </w:rPr>
      </w:pPr>
    </w:p>
    <w:p w14:paraId="4E3EB55D">
      <w:pPr>
        <w:snapToGrid w:val="0"/>
        <w:spacing w:line="360" w:lineRule="auto"/>
        <w:ind w:right="480"/>
        <w:rPr>
          <w:rFonts w:hint="eastAsia" w:ascii="宋体" w:hAnsi="宋体" w:cs="宋体"/>
          <w:b/>
          <w:kern w:val="0"/>
          <w:sz w:val="32"/>
          <w:szCs w:val="32"/>
          <w:highlight w:val="none"/>
        </w:rPr>
        <w:sectPr>
          <w:pgSz w:w="11906" w:h="16838"/>
          <w:pgMar w:top="1440" w:right="1080" w:bottom="1440" w:left="1080" w:header="851" w:footer="992" w:gutter="0"/>
          <w:cols w:space="720" w:num="1"/>
          <w:titlePg/>
          <w:docGrid w:linePitch="312" w:charSpace="0"/>
        </w:sectPr>
      </w:pPr>
    </w:p>
    <w:p w14:paraId="227B5F43">
      <w:pPr>
        <w:snapToGrid w:val="0"/>
        <w:jc w:val="center"/>
        <w:rPr>
          <w:rFonts w:hint="eastAsia" w:ascii="宋体" w:hAnsi="宋体" w:cs="宋体"/>
          <w:b/>
          <w:bCs/>
          <w:sz w:val="32"/>
          <w:szCs w:val="32"/>
          <w:highlight w:val="none"/>
        </w:rPr>
      </w:pPr>
      <w:r>
        <w:rPr>
          <w:rFonts w:hint="eastAsia" w:ascii="宋体" w:hAnsi="宋体" w:cs="宋体"/>
          <w:b/>
          <w:bCs/>
          <w:sz w:val="32"/>
          <w:szCs w:val="32"/>
          <w:highlight w:val="none"/>
        </w:rPr>
        <w:t>三、分包意向协议</w:t>
      </w:r>
    </w:p>
    <w:p w14:paraId="743FB44E">
      <w:pPr>
        <w:widowControl/>
        <w:spacing w:line="360" w:lineRule="auto"/>
        <w:ind w:firstLine="120" w:firstLineChars="50"/>
        <w:jc w:val="left"/>
        <w:rPr>
          <w:rFonts w:hint="eastAsia" w:ascii="宋体" w:hAnsi="宋体" w:cs="宋体"/>
          <w:sz w:val="24"/>
          <w:highlight w:val="none"/>
        </w:rPr>
      </w:pPr>
      <w:bookmarkStart w:id="617" w:name="_Hlk101169080"/>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；采购人不同意分包或者供应商成交后不以分包方式履行合同的，则不需要提供。</w:t>
      </w:r>
      <w:r>
        <w:rPr>
          <w:rFonts w:hint="eastAsia" w:ascii="宋体" w:hAnsi="宋体" w:cs="宋体"/>
          <w:sz w:val="24"/>
          <w:highlight w:val="none"/>
        </w:rPr>
        <w:t>]</w:t>
      </w:r>
    </w:p>
    <w:bookmarkEnd w:id="617"/>
    <w:p w14:paraId="472FB0A6">
      <w:pPr>
        <w:snapToGrid w:val="0"/>
        <w:spacing w:line="360" w:lineRule="auto"/>
        <w:rPr>
          <w:rFonts w:hint="eastAsia" w:ascii="宋体" w:hAnsi="宋体" w:cs="宋体"/>
          <w:kern w:val="0"/>
          <w:sz w:val="24"/>
          <w:highlight w:val="none"/>
        </w:rPr>
      </w:pPr>
    </w:p>
    <w:p w14:paraId="3D604FA7">
      <w:pPr>
        <w:snapToGrid w:val="0"/>
        <w:jc w:val="center"/>
        <w:rPr>
          <w:rFonts w:hint="eastAsia" w:ascii="宋体" w:hAnsi="宋体" w:cs="宋体"/>
          <w:b/>
          <w:bCs/>
          <w:sz w:val="32"/>
          <w:szCs w:val="32"/>
          <w:highlight w:val="none"/>
        </w:rPr>
      </w:pPr>
      <w:r>
        <w:rPr>
          <w:rFonts w:hint="eastAsia" w:ascii="宋体" w:hAnsi="宋体" w:cs="宋体"/>
          <w:b/>
          <w:bCs/>
          <w:sz w:val="32"/>
          <w:szCs w:val="32"/>
          <w:highlight w:val="none"/>
        </w:rPr>
        <w:t>四、符合性审查资料</w:t>
      </w:r>
    </w:p>
    <w:p w14:paraId="32E580A9">
      <w:pPr>
        <w:jc w:val="center"/>
        <w:rPr>
          <w:rFonts w:hint="eastAsia"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D3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BE69055">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序号</w:t>
            </w:r>
          </w:p>
        </w:tc>
        <w:tc>
          <w:tcPr>
            <w:tcW w:w="4991" w:type="dxa"/>
            <w:vAlign w:val="center"/>
          </w:tcPr>
          <w:p w14:paraId="4FB99AB2">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161234E3">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337316F4">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响应文件中的</w:t>
            </w:r>
          </w:p>
          <w:p w14:paraId="7040AB4D">
            <w:pPr>
              <w:snapToGrid w:val="0"/>
              <w:spacing w:line="240" w:lineRule="atLeast"/>
              <w:jc w:val="center"/>
              <w:rPr>
                <w:rFonts w:hint="eastAsia" w:ascii="宋体" w:hAnsi="宋体" w:cs="宋体"/>
                <w:b/>
                <w:sz w:val="24"/>
                <w:highlight w:val="none"/>
              </w:rPr>
            </w:pPr>
            <w:r>
              <w:rPr>
                <w:rFonts w:hint="eastAsia" w:ascii="宋体" w:hAnsi="宋体" w:cs="宋体"/>
                <w:b/>
                <w:sz w:val="24"/>
                <w:highlight w:val="none"/>
              </w:rPr>
              <w:t>页码位置</w:t>
            </w:r>
          </w:p>
        </w:tc>
      </w:tr>
      <w:tr w14:paraId="4EE6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94E508">
            <w:pPr>
              <w:rPr>
                <w:rFonts w:hint="eastAsia" w:ascii="宋体" w:hAnsi="宋体" w:cs="宋体"/>
                <w:sz w:val="24"/>
                <w:highlight w:val="none"/>
              </w:rPr>
            </w:pPr>
            <w:r>
              <w:rPr>
                <w:rFonts w:hint="eastAsia" w:ascii="宋体" w:hAnsi="宋体" w:cs="宋体"/>
                <w:sz w:val="24"/>
                <w:highlight w:val="none"/>
              </w:rPr>
              <w:t>1</w:t>
            </w:r>
          </w:p>
        </w:tc>
        <w:tc>
          <w:tcPr>
            <w:tcW w:w="4991" w:type="dxa"/>
            <w:vAlign w:val="center"/>
          </w:tcPr>
          <w:p w14:paraId="5272A18B">
            <w:pPr>
              <w:spacing w:line="360" w:lineRule="auto"/>
              <w:rPr>
                <w:rFonts w:hint="eastAsia" w:ascii="宋体" w:hAnsi="宋体" w:cs="宋体"/>
                <w:sz w:val="24"/>
                <w:highlight w:val="none"/>
              </w:rPr>
            </w:pPr>
            <w:r>
              <w:rPr>
                <w:rFonts w:hint="eastAsia" w:ascii="宋体" w:hAnsi="宋体" w:cs="宋体"/>
                <w:sz w:val="24"/>
                <w:highlight w:val="none"/>
              </w:rPr>
              <w:t>响应文件按照采购文件要求签署、盖章。</w:t>
            </w:r>
          </w:p>
        </w:tc>
        <w:tc>
          <w:tcPr>
            <w:tcW w:w="2551" w:type="dxa"/>
            <w:vAlign w:val="center"/>
          </w:tcPr>
          <w:p w14:paraId="03A69D37">
            <w:pPr>
              <w:rPr>
                <w:rFonts w:hint="eastAsia" w:ascii="宋体" w:hAnsi="宋体" w:cs="宋体"/>
                <w:sz w:val="24"/>
                <w:highlight w:val="none"/>
              </w:rPr>
            </w:pPr>
            <w:r>
              <w:rPr>
                <w:rFonts w:hint="eastAsia" w:ascii="宋体" w:hAnsi="宋体" w:cs="宋体"/>
                <w:sz w:val="24"/>
                <w:highlight w:val="none"/>
              </w:rPr>
              <w:t>需要使用电子签名或者签字盖章的响应文件的组成部分</w:t>
            </w:r>
          </w:p>
        </w:tc>
        <w:tc>
          <w:tcPr>
            <w:tcW w:w="1418" w:type="dxa"/>
            <w:vAlign w:val="center"/>
          </w:tcPr>
          <w:p w14:paraId="612E47D4">
            <w:pPr>
              <w:rPr>
                <w:rFonts w:hint="eastAsia" w:ascii="宋体" w:hAnsi="宋体" w:cs="宋体"/>
                <w:sz w:val="24"/>
                <w:highlight w:val="none"/>
              </w:rPr>
            </w:pPr>
            <w:r>
              <w:rPr>
                <w:rFonts w:hint="eastAsia" w:ascii="宋体" w:hAnsi="宋体" w:cs="宋体"/>
                <w:sz w:val="24"/>
                <w:highlight w:val="none"/>
              </w:rPr>
              <w:t>见响应文件</w:t>
            </w:r>
          </w:p>
          <w:p w14:paraId="05E32099">
            <w:pPr>
              <w:rPr>
                <w:rFonts w:hint="eastAsia"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DE5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C265BF">
            <w:pPr>
              <w:spacing w:line="360" w:lineRule="auto"/>
              <w:rPr>
                <w:rFonts w:hint="eastAsia" w:ascii="宋体" w:hAnsi="宋体" w:cs="宋体"/>
                <w:sz w:val="24"/>
                <w:highlight w:val="none"/>
              </w:rPr>
            </w:pPr>
            <w:r>
              <w:rPr>
                <w:rFonts w:hint="eastAsia" w:ascii="宋体" w:hAnsi="宋体" w:cs="宋体"/>
                <w:sz w:val="24"/>
                <w:highlight w:val="none"/>
              </w:rPr>
              <w:t>2</w:t>
            </w:r>
          </w:p>
        </w:tc>
        <w:tc>
          <w:tcPr>
            <w:tcW w:w="4991" w:type="dxa"/>
            <w:vAlign w:val="center"/>
          </w:tcPr>
          <w:p w14:paraId="783699AB">
            <w:pPr>
              <w:spacing w:line="360" w:lineRule="auto"/>
              <w:rPr>
                <w:rFonts w:hint="eastAsia" w:ascii="宋体" w:hAnsi="宋体" w:cs="宋体"/>
                <w:sz w:val="24"/>
                <w:highlight w:val="none"/>
              </w:rPr>
            </w:pPr>
            <w:r>
              <w:rPr>
                <w:rFonts w:hint="eastAsia" w:ascii="宋体" w:hAnsi="宋体" w:cs="宋体"/>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B8365E8">
            <w:pPr>
              <w:rPr>
                <w:rFonts w:hint="eastAsia" w:ascii="宋体" w:hAnsi="宋体" w:cs="宋体"/>
                <w:sz w:val="24"/>
                <w:highlight w:val="none"/>
              </w:rPr>
            </w:pPr>
            <w:r>
              <w:rPr>
                <w:rFonts w:hint="eastAsia" w:ascii="宋体" w:hAnsi="宋体" w:cs="宋体"/>
                <w:sz w:val="24"/>
                <w:highlight w:val="none"/>
              </w:rPr>
              <w:t>节能产品认证证书（本项目拟采购的产品不属于政府强制采购的节能产品品目清单范围的，无需提供）</w:t>
            </w:r>
          </w:p>
        </w:tc>
        <w:tc>
          <w:tcPr>
            <w:tcW w:w="1418" w:type="dxa"/>
            <w:vAlign w:val="center"/>
          </w:tcPr>
          <w:p w14:paraId="4756A159">
            <w:pPr>
              <w:rPr>
                <w:rFonts w:hint="eastAsia" w:ascii="宋体" w:hAnsi="宋体" w:cs="宋体"/>
                <w:sz w:val="24"/>
                <w:highlight w:val="none"/>
              </w:rPr>
            </w:pPr>
            <w:r>
              <w:rPr>
                <w:rFonts w:hint="eastAsia" w:ascii="宋体" w:hAnsi="宋体" w:cs="宋体"/>
                <w:sz w:val="24"/>
                <w:highlight w:val="none"/>
              </w:rPr>
              <w:t>见响应文件</w:t>
            </w:r>
          </w:p>
          <w:p w14:paraId="52328D53">
            <w:pPr>
              <w:pStyle w:val="4"/>
              <w:jc w:val="both"/>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lang w:val="en-US"/>
              </w:rPr>
              <w:t xml:space="preserve">  </w:t>
            </w:r>
            <w:r>
              <w:rPr>
                <w:rFonts w:hint="eastAsia" w:ascii="宋体" w:hAnsi="宋体" w:eastAsia="宋体" w:cs="宋体"/>
                <w:b w:val="0"/>
                <w:bCs w:val="0"/>
                <w:sz w:val="24"/>
                <w:szCs w:val="24"/>
                <w:highlight w:val="none"/>
                <w:lang w:val="en-US"/>
              </w:rPr>
              <w:t>页</w:t>
            </w:r>
          </w:p>
        </w:tc>
      </w:tr>
      <w:tr w14:paraId="51DC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797D38">
            <w:pPr>
              <w:rPr>
                <w:rFonts w:hint="eastAsia" w:ascii="宋体" w:hAnsi="宋体" w:cs="宋体"/>
                <w:sz w:val="24"/>
                <w:highlight w:val="none"/>
              </w:rPr>
            </w:pPr>
            <w:r>
              <w:rPr>
                <w:rFonts w:hint="eastAsia" w:ascii="宋体" w:hAnsi="宋体" w:cs="宋体"/>
                <w:sz w:val="24"/>
                <w:highlight w:val="none"/>
              </w:rPr>
              <w:t>3</w:t>
            </w:r>
          </w:p>
        </w:tc>
        <w:tc>
          <w:tcPr>
            <w:tcW w:w="4991" w:type="dxa"/>
            <w:vAlign w:val="center"/>
          </w:tcPr>
          <w:p w14:paraId="62E0DDB8">
            <w:pPr>
              <w:spacing w:line="360" w:lineRule="auto"/>
              <w:rPr>
                <w:rFonts w:hint="eastAsia" w:ascii="宋体" w:hAnsi="宋体" w:cs="宋体"/>
                <w:sz w:val="24"/>
                <w:highlight w:val="none"/>
              </w:rPr>
            </w:pPr>
            <w:r>
              <w:rPr>
                <w:rFonts w:hint="eastAsia" w:ascii="宋体" w:hAnsi="宋体" w:cs="宋体"/>
                <w:sz w:val="24"/>
                <w:highlight w:val="none"/>
              </w:rPr>
              <w:t>响应文件中承诺的响应文件有效期不少于采购文件中载明的响应文件有效期。</w:t>
            </w:r>
          </w:p>
        </w:tc>
        <w:tc>
          <w:tcPr>
            <w:tcW w:w="2551" w:type="dxa"/>
            <w:vAlign w:val="center"/>
          </w:tcPr>
          <w:p w14:paraId="4FEFC077">
            <w:pPr>
              <w:rPr>
                <w:rFonts w:hint="eastAsia" w:ascii="宋体" w:hAnsi="宋体" w:cs="宋体"/>
                <w:sz w:val="24"/>
                <w:highlight w:val="none"/>
              </w:rPr>
            </w:pPr>
            <w:r>
              <w:rPr>
                <w:rFonts w:hint="eastAsia" w:ascii="宋体" w:hAnsi="宋体" w:cs="宋体"/>
                <w:sz w:val="24"/>
                <w:highlight w:val="none"/>
              </w:rPr>
              <w:t>响应函</w:t>
            </w:r>
          </w:p>
        </w:tc>
        <w:tc>
          <w:tcPr>
            <w:tcW w:w="1418" w:type="dxa"/>
            <w:vAlign w:val="center"/>
          </w:tcPr>
          <w:p w14:paraId="52660A2C">
            <w:pPr>
              <w:rPr>
                <w:rFonts w:hint="eastAsia"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DC1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572E0D">
            <w:pPr>
              <w:rPr>
                <w:rFonts w:hint="eastAsia" w:ascii="宋体" w:hAnsi="宋体" w:cs="宋体"/>
                <w:sz w:val="24"/>
                <w:highlight w:val="none"/>
              </w:rPr>
            </w:pPr>
            <w:r>
              <w:rPr>
                <w:rFonts w:hint="eastAsia" w:ascii="宋体" w:hAnsi="宋体" w:cs="宋体"/>
                <w:sz w:val="24"/>
                <w:highlight w:val="none"/>
              </w:rPr>
              <w:t>4</w:t>
            </w:r>
          </w:p>
        </w:tc>
        <w:tc>
          <w:tcPr>
            <w:tcW w:w="4991" w:type="dxa"/>
            <w:vAlign w:val="center"/>
          </w:tcPr>
          <w:p w14:paraId="02EFDBE9">
            <w:pPr>
              <w:spacing w:line="360" w:lineRule="auto"/>
              <w:rPr>
                <w:rFonts w:hint="eastAsia" w:ascii="宋体" w:hAnsi="宋体" w:cs="宋体"/>
                <w:sz w:val="24"/>
                <w:highlight w:val="none"/>
              </w:rPr>
            </w:pPr>
            <w:r>
              <w:rPr>
                <w:rFonts w:hint="eastAsia" w:ascii="宋体" w:hAnsi="宋体" w:cs="宋体"/>
                <w:sz w:val="24"/>
                <w:highlight w:val="none"/>
              </w:rPr>
              <w:t>响应文件满足采购文件的其它实质性要求。</w:t>
            </w:r>
          </w:p>
        </w:tc>
        <w:tc>
          <w:tcPr>
            <w:tcW w:w="2551" w:type="dxa"/>
            <w:vAlign w:val="center"/>
          </w:tcPr>
          <w:p w14:paraId="2F5E96D3">
            <w:pPr>
              <w:rPr>
                <w:rFonts w:hint="eastAsia"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07CBFE8E">
            <w:pPr>
              <w:rPr>
                <w:rFonts w:hint="eastAsia" w:ascii="宋体" w:hAnsi="宋体" w:cs="宋体"/>
                <w:highlight w:val="none"/>
              </w:rPr>
            </w:pPr>
            <w:r>
              <w:rPr>
                <w:rFonts w:hint="eastAsia" w:ascii="宋体" w:hAnsi="宋体" w:cs="宋体"/>
                <w:sz w:val="24"/>
                <w:highlight w:val="none"/>
              </w:rPr>
              <w:t>见响应文件第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5120125C">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77BACCDB">
      <w:pPr>
        <w:jc w:val="center"/>
        <w:rPr>
          <w:rFonts w:hint="eastAsia" w:ascii="宋体" w:hAnsi="宋体" w:cs="宋体"/>
          <w:b/>
          <w:kern w:val="0"/>
          <w:sz w:val="32"/>
          <w:szCs w:val="32"/>
          <w:highlight w:val="none"/>
        </w:rPr>
      </w:pPr>
    </w:p>
    <w:p w14:paraId="3657D684">
      <w:pPr>
        <w:jc w:val="center"/>
        <w:rPr>
          <w:rFonts w:hint="eastAsia" w:ascii="宋体" w:hAnsi="宋体" w:cs="宋体"/>
          <w:b/>
          <w:kern w:val="0"/>
          <w:sz w:val="32"/>
          <w:szCs w:val="32"/>
          <w:highlight w:val="none"/>
        </w:rPr>
      </w:pPr>
      <w:r>
        <w:rPr>
          <w:rFonts w:hint="eastAsia" w:ascii="宋体" w:hAnsi="宋体" w:cs="宋体"/>
          <w:b/>
          <w:kern w:val="0"/>
          <w:sz w:val="32"/>
          <w:szCs w:val="32"/>
          <w:highlight w:val="none"/>
        </w:rPr>
        <w:t xml:space="preserve">            </w:t>
      </w:r>
    </w:p>
    <w:p w14:paraId="21CE48EC">
      <w:pPr>
        <w:jc w:val="center"/>
        <w:rPr>
          <w:rFonts w:hint="eastAsia" w:ascii="宋体" w:hAnsi="宋体" w:cs="宋体"/>
          <w:b/>
          <w:kern w:val="0"/>
          <w:sz w:val="32"/>
          <w:szCs w:val="32"/>
          <w:highlight w:val="none"/>
        </w:rPr>
      </w:pPr>
    </w:p>
    <w:p w14:paraId="7D230C20">
      <w:pPr>
        <w:jc w:val="center"/>
        <w:rPr>
          <w:rFonts w:hint="eastAsia" w:ascii="宋体" w:hAnsi="宋体" w:cs="宋体"/>
          <w:b/>
          <w:kern w:val="0"/>
          <w:sz w:val="32"/>
          <w:szCs w:val="32"/>
          <w:highlight w:val="none"/>
        </w:rPr>
      </w:pPr>
    </w:p>
    <w:p w14:paraId="56B43BCB">
      <w:pPr>
        <w:jc w:val="center"/>
        <w:rPr>
          <w:rFonts w:hint="eastAsia" w:ascii="宋体" w:hAnsi="宋体" w:cs="宋体"/>
          <w:b/>
          <w:kern w:val="0"/>
          <w:sz w:val="32"/>
          <w:szCs w:val="32"/>
          <w:highlight w:val="none"/>
        </w:rPr>
      </w:pPr>
    </w:p>
    <w:p w14:paraId="1943F539">
      <w:pPr>
        <w:jc w:val="center"/>
        <w:rPr>
          <w:rFonts w:hint="eastAsia" w:ascii="宋体" w:hAnsi="宋体" w:cs="宋体"/>
          <w:b/>
          <w:kern w:val="0"/>
          <w:sz w:val="32"/>
          <w:szCs w:val="32"/>
          <w:highlight w:val="none"/>
        </w:rPr>
      </w:pPr>
    </w:p>
    <w:p w14:paraId="0FC46798">
      <w:pPr>
        <w:jc w:val="center"/>
        <w:rPr>
          <w:rFonts w:hint="eastAsia" w:ascii="宋体" w:hAnsi="宋体" w:cs="宋体"/>
          <w:b/>
          <w:kern w:val="0"/>
          <w:sz w:val="32"/>
          <w:szCs w:val="32"/>
          <w:highlight w:val="none"/>
        </w:rPr>
      </w:pPr>
    </w:p>
    <w:p w14:paraId="169C4322">
      <w:pPr>
        <w:jc w:val="center"/>
        <w:rPr>
          <w:rFonts w:hint="eastAsia" w:ascii="宋体" w:hAnsi="宋体" w:cs="宋体"/>
          <w:b/>
          <w:kern w:val="0"/>
          <w:sz w:val="32"/>
          <w:szCs w:val="32"/>
          <w:highlight w:val="none"/>
        </w:rPr>
      </w:pPr>
    </w:p>
    <w:p w14:paraId="678AF21D">
      <w:pPr>
        <w:jc w:val="center"/>
        <w:rPr>
          <w:rFonts w:hint="eastAsia" w:ascii="宋体" w:hAnsi="宋体" w:cs="宋体"/>
          <w:b/>
          <w:kern w:val="0"/>
          <w:sz w:val="32"/>
          <w:szCs w:val="32"/>
          <w:highlight w:val="none"/>
        </w:rPr>
      </w:pPr>
    </w:p>
    <w:p w14:paraId="41AB9C80">
      <w:pPr>
        <w:jc w:val="center"/>
        <w:rPr>
          <w:rFonts w:hint="eastAsia" w:ascii="宋体" w:hAnsi="宋体" w:cs="宋体"/>
          <w:b/>
          <w:kern w:val="0"/>
          <w:sz w:val="32"/>
          <w:szCs w:val="32"/>
          <w:highlight w:val="none"/>
        </w:rPr>
      </w:pPr>
    </w:p>
    <w:p w14:paraId="3E39FC8B">
      <w:pPr>
        <w:snapToGrid w:val="0"/>
        <w:jc w:val="center"/>
        <w:rPr>
          <w:rFonts w:hint="eastAsia" w:ascii="宋体" w:hAnsi="宋体" w:cs="宋体"/>
          <w:b/>
          <w:bCs/>
          <w:sz w:val="32"/>
          <w:szCs w:val="32"/>
          <w:highlight w:val="none"/>
        </w:rPr>
      </w:pPr>
      <w:r>
        <w:rPr>
          <w:rFonts w:hint="eastAsia" w:ascii="宋体" w:hAnsi="宋体" w:cs="宋体"/>
          <w:b/>
          <w:bCs/>
          <w:sz w:val="32"/>
          <w:szCs w:val="32"/>
          <w:highlight w:val="none"/>
        </w:rPr>
        <w:t>五、评审标准相应的商务技术资料</w:t>
      </w:r>
    </w:p>
    <w:p w14:paraId="53EF74D0">
      <w:pPr>
        <w:snapToGrid w:val="0"/>
        <w:spacing w:line="360" w:lineRule="auto"/>
        <w:jc w:val="left"/>
        <w:rPr>
          <w:rFonts w:hint="eastAsia" w:ascii="宋体" w:hAnsi="宋体" w:cs="宋体"/>
          <w:b/>
          <w:sz w:val="24"/>
          <w:highlight w:val="none"/>
        </w:rPr>
      </w:pPr>
      <w:r>
        <w:rPr>
          <w:rFonts w:hint="eastAsia" w:ascii="宋体" w:hAnsi="宋体" w:cs="宋体"/>
          <w:b/>
          <w:sz w:val="24"/>
          <w:highlight w:val="none"/>
        </w:rPr>
        <w:t>（按采购文件第四部分评审办法前附表中“响应文件中评审标准相应的商务技术资料目录”提供资料。）</w:t>
      </w:r>
    </w:p>
    <w:p w14:paraId="281C8397">
      <w:pPr>
        <w:jc w:val="center"/>
        <w:rPr>
          <w:rFonts w:hint="eastAsia" w:ascii="宋体" w:hAnsi="宋体" w:cs="宋体"/>
          <w:b/>
          <w:kern w:val="0"/>
          <w:sz w:val="32"/>
          <w:szCs w:val="32"/>
          <w:highlight w:val="none"/>
        </w:rPr>
      </w:pPr>
    </w:p>
    <w:p w14:paraId="18C7D31A">
      <w:pPr>
        <w:jc w:val="center"/>
        <w:rPr>
          <w:rFonts w:hint="eastAsia" w:ascii="宋体" w:hAnsi="宋体" w:cs="宋体"/>
          <w:b/>
          <w:kern w:val="0"/>
          <w:sz w:val="32"/>
          <w:szCs w:val="32"/>
          <w:highlight w:val="none"/>
        </w:rPr>
      </w:pPr>
    </w:p>
    <w:p w14:paraId="4A61D25E">
      <w:pPr>
        <w:jc w:val="center"/>
        <w:rPr>
          <w:rFonts w:hint="eastAsia" w:ascii="宋体" w:hAnsi="宋体" w:cs="宋体"/>
          <w:b/>
          <w:kern w:val="0"/>
          <w:sz w:val="32"/>
          <w:szCs w:val="32"/>
          <w:highlight w:val="none"/>
        </w:rPr>
      </w:pPr>
    </w:p>
    <w:p w14:paraId="49109283">
      <w:pPr>
        <w:jc w:val="center"/>
        <w:rPr>
          <w:rFonts w:hint="eastAsia" w:ascii="宋体" w:hAnsi="宋体" w:cs="宋体"/>
          <w:b/>
          <w:kern w:val="0"/>
          <w:sz w:val="32"/>
          <w:szCs w:val="32"/>
          <w:highlight w:val="none"/>
        </w:rPr>
      </w:pPr>
    </w:p>
    <w:p w14:paraId="67C5FB41">
      <w:pPr>
        <w:jc w:val="center"/>
        <w:rPr>
          <w:rFonts w:hint="eastAsia" w:ascii="宋体" w:hAnsi="宋体" w:cs="宋体"/>
          <w:b/>
          <w:kern w:val="0"/>
          <w:sz w:val="32"/>
          <w:szCs w:val="32"/>
          <w:highlight w:val="none"/>
        </w:rPr>
      </w:pPr>
    </w:p>
    <w:p w14:paraId="4674DCD7">
      <w:pPr>
        <w:snapToGrid w:val="0"/>
        <w:jc w:val="center"/>
        <w:rPr>
          <w:rFonts w:hint="eastAsia" w:ascii="宋体" w:hAnsi="宋体" w:cs="宋体"/>
          <w:b/>
          <w:bCs/>
          <w:sz w:val="32"/>
          <w:szCs w:val="32"/>
          <w:highlight w:val="none"/>
        </w:rPr>
      </w:pPr>
      <w:r>
        <w:rPr>
          <w:rFonts w:hint="eastAsia" w:ascii="宋体" w:hAnsi="宋体" w:cs="宋体"/>
          <w:b/>
          <w:bCs/>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45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439C00">
            <w:pPr>
              <w:jc w:val="center"/>
              <w:rPr>
                <w:rFonts w:hint="eastAsia" w:ascii="宋体" w:hAnsi="宋体" w:cs="宋体"/>
                <w:b/>
                <w:bCs/>
                <w:sz w:val="24"/>
                <w:highlight w:val="none"/>
              </w:rPr>
            </w:pPr>
            <w:r>
              <w:rPr>
                <w:rFonts w:hint="eastAsia" w:ascii="宋体" w:hAnsi="宋体" w:cs="宋体"/>
                <w:b/>
                <w:bCs/>
                <w:sz w:val="24"/>
                <w:highlight w:val="none"/>
              </w:rPr>
              <w:t>序号</w:t>
            </w:r>
          </w:p>
        </w:tc>
        <w:tc>
          <w:tcPr>
            <w:tcW w:w="3683" w:type="dxa"/>
          </w:tcPr>
          <w:p w14:paraId="0AA958DF">
            <w:pPr>
              <w:jc w:val="center"/>
              <w:rPr>
                <w:rFonts w:hint="eastAsia" w:ascii="宋体" w:hAnsi="宋体" w:cs="宋体"/>
                <w:b/>
                <w:bCs/>
                <w:sz w:val="24"/>
                <w:highlight w:val="none"/>
              </w:rPr>
            </w:pPr>
            <w:r>
              <w:rPr>
                <w:rFonts w:hint="eastAsia" w:ascii="宋体" w:hAnsi="宋体" w:cs="宋体"/>
                <w:b/>
                <w:bCs/>
                <w:sz w:val="24"/>
                <w:highlight w:val="none"/>
              </w:rPr>
              <w:t>采购文件章节及具体内容</w:t>
            </w:r>
          </w:p>
        </w:tc>
        <w:tc>
          <w:tcPr>
            <w:tcW w:w="3546" w:type="dxa"/>
          </w:tcPr>
          <w:p w14:paraId="3106002C">
            <w:pPr>
              <w:jc w:val="center"/>
              <w:rPr>
                <w:rFonts w:hint="eastAsia" w:ascii="宋体" w:hAnsi="宋体" w:cs="宋体"/>
                <w:b/>
                <w:bCs/>
                <w:sz w:val="24"/>
                <w:highlight w:val="none"/>
              </w:rPr>
            </w:pPr>
            <w:r>
              <w:rPr>
                <w:rFonts w:hint="eastAsia" w:ascii="宋体" w:hAnsi="宋体" w:cs="宋体"/>
                <w:b/>
                <w:bCs/>
                <w:sz w:val="24"/>
                <w:highlight w:val="none"/>
              </w:rPr>
              <w:t>响应文件章节及具体内容</w:t>
            </w:r>
          </w:p>
        </w:tc>
        <w:tc>
          <w:tcPr>
            <w:tcW w:w="1276" w:type="dxa"/>
          </w:tcPr>
          <w:p w14:paraId="1D257A7E">
            <w:pPr>
              <w:jc w:val="center"/>
              <w:rPr>
                <w:rFonts w:hint="eastAsia" w:ascii="宋体" w:hAnsi="宋体" w:cs="宋体"/>
                <w:b/>
                <w:bCs/>
                <w:sz w:val="24"/>
                <w:highlight w:val="none"/>
              </w:rPr>
            </w:pPr>
            <w:r>
              <w:rPr>
                <w:rFonts w:hint="eastAsia" w:ascii="宋体" w:hAnsi="宋体" w:cs="宋体"/>
                <w:b/>
                <w:bCs/>
                <w:sz w:val="24"/>
                <w:highlight w:val="none"/>
              </w:rPr>
              <w:t>偏离说明</w:t>
            </w:r>
          </w:p>
        </w:tc>
      </w:tr>
      <w:tr w14:paraId="675F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B294506">
            <w:pPr>
              <w:jc w:val="center"/>
              <w:rPr>
                <w:rFonts w:hint="eastAsia" w:ascii="宋体" w:hAnsi="宋体" w:cs="宋体"/>
                <w:kern w:val="0"/>
                <w:sz w:val="24"/>
                <w:highlight w:val="none"/>
              </w:rPr>
            </w:pPr>
            <w:r>
              <w:rPr>
                <w:rFonts w:hint="eastAsia" w:ascii="宋体" w:hAnsi="宋体" w:cs="宋体"/>
                <w:kern w:val="0"/>
                <w:sz w:val="24"/>
                <w:highlight w:val="none"/>
              </w:rPr>
              <w:t>1</w:t>
            </w:r>
          </w:p>
        </w:tc>
        <w:tc>
          <w:tcPr>
            <w:tcW w:w="3683" w:type="dxa"/>
          </w:tcPr>
          <w:p w14:paraId="560093E8">
            <w:pPr>
              <w:jc w:val="center"/>
              <w:rPr>
                <w:rFonts w:hint="eastAsia" w:ascii="宋体" w:hAnsi="宋体" w:cs="宋体"/>
                <w:b/>
                <w:kern w:val="0"/>
                <w:sz w:val="32"/>
                <w:szCs w:val="32"/>
                <w:highlight w:val="none"/>
              </w:rPr>
            </w:pPr>
          </w:p>
        </w:tc>
        <w:tc>
          <w:tcPr>
            <w:tcW w:w="3546" w:type="dxa"/>
          </w:tcPr>
          <w:p w14:paraId="25C21A6B">
            <w:pPr>
              <w:jc w:val="center"/>
              <w:rPr>
                <w:rFonts w:hint="eastAsia" w:ascii="宋体" w:hAnsi="宋体" w:cs="宋体"/>
                <w:b/>
                <w:kern w:val="0"/>
                <w:sz w:val="32"/>
                <w:szCs w:val="32"/>
                <w:highlight w:val="none"/>
              </w:rPr>
            </w:pPr>
          </w:p>
        </w:tc>
        <w:tc>
          <w:tcPr>
            <w:tcW w:w="1276" w:type="dxa"/>
          </w:tcPr>
          <w:p w14:paraId="7A0FBF87">
            <w:pPr>
              <w:jc w:val="center"/>
              <w:rPr>
                <w:rFonts w:hint="eastAsia" w:ascii="宋体" w:hAnsi="宋体" w:cs="宋体"/>
                <w:b/>
                <w:kern w:val="0"/>
                <w:sz w:val="32"/>
                <w:szCs w:val="32"/>
                <w:highlight w:val="none"/>
              </w:rPr>
            </w:pPr>
          </w:p>
        </w:tc>
      </w:tr>
      <w:tr w14:paraId="4D83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9D8366">
            <w:pPr>
              <w:jc w:val="center"/>
              <w:rPr>
                <w:rFonts w:hint="eastAsia" w:ascii="宋体" w:hAnsi="宋体" w:cs="宋体"/>
                <w:kern w:val="0"/>
                <w:sz w:val="24"/>
                <w:highlight w:val="none"/>
              </w:rPr>
            </w:pPr>
            <w:r>
              <w:rPr>
                <w:rFonts w:hint="eastAsia" w:ascii="宋体" w:hAnsi="宋体" w:cs="宋体"/>
                <w:kern w:val="0"/>
                <w:sz w:val="24"/>
                <w:highlight w:val="none"/>
              </w:rPr>
              <w:t>2</w:t>
            </w:r>
          </w:p>
        </w:tc>
        <w:tc>
          <w:tcPr>
            <w:tcW w:w="3683" w:type="dxa"/>
          </w:tcPr>
          <w:p w14:paraId="5D5B11E1">
            <w:pPr>
              <w:jc w:val="center"/>
              <w:rPr>
                <w:rFonts w:hint="eastAsia" w:ascii="宋体" w:hAnsi="宋体" w:cs="宋体"/>
                <w:b/>
                <w:kern w:val="0"/>
                <w:sz w:val="32"/>
                <w:szCs w:val="32"/>
                <w:highlight w:val="none"/>
              </w:rPr>
            </w:pPr>
          </w:p>
        </w:tc>
        <w:tc>
          <w:tcPr>
            <w:tcW w:w="3546" w:type="dxa"/>
          </w:tcPr>
          <w:p w14:paraId="4530487D">
            <w:pPr>
              <w:jc w:val="center"/>
              <w:rPr>
                <w:rFonts w:hint="eastAsia" w:ascii="宋体" w:hAnsi="宋体" w:cs="宋体"/>
                <w:b/>
                <w:kern w:val="0"/>
                <w:sz w:val="32"/>
                <w:szCs w:val="32"/>
                <w:highlight w:val="none"/>
              </w:rPr>
            </w:pPr>
          </w:p>
        </w:tc>
        <w:tc>
          <w:tcPr>
            <w:tcW w:w="1276" w:type="dxa"/>
          </w:tcPr>
          <w:p w14:paraId="488A1E14">
            <w:pPr>
              <w:jc w:val="center"/>
              <w:rPr>
                <w:rFonts w:hint="eastAsia" w:ascii="宋体" w:hAnsi="宋体" w:cs="宋体"/>
                <w:b/>
                <w:kern w:val="0"/>
                <w:sz w:val="32"/>
                <w:szCs w:val="32"/>
                <w:highlight w:val="none"/>
              </w:rPr>
            </w:pPr>
          </w:p>
        </w:tc>
      </w:tr>
      <w:tr w14:paraId="1806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45E29F">
            <w:pPr>
              <w:jc w:val="center"/>
              <w:rPr>
                <w:rFonts w:hint="eastAsia" w:ascii="宋体" w:hAnsi="宋体" w:cs="宋体"/>
                <w:kern w:val="0"/>
                <w:sz w:val="24"/>
                <w:highlight w:val="none"/>
              </w:rPr>
            </w:pPr>
            <w:r>
              <w:rPr>
                <w:rFonts w:hint="eastAsia" w:ascii="宋体" w:hAnsi="宋体" w:cs="宋体"/>
                <w:kern w:val="0"/>
                <w:sz w:val="24"/>
                <w:highlight w:val="none"/>
              </w:rPr>
              <w:t>……</w:t>
            </w:r>
          </w:p>
        </w:tc>
        <w:tc>
          <w:tcPr>
            <w:tcW w:w="3683" w:type="dxa"/>
          </w:tcPr>
          <w:p w14:paraId="3F9A4495">
            <w:pPr>
              <w:jc w:val="center"/>
              <w:rPr>
                <w:rFonts w:hint="eastAsia" w:ascii="宋体" w:hAnsi="宋体" w:cs="宋体"/>
                <w:b/>
                <w:kern w:val="0"/>
                <w:sz w:val="32"/>
                <w:szCs w:val="32"/>
                <w:highlight w:val="none"/>
              </w:rPr>
            </w:pPr>
          </w:p>
        </w:tc>
        <w:tc>
          <w:tcPr>
            <w:tcW w:w="3546" w:type="dxa"/>
          </w:tcPr>
          <w:p w14:paraId="492F49C5">
            <w:pPr>
              <w:jc w:val="center"/>
              <w:rPr>
                <w:rFonts w:hint="eastAsia" w:ascii="宋体" w:hAnsi="宋体" w:cs="宋体"/>
                <w:b/>
                <w:kern w:val="0"/>
                <w:sz w:val="32"/>
                <w:szCs w:val="32"/>
                <w:highlight w:val="none"/>
              </w:rPr>
            </w:pPr>
          </w:p>
        </w:tc>
        <w:tc>
          <w:tcPr>
            <w:tcW w:w="1276" w:type="dxa"/>
          </w:tcPr>
          <w:p w14:paraId="5707E41C">
            <w:pPr>
              <w:jc w:val="center"/>
              <w:rPr>
                <w:rFonts w:hint="eastAsia" w:ascii="宋体" w:hAnsi="宋体" w:cs="宋体"/>
                <w:b/>
                <w:kern w:val="0"/>
                <w:sz w:val="32"/>
                <w:szCs w:val="32"/>
                <w:highlight w:val="none"/>
              </w:rPr>
            </w:pPr>
          </w:p>
        </w:tc>
      </w:tr>
    </w:tbl>
    <w:p w14:paraId="5F0B30B0">
      <w:pPr>
        <w:jc w:val="left"/>
        <w:rPr>
          <w:rFonts w:hint="eastAsia" w:ascii="宋体" w:hAnsi="宋体" w:cs="宋体"/>
          <w:kern w:val="0"/>
          <w:sz w:val="24"/>
          <w:highlight w:val="none"/>
        </w:rPr>
      </w:pPr>
      <w:r>
        <w:rPr>
          <w:rFonts w:hint="eastAsia" w:ascii="宋体" w:hAnsi="宋体" w:cs="宋体"/>
          <w:kern w:val="0"/>
          <w:sz w:val="24"/>
          <w:highlight w:val="none"/>
        </w:rPr>
        <w:t>供应商保证：除商务技术偏离表列出的偏离外，供应商响应采购文件的全部要求</w:t>
      </w:r>
    </w:p>
    <w:p w14:paraId="34EFD83E">
      <w:pPr>
        <w:jc w:val="center"/>
        <w:rPr>
          <w:rFonts w:hint="eastAsia" w:ascii="宋体" w:hAnsi="宋体" w:cs="宋体"/>
          <w:b/>
          <w:kern w:val="0"/>
          <w:sz w:val="32"/>
          <w:szCs w:val="32"/>
          <w:highlight w:val="none"/>
        </w:rPr>
      </w:pPr>
    </w:p>
    <w:p w14:paraId="5D5ADD0A">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5862C6D9">
      <w:pPr>
        <w:ind w:firstLine="1911" w:firstLineChars="595"/>
        <w:rPr>
          <w:rFonts w:hint="eastAsia" w:ascii="宋体" w:hAnsi="宋体" w:cs="宋体"/>
          <w:b/>
          <w:bCs/>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1C0E3A0A">
      <w:pPr>
        <w:snapToGrid w:val="0"/>
        <w:jc w:val="center"/>
        <w:rPr>
          <w:rFonts w:hint="eastAsia"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0F72F081">
      <w:pPr>
        <w:snapToGrid w:val="0"/>
        <w:spacing w:line="360" w:lineRule="auto"/>
        <w:rPr>
          <w:rFonts w:hint="eastAsia" w:ascii="宋体" w:hAnsi="宋体" w:cs="宋体"/>
          <w:sz w:val="24"/>
          <w:highlight w:val="none"/>
        </w:rPr>
      </w:pPr>
    </w:p>
    <w:p w14:paraId="46FE3344">
      <w:pPr>
        <w:snapToGrid w:val="0"/>
        <w:spacing w:line="360" w:lineRule="auto"/>
        <w:rPr>
          <w:rFonts w:hint="eastAsia"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4B6F8970">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项目招标要求参加投标。在这次投标过程中和成交后，我们将严格遵守国家法律法规要求，并郑重承诺：</w:t>
      </w:r>
    </w:p>
    <w:p w14:paraId="3E6978C8">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83DEB00">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25C38D76">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3CB89261">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1CC1788E">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2BC7A195">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34E0AE0">
      <w:pPr>
        <w:autoSpaceDE w:val="0"/>
        <w:autoSpaceDN w:val="0"/>
        <w:spacing w:line="360" w:lineRule="auto"/>
        <w:ind w:left="2" w:leftChars="1"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如违反上述承诺，你单位有权立即取消我单位投标、成交或在建项目的建设资格，有权拒绝我单位在一定时期内进入你单位进行项目建设或其他经营活动，并通报市财政局。由此引起的相应损失均由我单位承担。</w:t>
      </w:r>
    </w:p>
    <w:p w14:paraId="2C6BB6A6">
      <w:pPr>
        <w:autoSpaceDE w:val="0"/>
        <w:autoSpaceDN w:val="0"/>
        <w:spacing w:line="360" w:lineRule="auto"/>
        <w:ind w:left="2"/>
        <w:jc w:val="left"/>
        <w:rPr>
          <w:rFonts w:hint="eastAsia" w:ascii="宋体" w:hAnsi="宋体" w:cs="宋体"/>
          <w:kern w:val="0"/>
          <w:sz w:val="24"/>
          <w:highlight w:val="none"/>
          <w:lang w:val="zh-CN"/>
        </w:rPr>
      </w:pPr>
    </w:p>
    <w:p w14:paraId="07E437B8">
      <w:pPr>
        <w:autoSpaceDE w:val="0"/>
        <w:autoSpaceDN w:val="0"/>
        <w:spacing w:line="360" w:lineRule="auto"/>
        <w:ind w:left="2"/>
        <w:jc w:val="left"/>
        <w:rPr>
          <w:rFonts w:hint="eastAsia" w:ascii="宋体" w:hAnsi="宋体" w:cs="宋体"/>
          <w:kern w:val="0"/>
          <w:sz w:val="24"/>
          <w:highlight w:val="none"/>
          <w:lang w:val="zh-CN"/>
        </w:rPr>
      </w:pPr>
    </w:p>
    <w:p w14:paraId="7806F3E4">
      <w:pPr>
        <w:autoSpaceDE w:val="0"/>
        <w:autoSpaceDN w:val="0"/>
        <w:spacing w:line="360" w:lineRule="auto"/>
        <w:ind w:left="2"/>
        <w:jc w:val="left"/>
        <w:rPr>
          <w:rFonts w:hint="eastAsia" w:ascii="宋体" w:hAnsi="宋体" w:cs="宋体"/>
          <w:kern w:val="0"/>
          <w:sz w:val="24"/>
          <w:highlight w:val="none"/>
          <w:lang w:val="zh-CN"/>
        </w:rPr>
      </w:pPr>
    </w:p>
    <w:p w14:paraId="370127D4">
      <w:pPr>
        <w:autoSpaceDE w:val="0"/>
        <w:autoSpaceDN w:val="0"/>
        <w:spacing w:line="360" w:lineRule="auto"/>
        <w:ind w:left="2" w:leftChars="1" w:right="1120" w:firstLine="4560" w:firstLineChars="1900"/>
        <w:jc w:val="left"/>
        <w:rPr>
          <w:rFonts w:hint="eastAsia"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313603B9">
      <w:pPr>
        <w:spacing w:line="360" w:lineRule="auto"/>
        <w:ind w:left="4620" w:leftChars="2200"/>
        <w:rPr>
          <w:rFonts w:hint="eastAsia"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852897D">
      <w:pPr>
        <w:spacing w:line="360" w:lineRule="auto"/>
        <w:jc w:val="center"/>
        <w:rPr>
          <w:rFonts w:hint="eastAsia" w:ascii="宋体" w:hAnsi="宋体" w:cs="宋体"/>
          <w:b/>
          <w:bCs/>
          <w:sz w:val="24"/>
          <w:highlight w:val="none"/>
        </w:rPr>
      </w:pPr>
    </w:p>
    <w:p w14:paraId="6A89E0DF">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1EB232D7">
      <w:pPr>
        <w:spacing w:line="360" w:lineRule="auto"/>
        <w:jc w:val="center"/>
        <w:rPr>
          <w:rFonts w:hint="eastAsia" w:ascii="宋体" w:hAnsi="宋体" w:cs="宋体"/>
          <w:b/>
          <w:bCs/>
          <w:sz w:val="24"/>
          <w:highlight w:val="none"/>
        </w:rPr>
        <w:sectPr>
          <w:pgSz w:w="11906" w:h="16838"/>
          <w:pgMar w:top="1440" w:right="1080" w:bottom="1440" w:left="1080" w:header="851" w:footer="992" w:gutter="0"/>
          <w:cols w:space="720" w:num="1"/>
          <w:titlePg/>
          <w:docGrid w:linePitch="312" w:charSpace="0"/>
        </w:sectPr>
      </w:pPr>
    </w:p>
    <w:p w14:paraId="400DB72D">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报价文件部分</w:t>
      </w:r>
    </w:p>
    <w:p w14:paraId="0BA4BFB5">
      <w:pPr>
        <w:spacing w:line="360" w:lineRule="auto"/>
        <w:jc w:val="center"/>
        <w:outlineLvl w:val="0"/>
        <w:rPr>
          <w:rFonts w:hint="eastAsia" w:ascii="宋体" w:hAnsi="宋体" w:cs="宋体"/>
          <w:b/>
          <w:kern w:val="0"/>
          <w:sz w:val="36"/>
          <w:szCs w:val="36"/>
          <w:highlight w:val="none"/>
        </w:rPr>
      </w:pPr>
      <w:r>
        <w:rPr>
          <w:rFonts w:hint="eastAsia" w:ascii="宋体" w:hAnsi="宋体" w:cs="宋体"/>
          <w:b/>
          <w:kern w:val="0"/>
          <w:sz w:val="36"/>
          <w:szCs w:val="36"/>
          <w:highlight w:val="none"/>
        </w:rPr>
        <w:t>目录</w:t>
      </w:r>
    </w:p>
    <w:p w14:paraId="2515C285">
      <w:pPr>
        <w:spacing w:line="360" w:lineRule="auto"/>
        <w:jc w:val="center"/>
        <w:outlineLvl w:val="0"/>
        <w:rPr>
          <w:rFonts w:hint="eastAsia" w:ascii="宋体" w:hAnsi="宋体" w:cs="宋体"/>
          <w:b/>
          <w:kern w:val="0"/>
          <w:sz w:val="36"/>
          <w:szCs w:val="36"/>
          <w:highlight w:val="none"/>
        </w:rPr>
      </w:pPr>
    </w:p>
    <w:p w14:paraId="77BC7CBE">
      <w:pPr>
        <w:numPr>
          <w:ilvl w:val="0"/>
          <w:numId w:val="2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6C14E204">
      <w:pPr>
        <w:spacing w:line="360" w:lineRule="auto"/>
        <w:rPr>
          <w:color w:val="auto"/>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1EEAA68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（3）已标价工程量清单……………………………………………………………（页码）</w:t>
      </w:r>
    </w:p>
    <w:p w14:paraId="02A710A3">
      <w:pPr>
        <w:snapToGrid w:val="0"/>
        <w:spacing w:line="360" w:lineRule="auto"/>
        <w:rPr>
          <w:rFonts w:hint="eastAsia" w:ascii="宋体" w:hAnsi="宋体" w:cs="宋体"/>
          <w:sz w:val="24"/>
          <w:highlight w:val="none"/>
        </w:rPr>
      </w:pPr>
      <w:r>
        <w:rPr>
          <w:rFonts w:hint="eastAsia" w:ascii="宋体" w:hAnsi="宋体" w:cs="宋体"/>
          <w:sz w:val="24"/>
          <w:highlight w:val="none"/>
        </w:rPr>
        <w:t>（4）中小企业声明函………………………………………………………………（页码）</w:t>
      </w:r>
    </w:p>
    <w:p w14:paraId="50DEE68B">
      <w:pPr>
        <w:pStyle w:val="80"/>
        <w:rPr>
          <w:rFonts w:hint="eastAsia"/>
          <w:highlight w:val="none"/>
        </w:rPr>
      </w:pPr>
    </w:p>
    <w:p w14:paraId="7DC0CF31">
      <w:pPr>
        <w:snapToGrid w:val="0"/>
        <w:spacing w:line="360" w:lineRule="auto"/>
        <w:ind w:right="480"/>
        <w:jc w:val="center"/>
        <w:rPr>
          <w:rFonts w:hint="eastAsia" w:ascii="宋体" w:hAnsi="宋体" w:cs="宋体"/>
          <w:b/>
          <w:kern w:val="0"/>
          <w:sz w:val="32"/>
          <w:szCs w:val="32"/>
          <w:highlight w:val="none"/>
        </w:rPr>
      </w:pPr>
    </w:p>
    <w:p w14:paraId="0CEFC656">
      <w:pPr>
        <w:snapToGrid w:val="0"/>
        <w:spacing w:line="360" w:lineRule="auto"/>
        <w:ind w:right="480"/>
        <w:jc w:val="center"/>
        <w:rPr>
          <w:rFonts w:hint="eastAsia" w:ascii="宋体" w:hAnsi="宋体" w:cs="宋体"/>
          <w:b/>
          <w:kern w:val="0"/>
          <w:sz w:val="32"/>
          <w:szCs w:val="32"/>
          <w:highlight w:val="none"/>
        </w:rPr>
      </w:pPr>
    </w:p>
    <w:p w14:paraId="1E76C0C5">
      <w:pPr>
        <w:snapToGrid w:val="0"/>
        <w:spacing w:line="360" w:lineRule="auto"/>
        <w:ind w:right="480"/>
        <w:jc w:val="center"/>
        <w:rPr>
          <w:rFonts w:hint="eastAsia" w:ascii="宋体" w:hAnsi="宋体" w:cs="宋体"/>
          <w:b/>
          <w:kern w:val="0"/>
          <w:sz w:val="32"/>
          <w:szCs w:val="32"/>
          <w:highlight w:val="none"/>
        </w:rPr>
      </w:pPr>
    </w:p>
    <w:p w14:paraId="38A4BC3C">
      <w:pPr>
        <w:snapToGrid w:val="0"/>
        <w:spacing w:line="360" w:lineRule="auto"/>
        <w:ind w:right="480"/>
        <w:jc w:val="center"/>
        <w:rPr>
          <w:rFonts w:hint="eastAsia" w:ascii="宋体" w:hAnsi="宋体" w:cs="宋体"/>
          <w:b/>
          <w:kern w:val="0"/>
          <w:sz w:val="32"/>
          <w:szCs w:val="32"/>
          <w:highlight w:val="none"/>
        </w:rPr>
      </w:pPr>
    </w:p>
    <w:p w14:paraId="68372E1E">
      <w:pPr>
        <w:snapToGrid w:val="0"/>
        <w:spacing w:line="360" w:lineRule="auto"/>
        <w:ind w:right="480"/>
        <w:jc w:val="center"/>
        <w:rPr>
          <w:rFonts w:hint="eastAsia" w:ascii="宋体" w:hAnsi="宋体" w:cs="宋体"/>
          <w:b/>
          <w:kern w:val="0"/>
          <w:sz w:val="32"/>
          <w:szCs w:val="32"/>
          <w:highlight w:val="none"/>
        </w:rPr>
      </w:pPr>
    </w:p>
    <w:p w14:paraId="62FB0EE7">
      <w:pPr>
        <w:snapToGrid w:val="0"/>
        <w:spacing w:line="360" w:lineRule="auto"/>
        <w:ind w:right="480"/>
        <w:jc w:val="center"/>
        <w:rPr>
          <w:rFonts w:hint="eastAsia" w:ascii="宋体" w:hAnsi="宋体" w:cs="宋体"/>
          <w:b/>
          <w:kern w:val="0"/>
          <w:sz w:val="32"/>
          <w:szCs w:val="32"/>
          <w:highlight w:val="none"/>
        </w:rPr>
      </w:pPr>
    </w:p>
    <w:p w14:paraId="0313203D">
      <w:pPr>
        <w:snapToGrid w:val="0"/>
        <w:spacing w:line="360" w:lineRule="auto"/>
        <w:ind w:right="480"/>
        <w:jc w:val="center"/>
        <w:rPr>
          <w:rFonts w:hint="eastAsia" w:ascii="宋体" w:hAnsi="宋体" w:cs="宋体"/>
          <w:b/>
          <w:kern w:val="0"/>
          <w:sz w:val="32"/>
          <w:szCs w:val="32"/>
          <w:highlight w:val="none"/>
        </w:rPr>
      </w:pPr>
    </w:p>
    <w:p w14:paraId="406BB4A2">
      <w:pPr>
        <w:snapToGrid w:val="0"/>
        <w:spacing w:line="360" w:lineRule="auto"/>
        <w:ind w:right="480"/>
        <w:jc w:val="center"/>
        <w:rPr>
          <w:rFonts w:hint="eastAsia" w:ascii="宋体" w:hAnsi="宋体" w:cs="宋体"/>
          <w:b/>
          <w:kern w:val="0"/>
          <w:sz w:val="32"/>
          <w:szCs w:val="32"/>
          <w:highlight w:val="none"/>
        </w:rPr>
      </w:pPr>
    </w:p>
    <w:p w14:paraId="219D527F">
      <w:pPr>
        <w:snapToGrid w:val="0"/>
        <w:spacing w:line="360" w:lineRule="auto"/>
        <w:ind w:right="480"/>
        <w:jc w:val="center"/>
        <w:rPr>
          <w:rFonts w:hint="eastAsia" w:ascii="宋体" w:hAnsi="宋体" w:cs="宋体"/>
          <w:b/>
          <w:kern w:val="0"/>
          <w:sz w:val="32"/>
          <w:szCs w:val="32"/>
          <w:highlight w:val="none"/>
        </w:rPr>
      </w:pPr>
    </w:p>
    <w:p w14:paraId="71F8BBB5">
      <w:pPr>
        <w:snapToGrid w:val="0"/>
        <w:spacing w:line="360" w:lineRule="auto"/>
        <w:ind w:right="480"/>
        <w:jc w:val="center"/>
        <w:rPr>
          <w:rFonts w:hint="eastAsia" w:ascii="宋体" w:hAnsi="宋体" w:cs="宋体"/>
          <w:b/>
          <w:kern w:val="0"/>
          <w:sz w:val="32"/>
          <w:szCs w:val="32"/>
          <w:highlight w:val="none"/>
        </w:rPr>
      </w:pPr>
    </w:p>
    <w:p w14:paraId="5B20C42A">
      <w:pPr>
        <w:snapToGrid w:val="0"/>
        <w:spacing w:line="360" w:lineRule="auto"/>
        <w:ind w:right="480"/>
        <w:jc w:val="center"/>
        <w:rPr>
          <w:rFonts w:hint="eastAsia" w:ascii="宋体" w:hAnsi="宋体" w:cs="宋体"/>
          <w:b/>
          <w:kern w:val="0"/>
          <w:sz w:val="32"/>
          <w:szCs w:val="32"/>
          <w:highlight w:val="none"/>
        </w:rPr>
      </w:pPr>
    </w:p>
    <w:p w14:paraId="68563DF9">
      <w:pPr>
        <w:snapToGrid w:val="0"/>
        <w:spacing w:line="360" w:lineRule="auto"/>
        <w:ind w:right="480"/>
        <w:jc w:val="center"/>
        <w:rPr>
          <w:rFonts w:hint="eastAsia" w:ascii="宋体" w:hAnsi="宋体" w:cs="宋体"/>
          <w:b/>
          <w:kern w:val="0"/>
          <w:sz w:val="32"/>
          <w:szCs w:val="32"/>
          <w:highlight w:val="none"/>
        </w:rPr>
      </w:pPr>
    </w:p>
    <w:p w14:paraId="2642890F">
      <w:pPr>
        <w:snapToGrid w:val="0"/>
        <w:spacing w:line="360" w:lineRule="auto"/>
        <w:ind w:right="480"/>
        <w:jc w:val="center"/>
        <w:rPr>
          <w:rFonts w:hint="eastAsia" w:ascii="宋体" w:hAnsi="宋体" w:cs="宋体"/>
          <w:b/>
          <w:kern w:val="0"/>
          <w:sz w:val="32"/>
          <w:szCs w:val="32"/>
          <w:highlight w:val="none"/>
        </w:rPr>
      </w:pPr>
    </w:p>
    <w:p w14:paraId="7E903740">
      <w:pPr>
        <w:snapToGrid w:val="0"/>
        <w:spacing w:line="360" w:lineRule="auto"/>
        <w:ind w:right="480"/>
        <w:jc w:val="center"/>
        <w:rPr>
          <w:rFonts w:hint="eastAsia" w:ascii="宋体" w:hAnsi="宋体" w:cs="宋体"/>
          <w:b/>
          <w:kern w:val="0"/>
          <w:sz w:val="32"/>
          <w:szCs w:val="32"/>
          <w:highlight w:val="none"/>
        </w:rPr>
      </w:pPr>
    </w:p>
    <w:p w14:paraId="729337B3">
      <w:pPr>
        <w:snapToGrid w:val="0"/>
        <w:spacing w:line="360" w:lineRule="auto"/>
        <w:ind w:right="480"/>
        <w:jc w:val="center"/>
        <w:rPr>
          <w:rFonts w:hint="eastAsia" w:ascii="宋体" w:hAnsi="宋体" w:cs="宋体"/>
          <w:b/>
          <w:kern w:val="0"/>
          <w:sz w:val="32"/>
          <w:szCs w:val="32"/>
          <w:highlight w:val="none"/>
        </w:rPr>
      </w:pPr>
    </w:p>
    <w:p w14:paraId="06B71785">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617BE7A">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一、报价单</w:t>
      </w:r>
    </w:p>
    <w:p w14:paraId="0F47297A">
      <w:pPr>
        <w:snapToGrid w:val="0"/>
        <w:spacing w:line="360" w:lineRule="auto"/>
        <w:rPr>
          <w:rFonts w:hint="eastAsia"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1D3217CA">
      <w:pPr>
        <w:snapToGrid w:val="0"/>
        <w:spacing w:line="360" w:lineRule="auto"/>
        <w:ind w:firstLine="482"/>
        <w:rPr>
          <w:rFonts w:hint="eastAsia" w:ascii="宋体" w:hAnsi="宋体" w:cs="宋体"/>
          <w:kern w:val="0"/>
          <w:sz w:val="24"/>
          <w:highlight w:val="none"/>
          <w:lang w:val="zh-CN"/>
        </w:rPr>
      </w:pPr>
      <w:r>
        <w:rPr>
          <w:rFonts w:hint="eastAsia" w:ascii="宋体" w:hAnsi="宋体" w:cs="宋体"/>
          <w:kern w:val="0"/>
          <w:sz w:val="24"/>
          <w:highlight w:val="none"/>
          <w:lang w:val="zh-CN"/>
        </w:rPr>
        <w:t>按你方采购文件要求，我们，本响应文件签字方，谨此向你方发出要约如下：如你方接受本磋商，我方承诺按照如下报价单的价格完成</w:t>
      </w:r>
      <w:r>
        <w:rPr>
          <w:rFonts w:hint="eastAsia" w:ascii="宋体" w:hAnsi="宋体" w:cs="宋体"/>
          <w:sz w:val="24"/>
          <w:highlight w:val="none"/>
        </w:rPr>
        <w:t>（项目名称）</w:t>
      </w:r>
      <w:r>
        <w:rPr>
          <w:rFonts w:hint="eastAsia" w:ascii="宋体" w:hAnsi="宋体" w:cs="宋体"/>
          <w:kern w:val="0"/>
          <w:sz w:val="24"/>
          <w:highlight w:val="none"/>
          <w:lang w:val="zh-CN"/>
        </w:rPr>
        <w:t>【项目编号：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624483EF">
      <w:pPr>
        <w:spacing w:line="360" w:lineRule="auto"/>
        <w:jc w:val="center"/>
        <w:rPr>
          <w:rFonts w:hint="eastAsia" w:ascii="宋体" w:hAnsi="宋体" w:cs="宋体"/>
          <w:b/>
          <w:kern w:val="0"/>
          <w:sz w:val="24"/>
          <w:highlight w:val="none"/>
          <w:lang w:val="zh-CN"/>
        </w:rPr>
      </w:pPr>
      <w:r>
        <w:rPr>
          <w:rFonts w:hint="eastAsia" w:ascii="宋体" w:hAnsi="宋体" w:cs="宋体"/>
          <w:b/>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30"/>
        <w:gridCol w:w="1731"/>
        <w:gridCol w:w="2552"/>
        <w:gridCol w:w="1984"/>
        <w:gridCol w:w="3119"/>
      </w:tblGrid>
      <w:tr w14:paraId="7415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6BA4C6F">
            <w:pPr>
              <w:spacing w:line="360" w:lineRule="auto"/>
              <w:jc w:val="center"/>
              <w:rPr>
                <w:rFonts w:hint="eastAsia" w:ascii="宋体" w:hAnsi="宋体" w:cs="宋体"/>
                <w:b/>
                <w:sz w:val="24"/>
                <w:highlight w:val="none"/>
              </w:rPr>
            </w:pPr>
            <w:r>
              <w:rPr>
                <w:rFonts w:hint="eastAsia" w:ascii="宋体" w:hAnsi="宋体" w:cs="宋体"/>
                <w:b/>
                <w:sz w:val="24"/>
                <w:highlight w:val="none"/>
              </w:rPr>
              <w:t>项目名称</w:t>
            </w:r>
          </w:p>
        </w:tc>
        <w:tc>
          <w:tcPr>
            <w:tcW w:w="3230" w:type="dxa"/>
          </w:tcPr>
          <w:p w14:paraId="4175D1A5">
            <w:pPr>
              <w:spacing w:line="360" w:lineRule="auto"/>
              <w:jc w:val="center"/>
              <w:rPr>
                <w:rFonts w:hint="eastAsia" w:ascii="宋体" w:hAnsi="宋体" w:cs="宋体"/>
                <w:b/>
                <w:sz w:val="24"/>
                <w:highlight w:val="none"/>
              </w:rPr>
            </w:pPr>
          </w:p>
          <w:p w14:paraId="3A66AE1B">
            <w:pPr>
              <w:spacing w:line="360" w:lineRule="auto"/>
              <w:jc w:val="center"/>
              <w:rPr>
                <w:rFonts w:hint="eastAsia" w:ascii="宋体" w:hAnsi="宋体" w:cs="宋体"/>
                <w:b/>
                <w:sz w:val="24"/>
                <w:highlight w:val="none"/>
              </w:rPr>
            </w:pPr>
            <w:r>
              <w:rPr>
                <w:rFonts w:hint="eastAsia" w:ascii="宋体" w:hAnsi="宋体" w:cs="宋体"/>
                <w:b/>
                <w:sz w:val="24"/>
                <w:highlight w:val="none"/>
              </w:rPr>
              <w:t>施工范围</w:t>
            </w:r>
          </w:p>
        </w:tc>
        <w:tc>
          <w:tcPr>
            <w:tcW w:w="1731" w:type="dxa"/>
            <w:vAlign w:val="center"/>
          </w:tcPr>
          <w:p w14:paraId="0C8B6E9C">
            <w:pPr>
              <w:spacing w:line="360" w:lineRule="auto"/>
              <w:jc w:val="center"/>
              <w:rPr>
                <w:rFonts w:hint="eastAsia" w:ascii="宋体" w:hAnsi="宋体" w:cs="宋体"/>
                <w:b/>
                <w:sz w:val="24"/>
                <w:highlight w:val="none"/>
              </w:rPr>
            </w:pPr>
            <w:r>
              <w:rPr>
                <w:rFonts w:hint="eastAsia" w:ascii="宋体" w:hAnsi="宋体" w:cs="宋体"/>
                <w:b/>
                <w:sz w:val="24"/>
                <w:highlight w:val="none"/>
              </w:rPr>
              <w:t>施工工期</w:t>
            </w:r>
          </w:p>
        </w:tc>
        <w:tc>
          <w:tcPr>
            <w:tcW w:w="2552" w:type="dxa"/>
            <w:vAlign w:val="center"/>
          </w:tcPr>
          <w:p w14:paraId="21400639">
            <w:pPr>
              <w:spacing w:line="360" w:lineRule="auto"/>
              <w:jc w:val="center"/>
              <w:rPr>
                <w:rFonts w:hint="eastAsia" w:ascii="宋体" w:hAnsi="宋体" w:cs="宋体"/>
                <w:b/>
                <w:sz w:val="24"/>
                <w:highlight w:val="none"/>
              </w:rPr>
            </w:pPr>
            <w:r>
              <w:rPr>
                <w:rFonts w:hint="eastAsia" w:ascii="宋体" w:hAnsi="宋体" w:cs="宋体"/>
                <w:b/>
                <w:sz w:val="24"/>
                <w:highlight w:val="none"/>
              </w:rPr>
              <w:t>项目经理</w:t>
            </w:r>
          </w:p>
        </w:tc>
        <w:tc>
          <w:tcPr>
            <w:tcW w:w="1984" w:type="dxa"/>
            <w:vAlign w:val="center"/>
          </w:tcPr>
          <w:p w14:paraId="627559C1">
            <w:pPr>
              <w:spacing w:line="360" w:lineRule="auto"/>
              <w:jc w:val="center"/>
              <w:rPr>
                <w:rFonts w:hint="eastAsia" w:ascii="宋体" w:hAnsi="宋体" w:cs="宋体"/>
                <w:b/>
                <w:sz w:val="24"/>
                <w:highlight w:val="none"/>
              </w:rPr>
            </w:pPr>
            <w:r>
              <w:rPr>
                <w:rFonts w:hint="eastAsia" w:ascii="宋体" w:hAnsi="宋体" w:cs="宋体"/>
                <w:b/>
                <w:sz w:val="24"/>
                <w:highlight w:val="none"/>
              </w:rPr>
              <w:t>执业证书信息</w:t>
            </w:r>
          </w:p>
        </w:tc>
        <w:tc>
          <w:tcPr>
            <w:tcW w:w="3119" w:type="dxa"/>
            <w:vAlign w:val="center"/>
          </w:tcPr>
          <w:p w14:paraId="3D591CCF">
            <w:pPr>
              <w:spacing w:line="360" w:lineRule="auto"/>
              <w:jc w:val="center"/>
              <w:rPr>
                <w:rFonts w:hint="eastAsia" w:ascii="宋体" w:hAnsi="宋体" w:cs="宋体"/>
                <w:b/>
                <w:sz w:val="24"/>
                <w:highlight w:val="none"/>
              </w:rPr>
            </w:pPr>
          </w:p>
          <w:p w14:paraId="0A59814C">
            <w:pPr>
              <w:spacing w:line="360" w:lineRule="auto"/>
              <w:jc w:val="center"/>
              <w:rPr>
                <w:rFonts w:hint="eastAsia" w:ascii="宋体" w:hAnsi="宋体" w:cs="宋体"/>
                <w:b/>
                <w:sz w:val="24"/>
                <w:highlight w:val="none"/>
              </w:rPr>
            </w:pPr>
            <w:r>
              <w:rPr>
                <w:rFonts w:hint="eastAsia" w:ascii="宋体" w:hAnsi="宋体" w:cs="宋体"/>
                <w:b/>
                <w:sz w:val="24"/>
                <w:highlight w:val="none"/>
              </w:rPr>
              <w:t>备注（如果有）</w:t>
            </w:r>
          </w:p>
          <w:p w14:paraId="6A84F30D">
            <w:pPr>
              <w:spacing w:line="360" w:lineRule="auto"/>
              <w:jc w:val="center"/>
              <w:rPr>
                <w:rFonts w:hint="eastAsia" w:ascii="宋体" w:hAnsi="宋体" w:cs="宋体"/>
                <w:b/>
                <w:sz w:val="24"/>
                <w:highlight w:val="none"/>
              </w:rPr>
            </w:pPr>
          </w:p>
        </w:tc>
      </w:tr>
      <w:tr w14:paraId="2764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1470CB2">
            <w:pPr>
              <w:snapToGrid w:val="0"/>
              <w:spacing w:line="360" w:lineRule="auto"/>
              <w:jc w:val="center"/>
              <w:rPr>
                <w:rFonts w:hint="eastAsia" w:ascii="宋体" w:hAnsi="宋体" w:cs="宋体"/>
                <w:sz w:val="24"/>
                <w:highlight w:val="none"/>
              </w:rPr>
            </w:pPr>
            <w:r>
              <w:rPr>
                <w:rFonts w:hint="eastAsia" w:ascii="宋体" w:hAnsi="宋体" w:cs="宋体"/>
                <w:bCs/>
                <w:sz w:val="24"/>
                <w:highlight w:val="none"/>
              </w:rPr>
              <w:t>丁桥单元JG0407-04地块24班中学变配电工程</w:t>
            </w:r>
          </w:p>
        </w:tc>
        <w:tc>
          <w:tcPr>
            <w:tcW w:w="3230" w:type="dxa"/>
            <w:vAlign w:val="center"/>
          </w:tcPr>
          <w:p w14:paraId="448B7318">
            <w:pPr>
              <w:snapToGrid w:val="0"/>
              <w:spacing w:line="360" w:lineRule="auto"/>
              <w:jc w:val="left"/>
              <w:rPr>
                <w:rFonts w:hint="eastAsia" w:ascii="宋体" w:hAnsi="宋体" w:cs="宋体"/>
                <w:sz w:val="24"/>
                <w:highlight w:val="none"/>
              </w:rPr>
            </w:pPr>
            <w:r>
              <w:rPr>
                <w:rFonts w:hint="eastAsia" w:ascii="宋体" w:hAnsi="宋体" w:cs="宋体"/>
                <w:color w:val="auto"/>
                <w:sz w:val="24"/>
                <w:highlight w:val="none"/>
                <w:u w:val="none"/>
              </w:rPr>
              <w:t>丁桥单元JG0407-04地块24班中学变配电工程主要包括完成电缆沟、配电房、变电所、配电设施安装并配合供电公司通电实验等，施工范围、内容为施工图纸和工程量清单范围内及</w:t>
            </w:r>
            <w:r>
              <w:rPr>
                <w:rFonts w:hint="eastAsia" w:hAnsi="宋体" w:cs="宋体"/>
                <w:color w:val="auto"/>
                <w:sz w:val="24"/>
                <w:highlight w:val="none"/>
                <w:u w:val="none"/>
              </w:rPr>
              <w:t>磋商</w:t>
            </w:r>
            <w:r>
              <w:rPr>
                <w:rFonts w:hint="eastAsia" w:ascii="宋体" w:hAnsi="宋体" w:cs="宋体"/>
                <w:color w:val="auto"/>
                <w:sz w:val="24"/>
                <w:highlight w:val="none"/>
                <w:u w:val="none"/>
              </w:rPr>
              <w:t>文件中明确的所有内容，详见</w:t>
            </w:r>
            <w:r>
              <w:rPr>
                <w:rFonts w:hint="eastAsia" w:hAnsi="宋体" w:cs="宋体"/>
                <w:color w:val="auto"/>
                <w:sz w:val="24"/>
                <w:highlight w:val="none"/>
                <w:u w:val="none"/>
              </w:rPr>
              <w:t>磋商</w:t>
            </w:r>
            <w:r>
              <w:rPr>
                <w:rFonts w:hint="eastAsia" w:ascii="宋体" w:hAnsi="宋体" w:cs="宋体"/>
                <w:color w:val="auto"/>
                <w:sz w:val="24"/>
                <w:highlight w:val="none"/>
                <w:u w:val="none"/>
              </w:rPr>
              <w:t>文件、工程量清单及施工图。</w:t>
            </w:r>
          </w:p>
        </w:tc>
        <w:tc>
          <w:tcPr>
            <w:tcW w:w="1731" w:type="dxa"/>
            <w:vAlign w:val="center"/>
          </w:tcPr>
          <w:p w14:paraId="3F3F12F4">
            <w:pPr>
              <w:snapToGrid w:val="0"/>
              <w:spacing w:line="360" w:lineRule="auto"/>
              <w:jc w:val="center"/>
              <w:rPr>
                <w:rFonts w:hint="eastAsia" w:ascii="宋体" w:hAnsi="宋体" w:cs="宋体"/>
                <w:sz w:val="24"/>
                <w:highlight w:val="none"/>
              </w:rPr>
            </w:pPr>
          </w:p>
        </w:tc>
        <w:tc>
          <w:tcPr>
            <w:tcW w:w="2552" w:type="dxa"/>
            <w:vAlign w:val="center"/>
          </w:tcPr>
          <w:p w14:paraId="523975C4">
            <w:pPr>
              <w:spacing w:line="360" w:lineRule="auto"/>
              <w:jc w:val="center"/>
              <w:rPr>
                <w:rFonts w:hint="eastAsia" w:ascii="宋体" w:hAnsi="宋体" w:cs="宋体"/>
                <w:sz w:val="24"/>
                <w:highlight w:val="none"/>
              </w:rPr>
            </w:pPr>
          </w:p>
        </w:tc>
        <w:tc>
          <w:tcPr>
            <w:tcW w:w="1984" w:type="dxa"/>
            <w:vAlign w:val="center"/>
          </w:tcPr>
          <w:p w14:paraId="5A60E851">
            <w:pPr>
              <w:spacing w:line="360" w:lineRule="auto"/>
              <w:jc w:val="center"/>
              <w:rPr>
                <w:rFonts w:hint="eastAsia" w:ascii="宋体" w:hAnsi="宋体" w:cs="宋体"/>
                <w:sz w:val="24"/>
                <w:highlight w:val="none"/>
              </w:rPr>
            </w:pPr>
          </w:p>
        </w:tc>
        <w:tc>
          <w:tcPr>
            <w:tcW w:w="3119" w:type="dxa"/>
            <w:vAlign w:val="center"/>
          </w:tcPr>
          <w:p w14:paraId="75DCC931">
            <w:pPr>
              <w:spacing w:line="360" w:lineRule="auto"/>
              <w:jc w:val="center"/>
              <w:rPr>
                <w:rFonts w:hint="eastAsia" w:ascii="宋体" w:hAnsi="宋体" w:cs="宋体"/>
                <w:sz w:val="24"/>
                <w:highlight w:val="none"/>
              </w:rPr>
            </w:pPr>
          </w:p>
        </w:tc>
      </w:tr>
      <w:tr w14:paraId="7689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D8EA0A7">
            <w:pPr>
              <w:spacing w:line="360" w:lineRule="auto"/>
              <w:jc w:val="center"/>
              <w:rPr>
                <w:rFonts w:hint="eastAsia" w:ascii="宋体" w:hAnsi="宋体" w:cs="宋体"/>
                <w:b/>
                <w:sz w:val="24"/>
                <w:highlight w:val="none"/>
              </w:rPr>
            </w:pPr>
            <w:r>
              <w:rPr>
                <w:rFonts w:hint="eastAsia" w:ascii="宋体" w:hAnsi="宋体" w:cs="宋体"/>
                <w:b/>
                <w:sz w:val="24"/>
                <w:highlight w:val="none"/>
              </w:rPr>
              <w:t>磋商报价（小写）</w:t>
            </w:r>
          </w:p>
        </w:tc>
        <w:tc>
          <w:tcPr>
            <w:tcW w:w="7655" w:type="dxa"/>
            <w:gridSpan w:val="3"/>
            <w:vAlign w:val="center"/>
          </w:tcPr>
          <w:p w14:paraId="2D62ED5E">
            <w:pPr>
              <w:spacing w:line="360" w:lineRule="auto"/>
              <w:jc w:val="center"/>
              <w:rPr>
                <w:rFonts w:hint="eastAsia" w:ascii="宋体" w:hAnsi="宋体" w:cs="宋体"/>
                <w:sz w:val="24"/>
                <w:highlight w:val="none"/>
              </w:rPr>
            </w:pPr>
          </w:p>
        </w:tc>
      </w:tr>
      <w:tr w14:paraId="073C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15E16DC0">
            <w:pPr>
              <w:spacing w:line="360" w:lineRule="auto"/>
              <w:jc w:val="center"/>
              <w:rPr>
                <w:rFonts w:hint="eastAsia" w:ascii="宋体" w:hAnsi="宋体" w:cs="宋体"/>
                <w:b/>
                <w:sz w:val="24"/>
                <w:highlight w:val="none"/>
              </w:rPr>
            </w:pPr>
            <w:r>
              <w:rPr>
                <w:rFonts w:hint="eastAsia" w:ascii="宋体" w:hAnsi="宋体" w:cs="宋体"/>
                <w:b/>
                <w:sz w:val="24"/>
                <w:highlight w:val="none"/>
              </w:rPr>
              <w:t>磋商报价（大写）</w:t>
            </w:r>
          </w:p>
        </w:tc>
        <w:tc>
          <w:tcPr>
            <w:tcW w:w="7655" w:type="dxa"/>
            <w:gridSpan w:val="3"/>
            <w:vAlign w:val="center"/>
          </w:tcPr>
          <w:p w14:paraId="42E98B04">
            <w:pPr>
              <w:spacing w:line="360" w:lineRule="auto"/>
              <w:jc w:val="center"/>
              <w:rPr>
                <w:rFonts w:hint="eastAsia" w:ascii="宋体" w:hAnsi="宋体" w:cs="宋体"/>
                <w:sz w:val="24"/>
                <w:highlight w:val="none"/>
              </w:rPr>
            </w:pPr>
          </w:p>
        </w:tc>
      </w:tr>
    </w:tbl>
    <w:p w14:paraId="75E00AAE">
      <w:pPr>
        <w:snapToGrid w:val="0"/>
        <w:spacing w:line="360" w:lineRule="auto"/>
        <w:ind w:left="480"/>
        <w:rPr>
          <w:rFonts w:hint="eastAsia" w:ascii="宋体" w:hAnsi="宋体" w:cs="宋体"/>
          <w:b/>
          <w:kern w:val="0"/>
          <w:sz w:val="24"/>
          <w:highlight w:val="none"/>
          <w:lang w:val="zh-CN"/>
        </w:rPr>
      </w:pPr>
      <w:r>
        <w:rPr>
          <w:rFonts w:hint="eastAsia" w:ascii="宋体" w:hAnsi="宋体" w:cs="宋体"/>
          <w:b/>
          <w:kern w:val="0"/>
          <w:sz w:val="24"/>
          <w:highlight w:val="none"/>
          <w:lang w:val="zh-CN"/>
        </w:rPr>
        <w:t>注：</w:t>
      </w:r>
    </w:p>
    <w:p w14:paraId="5E85A428">
      <w:pPr>
        <w:spacing w:line="360" w:lineRule="auto"/>
        <w:ind w:left="-2" w:leftChars="-1" w:firstLine="480" w:firstLineChars="200"/>
        <w:rPr>
          <w:rFonts w:hint="eastAsia" w:ascii="宋体" w:hAnsi="宋体" w:cs="宋体"/>
          <w:color w:val="0000FF"/>
          <w:kern w:val="0"/>
          <w:sz w:val="24"/>
          <w:highlight w:val="none"/>
          <w:lang w:val="zh-CN"/>
        </w:rPr>
      </w:pPr>
      <w:r>
        <w:rPr>
          <w:rFonts w:hint="eastAsia" w:ascii="宋体" w:hAnsi="宋体" w:cs="宋体"/>
          <w:kern w:val="0"/>
          <w:sz w:val="24"/>
          <w:highlight w:val="none"/>
          <w:lang w:val="zh-CN"/>
        </w:rPr>
        <w:t>1、</w:t>
      </w:r>
      <w:r>
        <w:rPr>
          <w:rFonts w:hint="eastAsia" w:ascii="宋体" w:hAnsi="宋体" w:cs="宋体"/>
          <w:color w:val="auto"/>
          <w:kern w:val="0"/>
          <w:sz w:val="24"/>
          <w:highlight w:val="none"/>
          <w:lang w:val="zh-CN"/>
        </w:rPr>
        <w:t>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p>
    <w:p w14:paraId="39E9C4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04EE8E54">
      <w:pPr>
        <w:snapToGrid w:val="0"/>
        <w:spacing w:line="360" w:lineRule="auto"/>
        <w:ind w:firstLine="480" w:firstLineChars="200"/>
        <w:jc w:val="left"/>
        <w:rPr>
          <w:rFonts w:hint="eastAsia"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91F7B78">
      <w:pPr>
        <w:snapToGrid w:val="0"/>
        <w:spacing w:line="360" w:lineRule="auto"/>
        <w:ind w:firstLine="480" w:firstLineChars="200"/>
        <w:jc w:val="left"/>
        <w:rPr>
          <w:rFonts w:hint="eastAsia"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E6F55EE">
      <w:pPr>
        <w:spacing w:line="360" w:lineRule="auto"/>
        <w:ind w:firstLine="482" w:firstLineChars="200"/>
        <w:rPr>
          <w:rFonts w:hint="eastAsia" w:ascii="宋体" w:hAnsi="宋体" w:cs="宋体"/>
          <w:b/>
          <w:kern w:val="0"/>
          <w:sz w:val="24"/>
          <w:highlight w:val="none"/>
        </w:rPr>
      </w:pPr>
    </w:p>
    <w:p w14:paraId="67252462">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48C63BF4">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04B2D25B">
      <w:pPr>
        <w:pStyle w:val="693"/>
        <w:keepNext w:val="0"/>
        <w:tabs>
          <w:tab w:val="clear" w:pos="720"/>
        </w:tabs>
        <w:snapToGrid w:val="0"/>
        <w:spacing w:before="120" w:after="120"/>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二、报价情况说明（如果有）</w:t>
      </w:r>
    </w:p>
    <w:p w14:paraId="511376DE">
      <w:pPr>
        <w:snapToGrid w:val="0"/>
        <w:spacing w:before="120" w:after="120"/>
        <w:rPr>
          <w:highlight w:val="none"/>
        </w:rPr>
      </w:pPr>
    </w:p>
    <w:p w14:paraId="06FE2DC0">
      <w:pPr>
        <w:tabs>
          <w:tab w:val="left" w:pos="1313"/>
        </w:tabs>
        <w:snapToGrid w:val="0"/>
        <w:spacing w:before="120" w:after="120"/>
        <w:jc w:val="left"/>
        <w:rPr>
          <w:rFonts w:hint="eastAsia" w:ascii="宋体" w:hAnsi="宋体" w:cs="宋体"/>
          <w:sz w:val="24"/>
          <w:highlight w:val="none"/>
        </w:rPr>
      </w:pPr>
      <w:r>
        <w:rPr>
          <w:rFonts w:hint="eastAsia" w:ascii="宋体" w:hAnsi="宋体" w:cs="宋体"/>
          <w:color w:val="FF0000"/>
          <w:sz w:val="24"/>
          <w:highlight w:val="none"/>
        </w:rPr>
        <w:t>（如供应商报价低于项目预算50%的，应当提交本文档，详细阐述不影响产品质量或者诚信履约的具体原因）</w:t>
      </w:r>
    </w:p>
    <w:p w14:paraId="451FE20E">
      <w:pPr>
        <w:pStyle w:val="693"/>
        <w:keepNext w:val="0"/>
        <w:pageBreakBefore w:val="0"/>
        <w:tabs>
          <w:tab w:val="clear" w:pos="720"/>
        </w:tabs>
        <w:snapToGrid w:val="0"/>
        <w:spacing w:before="120" w:after="120"/>
        <w:outlineLvl w:val="9"/>
        <w:rPr>
          <w:rFonts w:hint="eastAsia" w:ascii="宋体" w:hAnsi="宋体" w:eastAsia="宋体" w:cs="宋体"/>
          <w:kern w:val="2"/>
          <w:sz w:val="32"/>
          <w:szCs w:val="32"/>
          <w:highlight w:val="none"/>
        </w:rPr>
      </w:pPr>
    </w:p>
    <w:p w14:paraId="393ADAD3">
      <w:pPr>
        <w:pStyle w:val="693"/>
        <w:keepNext w:val="0"/>
        <w:pageBreakBefore w:val="0"/>
        <w:tabs>
          <w:tab w:val="clear" w:pos="720"/>
        </w:tabs>
        <w:snapToGrid w:val="0"/>
        <w:spacing w:before="120" w:after="120"/>
        <w:outlineLvl w:val="9"/>
        <w:rPr>
          <w:rFonts w:hint="eastAsia" w:ascii="宋体" w:hAnsi="宋体" w:eastAsia="宋体" w:cs="宋体"/>
          <w:kern w:val="2"/>
          <w:sz w:val="32"/>
          <w:szCs w:val="32"/>
          <w:highlight w:val="none"/>
        </w:rPr>
      </w:pPr>
    </w:p>
    <w:p w14:paraId="3FA2D092">
      <w:pPr>
        <w:pStyle w:val="693"/>
        <w:keepNext w:val="0"/>
        <w:pageBreakBefore w:val="0"/>
        <w:tabs>
          <w:tab w:val="clear" w:pos="720"/>
        </w:tabs>
        <w:snapToGrid w:val="0"/>
        <w:spacing w:before="120" w:after="120"/>
        <w:outlineLvl w:val="9"/>
        <w:rPr>
          <w:rFonts w:hint="eastAsia" w:ascii="宋体" w:hAnsi="宋体" w:eastAsia="宋体" w:cs="宋体"/>
          <w:kern w:val="2"/>
          <w:sz w:val="32"/>
          <w:szCs w:val="32"/>
          <w:highlight w:val="none"/>
        </w:rPr>
      </w:pPr>
    </w:p>
    <w:p w14:paraId="045CB811">
      <w:pPr>
        <w:pStyle w:val="693"/>
        <w:keepNext w:val="0"/>
        <w:pageBreakBefore w:val="0"/>
        <w:tabs>
          <w:tab w:val="clear" w:pos="720"/>
        </w:tabs>
        <w:snapToGrid w:val="0"/>
        <w:spacing w:before="120" w:after="120"/>
        <w:outlineLvl w:val="9"/>
        <w:rPr>
          <w:rFonts w:hint="eastAsia" w:ascii="宋体" w:hAnsi="宋体" w:eastAsia="宋体" w:cs="宋体"/>
          <w:kern w:val="2"/>
          <w:sz w:val="32"/>
          <w:szCs w:val="32"/>
          <w:highlight w:val="none"/>
        </w:rPr>
      </w:pPr>
    </w:p>
    <w:p w14:paraId="0F86EF32">
      <w:pPr>
        <w:pStyle w:val="693"/>
        <w:keepNext w:val="0"/>
        <w:pageBreakBefore w:val="0"/>
        <w:tabs>
          <w:tab w:val="clear" w:pos="720"/>
        </w:tabs>
        <w:snapToGrid w:val="0"/>
        <w:spacing w:before="120" w:after="120"/>
        <w:outlineLvl w:val="9"/>
        <w:rPr>
          <w:rFonts w:hint="eastAsia" w:ascii="宋体" w:hAnsi="宋体" w:eastAsia="宋体" w:cs="宋体"/>
          <w:kern w:val="2"/>
          <w:sz w:val="32"/>
          <w:szCs w:val="32"/>
          <w:highlight w:val="none"/>
        </w:rPr>
      </w:pPr>
    </w:p>
    <w:p w14:paraId="2B7626AF">
      <w:pPr>
        <w:pStyle w:val="693"/>
        <w:keepNext w:val="0"/>
        <w:tabs>
          <w:tab w:val="clear" w:pos="720"/>
        </w:tabs>
        <w:snapToGrid w:val="0"/>
        <w:spacing w:before="120" w:after="120"/>
        <w:outlineLvl w:val="9"/>
        <w:rPr>
          <w:rFonts w:hint="eastAsia" w:ascii="宋体" w:hAnsi="宋体" w:eastAsia="宋体" w:cs="宋体"/>
          <w:kern w:val="2"/>
          <w:sz w:val="32"/>
          <w:szCs w:val="32"/>
          <w:highlight w:val="none"/>
        </w:rPr>
      </w:pPr>
      <w:r>
        <w:rPr>
          <w:rFonts w:hint="eastAsia" w:ascii="宋体" w:hAnsi="宋体" w:eastAsia="宋体" w:cs="宋体"/>
          <w:kern w:val="2"/>
          <w:sz w:val="32"/>
          <w:szCs w:val="32"/>
          <w:highlight w:val="none"/>
        </w:rPr>
        <w:t>三、已标价工程量清单</w:t>
      </w:r>
    </w:p>
    <w:p w14:paraId="7D6A98E1">
      <w:pPr>
        <w:ind w:right="420"/>
        <w:rPr>
          <w:rFonts w:hint="eastAsia" w:ascii="宋体" w:hAnsi="宋体" w:cs="宋体"/>
          <w:sz w:val="24"/>
          <w:highlight w:val="none"/>
        </w:rPr>
      </w:pPr>
      <w:r>
        <w:rPr>
          <w:rFonts w:hint="eastAsia" w:ascii="宋体" w:hAnsi="宋体" w:cs="宋体"/>
          <w:sz w:val="24"/>
          <w:highlight w:val="none"/>
        </w:rPr>
        <w:t xml:space="preserve">注：按采购文件工程量清单编制 </w:t>
      </w:r>
    </w:p>
    <w:p w14:paraId="2D2BAAE1">
      <w:pPr>
        <w:rPr>
          <w:rFonts w:hint="eastAsia" w:ascii="宋体" w:hAnsi="宋体" w:cs="宋体"/>
          <w:sz w:val="24"/>
          <w:highlight w:val="none"/>
        </w:rPr>
      </w:pPr>
      <w:r>
        <w:rPr>
          <w:rFonts w:hint="eastAsia" w:ascii="宋体" w:hAnsi="宋体" w:cs="宋体"/>
          <w:sz w:val="24"/>
          <w:highlight w:val="none"/>
        </w:rPr>
        <w:br w:type="page"/>
      </w:r>
    </w:p>
    <w:p w14:paraId="462CC802">
      <w:pPr>
        <w:tabs>
          <w:tab w:val="left" w:pos="6000"/>
        </w:tabs>
        <w:spacing w:line="360" w:lineRule="auto"/>
        <w:ind w:left="420"/>
        <w:jc w:val="center"/>
        <w:rPr>
          <w:rFonts w:hint="eastAsia" w:ascii="宋体" w:hAnsi="宋体" w:cs="宋体"/>
          <w:b/>
          <w:bCs/>
          <w:color w:val="000000"/>
          <w:sz w:val="36"/>
          <w:highlight w:val="none"/>
        </w:rPr>
      </w:pPr>
      <w:r>
        <w:rPr>
          <w:rFonts w:hint="eastAsia" w:ascii="宋体" w:hAnsi="宋体" w:cs="宋体"/>
          <w:b/>
          <w:bCs/>
          <w:color w:val="000000"/>
          <w:sz w:val="36"/>
          <w:highlight w:val="none"/>
        </w:rPr>
        <w:t>工程量清单报价</w:t>
      </w:r>
    </w:p>
    <w:p w14:paraId="57C18078">
      <w:pPr>
        <w:numPr>
          <w:ilvl w:val="0"/>
          <w:numId w:val="26"/>
        </w:numPr>
        <w:snapToGrid w:val="0"/>
        <w:spacing w:line="360" w:lineRule="auto"/>
        <w:rPr>
          <w:rFonts w:hint="eastAsia" w:ascii="宋体" w:hAnsi="宋体" w:cs="宋体"/>
          <w:highlight w:val="none"/>
        </w:rPr>
      </w:pPr>
      <w:r>
        <w:rPr>
          <w:rFonts w:hint="eastAsia" w:ascii="宋体" w:hAnsi="宋体" w:cs="宋体"/>
          <w:highlight w:val="none"/>
        </w:rPr>
        <w:t>磋商报价应根据下列依据进行编制：相关专业工程的国家标准《工程量计算规范》；省、市建设行政主管部门以及工程造价管理机构颁发的相关计价规定；《杭州市建设工程工程量清单计价实施细则（2018年修订）》；本企业定额或参照省、市建设行政主管部门颁发的计价依据；招标文件、招标工程量清单及其补充通知、答疑纪要；达到规定设计深度的施工图纸；与工程项目有关的规范、标准、技术资料；施工现场实际情况、工程特点和供应商自行拟定的施工组织设计或施工方案；市场价格或工程造价管理机构发布的价格信息；其他相关资料。</w:t>
      </w:r>
    </w:p>
    <w:p w14:paraId="7A9283C3">
      <w:pPr>
        <w:numPr>
          <w:ilvl w:val="0"/>
          <w:numId w:val="26"/>
        </w:numPr>
        <w:snapToGrid w:val="0"/>
        <w:spacing w:line="360" w:lineRule="auto"/>
        <w:rPr>
          <w:rFonts w:hint="eastAsia" w:ascii="宋体" w:hAnsi="宋体" w:cs="宋体"/>
          <w:highlight w:val="none"/>
        </w:rPr>
      </w:pPr>
      <w:r>
        <w:rPr>
          <w:rFonts w:hint="eastAsia" w:ascii="宋体" w:hAnsi="宋体" w:cs="宋体"/>
          <w:highlight w:val="none"/>
        </w:rPr>
        <w:t>供应商应当根据本企业的具体经营状况、技术装备水平、管理水平，视工程的实际情况、风险程度，自主报价。供应商不得以低于其企业成本的磋商报价竞标。</w:t>
      </w:r>
    </w:p>
    <w:p w14:paraId="2DBFB8F4">
      <w:pPr>
        <w:tabs>
          <w:tab w:val="left" w:pos="3780"/>
        </w:tabs>
        <w:snapToGrid w:val="0"/>
        <w:spacing w:line="360" w:lineRule="auto"/>
        <w:ind w:firstLine="420" w:firstLineChars="200"/>
        <w:rPr>
          <w:rFonts w:hint="eastAsia" w:ascii="宋体" w:hAnsi="宋体" w:cs="宋体"/>
          <w:highlight w:val="none"/>
        </w:rPr>
      </w:pPr>
      <w:r>
        <w:rPr>
          <w:rFonts w:hint="eastAsia" w:ascii="宋体" w:hAnsi="宋体" w:cs="宋体"/>
          <w:highlight w:val="none"/>
        </w:rPr>
        <w:t>供应商应根据其磋商报价情况提供书面报价说明。报价说明的主要内容包括：磋商报价的编制依据；对磋商工期、质量、材料、施工等方面的承诺；综合单价中考虑的风险因素、风险范围（幅度）；措施项目的依据；其他需要说明的问题。</w:t>
      </w:r>
    </w:p>
    <w:p w14:paraId="6C686F92">
      <w:pPr>
        <w:numPr>
          <w:ilvl w:val="0"/>
          <w:numId w:val="26"/>
        </w:numPr>
        <w:snapToGrid w:val="0"/>
        <w:spacing w:line="360" w:lineRule="auto"/>
        <w:rPr>
          <w:rFonts w:hint="eastAsia" w:ascii="宋体" w:hAnsi="宋体" w:cs="宋体"/>
          <w:highlight w:val="none"/>
        </w:rPr>
      </w:pPr>
      <w:r>
        <w:rPr>
          <w:rFonts w:hint="eastAsia" w:ascii="宋体" w:hAnsi="宋体" w:cs="宋体"/>
          <w:highlight w:val="none"/>
        </w:rPr>
        <w:t>磋商报价应按照以下原则计价：</w:t>
      </w:r>
    </w:p>
    <w:p w14:paraId="67A5E274">
      <w:pPr>
        <w:snapToGrid w:val="0"/>
        <w:spacing w:line="360" w:lineRule="auto"/>
        <w:ind w:firstLine="422" w:firstLineChars="200"/>
        <w:rPr>
          <w:rFonts w:hint="eastAsia" w:ascii="宋体" w:hAnsi="宋体" w:cs="宋体"/>
          <w:highlight w:val="none"/>
        </w:rPr>
      </w:pPr>
      <w:r>
        <w:rPr>
          <w:rFonts w:hint="eastAsia" w:ascii="宋体" w:hAnsi="宋体" w:cs="宋体"/>
          <w:b/>
          <w:highlight w:val="none"/>
        </w:rPr>
        <w:t>1、分部分项工程项目清单费用</w:t>
      </w:r>
    </w:p>
    <w:p w14:paraId="3C922D36">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1）供应商按招标工程量清单填报价格。磋商报价采用综合单价计价，供应商应根据综合单价的组成、工程量清单项目特征描述和工程内容确定综合单价。综合单价包括完成工程量清单中一个规定计量单位项目所需的人工费、材料费、机械使用费、企业管理费和利润，并考虑一定的风险因素。综合单价中应包括招标文件中确定的由供应商承担的风险范围及其费用。</w:t>
      </w:r>
    </w:p>
    <w:p w14:paraId="49418033">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（2）人工费、材料费、机械使用费、企业管理费和利润的费用所涵盖内容按省级建设行政主管部门颁发的计价依据确定。上级建设行政主管部门颁发的相关计价文件对费用内容组成另有调整的，按其规定执行。</w:t>
      </w:r>
    </w:p>
    <w:p w14:paraId="5F93D3AE">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3）综合单价应包括采购人自行采购材料的价款。招标文件提供暂定价的材料，供应商按暂定的单价计入综合单价。暂定价材料如遇本省计价依据中无相类似的材料时，供应商应该在响应文件报价说明中明确该暂定价材料的损耗率。</w:t>
      </w:r>
    </w:p>
    <w:p w14:paraId="6D453575">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（4）企业管理费、利润的费用计算由供应商自主确定或参照省建设行政主管部门颁发的计价依据计算。</w:t>
      </w:r>
    </w:p>
    <w:p w14:paraId="43145B45">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磋商报价时，企业管理费中应包括施工企业现场临时宿舍取暖降温等费用，以及施工企业对建筑以及材料、构件和建筑安装物进行一般鉴定、检查所发生的检验试验费等相关费用。为保障工程质量和安全，企业管理费报价不得低于省建设行政主管部门颁发的计价依据和相关取费计价文件规定的对应专业工程企业管理费弹性费率下限乘以20%的计算值。同时，供应商必须对企业管理费中所包含的施工企业的现场临时宿舍取暖降温等费用，在相应的清单明细表中（表2-5）进行单独费用报价分析。</w:t>
      </w:r>
    </w:p>
    <w:p w14:paraId="079995E0">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施工企业的现场临时宿舍取暖降温等费用，应根据市政府、市建设行政主管部门颁发的有关文件对于现场民工宿舍空调的设置要求或标准、安责险等规定落实相应费用的报价。</w:t>
      </w:r>
    </w:p>
    <w:p w14:paraId="1F3C5F80">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供应商</w:t>
      </w:r>
      <w:r>
        <w:rPr>
          <w:rFonts w:hint="eastAsia" w:ascii="宋体" w:hAnsi="宋体" w:cs="宋体"/>
          <w:spacing w:val="-8"/>
          <w:highlight w:val="none"/>
        </w:rPr>
        <w:t>未按上述规定要求报价的，评标委员会可以评定为废标。</w:t>
      </w:r>
    </w:p>
    <w:p w14:paraId="5C438451">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5、综合单价中的风险费计算应根据招标文件中所明确的供应商应承担的风险范围和幅度由供应商自主确定。</w:t>
      </w:r>
    </w:p>
    <w:p w14:paraId="6BB22B15">
      <w:pPr>
        <w:snapToGrid w:val="0"/>
        <w:spacing w:line="360" w:lineRule="auto"/>
        <w:ind w:firstLine="422" w:firstLineChars="200"/>
        <w:rPr>
          <w:rFonts w:hint="eastAsia" w:ascii="宋体" w:hAnsi="宋体" w:cs="宋体"/>
          <w:b/>
          <w:highlight w:val="none"/>
        </w:rPr>
      </w:pPr>
      <w:r>
        <w:rPr>
          <w:rFonts w:hint="eastAsia" w:ascii="宋体" w:hAnsi="宋体" w:cs="宋体"/>
          <w:b/>
          <w:highlight w:val="none"/>
        </w:rPr>
        <w:t>2、措施项目清单费用</w:t>
      </w:r>
    </w:p>
    <w:p w14:paraId="135F7ED7">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（1）供应商应根据采购人提供的措施项目清单和供应商自行确定的施工组织设计或施工方案填报数量和价格，不发生的措施项目金额以“O”计价。遇有措施项目清单未列项的，供应商可补充措施项目并报价。</w:t>
      </w:r>
    </w:p>
    <w:p w14:paraId="31399479">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（2）技术措施项目中的单价项目报价可参照综合单价的组成自主确定或参照省建设行政主管部门发布的消耗量定额、施工费用定额和计算方法计算。</w:t>
      </w:r>
    </w:p>
    <w:p w14:paraId="283FD5EA">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（3）措施项目中凡属周转使用的设备、材料，均应按单次使用摊销量报价。</w:t>
      </w:r>
    </w:p>
    <w:p w14:paraId="30843D72">
      <w:pPr>
        <w:snapToGrid w:val="0"/>
        <w:spacing w:line="360" w:lineRule="auto"/>
        <w:ind w:firstLine="420" w:firstLineChars="200"/>
        <w:rPr>
          <w:rFonts w:hint="eastAsia" w:ascii="宋体" w:hAnsi="宋体" w:cs="宋体"/>
          <w:spacing w:val="-3"/>
          <w:highlight w:val="none"/>
        </w:rPr>
      </w:pPr>
      <w:r>
        <w:rPr>
          <w:rFonts w:hint="eastAsia" w:ascii="宋体" w:hAnsi="宋体" w:cs="宋体"/>
          <w:highlight w:val="none"/>
        </w:rPr>
        <w:t>（4）</w:t>
      </w:r>
      <w:r>
        <w:rPr>
          <w:rFonts w:hint="eastAsia" w:ascii="宋体" w:hAnsi="宋体" w:cs="宋体"/>
          <w:spacing w:val="-3"/>
          <w:highlight w:val="none"/>
        </w:rPr>
        <w:t>供应商应针对拟建工程编制保证安全施工、文明施工、环境保护和临时设施的技术措施方案，并按招标工程量清单中的相应措施清单提供数量和报价。遇有缺项时，供应商可补充措施项目。</w:t>
      </w:r>
    </w:p>
    <w:p w14:paraId="780E8D5E">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（5）施工取费费率依照本省现行计价依据的有关规定执行；</w:t>
      </w:r>
    </w:p>
    <w:p w14:paraId="77655C10">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安全文明施工措施项目费用包括安全施工、文明施工、环境保护和临时设施费用，必须充分保证。供应商应结合招标工程的实际，依据采购人提供的安全文明施工措施项目清单及计价表（表1-3-A-1），按项目整体考虑分别报价。</w:t>
      </w:r>
    </w:p>
    <w:p w14:paraId="3D32156D">
      <w:pPr>
        <w:widowControl/>
        <w:snapToGrid w:val="0"/>
        <w:spacing w:line="360" w:lineRule="auto"/>
        <w:rPr>
          <w:rFonts w:hint="eastAsia" w:ascii="宋体" w:hAnsi="宋体" w:cs="宋体"/>
          <w:highlight w:val="none"/>
        </w:rPr>
      </w:pPr>
      <w:r>
        <w:rPr>
          <w:rFonts w:hint="eastAsia" w:ascii="宋体" w:hAnsi="宋体" w:cs="宋体"/>
          <w:highlight w:val="none"/>
        </w:rPr>
        <w:t xml:space="preserve">    安全文明施工措施费用报价不得低于建设行政主管部门颁发的取费计价文件规定的弹性费率下限的计算值。供应商未按规定要求报价的，评标委员会可以评定为废标；</w:t>
      </w:r>
    </w:p>
    <w:p w14:paraId="228FA101">
      <w:pPr>
        <w:widowControl/>
        <w:snapToGrid w:val="0"/>
        <w:spacing w:line="360" w:lineRule="auto"/>
        <w:rPr>
          <w:rFonts w:hint="eastAsia" w:ascii="宋体" w:hAnsi="宋体" w:cs="宋体"/>
          <w:highlight w:val="none"/>
        </w:rPr>
      </w:pPr>
      <w:r>
        <w:rPr>
          <w:rFonts w:hint="eastAsia" w:ascii="宋体" w:hAnsi="宋体" w:cs="宋体"/>
          <w:highlight w:val="none"/>
        </w:rPr>
        <w:t>即：安全文明施工措施费用的磋商报价≥∑[(专业工程分部分项工程量清单中的取费基数值 + 技术措施项目清单中的取费基数值)×对应专业工程基本费下限费率]；</w:t>
      </w:r>
    </w:p>
    <w:p w14:paraId="21C89C00">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上级建设主管部门颁发的有关文件对该措施费用内容和费率下限标准有调整的，按其规定执行。</w:t>
      </w:r>
    </w:p>
    <w:p w14:paraId="644F0D1B">
      <w:pPr>
        <w:pStyle w:val="967"/>
        <w:rPr>
          <w:rFonts w:hint="eastAsia" w:ascii="宋体" w:hAnsi="宋体" w:cs="宋体"/>
          <w:highlight w:val="none"/>
        </w:rPr>
      </w:pPr>
    </w:p>
    <w:p w14:paraId="522CAAE3">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报价中的创标化工地增加费应根据招标文件确立的创建等级要求和招标控制价中公布的创标化工地增加费暂定费用金额进行统一填报。招标文件中未明确创标化工地等级要求及创标化工地增加费暂定费用金额的，供应商暂不填报报价；</w:t>
      </w:r>
    </w:p>
    <w:p w14:paraId="018F1593">
      <w:pPr>
        <w:pStyle w:val="967"/>
        <w:rPr>
          <w:rFonts w:hint="eastAsia" w:ascii="宋体" w:hAnsi="宋体" w:cs="宋体"/>
          <w:highlight w:val="none"/>
        </w:rPr>
      </w:pPr>
    </w:p>
    <w:p w14:paraId="3E336BFE">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上级建设主管部门颁发的有关文件对该措施费用内容和费率下限标准有调整的，按其规定执行。</w:t>
      </w:r>
    </w:p>
    <w:p w14:paraId="54B0C45B">
      <w:pPr>
        <w:pStyle w:val="967"/>
        <w:rPr>
          <w:rFonts w:hint="eastAsia" w:ascii="宋体" w:hAnsi="宋体" w:cs="宋体"/>
          <w:highlight w:val="none"/>
        </w:rPr>
      </w:pPr>
    </w:p>
    <w:p w14:paraId="01157064">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 xml:space="preserve">供应商未按上述规定要求报价的，评标委员会可评定为废标。 </w:t>
      </w:r>
    </w:p>
    <w:p w14:paraId="34B4C0B7">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安全文明施工措施费不得挪作他用。工程实施过程中应根据响应文件的承诺和合同约定，经监理单位审查认可后由建设单位足额支付。</w:t>
      </w:r>
    </w:p>
    <w:p w14:paraId="4678FECE">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（6）供应商措施项目各分项之间不得重复报价。</w:t>
      </w:r>
    </w:p>
    <w:p w14:paraId="6F0B9B30">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3、其他项目清单费用</w:t>
      </w:r>
    </w:p>
    <w:p w14:paraId="37F90C2D">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1）暂列金额，供应商按招标工程量清单确定的金额填报；总承包服务费，供应商按招标工程量清单确定的项目内容和要求自主确定费率并报价；计日工费，供应商按招标工程量清单列出的项目内容和数量自主确定综合单价并计算报价。采购人对计日工费内容和数量未作要求的，供应商不需要作出报价。</w:t>
      </w:r>
    </w:p>
    <w:p w14:paraId="51AFEEDE">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（2）其他项目清单中的暂列金额和计日工，均为采购人估算、预测数量，磋商时计入供应商的报价中，竣工结算时应按承包人实际完成的工程内容结算。</w:t>
      </w:r>
    </w:p>
    <w:p w14:paraId="6A3FA6EA">
      <w:pPr>
        <w:snapToGrid w:val="0"/>
        <w:spacing w:line="360" w:lineRule="auto"/>
        <w:ind w:firstLine="422" w:firstLineChars="200"/>
        <w:rPr>
          <w:rFonts w:hint="eastAsia" w:ascii="宋体" w:hAnsi="宋体" w:cs="宋体"/>
          <w:b/>
          <w:highlight w:val="none"/>
        </w:rPr>
      </w:pPr>
      <w:r>
        <w:rPr>
          <w:rFonts w:hint="eastAsia" w:ascii="宋体" w:hAnsi="宋体" w:cs="宋体"/>
          <w:b/>
          <w:highlight w:val="none"/>
        </w:rPr>
        <w:t>4、规费、税金</w:t>
      </w:r>
    </w:p>
    <w:p w14:paraId="091488F8">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规费、税金按省建设行政主管部门颁发的施工费用定额的内容和计费标准计算报价。省、市政府及有关权力部门颁发的政策性文件对规费、税金的内容和计费标准有调整的，按其规定执行。</w:t>
      </w:r>
    </w:p>
    <w:p w14:paraId="27A73D7D">
      <w:pPr>
        <w:widowControl/>
        <w:snapToGrid w:val="0"/>
        <w:spacing w:line="360" w:lineRule="auto"/>
        <w:rPr>
          <w:rFonts w:hint="eastAsia" w:ascii="宋体" w:hAnsi="宋体" w:cs="宋体"/>
          <w:highlight w:val="none"/>
        </w:rPr>
      </w:pPr>
      <w:r>
        <w:rPr>
          <w:rFonts w:hint="eastAsia" w:ascii="宋体" w:hAnsi="宋体" w:cs="宋体"/>
          <w:highlight w:val="none"/>
        </w:rPr>
        <w:t>规费费率低于现行标准费率30%的作废标处理；</w:t>
      </w:r>
    </w:p>
    <w:p w14:paraId="28F1084E">
      <w:pPr>
        <w:widowControl/>
        <w:snapToGrid w:val="0"/>
        <w:spacing w:line="360" w:lineRule="auto"/>
        <w:rPr>
          <w:rFonts w:hint="eastAsia" w:ascii="宋体" w:hAnsi="宋体" w:cs="宋体"/>
          <w:highlight w:val="none"/>
        </w:rPr>
      </w:pPr>
      <w:r>
        <w:rPr>
          <w:rFonts w:hint="eastAsia" w:ascii="宋体" w:hAnsi="宋体" w:cs="宋体"/>
          <w:highlight w:val="none"/>
        </w:rPr>
        <w:t>税金作为不可竞争费用，费率低于现行规定的作废标处理；</w:t>
      </w:r>
    </w:p>
    <w:p w14:paraId="3362C765">
      <w:pPr>
        <w:numPr>
          <w:ilvl w:val="0"/>
          <w:numId w:val="26"/>
        </w:numPr>
        <w:snapToGrid w:val="0"/>
        <w:spacing w:line="360" w:lineRule="auto"/>
        <w:rPr>
          <w:rFonts w:hint="eastAsia" w:ascii="宋体" w:hAnsi="宋体" w:cs="宋体"/>
          <w:highlight w:val="none"/>
        </w:rPr>
      </w:pPr>
      <w:r>
        <w:rPr>
          <w:rFonts w:hint="eastAsia" w:ascii="宋体" w:hAnsi="宋体" w:cs="宋体"/>
          <w:highlight w:val="none"/>
        </w:rPr>
        <w:t>招标工程量清单中标明的工程量是供应商磋商报价的共同基础，供应商不得擅自修改招标工程量清单的分部分项工程项目清单内容。</w:t>
      </w:r>
    </w:p>
    <w:p w14:paraId="08E8DD97">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工程量清单报价应与工、料、机报价及对应的报价分析相符，与拟建工程的施工组织设计或施工方案相符。</w:t>
      </w:r>
    </w:p>
    <w:p w14:paraId="0565673A">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供应商</w:t>
      </w:r>
      <w:r>
        <w:rPr>
          <w:rFonts w:hint="eastAsia" w:ascii="宋体" w:hAnsi="宋体" w:cs="宋体"/>
          <w:spacing w:val="-3"/>
          <w:highlight w:val="none"/>
        </w:rPr>
        <w:t>应根据自己的企业定额或参照省建设行政主管部门颁发的消耗量定额向采购人提供具体的报价计算分析，其各项报价分析表与工程量清单计价表之间的金额（价格）应前后对应一致。</w:t>
      </w:r>
    </w:p>
    <w:p w14:paraId="2F708002">
      <w:pPr>
        <w:numPr>
          <w:ilvl w:val="0"/>
          <w:numId w:val="26"/>
        </w:numPr>
        <w:snapToGrid w:val="0"/>
        <w:spacing w:line="360" w:lineRule="auto"/>
        <w:rPr>
          <w:rFonts w:hint="eastAsia" w:ascii="宋体" w:hAnsi="宋体" w:cs="宋体"/>
          <w:highlight w:val="none"/>
        </w:rPr>
      </w:pPr>
      <w:r>
        <w:rPr>
          <w:rFonts w:hint="eastAsia" w:ascii="宋体" w:hAnsi="宋体" w:cs="宋体"/>
          <w:highlight w:val="none"/>
        </w:rPr>
        <w:t>除《杭州市建设工程工程量清单计价实施细则（2018年修订）》另有规定外，供应商对措施项目清单中不发生的项目，其费用报价允许供应商根据实际情况报“0”，但须与施工组织设计或施工方案对应并提供充分的说明和依据。</w:t>
      </w:r>
    </w:p>
    <w:p w14:paraId="60D164CD">
      <w:pPr>
        <w:numPr>
          <w:ilvl w:val="0"/>
          <w:numId w:val="26"/>
        </w:numPr>
        <w:snapToGrid w:val="0"/>
        <w:spacing w:line="360" w:lineRule="auto"/>
        <w:rPr>
          <w:rFonts w:hint="eastAsia" w:ascii="宋体" w:hAnsi="宋体" w:cs="宋体"/>
          <w:highlight w:val="none"/>
        </w:rPr>
      </w:pPr>
      <w:r>
        <w:rPr>
          <w:rFonts w:hint="eastAsia" w:ascii="宋体" w:hAnsi="宋体" w:cs="宋体"/>
          <w:highlight w:val="none"/>
        </w:rPr>
        <w:t>清单报价中的任何算术性错误，采购人按下列原则予以调整：</w:t>
      </w:r>
    </w:p>
    <w:p w14:paraId="4CB3FD99">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1、大写金额和小写金额不一致，以大写金额为准；</w:t>
      </w:r>
    </w:p>
    <w:p w14:paraId="065C2256">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2、合价金额与单价金额和工程量的乘积不一致的，以单价金额为准，但单价金额有明显错误的除外；</w:t>
      </w:r>
    </w:p>
    <w:p w14:paraId="77B692B9">
      <w:pPr>
        <w:snapToGrid w:val="0"/>
        <w:spacing w:line="360" w:lineRule="auto"/>
        <w:ind w:firstLine="420" w:firstLineChars="200"/>
        <w:rPr>
          <w:rFonts w:hint="eastAsia" w:ascii="宋体" w:hAnsi="宋体" w:cs="宋体"/>
          <w:highlight w:val="none"/>
        </w:rPr>
      </w:pPr>
      <w:r>
        <w:rPr>
          <w:rFonts w:hint="eastAsia" w:ascii="宋体" w:hAnsi="宋体" w:cs="宋体"/>
          <w:highlight w:val="none"/>
        </w:rPr>
        <w:t>3、合价累计金额与小计（合计）金额不一致的，以合价累计金额为准，并修改小计（合计）金额及总报价。</w:t>
      </w:r>
    </w:p>
    <w:p w14:paraId="696DE224">
      <w:pPr>
        <w:numPr>
          <w:ilvl w:val="0"/>
          <w:numId w:val="26"/>
        </w:numPr>
        <w:snapToGrid w:val="0"/>
        <w:spacing w:line="360" w:lineRule="auto"/>
        <w:rPr>
          <w:rFonts w:hint="eastAsia" w:ascii="宋体" w:hAnsi="宋体" w:cs="宋体"/>
          <w:highlight w:val="none"/>
        </w:rPr>
      </w:pPr>
      <w:r>
        <w:rPr>
          <w:rFonts w:hint="eastAsia" w:ascii="宋体" w:hAnsi="宋体" w:cs="宋体"/>
          <w:highlight w:val="none"/>
        </w:rPr>
        <w:t>根据住房和城乡建设部、省级造价主管部门对造价从业人员执业管理的相关法律法规规定以及《建设工程工程量清单计价规范》（GB50500-2013）的规定，磋商报价的编制必须遵守以下规定：</w:t>
      </w:r>
    </w:p>
    <w:p w14:paraId="03587A9F">
      <w:pPr>
        <w:pStyle w:val="43"/>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1.磋商报价应由供应商或受其委托具有相应能力的工程造价咨询人编制。</w:t>
      </w:r>
    </w:p>
    <w:p w14:paraId="7E80AB8F">
      <w:pPr>
        <w:pStyle w:val="43"/>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2.响应文件的编制人不得接受同一工程采购人委托编制招标文件（含招标控制价)，并不得接受其他供应商委托编制响应文件。</w:t>
      </w:r>
    </w:p>
    <w:p w14:paraId="4DA4E912">
      <w:pPr>
        <w:numPr>
          <w:ilvl w:val="0"/>
          <w:numId w:val="26"/>
        </w:numPr>
        <w:snapToGrid w:val="0"/>
        <w:spacing w:line="360" w:lineRule="auto"/>
        <w:rPr>
          <w:rFonts w:hint="eastAsia" w:ascii="宋体" w:hAnsi="宋体" w:cs="宋体"/>
          <w:highlight w:val="none"/>
        </w:rPr>
      </w:pPr>
      <w:r>
        <w:rPr>
          <w:rFonts w:hint="eastAsia" w:ascii="宋体" w:hAnsi="宋体" w:cs="宋体"/>
          <w:highlight w:val="none"/>
        </w:rPr>
        <w:t>按照《杭州市人民政府办公厅关于印发杭州市建设工程推广应用预拌砂浆管理办法的通知》（杭政办函[2011] 32号文件）的要求使用预拌砂浆，供应商应将使用预拌砂浆的费用计入磋商报价范围。</w:t>
      </w:r>
    </w:p>
    <w:p w14:paraId="4414DC12">
      <w:pPr>
        <w:spacing w:line="360" w:lineRule="auto"/>
        <w:ind w:firstLine="420" w:firstLineChars="200"/>
        <w:rPr>
          <w:rFonts w:hint="eastAsia" w:ascii="宋体" w:hAnsi="宋体" w:cs="宋体"/>
          <w:highlight w:val="none"/>
        </w:rPr>
      </w:pPr>
    </w:p>
    <w:p w14:paraId="61B4C29A">
      <w:pPr>
        <w:spacing w:line="360" w:lineRule="auto"/>
        <w:ind w:firstLine="420" w:firstLineChars="200"/>
        <w:rPr>
          <w:rFonts w:hint="eastAsia" w:ascii="宋体" w:hAnsi="宋体" w:cs="宋体"/>
          <w:highlight w:val="none"/>
        </w:rPr>
      </w:pPr>
      <w:r>
        <w:rPr>
          <w:rFonts w:hint="eastAsia" w:ascii="宋体" w:hAnsi="宋体" w:cs="宋体"/>
          <w:highlight w:val="none"/>
        </w:rPr>
        <w:t>附：</w:t>
      </w:r>
    </w:p>
    <w:p w14:paraId="6C233F29">
      <w:pPr>
        <w:spacing w:line="360" w:lineRule="auto"/>
        <w:ind w:firstLine="420" w:firstLineChars="200"/>
        <w:rPr>
          <w:rFonts w:hint="eastAsia" w:ascii="宋体" w:hAnsi="宋体" w:cs="宋体"/>
          <w:highlight w:val="none"/>
        </w:rPr>
      </w:pPr>
      <w:r>
        <w:rPr>
          <w:rFonts w:hint="eastAsia" w:ascii="宋体" w:hAnsi="宋体" w:cs="宋体"/>
          <w:highlight w:val="none"/>
        </w:rPr>
        <w:t>工程量清单及计价采用的表格格式如下（具体见附件）：</w:t>
      </w:r>
    </w:p>
    <w:p w14:paraId="0FC45932">
      <w:pPr>
        <w:spacing w:line="360" w:lineRule="auto"/>
        <w:ind w:firstLine="403" w:firstLineChars="192"/>
        <w:rPr>
          <w:rFonts w:hint="eastAsia" w:ascii="宋体" w:hAnsi="宋体" w:cs="宋体"/>
          <w:highlight w:val="none"/>
        </w:rPr>
      </w:pPr>
      <w:r>
        <w:rPr>
          <w:rFonts w:hint="eastAsia" w:ascii="宋体" w:hAnsi="宋体" w:cs="宋体"/>
          <w:highlight w:val="none"/>
        </w:rPr>
        <w:t xml:space="preserve">1、工程量清单及计价表： </w:t>
      </w:r>
    </w:p>
    <w:p w14:paraId="5E48722B">
      <w:pPr>
        <w:spacing w:line="360" w:lineRule="auto"/>
        <w:ind w:firstLine="403" w:firstLineChars="192"/>
        <w:rPr>
          <w:rFonts w:hint="eastAsia" w:ascii="宋体" w:hAnsi="宋体" w:cs="宋体"/>
          <w:highlight w:val="none"/>
        </w:rPr>
      </w:pPr>
      <w:r>
        <w:rPr>
          <w:rFonts w:hint="eastAsia" w:ascii="宋体" w:hAnsi="宋体" w:cs="宋体"/>
          <w:highlight w:val="none"/>
        </w:rPr>
        <w:t>（1）磋商总价封面（已标价工程量清单）</w:t>
      </w:r>
    </w:p>
    <w:p w14:paraId="4DC5B01A">
      <w:pPr>
        <w:spacing w:line="360" w:lineRule="auto"/>
        <w:ind w:firstLine="403" w:firstLineChars="192"/>
        <w:rPr>
          <w:rFonts w:hint="eastAsia" w:ascii="宋体" w:hAnsi="宋体" w:cs="宋体"/>
          <w:highlight w:val="none"/>
        </w:rPr>
      </w:pPr>
      <w:r>
        <w:rPr>
          <w:rFonts w:hint="eastAsia" w:ascii="宋体" w:hAnsi="宋体" w:cs="宋体"/>
          <w:highlight w:val="none"/>
        </w:rPr>
        <w:t>（2）工程量清单报价说明</w:t>
      </w:r>
    </w:p>
    <w:p w14:paraId="565B4119">
      <w:pPr>
        <w:spacing w:line="360" w:lineRule="auto"/>
        <w:ind w:firstLine="403" w:firstLineChars="192"/>
        <w:rPr>
          <w:rFonts w:hint="eastAsia" w:ascii="宋体" w:hAnsi="宋体" w:cs="宋体"/>
          <w:highlight w:val="none"/>
        </w:rPr>
      </w:pPr>
      <w:r>
        <w:rPr>
          <w:rFonts w:hint="eastAsia" w:ascii="宋体" w:hAnsi="宋体" w:cs="宋体"/>
          <w:highlight w:val="none"/>
        </w:rPr>
        <w:t>（3）表1-1-1 工程项目报价汇总表</w:t>
      </w:r>
    </w:p>
    <w:p w14:paraId="062FF8EB">
      <w:pPr>
        <w:spacing w:line="360" w:lineRule="auto"/>
        <w:ind w:firstLine="403" w:firstLineChars="192"/>
        <w:rPr>
          <w:rFonts w:hint="eastAsia" w:ascii="宋体" w:hAnsi="宋体" w:cs="宋体"/>
          <w:highlight w:val="none"/>
        </w:rPr>
      </w:pPr>
      <w:r>
        <w:rPr>
          <w:rFonts w:hint="eastAsia" w:ascii="宋体" w:hAnsi="宋体" w:cs="宋体"/>
          <w:highlight w:val="none"/>
        </w:rPr>
        <w:t>（4）表1-1-2 单位工程报价汇总表</w:t>
      </w:r>
    </w:p>
    <w:p w14:paraId="49F2DDE2">
      <w:pPr>
        <w:spacing w:line="360" w:lineRule="auto"/>
        <w:ind w:firstLine="403" w:firstLineChars="192"/>
        <w:rPr>
          <w:rFonts w:hint="eastAsia" w:ascii="宋体" w:hAnsi="宋体" w:cs="宋体"/>
          <w:highlight w:val="none"/>
        </w:rPr>
      </w:pPr>
      <w:r>
        <w:rPr>
          <w:rFonts w:hint="eastAsia" w:ascii="宋体" w:hAnsi="宋体" w:cs="宋体"/>
          <w:highlight w:val="none"/>
        </w:rPr>
        <w:t>（5）表1-2 分部分项工程项目清单及计价表</w:t>
      </w:r>
    </w:p>
    <w:p w14:paraId="509680A6">
      <w:pPr>
        <w:spacing w:line="360" w:lineRule="auto"/>
        <w:ind w:firstLine="403" w:firstLineChars="192"/>
        <w:rPr>
          <w:rFonts w:hint="eastAsia" w:ascii="宋体" w:hAnsi="宋体" w:cs="宋体"/>
          <w:highlight w:val="none"/>
        </w:rPr>
      </w:pPr>
      <w:r>
        <w:rPr>
          <w:rFonts w:hint="eastAsia" w:ascii="宋体" w:hAnsi="宋体" w:cs="宋体"/>
          <w:highlight w:val="none"/>
        </w:rPr>
        <w:t>（6）表1-3-A 组织措施项目（整体）清单及计价表</w:t>
      </w:r>
    </w:p>
    <w:p w14:paraId="611EC70A">
      <w:pPr>
        <w:spacing w:line="360" w:lineRule="auto"/>
        <w:ind w:firstLine="403" w:firstLineChars="192"/>
        <w:rPr>
          <w:rFonts w:hint="eastAsia" w:ascii="宋体" w:hAnsi="宋体" w:cs="宋体"/>
          <w:highlight w:val="none"/>
        </w:rPr>
      </w:pPr>
      <w:r>
        <w:rPr>
          <w:rFonts w:hint="eastAsia" w:ascii="宋体" w:hAnsi="宋体" w:cs="宋体"/>
          <w:highlight w:val="none"/>
        </w:rPr>
        <w:t>（7）表1-3-B 组织措施项目（专业工程）清单及计价表</w:t>
      </w:r>
    </w:p>
    <w:p w14:paraId="2671473F">
      <w:pPr>
        <w:spacing w:line="360" w:lineRule="auto"/>
        <w:ind w:firstLine="403" w:firstLineChars="192"/>
        <w:rPr>
          <w:rFonts w:hint="eastAsia" w:ascii="宋体" w:hAnsi="宋体" w:cs="宋体"/>
          <w:highlight w:val="none"/>
        </w:rPr>
      </w:pPr>
      <w:r>
        <w:rPr>
          <w:rFonts w:hint="eastAsia" w:ascii="宋体" w:hAnsi="宋体" w:cs="宋体"/>
          <w:highlight w:val="none"/>
        </w:rPr>
        <w:t>（8）表1-3-C 技术措施项目清单及计价表</w:t>
      </w:r>
    </w:p>
    <w:p w14:paraId="2B28C968">
      <w:pPr>
        <w:spacing w:line="360" w:lineRule="auto"/>
        <w:ind w:firstLine="403" w:firstLineChars="192"/>
        <w:rPr>
          <w:rFonts w:hint="eastAsia" w:ascii="宋体" w:hAnsi="宋体" w:cs="宋体"/>
          <w:highlight w:val="none"/>
        </w:rPr>
      </w:pPr>
      <w:r>
        <w:rPr>
          <w:rFonts w:hint="eastAsia" w:ascii="宋体" w:hAnsi="宋体" w:cs="宋体"/>
          <w:highlight w:val="none"/>
        </w:rPr>
        <w:t>（9）表1-3-A-1 安全文明施工措施项目清单及计价表</w:t>
      </w:r>
    </w:p>
    <w:p w14:paraId="3A1507AA">
      <w:pPr>
        <w:spacing w:line="360" w:lineRule="auto"/>
        <w:ind w:firstLine="403" w:firstLineChars="192"/>
        <w:rPr>
          <w:rFonts w:hint="eastAsia" w:ascii="宋体" w:hAnsi="宋体" w:cs="宋体"/>
          <w:highlight w:val="none"/>
        </w:rPr>
      </w:pPr>
      <w:r>
        <w:rPr>
          <w:rFonts w:hint="eastAsia" w:ascii="宋体" w:hAnsi="宋体" w:cs="宋体"/>
          <w:highlight w:val="none"/>
        </w:rPr>
        <w:t>（10）表1-4 其他项目清单及计价表</w:t>
      </w:r>
    </w:p>
    <w:p w14:paraId="44BD3518">
      <w:pPr>
        <w:spacing w:line="360" w:lineRule="auto"/>
        <w:ind w:firstLine="403" w:firstLineChars="192"/>
        <w:rPr>
          <w:rFonts w:hint="eastAsia" w:ascii="宋体" w:hAnsi="宋体" w:cs="宋体"/>
          <w:highlight w:val="none"/>
        </w:rPr>
      </w:pPr>
      <w:r>
        <w:rPr>
          <w:rFonts w:hint="eastAsia" w:ascii="宋体" w:hAnsi="宋体" w:cs="宋体"/>
          <w:highlight w:val="none"/>
        </w:rPr>
        <w:t>（11）表1-4-1 计日工表</w:t>
      </w:r>
    </w:p>
    <w:p w14:paraId="3508D339">
      <w:pPr>
        <w:spacing w:line="360" w:lineRule="auto"/>
        <w:ind w:firstLine="403" w:firstLineChars="192"/>
        <w:rPr>
          <w:rFonts w:hint="eastAsia" w:ascii="宋体" w:hAnsi="宋体" w:cs="宋体"/>
          <w:highlight w:val="none"/>
        </w:rPr>
      </w:pPr>
      <w:r>
        <w:rPr>
          <w:rFonts w:hint="eastAsia" w:ascii="宋体" w:hAnsi="宋体" w:cs="宋体"/>
          <w:highlight w:val="none"/>
        </w:rPr>
        <w:t>（12）表1-4-2 总承包服务费项目及计价表</w:t>
      </w:r>
    </w:p>
    <w:p w14:paraId="688D6BED">
      <w:pPr>
        <w:spacing w:line="360" w:lineRule="auto"/>
        <w:ind w:firstLine="403" w:firstLineChars="192"/>
        <w:rPr>
          <w:rFonts w:hint="eastAsia" w:ascii="宋体" w:hAnsi="宋体" w:cs="宋体"/>
          <w:highlight w:val="none"/>
        </w:rPr>
      </w:pPr>
      <w:r>
        <w:rPr>
          <w:rFonts w:hint="eastAsia" w:ascii="宋体" w:hAnsi="宋体" w:cs="宋体"/>
          <w:highlight w:val="none"/>
        </w:rPr>
        <w:t>（13）表1-5 主要工日价格表</w:t>
      </w:r>
    </w:p>
    <w:p w14:paraId="44D65437">
      <w:pPr>
        <w:spacing w:line="360" w:lineRule="auto"/>
        <w:ind w:firstLine="403" w:firstLineChars="192"/>
        <w:rPr>
          <w:rFonts w:hint="eastAsia" w:ascii="宋体" w:hAnsi="宋体" w:cs="宋体"/>
          <w:highlight w:val="none"/>
        </w:rPr>
      </w:pPr>
      <w:r>
        <w:rPr>
          <w:rFonts w:hint="eastAsia" w:ascii="宋体" w:hAnsi="宋体" w:cs="宋体"/>
          <w:highlight w:val="none"/>
        </w:rPr>
        <w:t>（14）表1-6 主要材料价格表</w:t>
      </w:r>
    </w:p>
    <w:p w14:paraId="367CA185">
      <w:pPr>
        <w:widowControl/>
        <w:tabs>
          <w:tab w:val="center" w:pos="4755"/>
          <w:tab w:val="right" w:pos="907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（15）表1-7 主要机械台班价格表</w:t>
      </w:r>
    </w:p>
    <w:p w14:paraId="770843D1">
      <w:pPr>
        <w:widowControl/>
        <w:tabs>
          <w:tab w:val="center" w:pos="4755"/>
          <w:tab w:val="right" w:pos="9070"/>
        </w:tabs>
        <w:spacing w:line="360" w:lineRule="auto"/>
        <w:ind w:firstLine="210" w:firstLineChars="100"/>
        <w:rPr>
          <w:rFonts w:hint="eastAsia" w:ascii="宋体" w:hAnsi="宋体" w:cs="宋体"/>
          <w:color w:val="000000"/>
          <w:highlight w:val="none"/>
        </w:rPr>
      </w:pPr>
      <w:r>
        <w:rPr>
          <w:rFonts w:hint="eastAsia" w:ascii="宋体" w:hAnsi="宋体" w:cs="宋体"/>
          <w:color w:val="000000"/>
          <w:highlight w:val="none"/>
        </w:rPr>
        <w:t xml:space="preserve">2、工程量清单报价分析表： </w:t>
      </w:r>
    </w:p>
    <w:p w14:paraId="428F4329">
      <w:pPr>
        <w:widowControl/>
        <w:tabs>
          <w:tab w:val="center" w:pos="4755"/>
          <w:tab w:val="right" w:pos="907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 表2-1  分部分项工程项目清单综合单价分析表</w:t>
      </w:r>
    </w:p>
    <w:p w14:paraId="3C70A5AF">
      <w:pPr>
        <w:widowControl/>
        <w:tabs>
          <w:tab w:val="center" w:pos="4755"/>
          <w:tab w:val="right" w:pos="907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 表2-2  措施项目清单分析表</w:t>
      </w:r>
    </w:p>
    <w:p w14:paraId="0FB35F1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 表2-3  综合单价工料机分析表</w:t>
      </w:r>
    </w:p>
    <w:p w14:paraId="73A6586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（4） 表2-4  措施项目工料机分析表</w:t>
      </w:r>
    </w:p>
    <w:p w14:paraId="75E07FFC">
      <w:pPr>
        <w:tabs>
          <w:tab w:val="left" w:pos="0"/>
          <w:tab w:val="left" w:pos="1080"/>
        </w:tabs>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（5） 表2-5  临时宿舍取暖降温等费用分析表</w:t>
      </w:r>
    </w:p>
    <w:p w14:paraId="6FB514BE">
      <w:pPr>
        <w:tabs>
          <w:tab w:val="center" w:pos="4755"/>
          <w:tab w:val="right" w:pos="9070"/>
        </w:tabs>
        <w:spacing w:before="100" w:beforeAutospacing="1" w:afterAutospacing="1" w:line="360" w:lineRule="auto"/>
        <w:ind w:firstLine="210" w:firstLineChars="100"/>
        <w:rPr>
          <w:rFonts w:hint="eastAsia" w:ascii="宋体" w:hAnsi="宋体" w:cs="宋体"/>
          <w:highlight w:val="none"/>
        </w:rPr>
      </w:pPr>
      <w:r>
        <w:rPr>
          <w:rFonts w:hint="eastAsia" w:ascii="宋体" w:hAnsi="宋体" w:cs="宋体"/>
          <w:color w:val="000000"/>
          <w:highlight w:val="none"/>
        </w:rPr>
        <w:t>3、根据采购人工程量清单编制要求填报具体的表格。</w:t>
      </w:r>
      <w:r>
        <w:rPr>
          <w:rFonts w:hint="eastAsia" w:ascii="宋体" w:hAnsi="宋体" w:cs="宋体"/>
          <w:color w:val="000000"/>
          <w:szCs w:val="28"/>
          <w:highlight w:val="none"/>
        </w:rPr>
        <w:br w:type="page"/>
      </w:r>
    </w:p>
    <w:p w14:paraId="0F413EAF">
      <w:pPr>
        <w:rPr>
          <w:rFonts w:hint="eastAsia" w:ascii="宋体" w:hAnsi="宋体" w:cs="宋体"/>
          <w:highlight w:val="none"/>
        </w:rPr>
      </w:pPr>
    </w:p>
    <w:p w14:paraId="15579C85">
      <w:pPr>
        <w:pStyle w:val="43"/>
        <w:rPr>
          <w:rFonts w:hint="eastAsia" w:ascii="宋体" w:hAnsi="宋体" w:cs="宋体"/>
          <w:highlight w:val="none"/>
        </w:rPr>
      </w:pPr>
    </w:p>
    <w:p w14:paraId="2EC84355">
      <w:pPr>
        <w:rPr>
          <w:rFonts w:hint="eastAsia" w:ascii="宋体" w:hAnsi="宋体" w:cs="宋体"/>
          <w:highlight w:val="none"/>
        </w:rPr>
      </w:pPr>
    </w:p>
    <w:p w14:paraId="314C9FD5">
      <w:pPr>
        <w:pStyle w:val="43"/>
        <w:jc w:val="center"/>
        <w:rPr>
          <w:rFonts w:hint="eastAsia" w:ascii="宋体" w:hAnsi="宋体" w:cs="宋体"/>
          <w:b/>
          <w:bCs/>
          <w:sz w:val="40"/>
          <w:szCs w:val="40"/>
          <w:highlight w:val="none"/>
        </w:rPr>
      </w:pPr>
      <w:r>
        <w:rPr>
          <w:rFonts w:hint="eastAsia" w:ascii="宋体" w:hAnsi="宋体" w:cs="宋体"/>
          <w:b/>
          <w:bCs/>
          <w:sz w:val="40"/>
          <w:szCs w:val="40"/>
          <w:highlight w:val="none"/>
        </w:rPr>
        <w:t>磋 商 报 价</w:t>
      </w:r>
    </w:p>
    <w:p w14:paraId="55AEC411">
      <w:pPr>
        <w:pStyle w:val="43"/>
        <w:rPr>
          <w:rFonts w:hint="eastAsia" w:ascii="宋体" w:hAnsi="宋体" w:cs="宋体"/>
          <w:highlight w:val="none"/>
        </w:rPr>
      </w:pPr>
    </w:p>
    <w:p w14:paraId="24A4FA5B">
      <w:pPr>
        <w:rPr>
          <w:rFonts w:hint="eastAsia" w:ascii="宋体" w:hAnsi="宋体" w:cs="宋体"/>
          <w:highlight w:val="none"/>
        </w:rPr>
      </w:pPr>
    </w:p>
    <w:p w14:paraId="393B948C">
      <w:pPr>
        <w:pStyle w:val="43"/>
        <w:rPr>
          <w:rFonts w:hint="eastAsia" w:ascii="宋体" w:hAnsi="宋体" w:cs="宋体"/>
          <w:highlight w:val="none"/>
        </w:rPr>
      </w:pPr>
    </w:p>
    <w:p w14:paraId="478D5858">
      <w:pPr>
        <w:rPr>
          <w:rFonts w:hint="eastAsia" w:ascii="宋体" w:hAnsi="宋体" w:cs="宋体"/>
          <w:highlight w:val="none"/>
        </w:rPr>
      </w:pPr>
    </w:p>
    <w:p w14:paraId="323C8419">
      <w:pPr>
        <w:pStyle w:val="43"/>
        <w:jc w:val="center"/>
        <w:rPr>
          <w:rFonts w:hint="eastAsia" w:ascii="宋体" w:hAnsi="宋体" w:cs="宋体"/>
          <w:sz w:val="24"/>
          <w:highlight w:val="none"/>
        </w:rPr>
      </w:pPr>
    </w:p>
    <w:p w14:paraId="4190E8B2">
      <w:pPr>
        <w:ind w:firstLine="1800" w:firstLineChars="750"/>
        <w:rPr>
          <w:rFonts w:hint="eastAsia" w:ascii="宋体" w:hAnsi="宋体" w:cs="宋体"/>
          <w:sz w:val="24"/>
          <w:highlight w:val="none"/>
        </w:rPr>
      </w:pPr>
      <w:r>
        <w:rPr>
          <w:rFonts w:hint="eastAsia" w:ascii="宋体" w:hAnsi="宋体" w:cs="宋体"/>
          <w:sz w:val="24"/>
          <w:highlight w:val="none"/>
        </w:rPr>
        <w:t>采   购  人：</w:t>
      </w:r>
      <w:r>
        <w:rPr>
          <w:rFonts w:hint="eastAsia" w:ascii="宋体" w:hAnsi="宋体" w:cs="宋体"/>
          <w:sz w:val="24"/>
          <w:highlight w:val="none"/>
          <w:u w:val="single"/>
        </w:rPr>
        <w:t xml:space="preserve">                                </w:t>
      </w:r>
    </w:p>
    <w:p w14:paraId="2FE80EB5">
      <w:pPr>
        <w:pStyle w:val="43"/>
        <w:jc w:val="center"/>
        <w:rPr>
          <w:rFonts w:hint="eastAsia" w:ascii="宋体" w:hAnsi="宋体" w:cs="宋体"/>
          <w:sz w:val="24"/>
          <w:highlight w:val="none"/>
        </w:rPr>
      </w:pPr>
    </w:p>
    <w:p w14:paraId="1519D582">
      <w:pPr>
        <w:ind w:firstLine="1800" w:firstLineChars="750"/>
        <w:rPr>
          <w:rFonts w:hint="eastAsia" w:ascii="宋体" w:hAnsi="宋体" w:cs="宋体"/>
          <w:sz w:val="24"/>
          <w:highlight w:val="none"/>
        </w:rPr>
      </w:pPr>
      <w:r>
        <w:rPr>
          <w:rFonts w:hint="eastAsia" w:ascii="宋体" w:hAnsi="宋体" w:cs="宋体"/>
          <w:sz w:val="24"/>
          <w:highlight w:val="none"/>
        </w:rPr>
        <w:t>工 程 名 称：</w:t>
      </w:r>
      <w:r>
        <w:rPr>
          <w:rFonts w:hint="eastAsia" w:ascii="宋体" w:hAnsi="宋体" w:cs="宋体"/>
          <w:sz w:val="24"/>
          <w:highlight w:val="none"/>
          <w:u w:val="single"/>
        </w:rPr>
        <w:t xml:space="preserve">                                </w:t>
      </w:r>
    </w:p>
    <w:p w14:paraId="36039EF2">
      <w:pPr>
        <w:pStyle w:val="43"/>
        <w:jc w:val="center"/>
        <w:rPr>
          <w:rFonts w:hint="eastAsia" w:ascii="宋体" w:hAnsi="宋体" w:cs="宋体"/>
          <w:sz w:val="24"/>
          <w:highlight w:val="none"/>
        </w:rPr>
      </w:pPr>
    </w:p>
    <w:p w14:paraId="553FA5AF">
      <w:pPr>
        <w:rPr>
          <w:rFonts w:hint="eastAsia" w:ascii="宋体" w:hAnsi="宋体" w:cs="宋体"/>
          <w:sz w:val="24"/>
          <w:highlight w:val="none"/>
        </w:rPr>
      </w:pPr>
    </w:p>
    <w:p w14:paraId="6181217A">
      <w:pPr>
        <w:ind w:firstLine="1800" w:firstLineChars="750"/>
        <w:rPr>
          <w:rFonts w:hint="eastAsia" w:ascii="宋体" w:hAnsi="宋体" w:cs="宋体"/>
          <w:sz w:val="24"/>
          <w:highlight w:val="none"/>
        </w:rPr>
      </w:pPr>
      <w:r>
        <w:rPr>
          <w:rFonts w:hint="eastAsia" w:ascii="宋体" w:hAnsi="宋体" w:cs="宋体"/>
          <w:sz w:val="24"/>
          <w:highlight w:val="none"/>
        </w:rPr>
        <w:t>磋商总价（小写）：</w:t>
      </w:r>
      <w:r>
        <w:rPr>
          <w:rFonts w:hint="eastAsia" w:ascii="宋体" w:hAnsi="宋体" w:cs="宋体"/>
          <w:sz w:val="24"/>
          <w:highlight w:val="none"/>
          <w:u w:val="single"/>
        </w:rPr>
        <w:t xml:space="preserve">                           </w:t>
      </w:r>
    </w:p>
    <w:p w14:paraId="4F7F08A8">
      <w:pPr>
        <w:pStyle w:val="43"/>
        <w:jc w:val="center"/>
        <w:rPr>
          <w:rFonts w:hint="eastAsia" w:ascii="宋体" w:hAnsi="宋体" w:cs="宋体"/>
          <w:sz w:val="24"/>
          <w:highlight w:val="none"/>
        </w:rPr>
      </w:pPr>
    </w:p>
    <w:p w14:paraId="4B1C0007">
      <w:pPr>
        <w:ind w:firstLine="2760" w:firstLineChars="1150"/>
        <w:rPr>
          <w:rFonts w:hint="eastAsia" w:ascii="宋体" w:hAnsi="宋体" w:cs="宋体"/>
          <w:sz w:val="24"/>
          <w:highlight w:val="none"/>
        </w:rPr>
      </w:pPr>
      <w:r>
        <w:rPr>
          <w:rFonts w:hint="eastAsia" w:ascii="宋体" w:hAnsi="宋体" w:cs="宋体"/>
          <w:sz w:val="24"/>
          <w:highlight w:val="none"/>
        </w:rPr>
        <w:t>（大写）：</w:t>
      </w:r>
      <w:r>
        <w:rPr>
          <w:rFonts w:hint="eastAsia" w:ascii="宋体" w:hAnsi="宋体" w:cs="宋体"/>
          <w:sz w:val="24"/>
          <w:highlight w:val="none"/>
          <w:u w:val="single"/>
        </w:rPr>
        <w:t xml:space="preserve">                           </w:t>
      </w:r>
    </w:p>
    <w:p w14:paraId="63292917">
      <w:pPr>
        <w:pStyle w:val="43"/>
        <w:jc w:val="center"/>
        <w:rPr>
          <w:rFonts w:hint="eastAsia" w:ascii="宋体" w:hAnsi="宋体" w:cs="宋体"/>
          <w:sz w:val="24"/>
          <w:highlight w:val="none"/>
        </w:rPr>
      </w:pPr>
    </w:p>
    <w:p w14:paraId="4A7A6291">
      <w:pPr>
        <w:rPr>
          <w:rFonts w:hint="eastAsia" w:ascii="宋体" w:hAnsi="宋体" w:cs="宋体"/>
          <w:sz w:val="24"/>
          <w:highlight w:val="none"/>
        </w:rPr>
      </w:pPr>
    </w:p>
    <w:p w14:paraId="233E9D01">
      <w:pPr>
        <w:ind w:firstLine="1800" w:firstLineChars="750"/>
        <w:rPr>
          <w:rFonts w:hint="eastAsia" w:ascii="宋体" w:hAnsi="宋体" w:cs="宋体"/>
          <w:sz w:val="24"/>
          <w:highlight w:val="none"/>
        </w:rPr>
      </w:pPr>
      <w:r>
        <w:rPr>
          <w:rFonts w:hint="eastAsia" w:ascii="宋体" w:hAnsi="宋体" w:cs="宋体"/>
          <w:sz w:val="24"/>
          <w:highlight w:val="none"/>
        </w:rPr>
        <w:t>供  应  商：</w:t>
      </w:r>
      <w:r>
        <w:rPr>
          <w:rFonts w:hint="eastAsia" w:ascii="宋体" w:hAnsi="宋体" w:cs="宋体"/>
          <w:sz w:val="24"/>
          <w:highlight w:val="none"/>
          <w:u w:val="single"/>
        </w:rPr>
        <w:t xml:space="preserve">                      </w:t>
      </w:r>
      <w:r>
        <w:rPr>
          <w:rFonts w:hint="eastAsia" w:ascii="宋体" w:hAnsi="宋体" w:cs="宋体"/>
          <w:sz w:val="24"/>
          <w:highlight w:val="none"/>
        </w:rPr>
        <w:t>（单位盖章）</w:t>
      </w:r>
    </w:p>
    <w:p w14:paraId="579BF659">
      <w:pPr>
        <w:pStyle w:val="43"/>
        <w:jc w:val="center"/>
        <w:rPr>
          <w:rFonts w:hint="eastAsia" w:ascii="宋体" w:hAnsi="宋体" w:cs="宋体"/>
          <w:sz w:val="24"/>
          <w:highlight w:val="none"/>
        </w:rPr>
      </w:pPr>
      <w:r>
        <w:rPr>
          <w:rFonts w:hint="eastAsia" w:ascii="宋体" w:hAnsi="宋体" w:cs="宋体"/>
          <w:sz w:val="24"/>
          <w:highlight w:val="none"/>
        </w:rPr>
        <w:t xml:space="preserve">            </w:t>
      </w:r>
    </w:p>
    <w:p w14:paraId="4FF84C80">
      <w:pPr>
        <w:ind w:firstLine="1800" w:firstLineChars="750"/>
        <w:rPr>
          <w:rFonts w:hint="eastAsia" w:ascii="宋体" w:hAnsi="宋体" w:cs="宋体"/>
          <w:sz w:val="24"/>
          <w:highlight w:val="none"/>
        </w:rPr>
      </w:pPr>
      <w:r>
        <w:rPr>
          <w:rFonts w:hint="eastAsia" w:ascii="宋体" w:hAnsi="宋体" w:cs="宋体"/>
          <w:sz w:val="24"/>
          <w:highlight w:val="none"/>
        </w:rPr>
        <w:t>法定代表人</w:t>
      </w:r>
    </w:p>
    <w:p w14:paraId="213AA6FB">
      <w:pPr>
        <w:pStyle w:val="43"/>
        <w:jc w:val="center"/>
        <w:rPr>
          <w:rFonts w:hint="eastAsia" w:ascii="宋体" w:hAnsi="宋体" w:cs="宋体"/>
          <w:sz w:val="24"/>
          <w:highlight w:val="none"/>
        </w:rPr>
      </w:pPr>
      <w:r>
        <w:rPr>
          <w:rFonts w:hint="eastAsia" w:ascii="宋体" w:hAnsi="宋体" w:cs="宋体"/>
          <w:sz w:val="24"/>
          <w:highlight w:val="none"/>
        </w:rPr>
        <w:t xml:space="preserve">  或其授权人：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088AEE29">
      <w:pPr>
        <w:ind w:firstLine="1800" w:firstLineChars="750"/>
        <w:rPr>
          <w:rFonts w:hint="eastAsia" w:ascii="宋体" w:hAnsi="宋体" w:cs="宋体"/>
          <w:sz w:val="24"/>
          <w:highlight w:val="none"/>
        </w:rPr>
      </w:pPr>
      <w:r>
        <w:rPr>
          <w:rFonts w:hint="eastAsia" w:ascii="宋体" w:hAnsi="宋体" w:cs="宋体"/>
          <w:sz w:val="24"/>
          <w:highlight w:val="none"/>
        </w:rPr>
        <w:t xml:space="preserve">                   </w:t>
      </w:r>
    </w:p>
    <w:p w14:paraId="01C622E2">
      <w:pPr>
        <w:rPr>
          <w:rFonts w:hint="eastAsia" w:ascii="宋体" w:hAnsi="宋体" w:cs="宋体"/>
          <w:sz w:val="24"/>
          <w:highlight w:val="none"/>
        </w:rPr>
      </w:pPr>
    </w:p>
    <w:p w14:paraId="671AD03C">
      <w:pPr>
        <w:pStyle w:val="43"/>
        <w:rPr>
          <w:rFonts w:hint="eastAsia" w:ascii="宋体" w:hAnsi="宋体" w:cs="宋体"/>
          <w:sz w:val="24"/>
          <w:highlight w:val="none"/>
        </w:rPr>
      </w:pPr>
    </w:p>
    <w:p w14:paraId="0D9835AA">
      <w:pPr>
        <w:rPr>
          <w:rFonts w:hint="eastAsia" w:ascii="宋体" w:hAnsi="宋体" w:cs="宋体"/>
          <w:sz w:val="24"/>
          <w:highlight w:val="none"/>
        </w:rPr>
      </w:pPr>
    </w:p>
    <w:p w14:paraId="4561E873">
      <w:pPr>
        <w:pStyle w:val="43"/>
        <w:jc w:val="center"/>
        <w:rPr>
          <w:rFonts w:hint="eastAsia" w:ascii="宋体" w:hAnsi="宋体" w:cs="宋体"/>
          <w:sz w:val="24"/>
          <w:highlight w:val="none"/>
        </w:rPr>
      </w:pPr>
      <w:r>
        <w:rPr>
          <w:rFonts w:hint="eastAsia" w:ascii="宋体" w:hAnsi="宋体" w:cs="宋体"/>
          <w:sz w:val="24"/>
          <w:highlight w:val="none"/>
        </w:rPr>
        <w:t>年     月     日</w:t>
      </w:r>
    </w:p>
    <w:p w14:paraId="12F80271">
      <w:pPr>
        <w:widowControl/>
        <w:tabs>
          <w:tab w:val="center" w:pos="4755"/>
          <w:tab w:val="right" w:pos="9070"/>
        </w:tabs>
        <w:spacing w:before="100" w:beforeAutospacing="1" w:after="100" w:afterAutospacing="1"/>
        <w:ind w:firstLine="321" w:firstLineChars="100"/>
        <w:jc w:val="center"/>
        <w:rPr>
          <w:rFonts w:hint="eastAsia" w:ascii="宋体" w:hAnsi="宋体" w:cs="宋体"/>
          <w:b/>
          <w:sz w:val="32"/>
          <w:szCs w:val="32"/>
          <w:highlight w:val="none"/>
        </w:rPr>
      </w:pPr>
    </w:p>
    <w:p w14:paraId="6A492B53">
      <w:pPr>
        <w:pStyle w:val="43"/>
        <w:rPr>
          <w:rFonts w:hint="eastAsia" w:ascii="宋体" w:hAnsi="宋体" w:cs="宋体"/>
          <w:highlight w:val="none"/>
        </w:rPr>
      </w:pPr>
    </w:p>
    <w:p w14:paraId="6D6D2ABA">
      <w:pPr>
        <w:widowControl/>
        <w:tabs>
          <w:tab w:val="center" w:pos="4755"/>
          <w:tab w:val="right" w:pos="9070"/>
        </w:tabs>
        <w:spacing w:before="100" w:beforeAutospacing="1" w:after="100" w:afterAutospacing="1"/>
        <w:ind w:firstLine="321" w:firstLineChars="100"/>
        <w:jc w:val="center"/>
        <w:rPr>
          <w:rFonts w:hint="eastAsia"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工程量清单报价说明</w:t>
      </w:r>
    </w:p>
    <w:p w14:paraId="5A731798">
      <w:pPr>
        <w:widowControl/>
        <w:tabs>
          <w:tab w:val="center" w:pos="4755"/>
          <w:tab w:val="right" w:pos="9070"/>
        </w:tabs>
        <w:spacing w:before="100" w:beforeAutospacing="1" w:after="100" w:afterAutospacing="1"/>
        <w:ind w:left="210" w:leftChars="100"/>
        <w:rPr>
          <w:rFonts w:hint="eastAsia" w:ascii="宋体" w:hAnsi="宋体" w:cs="宋体"/>
          <w:szCs w:val="21"/>
          <w:highlight w:val="none"/>
        </w:rPr>
      </w:pPr>
      <w:r>
        <w:rPr>
          <w:rFonts w:hint="eastAsia" w:ascii="宋体" w:hAnsi="宋体" w:cs="宋体"/>
          <w:szCs w:val="21"/>
          <w:highlight w:val="none"/>
        </w:rPr>
        <w:t>工程名称：                                                  第  页 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643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14:paraId="32B239F4">
            <w:pPr>
              <w:widowControl/>
              <w:tabs>
                <w:tab w:val="center" w:pos="4755"/>
                <w:tab w:val="right" w:pos="9070"/>
              </w:tabs>
              <w:spacing w:before="100" w:beforeAutospacing="1" w:after="100" w:afterAutospacing="1"/>
              <w:rPr>
                <w:rFonts w:hint="eastAsia" w:ascii="宋体" w:hAnsi="宋体" w:cs="宋体"/>
                <w:b/>
                <w:szCs w:val="28"/>
                <w:highlight w:val="none"/>
              </w:rPr>
            </w:pPr>
          </w:p>
        </w:tc>
      </w:tr>
    </w:tbl>
    <w:p w14:paraId="78219FA7">
      <w:pPr>
        <w:widowControl/>
        <w:tabs>
          <w:tab w:val="center" w:pos="4755"/>
          <w:tab w:val="right" w:pos="9070"/>
        </w:tabs>
        <w:spacing w:before="100" w:beforeAutospacing="1" w:after="100" w:afterAutospacing="1"/>
        <w:ind w:firstLine="210" w:firstLineChars="100"/>
        <w:rPr>
          <w:rFonts w:hint="eastAsia" w:ascii="宋体" w:hAnsi="宋体" w:cs="宋体"/>
          <w:b/>
          <w:highlight w:val="none"/>
        </w:rPr>
      </w:pPr>
      <w:r>
        <w:rPr>
          <w:rFonts w:hint="eastAsia" w:ascii="宋体" w:hAnsi="宋体" w:cs="宋体"/>
          <w:highlight w:val="none"/>
        </w:rPr>
        <w:t xml:space="preserve">供应商：（ 盖章）               法定代表人或委托代理人：（盖章或签字）  </w:t>
      </w:r>
    </w:p>
    <w:p w14:paraId="72234402">
      <w:pPr>
        <w:widowControl/>
        <w:tabs>
          <w:tab w:val="center" w:pos="4755"/>
          <w:tab w:val="right" w:pos="9070"/>
        </w:tabs>
        <w:jc w:val="center"/>
        <w:rPr>
          <w:rFonts w:hint="eastAsia" w:ascii="宋体" w:hAnsi="宋体" w:cs="宋体"/>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表1-1-1  工程项目报价汇总表</w:t>
      </w:r>
    </w:p>
    <w:p w14:paraId="17F550A6">
      <w:pPr>
        <w:widowControl/>
        <w:tabs>
          <w:tab w:val="center" w:pos="4755"/>
          <w:tab w:val="right" w:pos="9070"/>
        </w:tabs>
        <w:rPr>
          <w:rFonts w:hint="eastAsia" w:ascii="宋体" w:hAnsi="宋体" w:cs="宋体"/>
          <w:highlight w:val="none"/>
        </w:rPr>
      </w:pPr>
      <w:r>
        <w:rPr>
          <w:rFonts w:hint="eastAsia" w:ascii="宋体" w:hAnsi="宋体" w:cs="宋体"/>
          <w:highlight w:val="none"/>
        </w:rPr>
        <w:t>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3597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5DA8A4E">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序号</w:t>
            </w:r>
          </w:p>
        </w:tc>
        <w:tc>
          <w:tcPr>
            <w:tcW w:w="6300" w:type="dxa"/>
            <w:vAlign w:val="center"/>
          </w:tcPr>
          <w:p w14:paraId="5F805DBC">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内容</w:t>
            </w:r>
          </w:p>
        </w:tc>
        <w:tc>
          <w:tcPr>
            <w:tcW w:w="1978" w:type="dxa"/>
            <w:vAlign w:val="center"/>
          </w:tcPr>
          <w:p w14:paraId="3A554703">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报价（元）</w:t>
            </w:r>
          </w:p>
        </w:tc>
      </w:tr>
      <w:tr w14:paraId="2A85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6B201E4">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一</w:t>
            </w:r>
          </w:p>
        </w:tc>
        <w:tc>
          <w:tcPr>
            <w:tcW w:w="6300" w:type="dxa"/>
          </w:tcPr>
          <w:p w14:paraId="47F698BC">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单位工程费合计</w:t>
            </w:r>
          </w:p>
        </w:tc>
        <w:tc>
          <w:tcPr>
            <w:tcW w:w="1978" w:type="dxa"/>
          </w:tcPr>
          <w:p w14:paraId="60E7EB97">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081D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9599F82">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1</w:t>
            </w:r>
          </w:p>
        </w:tc>
        <w:tc>
          <w:tcPr>
            <w:tcW w:w="6300" w:type="dxa"/>
          </w:tcPr>
          <w:p w14:paraId="3EC87979">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（单位工程1，如1号楼）</w:t>
            </w:r>
          </w:p>
        </w:tc>
        <w:tc>
          <w:tcPr>
            <w:tcW w:w="1978" w:type="dxa"/>
          </w:tcPr>
          <w:p w14:paraId="585741A2">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320A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4B05D49E">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2</w:t>
            </w:r>
          </w:p>
        </w:tc>
        <w:tc>
          <w:tcPr>
            <w:tcW w:w="6300" w:type="dxa"/>
          </w:tcPr>
          <w:p w14:paraId="58B8B432">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（单位工程2）</w:t>
            </w:r>
          </w:p>
        </w:tc>
        <w:tc>
          <w:tcPr>
            <w:tcW w:w="1978" w:type="dxa"/>
          </w:tcPr>
          <w:p w14:paraId="48EA6D0A">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7449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2B95D490">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p>
        </w:tc>
        <w:tc>
          <w:tcPr>
            <w:tcW w:w="6300" w:type="dxa"/>
          </w:tcPr>
          <w:p w14:paraId="3854DEB1">
            <w:pPr>
              <w:widowControl/>
              <w:tabs>
                <w:tab w:val="center" w:pos="4755"/>
                <w:tab w:val="right" w:pos="9070"/>
              </w:tabs>
              <w:spacing w:before="100" w:beforeAutospacing="1" w:after="100" w:afterAutospacing="1" w:line="360" w:lineRule="auto"/>
              <w:rPr>
                <w:rFonts w:hint="eastAsia" w:ascii="宋体" w:hAnsi="宋体" w:cs="宋体"/>
                <w:highlight w:val="none"/>
              </w:rPr>
            </w:pPr>
          </w:p>
        </w:tc>
        <w:tc>
          <w:tcPr>
            <w:tcW w:w="1978" w:type="dxa"/>
          </w:tcPr>
          <w:p w14:paraId="60F501C7">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1032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4B59D16">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p>
        </w:tc>
        <w:tc>
          <w:tcPr>
            <w:tcW w:w="6300" w:type="dxa"/>
          </w:tcPr>
          <w:p w14:paraId="59DFEBDC">
            <w:pPr>
              <w:widowControl/>
              <w:tabs>
                <w:tab w:val="center" w:pos="4755"/>
                <w:tab w:val="right" w:pos="9070"/>
              </w:tabs>
              <w:spacing w:before="100" w:beforeAutospacing="1" w:after="100" w:afterAutospacing="1" w:line="360" w:lineRule="auto"/>
              <w:rPr>
                <w:rFonts w:hint="eastAsia" w:ascii="宋体" w:hAnsi="宋体" w:cs="宋体"/>
                <w:highlight w:val="none"/>
              </w:rPr>
            </w:pPr>
          </w:p>
        </w:tc>
        <w:tc>
          <w:tcPr>
            <w:tcW w:w="1978" w:type="dxa"/>
          </w:tcPr>
          <w:p w14:paraId="553BDABE">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6948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6" w:type="dxa"/>
            <w:vAlign w:val="center"/>
          </w:tcPr>
          <w:p w14:paraId="3CD78107">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二</w:t>
            </w:r>
          </w:p>
        </w:tc>
        <w:tc>
          <w:tcPr>
            <w:tcW w:w="6300" w:type="dxa"/>
          </w:tcPr>
          <w:p w14:paraId="2AA9EB44">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未纳入单位工程费的其他费用[（一）+（二）+（三）+（四）]</w:t>
            </w:r>
          </w:p>
        </w:tc>
        <w:tc>
          <w:tcPr>
            <w:tcW w:w="1978" w:type="dxa"/>
          </w:tcPr>
          <w:p w14:paraId="3F40B709">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443A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56" w:type="dxa"/>
            <w:vAlign w:val="center"/>
          </w:tcPr>
          <w:p w14:paraId="112EEAAC">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（一）</w:t>
            </w:r>
          </w:p>
        </w:tc>
        <w:tc>
          <w:tcPr>
            <w:tcW w:w="6300" w:type="dxa"/>
            <w:vAlign w:val="center"/>
          </w:tcPr>
          <w:p w14:paraId="027B17CC">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整体措施项目清单（1+2）</w:t>
            </w:r>
          </w:p>
        </w:tc>
        <w:tc>
          <w:tcPr>
            <w:tcW w:w="1978" w:type="dxa"/>
          </w:tcPr>
          <w:p w14:paraId="08DC0EC8">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7B2C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01B45099">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1</w:t>
            </w:r>
          </w:p>
        </w:tc>
        <w:tc>
          <w:tcPr>
            <w:tcW w:w="6300" w:type="dxa"/>
          </w:tcPr>
          <w:p w14:paraId="320CC244">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组织措施项目清单</w:t>
            </w:r>
          </w:p>
        </w:tc>
        <w:tc>
          <w:tcPr>
            <w:tcW w:w="1978" w:type="dxa"/>
          </w:tcPr>
          <w:p w14:paraId="4B1D2259">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2CEA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7899FFDC">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2</w:t>
            </w:r>
          </w:p>
        </w:tc>
        <w:tc>
          <w:tcPr>
            <w:tcW w:w="6300" w:type="dxa"/>
          </w:tcPr>
          <w:p w14:paraId="0A7C55B2">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技术措施项目清单</w:t>
            </w:r>
          </w:p>
        </w:tc>
        <w:tc>
          <w:tcPr>
            <w:tcW w:w="1978" w:type="dxa"/>
          </w:tcPr>
          <w:p w14:paraId="0E8B74CF">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4481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33A39AFA">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（二）</w:t>
            </w:r>
          </w:p>
        </w:tc>
        <w:tc>
          <w:tcPr>
            <w:tcW w:w="6300" w:type="dxa"/>
          </w:tcPr>
          <w:p w14:paraId="59C55721">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整体其他项目清单</w:t>
            </w:r>
          </w:p>
        </w:tc>
        <w:tc>
          <w:tcPr>
            <w:tcW w:w="1978" w:type="dxa"/>
          </w:tcPr>
          <w:p w14:paraId="79CA3C24">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6BA8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14:paraId="1C8D7B57">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（三）</w:t>
            </w:r>
          </w:p>
        </w:tc>
        <w:tc>
          <w:tcPr>
            <w:tcW w:w="6300" w:type="dxa"/>
          </w:tcPr>
          <w:p w14:paraId="7715AD6C">
            <w:pPr>
              <w:widowControl/>
              <w:tabs>
                <w:tab w:val="center" w:pos="4755"/>
                <w:tab w:val="right" w:pos="9070"/>
              </w:tabs>
              <w:spacing w:before="100" w:beforeAutospacing="1" w:after="100" w:afterAutospacing="1" w:line="360" w:lineRule="auto"/>
              <w:rPr>
                <w:rFonts w:hint="eastAsia" w:ascii="宋体" w:hAnsi="宋体" w:cs="宋体"/>
                <w:strike/>
                <w:highlight w:val="none"/>
              </w:rPr>
            </w:pPr>
            <w:r>
              <w:rPr>
                <w:rFonts w:hint="eastAsia" w:ascii="宋体" w:hAnsi="宋体" w:cs="宋体"/>
                <w:highlight w:val="none"/>
              </w:rPr>
              <w:t>整体措施项目规费</w:t>
            </w:r>
          </w:p>
        </w:tc>
        <w:tc>
          <w:tcPr>
            <w:tcW w:w="1978" w:type="dxa"/>
          </w:tcPr>
          <w:p w14:paraId="1656AF3C">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3BDD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056" w:type="dxa"/>
            <w:vAlign w:val="center"/>
          </w:tcPr>
          <w:p w14:paraId="0CDA304E">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（四）</w:t>
            </w:r>
          </w:p>
        </w:tc>
        <w:tc>
          <w:tcPr>
            <w:tcW w:w="6300" w:type="dxa"/>
          </w:tcPr>
          <w:p w14:paraId="4CBD8095">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税金 {[（一）+（二）+（三）]×费率}</w:t>
            </w:r>
          </w:p>
        </w:tc>
        <w:tc>
          <w:tcPr>
            <w:tcW w:w="1978" w:type="dxa"/>
          </w:tcPr>
          <w:p w14:paraId="4ED28E66">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226D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08983A1F">
            <w:pPr>
              <w:widowControl/>
              <w:tabs>
                <w:tab w:val="center" w:pos="4755"/>
                <w:tab w:val="right" w:pos="9070"/>
              </w:tabs>
              <w:spacing w:before="100" w:beforeAutospacing="1" w:after="100" w:afterAutospacing="1" w:line="360" w:lineRule="auto"/>
              <w:rPr>
                <w:rFonts w:hint="eastAsia" w:ascii="宋体" w:hAnsi="宋体" w:cs="宋体"/>
                <w:highlight w:val="none"/>
              </w:rPr>
            </w:pPr>
          </w:p>
        </w:tc>
        <w:tc>
          <w:tcPr>
            <w:tcW w:w="6300" w:type="dxa"/>
          </w:tcPr>
          <w:p w14:paraId="543D3FCF">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总报价 [一 + 二 ]</w:t>
            </w:r>
          </w:p>
        </w:tc>
        <w:tc>
          <w:tcPr>
            <w:tcW w:w="1978" w:type="dxa"/>
          </w:tcPr>
          <w:p w14:paraId="4455D930">
            <w:pPr>
              <w:widowControl/>
              <w:tabs>
                <w:tab w:val="center" w:pos="4755"/>
                <w:tab w:val="right" w:pos="9070"/>
              </w:tabs>
              <w:spacing w:before="100" w:beforeAutospacing="1" w:after="100" w:afterAutospacing="1" w:line="360" w:lineRule="auto"/>
              <w:rPr>
                <w:rFonts w:hint="eastAsia" w:ascii="宋体" w:hAnsi="宋体" w:cs="宋体"/>
                <w:highlight w:val="none"/>
              </w:rPr>
            </w:pPr>
          </w:p>
        </w:tc>
      </w:tr>
      <w:tr w14:paraId="7D40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4" w:type="dxa"/>
            <w:gridSpan w:val="3"/>
          </w:tcPr>
          <w:p w14:paraId="190FC230">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总报价（大写）：</w:t>
            </w:r>
          </w:p>
        </w:tc>
      </w:tr>
    </w:tbl>
    <w:p w14:paraId="337833BE">
      <w:pPr>
        <w:widowControl/>
        <w:tabs>
          <w:tab w:val="center" w:pos="4755"/>
          <w:tab w:val="right" w:pos="9070"/>
        </w:tabs>
        <w:rPr>
          <w:rFonts w:hint="eastAsia" w:ascii="宋体" w:hAnsi="宋体" w:cs="宋体"/>
          <w:highlight w:val="none"/>
        </w:rPr>
      </w:pPr>
      <w:r>
        <w:rPr>
          <w:rFonts w:hint="eastAsia" w:ascii="宋体" w:hAnsi="宋体" w:cs="宋体"/>
          <w:highlight w:val="none"/>
        </w:rPr>
        <w:t>注：1.本表适用于：（1）有2个及以上单位工程的群体项目的总报价汇总；（2）单位工程发包且有2个及以上专业工程分部分项工程量清单的招标项目总报价汇总。本表应在表1-1-2基础上汇总。</w:t>
      </w:r>
    </w:p>
    <w:p w14:paraId="673D02DE">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2．本表中的整体项目措施清单报价指根据采购人要求和项目特点应从招标项目整体上考虑的措施项目报价。</w:t>
      </w:r>
    </w:p>
    <w:p w14:paraId="0D996A09">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3．本表中的整体其他项目清单报价指根据采购人要求需按招标项目整体考虑的其他项目清单报价。</w:t>
      </w:r>
    </w:p>
    <w:p w14:paraId="6FB5EA97">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4．本表中的规费指整体措施清单项目应计取的规费。</w:t>
      </w:r>
    </w:p>
    <w:p w14:paraId="79C5A7D5">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5．本表中的税金指未纳入单位工程费的整体措施项目清单、其他项目清单以及相应规费等费用应计取的税金。</w:t>
      </w:r>
    </w:p>
    <w:p w14:paraId="7D0272BD">
      <w:pPr>
        <w:widowControl/>
        <w:tabs>
          <w:tab w:val="center" w:pos="4755"/>
          <w:tab w:val="right" w:pos="9070"/>
        </w:tabs>
        <w:ind w:firstLine="420" w:firstLineChars="200"/>
        <w:rPr>
          <w:rFonts w:hint="eastAsia" w:ascii="宋体" w:hAnsi="宋体" w:cs="宋体"/>
          <w:szCs w:val="21"/>
          <w:highlight w:val="none"/>
        </w:rPr>
      </w:pPr>
    </w:p>
    <w:p w14:paraId="6EFEFF4E">
      <w:pPr>
        <w:widowControl/>
        <w:tabs>
          <w:tab w:val="center" w:pos="4755"/>
          <w:tab w:val="right" w:pos="9070"/>
        </w:tabs>
        <w:ind w:firstLine="210" w:firstLineChars="100"/>
        <w:rPr>
          <w:rFonts w:hint="eastAsia" w:ascii="宋体" w:hAnsi="宋体" w:cs="宋体"/>
          <w:highlight w:val="none"/>
        </w:rPr>
      </w:pPr>
      <w:r>
        <w:rPr>
          <w:rFonts w:hint="eastAsia" w:ascii="宋体" w:hAnsi="宋体" w:cs="宋体"/>
          <w:highlight w:val="none"/>
        </w:rPr>
        <w:t>供应商：（盖章）                       法定代表人或委托代理人：（盖章或签字）</w:t>
      </w:r>
    </w:p>
    <w:p w14:paraId="347BA619">
      <w:pPr>
        <w:widowControl/>
        <w:tabs>
          <w:tab w:val="center" w:pos="4755"/>
          <w:tab w:val="right" w:pos="9070"/>
        </w:tabs>
        <w:ind w:firstLine="210" w:firstLineChars="100"/>
        <w:rPr>
          <w:rFonts w:hint="eastAsia" w:ascii="宋体" w:hAnsi="宋体" w:cs="宋体"/>
          <w:szCs w:val="28"/>
          <w:highlight w:val="none"/>
        </w:rPr>
        <w:sectPr>
          <w:pgSz w:w="11906" w:h="16838"/>
          <w:pgMar w:top="1134" w:right="1247" w:bottom="1134" w:left="1247" w:header="680" w:footer="680" w:gutter="0"/>
          <w:cols w:space="720" w:num="1"/>
          <w:docGrid w:linePitch="312" w:charSpace="0"/>
        </w:sectPr>
      </w:pPr>
    </w:p>
    <w:p w14:paraId="60CFB733">
      <w:pPr>
        <w:widowControl/>
        <w:tabs>
          <w:tab w:val="center" w:pos="4755"/>
          <w:tab w:val="right" w:pos="9070"/>
        </w:tabs>
        <w:spacing w:before="100" w:beforeAutospacing="1" w:after="100" w:afterAutospacing="1"/>
        <w:jc w:val="center"/>
        <w:rPr>
          <w:rFonts w:hint="eastAsia" w:ascii="宋体" w:hAnsi="宋体" w:cs="宋体"/>
          <w:b/>
          <w:sz w:val="32"/>
          <w:szCs w:val="32"/>
          <w:highlight w:val="none"/>
        </w:rPr>
      </w:pPr>
      <w:r>
        <w:rPr>
          <w:rFonts w:hint="eastAsia" w:ascii="宋体" w:hAnsi="宋体" w:cs="宋体"/>
          <w:b/>
          <w:sz w:val="32"/>
          <w:szCs w:val="32"/>
          <w:highlight w:val="none"/>
        </w:rPr>
        <w:t>表1-1-2 单位工程报价汇总表</w:t>
      </w:r>
    </w:p>
    <w:p w14:paraId="6280738B">
      <w:pPr>
        <w:widowControl/>
        <w:tabs>
          <w:tab w:val="center" w:pos="4755"/>
          <w:tab w:val="right" w:pos="9070"/>
        </w:tabs>
        <w:spacing w:line="360" w:lineRule="auto"/>
        <w:rPr>
          <w:rFonts w:hint="eastAsia" w:ascii="宋体" w:hAnsi="宋体" w:cs="宋体"/>
          <w:highlight w:val="none"/>
        </w:rPr>
      </w:pPr>
      <w:r>
        <w:rPr>
          <w:rFonts w:hint="eastAsia" w:ascii="宋体" w:hAnsi="宋体" w:cs="宋体"/>
          <w:highlight w:val="none"/>
        </w:rPr>
        <w:t xml:space="preserve">工程名称：                    </w:t>
      </w:r>
    </w:p>
    <w:p w14:paraId="34B1E0D9">
      <w:pPr>
        <w:widowControl/>
        <w:tabs>
          <w:tab w:val="center" w:pos="4755"/>
          <w:tab w:val="right" w:pos="9070"/>
        </w:tabs>
        <w:spacing w:line="360" w:lineRule="auto"/>
        <w:rPr>
          <w:rFonts w:hint="eastAsia" w:ascii="宋体" w:hAnsi="宋体" w:cs="宋体"/>
          <w:highlight w:val="none"/>
        </w:rPr>
      </w:pPr>
      <w:r>
        <w:rPr>
          <w:rFonts w:hint="eastAsia" w:ascii="宋体" w:hAnsi="宋体" w:cs="宋体"/>
          <w:highlight w:val="none"/>
        </w:rPr>
        <w:t>单位工程名称：</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03EC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restart"/>
            <w:vAlign w:val="center"/>
          </w:tcPr>
          <w:p w14:paraId="4D033B01">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序号</w:t>
            </w:r>
          </w:p>
        </w:tc>
        <w:tc>
          <w:tcPr>
            <w:tcW w:w="3600" w:type="dxa"/>
            <w:vMerge w:val="restart"/>
            <w:vAlign w:val="center"/>
          </w:tcPr>
          <w:p w14:paraId="3DF94A21">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内容</w:t>
            </w:r>
          </w:p>
        </w:tc>
        <w:tc>
          <w:tcPr>
            <w:tcW w:w="1236" w:type="dxa"/>
            <w:vMerge w:val="restart"/>
            <w:vAlign w:val="center"/>
          </w:tcPr>
          <w:p w14:paraId="7E00A6D4">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报价合计</w:t>
            </w:r>
          </w:p>
          <w:p w14:paraId="5023C30B">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（元）</w:t>
            </w:r>
          </w:p>
        </w:tc>
        <w:tc>
          <w:tcPr>
            <w:tcW w:w="1948" w:type="dxa"/>
            <w:vAlign w:val="center"/>
          </w:tcPr>
          <w:p w14:paraId="72647665">
            <w:pPr>
              <w:tabs>
                <w:tab w:val="center" w:pos="4755"/>
                <w:tab w:val="right" w:pos="9070"/>
              </w:tabs>
              <w:spacing w:line="360" w:lineRule="auto"/>
              <w:jc w:val="center"/>
              <w:rPr>
                <w:rFonts w:hint="eastAsia" w:ascii="宋体" w:hAnsi="宋体" w:cs="宋体"/>
                <w:highlight w:val="none"/>
              </w:rPr>
            </w:pPr>
            <w:r>
              <w:rPr>
                <w:rFonts w:hint="eastAsia" w:ascii="宋体" w:hAnsi="宋体" w:cs="宋体"/>
                <w:highlight w:val="none"/>
              </w:rPr>
              <w:t>（清单号）</w:t>
            </w:r>
          </w:p>
        </w:tc>
        <w:tc>
          <w:tcPr>
            <w:tcW w:w="1856" w:type="dxa"/>
            <w:vAlign w:val="center"/>
          </w:tcPr>
          <w:p w14:paraId="0969C5F8">
            <w:pPr>
              <w:widowControl/>
              <w:tabs>
                <w:tab w:val="center" w:pos="4755"/>
                <w:tab w:val="right" w:pos="9070"/>
              </w:tabs>
              <w:spacing w:line="360" w:lineRule="auto"/>
              <w:jc w:val="center"/>
              <w:rPr>
                <w:rFonts w:hint="eastAsia" w:ascii="宋体" w:hAnsi="宋体" w:cs="宋体"/>
                <w:highlight w:val="none"/>
              </w:rPr>
            </w:pPr>
            <w:r>
              <w:rPr>
                <w:rFonts w:hint="eastAsia" w:ascii="宋体" w:hAnsi="宋体" w:cs="宋体"/>
                <w:highlight w:val="none"/>
              </w:rPr>
              <w:t>（清单号）</w:t>
            </w:r>
          </w:p>
        </w:tc>
      </w:tr>
      <w:tr w14:paraId="6B36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08" w:type="dxa"/>
            <w:vMerge w:val="continue"/>
            <w:vAlign w:val="center"/>
          </w:tcPr>
          <w:p w14:paraId="28D6818D">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cs="宋体"/>
                <w:highlight w:val="none"/>
              </w:rPr>
            </w:pPr>
          </w:p>
        </w:tc>
        <w:tc>
          <w:tcPr>
            <w:tcW w:w="3600" w:type="dxa"/>
            <w:vMerge w:val="continue"/>
            <w:vAlign w:val="center"/>
          </w:tcPr>
          <w:p w14:paraId="39F70440">
            <w:pPr>
              <w:keepNext/>
              <w:keepLines/>
              <w:widowControl/>
              <w:tabs>
                <w:tab w:val="center" w:pos="4755"/>
                <w:tab w:val="right" w:pos="9070"/>
              </w:tabs>
              <w:spacing w:before="100" w:beforeAutospacing="1" w:after="100" w:afterAutospacing="1" w:line="360" w:lineRule="auto"/>
              <w:jc w:val="center"/>
              <w:outlineLvl w:val="0"/>
              <w:rPr>
                <w:rFonts w:hint="eastAsia" w:ascii="宋体" w:hAnsi="宋体" w:cs="宋体"/>
                <w:highlight w:val="none"/>
              </w:rPr>
            </w:pPr>
          </w:p>
        </w:tc>
        <w:tc>
          <w:tcPr>
            <w:tcW w:w="1236" w:type="dxa"/>
            <w:vMerge w:val="continue"/>
            <w:vAlign w:val="center"/>
          </w:tcPr>
          <w:p w14:paraId="1098945D">
            <w:pPr>
              <w:keepNext/>
              <w:keepLines/>
              <w:widowControl/>
              <w:tabs>
                <w:tab w:val="center" w:pos="4755"/>
                <w:tab w:val="right" w:pos="9070"/>
              </w:tabs>
              <w:spacing w:before="340" w:after="330" w:line="360" w:lineRule="auto"/>
              <w:jc w:val="center"/>
              <w:outlineLvl w:val="0"/>
              <w:rPr>
                <w:rFonts w:hint="eastAsia" w:ascii="宋体" w:hAnsi="宋体" w:cs="宋体"/>
                <w:highlight w:val="none"/>
              </w:rPr>
            </w:pPr>
          </w:p>
        </w:tc>
        <w:tc>
          <w:tcPr>
            <w:tcW w:w="1948" w:type="dxa"/>
            <w:vAlign w:val="center"/>
          </w:tcPr>
          <w:p w14:paraId="5CB5B38A">
            <w:pPr>
              <w:widowControl/>
              <w:tabs>
                <w:tab w:val="center" w:pos="4755"/>
                <w:tab w:val="right" w:pos="9070"/>
              </w:tabs>
              <w:spacing w:line="360" w:lineRule="auto"/>
              <w:jc w:val="center"/>
              <w:rPr>
                <w:rFonts w:hint="eastAsia" w:ascii="宋体" w:hAnsi="宋体" w:cs="宋体"/>
                <w:highlight w:val="none"/>
              </w:rPr>
            </w:pPr>
            <w:r>
              <w:rPr>
                <w:rFonts w:hint="eastAsia" w:ascii="宋体" w:hAnsi="宋体" w:cs="宋体"/>
                <w:highlight w:val="none"/>
              </w:rPr>
              <w:t>(专业工程1)</w:t>
            </w:r>
          </w:p>
        </w:tc>
        <w:tc>
          <w:tcPr>
            <w:tcW w:w="1856" w:type="dxa"/>
            <w:vAlign w:val="center"/>
          </w:tcPr>
          <w:p w14:paraId="69EABFA3">
            <w:pPr>
              <w:widowControl/>
              <w:tabs>
                <w:tab w:val="center" w:pos="4755"/>
                <w:tab w:val="right" w:pos="9070"/>
              </w:tabs>
              <w:spacing w:line="360" w:lineRule="auto"/>
              <w:jc w:val="center"/>
              <w:rPr>
                <w:rFonts w:hint="eastAsia" w:ascii="宋体" w:hAnsi="宋体" w:cs="宋体"/>
                <w:highlight w:val="none"/>
              </w:rPr>
            </w:pPr>
            <w:r>
              <w:rPr>
                <w:rFonts w:hint="eastAsia" w:ascii="宋体" w:hAnsi="宋体" w:cs="宋体"/>
                <w:highlight w:val="none"/>
              </w:rPr>
              <w:t>(专业工程2)</w:t>
            </w:r>
          </w:p>
        </w:tc>
      </w:tr>
      <w:tr w14:paraId="3E30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8" w:type="dxa"/>
            <w:vAlign w:val="center"/>
          </w:tcPr>
          <w:p w14:paraId="3951AB10">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一</w:t>
            </w:r>
          </w:p>
        </w:tc>
        <w:tc>
          <w:tcPr>
            <w:tcW w:w="3600" w:type="dxa"/>
            <w:vAlign w:val="center"/>
          </w:tcPr>
          <w:p w14:paraId="4BB1C66E">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分部分项工程量清单</w:t>
            </w:r>
          </w:p>
        </w:tc>
        <w:tc>
          <w:tcPr>
            <w:tcW w:w="1236" w:type="dxa"/>
            <w:vAlign w:val="center"/>
          </w:tcPr>
          <w:p w14:paraId="31FD6D97">
            <w:pPr>
              <w:widowControl/>
              <w:tabs>
                <w:tab w:val="center" w:pos="4755"/>
                <w:tab w:val="right" w:pos="9070"/>
              </w:tabs>
              <w:spacing w:line="360" w:lineRule="auto"/>
              <w:jc w:val="center"/>
              <w:rPr>
                <w:rFonts w:hint="eastAsia" w:ascii="宋体" w:hAnsi="宋体" w:cs="宋体"/>
                <w:highlight w:val="none"/>
              </w:rPr>
            </w:pPr>
          </w:p>
        </w:tc>
        <w:tc>
          <w:tcPr>
            <w:tcW w:w="1948" w:type="dxa"/>
            <w:vAlign w:val="center"/>
          </w:tcPr>
          <w:p w14:paraId="31C2EF15">
            <w:pPr>
              <w:widowControl/>
              <w:tabs>
                <w:tab w:val="center" w:pos="4755"/>
                <w:tab w:val="right" w:pos="9070"/>
              </w:tabs>
              <w:spacing w:line="360" w:lineRule="auto"/>
              <w:jc w:val="center"/>
              <w:rPr>
                <w:rFonts w:hint="eastAsia" w:ascii="宋体" w:hAnsi="宋体" w:cs="宋体"/>
                <w:highlight w:val="none"/>
              </w:rPr>
            </w:pPr>
          </w:p>
        </w:tc>
        <w:tc>
          <w:tcPr>
            <w:tcW w:w="1856" w:type="dxa"/>
            <w:vAlign w:val="center"/>
          </w:tcPr>
          <w:p w14:paraId="7833612A">
            <w:pPr>
              <w:widowControl/>
              <w:tabs>
                <w:tab w:val="center" w:pos="4755"/>
                <w:tab w:val="right" w:pos="9070"/>
              </w:tabs>
              <w:spacing w:line="360" w:lineRule="auto"/>
              <w:jc w:val="center"/>
              <w:rPr>
                <w:rFonts w:hint="eastAsia" w:ascii="宋体" w:hAnsi="宋体" w:cs="宋体"/>
                <w:highlight w:val="none"/>
              </w:rPr>
            </w:pPr>
          </w:p>
        </w:tc>
      </w:tr>
      <w:tr w14:paraId="18CD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0689A1E">
            <w:pPr>
              <w:widowControl/>
              <w:tabs>
                <w:tab w:val="center" w:pos="4755"/>
                <w:tab w:val="right" w:pos="9070"/>
              </w:tabs>
              <w:spacing w:line="360" w:lineRule="auto"/>
              <w:jc w:val="center"/>
              <w:rPr>
                <w:rFonts w:hint="eastAsia" w:ascii="宋体" w:hAnsi="宋体" w:cs="宋体"/>
                <w:highlight w:val="none"/>
              </w:rPr>
            </w:pPr>
            <w:r>
              <w:rPr>
                <w:rFonts w:hint="eastAsia" w:ascii="宋体" w:hAnsi="宋体" w:cs="宋体"/>
                <w:highlight w:val="none"/>
              </w:rPr>
              <w:t>二</w:t>
            </w:r>
          </w:p>
        </w:tc>
        <w:tc>
          <w:tcPr>
            <w:tcW w:w="3600" w:type="dxa"/>
            <w:vAlign w:val="center"/>
          </w:tcPr>
          <w:p w14:paraId="776A2021">
            <w:pPr>
              <w:widowControl/>
              <w:tabs>
                <w:tab w:val="center" w:pos="4755"/>
                <w:tab w:val="right" w:pos="9070"/>
              </w:tabs>
              <w:spacing w:line="360" w:lineRule="auto"/>
              <w:rPr>
                <w:rFonts w:hint="eastAsia" w:ascii="宋体" w:hAnsi="宋体" w:cs="宋体"/>
                <w:highlight w:val="none"/>
              </w:rPr>
            </w:pPr>
            <w:r>
              <w:rPr>
                <w:rFonts w:hint="eastAsia" w:ascii="宋体" w:hAnsi="宋体" w:cs="宋体"/>
                <w:highlight w:val="none"/>
              </w:rPr>
              <w:t>措施项目清单（1+2）</w:t>
            </w:r>
          </w:p>
        </w:tc>
        <w:tc>
          <w:tcPr>
            <w:tcW w:w="1236" w:type="dxa"/>
            <w:vAlign w:val="center"/>
          </w:tcPr>
          <w:p w14:paraId="3DB4ED1C">
            <w:pPr>
              <w:widowControl/>
              <w:tabs>
                <w:tab w:val="center" w:pos="4755"/>
                <w:tab w:val="right" w:pos="9070"/>
              </w:tabs>
              <w:spacing w:line="360" w:lineRule="auto"/>
              <w:jc w:val="center"/>
              <w:rPr>
                <w:rFonts w:hint="eastAsia" w:ascii="宋体" w:hAnsi="宋体" w:cs="宋体"/>
                <w:highlight w:val="none"/>
              </w:rPr>
            </w:pPr>
          </w:p>
        </w:tc>
        <w:tc>
          <w:tcPr>
            <w:tcW w:w="1948" w:type="dxa"/>
            <w:vAlign w:val="center"/>
          </w:tcPr>
          <w:p w14:paraId="06FDD239">
            <w:pPr>
              <w:widowControl/>
              <w:tabs>
                <w:tab w:val="center" w:pos="4755"/>
                <w:tab w:val="right" w:pos="9070"/>
              </w:tabs>
              <w:spacing w:line="360" w:lineRule="auto"/>
              <w:jc w:val="center"/>
              <w:rPr>
                <w:rFonts w:hint="eastAsia" w:ascii="宋体" w:hAnsi="宋体" w:cs="宋体"/>
                <w:highlight w:val="none"/>
              </w:rPr>
            </w:pPr>
          </w:p>
        </w:tc>
        <w:tc>
          <w:tcPr>
            <w:tcW w:w="1856" w:type="dxa"/>
            <w:vAlign w:val="center"/>
          </w:tcPr>
          <w:p w14:paraId="6D913AE4">
            <w:pPr>
              <w:widowControl/>
              <w:tabs>
                <w:tab w:val="center" w:pos="4755"/>
                <w:tab w:val="right" w:pos="9070"/>
              </w:tabs>
              <w:spacing w:line="360" w:lineRule="auto"/>
              <w:jc w:val="center"/>
              <w:rPr>
                <w:rFonts w:hint="eastAsia" w:ascii="宋体" w:hAnsi="宋体" w:cs="宋体"/>
                <w:highlight w:val="none"/>
              </w:rPr>
            </w:pPr>
          </w:p>
        </w:tc>
      </w:tr>
      <w:tr w14:paraId="3679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D504C80">
            <w:pPr>
              <w:widowControl/>
              <w:tabs>
                <w:tab w:val="center" w:pos="4755"/>
                <w:tab w:val="right" w:pos="9070"/>
              </w:tabs>
              <w:spacing w:line="360" w:lineRule="auto"/>
              <w:jc w:val="center"/>
              <w:rPr>
                <w:rFonts w:hint="eastAsia" w:ascii="宋体" w:hAnsi="宋体" w:cs="宋体"/>
                <w:highlight w:val="none"/>
              </w:rPr>
            </w:pPr>
            <w:r>
              <w:rPr>
                <w:rFonts w:hint="eastAsia" w:ascii="宋体" w:hAnsi="宋体" w:cs="宋体"/>
                <w:highlight w:val="none"/>
              </w:rPr>
              <w:t>1</w:t>
            </w:r>
          </w:p>
        </w:tc>
        <w:tc>
          <w:tcPr>
            <w:tcW w:w="3600" w:type="dxa"/>
            <w:vAlign w:val="center"/>
          </w:tcPr>
          <w:p w14:paraId="0C6DD297">
            <w:pPr>
              <w:widowControl/>
              <w:tabs>
                <w:tab w:val="center" w:pos="4755"/>
                <w:tab w:val="right" w:pos="9070"/>
              </w:tabs>
              <w:spacing w:line="360" w:lineRule="auto"/>
              <w:rPr>
                <w:rFonts w:hint="eastAsia" w:ascii="宋体" w:hAnsi="宋体" w:cs="宋体"/>
                <w:highlight w:val="none"/>
              </w:rPr>
            </w:pPr>
            <w:r>
              <w:rPr>
                <w:rFonts w:hint="eastAsia" w:ascii="宋体" w:hAnsi="宋体" w:cs="宋体"/>
                <w:highlight w:val="none"/>
              </w:rPr>
              <w:t>组织措施项目清单</w:t>
            </w:r>
          </w:p>
        </w:tc>
        <w:tc>
          <w:tcPr>
            <w:tcW w:w="1236" w:type="dxa"/>
            <w:vAlign w:val="center"/>
          </w:tcPr>
          <w:p w14:paraId="559A6C39">
            <w:pPr>
              <w:widowControl/>
              <w:tabs>
                <w:tab w:val="center" w:pos="4755"/>
                <w:tab w:val="right" w:pos="9070"/>
              </w:tabs>
              <w:spacing w:line="360" w:lineRule="auto"/>
              <w:jc w:val="center"/>
              <w:rPr>
                <w:rFonts w:hint="eastAsia" w:ascii="宋体" w:hAnsi="宋体" w:cs="宋体"/>
                <w:highlight w:val="none"/>
              </w:rPr>
            </w:pPr>
          </w:p>
        </w:tc>
        <w:tc>
          <w:tcPr>
            <w:tcW w:w="1948" w:type="dxa"/>
            <w:vAlign w:val="center"/>
          </w:tcPr>
          <w:p w14:paraId="3DDF2D79">
            <w:pPr>
              <w:widowControl/>
              <w:tabs>
                <w:tab w:val="center" w:pos="4755"/>
                <w:tab w:val="right" w:pos="9070"/>
              </w:tabs>
              <w:spacing w:line="360" w:lineRule="auto"/>
              <w:jc w:val="center"/>
              <w:rPr>
                <w:rFonts w:hint="eastAsia" w:ascii="宋体" w:hAnsi="宋体" w:cs="宋体"/>
                <w:highlight w:val="none"/>
              </w:rPr>
            </w:pPr>
          </w:p>
        </w:tc>
        <w:tc>
          <w:tcPr>
            <w:tcW w:w="1856" w:type="dxa"/>
            <w:vAlign w:val="center"/>
          </w:tcPr>
          <w:p w14:paraId="13CF6EDC">
            <w:pPr>
              <w:widowControl/>
              <w:tabs>
                <w:tab w:val="center" w:pos="4755"/>
                <w:tab w:val="right" w:pos="9070"/>
              </w:tabs>
              <w:spacing w:line="360" w:lineRule="auto"/>
              <w:jc w:val="center"/>
              <w:rPr>
                <w:rFonts w:hint="eastAsia" w:ascii="宋体" w:hAnsi="宋体" w:cs="宋体"/>
                <w:highlight w:val="none"/>
              </w:rPr>
            </w:pPr>
          </w:p>
        </w:tc>
      </w:tr>
      <w:tr w14:paraId="0030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25B94045">
            <w:pPr>
              <w:widowControl/>
              <w:tabs>
                <w:tab w:val="center" w:pos="4755"/>
                <w:tab w:val="right" w:pos="9070"/>
              </w:tabs>
              <w:spacing w:line="360" w:lineRule="auto"/>
              <w:jc w:val="center"/>
              <w:rPr>
                <w:rFonts w:hint="eastAsia" w:ascii="宋体" w:hAnsi="宋体" w:cs="宋体"/>
                <w:highlight w:val="none"/>
              </w:rPr>
            </w:pPr>
            <w:r>
              <w:rPr>
                <w:rFonts w:hint="eastAsia" w:ascii="宋体" w:hAnsi="宋体" w:cs="宋体"/>
                <w:highlight w:val="none"/>
              </w:rPr>
              <w:t>2</w:t>
            </w:r>
          </w:p>
        </w:tc>
        <w:tc>
          <w:tcPr>
            <w:tcW w:w="3600" w:type="dxa"/>
            <w:vAlign w:val="center"/>
          </w:tcPr>
          <w:p w14:paraId="3A036FF9">
            <w:pPr>
              <w:widowControl/>
              <w:tabs>
                <w:tab w:val="center" w:pos="4755"/>
                <w:tab w:val="right" w:pos="9070"/>
              </w:tabs>
              <w:spacing w:line="360" w:lineRule="auto"/>
              <w:rPr>
                <w:rFonts w:hint="eastAsia" w:ascii="宋体" w:hAnsi="宋体" w:cs="宋体"/>
                <w:highlight w:val="none"/>
              </w:rPr>
            </w:pPr>
            <w:r>
              <w:rPr>
                <w:rFonts w:hint="eastAsia" w:ascii="宋体" w:hAnsi="宋体" w:cs="宋体"/>
                <w:highlight w:val="none"/>
              </w:rPr>
              <w:t>技术措施项目清单</w:t>
            </w:r>
          </w:p>
        </w:tc>
        <w:tc>
          <w:tcPr>
            <w:tcW w:w="1236" w:type="dxa"/>
            <w:vAlign w:val="center"/>
          </w:tcPr>
          <w:p w14:paraId="51CE7B7D">
            <w:pPr>
              <w:widowControl/>
              <w:tabs>
                <w:tab w:val="center" w:pos="4755"/>
                <w:tab w:val="right" w:pos="9070"/>
              </w:tabs>
              <w:spacing w:line="360" w:lineRule="auto"/>
              <w:jc w:val="center"/>
              <w:rPr>
                <w:rFonts w:hint="eastAsia" w:ascii="宋体" w:hAnsi="宋体" w:cs="宋体"/>
                <w:highlight w:val="none"/>
              </w:rPr>
            </w:pPr>
          </w:p>
        </w:tc>
        <w:tc>
          <w:tcPr>
            <w:tcW w:w="1948" w:type="dxa"/>
            <w:vAlign w:val="center"/>
          </w:tcPr>
          <w:p w14:paraId="155FD1A5">
            <w:pPr>
              <w:widowControl/>
              <w:tabs>
                <w:tab w:val="center" w:pos="4755"/>
                <w:tab w:val="right" w:pos="9070"/>
              </w:tabs>
              <w:spacing w:line="360" w:lineRule="auto"/>
              <w:jc w:val="center"/>
              <w:rPr>
                <w:rFonts w:hint="eastAsia" w:ascii="宋体" w:hAnsi="宋体" w:cs="宋体"/>
                <w:highlight w:val="none"/>
              </w:rPr>
            </w:pPr>
          </w:p>
        </w:tc>
        <w:tc>
          <w:tcPr>
            <w:tcW w:w="1856" w:type="dxa"/>
            <w:vAlign w:val="center"/>
          </w:tcPr>
          <w:p w14:paraId="7D414D9D">
            <w:pPr>
              <w:widowControl/>
              <w:tabs>
                <w:tab w:val="center" w:pos="4755"/>
                <w:tab w:val="right" w:pos="9070"/>
              </w:tabs>
              <w:spacing w:line="360" w:lineRule="auto"/>
              <w:jc w:val="center"/>
              <w:rPr>
                <w:rFonts w:hint="eastAsia" w:ascii="宋体" w:hAnsi="宋体" w:cs="宋体"/>
                <w:highlight w:val="none"/>
              </w:rPr>
            </w:pPr>
          </w:p>
        </w:tc>
      </w:tr>
      <w:tr w14:paraId="0297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vAlign w:val="center"/>
          </w:tcPr>
          <w:p w14:paraId="3660BF98">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三</w:t>
            </w:r>
          </w:p>
        </w:tc>
        <w:tc>
          <w:tcPr>
            <w:tcW w:w="3600" w:type="dxa"/>
            <w:vAlign w:val="center"/>
          </w:tcPr>
          <w:p w14:paraId="0BA50D3F">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其他项目清单</w:t>
            </w:r>
          </w:p>
        </w:tc>
        <w:tc>
          <w:tcPr>
            <w:tcW w:w="1236" w:type="dxa"/>
            <w:vAlign w:val="center"/>
          </w:tcPr>
          <w:p w14:paraId="04F40716">
            <w:pPr>
              <w:widowControl/>
              <w:tabs>
                <w:tab w:val="center" w:pos="4755"/>
                <w:tab w:val="right" w:pos="9070"/>
              </w:tabs>
              <w:spacing w:line="360" w:lineRule="auto"/>
              <w:jc w:val="center"/>
              <w:rPr>
                <w:rFonts w:hint="eastAsia" w:ascii="宋体" w:hAnsi="宋体" w:cs="宋体"/>
                <w:highlight w:val="none"/>
              </w:rPr>
            </w:pPr>
          </w:p>
        </w:tc>
        <w:tc>
          <w:tcPr>
            <w:tcW w:w="3804" w:type="dxa"/>
            <w:gridSpan w:val="2"/>
            <w:vAlign w:val="center"/>
          </w:tcPr>
          <w:p w14:paraId="6F1A8091">
            <w:pPr>
              <w:widowControl/>
              <w:tabs>
                <w:tab w:val="center" w:pos="4755"/>
                <w:tab w:val="right" w:pos="9070"/>
              </w:tabs>
              <w:spacing w:line="360" w:lineRule="auto"/>
              <w:jc w:val="center"/>
              <w:rPr>
                <w:rFonts w:hint="eastAsia" w:ascii="宋体" w:hAnsi="宋体" w:cs="宋体"/>
                <w:highlight w:val="none"/>
              </w:rPr>
            </w:pPr>
            <w:r>
              <w:rPr>
                <w:rFonts w:hint="eastAsia" w:ascii="宋体" w:hAnsi="宋体" w:cs="宋体"/>
                <w:highlight w:val="none"/>
              </w:rPr>
              <w:pict>
                <v:line id="_x0000_s2050" o:spid="_x0000_s2050" o:spt="20" style="position:absolute;left:0pt;flip:y;margin-left:-4.3pt;margin-top:0.7pt;height:21.75pt;width:185.25pt;z-index:251662336;mso-width-relative:page;mso-height-relative:page;"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jubTVAAAABwEAAA8AAAAAAAAAAQAgAAAAIgAAAGRycy9kb3ducmV2LnhtbFBLAQIUABQA&#10;AAAIAIdO4kAvEVHX8wEAAMcDAAAOAAAAAAAAAAEAIAAAACQBAABkcnMvZTJvRG9jLnhtbFBLBQYA&#10;AAAABgAGAFkBAACJBQAAAAA=&#10;">
                  <v:path arrowok="t"/>
                  <v:fill focussize="0,0"/>
                  <v:stroke/>
                  <v:imagedata o:title=""/>
                  <o:lock v:ext="edit"/>
                </v:line>
              </w:pict>
            </w:r>
          </w:p>
        </w:tc>
      </w:tr>
      <w:tr w14:paraId="48D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08" w:type="dxa"/>
          </w:tcPr>
          <w:p w14:paraId="1B4CBE59">
            <w:pPr>
              <w:widowControl/>
              <w:spacing w:after="100" w:line="259" w:lineRule="auto"/>
              <w:rPr>
                <w:rFonts w:hint="eastAsia" w:ascii="宋体" w:hAnsi="宋体" w:cs="宋体"/>
                <w:sz w:val="22"/>
                <w:highlight w:val="none"/>
              </w:rPr>
            </w:pPr>
            <w:r>
              <w:rPr>
                <w:rFonts w:hint="eastAsia" w:ascii="宋体" w:hAnsi="宋体" w:cs="宋体"/>
                <w:sz w:val="22"/>
                <w:highlight w:val="none"/>
              </w:rPr>
              <w:t>四</w:t>
            </w:r>
          </w:p>
        </w:tc>
        <w:tc>
          <w:tcPr>
            <w:tcW w:w="3600" w:type="dxa"/>
            <w:vAlign w:val="center"/>
          </w:tcPr>
          <w:p w14:paraId="700A070F">
            <w:pPr>
              <w:widowControl/>
              <w:tabs>
                <w:tab w:val="center" w:pos="4755"/>
                <w:tab w:val="right" w:pos="9070"/>
              </w:tabs>
              <w:spacing w:line="360" w:lineRule="auto"/>
              <w:rPr>
                <w:rFonts w:hint="eastAsia" w:ascii="宋体" w:hAnsi="宋体" w:cs="宋体"/>
                <w:highlight w:val="none"/>
              </w:rPr>
            </w:pPr>
            <w:r>
              <w:rPr>
                <w:rFonts w:hint="eastAsia" w:ascii="宋体" w:hAnsi="宋体" w:cs="宋体"/>
                <w:highlight w:val="none"/>
              </w:rPr>
              <w:t>规费</w:t>
            </w:r>
          </w:p>
        </w:tc>
        <w:tc>
          <w:tcPr>
            <w:tcW w:w="1236" w:type="dxa"/>
            <w:vAlign w:val="center"/>
          </w:tcPr>
          <w:p w14:paraId="46F7156C">
            <w:pPr>
              <w:widowControl/>
              <w:tabs>
                <w:tab w:val="center" w:pos="4755"/>
                <w:tab w:val="right" w:pos="9070"/>
              </w:tabs>
              <w:spacing w:line="360" w:lineRule="auto"/>
              <w:jc w:val="center"/>
              <w:rPr>
                <w:rFonts w:hint="eastAsia" w:ascii="宋体" w:hAnsi="宋体" w:cs="宋体"/>
                <w:highlight w:val="none"/>
              </w:rPr>
            </w:pPr>
          </w:p>
        </w:tc>
        <w:tc>
          <w:tcPr>
            <w:tcW w:w="1948" w:type="dxa"/>
            <w:vAlign w:val="center"/>
          </w:tcPr>
          <w:p w14:paraId="64577932">
            <w:pPr>
              <w:widowControl/>
              <w:tabs>
                <w:tab w:val="center" w:pos="4755"/>
                <w:tab w:val="right" w:pos="9070"/>
              </w:tabs>
              <w:spacing w:line="360" w:lineRule="auto"/>
              <w:jc w:val="center"/>
              <w:rPr>
                <w:rFonts w:hint="eastAsia" w:ascii="宋体" w:hAnsi="宋体" w:cs="宋体"/>
                <w:highlight w:val="none"/>
              </w:rPr>
            </w:pPr>
          </w:p>
        </w:tc>
        <w:tc>
          <w:tcPr>
            <w:tcW w:w="1856" w:type="dxa"/>
            <w:vAlign w:val="center"/>
          </w:tcPr>
          <w:p w14:paraId="4495C2DE">
            <w:pPr>
              <w:widowControl/>
              <w:tabs>
                <w:tab w:val="center" w:pos="4755"/>
                <w:tab w:val="right" w:pos="9070"/>
              </w:tabs>
              <w:spacing w:line="360" w:lineRule="auto"/>
              <w:jc w:val="center"/>
              <w:rPr>
                <w:rFonts w:hint="eastAsia" w:ascii="宋体" w:hAnsi="宋体" w:cs="宋体"/>
                <w:highlight w:val="none"/>
              </w:rPr>
            </w:pPr>
          </w:p>
        </w:tc>
      </w:tr>
      <w:tr w14:paraId="3E89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1008" w:type="dxa"/>
            <w:vAlign w:val="center"/>
          </w:tcPr>
          <w:p w14:paraId="2FD6EDA9">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五</w:t>
            </w:r>
          </w:p>
        </w:tc>
        <w:tc>
          <w:tcPr>
            <w:tcW w:w="3600" w:type="dxa"/>
            <w:vAlign w:val="center"/>
          </w:tcPr>
          <w:p w14:paraId="390CF009">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税金[（一 + 二+三 + 四）×*费率]</w:t>
            </w:r>
          </w:p>
        </w:tc>
        <w:tc>
          <w:tcPr>
            <w:tcW w:w="1236" w:type="dxa"/>
            <w:vAlign w:val="center"/>
          </w:tcPr>
          <w:p w14:paraId="0C38B944">
            <w:pPr>
              <w:widowControl/>
              <w:tabs>
                <w:tab w:val="center" w:pos="4755"/>
                <w:tab w:val="right" w:pos="9070"/>
              </w:tabs>
              <w:spacing w:line="360" w:lineRule="auto"/>
              <w:jc w:val="center"/>
              <w:rPr>
                <w:rFonts w:hint="eastAsia" w:ascii="宋体" w:hAnsi="宋体" w:cs="宋体"/>
                <w:highlight w:val="none"/>
              </w:rPr>
            </w:pPr>
          </w:p>
        </w:tc>
        <w:tc>
          <w:tcPr>
            <w:tcW w:w="3804" w:type="dxa"/>
            <w:gridSpan w:val="2"/>
            <w:vMerge w:val="restart"/>
            <w:vAlign w:val="center"/>
          </w:tcPr>
          <w:p w14:paraId="4274A6BD">
            <w:pPr>
              <w:widowControl/>
              <w:tabs>
                <w:tab w:val="center" w:pos="4755"/>
                <w:tab w:val="right" w:pos="9070"/>
              </w:tabs>
              <w:spacing w:line="360" w:lineRule="auto"/>
              <w:jc w:val="center"/>
              <w:rPr>
                <w:rFonts w:hint="eastAsia" w:ascii="宋体" w:hAnsi="宋体" w:cs="宋体"/>
                <w:highlight w:val="none"/>
              </w:rPr>
            </w:pPr>
          </w:p>
        </w:tc>
      </w:tr>
      <w:tr w14:paraId="25A7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tcPr>
          <w:p w14:paraId="7EDCB510">
            <w:pPr>
              <w:widowControl/>
              <w:tabs>
                <w:tab w:val="center" w:pos="4755"/>
                <w:tab w:val="right" w:pos="9070"/>
              </w:tabs>
              <w:spacing w:before="100" w:beforeAutospacing="1" w:after="100" w:afterAutospacing="1" w:line="360" w:lineRule="auto"/>
              <w:jc w:val="center"/>
              <w:rPr>
                <w:rFonts w:hint="eastAsia" w:ascii="宋体" w:hAnsi="宋体" w:cs="宋体"/>
                <w:highlight w:val="none"/>
              </w:rPr>
            </w:pPr>
            <w:r>
              <w:rPr>
                <w:rFonts w:hint="eastAsia" w:ascii="宋体" w:hAnsi="宋体" w:cs="宋体"/>
                <w:highlight w:val="none"/>
              </w:rPr>
              <w:t>六</w:t>
            </w:r>
          </w:p>
        </w:tc>
        <w:tc>
          <w:tcPr>
            <w:tcW w:w="3600" w:type="dxa"/>
            <w:vAlign w:val="center"/>
          </w:tcPr>
          <w:p w14:paraId="65A3A219">
            <w:pPr>
              <w:widowControl/>
              <w:tabs>
                <w:tab w:val="center" w:pos="4755"/>
                <w:tab w:val="right" w:pos="9070"/>
              </w:tabs>
              <w:spacing w:before="100" w:beforeAutospacing="1" w:after="100" w:afterAutospacing="1" w:line="360" w:lineRule="auto"/>
              <w:rPr>
                <w:rFonts w:hint="eastAsia" w:ascii="宋体" w:hAnsi="宋体" w:cs="宋体"/>
                <w:highlight w:val="none"/>
              </w:rPr>
            </w:pPr>
            <w:r>
              <w:rPr>
                <w:rFonts w:hint="eastAsia" w:ascii="宋体" w:hAnsi="宋体" w:cs="宋体"/>
                <w:highlight w:val="none"/>
              </w:rPr>
              <w:t>总报价（一+二+三+四+五）</w:t>
            </w:r>
          </w:p>
        </w:tc>
        <w:tc>
          <w:tcPr>
            <w:tcW w:w="1236" w:type="dxa"/>
            <w:vAlign w:val="center"/>
          </w:tcPr>
          <w:p w14:paraId="3E5F093C">
            <w:pPr>
              <w:widowControl/>
              <w:tabs>
                <w:tab w:val="center" w:pos="4755"/>
                <w:tab w:val="right" w:pos="9070"/>
              </w:tabs>
              <w:spacing w:line="360" w:lineRule="auto"/>
              <w:jc w:val="center"/>
              <w:rPr>
                <w:rFonts w:hint="eastAsia" w:ascii="宋体" w:hAnsi="宋体" w:cs="宋体"/>
                <w:highlight w:val="none"/>
              </w:rPr>
            </w:pPr>
          </w:p>
        </w:tc>
        <w:tc>
          <w:tcPr>
            <w:tcW w:w="3804" w:type="dxa"/>
            <w:gridSpan w:val="2"/>
            <w:vMerge w:val="continue"/>
            <w:vAlign w:val="center"/>
          </w:tcPr>
          <w:p w14:paraId="1F8F3ABF">
            <w:pPr>
              <w:widowControl/>
              <w:tabs>
                <w:tab w:val="center" w:pos="4755"/>
                <w:tab w:val="right" w:pos="9070"/>
              </w:tabs>
              <w:spacing w:line="360" w:lineRule="auto"/>
              <w:jc w:val="center"/>
              <w:rPr>
                <w:rFonts w:hint="eastAsia" w:ascii="宋体" w:hAnsi="宋体" w:cs="宋体"/>
                <w:highlight w:val="none"/>
              </w:rPr>
            </w:pPr>
          </w:p>
        </w:tc>
      </w:tr>
      <w:tr w14:paraId="4130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648" w:type="dxa"/>
            <w:gridSpan w:val="5"/>
            <w:vAlign w:val="center"/>
          </w:tcPr>
          <w:p w14:paraId="7C4B48D2">
            <w:pPr>
              <w:widowControl/>
              <w:tabs>
                <w:tab w:val="center" w:pos="4755"/>
                <w:tab w:val="right" w:pos="9070"/>
              </w:tabs>
              <w:spacing w:line="360" w:lineRule="auto"/>
              <w:rPr>
                <w:rFonts w:hint="eastAsia" w:ascii="宋体" w:hAnsi="宋体" w:cs="宋体"/>
                <w:highlight w:val="none"/>
              </w:rPr>
            </w:pPr>
            <w:r>
              <w:rPr>
                <w:rFonts w:hint="eastAsia" w:ascii="宋体" w:hAnsi="宋体" w:cs="宋体"/>
                <w:highlight w:val="none"/>
              </w:rPr>
              <w:t>总报价(大写)：</w:t>
            </w:r>
          </w:p>
        </w:tc>
      </w:tr>
    </w:tbl>
    <w:p w14:paraId="4271D43A">
      <w:pPr>
        <w:widowControl/>
        <w:tabs>
          <w:tab w:val="center" w:pos="4755"/>
          <w:tab w:val="right" w:pos="9070"/>
        </w:tabs>
        <w:spacing w:line="360" w:lineRule="auto"/>
        <w:ind w:left="315" w:hanging="315" w:hangingChars="150"/>
        <w:rPr>
          <w:rFonts w:hint="eastAsia" w:ascii="宋体" w:hAnsi="宋体" w:cs="宋体"/>
          <w:highlight w:val="none"/>
        </w:rPr>
      </w:pPr>
      <w:r>
        <w:rPr>
          <w:rFonts w:hint="eastAsia" w:ascii="宋体" w:hAnsi="宋体" w:cs="宋体"/>
          <w:highlight w:val="none"/>
        </w:rPr>
        <w:t>注：本表适用于：</w:t>
      </w:r>
    </w:p>
    <w:p w14:paraId="0824949F">
      <w:pPr>
        <w:widowControl/>
        <w:tabs>
          <w:tab w:val="center" w:pos="4755"/>
          <w:tab w:val="right" w:pos="9070"/>
        </w:tabs>
        <w:ind w:left="315" w:leftChars="100" w:hanging="105" w:hangingChars="50"/>
        <w:rPr>
          <w:rFonts w:hint="eastAsia" w:ascii="宋体" w:hAnsi="宋体" w:cs="宋体"/>
          <w:highlight w:val="none"/>
        </w:rPr>
      </w:pPr>
      <w:r>
        <w:rPr>
          <w:rFonts w:hint="eastAsia" w:ascii="宋体" w:hAnsi="宋体" w:cs="宋体"/>
          <w:highlight w:val="none"/>
        </w:rPr>
        <w:t>（1）只有1个专业工程分部分项工程量清单的单位工程发包项目的报价汇总；</w:t>
      </w:r>
    </w:p>
    <w:p w14:paraId="222B5431">
      <w:pPr>
        <w:widowControl/>
        <w:tabs>
          <w:tab w:val="center" w:pos="4755"/>
          <w:tab w:val="right" w:pos="9070"/>
        </w:tabs>
        <w:ind w:left="315" w:leftChars="100" w:hanging="105" w:hangingChars="50"/>
        <w:rPr>
          <w:rFonts w:hint="eastAsia" w:ascii="宋体" w:hAnsi="宋体" w:cs="宋体"/>
          <w:highlight w:val="none"/>
        </w:rPr>
      </w:pPr>
      <w:r>
        <w:rPr>
          <w:rFonts w:hint="eastAsia" w:ascii="宋体" w:hAnsi="宋体" w:cs="宋体"/>
          <w:highlight w:val="none"/>
        </w:rPr>
        <w:t>（2）其余招标项目的单位工程报价汇总。</w:t>
      </w:r>
    </w:p>
    <w:p w14:paraId="40592CE4">
      <w:pPr>
        <w:widowControl/>
        <w:tabs>
          <w:tab w:val="center" w:pos="4755"/>
          <w:tab w:val="right" w:pos="9070"/>
        </w:tabs>
        <w:spacing w:line="360" w:lineRule="auto"/>
        <w:rPr>
          <w:rFonts w:hint="eastAsia" w:ascii="宋体" w:hAnsi="宋体" w:cs="宋体"/>
          <w:highlight w:val="none"/>
        </w:rPr>
      </w:pPr>
    </w:p>
    <w:p w14:paraId="1DCB97FF">
      <w:pPr>
        <w:widowControl/>
        <w:tabs>
          <w:tab w:val="center" w:pos="4755"/>
          <w:tab w:val="right" w:pos="9070"/>
        </w:tabs>
        <w:spacing w:line="360" w:lineRule="auto"/>
        <w:rPr>
          <w:rFonts w:hint="eastAsia" w:ascii="宋体" w:hAnsi="宋体" w:cs="宋体"/>
          <w:szCs w:val="28"/>
          <w:highlight w:val="none"/>
        </w:rPr>
        <w:sectPr>
          <w:footerReference r:id="rId16" w:type="default"/>
          <w:footerReference r:id="rId17" w:type="even"/>
          <w:pgSz w:w="11906" w:h="16838"/>
          <w:pgMar w:top="1134" w:right="1247" w:bottom="1134" w:left="1247" w:header="720" w:footer="720" w:gutter="0"/>
          <w:cols w:space="720" w:num="1"/>
          <w:docGrid w:linePitch="312" w:charSpace="0"/>
        </w:sectPr>
      </w:pPr>
      <w:r>
        <w:rPr>
          <w:rFonts w:hint="eastAsia" w:ascii="宋体" w:hAnsi="宋体" w:cs="宋体"/>
          <w:highlight w:val="none"/>
        </w:rPr>
        <w:t>供应商：（盖章）法定代表人或委托代理人：（盖章或签字）</w:t>
      </w:r>
    </w:p>
    <w:p w14:paraId="11E67A72">
      <w:pPr>
        <w:widowControl/>
        <w:tabs>
          <w:tab w:val="center" w:pos="4755"/>
          <w:tab w:val="right" w:pos="9070"/>
        </w:tabs>
        <w:spacing w:before="100" w:beforeAutospacing="1" w:after="100" w:afterAutospacing="1"/>
        <w:jc w:val="center"/>
        <w:rPr>
          <w:rFonts w:hint="eastAsia" w:ascii="宋体" w:hAnsi="宋体" w:cs="宋体"/>
          <w:szCs w:val="28"/>
          <w:highlight w:val="none"/>
        </w:rPr>
      </w:pPr>
      <w:r>
        <w:rPr>
          <w:rFonts w:hint="eastAsia" w:ascii="宋体" w:hAnsi="宋体" w:cs="宋体"/>
          <w:b/>
          <w:sz w:val="36"/>
          <w:szCs w:val="36"/>
          <w:highlight w:val="none"/>
        </w:rPr>
        <w:t>表1-2  分部分项工程量清单及计价表</w:t>
      </w:r>
      <w:r>
        <w:rPr>
          <w:rFonts w:hint="eastAsia" w:ascii="宋体" w:hAnsi="宋体" w:cs="宋体"/>
          <w:highlight w:val="none"/>
        </w:rPr>
        <w:t>(      号清单)</w:t>
      </w:r>
    </w:p>
    <w:p w14:paraId="5207143C">
      <w:pPr>
        <w:widowControl/>
        <w:tabs>
          <w:tab w:val="center" w:pos="4755"/>
          <w:tab w:val="right" w:pos="9070"/>
        </w:tabs>
        <w:rPr>
          <w:rFonts w:hint="eastAsia" w:ascii="宋体" w:hAnsi="宋体" w:cs="宋体"/>
          <w:highlight w:val="none"/>
        </w:rPr>
      </w:pPr>
      <w:r>
        <w:rPr>
          <w:rFonts w:hint="eastAsia" w:ascii="宋体" w:hAnsi="宋体" w:cs="宋体"/>
          <w:highlight w:val="none"/>
        </w:rPr>
        <w:t>单位工程及专业工程名称：                                                                     第   页共   页</w:t>
      </w:r>
    </w:p>
    <w:tbl>
      <w:tblPr>
        <w:tblStyle w:val="63"/>
        <w:tblW w:w="1388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894"/>
      </w:tblGrid>
      <w:tr w14:paraId="5ADC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0126278D">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序号</w:t>
            </w:r>
          </w:p>
        </w:tc>
        <w:tc>
          <w:tcPr>
            <w:tcW w:w="1094" w:type="dxa"/>
            <w:gridSpan w:val="2"/>
            <w:vMerge w:val="restart"/>
            <w:vAlign w:val="center"/>
          </w:tcPr>
          <w:p w14:paraId="0A487120">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项目编码</w:t>
            </w:r>
          </w:p>
        </w:tc>
        <w:tc>
          <w:tcPr>
            <w:tcW w:w="1260" w:type="dxa"/>
            <w:vMerge w:val="restart"/>
            <w:vAlign w:val="center"/>
          </w:tcPr>
          <w:p w14:paraId="6C2384F0">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项目名称</w:t>
            </w:r>
          </w:p>
        </w:tc>
        <w:tc>
          <w:tcPr>
            <w:tcW w:w="1440" w:type="dxa"/>
            <w:vMerge w:val="restart"/>
            <w:vAlign w:val="center"/>
          </w:tcPr>
          <w:p w14:paraId="7C7B851F">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项目特征</w:t>
            </w:r>
          </w:p>
          <w:p w14:paraId="22A20A00">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描述</w:t>
            </w:r>
          </w:p>
        </w:tc>
        <w:tc>
          <w:tcPr>
            <w:tcW w:w="1440" w:type="dxa"/>
            <w:vMerge w:val="restart"/>
            <w:vAlign w:val="center"/>
          </w:tcPr>
          <w:p w14:paraId="19FB68E1">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计量单位</w:t>
            </w:r>
          </w:p>
        </w:tc>
        <w:tc>
          <w:tcPr>
            <w:tcW w:w="1260" w:type="dxa"/>
            <w:vMerge w:val="restart"/>
            <w:vAlign w:val="center"/>
          </w:tcPr>
          <w:p w14:paraId="6F1B8E2D">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工程量</w:t>
            </w:r>
          </w:p>
        </w:tc>
        <w:tc>
          <w:tcPr>
            <w:tcW w:w="1260" w:type="dxa"/>
            <w:vMerge w:val="restart"/>
            <w:vAlign w:val="center"/>
          </w:tcPr>
          <w:p w14:paraId="3FF0C6FD">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综合单价</w:t>
            </w:r>
          </w:p>
          <w:p w14:paraId="1FF42DCD">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(元)</w:t>
            </w:r>
          </w:p>
        </w:tc>
        <w:tc>
          <w:tcPr>
            <w:tcW w:w="1026" w:type="dxa"/>
            <w:vMerge w:val="restart"/>
            <w:vAlign w:val="center"/>
          </w:tcPr>
          <w:p w14:paraId="3BA6CA0D">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合  价</w:t>
            </w:r>
          </w:p>
          <w:p w14:paraId="330D232F">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(元)</w:t>
            </w:r>
          </w:p>
        </w:tc>
        <w:tc>
          <w:tcPr>
            <w:tcW w:w="3401" w:type="dxa"/>
            <w:gridSpan w:val="5"/>
            <w:vAlign w:val="center"/>
          </w:tcPr>
          <w:p w14:paraId="160A5357">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其中</w:t>
            </w:r>
          </w:p>
        </w:tc>
        <w:tc>
          <w:tcPr>
            <w:tcW w:w="894" w:type="dxa"/>
            <w:vMerge w:val="restart"/>
            <w:vAlign w:val="center"/>
          </w:tcPr>
          <w:p w14:paraId="0EA181D2">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备注</w:t>
            </w:r>
          </w:p>
        </w:tc>
      </w:tr>
      <w:tr w14:paraId="0519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35266EE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94" w:type="dxa"/>
            <w:gridSpan w:val="2"/>
            <w:vMerge w:val="continue"/>
            <w:vAlign w:val="center"/>
          </w:tcPr>
          <w:p w14:paraId="441DC6C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Merge w:val="continue"/>
            <w:vAlign w:val="center"/>
          </w:tcPr>
          <w:p w14:paraId="1B8753C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Merge w:val="continue"/>
          </w:tcPr>
          <w:p w14:paraId="7598C09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vMerge w:val="continue"/>
          </w:tcPr>
          <w:p w14:paraId="3778247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vMerge w:val="continue"/>
            <w:vAlign w:val="center"/>
          </w:tcPr>
          <w:p w14:paraId="7633495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Merge w:val="continue"/>
            <w:vAlign w:val="center"/>
          </w:tcPr>
          <w:p w14:paraId="3E017A9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26" w:type="dxa"/>
            <w:vMerge w:val="continue"/>
          </w:tcPr>
          <w:p w14:paraId="327BBB0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gridSpan w:val="2"/>
            <w:vAlign w:val="center"/>
          </w:tcPr>
          <w:p w14:paraId="684AFD01">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人工费</w:t>
            </w:r>
          </w:p>
        </w:tc>
        <w:tc>
          <w:tcPr>
            <w:tcW w:w="1260" w:type="dxa"/>
            <w:gridSpan w:val="2"/>
            <w:vAlign w:val="center"/>
          </w:tcPr>
          <w:p w14:paraId="7DA23CD5">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机械费</w:t>
            </w:r>
          </w:p>
        </w:tc>
        <w:tc>
          <w:tcPr>
            <w:tcW w:w="881" w:type="dxa"/>
            <w:vAlign w:val="center"/>
          </w:tcPr>
          <w:p w14:paraId="26EAD57E">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管理费</w:t>
            </w:r>
          </w:p>
        </w:tc>
        <w:tc>
          <w:tcPr>
            <w:tcW w:w="894" w:type="dxa"/>
            <w:vMerge w:val="continue"/>
            <w:vAlign w:val="center"/>
          </w:tcPr>
          <w:p w14:paraId="0CA3309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3404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154EE943">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（1）</w:t>
            </w:r>
          </w:p>
        </w:tc>
        <w:tc>
          <w:tcPr>
            <w:tcW w:w="1080" w:type="dxa"/>
            <w:vAlign w:val="center"/>
          </w:tcPr>
          <w:p w14:paraId="024737A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（2）</w:t>
            </w:r>
          </w:p>
        </w:tc>
        <w:tc>
          <w:tcPr>
            <w:tcW w:w="1260" w:type="dxa"/>
            <w:vAlign w:val="center"/>
          </w:tcPr>
          <w:p w14:paraId="4638F9D3">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（3）</w:t>
            </w:r>
          </w:p>
        </w:tc>
        <w:tc>
          <w:tcPr>
            <w:tcW w:w="1440" w:type="dxa"/>
            <w:vAlign w:val="center"/>
          </w:tcPr>
          <w:p w14:paraId="2A48F774">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（4）</w:t>
            </w:r>
          </w:p>
        </w:tc>
        <w:tc>
          <w:tcPr>
            <w:tcW w:w="1440" w:type="dxa"/>
            <w:vAlign w:val="center"/>
          </w:tcPr>
          <w:p w14:paraId="3E1B6AC6">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（5）</w:t>
            </w:r>
          </w:p>
        </w:tc>
        <w:tc>
          <w:tcPr>
            <w:tcW w:w="1260" w:type="dxa"/>
            <w:vAlign w:val="center"/>
          </w:tcPr>
          <w:p w14:paraId="0CB8E58D">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（6）</w:t>
            </w:r>
          </w:p>
        </w:tc>
        <w:tc>
          <w:tcPr>
            <w:tcW w:w="1260" w:type="dxa"/>
            <w:vAlign w:val="center"/>
          </w:tcPr>
          <w:p w14:paraId="3957535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26" w:type="dxa"/>
            <w:vAlign w:val="center"/>
          </w:tcPr>
          <w:p w14:paraId="3EFC42E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4" w:type="dxa"/>
            <w:vAlign w:val="center"/>
          </w:tcPr>
          <w:p w14:paraId="7D806A5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3" w:type="dxa"/>
            <w:gridSpan w:val="2"/>
            <w:vAlign w:val="center"/>
          </w:tcPr>
          <w:p w14:paraId="789737B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gridSpan w:val="2"/>
            <w:vAlign w:val="center"/>
          </w:tcPr>
          <w:p w14:paraId="13EC64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vAlign w:val="center"/>
          </w:tcPr>
          <w:p w14:paraId="49A20E71">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（7）</w:t>
            </w:r>
          </w:p>
        </w:tc>
      </w:tr>
      <w:tr w14:paraId="591F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7539F52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vAlign w:val="center"/>
          </w:tcPr>
          <w:p w14:paraId="0D3414A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76C15B2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Align w:val="center"/>
          </w:tcPr>
          <w:p w14:paraId="216BE8B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Align w:val="center"/>
          </w:tcPr>
          <w:p w14:paraId="21181CB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29F01EF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7A317D5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26" w:type="dxa"/>
            <w:vAlign w:val="center"/>
          </w:tcPr>
          <w:p w14:paraId="427B97B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4" w:type="dxa"/>
            <w:vAlign w:val="center"/>
          </w:tcPr>
          <w:p w14:paraId="62EB31B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3" w:type="dxa"/>
            <w:gridSpan w:val="2"/>
            <w:vAlign w:val="center"/>
          </w:tcPr>
          <w:p w14:paraId="2A90B0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gridSpan w:val="2"/>
          </w:tcPr>
          <w:p w14:paraId="47E5D4D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vAlign w:val="center"/>
          </w:tcPr>
          <w:p w14:paraId="55FC437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2064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67C1EF9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vAlign w:val="center"/>
          </w:tcPr>
          <w:p w14:paraId="76856E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44F9B1F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Align w:val="center"/>
          </w:tcPr>
          <w:p w14:paraId="13F1E45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Align w:val="center"/>
          </w:tcPr>
          <w:p w14:paraId="5EA63B2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277D5C1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191F013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26" w:type="dxa"/>
            <w:vAlign w:val="center"/>
          </w:tcPr>
          <w:p w14:paraId="3AF7E26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4" w:type="dxa"/>
            <w:vAlign w:val="center"/>
          </w:tcPr>
          <w:p w14:paraId="12861C7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3" w:type="dxa"/>
            <w:gridSpan w:val="2"/>
            <w:vAlign w:val="center"/>
          </w:tcPr>
          <w:p w14:paraId="18A32A5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gridSpan w:val="2"/>
          </w:tcPr>
          <w:p w14:paraId="6D26CD1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vAlign w:val="center"/>
          </w:tcPr>
          <w:p w14:paraId="522502D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33C8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0223A9A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vAlign w:val="center"/>
          </w:tcPr>
          <w:p w14:paraId="72F0796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0F3DAC8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Align w:val="center"/>
          </w:tcPr>
          <w:p w14:paraId="2939A04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Align w:val="center"/>
          </w:tcPr>
          <w:p w14:paraId="7A2C55D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4DAD6F0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68A747D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26" w:type="dxa"/>
            <w:vAlign w:val="center"/>
          </w:tcPr>
          <w:p w14:paraId="4ED9B9D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4" w:type="dxa"/>
            <w:vAlign w:val="center"/>
          </w:tcPr>
          <w:p w14:paraId="5947148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3" w:type="dxa"/>
            <w:gridSpan w:val="2"/>
            <w:vAlign w:val="center"/>
          </w:tcPr>
          <w:p w14:paraId="6951DB1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gridSpan w:val="2"/>
          </w:tcPr>
          <w:p w14:paraId="259E860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vAlign w:val="center"/>
          </w:tcPr>
          <w:p w14:paraId="2408B8D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0158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511625F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vAlign w:val="center"/>
          </w:tcPr>
          <w:p w14:paraId="34C0C80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5985459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Align w:val="center"/>
          </w:tcPr>
          <w:p w14:paraId="4BC1BD2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Align w:val="center"/>
          </w:tcPr>
          <w:p w14:paraId="1A93ABB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4C484AA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2E88C0C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26" w:type="dxa"/>
            <w:vAlign w:val="center"/>
          </w:tcPr>
          <w:p w14:paraId="64722DA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4" w:type="dxa"/>
            <w:vAlign w:val="center"/>
          </w:tcPr>
          <w:p w14:paraId="1F6AB84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3" w:type="dxa"/>
            <w:gridSpan w:val="2"/>
            <w:vAlign w:val="center"/>
          </w:tcPr>
          <w:p w14:paraId="75CADD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gridSpan w:val="2"/>
          </w:tcPr>
          <w:p w14:paraId="1CA4F9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vAlign w:val="center"/>
          </w:tcPr>
          <w:p w14:paraId="5DB706A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30E9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gridSpan w:val="2"/>
            <w:vAlign w:val="center"/>
          </w:tcPr>
          <w:p w14:paraId="0B82899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vAlign w:val="center"/>
          </w:tcPr>
          <w:p w14:paraId="117B26F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15F0611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Align w:val="center"/>
          </w:tcPr>
          <w:p w14:paraId="78EBBAF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vAlign w:val="center"/>
          </w:tcPr>
          <w:p w14:paraId="725279B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36CFE7B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49FD5D1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26" w:type="dxa"/>
            <w:vAlign w:val="center"/>
          </w:tcPr>
          <w:p w14:paraId="62A252B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4" w:type="dxa"/>
            <w:vAlign w:val="center"/>
          </w:tcPr>
          <w:p w14:paraId="1D703DA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53" w:type="dxa"/>
            <w:gridSpan w:val="2"/>
            <w:vAlign w:val="center"/>
          </w:tcPr>
          <w:p w14:paraId="2672E9E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gridSpan w:val="2"/>
          </w:tcPr>
          <w:p w14:paraId="3B407E9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vAlign w:val="center"/>
          </w:tcPr>
          <w:p w14:paraId="77F2CC1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2998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07A9605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合    计</w:t>
            </w:r>
          </w:p>
        </w:tc>
        <w:tc>
          <w:tcPr>
            <w:tcW w:w="1026" w:type="dxa"/>
            <w:vAlign w:val="center"/>
          </w:tcPr>
          <w:p w14:paraId="2867CB7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gridSpan w:val="2"/>
            <w:vAlign w:val="center"/>
          </w:tcPr>
          <w:p w14:paraId="3755EA3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gridSpan w:val="2"/>
            <w:vAlign w:val="center"/>
          </w:tcPr>
          <w:p w14:paraId="5C6592A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81" w:type="dxa"/>
            <w:vAlign w:val="center"/>
          </w:tcPr>
          <w:p w14:paraId="22BF3F0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894" w:type="dxa"/>
          </w:tcPr>
          <w:p w14:paraId="7A5DDFE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bl>
    <w:p w14:paraId="27FA27AE">
      <w:pPr>
        <w:widowControl/>
        <w:tabs>
          <w:tab w:val="center" w:pos="4755"/>
          <w:tab w:val="right" w:pos="9070"/>
        </w:tabs>
        <w:rPr>
          <w:rFonts w:hint="eastAsia" w:ascii="宋体" w:hAnsi="宋体" w:cs="宋体"/>
          <w:highlight w:val="none"/>
        </w:rPr>
      </w:pPr>
    </w:p>
    <w:p w14:paraId="7676523C">
      <w:pPr>
        <w:widowControl/>
        <w:tabs>
          <w:tab w:val="center" w:pos="4755"/>
          <w:tab w:val="right" w:pos="9070"/>
        </w:tabs>
        <w:rPr>
          <w:rFonts w:hint="eastAsia" w:ascii="宋体" w:hAnsi="宋体" w:cs="宋体"/>
          <w:b/>
          <w:highlight w:val="none"/>
        </w:rPr>
        <w:sectPr>
          <w:pgSz w:w="15840" w:h="12240" w:orient="landscape"/>
          <w:pgMar w:top="1134" w:right="1077" w:bottom="1134" w:left="1077" w:header="720" w:footer="720" w:gutter="0"/>
          <w:cols w:space="720" w:num="1"/>
          <w:docGrid w:linePitch="312" w:charSpace="0"/>
        </w:sectPr>
      </w:pPr>
      <w:r>
        <w:rPr>
          <w:rFonts w:hint="eastAsia" w:ascii="宋体" w:hAnsi="宋体" w:cs="宋体"/>
          <w:highlight w:val="none"/>
        </w:rPr>
        <w:t>注：表中（1）～〔6）栏由采购人提供内容，（7）栏由采购人按需提出要求，如采购人需要供应商提供清单项目综合单价的计算分析和工料机分析，请在（7）备注中明确。</w:t>
      </w:r>
    </w:p>
    <w:p w14:paraId="2245141A">
      <w:pPr>
        <w:widowControl/>
        <w:tabs>
          <w:tab w:val="center" w:pos="4755"/>
          <w:tab w:val="right" w:pos="9070"/>
        </w:tabs>
        <w:spacing w:before="100" w:beforeAutospacing="1" w:after="100" w:afterAutospacing="1"/>
        <w:jc w:val="center"/>
        <w:rPr>
          <w:rFonts w:hint="eastAsia" w:ascii="宋体" w:hAnsi="宋体" w:cs="宋体"/>
          <w:b/>
          <w:sz w:val="32"/>
          <w:szCs w:val="32"/>
          <w:highlight w:val="none"/>
        </w:rPr>
      </w:pPr>
      <w:r>
        <w:rPr>
          <w:rFonts w:hint="eastAsia" w:ascii="宋体" w:hAnsi="宋体" w:cs="宋体"/>
          <w:b/>
          <w:sz w:val="32"/>
          <w:szCs w:val="32"/>
          <w:highlight w:val="none"/>
        </w:rPr>
        <w:t>表1-3-A  组织措施项目（整体）清单及计价表</w:t>
      </w:r>
    </w:p>
    <w:p w14:paraId="7AFA1F4D">
      <w:pPr>
        <w:widowControl/>
        <w:tabs>
          <w:tab w:val="center" w:pos="4755"/>
          <w:tab w:val="right" w:pos="9070"/>
        </w:tabs>
        <w:spacing w:before="100" w:beforeAutospacing="1" w:after="100" w:afterAutospacing="1"/>
        <w:rPr>
          <w:rFonts w:hint="eastAsia" w:ascii="宋体" w:hAnsi="宋体" w:cs="宋体"/>
          <w:highlight w:val="none"/>
        </w:rPr>
      </w:pPr>
      <w:r>
        <w:rPr>
          <w:rFonts w:hint="eastAsia" w:ascii="宋体" w:hAnsi="宋体" w:cs="宋体"/>
          <w:highlight w:val="none"/>
        </w:rPr>
        <w:t>工程名称：                                                          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700"/>
      </w:tblGrid>
      <w:tr w14:paraId="36F1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38" w:type="dxa"/>
            <w:vAlign w:val="center"/>
          </w:tcPr>
          <w:p w14:paraId="13564A20">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序号</w:t>
            </w:r>
          </w:p>
        </w:tc>
        <w:tc>
          <w:tcPr>
            <w:tcW w:w="2590" w:type="dxa"/>
            <w:vAlign w:val="center"/>
          </w:tcPr>
          <w:p w14:paraId="3B5DFBAA">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项目名称</w:t>
            </w:r>
          </w:p>
        </w:tc>
        <w:tc>
          <w:tcPr>
            <w:tcW w:w="1080" w:type="dxa"/>
            <w:vAlign w:val="center"/>
          </w:tcPr>
          <w:p w14:paraId="25930BF3">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单位</w:t>
            </w:r>
          </w:p>
        </w:tc>
        <w:tc>
          <w:tcPr>
            <w:tcW w:w="1080" w:type="dxa"/>
            <w:vAlign w:val="center"/>
          </w:tcPr>
          <w:p w14:paraId="6AC22F26">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数量</w:t>
            </w:r>
          </w:p>
        </w:tc>
        <w:tc>
          <w:tcPr>
            <w:tcW w:w="1440" w:type="dxa"/>
            <w:vAlign w:val="center"/>
          </w:tcPr>
          <w:p w14:paraId="3D103ED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金额(元)</w:t>
            </w:r>
          </w:p>
        </w:tc>
        <w:tc>
          <w:tcPr>
            <w:tcW w:w="2700" w:type="dxa"/>
            <w:vAlign w:val="center"/>
          </w:tcPr>
          <w:p w14:paraId="48AF0CD8">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备注</w:t>
            </w:r>
          </w:p>
        </w:tc>
      </w:tr>
      <w:tr w14:paraId="3006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trPr>
        <w:tc>
          <w:tcPr>
            <w:tcW w:w="938" w:type="dxa"/>
          </w:tcPr>
          <w:p w14:paraId="567AEACE">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（1）</w:t>
            </w:r>
          </w:p>
          <w:p w14:paraId="62656734">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一</w:t>
            </w:r>
          </w:p>
          <w:p w14:paraId="4C3FC570">
            <w:pPr>
              <w:widowControl/>
              <w:tabs>
                <w:tab w:val="center" w:pos="4755"/>
                <w:tab w:val="right" w:pos="9070"/>
              </w:tabs>
              <w:spacing w:before="100" w:beforeAutospacing="1" w:after="100" w:afterAutospacing="1"/>
              <w:jc w:val="center"/>
              <w:rPr>
                <w:rFonts w:hint="eastAsia" w:ascii="宋体" w:hAnsi="宋体" w:cs="宋体"/>
                <w:position w:val="-6"/>
                <w:highlight w:val="none"/>
              </w:rPr>
            </w:pPr>
            <w:r>
              <w:rPr>
                <w:rFonts w:hint="eastAsia" w:ascii="宋体" w:hAnsi="宋体" w:cs="宋体"/>
                <w:position w:val="-6"/>
                <w:highlight w:val="none"/>
              </w:rPr>
              <w:t>二</w:t>
            </w:r>
          </w:p>
          <w:p w14:paraId="644FB11D">
            <w:pPr>
              <w:widowControl/>
              <w:tabs>
                <w:tab w:val="center" w:pos="4755"/>
                <w:tab w:val="right" w:pos="9070"/>
              </w:tabs>
              <w:spacing w:before="100" w:beforeAutospacing="1" w:after="100" w:afterAutospacing="1"/>
              <w:jc w:val="center"/>
              <w:rPr>
                <w:rFonts w:hint="eastAsia" w:ascii="宋体" w:hAnsi="宋体" w:cs="宋体"/>
                <w:position w:val="-6"/>
                <w:highlight w:val="none"/>
              </w:rPr>
            </w:pPr>
            <w:r>
              <w:rPr>
                <w:rFonts w:hint="eastAsia" w:ascii="宋体" w:hAnsi="宋体" w:cs="宋体"/>
                <w:position w:val="-6"/>
                <w:highlight w:val="none"/>
              </w:rPr>
              <w:t>1</w:t>
            </w:r>
          </w:p>
          <w:p w14:paraId="178E9626">
            <w:pPr>
              <w:widowControl/>
              <w:tabs>
                <w:tab w:val="center" w:pos="4755"/>
                <w:tab w:val="right" w:pos="9070"/>
              </w:tabs>
              <w:spacing w:before="100" w:beforeAutospacing="1" w:after="100" w:afterAutospacing="1"/>
              <w:jc w:val="center"/>
              <w:rPr>
                <w:rFonts w:hint="eastAsia" w:ascii="宋体" w:hAnsi="宋体" w:cs="宋体"/>
                <w:position w:val="-6"/>
                <w:highlight w:val="none"/>
              </w:rPr>
            </w:pPr>
            <w:r>
              <w:rPr>
                <w:rFonts w:hint="eastAsia" w:ascii="宋体" w:hAnsi="宋体" w:cs="宋体"/>
                <w:position w:val="-6"/>
                <w:highlight w:val="none"/>
              </w:rPr>
              <w:t>2</w:t>
            </w:r>
          </w:p>
          <w:p w14:paraId="5EE6D789">
            <w:pPr>
              <w:widowControl/>
              <w:tabs>
                <w:tab w:val="center" w:pos="4755"/>
                <w:tab w:val="right" w:pos="9070"/>
              </w:tabs>
              <w:spacing w:before="100" w:beforeAutospacing="1" w:after="100" w:afterAutospacing="1"/>
              <w:jc w:val="center"/>
              <w:rPr>
                <w:rFonts w:hint="eastAsia" w:ascii="宋体" w:hAnsi="宋体" w:cs="宋体"/>
                <w:position w:val="-6"/>
                <w:highlight w:val="none"/>
              </w:rPr>
            </w:pPr>
            <w:r>
              <w:rPr>
                <w:rFonts w:hint="eastAsia" w:ascii="宋体" w:hAnsi="宋体" w:cs="宋体"/>
                <w:position w:val="-6"/>
                <w:highlight w:val="none"/>
              </w:rPr>
              <w:t>3</w:t>
            </w:r>
          </w:p>
          <w:p w14:paraId="0F793BBA">
            <w:pPr>
              <w:widowControl/>
              <w:tabs>
                <w:tab w:val="center" w:pos="4755"/>
                <w:tab w:val="right" w:pos="9070"/>
              </w:tabs>
              <w:spacing w:before="100" w:beforeAutospacing="1" w:after="100" w:afterAutospacing="1"/>
              <w:jc w:val="center"/>
              <w:rPr>
                <w:rFonts w:hint="eastAsia" w:ascii="宋体" w:hAnsi="宋体" w:cs="宋体"/>
                <w:position w:val="-6"/>
                <w:highlight w:val="none"/>
              </w:rPr>
            </w:pPr>
            <w:r>
              <w:rPr>
                <w:rFonts w:hint="eastAsia" w:ascii="宋体" w:hAnsi="宋体" w:cs="宋体"/>
                <w:position w:val="-6"/>
                <w:highlight w:val="none"/>
              </w:rPr>
              <w:t>4</w:t>
            </w:r>
          </w:p>
          <w:p w14:paraId="1BA8D4A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position w:val="-6"/>
                <w:highlight w:val="none"/>
              </w:rPr>
            </w:pPr>
          </w:p>
          <w:p w14:paraId="2D34EE7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position w:val="-6"/>
                <w:highlight w:val="none"/>
              </w:rPr>
            </w:pPr>
          </w:p>
          <w:p w14:paraId="7909134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position w:val="-6"/>
                <w:highlight w:val="none"/>
              </w:rPr>
            </w:pPr>
          </w:p>
          <w:p w14:paraId="0EF01F8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position w:val="-6"/>
                <w:highlight w:val="none"/>
              </w:rPr>
            </w:pPr>
          </w:p>
        </w:tc>
        <w:tc>
          <w:tcPr>
            <w:tcW w:w="2590" w:type="dxa"/>
          </w:tcPr>
          <w:p w14:paraId="75795421">
            <w:pPr>
              <w:widowControl/>
              <w:tabs>
                <w:tab w:val="center" w:pos="4755"/>
                <w:tab w:val="right" w:pos="9070"/>
              </w:tabs>
              <w:spacing w:before="100" w:beforeAutospacing="1" w:after="100" w:afterAutospacing="1"/>
              <w:jc w:val="center"/>
              <w:rPr>
                <w:rFonts w:hint="eastAsia" w:ascii="宋体" w:hAnsi="宋体" w:cs="宋体"/>
                <w:spacing w:val="-16"/>
                <w:highlight w:val="none"/>
              </w:rPr>
            </w:pPr>
            <w:r>
              <w:rPr>
                <w:rFonts w:hint="eastAsia" w:ascii="宋体" w:hAnsi="宋体" w:cs="宋体"/>
                <w:spacing w:val="-16"/>
                <w:highlight w:val="none"/>
              </w:rPr>
              <w:t>（2）</w:t>
            </w:r>
          </w:p>
          <w:p w14:paraId="57CA3685">
            <w:pPr>
              <w:widowControl/>
              <w:tabs>
                <w:tab w:val="center" w:pos="4755"/>
                <w:tab w:val="right" w:pos="9070"/>
              </w:tabs>
              <w:spacing w:before="100" w:beforeAutospacing="1" w:after="100" w:afterAutospacing="1"/>
              <w:rPr>
                <w:rFonts w:hint="eastAsia" w:ascii="宋体" w:hAnsi="宋体" w:cs="宋体"/>
                <w:highlight w:val="none"/>
              </w:rPr>
            </w:pPr>
            <w:r>
              <w:rPr>
                <w:rFonts w:hint="eastAsia" w:ascii="宋体" w:hAnsi="宋体" w:cs="宋体"/>
                <w:highlight w:val="none"/>
              </w:rPr>
              <w:t>安全文明施工措施项目</w:t>
            </w:r>
          </w:p>
          <w:p w14:paraId="7DBFD9AC">
            <w:pPr>
              <w:widowControl/>
              <w:tabs>
                <w:tab w:val="center" w:pos="4755"/>
                <w:tab w:val="right" w:pos="9070"/>
              </w:tabs>
              <w:spacing w:before="100" w:beforeAutospacing="1" w:after="100" w:afterAutospacing="1"/>
              <w:rPr>
                <w:rFonts w:hint="eastAsia" w:ascii="宋体" w:hAnsi="宋体" w:cs="宋体"/>
                <w:highlight w:val="none"/>
              </w:rPr>
            </w:pPr>
            <w:r>
              <w:rPr>
                <w:rFonts w:hint="eastAsia" w:ascii="宋体" w:hAnsi="宋体" w:cs="宋体"/>
                <w:highlight w:val="none"/>
              </w:rPr>
              <w:t>其他组织措施项目</w:t>
            </w:r>
          </w:p>
          <w:p w14:paraId="067843C8">
            <w:pPr>
              <w:widowControl/>
              <w:tabs>
                <w:tab w:val="center" w:pos="4755"/>
                <w:tab w:val="right" w:pos="9070"/>
              </w:tabs>
              <w:spacing w:before="100" w:beforeAutospacing="1" w:after="100" w:afterAutospacing="1"/>
              <w:rPr>
                <w:rFonts w:hint="eastAsia" w:ascii="宋体" w:hAnsi="宋体" w:cs="宋体"/>
                <w:highlight w:val="none"/>
              </w:rPr>
            </w:pPr>
            <w:r>
              <w:rPr>
                <w:rFonts w:hint="eastAsia" w:ascii="宋体" w:hAnsi="宋体" w:cs="宋体"/>
                <w:highlight w:val="none"/>
              </w:rPr>
              <w:t>提前竣工增加费</w:t>
            </w:r>
          </w:p>
          <w:p w14:paraId="6D71B1FA">
            <w:pPr>
              <w:widowControl/>
              <w:tabs>
                <w:tab w:val="center" w:pos="4755"/>
                <w:tab w:val="right" w:pos="9070"/>
              </w:tabs>
              <w:spacing w:before="100" w:beforeAutospacing="1" w:after="100" w:afterAutospacing="1"/>
              <w:rPr>
                <w:rFonts w:hint="eastAsia" w:ascii="宋体" w:hAnsi="宋体" w:cs="宋体"/>
                <w:spacing w:val="-16"/>
                <w:highlight w:val="none"/>
              </w:rPr>
            </w:pPr>
            <w:r>
              <w:rPr>
                <w:rFonts w:hint="eastAsia" w:ascii="宋体" w:hAnsi="宋体" w:cs="宋体"/>
                <w:spacing w:val="-16"/>
                <w:highlight w:val="none"/>
              </w:rPr>
              <w:t>二次搬运费</w:t>
            </w:r>
          </w:p>
          <w:p w14:paraId="74614CAC">
            <w:pPr>
              <w:widowControl/>
              <w:tabs>
                <w:tab w:val="center" w:pos="4755"/>
                <w:tab w:val="right" w:pos="9070"/>
              </w:tabs>
              <w:spacing w:before="100" w:beforeAutospacing="1" w:after="100" w:afterAutospacing="1"/>
              <w:rPr>
                <w:rFonts w:hint="eastAsia" w:ascii="宋体" w:hAnsi="宋体" w:cs="宋体"/>
                <w:spacing w:val="-16"/>
                <w:highlight w:val="none"/>
              </w:rPr>
            </w:pPr>
            <w:r>
              <w:rPr>
                <w:rFonts w:hint="eastAsia" w:ascii="宋体" w:hAnsi="宋体" w:cs="宋体"/>
                <w:spacing w:val="-16"/>
                <w:highlight w:val="none"/>
              </w:rPr>
              <w:t>冬雨季施工增加费</w:t>
            </w:r>
          </w:p>
          <w:p w14:paraId="20AFB17A">
            <w:pPr>
              <w:widowControl/>
              <w:tabs>
                <w:tab w:val="center" w:pos="4755"/>
                <w:tab w:val="right" w:pos="9070"/>
              </w:tabs>
              <w:spacing w:before="100" w:beforeAutospacing="1" w:after="100" w:afterAutospacing="1"/>
              <w:rPr>
                <w:rFonts w:hint="eastAsia" w:ascii="宋体" w:hAnsi="宋体" w:cs="宋体"/>
                <w:spacing w:val="-16"/>
                <w:highlight w:val="none"/>
              </w:rPr>
            </w:pPr>
            <w:r>
              <w:rPr>
                <w:rFonts w:hint="eastAsia" w:ascii="宋体" w:hAnsi="宋体" w:cs="宋体"/>
                <w:spacing w:val="-16"/>
                <w:highlight w:val="none"/>
              </w:rPr>
              <w:t>行车、行人干扰增加费</w:t>
            </w:r>
          </w:p>
          <w:p w14:paraId="5BDB81BB">
            <w:pPr>
              <w:widowControl/>
              <w:tabs>
                <w:tab w:val="center" w:pos="4755"/>
                <w:tab w:val="right" w:pos="9070"/>
              </w:tabs>
              <w:spacing w:before="100" w:beforeAutospacing="1" w:after="100" w:afterAutospacing="1"/>
              <w:rPr>
                <w:rFonts w:hint="eastAsia" w:ascii="宋体" w:hAnsi="宋体" w:cs="宋体"/>
                <w:spacing w:val="-16"/>
                <w:highlight w:val="none"/>
              </w:rPr>
            </w:pPr>
          </w:p>
          <w:p w14:paraId="2CB897DC">
            <w:pPr>
              <w:widowControl/>
              <w:tabs>
                <w:tab w:val="center" w:pos="4755"/>
                <w:tab w:val="right" w:pos="9070"/>
              </w:tabs>
              <w:spacing w:before="100" w:beforeAutospacing="1" w:after="100" w:afterAutospacing="1"/>
              <w:rPr>
                <w:rFonts w:hint="eastAsia" w:ascii="宋体" w:hAnsi="宋体" w:cs="宋体"/>
                <w:spacing w:val="-16"/>
                <w:highlight w:val="none"/>
              </w:rPr>
            </w:pPr>
          </w:p>
        </w:tc>
        <w:tc>
          <w:tcPr>
            <w:tcW w:w="1080" w:type="dxa"/>
          </w:tcPr>
          <w:p w14:paraId="0E394D6D">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080" w:type="dxa"/>
          </w:tcPr>
          <w:p w14:paraId="5A532140">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440" w:type="dxa"/>
            <w:vAlign w:val="center"/>
          </w:tcPr>
          <w:p w14:paraId="7039451C">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2700" w:type="dxa"/>
          </w:tcPr>
          <w:p w14:paraId="5E552FA3">
            <w:pPr>
              <w:widowControl/>
              <w:tabs>
                <w:tab w:val="center" w:pos="4755"/>
                <w:tab w:val="right" w:pos="9070"/>
              </w:tabs>
              <w:spacing w:before="100" w:beforeAutospacing="1" w:after="100" w:afterAutospacing="1"/>
              <w:jc w:val="center"/>
              <w:rPr>
                <w:rFonts w:hint="eastAsia" w:ascii="宋体" w:hAnsi="宋体" w:cs="宋体"/>
                <w:highlight w:val="none"/>
              </w:rPr>
            </w:pPr>
          </w:p>
          <w:p w14:paraId="22CBFBA0">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提供分析清单（表1-3-A-1）</w:t>
            </w:r>
          </w:p>
          <w:p w14:paraId="4EA8B8C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4FF8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688" w:type="dxa"/>
            <w:gridSpan w:val="4"/>
            <w:vAlign w:val="center"/>
          </w:tcPr>
          <w:p w14:paraId="015CD6C2">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合计</w:t>
            </w:r>
          </w:p>
        </w:tc>
        <w:tc>
          <w:tcPr>
            <w:tcW w:w="1440" w:type="dxa"/>
          </w:tcPr>
          <w:p w14:paraId="48350DA3">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700" w:type="dxa"/>
          </w:tcPr>
          <w:p w14:paraId="6AC93CB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bl>
    <w:p w14:paraId="6E011C30">
      <w:pPr>
        <w:widowControl/>
        <w:tabs>
          <w:tab w:val="center" w:pos="4755"/>
          <w:tab w:val="right" w:pos="9070"/>
        </w:tabs>
        <w:rPr>
          <w:rFonts w:hint="eastAsia" w:ascii="宋体" w:hAnsi="宋体" w:cs="宋体"/>
          <w:highlight w:val="none"/>
        </w:rPr>
      </w:pPr>
      <w:r>
        <w:rPr>
          <w:rFonts w:hint="eastAsia" w:ascii="宋体" w:hAnsi="宋体" w:cs="宋体"/>
          <w:highlight w:val="none"/>
        </w:rPr>
        <w:t>注：1.表中列项供参考，（1）、（2）栏由采购人提供，供应商可按工程实际作补充。</w:t>
      </w:r>
    </w:p>
    <w:p w14:paraId="667AFE2E">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2.措施项目应分整体措施项目和专业工程措施项目，安全文明施工措施项目（包括环境保护、文明施工、安全施工、临时设施）以及工程定位复测费应按招标项目整体报价，其他组织措施项目由供应商根据工程实际自行决定按整体项目还是按专业工程清单报价（专业工程组织措施项目清单见表1-3-B）。</w:t>
      </w:r>
    </w:p>
    <w:p w14:paraId="7A384F18">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3.专业工程组织措施项目清单表1-3-B中已报价的组织措施费不得与整体组织措施项目清单表1-3-A中的其他组织措施项目重复报价。</w:t>
      </w:r>
    </w:p>
    <w:p w14:paraId="2A240CEA">
      <w:pPr>
        <w:widowControl/>
        <w:tabs>
          <w:tab w:val="center" w:pos="4755"/>
          <w:tab w:val="right" w:pos="9070"/>
        </w:tabs>
        <w:spacing w:before="100" w:beforeAutospacing="1" w:after="100" w:afterAutospacing="1"/>
        <w:jc w:val="center"/>
        <w:rPr>
          <w:rFonts w:hint="eastAsia" w:ascii="宋体" w:hAnsi="宋体" w:cs="宋体"/>
          <w:b/>
          <w:sz w:val="32"/>
          <w:szCs w:val="32"/>
          <w:highlight w:val="none"/>
        </w:rPr>
      </w:pPr>
      <w:r>
        <w:rPr>
          <w:rFonts w:hint="eastAsia" w:ascii="宋体" w:hAnsi="宋体" w:cs="宋体"/>
          <w:szCs w:val="21"/>
          <w:highlight w:val="none"/>
        </w:rPr>
        <w:br w:type="page"/>
      </w:r>
      <w:r>
        <w:rPr>
          <w:rFonts w:hint="eastAsia" w:ascii="宋体" w:hAnsi="宋体" w:cs="宋体"/>
          <w:b/>
          <w:sz w:val="32"/>
          <w:szCs w:val="32"/>
          <w:highlight w:val="none"/>
        </w:rPr>
        <w:t>表1-3-B  组织措施项目（专业工程）清单及计价表</w:t>
      </w:r>
    </w:p>
    <w:p w14:paraId="5276F587">
      <w:pPr>
        <w:widowControl/>
        <w:tabs>
          <w:tab w:val="center" w:pos="4755"/>
          <w:tab w:val="right" w:pos="9070"/>
        </w:tabs>
        <w:ind w:left="5670" w:hanging="5670" w:hangingChars="2700"/>
        <w:rPr>
          <w:rFonts w:hint="eastAsia" w:ascii="宋体" w:hAnsi="宋体" w:cs="宋体"/>
          <w:highlight w:val="none"/>
        </w:rPr>
      </w:pPr>
      <w:r>
        <w:rPr>
          <w:rFonts w:hint="eastAsia" w:ascii="宋体" w:hAnsi="宋体" w:cs="宋体"/>
          <w:highlight w:val="none"/>
        </w:rPr>
        <w:t xml:space="preserve">工程名称：                                            </w:t>
      </w:r>
    </w:p>
    <w:p w14:paraId="54FBE499">
      <w:pPr>
        <w:widowControl/>
        <w:tabs>
          <w:tab w:val="center" w:pos="4755"/>
          <w:tab w:val="right" w:pos="9070"/>
        </w:tabs>
        <w:ind w:left="5670" w:hanging="5670" w:hangingChars="2700"/>
        <w:rPr>
          <w:rFonts w:hint="eastAsia" w:ascii="宋体" w:hAnsi="宋体" w:cs="宋体"/>
          <w:highlight w:val="none"/>
        </w:rPr>
      </w:pPr>
      <w:r>
        <w:rPr>
          <w:rFonts w:hint="eastAsia" w:ascii="宋体" w:hAnsi="宋体" w:cs="宋体"/>
          <w:highlight w:val="none"/>
        </w:rPr>
        <w:t>单位工程及专业工程名称：                                           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644"/>
      </w:tblGrid>
      <w:tr w14:paraId="7C8C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983" w:type="dxa"/>
            <w:vAlign w:val="center"/>
          </w:tcPr>
          <w:p w14:paraId="52BF6926">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序号</w:t>
            </w:r>
          </w:p>
        </w:tc>
        <w:tc>
          <w:tcPr>
            <w:tcW w:w="2338" w:type="dxa"/>
            <w:vAlign w:val="center"/>
          </w:tcPr>
          <w:p w14:paraId="4B6EBB51">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项目名称</w:t>
            </w:r>
          </w:p>
        </w:tc>
        <w:tc>
          <w:tcPr>
            <w:tcW w:w="1057" w:type="dxa"/>
            <w:vAlign w:val="center"/>
          </w:tcPr>
          <w:p w14:paraId="328747DA">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单位</w:t>
            </w:r>
          </w:p>
        </w:tc>
        <w:tc>
          <w:tcPr>
            <w:tcW w:w="925" w:type="dxa"/>
            <w:vAlign w:val="center"/>
          </w:tcPr>
          <w:p w14:paraId="346E1C6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数量</w:t>
            </w:r>
          </w:p>
        </w:tc>
        <w:tc>
          <w:tcPr>
            <w:tcW w:w="1793" w:type="dxa"/>
            <w:vAlign w:val="center"/>
          </w:tcPr>
          <w:p w14:paraId="22199725">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金额(元)</w:t>
            </w:r>
          </w:p>
        </w:tc>
        <w:tc>
          <w:tcPr>
            <w:tcW w:w="2644" w:type="dxa"/>
            <w:vAlign w:val="center"/>
          </w:tcPr>
          <w:p w14:paraId="004B3BE1">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备注</w:t>
            </w:r>
          </w:p>
        </w:tc>
      </w:tr>
      <w:tr w14:paraId="3353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2DAEAEC1">
            <w:pPr>
              <w:widowControl/>
              <w:tabs>
                <w:tab w:val="center" w:pos="4755"/>
                <w:tab w:val="right" w:pos="9070"/>
              </w:tabs>
              <w:spacing w:before="100" w:beforeAutospacing="1" w:after="100" w:afterAutospacing="1"/>
              <w:rPr>
                <w:rFonts w:hint="eastAsia" w:ascii="宋体" w:hAnsi="宋体" w:cs="宋体"/>
                <w:highlight w:val="none"/>
              </w:rPr>
            </w:pPr>
            <w:r>
              <w:rPr>
                <w:rFonts w:hint="eastAsia" w:ascii="宋体" w:hAnsi="宋体" w:cs="宋体"/>
                <w:highlight w:val="none"/>
              </w:rPr>
              <w:t>（1）</w:t>
            </w:r>
          </w:p>
          <w:p w14:paraId="36EFB6EB">
            <w:pPr>
              <w:widowControl/>
              <w:tabs>
                <w:tab w:val="center" w:pos="4755"/>
                <w:tab w:val="right" w:pos="9070"/>
              </w:tabs>
              <w:spacing w:before="100" w:beforeAutospacing="1" w:after="100" w:afterAutospacing="1"/>
              <w:jc w:val="center"/>
              <w:rPr>
                <w:rFonts w:hint="eastAsia" w:ascii="宋体" w:hAnsi="宋体" w:cs="宋体"/>
                <w:position w:val="-6"/>
                <w:highlight w:val="none"/>
              </w:rPr>
            </w:pPr>
            <w:r>
              <w:rPr>
                <w:rFonts w:hint="eastAsia" w:ascii="宋体" w:hAnsi="宋体" w:cs="宋体"/>
                <w:position w:val="-6"/>
                <w:highlight w:val="none"/>
              </w:rPr>
              <w:t>1</w:t>
            </w:r>
          </w:p>
          <w:p w14:paraId="335CEFC4">
            <w:pPr>
              <w:widowControl/>
              <w:tabs>
                <w:tab w:val="center" w:pos="4755"/>
                <w:tab w:val="right" w:pos="9070"/>
              </w:tabs>
              <w:spacing w:before="100" w:beforeAutospacing="1" w:after="100" w:afterAutospacing="1"/>
              <w:jc w:val="center"/>
              <w:rPr>
                <w:rFonts w:hint="eastAsia" w:ascii="宋体" w:hAnsi="宋体" w:cs="宋体"/>
                <w:position w:val="-6"/>
                <w:highlight w:val="none"/>
              </w:rPr>
            </w:pPr>
            <w:r>
              <w:rPr>
                <w:rFonts w:hint="eastAsia" w:ascii="宋体" w:hAnsi="宋体" w:cs="宋体"/>
                <w:position w:val="-6"/>
                <w:highlight w:val="none"/>
              </w:rPr>
              <w:t>2</w:t>
            </w:r>
          </w:p>
          <w:p w14:paraId="5E7E8024">
            <w:pPr>
              <w:widowControl/>
              <w:tabs>
                <w:tab w:val="center" w:pos="4755"/>
                <w:tab w:val="right" w:pos="9070"/>
              </w:tabs>
              <w:spacing w:before="100" w:beforeAutospacing="1" w:after="100" w:afterAutospacing="1"/>
              <w:jc w:val="center"/>
              <w:rPr>
                <w:rFonts w:hint="eastAsia" w:ascii="宋体" w:hAnsi="宋体" w:cs="宋体"/>
                <w:position w:val="-6"/>
                <w:highlight w:val="none"/>
              </w:rPr>
            </w:pPr>
            <w:r>
              <w:rPr>
                <w:rFonts w:hint="eastAsia" w:ascii="宋体" w:hAnsi="宋体" w:cs="宋体"/>
                <w:position w:val="-6"/>
                <w:highlight w:val="none"/>
              </w:rPr>
              <w:t>3</w:t>
            </w:r>
          </w:p>
          <w:p w14:paraId="17B70ACA">
            <w:pPr>
              <w:widowControl/>
              <w:tabs>
                <w:tab w:val="center" w:pos="4755"/>
                <w:tab w:val="right" w:pos="9070"/>
              </w:tabs>
              <w:spacing w:before="100" w:beforeAutospacing="1" w:after="100" w:afterAutospacing="1"/>
              <w:jc w:val="center"/>
              <w:rPr>
                <w:rFonts w:hint="eastAsia" w:ascii="宋体" w:hAnsi="宋体" w:cs="宋体"/>
                <w:position w:val="-6"/>
                <w:highlight w:val="none"/>
              </w:rPr>
            </w:pPr>
            <w:r>
              <w:rPr>
                <w:rFonts w:hint="eastAsia" w:ascii="宋体" w:hAnsi="宋体" w:cs="宋体"/>
                <w:position w:val="-6"/>
                <w:highlight w:val="none"/>
              </w:rPr>
              <w:t>4</w:t>
            </w:r>
          </w:p>
          <w:p w14:paraId="06AA78F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position w:val="-6"/>
                <w:highlight w:val="none"/>
              </w:rPr>
            </w:pPr>
          </w:p>
          <w:p w14:paraId="5296ED3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position w:val="-6"/>
                <w:highlight w:val="none"/>
              </w:rPr>
            </w:pPr>
          </w:p>
          <w:p w14:paraId="2915922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position w:val="-6"/>
                <w:highlight w:val="none"/>
              </w:rPr>
            </w:pPr>
          </w:p>
          <w:p w14:paraId="587784C1">
            <w:pPr>
              <w:keepNext/>
              <w:keepLines/>
              <w:widowControl/>
              <w:tabs>
                <w:tab w:val="center" w:pos="4755"/>
                <w:tab w:val="right" w:pos="9070"/>
              </w:tabs>
              <w:spacing w:before="100" w:beforeAutospacing="1" w:after="100" w:afterAutospacing="1" w:line="576" w:lineRule="auto"/>
              <w:outlineLvl w:val="0"/>
              <w:rPr>
                <w:rFonts w:hint="eastAsia" w:ascii="宋体" w:hAnsi="宋体" w:cs="宋体"/>
                <w:position w:val="-6"/>
                <w:highlight w:val="none"/>
              </w:rPr>
            </w:pPr>
          </w:p>
          <w:p w14:paraId="616D1274">
            <w:pPr>
              <w:keepNext/>
              <w:keepLines/>
              <w:widowControl/>
              <w:tabs>
                <w:tab w:val="center" w:pos="4755"/>
                <w:tab w:val="right" w:pos="9070"/>
              </w:tabs>
              <w:spacing w:before="100" w:beforeAutospacing="1" w:after="100" w:afterAutospacing="1" w:line="576" w:lineRule="auto"/>
              <w:outlineLvl w:val="0"/>
              <w:rPr>
                <w:rFonts w:hint="eastAsia" w:ascii="宋体" w:hAnsi="宋体" w:cs="宋体"/>
                <w:position w:val="-6"/>
                <w:highlight w:val="none"/>
              </w:rPr>
            </w:pPr>
          </w:p>
        </w:tc>
        <w:tc>
          <w:tcPr>
            <w:tcW w:w="2338" w:type="dxa"/>
          </w:tcPr>
          <w:p w14:paraId="6128FA97">
            <w:pPr>
              <w:widowControl/>
              <w:tabs>
                <w:tab w:val="center" w:pos="4755"/>
                <w:tab w:val="right" w:pos="9070"/>
              </w:tabs>
              <w:spacing w:before="100" w:beforeAutospacing="1" w:after="100" w:afterAutospacing="1"/>
              <w:jc w:val="center"/>
              <w:rPr>
                <w:rFonts w:hint="eastAsia" w:ascii="宋体" w:hAnsi="宋体" w:cs="宋体"/>
                <w:spacing w:val="-16"/>
                <w:highlight w:val="none"/>
              </w:rPr>
            </w:pPr>
            <w:r>
              <w:rPr>
                <w:rFonts w:hint="eastAsia" w:ascii="宋体" w:hAnsi="宋体" w:cs="宋体"/>
                <w:spacing w:val="-16"/>
                <w:highlight w:val="none"/>
              </w:rPr>
              <w:t>（2）</w:t>
            </w:r>
          </w:p>
          <w:p w14:paraId="3A229E36">
            <w:pPr>
              <w:widowControl/>
              <w:tabs>
                <w:tab w:val="center" w:pos="4755"/>
                <w:tab w:val="right" w:pos="9070"/>
              </w:tabs>
              <w:spacing w:before="100" w:beforeAutospacing="1" w:after="100" w:afterAutospacing="1"/>
              <w:rPr>
                <w:rFonts w:hint="eastAsia" w:ascii="宋体" w:hAnsi="宋体" w:cs="宋体"/>
                <w:highlight w:val="none"/>
              </w:rPr>
            </w:pPr>
            <w:r>
              <w:rPr>
                <w:rFonts w:hint="eastAsia" w:ascii="宋体" w:hAnsi="宋体" w:cs="宋体"/>
                <w:highlight w:val="none"/>
              </w:rPr>
              <w:t>提前竣工增加费</w:t>
            </w:r>
          </w:p>
          <w:p w14:paraId="606A93ED">
            <w:pPr>
              <w:widowControl/>
              <w:tabs>
                <w:tab w:val="center" w:pos="4755"/>
                <w:tab w:val="right" w:pos="9070"/>
              </w:tabs>
              <w:spacing w:before="100" w:beforeAutospacing="1" w:after="100" w:afterAutospacing="1"/>
              <w:rPr>
                <w:rFonts w:hint="eastAsia" w:ascii="宋体" w:hAnsi="宋体" w:cs="宋体"/>
                <w:spacing w:val="-16"/>
                <w:highlight w:val="none"/>
              </w:rPr>
            </w:pPr>
            <w:r>
              <w:rPr>
                <w:rFonts w:hint="eastAsia" w:ascii="宋体" w:hAnsi="宋体" w:cs="宋体"/>
                <w:spacing w:val="-16"/>
                <w:highlight w:val="none"/>
              </w:rPr>
              <w:t>二次搬运费</w:t>
            </w:r>
          </w:p>
          <w:p w14:paraId="550481FC">
            <w:pPr>
              <w:widowControl/>
              <w:tabs>
                <w:tab w:val="center" w:pos="4755"/>
                <w:tab w:val="right" w:pos="9070"/>
              </w:tabs>
              <w:spacing w:before="100" w:beforeAutospacing="1" w:after="100" w:afterAutospacing="1"/>
              <w:rPr>
                <w:rFonts w:hint="eastAsia" w:ascii="宋体" w:hAnsi="宋体" w:cs="宋体"/>
                <w:spacing w:val="-16"/>
                <w:highlight w:val="none"/>
              </w:rPr>
            </w:pPr>
            <w:r>
              <w:rPr>
                <w:rFonts w:hint="eastAsia" w:ascii="宋体" w:hAnsi="宋体" w:cs="宋体"/>
                <w:spacing w:val="-16"/>
                <w:highlight w:val="none"/>
              </w:rPr>
              <w:t>冬雨季施工增加费</w:t>
            </w:r>
          </w:p>
          <w:p w14:paraId="021E5343">
            <w:pPr>
              <w:widowControl/>
              <w:tabs>
                <w:tab w:val="center" w:pos="4755"/>
                <w:tab w:val="right" w:pos="9070"/>
              </w:tabs>
              <w:spacing w:before="100" w:beforeAutospacing="1" w:after="100" w:afterAutospacing="1"/>
              <w:rPr>
                <w:rFonts w:hint="eastAsia" w:ascii="宋体" w:hAnsi="宋体" w:cs="宋体"/>
                <w:spacing w:val="-16"/>
                <w:highlight w:val="none"/>
              </w:rPr>
            </w:pPr>
            <w:r>
              <w:rPr>
                <w:rFonts w:hint="eastAsia" w:ascii="宋体" w:hAnsi="宋体" w:cs="宋体"/>
                <w:spacing w:val="-16"/>
                <w:highlight w:val="none"/>
              </w:rPr>
              <w:t>行车、行人干扰增加费</w:t>
            </w:r>
          </w:p>
          <w:p w14:paraId="172DDB7D">
            <w:pPr>
              <w:widowControl/>
              <w:tabs>
                <w:tab w:val="center" w:pos="4755"/>
                <w:tab w:val="right" w:pos="9070"/>
              </w:tabs>
              <w:spacing w:before="100" w:beforeAutospacing="1" w:after="100" w:afterAutospacing="1"/>
              <w:rPr>
                <w:rFonts w:hint="eastAsia" w:ascii="宋体" w:hAnsi="宋体" w:cs="宋体"/>
                <w:spacing w:val="-16"/>
                <w:highlight w:val="none"/>
              </w:rPr>
            </w:pPr>
          </w:p>
        </w:tc>
        <w:tc>
          <w:tcPr>
            <w:tcW w:w="1057" w:type="dxa"/>
          </w:tcPr>
          <w:p w14:paraId="50011940">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925" w:type="dxa"/>
          </w:tcPr>
          <w:p w14:paraId="71C67A06">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793" w:type="dxa"/>
            <w:vAlign w:val="center"/>
          </w:tcPr>
          <w:p w14:paraId="5D930928">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2644" w:type="dxa"/>
          </w:tcPr>
          <w:p w14:paraId="74B58E5E">
            <w:pPr>
              <w:widowControl/>
              <w:tabs>
                <w:tab w:val="center" w:pos="4755"/>
                <w:tab w:val="right" w:pos="9070"/>
              </w:tabs>
              <w:spacing w:before="100" w:beforeAutospacing="1" w:after="100" w:afterAutospacing="1"/>
              <w:rPr>
                <w:rFonts w:hint="eastAsia" w:ascii="宋体" w:hAnsi="宋体" w:cs="宋体"/>
                <w:highlight w:val="none"/>
              </w:rPr>
            </w:pPr>
          </w:p>
          <w:p w14:paraId="71F332AC">
            <w:pPr>
              <w:widowControl/>
              <w:tabs>
                <w:tab w:val="center" w:pos="4755"/>
                <w:tab w:val="right" w:pos="9070"/>
              </w:tabs>
              <w:spacing w:before="100" w:beforeAutospacing="1" w:after="100" w:afterAutospacing="1"/>
              <w:jc w:val="center"/>
              <w:rPr>
                <w:rFonts w:hint="eastAsia" w:ascii="宋体" w:hAnsi="宋体" w:cs="宋体"/>
                <w:highlight w:val="none"/>
              </w:rPr>
            </w:pPr>
          </w:p>
          <w:p w14:paraId="577D61B2">
            <w:pPr>
              <w:widowControl/>
              <w:tabs>
                <w:tab w:val="center" w:pos="4755"/>
                <w:tab w:val="right" w:pos="9070"/>
              </w:tabs>
              <w:spacing w:before="100" w:beforeAutospacing="1" w:after="100" w:afterAutospacing="1"/>
              <w:jc w:val="center"/>
              <w:rPr>
                <w:rFonts w:hint="eastAsia" w:ascii="宋体" w:hAnsi="宋体" w:cs="宋体"/>
                <w:highlight w:val="none"/>
              </w:rPr>
            </w:pPr>
          </w:p>
        </w:tc>
      </w:tr>
      <w:tr w14:paraId="313A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5A04317A">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合计</w:t>
            </w:r>
          </w:p>
        </w:tc>
        <w:tc>
          <w:tcPr>
            <w:tcW w:w="1793" w:type="dxa"/>
          </w:tcPr>
          <w:p w14:paraId="0731898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644" w:type="dxa"/>
          </w:tcPr>
          <w:p w14:paraId="384FE72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bl>
    <w:p w14:paraId="277E4C97">
      <w:pPr>
        <w:widowControl/>
        <w:tabs>
          <w:tab w:val="center" w:pos="4755"/>
          <w:tab w:val="right" w:pos="9070"/>
        </w:tabs>
        <w:rPr>
          <w:rFonts w:hint="eastAsia" w:ascii="宋体" w:hAnsi="宋体" w:cs="宋体"/>
          <w:highlight w:val="none"/>
        </w:rPr>
      </w:pPr>
      <w:r>
        <w:rPr>
          <w:rFonts w:hint="eastAsia" w:ascii="宋体" w:hAnsi="宋体" w:cs="宋体"/>
          <w:highlight w:val="none"/>
        </w:rPr>
        <w:t>注： 1.表中列项供参考，（1）、（2）栏由采购人提供，供应商可按工程实际作补充。</w:t>
      </w:r>
    </w:p>
    <w:p w14:paraId="07ED3C8B">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2．当招标项目为单位工程发包且只有1个分部分项工程量清单时，组织措施项目清单应按表1-3-A报价。</w:t>
      </w:r>
    </w:p>
    <w:p w14:paraId="101B4AF5">
      <w:pPr>
        <w:widowControl/>
        <w:tabs>
          <w:tab w:val="center" w:pos="4755"/>
          <w:tab w:val="right" w:pos="9070"/>
        </w:tabs>
        <w:jc w:val="center"/>
        <w:rPr>
          <w:rFonts w:hint="eastAsia" w:ascii="宋体" w:hAnsi="宋体" w:cs="宋体"/>
          <w:b/>
          <w:sz w:val="32"/>
          <w:szCs w:val="32"/>
          <w:highlight w:val="none"/>
        </w:rPr>
        <w:sectPr>
          <w:pgSz w:w="12240" w:h="15840"/>
          <w:pgMar w:top="1134" w:right="1247" w:bottom="1134" w:left="1247" w:header="720" w:footer="720" w:gutter="0"/>
          <w:cols w:space="720" w:num="1"/>
          <w:docGrid w:linePitch="312" w:charSpace="0"/>
        </w:sectPr>
      </w:pPr>
    </w:p>
    <w:p w14:paraId="4067B5DC">
      <w:pPr>
        <w:widowControl/>
        <w:tabs>
          <w:tab w:val="center" w:pos="4755"/>
          <w:tab w:val="right" w:pos="9070"/>
        </w:tabs>
        <w:jc w:val="center"/>
        <w:rPr>
          <w:rFonts w:hint="eastAsia" w:ascii="宋体" w:hAnsi="宋体" w:cs="宋体"/>
          <w:b/>
          <w:sz w:val="32"/>
          <w:szCs w:val="32"/>
          <w:highlight w:val="none"/>
        </w:rPr>
      </w:pPr>
      <w:r>
        <w:rPr>
          <w:rFonts w:hint="eastAsia" w:ascii="宋体" w:hAnsi="宋体" w:cs="宋体"/>
          <w:b/>
          <w:sz w:val="32"/>
          <w:szCs w:val="32"/>
          <w:highlight w:val="none"/>
        </w:rPr>
        <w:t>表1-3-C  技术措施项目清单及计价表</w:t>
      </w:r>
    </w:p>
    <w:p w14:paraId="523FCB25">
      <w:pPr>
        <w:widowControl/>
        <w:tabs>
          <w:tab w:val="center" w:pos="4755"/>
          <w:tab w:val="right" w:pos="9070"/>
        </w:tabs>
        <w:ind w:left="8295" w:hanging="8295" w:hangingChars="3950"/>
        <w:rPr>
          <w:rFonts w:hint="eastAsia" w:ascii="宋体" w:hAnsi="宋体" w:cs="宋体"/>
          <w:highlight w:val="none"/>
        </w:rPr>
      </w:pPr>
      <w:r>
        <w:rPr>
          <w:rFonts w:hint="eastAsia" w:ascii="宋体" w:hAnsi="宋体" w:cs="宋体"/>
          <w:highlight w:val="none"/>
        </w:rPr>
        <w:t xml:space="preserve">工程名称：                                                                              单位工程及专业工程名称：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923"/>
      </w:tblGrid>
      <w:tr w14:paraId="10C7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921" w:type="dxa"/>
            <w:vMerge w:val="restart"/>
            <w:vAlign w:val="center"/>
          </w:tcPr>
          <w:p w14:paraId="0B9D2CAB">
            <w:pPr>
              <w:widowControl/>
              <w:tabs>
                <w:tab w:val="center" w:pos="4755"/>
                <w:tab w:val="right" w:pos="9070"/>
              </w:tabs>
              <w:snapToGrid w:val="0"/>
              <w:spacing w:before="100" w:beforeAutospacing="1" w:after="100" w:afterAutospacing="1"/>
              <w:jc w:val="center"/>
              <w:rPr>
                <w:rFonts w:hint="eastAsia" w:ascii="宋体" w:hAnsi="宋体" w:cs="宋体"/>
                <w:highlight w:val="none"/>
              </w:rPr>
            </w:pPr>
            <w:r>
              <w:rPr>
                <w:rFonts w:hint="eastAsia" w:ascii="宋体" w:hAnsi="宋体" w:cs="宋体"/>
                <w:highlight w:val="none"/>
              </w:rPr>
              <w:t>序号</w:t>
            </w:r>
          </w:p>
        </w:tc>
        <w:tc>
          <w:tcPr>
            <w:tcW w:w="1231" w:type="dxa"/>
            <w:vMerge w:val="restart"/>
            <w:vAlign w:val="center"/>
          </w:tcPr>
          <w:p w14:paraId="282D4049">
            <w:pPr>
              <w:widowControl/>
              <w:tabs>
                <w:tab w:val="center" w:pos="4755"/>
                <w:tab w:val="right" w:pos="9070"/>
              </w:tabs>
              <w:snapToGrid w:val="0"/>
              <w:spacing w:before="100" w:beforeAutospacing="1" w:after="100" w:afterAutospacing="1"/>
              <w:jc w:val="center"/>
              <w:rPr>
                <w:rFonts w:hint="eastAsia" w:ascii="宋体" w:hAnsi="宋体" w:cs="宋体"/>
                <w:highlight w:val="none"/>
              </w:rPr>
            </w:pPr>
            <w:r>
              <w:rPr>
                <w:rFonts w:hint="eastAsia" w:ascii="宋体" w:hAnsi="宋体" w:cs="宋体"/>
                <w:highlight w:val="none"/>
              </w:rPr>
              <w:t>项目编码</w:t>
            </w:r>
          </w:p>
        </w:tc>
        <w:tc>
          <w:tcPr>
            <w:tcW w:w="1390" w:type="dxa"/>
            <w:vMerge w:val="restart"/>
            <w:vAlign w:val="center"/>
          </w:tcPr>
          <w:p w14:paraId="3FA02DEC">
            <w:pPr>
              <w:widowControl/>
              <w:tabs>
                <w:tab w:val="center" w:pos="4755"/>
                <w:tab w:val="right" w:pos="9070"/>
              </w:tabs>
              <w:snapToGrid w:val="0"/>
              <w:spacing w:before="100" w:beforeAutospacing="1" w:after="100" w:afterAutospacing="1"/>
              <w:jc w:val="center"/>
              <w:rPr>
                <w:rFonts w:hint="eastAsia" w:ascii="宋体" w:hAnsi="宋体" w:cs="宋体"/>
                <w:highlight w:val="none"/>
              </w:rPr>
            </w:pPr>
            <w:r>
              <w:rPr>
                <w:rFonts w:hint="eastAsia" w:ascii="宋体" w:hAnsi="宋体" w:cs="宋体"/>
                <w:highlight w:val="none"/>
              </w:rPr>
              <w:t>项目名称</w:t>
            </w:r>
          </w:p>
        </w:tc>
        <w:tc>
          <w:tcPr>
            <w:tcW w:w="1390" w:type="dxa"/>
            <w:vMerge w:val="restart"/>
            <w:vAlign w:val="center"/>
          </w:tcPr>
          <w:p w14:paraId="363C0C0C">
            <w:pPr>
              <w:widowControl/>
              <w:tabs>
                <w:tab w:val="center" w:pos="4755"/>
                <w:tab w:val="right" w:pos="9070"/>
              </w:tabs>
              <w:snapToGrid w:val="0"/>
              <w:jc w:val="center"/>
              <w:rPr>
                <w:rFonts w:hint="eastAsia" w:ascii="宋体" w:hAnsi="宋体" w:cs="宋体"/>
                <w:highlight w:val="none"/>
              </w:rPr>
            </w:pPr>
            <w:r>
              <w:rPr>
                <w:rFonts w:hint="eastAsia" w:ascii="宋体" w:hAnsi="宋体" w:cs="宋体"/>
                <w:highlight w:val="none"/>
              </w:rPr>
              <w:t>项目特征</w:t>
            </w:r>
          </w:p>
          <w:p w14:paraId="32BBC051">
            <w:pPr>
              <w:widowControl/>
              <w:tabs>
                <w:tab w:val="center" w:pos="4755"/>
                <w:tab w:val="right" w:pos="9070"/>
              </w:tabs>
              <w:snapToGrid w:val="0"/>
              <w:jc w:val="center"/>
              <w:rPr>
                <w:rFonts w:hint="eastAsia" w:ascii="宋体" w:hAnsi="宋体" w:cs="宋体"/>
                <w:highlight w:val="none"/>
              </w:rPr>
            </w:pPr>
            <w:r>
              <w:rPr>
                <w:rFonts w:hint="eastAsia" w:ascii="宋体" w:hAnsi="宋体" w:cs="宋体"/>
                <w:highlight w:val="none"/>
              </w:rPr>
              <w:t>描述</w:t>
            </w:r>
          </w:p>
        </w:tc>
        <w:tc>
          <w:tcPr>
            <w:tcW w:w="1217" w:type="dxa"/>
            <w:vMerge w:val="restart"/>
            <w:vAlign w:val="center"/>
          </w:tcPr>
          <w:p w14:paraId="04C23D94">
            <w:pPr>
              <w:widowControl/>
              <w:tabs>
                <w:tab w:val="center" w:pos="4755"/>
                <w:tab w:val="right" w:pos="9070"/>
              </w:tabs>
              <w:snapToGrid w:val="0"/>
              <w:spacing w:before="100" w:beforeAutospacing="1" w:after="100" w:afterAutospacing="1"/>
              <w:jc w:val="center"/>
              <w:rPr>
                <w:rFonts w:hint="eastAsia" w:ascii="宋体" w:hAnsi="宋体" w:cs="宋体"/>
                <w:highlight w:val="none"/>
              </w:rPr>
            </w:pPr>
            <w:r>
              <w:rPr>
                <w:rFonts w:hint="eastAsia" w:ascii="宋体" w:hAnsi="宋体" w:cs="宋体"/>
                <w:highlight w:val="none"/>
              </w:rPr>
              <w:t>计量单位</w:t>
            </w:r>
          </w:p>
        </w:tc>
        <w:tc>
          <w:tcPr>
            <w:tcW w:w="1217" w:type="dxa"/>
            <w:vMerge w:val="restart"/>
            <w:vAlign w:val="center"/>
          </w:tcPr>
          <w:p w14:paraId="237B072A">
            <w:pPr>
              <w:widowControl/>
              <w:tabs>
                <w:tab w:val="center" w:pos="4755"/>
                <w:tab w:val="right" w:pos="9070"/>
              </w:tabs>
              <w:snapToGrid w:val="0"/>
              <w:spacing w:before="100" w:beforeAutospacing="1" w:after="100" w:afterAutospacing="1"/>
              <w:jc w:val="center"/>
              <w:rPr>
                <w:rFonts w:hint="eastAsia" w:ascii="宋体" w:hAnsi="宋体" w:cs="宋体"/>
                <w:highlight w:val="none"/>
              </w:rPr>
            </w:pPr>
            <w:r>
              <w:rPr>
                <w:rFonts w:hint="eastAsia" w:ascii="宋体" w:hAnsi="宋体" w:cs="宋体"/>
                <w:highlight w:val="none"/>
              </w:rPr>
              <w:t>工程量</w:t>
            </w:r>
          </w:p>
        </w:tc>
        <w:tc>
          <w:tcPr>
            <w:tcW w:w="1205" w:type="dxa"/>
            <w:vMerge w:val="restart"/>
            <w:vAlign w:val="center"/>
          </w:tcPr>
          <w:p w14:paraId="63E0982A">
            <w:pPr>
              <w:widowControl/>
              <w:tabs>
                <w:tab w:val="center" w:pos="4755"/>
                <w:tab w:val="right" w:pos="9070"/>
              </w:tabs>
              <w:snapToGrid w:val="0"/>
              <w:jc w:val="center"/>
              <w:rPr>
                <w:rFonts w:hint="eastAsia" w:ascii="宋体" w:hAnsi="宋体" w:cs="宋体"/>
                <w:highlight w:val="none"/>
              </w:rPr>
            </w:pPr>
            <w:r>
              <w:rPr>
                <w:rFonts w:hint="eastAsia" w:ascii="宋体" w:hAnsi="宋体" w:cs="宋体"/>
                <w:highlight w:val="none"/>
              </w:rPr>
              <w:t>综合单价</w:t>
            </w:r>
          </w:p>
          <w:p w14:paraId="61FA2F36">
            <w:pPr>
              <w:widowControl/>
              <w:tabs>
                <w:tab w:val="center" w:pos="4755"/>
                <w:tab w:val="right" w:pos="9070"/>
              </w:tabs>
              <w:snapToGrid w:val="0"/>
              <w:jc w:val="center"/>
              <w:rPr>
                <w:rFonts w:hint="eastAsia" w:ascii="宋体" w:hAnsi="宋体" w:cs="宋体"/>
                <w:highlight w:val="none"/>
              </w:rPr>
            </w:pPr>
            <w:r>
              <w:rPr>
                <w:rFonts w:hint="eastAsia" w:ascii="宋体" w:hAnsi="宋体" w:cs="宋体"/>
                <w:highlight w:val="none"/>
              </w:rPr>
              <w:t>(元)</w:t>
            </w:r>
          </w:p>
        </w:tc>
        <w:tc>
          <w:tcPr>
            <w:tcW w:w="987" w:type="dxa"/>
            <w:vMerge w:val="restart"/>
            <w:vAlign w:val="center"/>
          </w:tcPr>
          <w:p w14:paraId="384DB48C">
            <w:pPr>
              <w:widowControl/>
              <w:tabs>
                <w:tab w:val="center" w:pos="4755"/>
                <w:tab w:val="right" w:pos="9070"/>
              </w:tabs>
              <w:snapToGrid w:val="0"/>
              <w:jc w:val="center"/>
              <w:rPr>
                <w:rFonts w:hint="eastAsia" w:ascii="宋体" w:hAnsi="宋体" w:cs="宋体"/>
                <w:highlight w:val="none"/>
              </w:rPr>
            </w:pPr>
            <w:r>
              <w:rPr>
                <w:rFonts w:hint="eastAsia" w:ascii="宋体" w:hAnsi="宋体" w:cs="宋体"/>
                <w:highlight w:val="none"/>
              </w:rPr>
              <w:t>合  价</w:t>
            </w:r>
          </w:p>
          <w:p w14:paraId="453F5D0D">
            <w:pPr>
              <w:widowControl/>
              <w:tabs>
                <w:tab w:val="center" w:pos="4755"/>
                <w:tab w:val="right" w:pos="9070"/>
              </w:tabs>
              <w:snapToGrid w:val="0"/>
              <w:jc w:val="center"/>
              <w:rPr>
                <w:rFonts w:hint="eastAsia" w:ascii="宋体" w:hAnsi="宋体" w:cs="宋体"/>
                <w:highlight w:val="none"/>
              </w:rPr>
            </w:pPr>
            <w:r>
              <w:rPr>
                <w:rFonts w:hint="eastAsia" w:ascii="宋体" w:hAnsi="宋体" w:cs="宋体"/>
                <w:highlight w:val="none"/>
              </w:rPr>
              <w:t>(元)</w:t>
            </w:r>
          </w:p>
        </w:tc>
        <w:tc>
          <w:tcPr>
            <w:tcW w:w="3461" w:type="dxa"/>
            <w:gridSpan w:val="4"/>
            <w:vAlign w:val="center"/>
          </w:tcPr>
          <w:p w14:paraId="3A1CED5A">
            <w:pPr>
              <w:widowControl/>
              <w:tabs>
                <w:tab w:val="center" w:pos="4755"/>
                <w:tab w:val="right" w:pos="9070"/>
              </w:tabs>
              <w:snapToGrid w:val="0"/>
              <w:spacing w:before="100" w:beforeAutospacing="1" w:after="100" w:afterAutospacing="1"/>
              <w:jc w:val="center"/>
              <w:rPr>
                <w:rFonts w:hint="eastAsia" w:ascii="宋体" w:hAnsi="宋体" w:cs="宋体"/>
                <w:highlight w:val="none"/>
              </w:rPr>
            </w:pPr>
            <w:r>
              <w:rPr>
                <w:rFonts w:hint="eastAsia" w:ascii="宋体" w:hAnsi="宋体" w:cs="宋体"/>
                <w:highlight w:val="none"/>
              </w:rPr>
              <w:t>其中</w:t>
            </w:r>
          </w:p>
        </w:tc>
        <w:tc>
          <w:tcPr>
            <w:tcW w:w="923" w:type="dxa"/>
            <w:vMerge w:val="restart"/>
            <w:vAlign w:val="center"/>
          </w:tcPr>
          <w:p w14:paraId="0706DDA4">
            <w:pPr>
              <w:widowControl/>
              <w:tabs>
                <w:tab w:val="center" w:pos="4755"/>
                <w:tab w:val="right" w:pos="9070"/>
              </w:tabs>
              <w:snapToGrid w:val="0"/>
              <w:spacing w:before="100" w:beforeAutospacing="1" w:after="100" w:afterAutospacing="1"/>
              <w:jc w:val="center"/>
              <w:rPr>
                <w:rFonts w:hint="eastAsia" w:ascii="宋体" w:hAnsi="宋体" w:cs="宋体"/>
                <w:highlight w:val="none"/>
              </w:rPr>
            </w:pPr>
            <w:r>
              <w:rPr>
                <w:rFonts w:hint="eastAsia" w:ascii="宋体" w:hAnsi="宋体" w:cs="宋体"/>
                <w:highlight w:val="none"/>
              </w:rPr>
              <w:t>备注</w:t>
            </w:r>
          </w:p>
        </w:tc>
      </w:tr>
      <w:tr w14:paraId="1904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21" w:type="dxa"/>
            <w:vMerge w:val="continue"/>
            <w:vAlign w:val="center"/>
          </w:tcPr>
          <w:p w14:paraId="0C7B4F77">
            <w:pPr>
              <w:widowControl/>
              <w:tabs>
                <w:tab w:val="center" w:pos="4755"/>
                <w:tab w:val="right" w:pos="9070"/>
              </w:tabs>
              <w:snapToGrid w:val="0"/>
              <w:spacing w:before="100" w:beforeAutospacing="1" w:after="100" w:afterAutospacing="1" w:line="576" w:lineRule="auto"/>
              <w:jc w:val="center"/>
              <w:outlineLvl w:val="0"/>
              <w:rPr>
                <w:rFonts w:hint="eastAsia" w:ascii="宋体" w:hAnsi="宋体" w:cs="宋体"/>
                <w:highlight w:val="none"/>
              </w:rPr>
            </w:pPr>
          </w:p>
        </w:tc>
        <w:tc>
          <w:tcPr>
            <w:tcW w:w="1231" w:type="dxa"/>
            <w:vMerge w:val="continue"/>
            <w:vAlign w:val="center"/>
          </w:tcPr>
          <w:p w14:paraId="03990247">
            <w:pPr>
              <w:widowControl/>
              <w:tabs>
                <w:tab w:val="center" w:pos="4755"/>
                <w:tab w:val="right" w:pos="9070"/>
              </w:tabs>
              <w:snapToGrid w:val="0"/>
              <w:spacing w:before="100" w:beforeAutospacing="1" w:after="100" w:afterAutospacing="1" w:line="576" w:lineRule="auto"/>
              <w:jc w:val="center"/>
              <w:outlineLvl w:val="0"/>
              <w:rPr>
                <w:rFonts w:hint="eastAsia" w:ascii="宋体" w:hAnsi="宋体" w:cs="宋体"/>
                <w:highlight w:val="none"/>
              </w:rPr>
            </w:pPr>
          </w:p>
        </w:tc>
        <w:tc>
          <w:tcPr>
            <w:tcW w:w="1390" w:type="dxa"/>
            <w:vMerge w:val="continue"/>
            <w:vAlign w:val="center"/>
          </w:tcPr>
          <w:p w14:paraId="6AE6E043">
            <w:pPr>
              <w:widowControl/>
              <w:tabs>
                <w:tab w:val="center" w:pos="4755"/>
                <w:tab w:val="right" w:pos="9070"/>
              </w:tabs>
              <w:snapToGrid w:val="0"/>
              <w:spacing w:before="100" w:beforeAutospacing="1" w:after="100" w:afterAutospacing="1" w:line="576" w:lineRule="auto"/>
              <w:jc w:val="center"/>
              <w:outlineLvl w:val="0"/>
              <w:rPr>
                <w:rFonts w:hint="eastAsia" w:ascii="宋体" w:hAnsi="宋体" w:cs="宋体"/>
                <w:highlight w:val="none"/>
              </w:rPr>
            </w:pPr>
          </w:p>
        </w:tc>
        <w:tc>
          <w:tcPr>
            <w:tcW w:w="1390" w:type="dxa"/>
            <w:vMerge w:val="continue"/>
          </w:tcPr>
          <w:p w14:paraId="0729FE1F">
            <w:pPr>
              <w:widowControl/>
              <w:tabs>
                <w:tab w:val="center" w:pos="4755"/>
                <w:tab w:val="right" w:pos="9070"/>
              </w:tabs>
              <w:snapToGrid w:val="0"/>
              <w:spacing w:before="100" w:beforeAutospacing="1" w:after="100" w:afterAutospacing="1" w:line="576" w:lineRule="auto"/>
              <w:outlineLvl w:val="0"/>
              <w:rPr>
                <w:rFonts w:hint="eastAsia" w:ascii="宋体" w:hAnsi="宋体" w:cs="宋体"/>
                <w:highlight w:val="none"/>
              </w:rPr>
            </w:pPr>
          </w:p>
        </w:tc>
        <w:tc>
          <w:tcPr>
            <w:tcW w:w="1217" w:type="dxa"/>
            <w:vMerge w:val="continue"/>
          </w:tcPr>
          <w:p w14:paraId="27DF5A8F">
            <w:pPr>
              <w:widowControl/>
              <w:tabs>
                <w:tab w:val="center" w:pos="4755"/>
                <w:tab w:val="right" w:pos="9070"/>
              </w:tabs>
              <w:snapToGrid w:val="0"/>
              <w:spacing w:before="100" w:beforeAutospacing="1" w:after="100" w:afterAutospacing="1" w:line="576" w:lineRule="auto"/>
              <w:outlineLvl w:val="0"/>
              <w:rPr>
                <w:rFonts w:hint="eastAsia" w:ascii="宋体" w:hAnsi="宋体" w:cs="宋体"/>
                <w:highlight w:val="none"/>
              </w:rPr>
            </w:pPr>
          </w:p>
        </w:tc>
        <w:tc>
          <w:tcPr>
            <w:tcW w:w="1217" w:type="dxa"/>
            <w:vMerge w:val="continue"/>
            <w:vAlign w:val="center"/>
          </w:tcPr>
          <w:p w14:paraId="000A287F">
            <w:pPr>
              <w:widowControl/>
              <w:tabs>
                <w:tab w:val="center" w:pos="4755"/>
                <w:tab w:val="right" w:pos="9070"/>
              </w:tabs>
              <w:snapToGrid w:val="0"/>
              <w:spacing w:before="100" w:beforeAutospacing="1" w:after="100" w:afterAutospacing="1" w:line="576" w:lineRule="auto"/>
              <w:jc w:val="center"/>
              <w:outlineLvl w:val="0"/>
              <w:rPr>
                <w:rFonts w:hint="eastAsia" w:ascii="宋体" w:hAnsi="宋体" w:cs="宋体"/>
                <w:highlight w:val="none"/>
              </w:rPr>
            </w:pPr>
          </w:p>
        </w:tc>
        <w:tc>
          <w:tcPr>
            <w:tcW w:w="1205" w:type="dxa"/>
            <w:vMerge w:val="continue"/>
            <w:vAlign w:val="center"/>
          </w:tcPr>
          <w:p w14:paraId="34DE7484">
            <w:pPr>
              <w:widowControl/>
              <w:tabs>
                <w:tab w:val="center" w:pos="4755"/>
                <w:tab w:val="right" w:pos="9070"/>
              </w:tabs>
              <w:snapToGrid w:val="0"/>
              <w:spacing w:before="100" w:beforeAutospacing="1" w:after="100" w:afterAutospacing="1" w:line="576" w:lineRule="auto"/>
              <w:jc w:val="center"/>
              <w:outlineLvl w:val="0"/>
              <w:rPr>
                <w:rFonts w:hint="eastAsia" w:ascii="宋体" w:hAnsi="宋体" w:cs="宋体"/>
                <w:highlight w:val="none"/>
              </w:rPr>
            </w:pPr>
          </w:p>
        </w:tc>
        <w:tc>
          <w:tcPr>
            <w:tcW w:w="987" w:type="dxa"/>
            <w:vMerge w:val="continue"/>
          </w:tcPr>
          <w:p w14:paraId="7901F640">
            <w:pPr>
              <w:widowControl/>
              <w:tabs>
                <w:tab w:val="center" w:pos="4755"/>
                <w:tab w:val="right" w:pos="9070"/>
              </w:tabs>
              <w:snapToGrid w:val="0"/>
              <w:spacing w:before="100" w:beforeAutospacing="1" w:after="100" w:afterAutospacing="1" w:line="576" w:lineRule="auto"/>
              <w:jc w:val="center"/>
              <w:outlineLvl w:val="0"/>
              <w:rPr>
                <w:rFonts w:hint="eastAsia" w:ascii="宋体" w:hAnsi="宋体" w:cs="宋体"/>
                <w:highlight w:val="none"/>
              </w:rPr>
            </w:pPr>
          </w:p>
        </w:tc>
        <w:tc>
          <w:tcPr>
            <w:tcW w:w="1216" w:type="dxa"/>
            <w:vAlign w:val="center"/>
          </w:tcPr>
          <w:p w14:paraId="4E7E81B0">
            <w:pPr>
              <w:widowControl/>
              <w:tabs>
                <w:tab w:val="center" w:pos="4755"/>
                <w:tab w:val="right" w:pos="9070"/>
              </w:tabs>
              <w:snapToGrid w:val="0"/>
              <w:spacing w:before="100" w:beforeAutospacing="1" w:after="100" w:afterAutospacing="1"/>
              <w:jc w:val="center"/>
              <w:rPr>
                <w:rFonts w:hint="eastAsia" w:ascii="宋体" w:hAnsi="宋体" w:cs="宋体"/>
                <w:highlight w:val="none"/>
              </w:rPr>
            </w:pPr>
            <w:r>
              <w:rPr>
                <w:rFonts w:hint="eastAsia" w:ascii="宋体" w:hAnsi="宋体" w:cs="宋体"/>
                <w:highlight w:val="none"/>
              </w:rPr>
              <w:t>人工费</w:t>
            </w:r>
          </w:p>
        </w:tc>
        <w:tc>
          <w:tcPr>
            <w:tcW w:w="1216" w:type="dxa"/>
            <w:vAlign w:val="center"/>
          </w:tcPr>
          <w:p w14:paraId="4C74B7A7">
            <w:pPr>
              <w:widowControl/>
              <w:tabs>
                <w:tab w:val="center" w:pos="4755"/>
                <w:tab w:val="right" w:pos="9070"/>
              </w:tabs>
              <w:snapToGrid w:val="0"/>
              <w:spacing w:before="100" w:beforeAutospacing="1" w:after="100" w:afterAutospacing="1"/>
              <w:jc w:val="center"/>
              <w:rPr>
                <w:rFonts w:hint="eastAsia" w:ascii="宋体" w:hAnsi="宋体" w:cs="宋体"/>
                <w:highlight w:val="none"/>
              </w:rPr>
            </w:pPr>
            <w:r>
              <w:rPr>
                <w:rFonts w:hint="eastAsia" w:ascii="宋体" w:hAnsi="宋体" w:cs="宋体"/>
                <w:highlight w:val="none"/>
              </w:rPr>
              <w:t>机械费</w:t>
            </w:r>
          </w:p>
        </w:tc>
        <w:tc>
          <w:tcPr>
            <w:tcW w:w="1029" w:type="dxa"/>
            <w:gridSpan w:val="2"/>
            <w:vAlign w:val="center"/>
          </w:tcPr>
          <w:p w14:paraId="58D39496">
            <w:pPr>
              <w:widowControl/>
              <w:tabs>
                <w:tab w:val="center" w:pos="4755"/>
                <w:tab w:val="right" w:pos="9070"/>
              </w:tabs>
              <w:snapToGrid w:val="0"/>
              <w:spacing w:before="100" w:beforeAutospacing="1" w:after="100" w:afterAutospacing="1"/>
              <w:jc w:val="center"/>
              <w:rPr>
                <w:rFonts w:hint="eastAsia" w:ascii="宋体" w:hAnsi="宋体" w:cs="宋体"/>
                <w:highlight w:val="none"/>
              </w:rPr>
            </w:pPr>
            <w:r>
              <w:rPr>
                <w:rFonts w:hint="eastAsia" w:ascii="宋体" w:hAnsi="宋体" w:cs="宋体"/>
                <w:highlight w:val="none"/>
              </w:rPr>
              <w:t>管理费</w:t>
            </w:r>
          </w:p>
        </w:tc>
        <w:tc>
          <w:tcPr>
            <w:tcW w:w="923" w:type="dxa"/>
            <w:vMerge w:val="continue"/>
            <w:vAlign w:val="center"/>
          </w:tcPr>
          <w:p w14:paraId="19FA3C0D">
            <w:pPr>
              <w:widowControl/>
              <w:tabs>
                <w:tab w:val="center" w:pos="4755"/>
                <w:tab w:val="right" w:pos="9070"/>
              </w:tabs>
              <w:snapToGrid w:val="0"/>
              <w:spacing w:before="100" w:beforeAutospacing="1" w:after="100" w:afterAutospacing="1" w:line="576" w:lineRule="auto"/>
              <w:jc w:val="center"/>
              <w:outlineLvl w:val="0"/>
              <w:rPr>
                <w:rFonts w:hint="eastAsia" w:ascii="宋体" w:hAnsi="宋体" w:cs="宋体"/>
                <w:highlight w:val="none"/>
              </w:rPr>
            </w:pPr>
          </w:p>
        </w:tc>
      </w:tr>
      <w:tr w14:paraId="4258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21" w:type="dxa"/>
            <w:vAlign w:val="center"/>
          </w:tcPr>
          <w:p w14:paraId="1FDFE21B">
            <w:pPr>
              <w:widowControl/>
              <w:tabs>
                <w:tab w:val="center" w:pos="4755"/>
                <w:tab w:val="right" w:pos="9070"/>
              </w:tabs>
              <w:jc w:val="center"/>
              <w:rPr>
                <w:rFonts w:hint="eastAsia" w:ascii="宋体" w:hAnsi="宋体" w:cs="宋体"/>
                <w:spacing w:val="-16"/>
                <w:highlight w:val="none"/>
              </w:rPr>
            </w:pPr>
            <w:r>
              <w:rPr>
                <w:rFonts w:hint="eastAsia" w:ascii="宋体" w:hAnsi="宋体" w:cs="宋体"/>
                <w:spacing w:val="-16"/>
                <w:highlight w:val="none"/>
              </w:rPr>
              <w:t>（1）</w:t>
            </w:r>
          </w:p>
        </w:tc>
        <w:tc>
          <w:tcPr>
            <w:tcW w:w="1231" w:type="dxa"/>
            <w:vAlign w:val="center"/>
          </w:tcPr>
          <w:p w14:paraId="6BAE1268">
            <w:pPr>
              <w:widowControl/>
              <w:tabs>
                <w:tab w:val="center" w:pos="4755"/>
                <w:tab w:val="right" w:pos="9070"/>
              </w:tabs>
              <w:jc w:val="center"/>
              <w:rPr>
                <w:rFonts w:hint="eastAsia" w:ascii="宋体" w:hAnsi="宋体" w:cs="宋体"/>
                <w:spacing w:val="-16"/>
                <w:highlight w:val="none"/>
              </w:rPr>
            </w:pPr>
            <w:r>
              <w:rPr>
                <w:rFonts w:hint="eastAsia" w:ascii="宋体" w:hAnsi="宋体" w:cs="宋体"/>
                <w:spacing w:val="-16"/>
                <w:highlight w:val="none"/>
              </w:rPr>
              <w:t>（2）</w:t>
            </w:r>
          </w:p>
        </w:tc>
        <w:tc>
          <w:tcPr>
            <w:tcW w:w="1390" w:type="dxa"/>
            <w:vAlign w:val="center"/>
          </w:tcPr>
          <w:p w14:paraId="57CE0C23">
            <w:pPr>
              <w:widowControl/>
              <w:tabs>
                <w:tab w:val="center" w:pos="4755"/>
                <w:tab w:val="right" w:pos="9070"/>
              </w:tabs>
              <w:jc w:val="center"/>
              <w:rPr>
                <w:rFonts w:hint="eastAsia" w:ascii="宋体" w:hAnsi="宋体" w:cs="宋体"/>
                <w:spacing w:val="-16"/>
                <w:highlight w:val="none"/>
              </w:rPr>
            </w:pPr>
            <w:r>
              <w:rPr>
                <w:rFonts w:hint="eastAsia" w:ascii="宋体" w:hAnsi="宋体" w:cs="宋体"/>
                <w:spacing w:val="-16"/>
                <w:highlight w:val="none"/>
              </w:rPr>
              <w:t>（3）</w:t>
            </w:r>
          </w:p>
        </w:tc>
        <w:tc>
          <w:tcPr>
            <w:tcW w:w="1390" w:type="dxa"/>
            <w:vAlign w:val="center"/>
          </w:tcPr>
          <w:p w14:paraId="2A434523">
            <w:pPr>
              <w:widowControl/>
              <w:tabs>
                <w:tab w:val="center" w:pos="4755"/>
                <w:tab w:val="right" w:pos="9070"/>
              </w:tabs>
              <w:jc w:val="center"/>
              <w:rPr>
                <w:rFonts w:hint="eastAsia" w:ascii="宋体" w:hAnsi="宋体" w:cs="宋体"/>
                <w:spacing w:val="-16"/>
                <w:highlight w:val="none"/>
              </w:rPr>
            </w:pPr>
            <w:r>
              <w:rPr>
                <w:rFonts w:hint="eastAsia" w:ascii="宋体" w:hAnsi="宋体" w:cs="宋体"/>
                <w:spacing w:val="-16"/>
                <w:highlight w:val="none"/>
              </w:rPr>
              <w:t>（4）</w:t>
            </w:r>
          </w:p>
        </w:tc>
        <w:tc>
          <w:tcPr>
            <w:tcW w:w="1217" w:type="dxa"/>
            <w:vAlign w:val="center"/>
          </w:tcPr>
          <w:p w14:paraId="685B3D5D">
            <w:pPr>
              <w:widowControl/>
              <w:tabs>
                <w:tab w:val="center" w:pos="4755"/>
                <w:tab w:val="right" w:pos="9070"/>
              </w:tabs>
              <w:jc w:val="center"/>
              <w:rPr>
                <w:rFonts w:hint="eastAsia" w:ascii="宋体" w:hAnsi="宋体" w:cs="宋体"/>
                <w:spacing w:val="-16"/>
                <w:highlight w:val="none"/>
              </w:rPr>
            </w:pPr>
            <w:r>
              <w:rPr>
                <w:rFonts w:hint="eastAsia" w:ascii="宋体" w:hAnsi="宋体" w:cs="宋体"/>
                <w:spacing w:val="-16"/>
                <w:highlight w:val="none"/>
              </w:rPr>
              <w:t>（5）</w:t>
            </w:r>
          </w:p>
        </w:tc>
        <w:tc>
          <w:tcPr>
            <w:tcW w:w="1217" w:type="dxa"/>
            <w:vAlign w:val="center"/>
          </w:tcPr>
          <w:p w14:paraId="165398D0">
            <w:pPr>
              <w:widowControl/>
              <w:tabs>
                <w:tab w:val="center" w:pos="4755"/>
                <w:tab w:val="right" w:pos="9070"/>
              </w:tabs>
              <w:jc w:val="center"/>
              <w:rPr>
                <w:rFonts w:hint="eastAsia" w:ascii="宋体" w:hAnsi="宋体" w:cs="宋体"/>
                <w:spacing w:val="-16"/>
                <w:highlight w:val="none"/>
              </w:rPr>
            </w:pPr>
          </w:p>
        </w:tc>
        <w:tc>
          <w:tcPr>
            <w:tcW w:w="1205" w:type="dxa"/>
            <w:vAlign w:val="center"/>
          </w:tcPr>
          <w:p w14:paraId="152F246B">
            <w:pPr>
              <w:widowControl/>
              <w:tabs>
                <w:tab w:val="center" w:pos="4755"/>
                <w:tab w:val="right" w:pos="9070"/>
              </w:tabs>
              <w:jc w:val="center"/>
              <w:rPr>
                <w:rFonts w:hint="eastAsia" w:ascii="宋体" w:hAnsi="宋体" w:cs="宋体"/>
                <w:spacing w:val="-16"/>
                <w:highlight w:val="none"/>
              </w:rPr>
            </w:pPr>
          </w:p>
        </w:tc>
        <w:tc>
          <w:tcPr>
            <w:tcW w:w="987" w:type="dxa"/>
            <w:vAlign w:val="center"/>
          </w:tcPr>
          <w:p w14:paraId="6DE14D45">
            <w:pPr>
              <w:widowControl/>
              <w:tabs>
                <w:tab w:val="center" w:pos="4755"/>
                <w:tab w:val="right" w:pos="9070"/>
              </w:tabs>
              <w:jc w:val="center"/>
              <w:rPr>
                <w:rFonts w:hint="eastAsia" w:ascii="宋体" w:hAnsi="宋体" w:cs="宋体"/>
                <w:spacing w:val="-16"/>
                <w:highlight w:val="none"/>
              </w:rPr>
            </w:pPr>
          </w:p>
        </w:tc>
        <w:tc>
          <w:tcPr>
            <w:tcW w:w="1216" w:type="dxa"/>
            <w:vAlign w:val="center"/>
          </w:tcPr>
          <w:p w14:paraId="577EC849">
            <w:pPr>
              <w:widowControl/>
              <w:tabs>
                <w:tab w:val="center" w:pos="4755"/>
                <w:tab w:val="right" w:pos="9070"/>
              </w:tabs>
              <w:jc w:val="center"/>
              <w:rPr>
                <w:rFonts w:hint="eastAsia" w:ascii="宋体" w:hAnsi="宋体" w:cs="宋体"/>
                <w:spacing w:val="-16"/>
                <w:highlight w:val="none"/>
              </w:rPr>
            </w:pPr>
          </w:p>
        </w:tc>
        <w:tc>
          <w:tcPr>
            <w:tcW w:w="1222" w:type="dxa"/>
            <w:gridSpan w:val="2"/>
            <w:vAlign w:val="center"/>
          </w:tcPr>
          <w:p w14:paraId="34085C4F">
            <w:pPr>
              <w:widowControl/>
              <w:tabs>
                <w:tab w:val="center" w:pos="4755"/>
                <w:tab w:val="right" w:pos="9070"/>
              </w:tabs>
              <w:jc w:val="center"/>
              <w:rPr>
                <w:rFonts w:hint="eastAsia" w:ascii="宋体" w:hAnsi="宋体" w:cs="宋体"/>
                <w:spacing w:val="-16"/>
                <w:highlight w:val="none"/>
              </w:rPr>
            </w:pPr>
          </w:p>
        </w:tc>
        <w:tc>
          <w:tcPr>
            <w:tcW w:w="1023" w:type="dxa"/>
            <w:vAlign w:val="center"/>
          </w:tcPr>
          <w:p w14:paraId="3F535BCD">
            <w:pPr>
              <w:widowControl/>
              <w:tabs>
                <w:tab w:val="center" w:pos="4755"/>
                <w:tab w:val="right" w:pos="9070"/>
              </w:tabs>
              <w:jc w:val="center"/>
              <w:rPr>
                <w:rFonts w:hint="eastAsia" w:ascii="宋体" w:hAnsi="宋体" w:cs="宋体"/>
                <w:spacing w:val="-16"/>
                <w:highlight w:val="none"/>
              </w:rPr>
            </w:pPr>
          </w:p>
        </w:tc>
        <w:tc>
          <w:tcPr>
            <w:tcW w:w="923" w:type="dxa"/>
            <w:vAlign w:val="center"/>
          </w:tcPr>
          <w:p w14:paraId="3A793B08">
            <w:pPr>
              <w:widowControl/>
              <w:tabs>
                <w:tab w:val="center" w:pos="4755"/>
                <w:tab w:val="right" w:pos="9070"/>
              </w:tabs>
              <w:jc w:val="center"/>
              <w:rPr>
                <w:rFonts w:hint="eastAsia" w:ascii="宋体" w:hAnsi="宋体" w:cs="宋体"/>
                <w:spacing w:val="-16"/>
                <w:highlight w:val="none"/>
              </w:rPr>
            </w:pPr>
            <w:r>
              <w:rPr>
                <w:rFonts w:hint="eastAsia" w:ascii="宋体" w:hAnsi="宋体" w:cs="宋体"/>
                <w:spacing w:val="-16"/>
                <w:highlight w:val="none"/>
              </w:rPr>
              <w:t>（6）</w:t>
            </w:r>
          </w:p>
        </w:tc>
      </w:tr>
      <w:tr w14:paraId="3651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488A7B3B">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31" w:type="dxa"/>
            <w:vAlign w:val="center"/>
          </w:tcPr>
          <w:p w14:paraId="46AA2CD6">
            <w:pPr>
              <w:keepNext/>
              <w:keepLines/>
              <w:widowControl/>
              <w:tabs>
                <w:tab w:val="center" w:pos="4755"/>
                <w:tab w:val="right" w:pos="9070"/>
              </w:tabs>
              <w:spacing w:before="340" w:after="330"/>
              <w:outlineLvl w:val="0"/>
              <w:rPr>
                <w:rFonts w:hint="eastAsia" w:ascii="宋体" w:hAnsi="宋体" w:cs="宋体"/>
                <w:spacing w:val="-16"/>
                <w:highlight w:val="none"/>
              </w:rPr>
            </w:pPr>
          </w:p>
        </w:tc>
        <w:tc>
          <w:tcPr>
            <w:tcW w:w="1390" w:type="dxa"/>
            <w:vAlign w:val="center"/>
          </w:tcPr>
          <w:p w14:paraId="05F8D937">
            <w:pPr>
              <w:widowControl/>
              <w:tabs>
                <w:tab w:val="center" w:pos="4755"/>
                <w:tab w:val="right" w:pos="9070"/>
              </w:tabs>
              <w:rPr>
                <w:rFonts w:hint="eastAsia" w:ascii="宋体" w:hAnsi="宋体" w:cs="宋体"/>
                <w:spacing w:val="-16"/>
                <w:highlight w:val="none"/>
              </w:rPr>
            </w:pPr>
            <w:r>
              <w:rPr>
                <w:rFonts w:hint="eastAsia" w:ascii="宋体" w:hAnsi="宋体" w:cs="宋体"/>
                <w:spacing w:val="-16"/>
                <w:highlight w:val="none"/>
              </w:rPr>
              <w:t>大型机械设备进出场及安拆</w:t>
            </w:r>
          </w:p>
        </w:tc>
        <w:tc>
          <w:tcPr>
            <w:tcW w:w="1390" w:type="dxa"/>
            <w:tcBorders>
              <w:tr2bl w:val="single" w:color="auto" w:sz="4" w:space="0"/>
            </w:tcBorders>
          </w:tcPr>
          <w:p w14:paraId="7BE36A28">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17" w:type="dxa"/>
          </w:tcPr>
          <w:p w14:paraId="2A217FA8">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17" w:type="dxa"/>
          </w:tcPr>
          <w:p w14:paraId="6F43CFB3">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05" w:type="dxa"/>
          </w:tcPr>
          <w:p w14:paraId="6E050B66">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987" w:type="dxa"/>
          </w:tcPr>
          <w:p w14:paraId="291B5256">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16" w:type="dxa"/>
          </w:tcPr>
          <w:p w14:paraId="493ECACF">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22" w:type="dxa"/>
            <w:gridSpan w:val="2"/>
          </w:tcPr>
          <w:p w14:paraId="7F46AE6B">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023" w:type="dxa"/>
          </w:tcPr>
          <w:p w14:paraId="5445A671">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923" w:type="dxa"/>
          </w:tcPr>
          <w:p w14:paraId="206DD9E7">
            <w:pPr>
              <w:widowControl/>
              <w:tabs>
                <w:tab w:val="center" w:pos="4755"/>
                <w:tab w:val="right" w:pos="9070"/>
              </w:tabs>
              <w:spacing w:before="100" w:beforeAutospacing="1" w:after="100" w:afterAutospacing="1"/>
              <w:jc w:val="center"/>
              <w:rPr>
                <w:rFonts w:hint="eastAsia" w:ascii="宋体" w:hAnsi="宋体" w:cs="宋体"/>
                <w:highlight w:val="none"/>
              </w:rPr>
            </w:pPr>
          </w:p>
        </w:tc>
      </w:tr>
      <w:tr w14:paraId="409A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43ECF0DB">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31" w:type="dxa"/>
            <w:vAlign w:val="center"/>
          </w:tcPr>
          <w:p w14:paraId="40253A93">
            <w:pPr>
              <w:widowControl/>
              <w:tabs>
                <w:tab w:val="center" w:pos="4755"/>
                <w:tab w:val="right" w:pos="9070"/>
              </w:tabs>
              <w:jc w:val="center"/>
              <w:rPr>
                <w:rFonts w:hint="eastAsia" w:ascii="宋体" w:hAnsi="宋体" w:cs="宋体"/>
                <w:highlight w:val="none"/>
              </w:rPr>
            </w:pPr>
          </w:p>
        </w:tc>
        <w:tc>
          <w:tcPr>
            <w:tcW w:w="1390" w:type="dxa"/>
            <w:vAlign w:val="center"/>
          </w:tcPr>
          <w:p w14:paraId="04C423D0">
            <w:pPr>
              <w:widowControl/>
              <w:tabs>
                <w:tab w:val="center" w:pos="4755"/>
                <w:tab w:val="right" w:pos="9070"/>
              </w:tabs>
              <w:rPr>
                <w:rFonts w:hint="eastAsia" w:ascii="宋体" w:hAnsi="宋体" w:cs="宋体"/>
                <w:spacing w:val="-16"/>
                <w:highlight w:val="none"/>
              </w:rPr>
            </w:pPr>
            <w:r>
              <w:rPr>
                <w:rFonts w:hint="eastAsia" w:ascii="宋体" w:hAnsi="宋体" w:cs="宋体"/>
                <w:spacing w:val="-16"/>
                <w:highlight w:val="none"/>
              </w:rPr>
              <w:t>施工降水</w:t>
            </w:r>
          </w:p>
        </w:tc>
        <w:tc>
          <w:tcPr>
            <w:tcW w:w="1390" w:type="dxa"/>
            <w:tcBorders>
              <w:tr2bl w:val="single" w:color="auto" w:sz="4" w:space="0"/>
            </w:tcBorders>
          </w:tcPr>
          <w:p w14:paraId="015A3088">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7" w:type="dxa"/>
          </w:tcPr>
          <w:p w14:paraId="229252C4">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7" w:type="dxa"/>
          </w:tcPr>
          <w:p w14:paraId="0C79C795">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05" w:type="dxa"/>
          </w:tcPr>
          <w:p w14:paraId="4087B892">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987" w:type="dxa"/>
          </w:tcPr>
          <w:p w14:paraId="31E00F64">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6" w:type="dxa"/>
          </w:tcPr>
          <w:p w14:paraId="535C3B79">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22" w:type="dxa"/>
            <w:gridSpan w:val="2"/>
          </w:tcPr>
          <w:p w14:paraId="0085A5C7">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023" w:type="dxa"/>
          </w:tcPr>
          <w:p w14:paraId="7BE87CFA">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923" w:type="dxa"/>
          </w:tcPr>
          <w:p w14:paraId="436CFBD4">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r>
      <w:tr w14:paraId="1A49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64A8F3AE">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31" w:type="dxa"/>
            <w:vAlign w:val="center"/>
          </w:tcPr>
          <w:p w14:paraId="1683D1B6">
            <w:pPr>
              <w:keepNext/>
              <w:keepLines/>
              <w:widowControl/>
              <w:tabs>
                <w:tab w:val="center" w:pos="4755"/>
                <w:tab w:val="right" w:pos="9070"/>
              </w:tabs>
              <w:spacing w:before="340" w:after="330"/>
              <w:jc w:val="center"/>
              <w:outlineLvl w:val="0"/>
              <w:rPr>
                <w:rFonts w:hint="eastAsia" w:ascii="宋体" w:hAnsi="宋体" w:cs="宋体"/>
                <w:b/>
                <w:highlight w:val="none"/>
              </w:rPr>
            </w:pPr>
          </w:p>
        </w:tc>
        <w:tc>
          <w:tcPr>
            <w:tcW w:w="1390" w:type="dxa"/>
            <w:vAlign w:val="center"/>
          </w:tcPr>
          <w:p w14:paraId="561D1685">
            <w:pPr>
              <w:widowControl/>
              <w:tabs>
                <w:tab w:val="center" w:pos="4755"/>
                <w:tab w:val="right" w:pos="9070"/>
              </w:tabs>
              <w:rPr>
                <w:rFonts w:hint="eastAsia" w:ascii="宋体" w:hAnsi="宋体" w:cs="宋体"/>
                <w:spacing w:val="-16"/>
                <w:highlight w:val="none"/>
              </w:rPr>
            </w:pPr>
            <w:r>
              <w:rPr>
                <w:rFonts w:hint="eastAsia" w:ascii="宋体" w:hAnsi="宋体" w:cs="宋体"/>
                <w:spacing w:val="-16"/>
                <w:highlight w:val="none"/>
              </w:rPr>
              <w:t>施工排水</w:t>
            </w:r>
          </w:p>
        </w:tc>
        <w:tc>
          <w:tcPr>
            <w:tcW w:w="1390" w:type="dxa"/>
            <w:tcBorders>
              <w:tr2bl w:val="single" w:color="auto" w:sz="4" w:space="0"/>
            </w:tcBorders>
          </w:tcPr>
          <w:p w14:paraId="24ADC0F4">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7" w:type="dxa"/>
          </w:tcPr>
          <w:p w14:paraId="331660A2">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7" w:type="dxa"/>
          </w:tcPr>
          <w:p w14:paraId="4BB379F1">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05" w:type="dxa"/>
          </w:tcPr>
          <w:p w14:paraId="3691D20D">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987" w:type="dxa"/>
          </w:tcPr>
          <w:p w14:paraId="12D10222">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6" w:type="dxa"/>
          </w:tcPr>
          <w:p w14:paraId="091A39D2">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22" w:type="dxa"/>
            <w:gridSpan w:val="2"/>
          </w:tcPr>
          <w:p w14:paraId="3F253ED5">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023" w:type="dxa"/>
          </w:tcPr>
          <w:p w14:paraId="67838DD7">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923" w:type="dxa"/>
          </w:tcPr>
          <w:p w14:paraId="07386D5B">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r>
      <w:tr w14:paraId="1B40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1" w:type="dxa"/>
          </w:tcPr>
          <w:p w14:paraId="6A24DD14">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31" w:type="dxa"/>
            <w:vAlign w:val="center"/>
          </w:tcPr>
          <w:p w14:paraId="60875C1D">
            <w:pPr>
              <w:keepNext/>
              <w:keepLines/>
              <w:widowControl/>
              <w:tabs>
                <w:tab w:val="center" w:pos="4755"/>
                <w:tab w:val="right" w:pos="9070"/>
              </w:tabs>
              <w:spacing w:before="340" w:after="330"/>
              <w:outlineLvl w:val="0"/>
              <w:rPr>
                <w:rFonts w:hint="eastAsia" w:ascii="宋体" w:hAnsi="宋体" w:cs="宋体"/>
                <w:b/>
                <w:highlight w:val="none"/>
              </w:rPr>
            </w:pPr>
          </w:p>
        </w:tc>
        <w:tc>
          <w:tcPr>
            <w:tcW w:w="1390" w:type="dxa"/>
            <w:vAlign w:val="center"/>
          </w:tcPr>
          <w:p w14:paraId="35175340">
            <w:pPr>
              <w:widowControl/>
              <w:tabs>
                <w:tab w:val="center" w:pos="4755"/>
                <w:tab w:val="right" w:pos="9070"/>
              </w:tabs>
              <w:rPr>
                <w:rFonts w:hint="eastAsia" w:ascii="宋体" w:hAnsi="宋体" w:cs="宋体"/>
                <w:spacing w:val="-16"/>
                <w:highlight w:val="none"/>
              </w:rPr>
            </w:pPr>
            <w:r>
              <w:rPr>
                <w:rFonts w:hint="eastAsia" w:ascii="宋体" w:hAnsi="宋体" w:cs="宋体"/>
                <w:spacing w:val="-16"/>
                <w:highlight w:val="none"/>
              </w:rPr>
              <w:t>地下、地下设施或建筑物的临时保护措施</w:t>
            </w:r>
          </w:p>
        </w:tc>
        <w:tc>
          <w:tcPr>
            <w:tcW w:w="1390" w:type="dxa"/>
            <w:tcBorders>
              <w:tr2bl w:val="single" w:color="auto" w:sz="4" w:space="0"/>
            </w:tcBorders>
          </w:tcPr>
          <w:p w14:paraId="3C04BF3F">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17" w:type="dxa"/>
          </w:tcPr>
          <w:p w14:paraId="304A7E5D">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17" w:type="dxa"/>
          </w:tcPr>
          <w:p w14:paraId="14E958D4">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05" w:type="dxa"/>
          </w:tcPr>
          <w:p w14:paraId="78EBFB37">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987" w:type="dxa"/>
          </w:tcPr>
          <w:p w14:paraId="51EAD620">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16" w:type="dxa"/>
          </w:tcPr>
          <w:p w14:paraId="7EA40A91">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22" w:type="dxa"/>
            <w:gridSpan w:val="2"/>
          </w:tcPr>
          <w:p w14:paraId="7635E12E">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023" w:type="dxa"/>
          </w:tcPr>
          <w:p w14:paraId="76C5FBD7">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923" w:type="dxa"/>
          </w:tcPr>
          <w:p w14:paraId="2C98BC89">
            <w:pPr>
              <w:widowControl/>
              <w:tabs>
                <w:tab w:val="center" w:pos="4755"/>
                <w:tab w:val="right" w:pos="9070"/>
              </w:tabs>
              <w:spacing w:before="100" w:beforeAutospacing="1" w:after="100" w:afterAutospacing="1"/>
              <w:jc w:val="center"/>
              <w:rPr>
                <w:rFonts w:hint="eastAsia" w:ascii="宋体" w:hAnsi="宋体" w:cs="宋体"/>
                <w:highlight w:val="none"/>
              </w:rPr>
            </w:pPr>
          </w:p>
        </w:tc>
      </w:tr>
      <w:tr w14:paraId="205F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1" w:type="dxa"/>
          </w:tcPr>
          <w:p w14:paraId="1C36D8D8">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231" w:type="dxa"/>
            <w:vAlign w:val="center"/>
          </w:tcPr>
          <w:p w14:paraId="1254CFC6">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390" w:type="dxa"/>
            <w:vAlign w:val="center"/>
          </w:tcPr>
          <w:p w14:paraId="4D591A9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b/>
                <w:highlight w:val="none"/>
              </w:rPr>
              <w:t>……</w:t>
            </w:r>
          </w:p>
        </w:tc>
        <w:tc>
          <w:tcPr>
            <w:tcW w:w="1390" w:type="dxa"/>
          </w:tcPr>
          <w:p w14:paraId="49E4043B">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7" w:type="dxa"/>
          </w:tcPr>
          <w:p w14:paraId="14F6B2BE">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7" w:type="dxa"/>
          </w:tcPr>
          <w:p w14:paraId="157BDC43">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05" w:type="dxa"/>
          </w:tcPr>
          <w:p w14:paraId="5B5E2371">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987" w:type="dxa"/>
          </w:tcPr>
          <w:p w14:paraId="3F39C2C4">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6" w:type="dxa"/>
          </w:tcPr>
          <w:p w14:paraId="60AF5B08">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22" w:type="dxa"/>
            <w:gridSpan w:val="2"/>
          </w:tcPr>
          <w:p w14:paraId="4B0FAD4D">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023" w:type="dxa"/>
          </w:tcPr>
          <w:p w14:paraId="6D54B4A3">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923" w:type="dxa"/>
          </w:tcPr>
          <w:p w14:paraId="3876FFD3">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r>
      <w:tr w14:paraId="68EE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21" w:type="dxa"/>
          </w:tcPr>
          <w:p w14:paraId="436BF82B">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31" w:type="dxa"/>
          </w:tcPr>
          <w:p w14:paraId="3A6E8276">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390" w:type="dxa"/>
            <w:vAlign w:val="center"/>
          </w:tcPr>
          <w:p w14:paraId="1BB448A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模板</w:t>
            </w:r>
          </w:p>
        </w:tc>
        <w:tc>
          <w:tcPr>
            <w:tcW w:w="1390" w:type="dxa"/>
          </w:tcPr>
          <w:p w14:paraId="0BB20469">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7" w:type="dxa"/>
          </w:tcPr>
          <w:p w14:paraId="711C4AE5">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7" w:type="dxa"/>
          </w:tcPr>
          <w:p w14:paraId="39E0F702">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05" w:type="dxa"/>
          </w:tcPr>
          <w:p w14:paraId="4EE2A349">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987" w:type="dxa"/>
          </w:tcPr>
          <w:p w14:paraId="31BD1701">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16" w:type="dxa"/>
          </w:tcPr>
          <w:p w14:paraId="41123D14">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222" w:type="dxa"/>
            <w:gridSpan w:val="2"/>
          </w:tcPr>
          <w:p w14:paraId="16D077D7">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1023" w:type="dxa"/>
          </w:tcPr>
          <w:p w14:paraId="774EC7E8">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c>
          <w:tcPr>
            <w:tcW w:w="923" w:type="dxa"/>
          </w:tcPr>
          <w:p w14:paraId="39CC8422">
            <w:pPr>
              <w:keepNext/>
              <w:keepLines/>
              <w:widowControl/>
              <w:tabs>
                <w:tab w:val="center" w:pos="4755"/>
                <w:tab w:val="right" w:pos="9070"/>
              </w:tabs>
              <w:spacing w:before="100" w:beforeAutospacing="1" w:after="100" w:afterAutospacing="1"/>
              <w:jc w:val="center"/>
              <w:outlineLvl w:val="0"/>
              <w:rPr>
                <w:rFonts w:hint="eastAsia" w:ascii="宋体" w:hAnsi="宋体" w:cs="宋体"/>
                <w:highlight w:val="none"/>
              </w:rPr>
            </w:pPr>
          </w:p>
        </w:tc>
      </w:tr>
      <w:tr w14:paraId="5E53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571" w:type="dxa"/>
            <w:gridSpan w:val="7"/>
            <w:tcBorders>
              <w:top w:val="nil"/>
            </w:tcBorders>
            <w:vAlign w:val="center"/>
          </w:tcPr>
          <w:p w14:paraId="08609CBA">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合    计</w:t>
            </w:r>
          </w:p>
        </w:tc>
        <w:tc>
          <w:tcPr>
            <w:tcW w:w="987" w:type="dxa"/>
          </w:tcPr>
          <w:p w14:paraId="56DA6CEF">
            <w:pPr>
              <w:keepNext/>
              <w:keepLines/>
              <w:widowControl/>
              <w:tabs>
                <w:tab w:val="center" w:pos="4755"/>
                <w:tab w:val="right" w:pos="9070"/>
              </w:tabs>
              <w:spacing w:before="100" w:beforeAutospacing="1" w:after="100" w:afterAutospacing="1"/>
              <w:outlineLvl w:val="0"/>
              <w:rPr>
                <w:rFonts w:hint="eastAsia" w:ascii="宋体" w:hAnsi="宋体" w:cs="宋体"/>
                <w:highlight w:val="none"/>
              </w:rPr>
            </w:pPr>
          </w:p>
        </w:tc>
        <w:tc>
          <w:tcPr>
            <w:tcW w:w="1216" w:type="dxa"/>
          </w:tcPr>
          <w:p w14:paraId="3F5A35A2">
            <w:pPr>
              <w:keepNext/>
              <w:keepLines/>
              <w:widowControl/>
              <w:tabs>
                <w:tab w:val="center" w:pos="4755"/>
                <w:tab w:val="right" w:pos="9070"/>
              </w:tabs>
              <w:spacing w:before="100" w:beforeAutospacing="1" w:after="100" w:afterAutospacing="1"/>
              <w:outlineLvl w:val="0"/>
              <w:rPr>
                <w:rFonts w:hint="eastAsia" w:ascii="宋体" w:hAnsi="宋体" w:cs="宋体"/>
                <w:highlight w:val="none"/>
              </w:rPr>
            </w:pPr>
          </w:p>
        </w:tc>
        <w:tc>
          <w:tcPr>
            <w:tcW w:w="1216" w:type="dxa"/>
          </w:tcPr>
          <w:p w14:paraId="1937F6B5">
            <w:pPr>
              <w:keepNext/>
              <w:keepLines/>
              <w:widowControl/>
              <w:tabs>
                <w:tab w:val="center" w:pos="4755"/>
                <w:tab w:val="right" w:pos="9070"/>
              </w:tabs>
              <w:spacing w:before="100" w:beforeAutospacing="1" w:after="100" w:afterAutospacing="1"/>
              <w:outlineLvl w:val="0"/>
              <w:rPr>
                <w:rFonts w:hint="eastAsia" w:ascii="宋体" w:hAnsi="宋体" w:cs="宋体"/>
                <w:highlight w:val="none"/>
              </w:rPr>
            </w:pPr>
          </w:p>
        </w:tc>
        <w:tc>
          <w:tcPr>
            <w:tcW w:w="1029" w:type="dxa"/>
            <w:gridSpan w:val="2"/>
          </w:tcPr>
          <w:p w14:paraId="5A5E9FA8">
            <w:pPr>
              <w:keepNext/>
              <w:keepLines/>
              <w:widowControl/>
              <w:tabs>
                <w:tab w:val="center" w:pos="4755"/>
                <w:tab w:val="right" w:pos="9070"/>
              </w:tabs>
              <w:spacing w:before="100" w:beforeAutospacing="1" w:after="100" w:afterAutospacing="1"/>
              <w:outlineLvl w:val="0"/>
              <w:rPr>
                <w:rFonts w:hint="eastAsia" w:ascii="宋体" w:hAnsi="宋体" w:cs="宋体"/>
                <w:highlight w:val="none"/>
              </w:rPr>
            </w:pPr>
          </w:p>
        </w:tc>
        <w:tc>
          <w:tcPr>
            <w:tcW w:w="923" w:type="dxa"/>
          </w:tcPr>
          <w:p w14:paraId="7D14FC99">
            <w:pPr>
              <w:keepNext/>
              <w:keepLines/>
              <w:widowControl/>
              <w:tabs>
                <w:tab w:val="center" w:pos="4755"/>
                <w:tab w:val="right" w:pos="9070"/>
              </w:tabs>
              <w:spacing w:before="100" w:beforeAutospacing="1" w:after="100" w:afterAutospacing="1"/>
              <w:outlineLvl w:val="0"/>
              <w:rPr>
                <w:rFonts w:hint="eastAsia" w:ascii="宋体" w:hAnsi="宋体" w:cs="宋体"/>
                <w:highlight w:val="none"/>
              </w:rPr>
            </w:pPr>
          </w:p>
        </w:tc>
      </w:tr>
    </w:tbl>
    <w:p w14:paraId="489538AB">
      <w:pPr>
        <w:widowControl/>
        <w:tabs>
          <w:tab w:val="center" w:pos="4755"/>
          <w:tab w:val="right" w:pos="9070"/>
        </w:tabs>
        <w:rPr>
          <w:rFonts w:hint="eastAsia" w:ascii="宋体" w:hAnsi="宋体" w:cs="宋体"/>
          <w:highlight w:val="none"/>
        </w:rPr>
      </w:pPr>
      <w:r>
        <w:rPr>
          <w:rFonts w:hint="eastAsia" w:ascii="宋体" w:hAnsi="宋体" w:cs="宋体"/>
          <w:highlight w:val="none"/>
        </w:rPr>
        <w:t>注：1. 本表适用于以“项”为单位计价和以“分部分项工程量清单项目综合单价”方式计价的技术措施项目。</w:t>
      </w:r>
    </w:p>
    <w:p w14:paraId="5C31F5DA">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2．措施项目应分整体措施项目和专业工程措施项目。如应用于整体措施项目，表头中只须填报工程名称；如应用于专业工程措施项目，表头中应分别填写工程名称、单位工程及专业工程名称。</w:t>
      </w:r>
    </w:p>
    <w:p w14:paraId="754DA7D6">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04131EE9">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4．第（6）栏由采购人按需出要求，如采购人需要供应商提供清单项目综合单价的计算分析和工料机分析，请在备注中明确。</w:t>
      </w:r>
    </w:p>
    <w:p w14:paraId="3EB351BB">
      <w:pPr>
        <w:widowControl/>
        <w:tabs>
          <w:tab w:val="center" w:pos="4755"/>
          <w:tab w:val="right" w:pos="9070"/>
        </w:tabs>
        <w:ind w:firstLine="210" w:firstLineChars="100"/>
        <w:rPr>
          <w:rFonts w:hint="eastAsia" w:ascii="宋体" w:hAnsi="宋体" w:cs="宋体"/>
          <w:highlight w:val="none"/>
        </w:rPr>
        <w:sectPr>
          <w:pgSz w:w="15840" w:h="12240" w:orient="landscape"/>
          <w:pgMar w:top="1134" w:right="1134" w:bottom="1134" w:left="1134" w:header="720" w:footer="720" w:gutter="0"/>
          <w:cols w:space="720" w:num="1"/>
          <w:docGrid w:linePitch="312" w:charSpace="0"/>
        </w:sectPr>
      </w:pPr>
    </w:p>
    <w:p w14:paraId="0714A5CD">
      <w:pPr>
        <w:adjustRightInd/>
        <w:jc w:val="center"/>
        <w:rPr>
          <w:rFonts w:hint="eastAsia" w:ascii="宋体" w:hAnsi="宋体" w:cs="宋体"/>
          <w:b/>
          <w:bCs/>
          <w:sz w:val="28"/>
          <w:szCs w:val="28"/>
          <w:highlight w:val="none"/>
        </w:rPr>
      </w:pPr>
      <w:r>
        <w:rPr>
          <w:rFonts w:hint="eastAsia" w:ascii="宋体" w:hAnsi="宋体" w:cs="宋体"/>
          <w:b/>
          <w:bCs/>
          <w:sz w:val="28"/>
          <w:szCs w:val="28"/>
          <w:highlight w:val="none"/>
        </w:rPr>
        <w:t>表1-3-A-1  安全文明施工措施项目清单及计价表</w:t>
      </w:r>
    </w:p>
    <w:p w14:paraId="077AFF6F">
      <w:pPr>
        <w:adjustRightInd/>
        <w:spacing w:line="400" w:lineRule="exact"/>
        <w:ind w:firstLine="480" w:firstLineChars="200"/>
        <w:rPr>
          <w:rFonts w:hint="eastAsia" w:ascii="宋体" w:hAnsi="宋体" w:cs="宋体"/>
          <w:highlight w:val="none"/>
        </w:rPr>
      </w:pPr>
      <w:r>
        <w:rPr>
          <w:rFonts w:hint="eastAsia" w:ascii="宋体" w:hAnsi="宋体" w:cs="宋体"/>
          <w:bCs/>
          <w:sz w:val="24"/>
          <w:highlight w:val="none"/>
        </w:rPr>
        <w:t>工程名称:                                        第  页共  页</w:t>
      </w:r>
    </w:p>
    <w:tbl>
      <w:tblPr>
        <w:tblStyle w:val="63"/>
        <w:tblW w:w="8782" w:type="dxa"/>
        <w:jc w:val="center"/>
        <w:tblLayout w:type="fixed"/>
        <w:tblCellMar>
          <w:top w:w="0" w:type="dxa"/>
          <w:left w:w="108" w:type="dxa"/>
          <w:bottom w:w="0" w:type="dxa"/>
          <w:right w:w="108" w:type="dxa"/>
        </w:tblCellMar>
      </w:tblPr>
      <w:tblGrid>
        <w:gridCol w:w="900"/>
        <w:gridCol w:w="2162"/>
        <w:gridCol w:w="647"/>
        <w:gridCol w:w="878"/>
        <w:gridCol w:w="878"/>
        <w:gridCol w:w="878"/>
        <w:gridCol w:w="2439"/>
      </w:tblGrid>
      <w:tr w14:paraId="2887D5DD">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197DC9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6F7EB4E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07A64FA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2E8528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72BA773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5AF1289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4B8724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备注</w:t>
            </w:r>
          </w:p>
        </w:tc>
      </w:tr>
      <w:tr w14:paraId="0C76F8A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3E0E5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158BDA">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A64C90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6A2E5B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EA4FC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B5DFBB">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10D9C8">
            <w:pPr>
              <w:adjustRightInd/>
              <w:spacing w:line="300" w:lineRule="exact"/>
              <w:ind w:left="-53" w:leftChars="-25" w:right="-53" w:rightChars="-25"/>
              <w:jc w:val="center"/>
              <w:rPr>
                <w:rFonts w:hint="eastAsia" w:ascii="宋体" w:hAnsi="宋体" w:cs="宋体"/>
                <w:szCs w:val="21"/>
                <w:highlight w:val="none"/>
              </w:rPr>
            </w:pPr>
          </w:p>
        </w:tc>
      </w:tr>
      <w:tr w14:paraId="703EF09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C9C83D">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3CDE8593">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61414933">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48D3E2">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0F20892">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FCC5AF">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8647D8">
            <w:pPr>
              <w:adjustRightInd/>
              <w:spacing w:line="300" w:lineRule="exact"/>
              <w:ind w:left="-53" w:leftChars="-25" w:right="-53" w:rightChars="-25"/>
              <w:jc w:val="center"/>
              <w:rPr>
                <w:rFonts w:hint="eastAsia" w:ascii="宋体" w:hAnsi="宋体" w:cs="宋体"/>
                <w:b/>
                <w:bCs/>
                <w:szCs w:val="21"/>
                <w:highlight w:val="none"/>
              </w:rPr>
            </w:pPr>
          </w:p>
        </w:tc>
      </w:tr>
      <w:tr w14:paraId="759407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07EDA7A">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7F991CDF">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7C1D7D87">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E6B5372">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1658C2">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0BDD7">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31E8A2A">
            <w:pPr>
              <w:adjustRightInd/>
              <w:spacing w:line="300" w:lineRule="exact"/>
              <w:ind w:left="-53" w:leftChars="-25" w:right="-53" w:rightChars="-25"/>
              <w:jc w:val="center"/>
              <w:rPr>
                <w:rFonts w:hint="eastAsia" w:ascii="宋体" w:hAnsi="宋体" w:cs="宋体"/>
                <w:b/>
                <w:bCs/>
                <w:szCs w:val="21"/>
                <w:highlight w:val="none"/>
              </w:rPr>
            </w:pPr>
          </w:p>
        </w:tc>
      </w:tr>
      <w:tr w14:paraId="2A251E2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4B3549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7E4269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480DF52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ECB4C0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E44D8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DE9E">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D9C3FD">
            <w:pPr>
              <w:adjustRightInd/>
              <w:spacing w:line="300" w:lineRule="exact"/>
              <w:ind w:left="-53" w:leftChars="-25" w:right="-53" w:rightChars="-25"/>
              <w:jc w:val="center"/>
              <w:rPr>
                <w:rFonts w:hint="eastAsia" w:ascii="宋体" w:hAnsi="宋体" w:cs="宋体"/>
                <w:szCs w:val="21"/>
                <w:highlight w:val="none"/>
              </w:rPr>
            </w:pPr>
          </w:p>
        </w:tc>
      </w:tr>
      <w:tr w14:paraId="0669E4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EC553A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0C8AE47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9AA083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FA28B4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E1839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01C8EFE">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FEA327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平面面积</w:t>
            </w:r>
          </w:p>
        </w:tc>
      </w:tr>
      <w:tr w14:paraId="3538A1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8D7F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DF51B6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4EB4827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DCCECD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09AD5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95AF5A">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5B2C65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垂直立面</w:t>
            </w:r>
          </w:p>
        </w:tc>
      </w:tr>
      <w:tr w14:paraId="3BC1E89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6981A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008525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47A148B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8E440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87C24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D28E24">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17588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按栏杆长度</w:t>
            </w:r>
          </w:p>
        </w:tc>
      </w:tr>
      <w:tr w14:paraId="7E0B921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CDC66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6568D7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03ADB99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003552C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15BE0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E2A83C0">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AE9A60">
            <w:pPr>
              <w:adjustRightInd/>
              <w:spacing w:line="300" w:lineRule="exact"/>
              <w:ind w:left="-53" w:leftChars="-25" w:right="-53" w:rightChars="-25"/>
              <w:jc w:val="center"/>
              <w:rPr>
                <w:rFonts w:hint="eastAsia" w:ascii="宋体" w:hAnsi="宋体" w:cs="宋体"/>
                <w:szCs w:val="21"/>
                <w:highlight w:val="none"/>
              </w:rPr>
            </w:pPr>
          </w:p>
        </w:tc>
      </w:tr>
      <w:tr w14:paraId="5270A6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60C676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464F71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6C0F07B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56183F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A8628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08F541">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B0E5CC">
            <w:pPr>
              <w:adjustRightInd/>
              <w:spacing w:line="300" w:lineRule="exact"/>
              <w:ind w:left="-53" w:leftChars="-25" w:right="-53" w:rightChars="-25"/>
              <w:jc w:val="center"/>
              <w:rPr>
                <w:rFonts w:hint="eastAsia" w:ascii="宋体" w:hAnsi="宋体" w:cs="宋体"/>
                <w:szCs w:val="21"/>
                <w:highlight w:val="none"/>
              </w:rPr>
            </w:pPr>
          </w:p>
        </w:tc>
      </w:tr>
      <w:tr w14:paraId="536708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E32B55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16719A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4AF3FE5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164089F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D7682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A091AC">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0140C23">
            <w:pPr>
              <w:adjustRightInd/>
              <w:spacing w:line="300" w:lineRule="exact"/>
              <w:ind w:left="-53" w:leftChars="-25" w:right="-53" w:rightChars="-25"/>
              <w:jc w:val="center"/>
              <w:rPr>
                <w:rFonts w:hint="eastAsia" w:ascii="宋体" w:hAnsi="宋体" w:cs="宋体"/>
                <w:szCs w:val="21"/>
                <w:highlight w:val="none"/>
              </w:rPr>
            </w:pPr>
          </w:p>
        </w:tc>
      </w:tr>
      <w:tr w14:paraId="6FA0693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C7BB5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833AAF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284D986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46E1E6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8B2DC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CFF65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BE1C6F7">
            <w:pPr>
              <w:adjustRightInd/>
              <w:spacing w:line="300" w:lineRule="exact"/>
              <w:ind w:left="-53" w:leftChars="-25" w:right="-53" w:rightChars="-25"/>
              <w:jc w:val="center"/>
              <w:rPr>
                <w:rFonts w:hint="eastAsia" w:ascii="宋体" w:hAnsi="宋体" w:cs="宋体"/>
                <w:szCs w:val="21"/>
                <w:highlight w:val="none"/>
              </w:rPr>
            </w:pPr>
          </w:p>
        </w:tc>
      </w:tr>
      <w:tr w14:paraId="162DF5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D5FDA3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338643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01C38AA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AE5E7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3331E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188A50">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7544EC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按防护面积</w:t>
            </w:r>
          </w:p>
        </w:tc>
      </w:tr>
      <w:tr w14:paraId="0FE7C2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249941E">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9F5ED2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7F8EB11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CAE3AC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1D1FAA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C65CD5">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5882D08">
            <w:pPr>
              <w:adjustRightInd/>
              <w:spacing w:line="300" w:lineRule="exact"/>
              <w:ind w:left="-53" w:leftChars="-25" w:right="-53" w:rightChars="-25"/>
              <w:jc w:val="center"/>
              <w:rPr>
                <w:rFonts w:hint="eastAsia" w:ascii="宋体" w:hAnsi="宋体" w:cs="宋体"/>
                <w:szCs w:val="21"/>
                <w:highlight w:val="none"/>
              </w:rPr>
            </w:pPr>
          </w:p>
        </w:tc>
      </w:tr>
      <w:tr w14:paraId="5AC197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35F41E">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7B447A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7717D50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5923A6C">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BB466A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6A224">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511E59F">
            <w:pPr>
              <w:adjustRightInd/>
              <w:spacing w:line="300" w:lineRule="exact"/>
              <w:ind w:left="-53" w:leftChars="-25" w:right="-53" w:rightChars="-25"/>
              <w:jc w:val="center"/>
              <w:rPr>
                <w:rFonts w:hint="eastAsia" w:ascii="宋体" w:hAnsi="宋体" w:cs="宋体"/>
                <w:szCs w:val="21"/>
                <w:highlight w:val="none"/>
              </w:rPr>
            </w:pPr>
          </w:p>
        </w:tc>
      </w:tr>
      <w:tr w14:paraId="1D599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C4302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C4ECA5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4C3AB0EF">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A249DAC">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960D3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97A194">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4FD2D7F">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含人货两用升降机、货用</w:t>
            </w:r>
          </w:p>
          <w:p w14:paraId="7501C0B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升降机</w:t>
            </w:r>
          </w:p>
        </w:tc>
      </w:tr>
      <w:tr w14:paraId="2672CF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17FE63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CCFAFDF">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2004810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2F16DF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402BF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5F81748">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C9A077D">
            <w:pPr>
              <w:adjustRightInd/>
              <w:spacing w:line="300" w:lineRule="exact"/>
              <w:ind w:left="-53" w:leftChars="-25" w:right="-53" w:rightChars="-25"/>
              <w:jc w:val="center"/>
              <w:rPr>
                <w:rFonts w:hint="eastAsia" w:ascii="宋体" w:hAnsi="宋体" w:cs="宋体"/>
                <w:szCs w:val="21"/>
                <w:highlight w:val="none"/>
              </w:rPr>
            </w:pPr>
          </w:p>
        </w:tc>
      </w:tr>
      <w:tr w14:paraId="18E413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8E0838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3063CE9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78B7D60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4ABED0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0322BE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6CFA9C">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9D737E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爆破工程</w:t>
            </w:r>
          </w:p>
        </w:tc>
      </w:tr>
      <w:tr w14:paraId="6E9EAC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3CA94E">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365E73F">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1C5C8AB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169E5C5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F9521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59B11F">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3C207A5">
            <w:pPr>
              <w:adjustRightInd/>
              <w:spacing w:line="300" w:lineRule="exact"/>
              <w:ind w:left="-53" w:leftChars="-25" w:right="-53" w:rightChars="-25"/>
              <w:jc w:val="center"/>
              <w:rPr>
                <w:rFonts w:hint="eastAsia" w:ascii="宋体" w:hAnsi="宋体" w:cs="宋体"/>
                <w:szCs w:val="21"/>
                <w:highlight w:val="none"/>
              </w:rPr>
            </w:pPr>
          </w:p>
        </w:tc>
      </w:tr>
      <w:tr w14:paraId="5533A26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4BE7C0">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D9A7A7E">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2793A5EB">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A24640">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ED209">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518D77F">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C4F81B">
            <w:pPr>
              <w:adjustRightInd/>
              <w:spacing w:line="300" w:lineRule="exact"/>
              <w:ind w:left="-53" w:leftChars="-25" w:right="-53" w:rightChars="-25"/>
              <w:jc w:val="center"/>
              <w:rPr>
                <w:rFonts w:hint="eastAsia" w:ascii="宋体" w:hAnsi="宋体" w:cs="宋体"/>
                <w:b/>
                <w:bCs/>
                <w:szCs w:val="21"/>
                <w:highlight w:val="none"/>
              </w:rPr>
            </w:pPr>
          </w:p>
        </w:tc>
      </w:tr>
      <w:tr w14:paraId="323D00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40BB42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884536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062E846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FD6559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35C461">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76163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7801C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按洞口水平面积</w:t>
            </w:r>
          </w:p>
        </w:tc>
      </w:tr>
      <w:tr w14:paraId="0240E30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5089F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1BD095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3999412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DFFF2B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E5250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70390E">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5C4AEC6">
            <w:pPr>
              <w:adjustRightInd/>
              <w:spacing w:line="300" w:lineRule="exact"/>
              <w:ind w:left="-53" w:leftChars="-25" w:right="-53" w:rightChars="-25"/>
              <w:jc w:val="center"/>
              <w:rPr>
                <w:rFonts w:hint="eastAsia" w:ascii="宋体" w:hAnsi="宋体" w:cs="宋体"/>
                <w:szCs w:val="21"/>
                <w:highlight w:val="none"/>
              </w:rPr>
            </w:pPr>
          </w:p>
        </w:tc>
      </w:tr>
      <w:tr w14:paraId="084F23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68892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8D60DE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BD7959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513A9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6AD87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45545B">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4632ABF">
            <w:pPr>
              <w:adjustRightInd/>
              <w:spacing w:line="300" w:lineRule="exact"/>
              <w:ind w:left="-53" w:leftChars="-25" w:right="-53" w:rightChars="-25"/>
              <w:jc w:val="center"/>
              <w:rPr>
                <w:rFonts w:hint="eastAsia" w:ascii="宋体" w:hAnsi="宋体" w:cs="宋体"/>
                <w:szCs w:val="21"/>
                <w:highlight w:val="none"/>
              </w:rPr>
            </w:pPr>
          </w:p>
        </w:tc>
      </w:tr>
      <w:tr w14:paraId="7A6EC99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53CA28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4220F1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4FD159C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65F6B3C">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939E3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629B36">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BFD9C8">
            <w:pPr>
              <w:adjustRightInd/>
              <w:spacing w:line="300" w:lineRule="exact"/>
              <w:ind w:left="-53" w:leftChars="-25" w:right="-53" w:rightChars="-25"/>
              <w:jc w:val="center"/>
              <w:rPr>
                <w:rFonts w:hint="eastAsia" w:ascii="宋体" w:hAnsi="宋体" w:cs="宋体"/>
                <w:szCs w:val="21"/>
                <w:highlight w:val="none"/>
              </w:rPr>
            </w:pPr>
          </w:p>
        </w:tc>
      </w:tr>
      <w:tr w14:paraId="6773C8C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85D6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062E00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1063DCA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6873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97A2C0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B3B4AB">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1998B6B">
            <w:pPr>
              <w:adjustRightInd/>
              <w:spacing w:line="300" w:lineRule="exact"/>
              <w:ind w:left="-53" w:leftChars="-25" w:right="-53" w:rightChars="-25"/>
              <w:jc w:val="center"/>
              <w:rPr>
                <w:rFonts w:hint="eastAsia" w:ascii="宋体" w:hAnsi="宋体" w:cs="宋体"/>
                <w:szCs w:val="21"/>
                <w:highlight w:val="none"/>
              </w:rPr>
            </w:pPr>
          </w:p>
        </w:tc>
      </w:tr>
      <w:tr w14:paraId="54C9F0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47887EC">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68C421FB">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5F8FCB5E">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83D084">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5070657">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CD9384">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5D7E39A">
            <w:pPr>
              <w:adjustRightInd/>
              <w:spacing w:line="300" w:lineRule="exact"/>
              <w:ind w:left="-53" w:leftChars="-25" w:right="-53" w:rightChars="-25"/>
              <w:jc w:val="center"/>
              <w:rPr>
                <w:rFonts w:hint="eastAsia" w:ascii="宋体" w:hAnsi="宋体" w:cs="宋体"/>
                <w:b/>
                <w:bCs/>
                <w:szCs w:val="21"/>
                <w:highlight w:val="none"/>
              </w:rPr>
            </w:pPr>
          </w:p>
        </w:tc>
      </w:tr>
      <w:tr w14:paraId="377452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8F0DD1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80276B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5DFBF0D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E7E22E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89933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52BCAD">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707BF6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含安全爬梯</w:t>
            </w:r>
          </w:p>
        </w:tc>
      </w:tr>
      <w:tr w14:paraId="3FF58F2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3B25B9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9A50F7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355B00F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30FD3B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EA3AE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88D39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560072F">
            <w:pPr>
              <w:adjustRightInd/>
              <w:spacing w:line="300" w:lineRule="exact"/>
              <w:ind w:left="-53" w:leftChars="-25" w:right="-53" w:rightChars="-25"/>
              <w:jc w:val="center"/>
              <w:rPr>
                <w:rFonts w:hint="eastAsia" w:ascii="宋体" w:hAnsi="宋体" w:cs="宋体"/>
                <w:szCs w:val="21"/>
                <w:highlight w:val="none"/>
              </w:rPr>
            </w:pPr>
          </w:p>
        </w:tc>
      </w:tr>
      <w:tr w14:paraId="19A4013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84A9E0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AEC498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4CE68A0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A0BD21">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8D7037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C25096">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BAFD762">
            <w:pPr>
              <w:adjustRightInd/>
              <w:spacing w:line="300" w:lineRule="exact"/>
              <w:ind w:left="-53" w:leftChars="-25" w:right="-53" w:rightChars="-25"/>
              <w:jc w:val="center"/>
              <w:rPr>
                <w:rFonts w:hint="eastAsia" w:ascii="宋体" w:hAnsi="宋体" w:cs="宋体"/>
                <w:szCs w:val="21"/>
                <w:highlight w:val="none"/>
              </w:rPr>
            </w:pPr>
          </w:p>
        </w:tc>
      </w:tr>
      <w:tr w14:paraId="608CAC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4AB9C3B">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1157C29A">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17117F23">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7B46B8">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4C8090">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94D36B">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76769">
            <w:pPr>
              <w:adjustRightInd/>
              <w:spacing w:line="300" w:lineRule="exact"/>
              <w:ind w:left="-53" w:leftChars="-25" w:right="-53" w:rightChars="-25"/>
              <w:jc w:val="center"/>
              <w:rPr>
                <w:rFonts w:hint="eastAsia" w:ascii="宋体" w:hAnsi="宋体" w:cs="宋体"/>
                <w:b/>
                <w:bCs/>
                <w:szCs w:val="21"/>
                <w:highlight w:val="none"/>
              </w:rPr>
            </w:pPr>
          </w:p>
        </w:tc>
      </w:tr>
      <w:tr w14:paraId="7B1C31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62CAD2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DD73B1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72B5500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1C4DB2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76841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1357D1">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2D1EB3">
            <w:pPr>
              <w:adjustRightInd/>
              <w:spacing w:line="300" w:lineRule="exact"/>
              <w:ind w:left="-53" w:leftChars="-25" w:right="-53" w:rightChars="-25"/>
              <w:jc w:val="center"/>
              <w:rPr>
                <w:rFonts w:hint="eastAsia" w:ascii="宋体" w:hAnsi="宋体" w:cs="宋体"/>
                <w:szCs w:val="21"/>
                <w:highlight w:val="none"/>
              </w:rPr>
            </w:pPr>
          </w:p>
        </w:tc>
      </w:tr>
      <w:tr w14:paraId="7C71315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7EA76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4FE769E">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342B634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DF842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CF4DF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349B3B">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9A14814">
            <w:pPr>
              <w:adjustRightInd/>
              <w:spacing w:line="300" w:lineRule="exact"/>
              <w:ind w:left="-53" w:leftChars="-25" w:right="-53" w:rightChars="-25"/>
              <w:jc w:val="center"/>
              <w:rPr>
                <w:rFonts w:hint="eastAsia" w:ascii="宋体" w:hAnsi="宋体" w:cs="宋体"/>
                <w:szCs w:val="21"/>
                <w:highlight w:val="none"/>
              </w:rPr>
            </w:pPr>
          </w:p>
        </w:tc>
      </w:tr>
      <w:tr w14:paraId="350E75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912D22">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0160E2DE">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121ECE93">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FB5BAB">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A2C4C13">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3CF9C">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F49DE6">
            <w:pPr>
              <w:adjustRightInd/>
              <w:spacing w:line="300" w:lineRule="exact"/>
              <w:ind w:left="-53" w:leftChars="-25" w:right="-53" w:rightChars="-25"/>
              <w:jc w:val="center"/>
              <w:rPr>
                <w:rFonts w:hint="eastAsia" w:ascii="宋体" w:hAnsi="宋体" w:cs="宋体"/>
                <w:b/>
                <w:bCs/>
                <w:szCs w:val="21"/>
                <w:highlight w:val="none"/>
              </w:rPr>
            </w:pPr>
          </w:p>
        </w:tc>
      </w:tr>
      <w:tr w14:paraId="136D99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22EC60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0B78DDC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14402DB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4090C6A">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A73BC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F84B6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2942BBD">
            <w:pPr>
              <w:adjustRightInd/>
              <w:spacing w:line="300" w:lineRule="exact"/>
              <w:ind w:left="-53" w:leftChars="-25" w:right="-53" w:rightChars="-25"/>
              <w:jc w:val="center"/>
              <w:rPr>
                <w:rFonts w:hint="eastAsia" w:ascii="宋体" w:hAnsi="宋体" w:cs="宋体"/>
                <w:szCs w:val="21"/>
                <w:highlight w:val="none"/>
              </w:rPr>
            </w:pPr>
          </w:p>
        </w:tc>
      </w:tr>
      <w:tr w14:paraId="5A1B981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2181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A74E7B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35A60B7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36778E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F5021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3541952">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E998C1F">
            <w:pPr>
              <w:adjustRightInd/>
              <w:spacing w:line="300" w:lineRule="exact"/>
              <w:ind w:left="-53" w:leftChars="-25" w:right="-53" w:rightChars="-25"/>
              <w:jc w:val="center"/>
              <w:rPr>
                <w:rFonts w:hint="eastAsia" w:ascii="宋体" w:hAnsi="宋体" w:cs="宋体"/>
                <w:szCs w:val="21"/>
                <w:highlight w:val="none"/>
              </w:rPr>
            </w:pPr>
          </w:p>
        </w:tc>
      </w:tr>
      <w:tr w14:paraId="74FAF2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173AC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F5B2D3F">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5574E43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A1D06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643EA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12BA1A">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C4335AA">
            <w:pPr>
              <w:adjustRightInd/>
              <w:spacing w:line="300" w:lineRule="exact"/>
              <w:ind w:left="-53" w:leftChars="-25" w:right="-53" w:rightChars="-25"/>
              <w:jc w:val="center"/>
              <w:rPr>
                <w:rFonts w:hint="eastAsia" w:ascii="宋体" w:hAnsi="宋体" w:cs="宋体"/>
                <w:szCs w:val="21"/>
                <w:highlight w:val="none"/>
              </w:rPr>
            </w:pPr>
          </w:p>
        </w:tc>
      </w:tr>
      <w:tr w14:paraId="0F7D085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D99644">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1E4FD7C3">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62F65A08">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3D9153">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8B60DE">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77B9DA">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CB5AEB">
            <w:pPr>
              <w:adjustRightInd/>
              <w:spacing w:line="300" w:lineRule="exact"/>
              <w:ind w:left="-53" w:leftChars="-25" w:right="-53" w:rightChars="-25"/>
              <w:jc w:val="center"/>
              <w:rPr>
                <w:rFonts w:hint="eastAsia" w:ascii="宋体" w:hAnsi="宋体" w:cs="宋体"/>
                <w:b/>
                <w:bCs/>
                <w:szCs w:val="21"/>
                <w:highlight w:val="none"/>
              </w:rPr>
            </w:pPr>
          </w:p>
        </w:tc>
      </w:tr>
      <w:tr w14:paraId="1644EDD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296724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987320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223384E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3F5AA9F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9B89DA">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99A6A7E">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3E9387A">
            <w:pPr>
              <w:adjustRightInd/>
              <w:spacing w:line="300" w:lineRule="exact"/>
              <w:ind w:left="-53" w:leftChars="-25" w:right="-53" w:rightChars="-25"/>
              <w:jc w:val="center"/>
              <w:rPr>
                <w:rFonts w:hint="eastAsia" w:ascii="宋体" w:hAnsi="宋体" w:cs="宋体"/>
                <w:szCs w:val="21"/>
                <w:highlight w:val="none"/>
              </w:rPr>
            </w:pPr>
          </w:p>
        </w:tc>
      </w:tr>
      <w:tr w14:paraId="649814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E41CA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7C87F9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3630C63F">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03995E7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BA072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968CF3">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2EE261C">
            <w:pPr>
              <w:adjustRightInd/>
              <w:spacing w:line="300" w:lineRule="exact"/>
              <w:ind w:left="-53" w:leftChars="-25" w:right="-53" w:rightChars="-25"/>
              <w:jc w:val="center"/>
              <w:rPr>
                <w:rFonts w:hint="eastAsia" w:ascii="宋体" w:hAnsi="宋体" w:cs="宋体"/>
                <w:szCs w:val="21"/>
                <w:highlight w:val="none"/>
              </w:rPr>
            </w:pPr>
          </w:p>
        </w:tc>
      </w:tr>
      <w:tr w14:paraId="581738D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9CBCF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740F3E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6A2EC09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7746B8A">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2C80E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8FB7CE">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DA24149">
            <w:pPr>
              <w:adjustRightInd/>
              <w:spacing w:line="300" w:lineRule="exact"/>
              <w:ind w:left="-53" w:leftChars="-25" w:right="-53" w:rightChars="-25"/>
              <w:jc w:val="center"/>
              <w:rPr>
                <w:rFonts w:hint="eastAsia" w:ascii="宋体" w:hAnsi="宋体" w:cs="宋体"/>
                <w:szCs w:val="21"/>
                <w:highlight w:val="none"/>
              </w:rPr>
            </w:pPr>
          </w:p>
        </w:tc>
      </w:tr>
      <w:tr w14:paraId="6012C7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485553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B4C2E4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4F3F776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37276CA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98EB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730E6">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A40A64A">
            <w:pPr>
              <w:adjustRightInd/>
              <w:spacing w:line="300" w:lineRule="exact"/>
              <w:ind w:left="-53" w:leftChars="-25" w:right="-53" w:rightChars="-25"/>
              <w:jc w:val="center"/>
              <w:rPr>
                <w:rFonts w:hint="eastAsia" w:ascii="宋体" w:hAnsi="宋体" w:cs="宋体"/>
                <w:szCs w:val="21"/>
                <w:highlight w:val="none"/>
              </w:rPr>
            </w:pPr>
          </w:p>
        </w:tc>
      </w:tr>
      <w:tr w14:paraId="570F1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DE2063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66283B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36F9353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42B2080">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1FD9C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E75E1">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E1C8D6">
            <w:pPr>
              <w:adjustRightInd/>
              <w:spacing w:line="300" w:lineRule="exact"/>
              <w:ind w:left="-53" w:leftChars="-25" w:right="-53" w:rightChars="-25"/>
              <w:jc w:val="center"/>
              <w:rPr>
                <w:rFonts w:hint="eastAsia" w:ascii="宋体" w:hAnsi="宋体" w:cs="宋体"/>
                <w:szCs w:val="21"/>
                <w:highlight w:val="none"/>
              </w:rPr>
            </w:pPr>
          </w:p>
        </w:tc>
      </w:tr>
      <w:tr w14:paraId="0D62644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B218B8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0BA4942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152E3F4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C4C3B7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E728D1">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068BA3">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FBDECF">
            <w:pPr>
              <w:adjustRightInd/>
              <w:spacing w:line="300" w:lineRule="exact"/>
              <w:ind w:left="-53" w:leftChars="-25" w:right="-53" w:rightChars="-25"/>
              <w:jc w:val="center"/>
              <w:rPr>
                <w:rFonts w:hint="eastAsia" w:ascii="宋体" w:hAnsi="宋体" w:cs="宋体"/>
                <w:szCs w:val="21"/>
                <w:highlight w:val="none"/>
              </w:rPr>
            </w:pPr>
          </w:p>
        </w:tc>
      </w:tr>
      <w:tr w14:paraId="5A0ED4B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2E16A9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7930EA8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2476B82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0FA66B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1B801EC">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F8030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5283B38">
            <w:pPr>
              <w:adjustRightInd/>
              <w:spacing w:line="300" w:lineRule="exact"/>
              <w:ind w:left="-53" w:leftChars="-25" w:right="-53" w:rightChars="-25"/>
              <w:jc w:val="center"/>
              <w:rPr>
                <w:rFonts w:hint="eastAsia" w:ascii="宋体" w:hAnsi="宋体" w:cs="宋体"/>
                <w:szCs w:val="21"/>
                <w:highlight w:val="none"/>
              </w:rPr>
            </w:pPr>
          </w:p>
        </w:tc>
      </w:tr>
      <w:tr w14:paraId="334C5CF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EEC41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266423E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328BD98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37BD5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E4A954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6DE85">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73D183E">
            <w:pPr>
              <w:adjustRightInd/>
              <w:spacing w:line="300" w:lineRule="exact"/>
              <w:ind w:left="-53" w:leftChars="-25" w:right="-53" w:rightChars="-25"/>
              <w:jc w:val="center"/>
              <w:rPr>
                <w:rFonts w:hint="eastAsia" w:ascii="宋体" w:hAnsi="宋体" w:cs="宋体"/>
                <w:szCs w:val="21"/>
                <w:highlight w:val="none"/>
              </w:rPr>
            </w:pPr>
          </w:p>
        </w:tc>
      </w:tr>
      <w:tr w14:paraId="762AB81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50160A">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5C43ED91">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50471E87">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FF68195">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DC432B">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F35D6E1">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1F6E763">
            <w:pPr>
              <w:adjustRightInd/>
              <w:spacing w:line="300" w:lineRule="exact"/>
              <w:ind w:left="-53" w:leftChars="-25" w:right="-53" w:rightChars="-25"/>
              <w:jc w:val="center"/>
              <w:rPr>
                <w:rFonts w:hint="eastAsia" w:ascii="宋体" w:hAnsi="宋体" w:cs="宋体"/>
                <w:b/>
                <w:bCs/>
                <w:szCs w:val="21"/>
                <w:highlight w:val="none"/>
              </w:rPr>
            </w:pPr>
          </w:p>
        </w:tc>
      </w:tr>
      <w:tr w14:paraId="37FAF44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B161F4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7DE73B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2032C7F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935327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35086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E277B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4F8C7D">
            <w:pPr>
              <w:adjustRightInd/>
              <w:spacing w:line="300" w:lineRule="exact"/>
              <w:ind w:left="-53" w:leftChars="-25" w:right="-53" w:rightChars="-25"/>
              <w:jc w:val="center"/>
              <w:rPr>
                <w:rFonts w:hint="eastAsia" w:ascii="宋体" w:hAnsi="宋体" w:cs="宋体"/>
                <w:szCs w:val="21"/>
                <w:highlight w:val="none"/>
              </w:rPr>
            </w:pPr>
          </w:p>
        </w:tc>
      </w:tr>
      <w:tr w14:paraId="0539BC9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3C6D2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D8A82A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6B9194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966658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85651C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6222C9">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63567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含救生衣、救生圈等</w:t>
            </w:r>
          </w:p>
        </w:tc>
      </w:tr>
      <w:tr w14:paraId="4563D88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E9EA68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DC4D1B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6DFE701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7F51E7B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9DC76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E6AF4A">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C5A5EA7">
            <w:pPr>
              <w:adjustRightInd/>
              <w:spacing w:line="300" w:lineRule="exact"/>
              <w:ind w:left="-53" w:leftChars="-25" w:right="-53" w:rightChars="-25"/>
              <w:jc w:val="center"/>
              <w:rPr>
                <w:rFonts w:hint="eastAsia" w:ascii="宋体" w:hAnsi="宋体" w:cs="宋体"/>
                <w:szCs w:val="21"/>
                <w:highlight w:val="none"/>
              </w:rPr>
            </w:pPr>
          </w:p>
        </w:tc>
      </w:tr>
      <w:tr w14:paraId="1649F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3755E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FFB56C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515515A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FE516E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F7080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BF983C">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E360A81">
            <w:pPr>
              <w:adjustRightInd/>
              <w:spacing w:line="300" w:lineRule="exact"/>
              <w:ind w:left="-53" w:leftChars="-25" w:right="-53" w:rightChars="-25"/>
              <w:jc w:val="center"/>
              <w:rPr>
                <w:rFonts w:hint="eastAsia" w:ascii="宋体" w:hAnsi="宋体" w:cs="宋体"/>
                <w:szCs w:val="21"/>
                <w:highlight w:val="none"/>
              </w:rPr>
            </w:pPr>
          </w:p>
        </w:tc>
      </w:tr>
      <w:tr w14:paraId="43D1C3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C0018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326110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4E06C43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47814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07BA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F284C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00092B">
            <w:pPr>
              <w:adjustRightInd/>
              <w:spacing w:line="300" w:lineRule="exact"/>
              <w:ind w:left="-53" w:leftChars="-25" w:right="-53" w:rightChars="-25"/>
              <w:jc w:val="center"/>
              <w:rPr>
                <w:rFonts w:hint="eastAsia" w:ascii="宋体" w:hAnsi="宋体" w:cs="宋体"/>
                <w:szCs w:val="21"/>
                <w:highlight w:val="none"/>
              </w:rPr>
            </w:pPr>
          </w:p>
        </w:tc>
      </w:tr>
      <w:tr w14:paraId="6973AED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2B04AB7">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33B90E0B">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CC3E949">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C8BF4C">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18D6D83">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436467">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A57BAF">
            <w:pPr>
              <w:adjustRightInd/>
              <w:spacing w:line="300" w:lineRule="exact"/>
              <w:ind w:left="-53" w:leftChars="-25" w:right="-53" w:rightChars="-25"/>
              <w:jc w:val="center"/>
              <w:rPr>
                <w:rFonts w:hint="eastAsia" w:ascii="宋体" w:hAnsi="宋体" w:cs="宋体"/>
                <w:b/>
                <w:bCs/>
                <w:szCs w:val="21"/>
                <w:highlight w:val="none"/>
              </w:rPr>
            </w:pPr>
          </w:p>
        </w:tc>
      </w:tr>
      <w:tr w14:paraId="4DC3083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C894E">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27769EB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2504AB1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C5B8FD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08A11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D5D686">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163484C">
            <w:pPr>
              <w:adjustRightInd/>
              <w:spacing w:line="300" w:lineRule="exact"/>
              <w:ind w:left="-53" w:leftChars="-25" w:right="-53" w:rightChars="-25"/>
              <w:jc w:val="center"/>
              <w:rPr>
                <w:rFonts w:hint="eastAsia" w:ascii="宋体" w:hAnsi="宋体" w:cs="宋体"/>
                <w:szCs w:val="21"/>
                <w:highlight w:val="none"/>
              </w:rPr>
            </w:pPr>
          </w:p>
        </w:tc>
      </w:tr>
      <w:tr w14:paraId="24A38A0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AF26F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2F4414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779426C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226EA2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F73A7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C061E1">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0CC8CF9">
            <w:pPr>
              <w:adjustRightInd/>
              <w:spacing w:line="300" w:lineRule="exact"/>
              <w:ind w:left="-53" w:leftChars="-25" w:right="-53" w:rightChars="-25"/>
              <w:jc w:val="center"/>
              <w:rPr>
                <w:rFonts w:hint="eastAsia" w:ascii="宋体" w:hAnsi="宋体" w:cs="宋体"/>
                <w:szCs w:val="21"/>
                <w:highlight w:val="none"/>
              </w:rPr>
            </w:pPr>
          </w:p>
        </w:tc>
      </w:tr>
      <w:tr w14:paraId="6C51D1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8D62EF">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70DF2D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64DEA8DE">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737F40D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FB360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C7A148">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FCA5B7E">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通航要求</w:t>
            </w:r>
          </w:p>
        </w:tc>
      </w:tr>
      <w:tr w14:paraId="3BD6D1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5FEEA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74E8C49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7ED669D6">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187AB7">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BF9761">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A78DB4">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4A76D0">
            <w:pPr>
              <w:adjustRightInd/>
              <w:spacing w:line="300" w:lineRule="exact"/>
              <w:ind w:left="-53" w:leftChars="-25" w:right="-53" w:rightChars="-25"/>
              <w:jc w:val="center"/>
              <w:rPr>
                <w:rFonts w:hint="eastAsia" w:ascii="宋体" w:hAnsi="宋体" w:cs="宋体"/>
                <w:b/>
                <w:bCs/>
                <w:szCs w:val="21"/>
                <w:highlight w:val="none"/>
              </w:rPr>
            </w:pPr>
          </w:p>
        </w:tc>
      </w:tr>
      <w:tr w14:paraId="5AA5EC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1C202B8">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6904D684">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153D0E87">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F950A5">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9A3570">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8CCD39">
            <w:pPr>
              <w:adjustRightInd/>
              <w:spacing w:line="300" w:lineRule="exact"/>
              <w:ind w:left="-53" w:leftChars="-25" w:right="-53" w:rightChars="-25"/>
              <w:jc w:val="center"/>
              <w:rPr>
                <w:rFonts w:hint="eastAsia" w:ascii="宋体" w:hAnsi="宋体" w:cs="宋体"/>
                <w:b/>
                <w:bCs/>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1145AE">
            <w:pPr>
              <w:adjustRightInd/>
              <w:spacing w:line="300" w:lineRule="exact"/>
              <w:ind w:left="-53" w:leftChars="-25" w:right="-53" w:rightChars="-25"/>
              <w:jc w:val="center"/>
              <w:rPr>
                <w:rFonts w:hint="eastAsia" w:ascii="宋体" w:hAnsi="宋体" w:cs="宋体"/>
                <w:b/>
                <w:bCs/>
                <w:szCs w:val="21"/>
                <w:highlight w:val="none"/>
              </w:rPr>
            </w:pPr>
          </w:p>
        </w:tc>
      </w:tr>
      <w:tr w14:paraId="42A53C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2AD8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F95B57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2237F44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4BFF020">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93674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8FC189">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85638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塔吊、升降机等</w:t>
            </w:r>
          </w:p>
        </w:tc>
      </w:tr>
      <w:tr w14:paraId="35DEE0F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3EB10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3EC1F9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62B24D6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D01D80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309D5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1D96A3">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C0A09D">
            <w:pPr>
              <w:adjustRightInd/>
              <w:spacing w:line="300" w:lineRule="exact"/>
              <w:ind w:left="-53" w:leftChars="-25" w:right="-53" w:rightChars="-25"/>
              <w:jc w:val="center"/>
              <w:rPr>
                <w:rFonts w:hint="eastAsia" w:ascii="宋体" w:hAnsi="宋体" w:cs="宋体"/>
                <w:szCs w:val="21"/>
                <w:highlight w:val="none"/>
              </w:rPr>
            </w:pPr>
          </w:p>
        </w:tc>
      </w:tr>
      <w:tr w14:paraId="0F7EF97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52369F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FFA9E3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738E72E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CC0B4F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6891A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0DF205">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C1F4B82">
            <w:pPr>
              <w:adjustRightInd/>
              <w:spacing w:line="300" w:lineRule="exact"/>
              <w:ind w:left="-53" w:leftChars="-25" w:right="-53" w:rightChars="-25"/>
              <w:jc w:val="center"/>
              <w:rPr>
                <w:rFonts w:hint="eastAsia" w:ascii="宋体" w:hAnsi="宋体" w:cs="宋体"/>
                <w:szCs w:val="21"/>
                <w:highlight w:val="none"/>
              </w:rPr>
            </w:pPr>
          </w:p>
        </w:tc>
      </w:tr>
      <w:tr w14:paraId="566528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F5113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9BF4FB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06FB8C9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96D677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276E4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81EC10">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E4AEEBE">
            <w:pPr>
              <w:adjustRightInd/>
              <w:spacing w:line="300" w:lineRule="exact"/>
              <w:ind w:left="-53" w:leftChars="-25" w:right="-53" w:rightChars="-25"/>
              <w:jc w:val="center"/>
              <w:rPr>
                <w:rFonts w:hint="eastAsia" w:ascii="宋体" w:hAnsi="宋体" w:cs="宋体"/>
                <w:szCs w:val="21"/>
                <w:highlight w:val="none"/>
              </w:rPr>
            </w:pPr>
          </w:p>
        </w:tc>
      </w:tr>
      <w:tr w14:paraId="17B289F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D62B41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257B57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77D769D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82428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2A8590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AD2C4F">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86FE55A">
            <w:pPr>
              <w:adjustRightInd/>
              <w:spacing w:line="300" w:lineRule="exact"/>
              <w:ind w:left="-53" w:leftChars="-25" w:right="-53" w:rightChars="-25"/>
              <w:jc w:val="center"/>
              <w:rPr>
                <w:rFonts w:hint="eastAsia" w:ascii="宋体" w:hAnsi="宋体" w:cs="宋体"/>
                <w:szCs w:val="21"/>
                <w:highlight w:val="none"/>
              </w:rPr>
            </w:pPr>
          </w:p>
        </w:tc>
      </w:tr>
      <w:tr w14:paraId="58367CD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60255F">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B5C0B8C">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E4E63A">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34794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096DC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B2FCC9">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FB4E99">
            <w:pPr>
              <w:adjustRightInd/>
              <w:spacing w:line="300" w:lineRule="exact"/>
              <w:ind w:left="-53" w:leftChars="-25" w:right="-53" w:rightChars="-25"/>
              <w:jc w:val="center"/>
              <w:rPr>
                <w:rFonts w:hint="eastAsia" w:ascii="宋体" w:hAnsi="宋体" w:cs="宋体"/>
                <w:szCs w:val="21"/>
                <w:highlight w:val="none"/>
              </w:rPr>
            </w:pPr>
          </w:p>
        </w:tc>
      </w:tr>
      <w:tr w14:paraId="42DBB44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2122DF">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FAFE8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D0D0D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B39649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A7EC5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7B0BBE">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94C6D5C">
            <w:pPr>
              <w:adjustRightInd/>
              <w:spacing w:line="300" w:lineRule="exact"/>
              <w:ind w:left="-53" w:leftChars="-25" w:right="-53" w:rightChars="-25"/>
              <w:jc w:val="center"/>
              <w:rPr>
                <w:rFonts w:hint="eastAsia" w:ascii="宋体" w:hAnsi="宋体" w:cs="宋体"/>
                <w:szCs w:val="21"/>
                <w:highlight w:val="none"/>
              </w:rPr>
            </w:pPr>
          </w:p>
        </w:tc>
      </w:tr>
      <w:tr w14:paraId="2970C4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34472E">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C728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2E5EA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0C8828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4BE6F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02FE2C">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2C49C9">
            <w:pPr>
              <w:adjustRightInd/>
              <w:spacing w:line="300" w:lineRule="exact"/>
              <w:ind w:left="-53" w:leftChars="-25" w:right="-53" w:rightChars="-25"/>
              <w:jc w:val="center"/>
              <w:rPr>
                <w:rFonts w:hint="eastAsia" w:ascii="宋体" w:hAnsi="宋体" w:cs="宋体"/>
                <w:szCs w:val="21"/>
                <w:highlight w:val="none"/>
              </w:rPr>
            </w:pPr>
          </w:p>
        </w:tc>
      </w:tr>
      <w:tr w14:paraId="2CA7F3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6BE3BB">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3A231C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F20B70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7671A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C84AE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123042">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2B56CA0">
            <w:pPr>
              <w:adjustRightInd/>
              <w:spacing w:line="300" w:lineRule="exact"/>
              <w:ind w:left="-53" w:leftChars="-25" w:right="-53" w:rightChars="-25"/>
              <w:jc w:val="center"/>
              <w:rPr>
                <w:rFonts w:hint="eastAsia" w:ascii="宋体" w:hAnsi="宋体" w:cs="宋体"/>
                <w:szCs w:val="21"/>
                <w:highlight w:val="none"/>
              </w:rPr>
            </w:pPr>
          </w:p>
        </w:tc>
      </w:tr>
      <w:tr w14:paraId="3EE09A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74EA7F">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DE8ED1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DE4279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257F8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9C68E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57D82A">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C60516">
            <w:pPr>
              <w:adjustRightInd/>
              <w:spacing w:line="300" w:lineRule="exact"/>
              <w:ind w:left="-53" w:leftChars="-25" w:right="-53" w:rightChars="-25"/>
              <w:jc w:val="center"/>
              <w:rPr>
                <w:rFonts w:hint="eastAsia" w:ascii="宋体" w:hAnsi="宋体" w:cs="宋体"/>
                <w:szCs w:val="21"/>
                <w:highlight w:val="none"/>
              </w:rPr>
            </w:pPr>
          </w:p>
        </w:tc>
      </w:tr>
      <w:tr w14:paraId="7C5FB9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062259">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BDF045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EAAC54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745F5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8A0B8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5B835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9EC7D14">
            <w:pPr>
              <w:adjustRightInd/>
              <w:spacing w:line="300" w:lineRule="exact"/>
              <w:ind w:left="-53" w:leftChars="-25" w:right="-53" w:rightChars="-25"/>
              <w:jc w:val="center"/>
              <w:rPr>
                <w:rFonts w:hint="eastAsia" w:ascii="宋体" w:hAnsi="宋体" w:cs="宋体"/>
                <w:szCs w:val="21"/>
                <w:highlight w:val="none"/>
              </w:rPr>
            </w:pPr>
          </w:p>
        </w:tc>
      </w:tr>
      <w:tr w14:paraId="339B610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029D380">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1835E10">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D51A5D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3C2E2A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2CBAB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880261">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8C88AFF">
            <w:pPr>
              <w:adjustRightInd/>
              <w:spacing w:line="300" w:lineRule="exact"/>
              <w:ind w:left="-53" w:leftChars="-25" w:right="-53" w:rightChars="-25"/>
              <w:jc w:val="center"/>
              <w:rPr>
                <w:rFonts w:hint="eastAsia" w:ascii="宋体" w:hAnsi="宋体" w:cs="宋体"/>
                <w:szCs w:val="21"/>
                <w:highlight w:val="none"/>
              </w:rPr>
            </w:pPr>
          </w:p>
        </w:tc>
      </w:tr>
      <w:tr w14:paraId="6CD20D2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0B8377">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color w:val="000000"/>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184F0C9">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D8241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E685F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D2B49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73BE4">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C750B44">
            <w:pPr>
              <w:adjustRightInd/>
              <w:spacing w:line="300" w:lineRule="exact"/>
              <w:ind w:left="-53" w:leftChars="-25" w:right="-53" w:rightChars="-25"/>
              <w:jc w:val="center"/>
              <w:rPr>
                <w:rFonts w:hint="eastAsia" w:ascii="宋体" w:hAnsi="宋体" w:cs="宋体"/>
                <w:szCs w:val="21"/>
                <w:highlight w:val="none"/>
              </w:rPr>
            </w:pPr>
          </w:p>
        </w:tc>
      </w:tr>
      <w:tr w14:paraId="6DD95F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DBDB5">
            <w:pPr>
              <w:adjustRightInd/>
              <w:spacing w:line="300" w:lineRule="exact"/>
              <w:ind w:left="-53" w:leftChars="-25" w:right="-53" w:rightChars="-25"/>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FEE5E3C">
            <w:pPr>
              <w:adjustRightInd/>
              <w:spacing w:line="300" w:lineRule="exact"/>
              <w:ind w:left="-53" w:leftChars="-25" w:right="-53" w:rightChars="-25"/>
              <w:jc w:val="center"/>
              <w:rPr>
                <w:rFonts w:hint="eastAsia" w:ascii="宋体" w:hAnsi="宋体" w:cs="宋体"/>
                <w:b/>
                <w:bCs/>
                <w:color w:val="000000"/>
                <w:szCs w:val="21"/>
                <w:highlight w:val="none"/>
              </w:rPr>
            </w:pPr>
            <w:r>
              <w:rPr>
                <w:rFonts w:hint="eastAsia" w:ascii="宋体" w:hAnsi="宋体" w:cs="宋体"/>
                <w:b/>
                <w:bCs/>
                <w:color w:val="000000"/>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B18567">
            <w:pPr>
              <w:adjustRightInd/>
              <w:spacing w:line="300" w:lineRule="exact"/>
              <w:ind w:left="-53" w:leftChars="-25" w:right="-53" w:rightChars="-25"/>
              <w:jc w:val="center"/>
              <w:rPr>
                <w:rFonts w:hint="eastAsia" w:ascii="宋体" w:hAnsi="宋体" w:cs="宋体"/>
                <w:color w:val="000000"/>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AAD4098">
            <w:pPr>
              <w:adjustRightInd/>
              <w:spacing w:line="300" w:lineRule="exact"/>
              <w:ind w:left="-53" w:leftChars="-25" w:right="-53" w:rightChars="-25"/>
              <w:jc w:val="center"/>
              <w:rPr>
                <w:rFonts w:hint="eastAsia" w:ascii="宋体" w:hAnsi="宋体" w:cs="宋体"/>
                <w:color w:val="000000"/>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4923F8">
            <w:pPr>
              <w:adjustRightInd/>
              <w:spacing w:line="300" w:lineRule="exact"/>
              <w:ind w:left="-53" w:leftChars="-25" w:right="-53" w:rightChars="-25"/>
              <w:jc w:val="center"/>
              <w:rPr>
                <w:rFonts w:hint="eastAsia" w:ascii="宋体" w:hAnsi="宋体" w:cs="宋体"/>
                <w:color w:val="000000"/>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470650">
            <w:pPr>
              <w:adjustRightInd/>
              <w:spacing w:line="300" w:lineRule="exact"/>
              <w:ind w:left="-53" w:leftChars="-25" w:right="-53" w:rightChars="-25"/>
              <w:jc w:val="center"/>
              <w:rPr>
                <w:rFonts w:hint="eastAsia" w:ascii="宋体" w:hAnsi="宋体" w:cs="宋体"/>
                <w:color w:val="000000"/>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825CC0">
            <w:pPr>
              <w:adjustRightInd/>
              <w:spacing w:line="300" w:lineRule="exact"/>
              <w:ind w:left="-53" w:leftChars="-25" w:right="-53" w:rightChars="-25"/>
              <w:jc w:val="center"/>
              <w:rPr>
                <w:rFonts w:hint="eastAsia" w:ascii="宋体" w:hAnsi="宋体" w:cs="宋体"/>
                <w:color w:val="000000"/>
                <w:szCs w:val="21"/>
                <w:highlight w:val="none"/>
              </w:rPr>
            </w:pPr>
          </w:p>
        </w:tc>
      </w:tr>
      <w:tr w14:paraId="79A73B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E404FF">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CE3C98A">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A90AE0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7C1DDA">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9BF3F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130120">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0BD7B5">
            <w:pPr>
              <w:adjustRightInd/>
              <w:spacing w:line="300" w:lineRule="exact"/>
              <w:ind w:left="-53" w:leftChars="-25" w:right="-53" w:rightChars="-25"/>
              <w:jc w:val="center"/>
              <w:rPr>
                <w:rFonts w:hint="eastAsia" w:ascii="宋体" w:hAnsi="宋体" w:cs="宋体"/>
                <w:szCs w:val="21"/>
                <w:highlight w:val="none"/>
              </w:rPr>
            </w:pPr>
          </w:p>
        </w:tc>
      </w:tr>
      <w:tr w14:paraId="0ACAFF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D7BFBB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B4BD45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168C8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D134E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11B28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3998BB">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ED354E">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按标准设置</w:t>
            </w:r>
          </w:p>
        </w:tc>
      </w:tr>
      <w:tr w14:paraId="1FBB70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8F02C8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35D9B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4A5A14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4F070B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AED2D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3F5EB">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3539C9">
            <w:pPr>
              <w:adjustRightInd/>
              <w:spacing w:line="300" w:lineRule="exact"/>
              <w:ind w:left="-53" w:leftChars="-25" w:right="-53" w:rightChars="-25"/>
              <w:jc w:val="center"/>
              <w:rPr>
                <w:rFonts w:hint="eastAsia" w:ascii="宋体" w:hAnsi="宋体" w:cs="宋体"/>
                <w:szCs w:val="21"/>
                <w:highlight w:val="none"/>
              </w:rPr>
            </w:pPr>
          </w:p>
        </w:tc>
      </w:tr>
      <w:tr w14:paraId="5153C9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6FE81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A9DE2E">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C1589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E75696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53E801">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3C1A5C">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A5B489">
            <w:pPr>
              <w:adjustRightInd/>
              <w:spacing w:line="300" w:lineRule="exact"/>
              <w:ind w:left="-53" w:leftChars="-25" w:right="-53" w:rightChars="-25"/>
              <w:jc w:val="center"/>
              <w:rPr>
                <w:rFonts w:hint="eastAsia" w:ascii="宋体" w:hAnsi="宋体" w:cs="宋体"/>
                <w:szCs w:val="21"/>
                <w:highlight w:val="none"/>
              </w:rPr>
            </w:pPr>
          </w:p>
        </w:tc>
      </w:tr>
      <w:tr w14:paraId="1A310D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90C8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FC4CD2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22D9D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966035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A2BF2B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A35F3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C250202">
            <w:pPr>
              <w:adjustRightInd/>
              <w:spacing w:line="300" w:lineRule="exact"/>
              <w:ind w:left="-53" w:leftChars="-25" w:right="-53" w:rightChars="-25"/>
              <w:jc w:val="center"/>
              <w:rPr>
                <w:rFonts w:hint="eastAsia" w:ascii="宋体" w:hAnsi="宋体" w:cs="宋体"/>
                <w:szCs w:val="21"/>
                <w:highlight w:val="none"/>
              </w:rPr>
            </w:pPr>
          </w:p>
        </w:tc>
      </w:tr>
      <w:tr w14:paraId="16A5C2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4EA54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3FDF8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FCA86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73358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EA60C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76F4E9">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019F9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按标准设置</w:t>
            </w:r>
          </w:p>
        </w:tc>
      </w:tr>
      <w:tr w14:paraId="05658E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4F826A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999B0D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6EAE0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4FE99C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1E578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AAEDDD">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E2A137">
            <w:pPr>
              <w:adjustRightInd/>
              <w:spacing w:line="300" w:lineRule="exact"/>
              <w:ind w:left="-53" w:leftChars="-25" w:right="-53" w:rightChars="-25"/>
              <w:jc w:val="center"/>
              <w:rPr>
                <w:rFonts w:hint="eastAsia" w:ascii="宋体" w:hAnsi="宋体" w:cs="宋体"/>
                <w:szCs w:val="21"/>
                <w:highlight w:val="none"/>
              </w:rPr>
            </w:pPr>
          </w:p>
        </w:tc>
      </w:tr>
      <w:tr w14:paraId="472E887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5BC91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0D5A0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B8FD00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8F691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D7269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91B7EB">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3188036">
            <w:pPr>
              <w:adjustRightInd/>
              <w:spacing w:line="300" w:lineRule="exact"/>
              <w:ind w:left="-53" w:leftChars="-25" w:right="-53" w:rightChars="-25"/>
              <w:jc w:val="center"/>
              <w:rPr>
                <w:rFonts w:hint="eastAsia" w:ascii="宋体" w:hAnsi="宋体" w:cs="宋体"/>
                <w:szCs w:val="21"/>
                <w:highlight w:val="none"/>
              </w:rPr>
            </w:pPr>
          </w:p>
        </w:tc>
      </w:tr>
      <w:tr w14:paraId="42734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50DD16E">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DF3C70">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C0C9F4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61A71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C0771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8BAD92">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BE410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含扬尘污染防治措施</w:t>
            </w:r>
          </w:p>
        </w:tc>
      </w:tr>
      <w:tr w14:paraId="22A682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475A1C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9C7F9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4FB9EE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54889A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FA7F3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228840">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C00EA4C">
            <w:pPr>
              <w:adjustRightInd/>
              <w:spacing w:line="300" w:lineRule="exact"/>
              <w:ind w:left="-53" w:leftChars="-25" w:right="-53" w:rightChars="-25"/>
              <w:jc w:val="center"/>
              <w:rPr>
                <w:rFonts w:hint="eastAsia" w:ascii="宋体" w:hAnsi="宋体" w:cs="宋体"/>
                <w:szCs w:val="21"/>
                <w:highlight w:val="none"/>
              </w:rPr>
            </w:pPr>
          </w:p>
        </w:tc>
      </w:tr>
      <w:tr w14:paraId="09859CF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F29456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0A4949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A1B80E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5C8CD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54454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1EF414">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91E1029">
            <w:pPr>
              <w:adjustRightInd/>
              <w:spacing w:line="300" w:lineRule="exact"/>
              <w:ind w:left="-53" w:leftChars="-25" w:right="-53" w:rightChars="-25"/>
              <w:jc w:val="center"/>
              <w:rPr>
                <w:rFonts w:hint="eastAsia" w:ascii="宋体" w:hAnsi="宋体" w:cs="宋体"/>
                <w:szCs w:val="21"/>
                <w:highlight w:val="none"/>
              </w:rPr>
            </w:pPr>
          </w:p>
        </w:tc>
      </w:tr>
      <w:tr w14:paraId="2985A10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A2DF7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D3307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DC861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204DCA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760D0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44F211">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95ABE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含洗车槽、自动冲洗或</w:t>
            </w:r>
          </w:p>
          <w:p w14:paraId="38B2D1E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其他冲洗设备等</w:t>
            </w:r>
          </w:p>
        </w:tc>
      </w:tr>
      <w:tr w14:paraId="3403C4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F9C40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23731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19157F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3343C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57353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3C75D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8DA037">
            <w:pPr>
              <w:adjustRightInd/>
              <w:spacing w:line="300" w:lineRule="exact"/>
              <w:ind w:left="-53" w:leftChars="-25" w:right="-53" w:rightChars="-25"/>
              <w:jc w:val="center"/>
              <w:rPr>
                <w:rFonts w:hint="eastAsia" w:ascii="宋体" w:hAnsi="宋体" w:cs="宋体"/>
                <w:szCs w:val="21"/>
                <w:highlight w:val="none"/>
              </w:rPr>
            </w:pPr>
          </w:p>
        </w:tc>
      </w:tr>
      <w:tr w14:paraId="552890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E7A851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AFCEE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0E29BA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6F8145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FE605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3B58D9">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99EFA8">
            <w:pPr>
              <w:adjustRightInd/>
              <w:spacing w:line="300" w:lineRule="exact"/>
              <w:ind w:left="-53" w:leftChars="-25" w:right="-53" w:rightChars="-25"/>
              <w:jc w:val="center"/>
              <w:rPr>
                <w:rFonts w:hint="eastAsia" w:ascii="宋体" w:hAnsi="宋体" w:cs="宋体"/>
                <w:szCs w:val="21"/>
                <w:highlight w:val="none"/>
              </w:rPr>
            </w:pPr>
          </w:p>
        </w:tc>
      </w:tr>
      <w:tr w14:paraId="50DE2AF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34B0F7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EF311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F4C5CF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BD87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10BA9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2EA45B">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BF47D48">
            <w:pPr>
              <w:adjustRightInd/>
              <w:spacing w:line="300" w:lineRule="exact"/>
              <w:ind w:left="-53" w:leftChars="-25" w:right="-53" w:rightChars="-25"/>
              <w:jc w:val="center"/>
              <w:rPr>
                <w:rFonts w:hint="eastAsia" w:ascii="宋体" w:hAnsi="宋体" w:cs="宋体"/>
                <w:szCs w:val="21"/>
                <w:highlight w:val="none"/>
              </w:rPr>
            </w:pPr>
          </w:p>
        </w:tc>
      </w:tr>
      <w:tr w14:paraId="4E08A3E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6E7B7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21428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733DF9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6F1376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B9609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8FAD1B">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931E4F6">
            <w:pPr>
              <w:adjustRightInd/>
              <w:spacing w:line="300" w:lineRule="exact"/>
              <w:ind w:left="-53" w:leftChars="-25" w:right="-53" w:rightChars="-25"/>
              <w:jc w:val="center"/>
              <w:rPr>
                <w:rFonts w:hint="eastAsia" w:ascii="宋体" w:hAnsi="宋体" w:cs="宋体"/>
                <w:szCs w:val="21"/>
                <w:highlight w:val="none"/>
              </w:rPr>
            </w:pPr>
          </w:p>
        </w:tc>
      </w:tr>
      <w:tr w14:paraId="25E25B9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90891A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8E8C5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05AF14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6E65DF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A88D9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F5DF5D3">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2313816">
            <w:pPr>
              <w:adjustRightInd/>
              <w:spacing w:line="300" w:lineRule="exact"/>
              <w:ind w:left="-53" w:leftChars="-25" w:right="-53" w:rightChars="-25"/>
              <w:jc w:val="center"/>
              <w:rPr>
                <w:rFonts w:hint="eastAsia" w:ascii="宋体" w:hAnsi="宋体" w:cs="宋体"/>
                <w:szCs w:val="21"/>
                <w:highlight w:val="none"/>
              </w:rPr>
            </w:pPr>
          </w:p>
        </w:tc>
      </w:tr>
      <w:tr w14:paraId="5708A4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AC523E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3FB094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8C318B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CFB2BAA">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D5A34A">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4CF725">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A626AF">
            <w:pPr>
              <w:adjustRightInd/>
              <w:spacing w:line="300" w:lineRule="exact"/>
              <w:ind w:left="-53" w:leftChars="-25" w:right="-53" w:rightChars="-25"/>
              <w:jc w:val="center"/>
              <w:rPr>
                <w:rFonts w:hint="eastAsia" w:ascii="宋体" w:hAnsi="宋体" w:cs="宋体"/>
                <w:szCs w:val="21"/>
                <w:highlight w:val="none"/>
              </w:rPr>
            </w:pPr>
          </w:p>
        </w:tc>
      </w:tr>
      <w:tr w14:paraId="683198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30F44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E5195C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31D1A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3868A11">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C62E80">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BB92C5">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CE943">
            <w:pPr>
              <w:adjustRightInd/>
              <w:spacing w:line="300" w:lineRule="exact"/>
              <w:ind w:left="-53" w:leftChars="-25" w:right="-53" w:rightChars="-25"/>
              <w:jc w:val="center"/>
              <w:rPr>
                <w:rFonts w:hint="eastAsia" w:ascii="宋体" w:hAnsi="宋体" w:cs="宋体"/>
                <w:szCs w:val="21"/>
                <w:highlight w:val="none"/>
              </w:rPr>
            </w:pPr>
          </w:p>
        </w:tc>
      </w:tr>
      <w:tr w14:paraId="100AE76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9E026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A8F79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45B621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8C93AA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2AADDD">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6E2DB6">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347EF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特殊工程要求</w:t>
            </w:r>
          </w:p>
        </w:tc>
      </w:tr>
      <w:tr w14:paraId="6DDB20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4565C0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49560B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3968F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7F70A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071186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636E78">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9DEDAF">
            <w:pPr>
              <w:adjustRightInd/>
              <w:spacing w:line="300" w:lineRule="exact"/>
              <w:ind w:left="-53" w:leftChars="-25" w:right="-53" w:rightChars="-25"/>
              <w:jc w:val="center"/>
              <w:rPr>
                <w:rFonts w:hint="eastAsia" w:ascii="宋体" w:hAnsi="宋体" w:cs="宋体"/>
                <w:szCs w:val="21"/>
                <w:highlight w:val="none"/>
              </w:rPr>
            </w:pPr>
          </w:p>
        </w:tc>
      </w:tr>
      <w:tr w14:paraId="081BB2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98E74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2CFBD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DF3778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69BB7A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6F5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7D1DD9">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0137C6D">
            <w:pPr>
              <w:adjustRightInd/>
              <w:spacing w:line="300" w:lineRule="exact"/>
              <w:ind w:left="-53" w:leftChars="-25" w:right="-53" w:rightChars="-25"/>
              <w:jc w:val="center"/>
              <w:rPr>
                <w:rFonts w:hint="eastAsia" w:ascii="宋体" w:hAnsi="宋体" w:cs="宋体"/>
                <w:szCs w:val="21"/>
                <w:highlight w:val="none"/>
              </w:rPr>
            </w:pPr>
          </w:p>
        </w:tc>
      </w:tr>
      <w:tr w14:paraId="6A3F53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BBFFBF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ED05F7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4FDC2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54E7C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5ABBBA">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551D90">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802713E">
            <w:pPr>
              <w:adjustRightInd/>
              <w:spacing w:line="300" w:lineRule="exact"/>
              <w:ind w:left="-53" w:leftChars="-25" w:right="-53" w:rightChars="-25"/>
              <w:jc w:val="center"/>
              <w:rPr>
                <w:rFonts w:hint="eastAsia" w:ascii="宋体" w:hAnsi="宋体" w:cs="宋体"/>
                <w:szCs w:val="21"/>
                <w:highlight w:val="none"/>
              </w:rPr>
            </w:pPr>
          </w:p>
        </w:tc>
      </w:tr>
      <w:tr w14:paraId="12C466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A86CE13">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79578C7">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927F1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BC6C01">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6EBE2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BFC9F26">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D726C64">
            <w:pPr>
              <w:adjustRightInd/>
              <w:spacing w:line="300" w:lineRule="exact"/>
              <w:ind w:left="-53" w:leftChars="-25" w:right="-53" w:rightChars="-25"/>
              <w:jc w:val="center"/>
              <w:rPr>
                <w:rFonts w:hint="eastAsia" w:ascii="宋体" w:hAnsi="宋体" w:cs="宋体"/>
                <w:szCs w:val="21"/>
                <w:highlight w:val="none"/>
              </w:rPr>
            </w:pPr>
          </w:p>
        </w:tc>
      </w:tr>
      <w:tr w14:paraId="017AED4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0720F4">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76AE684">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2C72C3">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DDE23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58621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ADB3E">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9C9020B">
            <w:pPr>
              <w:adjustRightInd/>
              <w:spacing w:line="300" w:lineRule="exact"/>
              <w:ind w:left="-53" w:leftChars="-25" w:right="-53" w:rightChars="-25"/>
              <w:jc w:val="center"/>
              <w:rPr>
                <w:rFonts w:hint="eastAsia" w:ascii="宋体" w:hAnsi="宋体" w:cs="宋体"/>
                <w:szCs w:val="21"/>
                <w:highlight w:val="none"/>
              </w:rPr>
            </w:pPr>
          </w:p>
        </w:tc>
      </w:tr>
      <w:tr w14:paraId="682319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ED29534">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F0E5AE">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BEEBF0">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9458E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A4F3B6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9A7FEE">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88FBD94">
            <w:pPr>
              <w:adjustRightInd/>
              <w:spacing w:line="300" w:lineRule="exact"/>
              <w:ind w:left="-53" w:leftChars="-25" w:right="-53" w:rightChars="-25"/>
              <w:jc w:val="center"/>
              <w:rPr>
                <w:rFonts w:hint="eastAsia" w:ascii="宋体" w:hAnsi="宋体" w:cs="宋体"/>
                <w:szCs w:val="21"/>
                <w:highlight w:val="none"/>
              </w:rPr>
            </w:pPr>
          </w:p>
        </w:tc>
      </w:tr>
      <w:tr w14:paraId="23DE8B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1B89DB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1BEACC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F2F3D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0FEDF9C">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88940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9A4F09">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A9E328C">
            <w:pPr>
              <w:adjustRightInd/>
              <w:spacing w:line="300" w:lineRule="exact"/>
              <w:ind w:left="-53" w:leftChars="-25" w:right="-53" w:rightChars="-25"/>
              <w:jc w:val="center"/>
              <w:rPr>
                <w:rFonts w:hint="eastAsia" w:ascii="宋体" w:hAnsi="宋体" w:cs="宋体"/>
                <w:szCs w:val="21"/>
                <w:highlight w:val="none"/>
              </w:rPr>
            </w:pPr>
          </w:p>
        </w:tc>
      </w:tr>
      <w:tr w14:paraId="3FB3B8C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4F4816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B9BA9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CC75FF">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92A489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3BFD2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BFB5D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1E7CC5">
            <w:pPr>
              <w:adjustRightInd/>
              <w:spacing w:line="300" w:lineRule="exact"/>
              <w:ind w:left="-53" w:leftChars="-25" w:right="-53" w:rightChars="-25"/>
              <w:jc w:val="center"/>
              <w:rPr>
                <w:rFonts w:hint="eastAsia" w:ascii="宋体" w:hAnsi="宋体" w:cs="宋体"/>
                <w:szCs w:val="21"/>
                <w:highlight w:val="none"/>
              </w:rPr>
            </w:pPr>
          </w:p>
        </w:tc>
      </w:tr>
      <w:tr w14:paraId="60BD9D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B8FCD2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F7579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4D01A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7E648FC">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7EBA9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6AB315">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260BFF">
            <w:pPr>
              <w:adjustRightInd/>
              <w:spacing w:line="300" w:lineRule="exact"/>
              <w:ind w:left="-53" w:leftChars="-25" w:right="-53" w:rightChars="-25"/>
              <w:jc w:val="center"/>
              <w:rPr>
                <w:rFonts w:hint="eastAsia" w:ascii="宋体" w:hAnsi="宋体" w:cs="宋体"/>
                <w:szCs w:val="21"/>
                <w:highlight w:val="none"/>
              </w:rPr>
            </w:pPr>
          </w:p>
        </w:tc>
      </w:tr>
      <w:tr w14:paraId="29D787A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C4D9D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F9F9176">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9E9AB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BC85F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77860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4FD07B">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FFDC16">
            <w:pPr>
              <w:adjustRightInd/>
              <w:spacing w:line="300" w:lineRule="exact"/>
              <w:ind w:left="-53" w:leftChars="-25" w:right="-53" w:rightChars="-25"/>
              <w:jc w:val="center"/>
              <w:rPr>
                <w:rFonts w:hint="eastAsia" w:ascii="宋体" w:hAnsi="宋体" w:cs="宋体"/>
                <w:szCs w:val="21"/>
                <w:highlight w:val="none"/>
              </w:rPr>
            </w:pPr>
          </w:p>
        </w:tc>
      </w:tr>
      <w:tr w14:paraId="021665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45121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D1B610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E96B8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508F18">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10329C">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42B063">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F5DEE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休息场所、文化娱乐设施等</w:t>
            </w:r>
          </w:p>
        </w:tc>
      </w:tr>
      <w:tr w14:paraId="153C51A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FB9320F">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B186FB">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CBD86A4">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8BD0BDE">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C42DA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CC7941">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FB8B818">
            <w:pPr>
              <w:adjustRightInd/>
              <w:spacing w:line="300" w:lineRule="exact"/>
              <w:ind w:left="-53" w:leftChars="-25" w:right="-53" w:rightChars="-25"/>
              <w:jc w:val="center"/>
              <w:rPr>
                <w:rFonts w:hint="eastAsia" w:ascii="宋体" w:hAnsi="宋体" w:cs="宋体"/>
                <w:szCs w:val="21"/>
                <w:highlight w:val="none"/>
              </w:rPr>
            </w:pPr>
          </w:p>
        </w:tc>
      </w:tr>
      <w:tr w14:paraId="4C7EB35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2647A4">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6EAE73">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69A5BA4">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04B088">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81444B">
            <w:pPr>
              <w:adjustRightInd/>
              <w:spacing w:line="300" w:lineRule="exact"/>
              <w:ind w:left="-53" w:leftChars="-25" w:right="-53" w:rightChars="-25"/>
              <w:jc w:val="center"/>
              <w:rPr>
                <w:rFonts w:hint="eastAsia" w:ascii="宋体" w:hAnsi="宋体" w:cs="宋体"/>
                <w:b/>
                <w:bCs/>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AF5A2D">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63967D9">
            <w:pPr>
              <w:adjustRightInd/>
              <w:spacing w:line="300" w:lineRule="exact"/>
              <w:ind w:left="-53" w:leftChars="-25" w:right="-53" w:rightChars="-25"/>
              <w:jc w:val="center"/>
              <w:rPr>
                <w:rFonts w:hint="eastAsia" w:ascii="宋体" w:hAnsi="宋体" w:cs="宋体"/>
                <w:szCs w:val="21"/>
                <w:highlight w:val="none"/>
              </w:rPr>
            </w:pPr>
          </w:p>
        </w:tc>
      </w:tr>
      <w:tr w14:paraId="659B6A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AF07F5">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168903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9D6255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BA6D1E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18084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7A2657">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24E4E4">
            <w:pPr>
              <w:adjustRightInd/>
              <w:spacing w:line="300" w:lineRule="exact"/>
              <w:ind w:left="-53" w:leftChars="-25" w:right="-53" w:rightChars="-25"/>
              <w:jc w:val="center"/>
              <w:rPr>
                <w:rFonts w:hint="eastAsia" w:ascii="宋体" w:hAnsi="宋体" w:cs="宋体"/>
                <w:szCs w:val="21"/>
                <w:highlight w:val="none"/>
              </w:rPr>
            </w:pPr>
          </w:p>
        </w:tc>
      </w:tr>
      <w:tr w14:paraId="684B58B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849052">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F25D2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904C88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94D25C">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DCA1C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2AC26D">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51C23D">
            <w:pPr>
              <w:adjustRightInd/>
              <w:spacing w:line="300" w:lineRule="exact"/>
              <w:ind w:left="-53" w:leftChars="-25" w:right="-53" w:rightChars="-25"/>
              <w:jc w:val="center"/>
              <w:rPr>
                <w:rFonts w:hint="eastAsia" w:ascii="宋体" w:hAnsi="宋体" w:cs="宋体"/>
                <w:szCs w:val="21"/>
                <w:highlight w:val="none"/>
              </w:rPr>
            </w:pPr>
          </w:p>
        </w:tc>
      </w:tr>
      <w:tr w14:paraId="72E2206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F4F2590">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4ED0C4C">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A1DEA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4D342C">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30EAB2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8903AA">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D17815">
            <w:pPr>
              <w:adjustRightInd/>
              <w:spacing w:line="300" w:lineRule="exact"/>
              <w:ind w:left="-53" w:leftChars="-25" w:right="-53" w:rightChars="-25"/>
              <w:jc w:val="center"/>
              <w:rPr>
                <w:rFonts w:hint="eastAsia" w:ascii="宋体" w:hAnsi="宋体" w:cs="宋体"/>
                <w:szCs w:val="21"/>
                <w:highlight w:val="none"/>
              </w:rPr>
            </w:pPr>
          </w:p>
        </w:tc>
      </w:tr>
      <w:tr w14:paraId="416133E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BE17A8A">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EC102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9C4F0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DDBBF01">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A7DBC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7C0F96">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EC257E6">
            <w:pPr>
              <w:adjustRightInd/>
              <w:spacing w:line="300" w:lineRule="exact"/>
              <w:ind w:left="-53" w:leftChars="-25" w:right="-53" w:rightChars="-25"/>
              <w:jc w:val="center"/>
              <w:rPr>
                <w:rFonts w:hint="eastAsia" w:ascii="宋体" w:hAnsi="宋体" w:cs="宋体"/>
                <w:szCs w:val="21"/>
                <w:highlight w:val="none"/>
              </w:rPr>
            </w:pPr>
          </w:p>
        </w:tc>
      </w:tr>
      <w:tr w14:paraId="2AD9D84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1DABB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4D38B9">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48D974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5A1CC1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F6BB29">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84437E">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2238641">
            <w:pPr>
              <w:adjustRightInd/>
              <w:spacing w:line="300" w:lineRule="exact"/>
              <w:ind w:left="-53" w:leftChars="-25" w:right="-53" w:rightChars="-25"/>
              <w:jc w:val="center"/>
              <w:rPr>
                <w:rFonts w:hint="eastAsia" w:ascii="宋体" w:hAnsi="宋体" w:cs="宋体"/>
                <w:szCs w:val="21"/>
                <w:highlight w:val="none"/>
              </w:rPr>
            </w:pPr>
          </w:p>
        </w:tc>
      </w:tr>
      <w:tr w14:paraId="7AD3F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B60359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F8CB91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F8F4E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B64ED6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2933756">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25F6AA">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9D0AAA2">
            <w:pPr>
              <w:adjustRightInd/>
              <w:spacing w:line="300" w:lineRule="exact"/>
              <w:ind w:left="-53" w:leftChars="-25" w:right="-53" w:rightChars="-25"/>
              <w:jc w:val="center"/>
              <w:rPr>
                <w:rFonts w:hint="eastAsia" w:ascii="宋体" w:hAnsi="宋体" w:cs="宋体"/>
                <w:szCs w:val="21"/>
                <w:highlight w:val="none"/>
              </w:rPr>
            </w:pPr>
          </w:p>
        </w:tc>
      </w:tr>
      <w:tr w14:paraId="58D84D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27D501">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16F6C3F">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41B874">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4773F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4C6912">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77AC08">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C0AB3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附近外电线路</w:t>
            </w:r>
          </w:p>
          <w:p w14:paraId="6F3A485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防护设施等</w:t>
            </w:r>
          </w:p>
        </w:tc>
      </w:tr>
      <w:tr w14:paraId="7BB6C4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D51081">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EBE3C58">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3BA00BE">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A64319A">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5B2A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9ED226">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BA4D8FB">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按管道长度</w:t>
            </w:r>
          </w:p>
        </w:tc>
      </w:tr>
      <w:tr w14:paraId="106E5E8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978D6D">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458028">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1C0C077">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46642B7">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DC8091">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A4441C">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F8910F8">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按管道长度</w:t>
            </w:r>
          </w:p>
        </w:tc>
      </w:tr>
      <w:tr w14:paraId="1F1110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1FC1745">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E818F30">
            <w:pPr>
              <w:adjustRightInd/>
              <w:spacing w:line="300" w:lineRule="exact"/>
              <w:ind w:left="-53" w:leftChars="-25" w:right="-53" w:rightChars="-25"/>
              <w:jc w:val="center"/>
              <w:rPr>
                <w:rFonts w:hint="eastAsia" w:ascii="宋体" w:hAnsi="宋体" w:cs="宋体"/>
                <w:b/>
                <w:bCs/>
                <w:szCs w:val="21"/>
                <w:highlight w:val="none"/>
              </w:rPr>
            </w:pPr>
            <w:r>
              <w:rPr>
                <w:rFonts w:hint="eastAsia" w:ascii="宋体" w:hAnsi="宋体" w:cs="宋体"/>
                <w:b/>
                <w:bCs/>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04BDE7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1CF76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360863">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D0FB26">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29DBB0">
            <w:pPr>
              <w:adjustRightInd/>
              <w:spacing w:line="300" w:lineRule="exact"/>
              <w:ind w:left="-53" w:leftChars="-25" w:right="-53" w:rightChars="-25"/>
              <w:jc w:val="center"/>
              <w:rPr>
                <w:rFonts w:hint="eastAsia" w:ascii="宋体" w:hAnsi="宋体" w:cs="宋体"/>
                <w:szCs w:val="21"/>
                <w:highlight w:val="none"/>
              </w:rPr>
            </w:pPr>
          </w:p>
        </w:tc>
      </w:tr>
      <w:tr w14:paraId="08ACBAF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B543EBC">
            <w:pPr>
              <w:adjustRightInd/>
              <w:spacing w:line="300" w:lineRule="exact"/>
              <w:ind w:left="-53" w:leftChars="-25" w:right="-53" w:rightChars="-25"/>
              <w:jc w:val="center"/>
              <w:rPr>
                <w:rFonts w:hint="eastAsia" w:ascii="宋体" w:hAnsi="宋体" w:cs="宋体"/>
                <w:b/>
                <w:bCs/>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0331FC42">
            <w:pPr>
              <w:adjustRightInd/>
              <w:spacing w:line="300" w:lineRule="exact"/>
              <w:ind w:left="-53" w:leftChars="-25" w:right="-53" w:rightChars="-25"/>
              <w:jc w:val="center"/>
              <w:rPr>
                <w:rFonts w:hint="eastAsia" w:ascii="宋体" w:hAnsi="宋体" w:cs="宋体"/>
                <w:b/>
                <w:bCs/>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556A96B5">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740D71">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45EED0">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86E9C0">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78939E9">
            <w:pPr>
              <w:adjustRightInd/>
              <w:spacing w:line="300" w:lineRule="exact"/>
              <w:ind w:left="-53" w:leftChars="-25" w:right="-53" w:rightChars="-25"/>
              <w:jc w:val="center"/>
              <w:rPr>
                <w:rFonts w:hint="eastAsia" w:ascii="宋体" w:hAnsi="宋体" w:cs="宋体"/>
                <w:szCs w:val="21"/>
                <w:highlight w:val="none"/>
              </w:rPr>
            </w:pPr>
          </w:p>
        </w:tc>
      </w:tr>
      <w:tr w14:paraId="6DEFCAB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512545">
            <w:pPr>
              <w:adjustRightInd/>
              <w:spacing w:line="300" w:lineRule="exact"/>
              <w:ind w:left="-53" w:leftChars="-25" w:right="-53" w:rightChars="-25"/>
              <w:jc w:val="center"/>
              <w:rPr>
                <w:rFonts w:hint="eastAsia" w:ascii="宋体" w:hAnsi="宋体" w:cs="宋体"/>
                <w:b/>
                <w:bCs/>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44497359">
            <w:pPr>
              <w:adjustRightInd/>
              <w:spacing w:line="300" w:lineRule="exact"/>
              <w:ind w:left="-53" w:leftChars="-25" w:right="-53" w:rightChars="-25"/>
              <w:jc w:val="center"/>
              <w:rPr>
                <w:rFonts w:hint="eastAsia" w:ascii="宋体" w:hAnsi="宋体" w:cs="宋体"/>
                <w:b/>
                <w:bCs/>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41B097EF">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A00E50">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5F87B">
            <w:pPr>
              <w:adjustRightInd/>
              <w:spacing w:line="300" w:lineRule="exact"/>
              <w:ind w:left="-53" w:leftChars="-25" w:right="-53" w:rightChars="-25"/>
              <w:jc w:val="center"/>
              <w:rPr>
                <w:rFonts w:hint="eastAsia" w:ascii="宋体" w:hAnsi="宋体" w:cs="宋体"/>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03BB1A">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FDE78">
            <w:pPr>
              <w:adjustRightInd/>
              <w:spacing w:line="300" w:lineRule="exact"/>
              <w:ind w:left="-53" w:leftChars="-25" w:right="-53" w:rightChars="-25"/>
              <w:jc w:val="center"/>
              <w:rPr>
                <w:rFonts w:hint="eastAsia" w:ascii="宋体" w:hAnsi="宋体" w:cs="宋体"/>
                <w:szCs w:val="21"/>
                <w:highlight w:val="none"/>
              </w:rPr>
            </w:pPr>
          </w:p>
        </w:tc>
      </w:tr>
      <w:tr w14:paraId="5F2C9EA1">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4848164D">
            <w:pPr>
              <w:adjustRightInd/>
              <w:spacing w:line="30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0BE1136">
            <w:pPr>
              <w:adjustRightInd/>
              <w:spacing w:line="300" w:lineRule="exact"/>
              <w:ind w:left="-53" w:leftChars="-25" w:right="-53" w:rightChars="-25"/>
              <w:jc w:val="center"/>
              <w:rPr>
                <w:rFonts w:hint="eastAsia" w:ascii="宋体" w:hAnsi="宋体" w:cs="宋体"/>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EF4AD52">
            <w:pPr>
              <w:adjustRightInd/>
              <w:spacing w:line="300" w:lineRule="exact"/>
              <w:ind w:left="-53" w:leftChars="-25" w:right="-53" w:rightChars="-25"/>
              <w:jc w:val="center"/>
              <w:rPr>
                <w:rFonts w:hint="eastAsia" w:ascii="宋体" w:hAnsi="宋体" w:cs="宋体"/>
                <w:szCs w:val="21"/>
                <w:highlight w:val="none"/>
              </w:rPr>
            </w:pPr>
          </w:p>
        </w:tc>
      </w:tr>
    </w:tbl>
    <w:p w14:paraId="4341E88C">
      <w:pPr>
        <w:adjustRightInd/>
        <w:rPr>
          <w:rFonts w:hint="eastAsia" w:ascii="宋体" w:hAnsi="宋体" w:cs="宋体"/>
          <w:sz w:val="32"/>
          <w:szCs w:val="21"/>
          <w:highlight w:val="none"/>
        </w:rPr>
      </w:pPr>
    </w:p>
    <w:p w14:paraId="4EC0F067">
      <w:pPr>
        <w:adjustRightInd/>
        <w:ind w:firstLine="562" w:firstLineChars="200"/>
        <w:rPr>
          <w:rFonts w:hint="eastAsia" w:ascii="宋体" w:hAnsi="宋体" w:cs="宋体"/>
          <w:sz w:val="28"/>
          <w:szCs w:val="28"/>
          <w:highlight w:val="none"/>
        </w:rPr>
      </w:pPr>
      <w:r>
        <w:rPr>
          <w:rFonts w:hint="eastAsia" w:ascii="宋体" w:hAnsi="宋体" w:cs="宋体"/>
          <w:b/>
          <w:sz w:val="28"/>
          <w:szCs w:val="28"/>
          <w:highlight w:val="none"/>
        </w:rPr>
        <w:t>注：</w:t>
      </w:r>
      <w:r>
        <w:rPr>
          <w:rFonts w:hint="eastAsia" w:ascii="宋体" w:hAnsi="宋体" w:cs="宋体"/>
          <w:sz w:val="28"/>
          <w:szCs w:val="28"/>
          <w:highlight w:val="none"/>
        </w:rPr>
        <w:t>表中（1）～（3）栏由采购人根据具体工程特点提供，供应商可补充。安全文明施工措施项目及费用应按招标项目整体报价。</w:t>
      </w:r>
    </w:p>
    <w:p w14:paraId="22D888B9">
      <w:pPr>
        <w:widowControl/>
        <w:snapToGrid w:val="0"/>
        <w:spacing w:line="360" w:lineRule="auto"/>
        <w:rPr>
          <w:rFonts w:hint="eastAsia" w:ascii="宋体" w:hAnsi="宋体" w:cs="宋体"/>
          <w:highlight w:val="none"/>
        </w:rPr>
      </w:pPr>
    </w:p>
    <w:p w14:paraId="5BFACE38">
      <w:pPr>
        <w:spacing w:before="120" w:beforeLines="50"/>
        <w:rPr>
          <w:rFonts w:hint="eastAsia" w:ascii="宋体" w:hAnsi="宋体" w:cs="宋体"/>
          <w:sz w:val="32"/>
          <w:szCs w:val="32"/>
          <w:highlight w:val="none"/>
        </w:rPr>
      </w:pPr>
    </w:p>
    <w:p w14:paraId="7BA27373">
      <w:pPr>
        <w:rPr>
          <w:rFonts w:hint="eastAsia" w:ascii="宋体" w:hAnsi="宋体" w:cs="宋体"/>
          <w:b/>
          <w:bCs/>
          <w:sz w:val="32"/>
          <w:szCs w:val="32"/>
          <w:highlight w:val="none"/>
        </w:rPr>
      </w:pPr>
    </w:p>
    <w:p w14:paraId="570CAFEE">
      <w:pPr>
        <w:widowControl/>
        <w:tabs>
          <w:tab w:val="center" w:pos="4755"/>
          <w:tab w:val="right" w:pos="9070"/>
        </w:tabs>
        <w:spacing w:before="100" w:beforeAutospacing="1" w:after="100" w:afterAutospacing="1"/>
        <w:ind w:firstLine="321" w:firstLineChars="100"/>
        <w:jc w:val="center"/>
        <w:rPr>
          <w:rFonts w:hint="eastAsia"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1-4  其他项目清单及计价表</w:t>
      </w:r>
    </w:p>
    <w:p w14:paraId="4A569213">
      <w:pPr>
        <w:widowControl/>
        <w:tabs>
          <w:tab w:val="center" w:pos="4755"/>
          <w:tab w:val="right" w:pos="9070"/>
        </w:tabs>
        <w:ind w:firstLine="210" w:firstLineChars="100"/>
        <w:rPr>
          <w:rFonts w:hint="eastAsia" w:ascii="宋体" w:hAnsi="宋体" w:cs="宋体"/>
          <w:highlight w:val="none"/>
        </w:rPr>
      </w:pPr>
      <w:r>
        <w:rPr>
          <w:rFonts w:hint="eastAsia" w:ascii="宋体" w:hAnsi="宋体" w:cs="宋体"/>
          <w:highlight w:val="none"/>
        </w:rPr>
        <w:t xml:space="preserve">工程名称： </w:t>
      </w:r>
    </w:p>
    <w:p w14:paraId="4EFE610D">
      <w:pPr>
        <w:widowControl/>
        <w:tabs>
          <w:tab w:val="center" w:pos="4755"/>
          <w:tab w:val="right" w:pos="9070"/>
        </w:tabs>
        <w:ind w:left="420" w:leftChars="100" w:hanging="210" w:hangingChars="100"/>
        <w:rPr>
          <w:rFonts w:hint="eastAsia" w:ascii="宋体" w:hAnsi="宋体" w:cs="宋体"/>
          <w:highlight w:val="none"/>
        </w:rPr>
      </w:pPr>
      <w:r>
        <w:rPr>
          <w:rFonts w:hint="eastAsia" w:ascii="宋体" w:hAnsi="宋体" w:cs="宋体"/>
          <w:highlight w:val="none"/>
        </w:rPr>
        <w:t>单位工程名称：                                           第  页共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269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B9AD342">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序号</w:t>
            </w:r>
          </w:p>
        </w:tc>
        <w:tc>
          <w:tcPr>
            <w:tcW w:w="2687" w:type="dxa"/>
            <w:vAlign w:val="center"/>
          </w:tcPr>
          <w:p w14:paraId="4EFFF9C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项目名称</w:t>
            </w:r>
          </w:p>
        </w:tc>
        <w:tc>
          <w:tcPr>
            <w:tcW w:w="3178" w:type="dxa"/>
            <w:vAlign w:val="center"/>
          </w:tcPr>
          <w:p w14:paraId="686DEF24">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金额(元)</w:t>
            </w:r>
          </w:p>
        </w:tc>
        <w:tc>
          <w:tcPr>
            <w:tcW w:w="2546" w:type="dxa"/>
            <w:vAlign w:val="center"/>
          </w:tcPr>
          <w:p w14:paraId="6C6ED82A">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备注</w:t>
            </w:r>
          </w:p>
        </w:tc>
      </w:tr>
      <w:tr w14:paraId="0EC6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D5C65B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1</w:t>
            </w:r>
          </w:p>
        </w:tc>
        <w:tc>
          <w:tcPr>
            <w:tcW w:w="2687" w:type="dxa"/>
            <w:vAlign w:val="center"/>
          </w:tcPr>
          <w:p w14:paraId="40EB855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暂列金额</w:t>
            </w:r>
          </w:p>
        </w:tc>
        <w:tc>
          <w:tcPr>
            <w:tcW w:w="3178" w:type="dxa"/>
            <w:vAlign w:val="center"/>
          </w:tcPr>
          <w:p w14:paraId="7D75B219">
            <w:pPr>
              <w:keepNext/>
              <w:keepLines/>
              <w:widowControl/>
              <w:tabs>
                <w:tab w:val="left" w:pos="1000"/>
              </w:tabs>
              <w:spacing w:before="100" w:beforeAutospacing="1" w:after="100" w:afterAutospacing="1" w:line="576" w:lineRule="auto"/>
              <w:jc w:val="center"/>
              <w:outlineLvl w:val="0"/>
              <w:rPr>
                <w:rFonts w:hint="eastAsia" w:ascii="宋体" w:hAnsi="宋体" w:cs="宋体"/>
                <w:highlight w:val="none"/>
              </w:rPr>
            </w:pPr>
          </w:p>
        </w:tc>
        <w:tc>
          <w:tcPr>
            <w:tcW w:w="2546" w:type="dxa"/>
            <w:vAlign w:val="center"/>
          </w:tcPr>
          <w:p w14:paraId="4BF3138A">
            <w:pPr>
              <w:keepNext/>
              <w:keepLines/>
              <w:widowControl/>
              <w:tabs>
                <w:tab w:val="left" w:pos="1000"/>
              </w:tabs>
              <w:spacing w:before="100" w:beforeAutospacing="1" w:after="100" w:afterAutospacing="1" w:line="576" w:lineRule="auto"/>
              <w:jc w:val="center"/>
              <w:outlineLvl w:val="0"/>
              <w:rPr>
                <w:rFonts w:hint="eastAsia" w:ascii="宋体" w:hAnsi="宋体" w:cs="宋体"/>
                <w:highlight w:val="none"/>
              </w:rPr>
            </w:pPr>
          </w:p>
        </w:tc>
      </w:tr>
      <w:tr w14:paraId="1A06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2A5422F5">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2</w:t>
            </w:r>
          </w:p>
        </w:tc>
        <w:tc>
          <w:tcPr>
            <w:tcW w:w="2687" w:type="dxa"/>
            <w:vAlign w:val="center"/>
          </w:tcPr>
          <w:p w14:paraId="7FBCD293">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计日工</w:t>
            </w:r>
          </w:p>
        </w:tc>
        <w:tc>
          <w:tcPr>
            <w:tcW w:w="3178" w:type="dxa"/>
            <w:vAlign w:val="center"/>
          </w:tcPr>
          <w:p w14:paraId="3425FE5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2546" w:type="dxa"/>
            <w:vAlign w:val="center"/>
          </w:tcPr>
          <w:p w14:paraId="49C6AD2E">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明细表详见1-4-1</w:t>
            </w:r>
          </w:p>
        </w:tc>
      </w:tr>
      <w:tr w14:paraId="24A9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7D0EEC8E">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3</w:t>
            </w:r>
          </w:p>
        </w:tc>
        <w:tc>
          <w:tcPr>
            <w:tcW w:w="2687" w:type="dxa"/>
            <w:vAlign w:val="center"/>
          </w:tcPr>
          <w:p w14:paraId="04705380">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总承包服务费</w:t>
            </w:r>
          </w:p>
        </w:tc>
        <w:tc>
          <w:tcPr>
            <w:tcW w:w="3178" w:type="dxa"/>
            <w:vAlign w:val="center"/>
          </w:tcPr>
          <w:p w14:paraId="719F7DA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2546" w:type="dxa"/>
            <w:vAlign w:val="center"/>
          </w:tcPr>
          <w:p w14:paraId="01ED457A">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明细表详见1-4-2</w:t>
            </w:r>
          </w:p>
        </w:tc>
      </w:tr>
      <w:tr w14:paraId="0CEE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36EF0D14">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4</w:t>
            </w:r>
          </w:p>
        </w:tc>
        <w:tc>
          <w:tcPr>
            <w:tcW w:w="2687" w:type="dxa"/>
            <w:vAlign w:val="center"/>
          </w:tcPr>
          <w:p w14:paraId="75B5CCF2">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标化工地增加费</w:t>
            </w:r>
          </w:p>
        </w:tc>
        <w:tc>
          <w:tcPr>
            <w:tcW w:w="3178" w:type="dxa"/>
            <w:vAlign w:val="center"/>
          </w:tcPr>
          <w:p w14:paraId="60DA707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2546" w:type="dxa"/>
            <w:vAlign w:val="center"/>
          </w:tcPr>
          <w:p w14:paraId="527CB168">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暂列费用</w:t>
            </w:r>
          </w:p>
        </w:tc>
      </w:tr>
      <w:tr w14:paraId="079D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69320428">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5</w:t>
            </w:r>
          </w:p>
        </w:tc>
        <w:tc>
          <w:tcPr>
            <w:tcW w:w="2687" w:type="dxa"/>
            <w:vAlign w:val="center"/>
          </w:tcPr>
          <w:p w14:paraId="6D997103">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优质工程增加费</w:t>
            </w:r>
          </w:p>
        </w:tc>
        <w:tc>
          <w:tcPr>
            <w:tcW w:w="3178" w:type="dxa"/>
            <w:vAlign w:val="center"/>
          </w:tcPr>
          <w:p w14:paraId="013AD25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2546" w:type="dxa"/>
            <w:vAlign w:val="center"/>
          </w:tcPr>
          <w:p w14:paraId="39AD2958">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暂列费用</w:t>
            </w:r>
          </w:p>
        </w:tc>
      </w:tr>
      <w:tr w14:paraId="1961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54B0078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2687" w:type="dxa"/>
            <w:vAlign w:val="center"/>
          </w:tcPr>
          <w:p w14:paraId="3D2CC5E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3178" w:type="dxa"/>
            <w:vAlign w:val="center"/>
          </w:tcPr>
          <w:p w14:paraId="06F0763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2546" w:type="dxa"/>
            <w:vAlign w:val="center"/>
          </w:tcPr>
          <w:p w14:paraId="6EE778C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3C43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vAlign w:val="center"/>
          </w:tcPr>
          <w:p w14:paraId="6465548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2687" w:type="dxa"/>
            <w:vAlign w:val="center"/>
          </w:tcPr>
          <w:p w14:paraId="462B1755">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合计</w:t>
            </w:r>
          </w:p>
        </w:tc>
        <w:tc>
          <w:tcPr>
            <w:tcW w:w="3178" w:type="dxa"/>
            <w:vAlign w:val="center"/>
          </w:tcPr>
          <w:p w14:paraId="1E544A6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2546" w:type="dxa"/>
            <w:vAlign w:val="center"/>
          </w:tcPr>
          <w:p w14:paraId="546C0C6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bl>
    <w:p w14:paraId="1C0284AE">
      <w:pPr>
        <w:widowControl/>
        <w:tabs>
          <w:tab w:val="center" w:pos="4755"/>
          <w:tab w:val="right" w:pos="9070"/>
        </w:tabs>
        <w:spacing w:before="100" w:beforeAutospacing="1" w:after="100" w:afterAutospacing="1"/>
        <w:ind w:firstLine="211" w:firstLineChars="100"/>
        <w:jc w:val="center"/>
        <w:rPr>
          <w:rFonts w:hint="eastAsia" w:ascii="宋体" w:hAnsi="宋体" w:cs="宋体"/>
          <w:b/>
          <w:color w:val="000000"/>
          <w:sz w:val="32"/>
          <w:szCs w:val="32"/>
          <w:highlight w:val="none"/>
        </w:rPr>
      </w:pPr>
      <w:r>
        <w:rPr>
          <w:rFonts w:hint="eastAsia" w:ascii="宋体" w:hAnsi="宋体" w:cs="宋体"/>
          <w:b/>
          <w:highlight w:val="none"/>
        </w:rPr>
        <w:br w:type="page"/>
      </w:r>
      <w:r>
        <w:rPr>
          <w:rFonts w:hint="eastAsia" w:ascii="宋体" w:hAnsi="宋体" w:cs="宋体"/>
          <w:b/>
          <w:sz w:val="32"/>
          <w:szCs w:val="32"/>
          <w:highlight w:val="none"/>
        </w:rPr>
        <w:t xml:space="preserve">表1-4-1 </w:t>
      </w:r>
      <w:r>
        <w:rPr>
          <w:rFonts w:hint="eastAsia" w:ascii="宋体" w:hAnsi="宋体" w:cs="宋体"/>
          <w:b/>
          <w:color w:val="000000"/>
          <w:sz w:val="32"/>
          <w:szCs w:val="32"/>
          <w:highlight w:val="none"/>
        </w:rPr>
        <w:t xml:space="preserve"> 计日工表</w:t>
      </w:r>
    </w:p>
    <w:p w14:paraId="6F804741">
      <w:pPr>
        <w:widowControl/>
        <w:tabs>
          <w:tab w:val="center" w:pos="4755"/>
          <w:tab w:val="right" w:pos="9070"/>
        </w:tabs>
        <w:rPr>
          <w:rFonts w:hint="eastAsia" w:ascii="宋体" w:hAnsi="宋体" w:cs="宋体"/>
          <w:highlight w:val="none"/>
        </w:rPr>
      </w:pPr>
      <w:r>
        <w:rPr>
          <w:rFonts w:hint="eastAsia" w:ascii="宋体" w:hAnsi="宋体" w:cs="宋体"/>
          <w:highlight w:val="none"/>
        </w:rPr>
        <w:t xml:space="preserve">工程名称：                                   </w:t>
      </w:r>
    </w:p>
    <w:p w14:paraId="184B6D14">
      <w:pPr>
        <w:widowControl/>
        <w:tabs>
          <w:tab w:val="center" w:pos="4755"/>
          <w:tab w:val="right" w:pos="9070"/>
        </w:tabs>
        <w:rPr>
          <w:rFonts w:hint="eastAsia" w:ascii="宋体" w:hAnsi="宋体" w:cs="宋体"/>
          <w:highlight w:val="none"/>
        </w:rPr>
      </w:pPr>
      <w:r>
        <w:rPr>
          <w:rFonts w:hint="eastAsia" w:ascii="宋体" w:hAnsi="宋体" w:cs="宋体"/>
          <w:highlight w:val="none"/>
        </w:rPr>
        <w:t>单位工程名称：                                     第  页共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506"/>
      </w:tblGrid>
      <w:tr w14:paraId="649735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C6BFF8C">
            <w:pPr>
              <w:tabs>
                <w:tab w:val="left" w:pos="3780"/>
              </w:tabs>
              <w:jc w:val="center"/>
              <w:rPr>
                <w:rFonts w:hint="eastAsia" w:ascii="宋体" w:hAnsi="宋体" w:cs="宋体"/>
                <w:highlight w:val="none"/>
              </w:rPr>
            </w:pPr>
            <w:r>
              <w:rPr>
                <w:rFonts w:hint="eastAsia" w:ascii="宋体" w:hAnsi="宋体" w:cs="宋体"/>
                <w:highlight w:val="none"/>
              </w:rPr>
              <w:t>编号</w:t>
            </w:r>
          </w:p>
        </w:tc>
        <w:tc>
          <w:tcPr>
            <w:tcW w:w="2880" w:type="dxa"/>
            <w:vAlign w:val="center"/>
          </w:tcPr>
          <w:p w14:paraId="39D632EF">
            <w:pPr>
              <w:tabs>
                <w:tab w:val="left" w:pos="3780"/>
              </w:tabs>
              <w:jc w:val="center"/>
              <w:rPr>
                <w:rFonts w:hint="eastAsia" w:ascii="宋体" w:hAnsi="宋体" w:cs="宋体"/>
                <w:highlight w:val="none"/>
              </w:rPr>
            </w:pPr>
            <w:r>
              <w:rPr>
                <w:rFonts w:hint="eastAsia" w:ascii="宋体" w:hAnsi="宋体" w:cs="宋体"/>
                <w:highlight w:val="none"/>
              </w:rPr>
              <w:t>项 目 名 称</w:t>
            </w:r>
          </w:p>
        </w:tc>
        <w:tc>
          <w:tcPr>
            <w:tcW w:w="960" w:type="dxa"/>
            <w:vAlign w:val="center"/>
          </w:tcPr>
          <w:p w14:paraId="51058BF1">
            <w:pPr>
              <w:tabs>
                <w:tab w:val="left" w:pos="3780"/>
              </w:tabs>
              <w:jc w:val="center"/>
              <w:rPr>
                <w:rFonts w:hint="eastAsia" w:ascii="宋体" w:hAnsi="宋体" w:cs="宋体"/>
                <w:highlight w:val="none"/>
              </w:rPr>
            </w:pPr>
            <w:r>
              <w:rPr>
                <w:rFonts w:hint="eastAsia" w:ascii="宋体" w:hAnsi="宋体" w:cs="宋体"/>
                <w:highlight w:val="none"/>
              </w:rPr>
              <w:t>单位</w:t>
            </w:r>
          </w:p>
        </w:tc>
        <w:tc>
          <w:tcPr>
            <w:tcW w:w="1506" w:type="dxa"/>
            <w:vAlign w:val="center"/>
          </w:tcPr>
          <w:p w14:paraId="7AD51A73">
            <w:pPr>
              <w:tabs>
                <w:tab w:val="left" w:pos="3780"/>
              </w:tabs>
              <w:jc w:val="center"/>
              <w:rPr>
                <w:rFonts w:hint="eastAsia" w:ascii="宋体" w:hAnsi="宋体" w:cs="宋体"/>
                <w:highlight w:val="none"/>
              </w:rPr>
            </w:pPr>
            <w:r>
              <w:rPr>
                <w:rFonts w:hint="eastAsia" w:ascii="宋体" w:hAnsi="宋体" w:cs="宋体"/>
                <w:highlight w:val="none"/>
              </w:rPr>
              <w:t>数量</w:t>
            </w:r>
          </w:p>
        </w:tc>
        <w:tc>
          <w:tcPr>
            <w:tcW w:w="1509" w:type="dxa"/>
            <w:vAlign w:val="center"/>
          </w:tcPr>
          <w:p w14:paraId="3FE797C5">
            <w:pPr>
              <w:tabs>
                <w:tab w:val="left" w:pos="3780"/>
              </w:tabs>
              <w:jc w:val="center"/>
              <w:rPr>
                <w:rFonts w:hint="eastAsia" w:ascii="宋体" w:hAnsi="宋体" w:cs="宋体"/>
                <w:highlight w:val="none"/>
              </w:rPr>
            </w:pPr>
            <w:r>
              <w:rPr>
                <w:rFonts w:hint="eastAsia" w:ascii="宋体" w:hAnsi="宋体" w:cs="宋体"/>
                <w:highlight w:val="none"/>
              </w:rPr>
              <w:t>综合单价（元）</w:t>
            </w:r>
          </w:p>
        </w:tc>
        <w:tc>
          <w:tcPr>
            <w:tcW w:w="1506" w:type="dxa"/>
            <w:vAlign w:val="center"/>
          </w:tcPr>
          <w:p w14:paraId="022B01D9">
            <w:pPr>
              <w:tabs>
                <w:tab w:val="left" w:pos="3780"/>
              </w:tabs>
              <w:jc w:val="center"/>
              <w:rPr>
                <w:rFonts w:hint="eastAsia" w:ascii="宋体" w:hAnsi="宋体" w:cs="宋体"/>
                <w:highlight w:val="none"/>
              </w:rPr>
            </w:pPr>
            <w:r>
              <w:rPr>
                <w:rFonts w:hint="eastAsia" w:ascii="宋体" w:hAnsi="宋体" w:cs="宋体"/>
                <w:highlight w:val="none"/>
              </w:rPr>
              <w:t>合价（元）</w:t>
            </w:r>
          </w:p>
        </w:tc>
      </w:tr>
      <w:tr w14:paraId="71069D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F9573A3">
            <w:pPr>
              <w:tabs>
                <w:tab w:val="left" w:pos="3780"/>
              </w:tabs>
              <w:jc w:val="center"/>
              <w:rPr>
                <w:rFonts w:hint="eastAsia" w:ascii="宋体" w:hAnsi="宋体" w:cs="宋体"/>
                <w:highlight w:val="none"/>
              </w:rPr>
            </w:pPr>
            <w:r>
              <w:rPr>
                <w:rFonts w:hint="eastAsia" w:ascii="宋体" w:hAnsi="宋体" w:cs="宋体"/>
                <w:highlight w:val="none"/>
              </w:rPr>
              <w:t>（1）</w:t>
            </w:r>
          </w:p>
        </w:tc>
        <w:tc>
          <w:tcPr>
            <w:tcW w:w="2880" w:type="dxa"/>
            <w:vAlign w:val="center"/>
          </w:tcPr>
          <w:p w14:paraId="6B999BAB">
            <w:pPr>
              <w:tabs>
                <w:tab w:val="left" w:pos="3780"/>
              </w:tabs>
              <w:jc w:val="center"/>
              <w:rPr>
                <w:rFonts w:hint="eastAsia" w:ascii="宋体" w:hAnsi="宋体" w:cs="宋体"/>
                <w:highlight w:val="none"/>
              </w:rPr>
            </w:pPr>
            <w:r>
              <w:rPr>
                <w:rFonts w:hint="eastAsia" w:ascii="宋体" w:hAnsi="宋体" w:cs="宋体"/>
                <w:highlight w:val="none"/>
              </w:rPr>
              <w:t>（2）</w:t>
            </w:r>
          </w:p>
        </w:tc>
        <w:tc>
          <w:tcPr>
            <w:tcW w:w="960" w:type="dxa"/>
            <w:vAlign w:val="center"/>
          </w:tcPr>
          <w:p w14:paraId="32767470">
            <w:pPr>
              <w:tabs>
                <w:tab w:val="left" w:pos="3780"/>
              </w:tabs>
              <w:jc w:val="center"/>
              <w:rPr>
                <w:rFonts w:hint="eastAsia" w:ascii="宋体" w:hAnsi="宋体" w:cs="宋体"/>
                <w:highlight w:val="none"/>
              </w:rPr>
            </w:pPr>
            <w:r>
              <w:rPr>
                <w:rFonts w:hint="eastAsia" w:ascii="宋体" w:hAnsi="宋体" w:cs="宋体"/>
                <w:highlight w:val="none"/>
              </w:rPr>
              <w:t>（3）</w:t>
            </w:r>
          </w:p>
        </w:tc>
        <w:tc>
          <w:tcPr>
            <w:tcW w:w="1506" w:type="dxa"/>
            <w:vAlign w:val="center"/>
          </w:tcPr>
          <w:p w14:paraId="74E4D05B">
            <w:pPr>
              <w:tabs>
                <w:tab w:val="left" w:pos="3780"/>
              </w:tabs>
              <w:jc w:val="center"/>
              <w:rPr>
                <w:rFonts w:hint="eastAsia" w:ascii="宋体" w:hAnsi="宋体" w:cs="宋体"/>
                <w:highlight w:val="none"/>
              </w:rPr>
            </w:pPr>
            <w:r>
              <w:rPr>
                <w:rFonts w:hint="eastAsia" w:ascii="宋体" w:hAnsi="宋体" w:cs="宋体"/>
                <w:highlight w:val="none"/>
              </w:rPr>
              <w:t>（4）</w:t>
            </w:r>
          </w:p>
        </w:tc>
        <w:tc>
          <w:tcPr>
            <w:tcW w:w="1509" w:type="dxa"/>
            <w:vAlign w:val="center"/>
          </w:tcPr>
          <w:p w14:paraId="34A82AD0">
            <w:pPr>
              <w:tabs>
                <w:tab w:val="left" w:pos="3780"/>
              </w:tabs>
              <w:jc w:val="center"/>
              <w:rPr>
                <w:rFonts w:hint="eastAsia" w:ascii="宋体" w:hAnsi="宋体" w:cs="宋体"/>
                <w:highlight w:val="none"/>
              </w:rPr>
            </w:pPr>
          </w:p>
        </w:tc>
        <w:tc>
          <w:tcPr>
            <w:tcW w:w="1506" w:type="dxa"/>
            <w:vAlign w:val="center"/>
          </w:tcPr>
          <w:p w14:paraId="41F63890">
            <w:pPr>
              <w:tabs>
                <w:tab w:val="left" w:pos="3780"/>
              </w:tabs>
              <w:jc w:val="center"/>
              <w:rPr>
                <w:rFonts w:hint="eastAsia" w:ascii="宋体" w:hAnsi="宋体" w:cs="宋体"/>
                <w:highlight w:val="none"/>
              </w:rPr>
            </w:pPr>
          </w:p>
        </w:tc>
      </w:tr>
      <w:tr w14:paraId="5EE9F1D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2A2C46D5">
            <w:pPr>
              <w:tabs>
                <w:tab w:val="left" w:pos="3780"/>
              </w:tabs>
              <w:jc w:val="center"/>
              <w:rPr>
                <w:rFonts w:hint="eastAsia" w:ascii="宋体" w:hAnsi="宋体" w:cs="宋体"/>
                <w:highlight w:val="none"/>
              </w:rPr>
            </w:pPr>
            <w:r>
              <w:rPr>
                <w:rFonts w:hint="eastAsia" w:ascii="宋体" w:hAnsi="宋体" w:cs="宋体"/>
                <w:highlight w:val="none"/>
              </w:rPr>
              <w:t>一</w:t>
            </w:r>
          </w:p>
        </w:tc>
        <w:tc>
          <w:tcPr>
            <w:tcW w:w="2880" w:type="dxa"/>
            <w:vAlign w:val="center"/>
          </w:tcPr>
          <w:p w14:paraId="723F7476">
            <w:pPr>
              <w:tabs>
                <w:tab w:val="left" w:pos="3780"/>
              </w:tabs>
              <w:jc w:val="center"/>
              <w:rPr>
                <w:rFonts w:hint="eastAsia" w:ascii="宋体" w:hAnsi="宋体" w:cs="宋体"/>
                <w:highlight w:val="none"/>
              </w:rPr>
            </w:pPr>
            <w:r>
              <w:rPr>
                <w:rFonts w:hint="eastAsia" w:ascii="宋体" w:hAnsi="宋体" w:cs="宋体"/>
                <w:highlight w:val="none"/>
              </w:rPr>
              <w:t>人    工</w:t>
            </w:r>
          </w:p>
        </w:tc>
        <w:tc>
          <w:tcPr>
            <w:tcW w:w="960" w:type="dxa"/>
            <w:vAlign w:val="center"/>
          </w:tcPr>
          <w:p w14:paraId="0561EFFE">
            <w:pPr>
              <w:tabs>
                <w:tab w:val="left" w:pos="3780"/>
              </w:tabs>
              <w:jc w:val="center"/>
              <w:rPr>
                <w:rFonts w:hint="eastAsia" w:ascii="宋体" w:hAnsi="宋体" w:cs="宋体"/>
                <w:highlight w:val="none"/>
              </w:rPr>
            </w:pPr>
          </w:p>
        </w:tc>
        <w:tc>
          <w:tcPr>
            <w:tcW w:w="1506" w:type="dxa"/>
            <w:vAlign w:val="center"/>
          </w:tcPr>
          <w:p w14:paraId="3B4D161E">
            <w:pPr>
              <w:tabs>
                <w:tab w:val="left" w:pos="3780"/>
              </w:tabs>
              <w:jc w:val="center"/>
              <w:rPr>
                <w:rFonts w:hint="eastAsia" w:ascii="宋体" w:hAnsi="宋体" w:cs="宋体"/>
                <w:highlight w:val="none"/>
              </w:rPr>
            </w:pPr>
          </w:p>
        </w:tc>
        <w:tc>
          <w:tcPr>
            <w:tcW w:w="1509" w:type="dxa"/>
            <w:vAlign w:val="center"/>
          </w:tcPr>
          <w:p w14:paraId="1E809559">
            <w:pPr>
              <w:tabs>
                <w:tab w:val="left" w:pos="3780"/>
              </w:tabs>
              <w:jc w:val="center"/>
              <w:rPr>
                <w:rFonts w:hint="eastAsia" w:ascii="宋体" w:hAnsi="宋体" w:cs="宋体"/>
                <w:highlight w:val="none"/>
              </w:rPr>
            </w:pPr>
          </w:p>
        </w:tc>
        <w:tc>
          <w:tcPr>
            <w:tcW w:w="1506" w:type="dxa"/>
            <w:vAlign w:val="center"/>
          </w:tcPr>
          <w:p w14:paraId="1C055786">
            <w:pPr>
              <w:tabs>
                <w:tab w:val="left" w:pos="3780"/>
              </w:tabs>
              <w:jc w:val="center"/>
              <w:rPr>
                <w:rFonts w:hint="eastAsia" w:ascii="宋体" w:hAnsi="宋体" w:cs="宋体"/>
                <w:highlight w:val="none"/>
              </w:rPr>
            </w:pPr>
          </w:p>
        </w:tc>
      </w:tr>
      <w:tr w14:paraId="58371B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0DE5384">
            <w:pPr>
              <w:tabs>
                <w:tab w:val="left" w:pos="3780"/>
              </w:tabs>
              <w:jc w:val="center"/>
              <w:rPr>
                <w:rFonts w:hint="eastAsia" w:ascii="宋体" w:hAnsi="宋体" w:cs="宋体"/>
                <w:highlight w:val="none"/>
              </w:rPr>
            </w:pPr>
            <w:r>
              <w:rPr>
                <w:rFonts w:hint="eastAsia" w:ascii="宋体" w:hAnsi="宋体" w:cs="宋体"/>
                <w:highlight w:val="none"/>
              </w:rPr>
              <w:t>1</w:t>
            </w:r>
          </w:p>
        </w:tc>
        <w:tc>
          <w:tcPr>
            <w:tcW w:w="2880" w:type="dxa"/>
            <w:vAlign w:val="center"/>
          </w:tcPr>
          <w:p w14:paraId="233345BE">
            <w:pPr>
              <w:tabs>
                <w:tab w:val="left" w:pos="3780"/>
              </w:tabs>
              <w:jc w:val="center"/>
              <w:rPr>
                <w:rFonts w:hint="eastAsia" w:ascii="宋体" w:hAnsi="宋体" w:cs="宋体"/>
                <w:highlight w:val="none"/>
              </w:rPr>
            </w:pPr>
          </w:p>
        </w:tc>
        <w:tc>
          <w:tcPr>
            <w:tcW w:w="960" w:type="dxa"/>
            <w:vAlign w:val="center"/>
          </w:tcPr>
          <w:p w14:paraId="25F61F9C">
            <w:pPr>
              <w:tabs>
                <w:tab w:val="left" w:pos="3780"/>
              </w:tabs>
              <w:jc w:val="center"/>
              <w:rPr>
                <w:rFonts w:hint="eastAsia" w:ascii="宋体" w:hAnsi="宋体" w:cs="宋体"/>
                <w:highlight w:val="none"/>
              </w:rPr>
            </w:pPr>
          </w:p>
        </w:tc>
        <w:tc>
          <w:tcPr>
            <w:tcW w:w="1506" w:type="dxa"/>
            <w:vAlign w:val="center"/>
          </w:tcPr>
          <w:p w14:paraId="4EB79F74">
            <w:pPr>
              <w:tabs>
                <w:tab w:val="left" w:pos="3780"/>
              </w:tabs>
              <w:jc w:val="center"/>
              <w:rPr>
                <w:rFonts w:hint="eastAsia" w:ascii="宋体" w:hAnsi="宋体" w:cs="宋体"/>
                <w:highlight w:val="none"/>
              </w:rPr>
            </w:pPr>
          </w:p>
        </w:tc>
        <w:tc>
          <w:tcPr>
            <w:tcW w:w="1509" w:type="dxa"/>
            <w:vAlign w:val="center"/>
          </w:tcPr>
          <w:p w14:paraId="2E72679F">
            <w:pPr>
              <w:tabs>
                <w:tab w:val="left" w:pos="3780"/>
              </w:tabs>
              <w:jc w:val="center"/>
              <w:rPr>
                <w:rFonts w:hint="eastAsia" w:ascii="宋体" w:hAnsi="宋体" w:cs="宋体"/>
                <w:highlight w:val="none"/>
              </w:rPr>
            </w:pPr>
          </w:p>
        </w:tc>
        <w:tc>
          <w:tcPr>
            <w:tcW w:w="1506" w:type="dxa"/>
            <w:vAlign w:val="center"/>
          </w:tcPr>
          <w:p w14:paraId="29B62CE5">
            <w:pPr>
              <w:tabs>
                <w:tab w:val="left" w:pos="3780"/>
              </w:tabs>
              <w:jc w:val="center"/>
              <w:rPr>
                <w:rFonts w:hint="eastAsia" w:ascii="宋体" w:hAnsi="宋体" w:cs="宋体"/>
                <w:highlight w:val="none"/>
              </w:rPr>
            </w:pPr>
          </w:p>
        </w:tc>
      </w:tr>
      <w:tr w14:paraId="4314A0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D49A390">
            <w:pPr>
              <w:tabs>
                <w:tab w:val="left" w:pos="3780"/>
              </w:tabs>
              <w:jc w:val="center"/>
              <w:rPr>
                <w:rFonts w:hint="eastAsia" w:ascii="宋体" w:hAnsi="宋体" w:cs="宋体"/>
                <w:highlight w:val="none"/>
              </w:rPr>
            </w:pPr>
            <w:r>
              <w:rPr>
                <w:rFonts w:hint="eastAsia" w:ascii="宋体" w:hAnsi="宋体" w:cs="宋体"/>
                <w:highlight w:val="none"/>
              </w:rPr>
              <w:t>2</w:t>
            </w:r>
          </w:p>
        </w:tc>
        <w:tc>
          <w:tcPr>
            <w:tcW w:w="2880" w:type="dxa"/>
            <w:vAlign w:val="center"/>
          </w:tcPr>
          <w:p w14:paraId="56532974">
            <w:pPr>
              <w:tabs>
                <w:tab w:val="left" w:pos="3780"/>
              </w:tabs>
              <w:jc w:val="center"/>
              <w:rPr>
                <w:rFonts w:hint="eastAsia" w:ascii="宋体" w:hAnsi="宋体" w:cs="宋体"/>
                <w:highlight w:val="none"/>
              </w:rPr>
            </w:pPr>
          </w:p>
        </w:tc>
        <w:tc>
          <w:tcPr>
            <w:tcW w:w="960" w:type="dxa"/>
            <w:vAlign w:val="center"/>
          </w:tcPr>
          <w:p w14:paraId="63073A73">
            <w:pPr>
              <w:tabs>
                <w:tab w:val="left" w:pos="3780"/>
              </w:tabs>
              <w:jc w:val="center"/>
              <w:rPr>
                <w:rFonts w:hint="eastAsia" w:ascii="宋体" w:hAnsi="宋体" w:cs="宋体"/>
                <w:highlight w:val="none"/>
              </w:rPr>
            </w:pPr>
          </w:p>
        </w:tc>
        <w:tc>
          <w:tcPr>
            <w:tcW w:w="1506" w:type="dxa"/>
            <w:vAlign w:val="center"/>
          </w:tcPr>
          <w:p w14:paraId="694FED68">
            <w:pPr>
              <w:tabs>
                <w:tab w:val="left" w:pos="3780"/>
              </w:tabs>
              <w:jc w:val="center"/>
              <w:rPr>
                <w:rFonts w:hint="eastAsia" w:ascii="宋体" w:hAnsi="宋体" w:cs="宋体"/>
                <w:highlight w:val="none"/>
              </w:rPr>
            </w:pPr>
          </w:p>
        </w:tc>
        <w:tc>
          <w:tcPr>
            <w:tcW w:w="1509" w:type="dxa"/>
            <w:vAlign w:val="center"/>
          </w:tcPr>
          <w:p w14:paraId="2AB457F5">
            <w:pPr>
              <w:tabs>
                <w:tab w:val="left" w:pos="3780"/>
              </w:tabs>
              <w:jc w:val="center"/>
              <w:rPr>
                <w:rFonts w:hint="eastAsia" w:ascii="宋体" w:hAnsi="宋体" w:cs="宋体"/>
                <w:highlight w:val="none"/>
              </w:rPr>
            </w:pPr>
          </w:p>
        </w:tc>
        <w:tc>
          <w:tcPr>
            <w:tcW w:w="1506" w:type="dxa"/>
            <w:vAlign w:val="center"/>
          </w:tcPr>
          <w:p w14:paraId="19BCBB53">
            <w:pPr>
              <w:tabs>
                <w:tab w:val="left" w:pos="3780"/>
              </w:tabs>
              <w:jc w:val="center"/>
              <w:rPr>
                <w:rFonts w:hint="eastAsia" w:ascii="宋体" w:hAnsi="宋体" w:cs="宋体"/>
                <w:highlight w:val="none"/>
              </w:rPr>
            </w:pPr>
          </w:p>
        </w:tc>
      </w:tr>
      <w:tr w14:paraId="4B2F6A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CBB2A5F">
            <w:pPr>
              <w:tabs>
                <w:tab w:val="left" w:pos="3780"/>
              </w:tabs>
              <w:jc w:val="center"/>
              <w:rPr>
                <w:rFonts w:hint="eastAsia" w:ascii="宋体" w:hAnsi="宋体" w:cs="宋体"/>
                <w:highlight w:val="none"/>
              </w:rPr>
            </w:pPr>
            <w:r>
              <w:rPr>
                <w:rFonts w:hint="eastAsia" w:ascii="宋体" w:hAnsi="宋体" w:cs="宋体"/>
                <w:highlight w:val="none"/>
              </w:rPr>
              <w:t>3</w:t>
            </w:r>
          </w:p>
        </w:tc>
        <w:tc>
          <w:tcPr>
            <w:tcW w:w="2880" w:type="dxa"/>
            <w:vAlign w:val="center"/>
          </w:tcPr>
          <w:p w14:paraId="28590789">
            <w:pPr>
              <w:tabs>
                <w:tab w:val="left" w:pos="3780"/>
              </w:tabs>
              <w:jc w:val="center"/>
              <w:rPr>
                <w:rFonts w:hint="eastAsia" w:ascii="宋体" w:hAnsi="宋体" w:cs="宋体"/>
                <w:highlight w:val="none"/>
              </w:rPr>
            </w:pPr>
          </w:p>
        </w:tc>
        <w:tc>
          <w:tcPr>
            <w:tcW w:w="960" w:type="dxa"/>
            <w:vAlign w:val="center"/>
          </w:tcPr>
          <w:p w14:paraId="351A289C">
            <w:pPr>
              <w:tabs>
                <w:tab w:val="left" w:pos="3780"/>
              </w:tabs>
              <w:jc w:val="center"/>
              <w:rPr>
                <w:rFonts w:hint="eastAsia" w:ascii="宋体" w:hAnsi="宋体" w:cs="宋体"/>
                <w:highlight w:val="none"/>
              </w:rPr>
            </w:pPr>
          </w:p>
        </w:tc>
        <w:tc>
          <w:tcPr>
            <w:tcW w:w="1506" w:type="dxa"/>
            <w:vAlign w:val="center"/>
          </w:tcPr>
          <w:p w14:paraId="26D84BC9">
            <w:pPr>
              <w:tabs>
                <w:tab w:val="left" w:pos="3780"/>
              </w:tabs>
              <w:jc w:val="center"/>
              <w:rPr>
                <w:rFonts w:hint="eastAsia" w:ascii="宋体" w:hAnsi="宋体" w:cs="宋体"/>
                <w:highlight w:val="none"/>
              </w:rPr>
            </w:pPr>
          </w:p>
        </w:tc>
        <w:tc>
          <w:tcPr>
            <w:tcW w:w="1509" w:type="dxa"/>
            <w:vAlign w:val="center"/>
          </w:tcPr>
          <w:p w14:paraId="5E70B390">
            <w:pPr>
              <w:tabs>
                <w:tab w:val="left" w:pos="3780"/>
              </w:tabs>
              <w:jc w:val="center"/>
              <w:rPr>
                <w:rFonts w:hint="eastAsia" w:ascii="宋体" w:hAnsi="宋体" w:cs="宋体"/>
                <w:highlight w:val="none"/>
              </w:rPr>
            </w:pPr>
          </w:p>
        </w:tc>
        <w:tc>
          <w:tcPr>
            <w:tcW w:w="1506" w:type="dxa"/>
            <w:vAlign w:val="center"/>
          </w:tcPr>
          <w:p w14:paraId="761D57B2">
            <w:pPr>
              <w:tabs>
                <w:tab w:val="left" w:pos="3780"/>
              </w:tabs>
              <w:jc w:val="center"/>
              <w:rPr>
                <w:rFonts w:hint="eastAsia" w:ascii="宋体" w:hAnsi="宋体" w:cs="宋体"/>
                <w:highlight w:val="none"/>
              </w:rPr>
            </w:pPr>
          </w:p>
        </w:tc>
      </w:tr>
      <w:tr w14:paraId="748870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3434ECE">
            <w:pPr>
              <w:tabs>
                <w:tab w:val="left" w:pos="3780"/>
              </w:tabs>
              <w:jc w:val="center"/>
              <w:rPr>
                <w:rFonts w:hint="eastAsia" w:ascii="宋体" w:hAnsi="宋体" w:cs="宋体"/>
                <w:highlight w:val="none"/>
              </w:rPr>
            </w:pPr>
            <w:r>
              <w:rPr>
                <w:rFonts w:hint="eastAsia" w:ascii="宋体" w:hAnsi="宋体" w:cs="宋体"/>
                <w:highlight w:val="none"/>
              </w:rPr>
              <w:t>4</w:t>
            </w:r>
          </w:p>
        </w:tc>
        <w:tc>
          <w:tcPr>
            <w:tcW w:w="2880" w:type="dxa"/>
            <w:vAlign w:val="center"/>
          </w:tcPr>
          <w:p w14:paraId="64B38ED4">
            <w:pPr>
              <w:tabs>
                <w:tab w:val="left" w:pos="3780"/>
              </w:tabs>
              <w:jc w:val="center"/>
              <w:rPr>
                <w:rFonts w:hint="eastAsia" w:ascii="宋体" w:hAnsi="宋体" w:cs="宋体"/>
                <w:highlight w:val="none"/>
              </w:rPr>
            </w:pPr>
          </w:p>
        </w:tc>
        <w:tc>
          <w:tcPr>
            <w:tcW w:w="960" w:type="dxa"/>
            <w:vAlign w:val="center"/>
          </w:tcPr>
          <w:p w14:paraId="0482EA7C">
            <w:pPr>
              <w:tabs>
                <w:tab w:val="left" w:pos="3780"/>
              </w:tabs>
              <w:jc w:val="center"/>
              <w:rPr>
                <w:rFonts w:hint="eastAsia" w:ascii="宋体" w:hAnsi="宋体" w:cs="宋体"/>
                <w:highlight w:val="none"/>
              </w:rPr>
            </w:pPr>
          </w:p>
        </w:tc>
        <w:tc>
          <w:tcPr>
            <w:tcW w:w="1506" w:type="dxa"/>
            <w:vAlign w:val="center"/>
          </w:tcPr>
          <w:p w14:paraId="77FAF3CE">
            <w:pPr>
              <w:tabs>
                <w:tab w:val="left" w:pos="3780"/>
              </w:tabs>
              <w:jc w:val="center"/>
              <w:rPr>
                <w:rFonts w:hint="eastAsia" w:ascii="宋体" w:hAnsi="宋体" w:cs="宋体"/>
                <w:highlight w:val="none"/>
              </w:rPr>
            </w:pPr>
          </w:p>
        </w:tc>
        <w:tc>
          <w:tcPr>
            <w:tcW w:w="1509" w:type="dxa"/>
            <w:vAlign w:val="center"/>
          </w:tcPr>
          <w:p w14:paraId="79965169">
            <w:pPr>
              <w:tabs>
                <w:tab w:val="left" w:pos="3780"/>
              </w:tabs>
              <w:jc w:val="center"/>
              <w:rPr>
                <w:rFonts w:hint="eastAsia" w:ascii="宋体" w:hAnsi="宋体" w:cs="宋体"/>
                <w:highlight w:val="none"/>
              </w:rPr>
            </w:pPr>
          </w:p>
        </w:tc>
        <w:tc>
          <w:tcPr>
            <w:tcW w:w="1506" w:type="dxa"/>
            <w:vAlign w:val="center"/>
          </w:tcPr>
          <w:p w14:paraId="3E908B6C">
            <w:pPr>
              <w:tabs>
                <w:tab w:val="left" w:pos="3780"/>
              </w:tabs>
              <w:jc w:val="center"/>
              <w:rPr>
                <w:rFonts w:hint="eastAsia" w:ascii="宋体" w:hAnsi="宋体" w:cs="宋体"/>
                <w:highlight w:val="none"/>
              </w:rPr>
            </w:pPr>
          </w:p>
        </w:tc>
      </w:tr>
      <w:tr w14:paraId="7619F2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5ABE515A">
            <w:pPr>
              <w:tabs>
                <w:tab w:val="left" w:pos="3780"/>
              </w:tabs>
              <w:jc w:val="center"/>
              <w:rPr>
                <w:rFonts w:hint="eastAsia" w:ascii="宋体" w:hAnsi="宋体" w:cs="宋体"/>
                <w:highlight w:val="none"/>
              </w:rPr>
            </w:pPr>
            <w:r>
              <w:rPr>
                <w:rFonts w:hint="eastAsia" w:ascii="宋体" w:hAnsi="宋体" w:cs="宋体"/>
                <w:highlight w:val="none"/>
              </w:rPr>
              <w:t>人 工 小 计</w:t>
            </w:r>
          </w:p>
        </w:tc>
        <w:tc>
          <w:tcPr>
            <w:tcW w:w="1506" w:type="dxa"/>
            <w:vAlign w:val="center"/>
          </w:tcPr>
          <w:p w14:paraId="295EB467">
            <w:pPr>
              <w:tabs>
                <w:tab w:val="left" w:pos="3780"/>
              </w:tabs>
              <w:jc w:val="center"/>
              <w:rPr>
                <w:rFonts w:hint="eastAsia" w:ascii="宋体" w:hAnsi="宋体" w:cs="宋体"/>
                <w:highlight w:val="none"/>
              </w:rPr>
            </w:pPr>
          </w:p>
        </w:tc>
      </w:tr>
      <w:tr w14:paraId="3BA524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C6404D3">
            <w:pPr>
              <w:tabs>
                <w:tab w:val="left" w:pos="3780"/>
              </w:tabs>
              <w:jc w:val="center"/>
              <w:rPr>
                <w:rFonts w:hint="eastAsia" w:ascii="宋体" w:hAnsi="宋体" w:cs="宋体"/>
                <w:highlight w:val="none"/>
              </w:rPr>
            </w:pPr>
            <w:r>
              <w:rPr>
                <w:rFonts w:hint="eastAsia" w:ascii="宋体" w:hAnsi="宋体" w:cs="宋体"/>
                <w:highlight w:val="none"/>
              </w:rPr>
              <w:t>二</w:t>
            </w:r>
          </w:p>
        </w:tc>
        <w:tc>
          <w:tcPr>
            <w:tcW w:w="2880" w:type="dxa"/>
            <w:vAlign w:val="center"/>
          </w:tcPr>
          <w:p w14:paraId="2033A3A6">
            <w:pPr>
              <w:tabs>
                <w:tab w:val="left" w:pos="3780"/>
              </w:tabs>
              <w:jc w:val="center"/>
              <w:rPr>
                <w:rFonts w:hint="eastAsia" w:ascii="宋体" w:hAnsi="宋体" w:cs="宋体"/>
                <w:highlight w:val="none"/>
              </w:rPr>
            </w:pPr>
            <w:r>
              <w:rPr>
                <w:rFonts w:hint="eastAsia" w:ascii="宋体" w:hAnsi="宋体" w:cs="宋体"/>
                <w:highlight w:val="none"/>
              </w:rPr>
              <w:t>材    料</w:t>
            </w:r>
          </w:p>
        </w:tc>
        <w:tc>
          <w:tcPr>
            <w:tcW w:w="960" w:type="dxa"/>
            <w:vAlign w:val="center"/>
          </w:tcPr>
          <w:p w14:paraId="3FA3EF95">
            <w:pPr>
              <w:tabs>
                <w:tab w:val="left" w:pos="3780"/>
              </w:tabs>
              <w:jc w:val="center"/>
              <w:rPr>
                <w:rFonts w:hint="eastAsia" w:ascii="宋体" w:hAnsi="宋体" w:cs="宋体"/>
                <w:highlight w:val="none"/>
              </w:rPr>
            </w:pPr>
          </w:p>
        </w:tc>
        <w:tc>
          <w:tcPr>
            <w:tcW w:w="1506" w:type="dxa"/>
            <w:vAlign w:val="center"/>
          </w:tcPr>
          <w:p w14:paraId="0F334E8D">
            <w:pPr>
              <w:tabs>
                <w:tab w:val="left" w:pos="3780"/>
              </w:tabs>
              <w:jc w:val="center"/>
              <w:rPr>
                <w:rFonts w:hint="eastAsia" w:ascii="宋体" w:hAnsi="宋体" w:cs="宋体"/>
                <w:highlight w:val="none"/>
              </w:rPr>
            </w:pPr>
          </w:p>
        </w:tc>
        <w:tc>
          <w:tcPr>
            <w:tcW w:w="1509" w:type="dxa"/>
            <w:vAlign w:val="center"/>
          </w:tcPr>
          <w:p w14:paraId="2DF16D43">
            <w:pPr>
              <w:tabs>
                <w:tab w:val="left" w:pos="3780"/>
              </w:tabs>
              <w:jc w:val="center"/>
              <w:rPr>
                <w:rFonts w:hint="eastAsia" w:ascii="宋体" w:hAnsi="宋体" w:cs="宋体"/>
                <w:highlight w:val="none"/>
              </w:rPr>
            </w:pPr>
          </w:p>
        </w:tc>
        <w:tc>
          <w:tcPr>
            <w:tcW w:w="1506" w:type="dxa"/>
            <w:vAlign w:val="center"/>
          </w:tcPr>
          <w:p w14:paraId="1B6CB6A9">
            <w:pPr>
              <w:tabs>
                <w:tab w:val="left" w:pos="3780"/>
              </w:tabs>
              <w:jc w:val="center"/>
              <w:rPr>
                <w:rFonts w:hint="eastAsia" w:ascii="宋体" w:hAnsi="宋体" w:cs="宋体"/>
                <w:highlight w:val="none"/>
              </w:rPr>
            </w:pPr>
          </w:p>
        </w:tc>
      </w:tr>
      <w:tr w14:paraId="5A4B4F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98E1C97">
            <w:pPr>
              <w:tabs>
                <w:tab w:val="left" w:pos="3780"/>
              </w:tabs>
              <w:jc w:val="center"/>
              <w:rPr>
                <w:rFonts w:hint="eastAsia" w:ascii="宋体" w:hAnsi="宋体" w:cs="宋体"/>
                <w:highlight w:val="none"/>
              </w:rPr>
            </w:pPr>
            <w:r>
              <w:rPr>
                <w:rFonts w:hint="eastAsia" w:ascii="宋体" w:hAnsi="宋体" w:cs="宋体"/>
                <w:highlight w:val="none"/>
              </w:rPr>
              <w:t>1</w:t>
            </w:r>
          </w:p>
        </w:tc>
        <w:tc>
          <w:tcPr>
            <w:tcW w:w="2880" w:type="dxa"/>
            <w:vAlign w:val="center"/>
          </w:tcPr>
          <w:p w14:paraId="42C3B7B0">
            <w:pPr>
              <w:tabs>
                <w:tab w:val="left" w:pos="3780"/>
              </w:tabs>
              <w:jc w:val="center"/>
              <w:rPr>
                <w:rFonts w:hint="eastAsia" w:ascii="宋体" w:hAnsi="宋体" w:cs="宋体"/>
                <w:highlight w:val="none"/>
              </w:rPr>
            </w:pPr>
          </w:p>
        </w:tc>
        <w:tc>
          <w:tcPr>
            <w:tcW w:w="960" w:type="dxa"/>
            <w:vAlign w:val="center"/>
          </w:tcPr>
          <w:p w14:paraId="4D179949">
            <w:pPr>
              <w:tabs>
                <w:tab w:val="left" w:pos="3780"/>
              </w:tabs>
              <w:jc w:val="center"/>
              <w:rPr>
                <w:rFonts w:hint="eastAsia" w:ascii="宋体" w:hAnsi="宋体" w:cs="宋体"/>
                <w:highlight w:val="none"/>
              </w:rPr>
            </w:pPr>
          </w:p>
        </w:tc>
        <w:tc>
          <w:tcPr>
            <w:tcW w:w="1506" w:type="dxa"/>
            <w:vAlign w:val="center"/>
          </w:tcPr>
          <w:p w14:paraId="7463CDD2">
            <w:pPr>
              <w:tabs>
                <w:tab w:val="left" w:pos="3780"/>
              </w:tabs>
              <w:jc w:val="center"/>
              <w:rPr>
                <w:rFonts w:hint="eastAsia" w:ascii="宋体" w:hAnsi="宋体" w:cs="宋体"/>
                <w:highlight w:val="none"/>
              </w:rPr>
            </w:pPr>
          </w:p>
        </w:tc>
        <w:tc>
          <w:tcPr>
            <w:tcW w:w="1509" w:type="dxa"/>
            <w:vAlign w:val="center"/>
          </w:tcPr>
          <w:p w14:paraId="3B0241FA">
            <w:pPr>
              <w:tabs>
                <w:tab w:val="left" w:pos="3780"/>
              </w:tabs>
              <w:jc w:val="center"/>
              <w:rPr>
                <w:rFonts w:hint="eastAsia" w:ascii="宋体" w:hAnsi="宋体" w:cs="宋体"/>
                <w:highlight w:val="none"/>
              </w:rPr>
            </w:pPr>
          </w:p>
        </w:tc>
        <w:tc>
          <w:tcPr>
            <w:tcW w:w="1506" w:type="dxa"/>
            <w:vAlign w:val="center"/>
          </w:tcPr>
          <w:p w14:paraId="368DDFA1">
            <w:pPr>
              <w:tabs>
                <w:tab w:val="left" w:pos="3780"/>
              </w:tabs>
              <w:jc w:val="center"/>
              <w:rPr>
                <w:rFonts w:hint="eastAsia" w:ascii="宋体" w:hAnsi="宋体" w:cs="宋体"/>
                <w:highlight w:val="none"/>
              </w:rPr>
            </w:pPr>
          </w:p>
        </w:tc>
      </w:tr>
      <w:tr w14:paraId="3F87C3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085B44D2">
            <w:pPr>
              <w:tabs>
                <w:tab w:val="left" w:pos="3780"/>
              </w:tabs>
              <w:jc w:val="center"/>
              <w:rPr>
                <w:rFonts w:hint="eastAsia" w:ascii="宋体" w:hAnsi="宋体" w:cs="宋体"/>
                <w:highlight w:val="none"/>
              </w:rPr>
            </w:pPr>
            <w:r>
              <w:rPr>
                <w:rFonts w:hint="eastAsia" w:ascii="宋体" w:hAnsi="宋体" w:cs="宋体"/>
                <w:highlight w:val="none"/>
              </w:rPr>
              <w:t>2</w:t>
            </w:r>
          </w:p>
        </w:tc>
        <w:tc>
          <w:tcPr>
            <w:tcW w:w="2880" w:type="dxa"/>
            <w:vAlign w:val="center"/>
          </w:tcPr>
          <w:p w14:paraId="7B3086DA">
            <w:pPr>
              <w:tabs>
                <w:tab w:val="left" w:pos="3780"/>
              </w:tabs>
              <w:jc w:val="center"/>
              <w:rPr>
                <w:rFonts w:hint="eastAsia" w:ascii="宋体" w:hAnsi="宋体" w:cs="宋体"/>
                <w:highlight w:val="none"/>
              </w:rPr>
            </w:pPr>
          </w:p>
        </w:tc>
        <w:tc>
          <w:tcPr>
            <w:tcW w:w="960" w:type="dxa"/>
            <w:vAlign w:val="center"/>
          </w:tcPr>
          <w:p w14:paraId="3EE2D335">
            <w:pPr>
              <w:tabs>
                <w:tab w:val="left" w:pos="3780"/>
              </w:tabs>
              <w:jc w:val="center"/>
              <w:rPr>
                <w:rFonts w:hint="eastAsia" w:ascii="宋体" w:hAnsi="宋体" w:cs="宋体"/>
                <w:highlight w:val="none"/>
              </w:rPr>
            </w:pPr>
          </w:p>
        </w:tc>
        <w:tc>
          <w:tcPr>
            <w:tcW w:w="1506" w:type="dxa"/>
            <w:vAlign w:val="center"/>
          </w:tcPr>
          <w:p w14:paraId="526C1FF6">
            <w:pPr>
              <w:tabs>
                <w:tab w:val="left" w:pos="3780"/>
              </w:tabs>
              <w:jc w:val="center"/>
              <w:rPr>
                <w:rFonts w:hint="eastAsia" w:ascii="宋体" w:hAnsi="宋体" w:cs="宋体"/>
                <w:highlight w:val="none"/>
              </w:rPr>
            </w:pPr>
          </w:p>
        </w:tc>
        <w:tc>
          <w:tcPr>
            <w:tcW w:w="1509" w:type="dxa"/>
            <w:vAlign w:val="center"/>
          </w:tcPr>
          <w:p w14:paraId="3FB23782">
            <w:pPr>
              <w:tabs>
                <w:tab w:val="left" w:pos="3780"/>
              </w:tabs>
              <w:jc w:val="center"/>
              <w:rPr>
                <w:rFonts w:hint="eastAsia" w:ascii="宋体" w:hAnsi="宋体" w:cs="宋体"/>
                <w:highlight w:val="none"/>
              </w:rPr>
            </w:pPr>
          </w:p>
        </w:tc>
        <w:tc>
          <w:tcPr>
            <w:tcW w:w="1506" w:type="dxa"/>
            <w:vAlign w:val="center"/>
          </w:tcPr>
          <w:p w14:paraId="035952D7">
            <w:pPr>
              <w:tabs>
                <w:tab w:val="left" w:pos="3780"/>
              </w:tabs>
              <w:jc w:val="center"/>
              <w:rPr>
                <w:rFonts w:hint="eastAsia" w:ascii="宋体" w:hAnsi="宋体" w:cs="宋体"/>
                <w:highlight w:val="none"/>
              </w:rPr>
            </w:pPr>
          </w:p>
        </w:tc>
      </w:tr>
      <w:tr w14:paraId="5C73E8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1E3362E0">
            <w:pPr>
              <w:tabs>
                <w:tab w:val="left" w:pos="3780"/>
              </w:tabs>
              <w:jc w:val="center"/>
              <w:rPr>
                <w:rFonts w:hint="eastAsia" w:ascii="宋体" w:hAnsi="宋体" w:cs="宋体"/>
                <w:highlight w:val="none"/>
              </w:rPr>
            </w:pPr>
            <w:r>
              <w:rPr>
                <w:rFonts w:hint="eastAsia" w:ascii="宋体" w:hAnsi="宋体" w:cs="宋体"/>
                <w:highlight w:val="none"/>
              </w:rPr>
              <w:t>3</w:t>
            </w:r>
          </w:p>
        </w:tc>
        <w:tc>
          <w:tcPr>
            <w:tcW w:w="2880" w:type="dxa"/>
            <w:vAlign w:val="center"/>
          </w:tcPr>
          <w:p w14:paraId="3557C466">
            <w:pPr>
              <w:tabs>
                <w:tab w:val="left" w:pos="3780"/>
              </w:tabs>
              <w:jc w:val="center"/>
              <w:rPr>
                <w:rFonts w:hint="eastAsia" w:ascii="宋体" w:hAnsi="宋体" w:cs="宋体"/>
                <w:highlight w:val="none"/>
              </w:rPr>
            </w:pPr>
          </w:p>
        </w:tc>
        <w:tc>
          <w:tcPr>
            <w:tcW w:w="960" w:type="dxa"/>
            <w:vAlign w:val="center"/>
          </w:tcPr>
          <w:p w14:paraId="2C2BA41A">
            <w:pPr>
              <w:tabs>
                <w:tab w:val="left" w:pos="3780"/>
              </w:tabs>
              <w:jc w:val="center"/>
              <w:rPr>
                <w:rFonts w:hint="eastAsia" w:ascii="宋体" w:hAnsi="宋体" w:cs="宋体"/>
                <w:highlight w:val="none"/>
              </w:rPr>
            </w:pPr>
          </w:p>
        </w:tc>
        <w:tc>
          <w:tcPr>
            <w:tcW w:w="1506" w:type="dxa"/>
            <w:vAlign w:val="center"/>
          </w:tcPr>
          <w:p w14:paraId="006E6908">
            <w:pPr>
              <w:tabs>
                <w:tab w:val="left" w:pos="3780"/>
              </w:tabs>
              <w:jc w:val="center"/>
              <w:rPr>
                <w:rFonts w:hint="eastAsia" w:ascii="宋体" w:hAnsi="宋体" w:cs="宋体"/>
                <w:highlight w:val="none"/>
              </w:rPr>
            </w:pPr>
          </w:p>
        </w:tc>
        <w:tc>
          <w:tcPr>
            <w:tcW w:w="1509" w:type="dxa"/>
            <w:vAlign w:val="center"/>
          </w:tcPr>
          <w:p w14:paraId="598DF580">
            <w:pPr>
              <w:tabs>
                <w:tab w:val="left" w:pos="3780"/>
              </w:tabs>
              <w:jc w:val="center"/>
              <w:rPr>
                <w:rFonts w:hint="eastAsia" w:ascii="宋体" w:hAnsi="宋体" w:cs="宋体"/>
                <w:highlight w:val="none"/>
              </w:rPr>
            </w:pPr>
          </w:p>
        </w:tc>
        <w:tc>
          <w:tcPr>
            <w:tcW w:w="1506" w:type="dxa"/>
            <w:vAlign w:val="center"/>
          </w:tcPr>
          <w:p w14:paraId="6BC741E8">
            <w:pPr>
              <w:tabs>
                <w:tab w:val="left" w:pos="3780"/>
              </w:tabs>
              <w:jc w:val="center"/>
              <w:rPr>
                <w:rFonts w:hint="eastAsia" w:ascii="宋体" w:hAnsi="宋体" w:cs="宋体"/>
                <w:highlight w:val="none"/>
              </w:rPr>
            </w:pPr>
          </w:p>
        </w:tc>
      </w:tr>
      <w:tr w14:paraId="58A3E6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37D94796">
            <w:pPr>
              <w:tabs>
                <w:tab w:val="left" w:pos="3780"/>
              </w:tabs>
              <w:jc w:val="center"/>
              <w:rPr>
                <w:rFonts w:hint="eastAsia" w:ascii="宋体" w:hAnsi="宋体" w:cs="宋体"/>
                <w:highlight w:val="none"/>
              </w:rPr>
            </w:pPr>
            <w:r>
              <w:rPr>
                <w:rFonts w:hint="eastAsia" w:ascii="宋体" w:hAnsi="宋体" w:cs="宋体"/>
                <w:highlight w:val="none"/>
              </w:rPr>
              <w:t>4</w:t>
            </w:r>
          </w:p>
        </w:tc>
        <w:tc>
          <w:tcPr>
            <w:tcW w:w="2880" w:type="dxa"/>
            <w:vAlign w:val="center"/>
          </w:tcPr>
          <w:p w14:paraId="712502BA">
            <w:pPr>
              <w:tabs>
                <w:tab w:val="left" w:pos="3780"/>
              </w:tabs>
              <w:jc w:val="center"/>
              <w:rPr>
                <w:rFonts w:hint="eastAsia" w:ascii="宋体" w:hAnsi="宋体" w:cs="宋体"/>
                <w:highlight w:val="none"/>
              </w:rPr>
            </w:pPr>
          </w:p>
        </w:tc>
        <w:tc>
          <w:tcPr>
            <w:tcW w:w="960" w:type="dxa"/>
            <w:vAlign w:val="center"/>
          </w:tcPr>
          <w:p w14:paraId="5C6F9D84">
            <w:pPr>
              <w:tabs>
                <w:tab w:val="left" w:pos="3780"/>
              </w:tabs>
              <w:jc w:val="center"/>
              <w:rPr>
                <w:rFonts w:hint="eastAsia" w:ascii="宋体" w:hAnsi="宋体" w:cs="宋体"/>
                <w:highlight w:val="none"/>
              </w:rPr>
            </w:pPr>
          </w:p>
        </w:tc>
        <w:tc>
          <w:tcPr>
            <w:tcW w:w="1506" w:type="dxa"/>
            <w:vAlign w:val="center"/>
          </w:tcPr>
          <w:p w14:paraId="3F071C9E">
            <w:pPr>
              <w:tabs>
                <w:tab w:val="left" w:pos="3780"/>
              </w:tabs>
              <w:jc w:val="center"/>
              <w:rPr>
                <w:rFonts w:hint="eastAsia" w:ascii="宋体" w:hAnsi="宋体" w:cs="宋体"/>
                <w:highlight w:val="none"/>
              </w:rPr>
            </w:pPr>
          </w:p>
        </w:tc>
        <w:tc>
          <w:tcPr>
            <w:tcW w:w="1509" w:type="dxa"/>
            <w:vAlign w:val="center"/>
          </w:tcPr>
          <w:p w14:paraId="7696FF77">
            <w:pPr>
              <w:tabs>
                <w:tab w:val="left" w:pos="3780"/>
              </w:tabs>
              <w:jc w:val="center"/>
              <w:rPr>
                <w:rFonts w:hint="eastAsia" w:ascii="宋体" w:hAnsi="宋体" w:cs="宋体"/>
                <w:highlight w:val="none"/>
              </w:rPr>
            </w:pPr>
          </w:p>
        </w:tc>
        <w:tc>
          <w:tcPr>
            <w:tcW w:w="1506" w:type="dxa"/>
            <w:vAlign w:val="center"/>
          </w:tcPr>
          <w:p w14:paraId="4F5B5991">
            <w:pPr>
              <w:tabs>
                <w:tab w:val="left" w:pos="3780"/>
              </w:tabs>
              <w:jc w:val="center"/>
              <w:rPr>
                <w:rFonts w:hint="eastAsia" w:ascii="宋体" w:hAnsi="宋体" w:cs="宋体"/>
                <w:highlight w:val="none"/>
              </w:rPr>
            </w:pPr>
          </w:p>
        </w:tc>
      </w:tr>
      <w:tr w14:paraId="65A74C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6184170D">
            <w:pPr>
              <w:tabs>
                <w:tab w:val="left" w:pos="3780"/>
              </w:tabs>
              <w:jc w:val="center"/>
              <w:rPr>
                <w:rFonts w:hint="eastAsia" w:ascii="宋体" w:hAnsi="宋体" w:cs="宋体"/>
                <w:highlight w:val="none"/>
              </w:rPr>
            </w:pPr>
            <w:r>
              <w:rPr>
                <w:rFonts w:hint="eastAsia" w:ascii="宋体" w:hAnsi="宋体" w:cs="宋体"/>
                <w:highlight w:val="none"/>
              </w:rPr>
              <w:t>材 料 小 计</w:t>
            </w:r>
          </w:p>
        </w:tc>
        <w:tc>
          <w:tcPr>
            <w:tcW w:w="1506" w:type="dxa"/>
            <w:vAlign w:val="center"/>
          </w:tcPr>
          <w:p w14:paraId="43AF4716">
            <w:pPr>
              <w:tabs>
                <w:tab w:val="left" w:pos="3780"/>
              </w:tabs>
              <w:jc w:val="center"/>
              <w:rPr>
                <w:rFonts w:hint="eastAsia" w:ascii="宋体" w:hAnsi="宋体" w:cs="宋体"/>
                <w:highlight w:val="none"/>
              </w:rPr>
            </w:pPr>
          </w:p>
        </w:tc>
      </w:tr>
      <w:tr w14:paraId="525B78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06B4EAD">
            <w:pPr>
              <w:tabs>
                <w:tab w:val="left" w:pos="3780"/>
              </w:tabs>
              <w:jc w:val="center"/>
              <w:rPr>
                <w:rFonts w:hint="eastAsia" w:ascii="宋体" w:hAnsi="宋体" w:cs="宋体"/>
                <w:highlight w:val="none"/>
              </w:rPr>
            </w:pPr>
            <w:r>
              <w:rPr>
                <w:rFonts w:hint="eastAsia" w:ascii="宋体" w:hAnsi="宋体" w:cs="宋体"/>
                <w:highlight w:val="none"/>
              </w:rPr>
              <w:t>三</w:t>
            </w:r>
          </w:p>
        </w:tc>
        <w:tc>
          <w:tcPr>
            <w:tcW w:w="2880" w:type="dxa"/>
            <w:vAlign w:val="center"/>
          </w:tcPr>
          <w:p w14:paraId="62B3500E">
            <w:pPr>
              <w:tabs>
                <w:tab w:val="left" w:pos="3780"/>
              </w:tabs>
              <w:jc w:val="center"/>
              <w:rPr>
                <w:rFonts w:hint="eastAsia" w:ascii="宋体" w:hAnsi="宋体" w:cs="宋体"/>
                <w:highlight w:val="none"/>
              </w:rPr>
            </w:pPr>
            <w:r>
              <w:rPr>
                <w:rFonts w:hint="eastAsia" w:ascii="宋体" w:hAnsi="宋体" w:cs="宋体"/>
                <w:highlight w:val="none"/>
              </w:rPr>
              <w:t>施工机械</w:t>
            </w:r>
          </w:p>
        </w:tc>
        <w:tc>
          <w:tcPr>
            <w:tcW w:w="960" w:type="dxa"/>
            <w:vAlign w:val="center"/>
          </w:tcPr>
          <w:p w14:paraId="5F6FA690">
            <w:pPr>
              <w:tabs>
                <w:tab w:val="left" w:pos="3780"/>
              </w:tabs>
              <w:jc w:val="center"/>
              <w:rPr>
                <w:rFonts w:hint="eastAsia" w:ascii="宋体" w:hAnsi="宋体" w:cs="宋体"/>
                <w:highlight w:val="none"/>
              </w:rPr>
            </w:pPr>
          </w:p>
        </w:tc>
        <w:tc>
          <w:tcPr>
            <w:tcW w:w="1506" w:type="dxa"/>
            <w:vAlign w:val="center"/>
          </w:tcPr>
          <w:p w14:paraId="58752326">
            <w:pPr>
              <w:tabs>
                <w:tab w:val="left" w:pos="3780"/>
              </w:tabs>
              <w:jc w:val="center"/>
              <w:rPr>
                <w:rFonts w:hint="eastAsia" w:ascii="宋体" w:hAnsi="宋体" w:cs="宋体"/>
                <w:highlight w:val="none"/>
              </w:rPr>
            </w:pPr>
          </w:p>
        </w:tc>
        <w:tc>
          <w:tcPr>
            <w:tcW w:w="1509" w:type="dxa"/>
            <w:vAlign w:val="center"/>
          </w:tcPr>
          <w:p w14:paraId="697191AF">
            <w:pPr>
              <w:tabs>
                <w:tab w:val="left" w:pos="3780"/>
              </w:tabs>
              <w:jc w:val="center"/>
              <w:rPr>
                <w:rFonts w:hint="eastAsia" w:ascii="宋体" w:hAnsi="宋体" w:cs="宋体"/>
                <w:highlight w:val="none"/>
              </w:rPr>
            </w:pPr>
          </w:p>
        </w:tc>
        <w:tc>
          <w:tcPr>
            <w:tcW w:w="1506" w:type="dxa"/>
            <w:vAlign w:val="center"/>
          </w:tcPr>
          <w:p w14:paraId="023FCC7C">
            <w:pPr>
              <w:tabs>
                <w:tab w:val="left" w:pos="3780"/>
              </w:tabs>
              <w:jc w:val="center"/>
              <w:rPr>
                <w:rFonts w:hint="eastAsia" w:ascii="宋体" w:hAnsi="宋体" w:cs="宋体"/>
                <w:highlight w:val="none"/>
              </w:rPr>
            </w:pPr>
          </w:p>
        </w:tc>
      </w:tr>
      <w:tr w14:paraId="415EC9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4F269C1">
            <w:pPr>
              <w:tabs>
                <w:tab w:val="left" w:pos="3780"/>
              </w:tabs>
              <w:jc w:val="center"/>
              <w:rPr>
                <w:rFonts w:hint="eastAsia" w:ascii="宋体" w:hAnsi="宋体" w:cs="宋体"/>
                <w:highlight w:val="none"/>
              </w:rPr>
            </w:pPr>
            <w:r>
              <w:rPr>
                <w:rFonts w:hint="eastAsia" w:ascii="宋体" w:hAnsi="宋体" w:cs="宋体"/>
                <w:highlight w:val="none"/>
              </w:rPr>
              <w:t>1</w:t>
            </w:r>
          </w:p>
        </w:tc>
        <w:tc>
          <w:tcPr>
            <w:tcW w:w="2880" w:type="dxa"/>
            <w:vAlign w:val="center"/>
          </w:tcPr>
          <w:p w14:paraId="215AE9EE">
            <w:pPr>
              <w:tabs>
                <w:tab w:val="left" w:pos="3780"/>
              </w:tabs>
              <w:jc w:val="center"/>
              <w:rPr>
                <w:rFonts w:hint="eastAsia" w:ascii="宋体" w:hAnsi="宋体" w:cs="宋体"/>
                <w:highlight w:val="none"/>
              </w:rPr>
            </w:pPr>
          </w:p>
        </w:tc>
        <w:tc>
          <w:tcPr>
            <w:tcW w:w="960" w:type="dxa"/>
            <w:vAlign w:val="center"/>
          </w:tcPr>
          <w:p w14:paraId="3358CF28">
            <w:pPr>
              <w:tabs>
                <w:tab w:val="left" w:pos="3780"/>
              </w:tabs>
              <w:jc w:val="center"/>
              <w:rPr>
                <w:rFonts w:hint="eastAsia" w:ascii="宋体" w:hAnsi="宋体" w:cs="宋体"/>
                <w:highlight w:val="none"/>
              </w:rPr>
            </w:pPr>
          </w:p>
        </w:tc>
        <w:tc>
          <w:tcPr>
            <w:tcW w:w="1506" w:type="dxa"/>
            <w:vAlign w:val="center"/>
          </w:tcPr>
          <w:p w14:paraId="452D4375">
            <w:pPr>
              <w:tabs>
                <w:tab w:val="left" w:pos="3780"/>
              </w:tabs>
              <w:jc w:val="center"/>
              <w:rPr>
                <w:rFonts w:hint="eastAsia" w:ascii="宋体" w:hAnsi="宋体" w:cs="宋体"/>
                <w:highlight w:val="none"/>
              </w:rPr>
            </w:pPr>
          </w:p>
        </w:tc>
        <w:tc>
          <w:tcPr>
            <w:tcW w:w="1509" w:type="dxa"/>
            <w:vAlign w:val="center"/>
          </w:tcPr>
          <w:p w14:paraId="292FECDD">
            <w:pPr>
              <w:tabs>
                <w:tab w:val="left" w:pos="3780"/>
              </w:tabs>
              <w:jc w:val="center"/>
              <w:rPr>
                <w:rFonts w:hint="eastAsia" w:ascii="宋体" w:hAnsi="宋体" w:cs="宋体"/>
                <w:highlight w:val="none"/>
              </w:rPr>
            </w:pPr>
          </w:p>
        </w:tc>
        <w:tc>
          <w:tcPr>
            <w:tcW w:w="1506" w:type="dxa"/>
            <w:vAlign w:val="center"/>
          </w:tcPr>
          <w:p w14:paraId="0E7A61C7">
            <w:pPr>
              <w:tabs>
                <w:tab w:val="left" w:pos="3780"/>
              </w:tabs>
              <w:jc w:val="center"/>
              <w:rPr>
                <w:rFonts w:hint="eastAsia" w:ascii="宋体" w:hAnsi="宋体" w:cs="宋体"/>
                <w:highlight w:val="none"/>
              </w:rPr>
            </w:pPr>
          </w:p>
        </w:tc>
      </w:tr>
      <w:tr w14:paraId="679230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4B13E570">
            <w:pPr>
              <w:tabs>
                <w:tab w:val="left" w:pos="3780"/>
              </w:tabs>
              <w:jc w:val="center"/>
              <w:rPr>
                <w:rFonts w:hint="eastAsia" w:ascii="宋体" w:hAnsi="宋体" w:cs="宋体"/>
                <w:highlight w:val="none"/>
              </w:rPr>
            </w:pPr>
            <w:r>
              <w:rPr>
                <w:rFonts w:hint="eastAsia" w:ascii="宋体" w:hAnsi="宋体" w:cs="宋体"/>
                <w:highlight w:val="none"/>
              </w:rPr>
              <w:t>2</w:t>
            </w:r>
          </w:p>
        </w:tc>
        <w:tc>
          <w:tcPr>
            <w:tcW w:w="2880" w:type="dxa"/>
            <w:vAlign w:val="center"/>
          </w:tcPr>
          <w:p w14:paraId="1259010C">
            <w:pPr>
              <w:tabs>
                <w:tab w:val="left" w:pos="3780"/>
              </w:tabs>
              <w:jc w:val="center"/>
              <w:rPr>
                <w:rFonts w:hint="eastAsia" w:ascii="宋体" w:hAnsi="宋体" w:cs="宋体"/>
                <w:highlight w:val="none"/>
              </w:rPr>
            </w:pPr>
          </w:p>
        </w:tc>
        <w:tc>
          <w:tcPr>
            <w:tcW w:w="960" w:type="dxa"/>
            <w:vAlign w:val="center"/>
          </w:tcPr>
          <w:p w14:paraId="4356E4C0">
            <w:pPr>
              <w:tabs>
                <w:tab w:val="left" w:pos="3780"/>
              </w:tabs>
              <w:jc w:val="center"/>
              <w:rPr>
                <w:rFonts w:hint="eastAsia" w:ascii="宋体" w:hAnsi="宋体" w:cs="宋体"/>
                <w:highlight w:val="none"/>
              </w:rPr>
            </w:pPr>
          </w:p>
        </w:tc>
        <w:tc>
          <w:tcPr>
            <w:tcW w:w="1506" w:type="dxa"/>
            <w:vAlign w:val="center"/>
          </w:tcPr>
          <w:p w14:paraId="7E381739">
            <w:pPr>
              <w:tabs>
                <w:tab w:val="left" w:pos="3780"/>
              </w:tabs>
              <w:jc w:val="center"/>
              <w:rPr>
                <w:rFonts w:hint="eastAsia" w:ascii="宋体" w:hAnsi="宋体" w:cs="宋体"/>
                <w:highlight w:val="none"/>
              </w:rPr>
            </w:pPr>
          </w:p>
        </w:tc>
        <w:tc>
          <w:tcPr>
            <w:tcW w:w="1509" w:type="dxa"/>
            <w:vAlign w:val="center"/>
          </w:tcPr>
          <w:p w14:paraId="7216F04B">
            <w:pPr>
              <w:tabs>
                <w:tab w:val="left" w:pos="3780"/>
              </w:tabs>
              <w:jc w:val="center"/>
              <w:rPr>
                <w:rFonts w:hint="eastAsia" w:ascii="宋体" w:hAnsi="宋体" w:cs="宋体"/>
                <w:highlight w:val="none"/>
              </w:rPr>
            </w:pPr>
          </w:p>
        </w:tc>
        <w:tc>
          <w:tcPr>
            <w:tcW w:w="1506" w:type="dxa"/>
            <w:vAlign w:val="center"/>
          </w:tcPr>
          <w:p w14:paraId="68D88CD6">
            <w:pPr>
              <w:tabs>
                <w:tab w:val="left" w:pos="3780"/>
              </w:tabs>
              <w:jc w:val="center"/>
              <w:rPr>
                <w:rFonts w:hint="eastAsia" w:ascii="宋体" w:hAnsi="宋体" w:cs="宋体"/>
                <w:highlight w:val="none"/>
              </w:rPr>
            </w:pPr>
          </w:p>
        </w:tc>
      </w:tr>
      <w:tr w14:paraId="7932F8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525521FA">
            <w:pPr>
              <w:tabs>
                <w:tab w:val="left" w:pos="3780"/>
              </w:tabs>
              <w:jc w:val="center"/>
              <w:rPr>
                <w:rFonts w:hint="eastAsia" w:ascii="宋体" w:hAnsi="宋体" w:cs="宋体"/>
                <w:highlight w:val="none"/>
              </w:rPr>
            </w:pPr>
            <w:r>
              <w:rPr>
                <w:rFonts w:hint="eastAsia" w:ascii="宋体" w:hAnsi="宋体" w:cs="宋体"/>
                <w:highlight w:val="none"/>
              </w:rPr>
              <w:t>3</w:t>
            </w:r>
          </w:p>
        </w:tc>
        <w:tc>
          <w:tcPr>
            <w:tcW w:w="2880" w:type="dxa"/>
            <w:vAlign w:val="center"/>
          </w:tcPr>
          <w:p w14:paraId="5CDCAC84">
            <w:pPr>
              <w:tabs>
                <w:tab w:val="left" w:pos="3780"/>
              </w:tabs>
              <w:jc w:val="center"/>
              <w:rPr>
                <w:rFonts w:hint="eastAsia" w:ascii="宋体" w:hAnsi="宋体" w:cs="宋体"/>
                <w:highlight w:val="none"/>
              </w:rPr>
            </w:pPr>
          </w:p>
        </w:tc>
        <w:tc>
          <w:tcPr>
            <w:tcW w:w="960" w:type="dxa"/>
            <w:vAlign w:val="center"/>
          </w:tcPr>
          <w:p w14:paraId="3AAF7ACD">
            <w:pPr>
              <w:tabs>
                <w:tab w:val="left" w:pos="3780"/>
              </w:tabs>
              <w:jc w:val="center"/>
              <w:rPr>
                <w:rFonts w:hint="eastAsia" w:ascii="宋体" w:hAnsi="宋体" w:cs="宋体"/>
                <w:highlight w:val="none"/>
              </w:rPr>
            </w:pPr>
          </w:p>
        </w:tc>
        <w:tc>
          <w:tcPr>
            <w:tcW w:w="1506" w:type="dxa"/>
            <w:vAlign w:val="center"/>
          </w:tcPr>
          <w:p w14:paraId="238F23F1">
            <w:pPr>
              <w:tabs>
                <w:tab w:val="left" w:pos="3780"/>
              </w:tabs>
              <w:jc w:val="center"/>
              <w:rPr>
                <w:rFonts w:hint="eastAsia" w:ascii="宋体" w:hAnsi="宋体" w:cs="宋体"/>
                <w:highlight w:val="none"/>
              </w:rPr>
            </w:pPr>
          </w:p>
        </w:tc>
        <w:tc>
          <w:tcPr>
            <w:tcW w:w="1509" w:type="dxa"/>
            <w:vAlign w:val="center"/>
          </w:tcPr>
          <w:p w14:paraId="1C16A4A1">
            <w:pPr>
              <w:tabs>
                <w:tab w:val="left" w:pos="3780"/>
              </w:tabs>
              <w:jc w:val="center"/>
              <w:rPr>
                <w:rFonts w:hint="eastAsia" w:ascii="宋体" w:hAnsi="宋体" w:cs="宋体"/>
                <w:highlight w:val="none"/>
              </w:rPr>
            </w:pPr>
          </w:p>
        </w:tc>
        <w:tc>
          <w:tcPr>
            <w:tcW w:w="1506" w:type="dxa"/>
            <w:vAlign w:val="center"/>
          </w:tcPr>
          <w:p w14:paraId="16E91FAF">
            <w:pPr>
              <w:tabs>
                <w:tab w:val="left" w:pos="3780"/>
              </w:tabs>
              <w:jc w:val="center"/>
              <w:rPr>
                <w:rFonts w:hint="eastAsia" w:ascii="宋体" w:hAnsi="宋体" w:cs="宋体"/>
                <w:highlight w:val="none"/>
              </w:rPr>
            </w:pPr>
          </w:p>
        </w:tc>
      </w:tr>
      <w:tr w14:paraId="2B553F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28" w:type="dxa"/>
            <w:vAlign w:val="center"/>
          </w:tcPr>
          <w:p w14:paraId="7F0B2D73">
            <w:pPr>
              <w:tabs>
                <w:tab w:val="left" w:pos="3780"/>
              </w:tabs>
              <w:jc w:val="center"/>
              <w:rPr>
                <w:rFonts w:hint="eastAsia" w:ascii="宋体" w:hAnsi="宋体" w:cs="宋体"/>
                <w:highlight w:val="none"/>
              </w:rPr>
            </w:pPr>
            <w:r>
              <w:rPr>
                <w:rFonts w:hint="eastAsia" w:ascii="宋体" w:hAnsi="宋体" w:cs="宋体"/>
                <w:highlight w:val="none"/>
              </w:rPr>
              <w:t>4</w:t>
            </w:r>
          </w:p>
        </w:tc>
        <w:tc>
          <w:tcPr>
            <w:tcW w:w="2880" w:type="dxa"/>
            <w:vAlign w:val="center"/>
          </w:tcPr>
          <w:p w14:paraId="42D8ED75">
            <w:pPr>
              <w:tabs>
                <w:tab w:val="left" w:pos="3780"/>
              </w:tabs>
              <w:jc w:val="center"/>
              <w:rPr>
                <w:rFonts w:hint="eastAsia" w:ascii="宋体" w:hAnsi="宋体" w:cs="宋体"/>
                <w:highlight w:val="none"/>
              </w:rPr>
            </w:pPr>
          </w:p>
        </w:tc>
        <w:tc>
          <w:tcPr>
            <w:tcW w:w="960" w:type="dxa"/>
            <w:vAlign w:val="center"/>
          </w:tcPr>
          <w:p w14:paraId="3065A315">
            <w:pPr>
              <w:tabs>
                <w:tab w:val="left" w:pos="3780"/>
              </w:tabs>
              <w:jc w:val="center"/>
              <w:rPr>
                <w:rFonts w:hint="eastAsia" w:ascii="宋体" w:hAnsi="宋体" w:cs="宋体"/>
                <w:highlight w:val="none"/>
              </w:rPr>
            </w:pPr>
          </w:p>
        </w:tc>
        <w:tc>
          <w:tcPr>
            <w:tcW w:w="1506" w:type="dxa"/>
            <w:vAlign w:val="center"/>
          </w:tcPr>
          <w:p w14:paraId="320103B8">
            <w:pPr>
              <w:tabs>
                <w:tab w:val="left" w:pos="3780"/>
              </w:tabs>
              <w:jc w:val="center"/>
              <w:rPr>
                <w:rFonts w:hint="eastAsia" w:ascii="宋体" w:hAnsi="宋体" w:cs="宋体"/>
                <w:highlight w:val="none"/>
              </w:rPr>
            </w:pPr>
          </w:p>
        </w:tc>
        <w:tc>
          <w:tcPr>
            <w:tcW w:w="1509" w:type="dxa"/>
            <w:vAlign w:val="center"/>
          </w:tcPr>
          <w:p w14:paraId="67F69D63">
            <w:pPr>
              <w:tabs>
                <w:tab w:val="left" w:pos="3780"/>
              </w:tabs>
              <w:jc w:val="center"/>
              <w:rPr>
                <w:rFonts w:hint="eastAsia" w:ascii="宋体" w:hAnsi="宋体" w:cs="宋体"/>
                <w:highlight w:val="none"/>
              </w:rPr>
            </w:pPr>
          </w:p>
        </w:tc>
        <w:tc>
          <w:tcPr>
            <w:tcW w:w="1506" w:type="dxa"/>
            <w:vAlign w:val="center"/>
          </w:tcPr>
          <w:p w14:paraId="298862B9">
            <w:pPr>
              <w:tabs>
                <w:tab w:val="left" w:pos="3780"/>
              </w:tabs>
              <w:jc w:val="center"/>
              <w:rPr>
                <w:rFonts w:hint="eastAsia" w:ascii="宋体" w:hAnsi="宋体" w:cs="宋体"/>
                <w:highlight w:val="none"/>
              </w:rPr>
            </w:pPr>
          </w:p>
        </w:tc>
      </w:tr>
      <w:tr w14:paraId="2E247F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334C4DD1">
            <w:pPr>
              <w:tabs>
                <w:tab w:val="left" w:pos="3780"/>
              </w:tabs>
              <w:jc w:val="center"/>
              <w:rPr>
                <w:rFonts w:hint="eastAsia" w:ascii="宋体" w:hAnsi="宋体" w:cs="宋体"/>
                <w:highlight w:val="none"/>
              </w:rPr>
            </w:pPr>
            <w:r>
              <w:rPr>
                <w:rFonts w:hint="eastAsia" w:ascii="宋体" w:hAnsi="宋体" w:cs="宋体"/>
                <w:highlight w:val="none"/>
              </w:rPr>
              <w:t>施工机械小计</w:t>
            </w:r>
          </w:p>
        </w:tc>
        <w:tc>
          <w:tcPr>
            <w:tcW w:w="1506" w:type="dxa"/>
            <w:vAlign w:val="center"/>
          </w:tcPr>
          <w:p w14:paraId="6ABE0917">
            <w:pPr>
              <w:tabs>
                <w:tab w:val="left" w:pos="3780"/>
              </w:tabs>
              <w:jc w:val="center"/>
              <w:rPr>
                <w:rFonts w:hint="eastAsia" w:ascii="宋体" w:hAnsi="宋体" w:cs="宋体"/>
                <w:highlight w:val="none"/>
              </w:rPr>
            </w:pPr>
          </w:p>
        </w:tc>
      </w:tr>
      <w:tr w14:paraId="216394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683" w:type="dxa"/>
            <w:gridSpan w:val="5"/>
            <w:vAlign w:val="center"/>
          </w:tcPr>
          <w:p w14:paraId="12685988">
            <w:pPr>
              <w:tabs>
                <w:tab w:val="left" w:pos="3780"/>
              </w:tabs>
              <w:jc w:val="center"/>
              <w:rPr>
                <w:rFonts w:hint="eastAsia" w:ascii="宋体" w:hAnsi="宋体" w:cs="宋体"/>
                <w:highlight w:val="none"/>
              </w:rPr>
            </w:pPr>
            <w:r>
              <w:rPr>
                <w:rFonts w:hint="eastAsia" w:ascii="宋体" w:hAnsi="宋体" w:cs="宋体"/>
                <w:highlight w:val="none"/>
              </w:rPr>
              <w:t>合    计</w:t>
            </w:r>
          </w:p>
        </w:tc>
        <w:tc>
          <w:tcPr>
            <w:tcW w:w="1506" w:type="dxa"/>
            <w:vAlign w:val="center"/>
          </w:tcPr>
          <w:p w14:paraId="073300CB">
            <w:pPr>
              <w:tabs>
                <w:tab w:val="left" w:pos="3780"/>
              </w:tabs>
              <w:jc w:val="center"/>
              <w:rPr>
                <w:rFonts w:hint="eastAsia" w:ascii="宋体" w:hAnsi="宋体" w:cs="宋体"/>
                <w:highlight w:val="none"/>
              </w:rPr>
            </w:pPr>
          </w:p>
        </w:tc>
      </w:tr>
    </w:tbl>
    <w:p w14:paraId="63703764">
      <w:pPr>
        <w:widowControl/>
        <w:tabs>
          <w:tab w:val="center" w:pos="4755"/>
          <w:tab w:val="right" w:pos="9070"/>
        </w:tabs>
        <w:rPr>
          <w:rFonts w:hint="eastAsia" w:ascii="宋体" w:hAnsi="宋体" w:cs="宋体"/>
          <w:highlight w:val="none"/>
        </w:rPr>
      </w:pPr>
      <w:r>
        <w:rPr>
          <w:rFonts w:hint="eastAsia" w:ascii="宋体" w:hAnsi="宋体" w:cs="宋体"/>
          <w:highlight w:val="none"/>
        </w:rPr>
        <w:t>注：表中（1）～（4）由采购人按需要提出，其中第（4）栏数量为暂定。</w:t>
      </w:r>
    </w:p>
    <w:p w14:paraId="48D5F56D">
      <w:pPr>
        <w:widowControl/>
        <w:jc w:val="center"/>
        <w:rPr>
          <w:rFonts w:hint="eastAsia"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1-4-2   总承包服务费项目及计价表</w:t>
      </w:r>
    </w:p>
    <w:p w14:paraId="2CA4AE75">
      <w:pPr>
        <w:tabs>
          <w:tab w:val="left" w:pos="3780"/>
        </w:tabs>
        <w:rPr>
          <w:rFonts w:hint="eastAsia" w:ascii="宋体" w:hAnsi="宋体" w:cs="宋体"/>
          <w:highlight w:val="none"/>
        </w:rPr>
      </w:pPr>
    </w:p>
    <w:p w14:paraId="0C742793">
      <w:pPr>
        <w:tabs>
          <w:tab w:val="left" w:pos="3780"/>
        </w:tabs>
        <w:spacing w:after="60" w:afterLines="25"/>
        <w:rPr>
          <w:rFonts w:hint="eastAsia" w:ascii="宋体" w:hAnsi="宋体" w:cs="宋体"/>
          <w:highlight w:val="none"/>
        </w:rPr>
      </w:pPr>
      <w:r>
        <w:rPr>
          <w:rFonts w:hint="eastAsia" w:ascii="宋体" w:hAnsi="宋体" w:cs="宋体"/>
          <w:highlight w:val="none"/>
        </w:rPr>
        <w:t>工程名称：                                                    第   页 共   页</w:t>
      </w:r>
    </w:p>
    <w:tbl>
      <w:tblPr>
        <w:tblStyle w:val="63"/>
        <w:tblW w:w="0" w:type="auto"/>
        <w:tblInd w:w="1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432589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vAlign w:val="center"/>
          </w:tcPr>
          <w:p w14:paraId="7E48A3B3">
            <w:pPr>
              <w:tabs>
                <w:tab w:val="left" w:pos="3780"/>
              </w:tabs>
              <w:jc w:val="center"/>
              <w:rPr>
                <w:rFonts w:hint="eastAsia" w:ascii="宋体" w:hAnsi="宋体" w:cs="宋体"/>
                <w:highlight w:val="none"/>
              </w:rPr>
            </w:pPr>
            <w:r>
              <w:rPr>
                <w:rFonts w:hint="eastAsia" w:ascii="宋体" w:hAnsi="宋体" w:cs="宋体"/>
                <w:highlight w:val="none"/>
              </w:rPr>
              <w:t>序号</w:t>
            </w:r>
          </w:p>
        </w:tc>
        <w:tc>
          <w:tcPr>
            <w:tcW w:w="2709" w:type="dxa"/>
            <w:tcBorders>
              <w:top w:val="single" w:color="auto" w:sz="8" w:space="0"/>
            </w:tcBorders>
            <w:vAlign w:val="center"/>
          </w:tcPr>
          <w:p w14:paraId="717A3EF7">
            <w:pPr>
              <w:tabs>
                <w:tab w:val="left" w:pos="3780"/>
              </w:tabs>
              <w:ind w:firstLine="420"/>
              <w:jc w:val="center"/>
              <w:rPr>
                <w:rFonts w:hint="eastAsia" w:ascii="宋体" w:hAnsi="宋体" w:cs="宋体"/>
                <w:highlight w:val="none"/>
              </w:rPr>
            </w:pPr>
            <w:r>
              <w:rPr>
                <w:rFonts w:hint="eastAsia" w:ascii="宋体" w:hAnsi="宋体" w:cs="宋体"/>
                <w:highlight w:val="none"/>
              </w:rPr>
              <w:t>项 目 名 称</w:t>
            </w:r>
          </w:p>
        </w:tc>
        <w:tc>
          <w:tcPr>
            <w:tcW w:w="1620" w:type="dxa"/>
            <w:tcBorders>
              <w:top w:val="single" w:color="auto" w:sz="8" w:space="0"/>
            </w:tcBorders>
            <w:vAlign w:val="center"/>
          </w:tcPr>
          <w:p w14:paraId="33CDC931">
            <w:pPr>
              <w:tabs>
                <w:tab w:val="left" w:pos="3780"/>
              </w:tabs>
              <w:jc w:val="center"/>
              <w:rPr>
                <w:rFonts w:hint="eastAsia" w:ascii="宋体" w:hAnsi="宋体" w:cs="宋体"/>
                <w:highlight w:val="none"/>
              </w:rPr>
            </w:pPr>
            <w:r>
              <w:rPr>
                <w:rFonts w:hint="eastAsia" w:ascii="宋体" w:hAnsi="宋体" w:cs="宋体"/>
                <w:highlight w:val="none"/>
              </w:rPr>
              <w:t>项目价值（元）</w:t>
            </w:r>
          </w:p>
        </w:tc>
        <w:tc>
          <w:tcPr>
            <w:tcW w:w="1440" w:type="dxa"/>
            <w:tcBorders>
              <w:top w:val="single" w:color="auto" w:sz="8" w:space="0"/>
              <w:bottom w:val="single" w:color="auto" w:sz="6" w:space="0"/>
            </w:tcBorders>
            <w:vAlign w:val="center"/>
          </w:tcPr>
          <w:p w14:paraId="5C53C80C">
            <w:pPr>
              <w:tabs>
                <w:tab w:val="left" w:pos="3780"/>
              </w:tabs>
              <w:jc w:val="center"/>
              <w:rPr>
                <w:rFonts w:hint="eastAsia" w:ascii="宋体" w:hAnsi="宋体" w:cs="宋体"/>
                <w:highlight w:val="none"/>
              </w:rPr>
            </w:pPr>
            <w:r>
              <w:rPr>
                <w:rFonts w:hint="eastAsia" w:ascii="宋体" w:hAnsi="宋体" w:cs="宋体"/>
                <w:highlight w:val="none"/>
              </w:rPr>
              <w:t>服务内容</w:t>
            </w:r>
          </w:p>
        </w:tc>
        <w:tc>
          <w:tcPr>
            <w:tcW w:w="1440" w:type="dxa"/>
            <w:tcBorders>
              <w:top w:val="single" w:color="auto" w:sz="8" w:space="0"/>
              <w:bottom w:val="single" w:color="auto" w:sz="6" w:space="0"/>
            </w:tcBorders>
            <w:vAlign w:val="center"/>
          </w:tcPr>
          <w:p w14:paraId="29F8FC5E">
            <w:pPr>
              <w:tabs>
                <w:tab w:val="left" w:pos="3780"/>
              </w:tabs>
              <w:jc w:val="center"/>
              <w:rPr>
                <w:rFonts w:hint="eastAsia" w:ascii="宋体" w:hAnsi="宋体" w:cs="宋体"/>
                <w:highlight w:val="none"/>
              </w:rPr>
            </w:pPr>
            <w:r>
              <w:rPr>
                <w:rFonts w:hint="eastAsia" w:ascii="宋体" w:hAnsi="宋体" w:cs="宋体"/>
                <w:highlight w:val="none"/>
              </w:rPr>
              <w:t>费率（%）</w:t>
            </w:r>
          </w:p>
        </w:tc>
        <w:tc>
          <w:tcPr>
            <w:tcW w:w="1440" w:type="dxa"/>
            <w:tcBorders>
              <w:top w:val="single" w:color="auto" w:sz="8" w:space="0"/>
              <w:bottom w:val="single" w:color="auto" w:sz="6" w:space="0"/>
            </w:tcBorders>
            <w:vAlign w:val="center"/>
          </w:tcPr>
          <w:p w14:paraId="5A9D1EDE">
            <w:pPr>
              <w:tabs>
                <w:tab w:val="left" w:pos="3780"/>
              </w:tabs>
              <w:jc w:val="center"/>
              <w:rPr>
                <w:rFonts w:hint="eastAsia" w:ascii="宋体" w:hAnsi="宋体" w:cs="宋体"/>
                <w:highlight w:val="none"/>
              </w:rPr>
            </w:pPr>
            <w:r>
              <w:rPr>
                <w:rFonts w:hint="eastAsia" w:ascii="宋体" w:hAnsi="宋体" w:cs="宋体"/>
                <w:highlight w:val="none"/>
              </w:rPr>
              <w:t>金额（元）</w:t>
            </w:r>
          </w:p>
        </w:tc>
      </w:tr>
      <w:tr w14:paraId="1047FD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CD113A2">
            <w:pPr>
              <w:tabs>
                <w:tab w:val="left" w:pos="3780"/>
              </w:tabs>
              <w:rPr>
                <w:rFonts w:hint="eastAsia" w:ascii="宋体" w:hAnsi="宋体" w:cs="宋体"/>
                <w:highlight w:val="none"/>
              </w:rPr>
            </w:pPr>
            <w:r>
              <w:rPr>
                <w:rFonts w:hint="eastAsia" w:ascii="宋体" w:hAnsi="宋体" w:cs="宋体"/>
                <w:highlight w:val="none"/>
              </w:rPr>
              <w:t>（1）</w:t>
            </w:r>
          </w:p>
        </w:tc>
        <w:tc>
          <w:tcPr>
            <w:tcW w:w="2709" w:type="dxa"/>
            <w:vAlign w:val="center"/>
          </w:tcPr>
          <w:p w14:paraId="643A3357">
            <w:pPr>
              <w:tabs>
                <w:tab w:val="left" w:pos="3780"/>
              </w:tabs>
              <w:jc w:val="center"/>
              <w:rPr>
                <w:rFonts w:hint="eastAsia" w:ascii="宋体" w:hAnsi="宋体" w:cs="宋体"/>
                <w:highlight w:val="none"/>
              </w:rPr>
            </w:pPr>
            <w:r>
              <w:rPr>
                <w:rFonts w:hint="eastAsia" w:ascii="宋体" w:hAnsi="宋体" w:cs="宋体"/>
                <w:highlight w:val="none"/>
              </w:rPr>
              <w:t>（2）</w:t>
            </w:r>
          </w:p>
        </w:tc>
        <w:tc>
          <w:tcPr>
            <w:tcW w:w="1620" w:type="dxa"/>
            <w:vAlign w:val="center"/>
          </w:tcPr>
          <w:p w14:paraId="0DFDFD8B">
            <w:pPr>
              <w:tabs>
                <w:tab w:val="left" w:pos="3780"/>
              </w:tabs>
              <w:ind w:firstLine="420"/>
              <w:rPr>
                <w:rFonts w:hint="eastAsia" w:ascii="宋体" w:hAnsi="宋体" w:cs="宋体"/>
                <w:highlight w:val="none"/>
              </w:rPr>
            </w:pPr>
            <w:r>
              <w:rPr>
                <w:rFonts w:hint="eastAsia" w:ascii="宋体" w:hAnsi="宋体" w:cs="宋体"/>
                <w:highlight w:val="none"/>
              </w:rPr>
              <w:t>（3）</w:t>
            </w:r>
          </w:p>
        </w:tc>
        <w:tc>
          <w:tcPr>
            <w:tcW w:w="1440" w:type="dxa"/>
            <w:tcBorders>
              <w:top w:val="single" w:color="auto" w:sz="6" w:space="0"/>
              <w:bottom w:val="single" w:color="auto" w:sz="6" w:space="0"/>
            </w:tcBorders>
            <w:vAlign w:val="center"/>
          </w:tcPr>
          <w:p w14:paraId="24DC27FA">
            <w:pPr>
              <w:rPr>
                <w:rFonts w:hint="eastAsia" w:ascii="宋体" w:hAnsi="宋体" w:cs="宋体"/>
                <w:highlight w:val="none"/>
              </w:rPr>
            </w:pPr>
            <w:r>
              <w:rPr>
                <w:rFonts w:hint="eastAsia" w:ascii="宋体" w:hAnsi="宋体" w:cs="宋体"/>
                <w:highlight w:val="none"/>
              </w:rPr>
              <w:t>（4）</w:t>
            </w:r>
          </w:p>
        </w:tc>
        <w:tc>
          <w:tcPr>
            <w:tcW w:w="1440" w:type="dxa"/>
            <w:tcBorders>
              <w:top w:val="single" w:color="auto" w:sz="6" w:space="0"/>
              <w:bottom w:val="single" w:color="auto" w:sz="6" w:space="0"/>
            </w:tcBorders>
            <w:vAlign w:val="center"/>
          </w:tcPr>
          <w:p w14:paraId="481800E8">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6ED735F6">
            <w:pPr>
              <w:tabs>
                <w:tab w:val="left" w:pos="3780"/>
              </w:tabs>
              <w:ind w:firstLine="420"/>
              <w:jc w:val="center"/>
              <w:rPr>
                <w:rFonts w:hint="eastAsia" w:ascii="宋体" w:hAnsi="宋体" w:cs="宋体"/>
                <w:highlight w:val="none"/>
              </w:rPr>
            </w:pPr>
          </w:p>
        </w:tc>
      </w:tr>
      <w:tr w14:paraId="603ACC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195838EE">
            <w:pPr>
              <w:rPr>
                <w:rFonts w:hint="eastAsia" w:ascii="宋体" w:hAnsi="宋体" w:cs="宋体"/>
                <w:highlight w:val="none"/>
              </w:rPr>
            </w:pPr>
            <w:r>
              <w:rPr>
                <w:rFonts w:hint="eastAsia" w:ascii="宋体" w:hAnsi="宋体" w:cs="宋体"/>
                <w:highlight w:val="none"/>
              </w:rPr>
              <w:t>1</w:t>
            </w:r>
          </w:p>
        </w:tc>
        <w:tc>
          <w:tcPr>
            <w:tcW w:w="2709" w:type="dxa"/>
            <w:vAlign w:val="center"/>
          </w:tcPr>
          <w:p w14:paraId="3F21EFB4">
            <w:pPr>
              <w:tabs>
                <w:tab w:val="left" w:pos="3780"/>
              </w:tabs>
              <w:ind w:firstLine="210" w:firstLineChars="100"/>
              <w:rPr>
                <w:rFonts w:hint="eastAsia" w:ascii="宋体" w:hAnsi="宋体" w:cs="宋体"/>
                <w:highlight w:val="none"/>
              </w:rPr>
            </w:pPr>
            <w:r>
              <w:rPr>
                <w:rFonts w:hint="eastAsia" w:ascii="宋体" w:hAnsi="宋体" w:cs="宋体"/>
                <w:highlight w:val="none"/>
              </w:rPr>
              <w:t>发包人分包专业工程</w:t>
            </w:r>
          </w:p>
        </w:tc>
        <w:tc>
          <w:tcPr>
            <w:tcW w:w="1620" w:type="dxa"/>
            <w:vAlign w:val="center"/>
          </w:tcPr>
          <w:p w14:paraId="10F0A19E">
            <w:pPr>
              <w:tabs>
                <w:tab w:val="left" w:pos="3780"/>
              </w:tabs>
              <w:ind w:firstLine="420"/>
              <w:rPr>
                <w:rFonts w:hint="eastAsia" w:ascii="宋体" w:hAnsi="宋体" w:cs="宋体"/>
                <w:highlight w:val="none"/>
              </w:rPr>
            </w:pPr>
          </w:p>
        </w:tc>
        <w:tc>
          <w:tcPr>
            <w:tcW w:w="1440" w:type="dxa"/>
            <w:tcBorders>
              <w:top w:val="single" w:color="auto" w:sz="6" w:space="0"/>
              <w:bottom w:val="single" w:color="auto" w:sz="6" w:space="0"/>
            </w:tcBorders>
            <w:vAlign w:val="center"/>
          </w:tcPr>
          <w:p w14:paraId="155C2D8A">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25955E3E">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2203277A">
            <w:pPr>
              <w:tabs>
                <w:tab w:val="left" w:pos="3780"/>
              </w:tabs>
              <w:ind w:firstLine="420"/>
              <w:jc w:val="center"/>
              <w:rPr>
                <w:rFonts w:hint="eastAsia" w:ascii="宋体" w:hAnsi="宋体" w:cs="宋体"/>
                <w:highlight w:val="none"/>
              </w:rPr>
            </w:pPr>
          </w:p>
        </w:tc>
      </w:tr>
      <w:tr w14:paraId="06DEEC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6F41F40">
            <w:pPr>
              <w:rPr>
                <w:rFonts w:hint="eastAsia" w:ascii="宋体" w:hAnsi="宋体" w:cs="宋体"/>
                <w:highlight w:val="none"/>
              </w:rPr>
            </w:pPr>
            <w:r>
              <w:rPr>
                <w:rFonts w:hint="eastAsia" w:ascii="宋体" w:hAnsi="宋体" w:cs="宋体"/>
                <w:highlight w:val="none"/>
              </w:rPr>
              <w:t>2</w:t>
            </w:r>
          </w:p>
        </w:tc>
        <w:tc>
          <w:tcPr>
            <w:tcW w:w="2709" w:type="dxa"/>
            <w:vAlign w:val="center"/>
          </w:tcPr>
          <w:p w14:paraId="6BD458CD">
            <w:pPr>
              <w:tabs>
                <w:tab w:val="left" w:pos="3780"/>
              </w:tabs>
              <w:ind w:firstLine="420"/>
              <w:rPr>
                <w:rFonts w:hint="eastAsia" w:ascii="宋体" w:hAnsi="宋体" w:cs="宋体"/>
                <w:highlight w:val="none"/>
              </w:rPr>
            </w:pPr>
            <w:r>
              <w:rPr>
                <w:rFonts w:hint="eastAsia" w:ascii="宋体" w:hAnsi="宋体" w:cs="宋体"/>
                <w:highlight w:val="none"/>
              </w:rPr>
              <w:t>发包人供应材料</w:t>
            </w:r>
          </w:p>
        </w:tc>
        <w:tc>
          <w:tcPr>
            <w:tcW w:w="1620" w:type="dxa"/>
            <w:vAlign w:val="center"/>
          </w:tcPr>
          <w:p w14:paraId="0481DA12">
            <w:pPr>
              <w:rPr>
                <w:rFonts w:hint="eastAsia" w:ascii="宋体" w:hAnsi="宋体" w:cs="宋体"/>
                <w:highlight w:val="none"/>
              </w:rPr>
            </w:pPr>
          </w:p>
        </w:tc>
        <w:tc>
          <w:tcPr>
            <w:tcW w:w="1440" w:type="dxa"/>
            <w:tcBorders>
              <w:top w:val="single" w:color="auto" w:sz="6" w:space="0"/>
              <w:bottom w:val="single" w:color="auto" w:sz="6" w:space="0"/>
            </w:tcBorders>
            <w:vAlign w:val="center"/>
          </w:tcPr>
          <w:p w14:paraId="75BDDDC4">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1FD2936E">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222E4905">
            <w:pPr>
              <w:tabs>
                <w:tab w:val="left" w:pos="3780"/>
              </w:tabs>
              <w:ind w:firstLine="420"/>
              <w:jc w:val="center"/>
              <w:rPr>
                <w:rFonts w:hint="eastAsia" w:ascii="宋体" w:hAnsi="宋体" w:cs="宋体"/>
                <w:highlight w:val="none"/>
              </w:rPr>
            </w:pPr>
          </w:p>
        </w:tc>
      </w:tr>
      <w:tr w14:paraId="00EFE1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70B9F9A">
            <w:pPr>
              <w:tabs>
                <w:tab w:val="left" w:pos="3780"/>
              </w:tabs>
              <w:ind w:firstLine="560"/>
              <w:jc w:val="center"/>
              <w:rPr>
                <w:rFonts w:hint="eastAsia" w:ascii="宋体" w:hAnsi="宋体" w:cs="宋体"/>
                <w:highlight w:val="none"/>
              </w:rPr>
            </w:pPr>
          </w:p>
        </w:tc>
        <w:tc>
          <w:tcPr>
            <w:tcW w:w="2709" w:type="dxa"/>
            <w:vAlign w:val="center"/>
          </w:tcPr>
          <w:p w14:paraId="61586422">
            <w:pPr>
              <w:rPr>
                <w:rFonts w:hint="eastAsia" w:ascii="宋体" w:hAnsi="宋体" w:cs="宋体"/>
                <w:highlight w:val="none"/>
              </w:rPr>
            </w:pPr>
          </w:p>
        </w:tc>
        <w:tc>
          <w:tcPr>
            <w:tcW w:w="1620" w:type="dxa"/>
            <w:vAlign w:val="center"/>
          </w:tcPr>
          <w:p w14:paraId="53B2799E">
            <w:pPr>
              <w:rPr>
                <w:rFonts w:hint="eastAsia" w:ascii="宋体" w:hAnsi="宋体" w:cs="宋体"/>
                <w:highlight w:val="none"/>
              </w:rPr>
            </w:pPr>
          </w:p>
        </w:tc>
        <w:tc>
          <w:tcPr>
            <w:tcW w:w="1440" w:type="dxa"/>
            <w:tcBorders>
              <w:top w:val="single" w:color="auto" w:sz="6" w:space="0"/>
              <w:bottom w:val="single" w:color="auto" w:sz="6" w:space="0"/>
            </w:tcBorders>
            <w:vAlign w:val="center"/>
          </w:tcPr>
          <w:p w14:paraId="77F04D9F">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3A92B174">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232C7DDE">
            <w:pPr>
              <w:tabs>
                <w:tab w:val="left" w:pos="3780"/>
              </w:tabs>
              <w:ind w:firstLine="420"/>
              <w:jc w:val="center"/>
              <w:rPr>
                <w:rFonts w:hint="eastAsia" w:ascii="宋体" w:hAnsi="宋体" w:cs="宋体"/>
                <w:highlight w:val="none"/>
              </w:rPr>
            </w:pPr>
          </w:p>
        </w:tc>
      </w:tr>
      <w:tr w14:paraId="25992A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36F5033F">
            <w:pPr>
              <w:tabs>
                <w:tab w:val="left" w:pos="3780"/>
              </w:tabs>
              <w:ind w:firstLine="560"/>
              <w:jc w:val="center"/>
              <w:rPr>
                <w:rFonts w:hint="eastAsia" w:ascii="宋体" w:hAnsi="宋体" w:cs="宋体"/>
                <w:highlight w:val="none"/>
              </w:rPr>
            </w:pPr>
          </w:p>
        </w:tc>
        <w:tc>
          <w:tcPr>
            <w:tcW w:w="2709" w:type="dxa"/>
            <w:vAlign w:val="center"/>
          </w:tcPr>
          <w:p w14:paraId="38DA462D">
            <w:pPr>
              <w:tabs>
                <w:tab w:val="left" w:pos="3780"/>
              </w:tabs>
              <w:ind w:firstLine="420"/>
              <w:rPr>
                <w:rFonts w:hint="eastAsia" w:ascii="宋体" w:hAnsi="宋体" w:cs="宋体"/>
                <w:highlight w:val="none"/>
              </w:rPr>
            </w:pPr>
          </w:p>
        </w:tc>
        <w:tc>
          <w:tcPr>
            <w:tcW w:w="1620" w:type="dxa"/>
            <w:vAlign w:val="center"/>
          </w:tcPr>
          <w:p w14:paraId="418B4558">
            <w:pPr>
              <w:tabs>
                <w:tab w:val="left" w:pos="3780"/>
              </w:tabs>
              <w:ind w:firstLine="420"/>
              <w:rPr>
                <w:rFonts w:hint="eastAsia" w:ascii="宋体" w:hAnsi="宋体" w:cs="宋体"/>
                <w:highlight w:val="none"/>
              </w:rPr>
            </w:pPr>
          </w:p>
        </w:tc>
        <w:tc>
          <w:tcPr>
            <w:tcW w:w="1440" w:type="dxa"/>
            <w:tcBorders>
              <w:top w:val="single" w:color="auto" w:sz="6" w:space="0"/>
              <w:bottom w:val="single" w:color="auto" w:sz="6" w:space="0"/>
            </w:tcBorders>
            <w:vAlign w:val="center"/>
          </w:tcPr>
          <w:p w14:paraId="3104CD9D">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1A82DAA5">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002FF70E">
            <w:pPr>
              <w:tabs>
                <w:tab w:val="left" w:pos="3780"/>
              </w:tabs>
              <w:ind w:firstLine="420"/>
              <w:jc w:val="center"/>
              <w:rPr>
                <w:rFonts w:hint="eastAsia" w:ascii="宋体" w:hAnsi="宋体" w:cs="宋体"/>
                <w:highlight w:val="none"/>
              </w:rPr>
            </w:pPr>
          </w:p>
        </w:tc>
      </w:tr>
      <w:tr w14:paraId="7C6AC7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5F9CC80">
            <w:pPr>
              <w:tabs>
                <w:tab w:val="left" w:pos="3780"/>
              </w:tabs>
              <w:ind w:firstLine="560"/>
              <w:jc w:val="center"/>
              <w:rPr>
                <w:rFonts w:hint="eastAsia" w:ascii="宋体" w:hAnsi="宋体" w:cs="宋体"/>
                <w:highlight w:val="none"/>
              </w:rPr>
            </w:pPr>
          </w:p>
        </w:tc>
        <w:tc>
          <w:tcPr>
            <w:tcW w:w="2709" w:type="dxa"/>
            <w:vAlign w:val="center"/>
          </w:tcPr>
          <w:p w14:paraId="6DDD459F">
            <w:pPr>
              <w:tabs>
                <w:tab w:val="left" w:pos="3780"/>
              </w:tabs>
              <w:ind w:firstLine="420"/>
              <w:rPr>
                <w:rFonts w:hint="eastAsia" w:ascii="宋体" w:hAnsi="宋体" w:cs="宋体"/>
                <w:highlight w:val="none"/>
              </w:rPr>
            </w:pPr>
          </w:p>
        </w:tc>
        <w:tc>
          <w:tcPr>
            <w:tcW w:w="1620" w:type="dxa"/>
            <w:vAlign w:val="center"/>
          </w:tcPr>
          <w:p w14:paraId="26CCFA6D">
            <w:pPr>
              <w:tabs>
                <w:tab w:val="left" w:pos="3780"/>
              </w:tabs>
              <w:ind w:firstLine="420"/>
              <w:rPr>
                <w:rFonts w:hint="eastAsia" w:ascii="宋体" w:hAnsi="宋体" w:cs="宋体"/>
                <w:highlight w:val="none"/>
              </w:rPr>
            </w:pPr>
          </w:p>
        </w:tc>
        <w:tc>
          <w:tcPr>
            <w:tcW w:w="1440" w:type="dxa"/>
            <w:tcBorders>
              <w:top w:val="single" w:color="auto" w:sz="6" w:space="0"/>
              <w:bottom w:val="single" w:color="auto" w:sz="6" w:space="0"/>
            </w:tcBorders>
            <w:vAlign w:val="center"/>
          </w:tcPr>
          <w:p w14:paraId="7F89A914">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32F44A17">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0E9DDEDC">
            <w:pPr>
              <w:tabs>
                <w:tab w:val="left" w:pos="3780"/>
              </w:tabs>
              <w:ind w:firstLine="420"/>
              <w:jc w:val="center"/>
              <w:rPr>
                <w:rFonts w:hint="eastAsia" w:ascii="宋体" w:hAnsi="宋体" w:cs="宋体"/>
                <w:highlight w:val="none"/>
              </w:rPr>
            </w:pPr>
          </w:p>
        </w:tc>
      </w:tr>
      <w:tr w14:paraId="30DD58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2759893A">
            <w:pPr>
              <w:tabs>
                <w:tab w:val="left" w:pos="3780"/>
              </w:tabs>
              <w:ind w:firstLine="560"/>
              <w:jc w:val="center"/>
              <w:rPr>
                <w:rFonts w:hint="eastAsia" w:ascii="宋体" w:hAnsi="宋体" w:cs="宋体"/>
                <w:highlight w:val="none"/>
              </w:rPr>
            </w:pPr>
          </w:p>
        </w:tc>
        <w:tc>
          <w:tcPr>
            <w:tcW w:w="2709" w:type="dxa"/>
            <w:vAlign w:val="center"/>
          </w:tcPr>
          <w:p w14:paraId="7758B77B">
            <w:pPr>
              <w:tabs>
                <w:tab w:val="left" w:pos="3780"/>
              </w:tabs>
              <w:ind w:firstLine="420"/>
              <w:rPr>
                <w:rFonts w:hint="eastAsia" w:ascii="宋体" w:hAnsi="宋体" w:cs="宋体"/>
                <w:highlight w:val="none"/>
              </w:rPr>
            </w:pPr>
          </w:p>
        </w:tc>
        <w:tc>
          <w:tcPr>
            <w:tcW w:w="1620" w:type="dxa"/>
            <w:vAlign w:val="center"/>
          </w:tcPr>
          <w:p w14:paraId="0C9B81BF">
            <w:pPr>
              <w:tabs>
                <w:tab w:val="left" w:pos="3780"/>
              </w:tabs>
              <w:ind w:firstLine="420"/>
              <w:rPr>
                <w:rFonts w:hint="eastAsia" w:ascii="宋体" w:hAnsi="宋体" w:cs="宋体"/>
                <w:highlight w:val="none"/>
              </w:rPr>
            </w:pPr>
          </w:p>
        </w:tc>
        <w:tc>
          <w:tcPr>
            <w:tcW w:w="1440" w:type="dxa"/>
            <w:tcBorders>
              <w:top w:val="single" w:color="auto" w:sz="6" w:space="0"/>
              <w:bottom w:val="single" w:color="auto" w:sz="6" w:space="0"/>
            </w:tcBorders>
            <w:vAlign w:val="center"/>
          </w:tcPr>
          <w:p w14:paraId="578CE9F6">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460EFD1B">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1EB44FC7">
            <w:pPr>
              <w:tabs>
                <w:tab w:val="left" w:pos="3780"/>
              </w:tabs>
              <w:ind w:firstLine="420"/>
              <w:jc w:val="center"/>
              <w:rPr>
                <w:rFonts w:hint="eastAsia" w:ascii="宋体" w:hAnsi="宋体" w:cs="宋体"/>
                <w:highlight w:val="none"/>
              </w:rPr>
            </w:pPr>
          </w:p>
        </w:tc>
      </w:tr>
      <w:tr w14:paraId="5A3B78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17DCFC2">
            <w:pPr>
              <w:tabs>
                <w:tab w:val="left" w:pos="3780"/>
              </w:tabs>
              <w:ind w:firstLine="560"/>
              <w:jc w:val="center"/>
              <w:rPr>
                <w:rFonts w:hint="eastAsia" w:ascii="宋体" w:hAnsi="宋体" w:cs="宋体"/>
                <w:highlight w:val="none"/>
              </w:rPr>
            </w:pPr>
          </w:p>
        </w:tc>
        <w:tc>
          <w:tcPr>
            <w:tcW w:w="2709" w:type="dxa"/>
            <w:vAlign w:val="center"/>
          </w:tcPr>
          <w:p w14:paraId="7ECB20EF">
            <w:pPr>
              <w:tabs>
                <w:tab w:val="left" w:pos="3780"/>
              </w:tabs>
              <w:ind w:firstLine="420"/>
              <w:rPr>
                <w:rFonts w:hint="eastAsia" w:ascii="宋体" w:hAnsi="宋体" w:cs="宋体"/>
                <w:highlight w:val="none"/>
              </w:rPr>
            </w:pPr>
          </w:p>
        </w:tc>
        <w:tc>
          <w:tcPr>
            <w:tcW w:w="1620" w:type="dxa"/>
            <w:vAlign w:val="center"/>
          </w:tcPr>
          <w:p w14:paraId="5C14A4C6">
            <w:pPr>
              <w:tabs>
                <w:tab w:val="left" w:pos="3780"/>
              </w:tabs>
              <w:ind w:firstLine="420"/>
              <w:rPr>
                <w:rFonts w:hint="eastAsia" w:ascii="宋体" w:hAnsi="宋体" w:cs="宋体"/>
                <w:highlight w:val="none"/>
              </w:rPr>
            </w:pPr>
          </w:p>
        </w:tc>
        <w:tc>
          <w:tcPr>
            <w:tcW w:w="1440" w:type="dxa"/>
            <w:tcBorders>
              <w:top w:val="single" w:color="auto" w:sz="6" w:space="0"/>
              <w:bottom w:val="single" w:color="auto" w:sz="6" w:space="0"/>
            </w:tcBorders>
            <w:vAlign w:val="center"/>
          </w:tcPr>
          <w:p w14:paraId="6F4969CA">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202A815C">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2184AF99">
            <w:pPr>
              <w:tabs>
                <w:tab w:val="left" w:pos="3780"/>
              </w:tabs>
              <w:ind w:firstLine="420"/>
              <w:jc w:val="center"/>
              <w:rPr>
                <w:rFonts w:hint="eastAsia" w:ascii="宋体" w:hAnsi="宋体" w:cs="宋体"/>
                <w:highlight w:val="none"/>
              </w:rPr>
            </w:pPr>
          </w:p>
        </w:tc>
      </w:tr>
      <w:tr w14:paraId="0D4409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50FBE531">
            <w:pPr>
              <w:tabs>
                <w:tab w:val="left" w:pos="3780"/>
              </w:tabs>
              <w:ind w:firstLine="560"/>
              <w:jc w:val="center"/>
              <w:rPr>
                <w:rFonts w:hint="eastAsia" w:ascii="宋体" w:hAnsi="宋体" w:cs="宋体"/>
                <w:highlight w:val="none"/>
              </w:rPr>
            </w:pPr>
          </w:p>
        </w:tc>
        <w:tc>
          <w:tcPr>
            <w:tcW w:w="2709" w:type="dxa"/>
            <w:vAlign w:val="center"/>
          </w:tcPr>
          <w:p w14:paraId="6AD112F9">
            <w:pPr>
              <w:tabs>
                <w:tab w:val="left" w:pos="3780"/>
              </w:tabs>
              <w:ind w:firstLine="420"/>
              <w:rPr>
                <w:rFonts w:hint="eastAsia" w:ascii="宋体" w:hAnsi="宋体" w:cs="宋体"/>
                <w:highlight w:val="none"/>
              </w:rPr>
            </w:pPr>
          </w:p>
        </w:tc>
        <w:tc>
          <w:tcPr>
            <w:tcW w:w="1620" w:type="dxa"/>
            <w:vAlign w:val="center"/>
          </w:tcPr>
          <w:p w14:paraId="1A969AF5">
            <w:pPr>
              <w:tabs>
                <w:tab w:val="left" w:pos="3780"/>
              </w:tabs>
              <w:ind w:firstLine="420"/>
              <w:rPr>
                <w:rFonts w:hint="eastAsia" w:ascii="宋体" w:hAnsi="宋体" w:cs="宋体"/>
                <w:highlight w:val="none"/>
              </w:rPr>
            </w:pPr>
          </w:p>
        </w:tc>
        <w:tc>
          <w:tcPr>
            <w:tcW w:w="1440" w:type="dxa"/>
            <w:tcBorders>
              <w:top w:val="single" w:color="auto" w:sz="6" w:space="0"/>
              <w:bottom w:val="single" w:color="auto" w:sz="6" w:space="0"/>
            </w:tcBorders>
            <w:vAlign w:val="center"/>
          </w:tcPr>
          <w:p w14:paraId="24680936">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4DCD03A2">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25914BA4">
            <w:pPr>
              <w:tabs>
                <w:tab w:val="left" w:pos="3780"/>
              </w:tabs>
              <w:ind w:firstLine="420"/>
              <w:jc w:val="center"/>
              <w:rPr>
                <w:rFonts w:hint="eastAsia" w:ascii="宋体" w:hAnsi="宋体" w:cs="宋体"/>
                <w:highlight w:val="none"/>
              </w:rPr>
            </w:pPr>
          </w:p>
        </w:tc>
      </w:tr>
      <w:tr w14:paraId="04086B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6DD4DA80">
            <w:pPr>
              <w:tabs>
                <w:tab w:val="left" w:pos="3780"/>
              </w:tabs>
              <w:ind w:firstLine="560"/>
              <w:jc w:val="center"/>
              <w:rPr>
                <w:rFonts w:hint="eastAsia" w:ascii="宋体" w:hAnsi="宋体" w:cs="宋体"/>
                <w:highlight w:val="none"/>
              </w:rPr>
            </w:pPr>
          </w:p>
        </w:tc>
        <w:tc>
          <w:tcPr>
            <w:tcW w:w="2709" w:type="dxa"/>
            <w:vAlign w:val="center"/>
          </w:tcPr>
          <w:p w14:paraId="74A4EB4F">
            <w:pPr>
              <w:tabs>
                <w:tab w:val="left" w:pos="3780"/>
              </w:tabs>
              <w:ind w:firstLine="420"/>
              <w:rPr>
                <w:rFonts w:hint="eastAsia" w:ascii="宋体" w:hAnsi="宋体" w:cs="宋体"/>
                <w:highlight w:val="none"/>
              </w:rPr>
            </w:pPr>
          </w:p>
        </w:tc>
        <w:tc>
          <w:tcPr>
            <w:tcW w:w="1620" w:type="dxa"/>
            <w:vAlign w:val="center"/>
          </w:tcPr>
          <w:p w14:paraId="649068B2">
            <w:pPr>
              <w:tabs>
                <w:tab w:val="left" w:pos="3780"/>
              </w:tabs>
              <w:ind w:firstLine="420"/>
              <w:rPr>
                <w:rFonts w:hint="eastAsia" w:ascii="宋体" w:hAnsi="宋体" w:cs="宋体"/>
                <w:highlight w:val="none"/>
              </w:rPr>
            </w:pPr>
          </w:p>
        </w:tc>
        <w:tc>
          <w:tcPr>
            <w:tcW w:w="1440" w:type="dxa"/>
            <w:tcBorders>
              <w:top w:val="single" w:color="auto" w:sz="6" w:space="0"/>
              <w:bottom w:val="single" w:color="auto" w:sz="6" w:space="0"/>
            </w:tcBorders>
            <w:vAlign w:val="center"/>
          </w:tcPr>
          <w:p w14:paraId="61FD75A5">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2D9BCF87">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7BF7C801">
            <w:pPr>
              <w:tabs>
                <w:tab w:val="left" w:pos="3780"/>
              </w:tabs>
              <w:ind w:firstLine="420"/>
              <w:jc w:val="center"/>
              <w:rPr>
                <w:rFonts w:hint="eastAsia" w:ascii="宋体" w:hAnsi="宋体" w:cs="宋体"/>
                <w:highlight w:val="none"/>
              </w:rPr>
            </w:pPr>
          </w:p>
        </w:tc>
      </w:tr>
      <w:tr w14:paraId="7BF527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7E016200">
            <w:pPr>
              <w:tabs>
                <w:tab w:val="left" w:pos="3780"/>
              </w:tabs>
              <w:ind w:firstLine="560"/>
              <w:jc w:val="center"/>
              <w:rPr>
                <w:rFonts w:hint="eastAsia" w:ascii="宋体" w:hAnsi="宋体" w:cs="宋体"/>
                <w:highlight w:val="none"/>
              </w:rPr>
            </w:pPr>
          </w:p>
        </w:tc>
        <w:tc>
          <w:tcPr>
            <w:tcW w:w="2709" w:type="dxa"/>
            <w:vAlign w:val="center"/>
          </w:tcPr>
          <w:p w14:paraId="605C044C">
            <w:pPr>
              <w:tabs>
                <w:tab w:val="left" w:pos="3780"/>
              </w:tabs>
              <w:ind w:firstLine="420"/>
              <w:rPr>
                <w:rFonts w:hint="eastAsia" w:ascii="宋体" w:hAnsi="宋体" w:cs="宋体"/>
                <w:highlight w:val="none"/>
              </w:rPr>
            </w:pPr>
          </w:p>
        </w:tc>
        <w:tc>
          <w:tcPr>
            <w:tcW w:w="1620" w:type="dxa"/>
            <w:vAlign w:val="center"/>
          </w:tcPr>
          <w:p w14:paraId="1A32424B">
            <w:pPr>
              <w:tabs>
                <w:tab w:val="left" w:pos="3780"/>
              </w:tabs>
              <w:ind w:firstLine="420"/>
              <w:rPr>
                <w:rFonts w:hint="eastAsia" w:ascii="宋体" w:hAnsi="宋体" w:cs="宋体"/>
                <w:highlight w:val="none"/>
              </w:rPr>
            </w:pPr>
          </w:p>
        </w:tc>
        <w:tc>
          <w:tcPr>
            <w:tcW w:w="1440" w:type="dxa"/>
            <w:tcBorders>
              <w:top w:val="single" w:color="auto" w:sz="6" w:space="0"/>
              <w:bottom w:val="single" w:color="auto" w:sz="6" w:space="0"/>
            </w:tcBorders>
            <w:vAlign w:val="center"/>
          </w:tcPr>
          <w:p w14:paraId="7D324D16">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548C2425">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35CFD0DC">
            <w:pPr>
              <w:tabs>
                <w:tab w:val="left" w:pos="3780"/>
              </w:tabs>
              <w:ind w:firstLine="420"/>
              <w:jc w:val="center"/>
              <w:rPr>
                <w:rFonts w:hint="eastAsia" w:ascii="宋体" w:hAnsi="宋体" w:cs="宋体"/>
                <w:highlight w:val="none"/>
              </w:rPr>
            </w:pPr>
          </w:p>
        </w:tc>
      </w:tr>
      <w:tr w14:paraId="45B03B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vAlign w:val="center"/>
          </w:tcPr>
          <w:p w14:paraId="09BA4E08">
            <w:pPr>
              <w:tabs>
                <w:tab w:val="left" w:pos="3780"/>
              </w:tabs>
              <w:ind w:firstLine="560"/>
              <w:jc w:val="center"/>
              <w:rPr>
                <w:rFonts w:hint="eastAsia" w:ascii="宋体" w:hAnsi="宋体" w:cs="宋体"/>
                <w:highlight w:val="none"/>
              </w:rPr>
            </w:pPr>
          </w:p>
        </w:tc>
        <w:tc>
          <w:tcPr>
            <w:tcW w:w="2709" w:type="dxa"/>
            <w:vAlign w:val="center"/>
          </w:tcPr>
          <w:p w14:paraId="5715549B">
            <w:pPr>
              <w:tabs>
                <w:tab w:val="left" w:pos="3780"/>
              </w:tabs>
              <w:ind w:firstLine="420"/>
              <w:rPr>
                <w:rFonts w:hint="eastAsia" w:ascii="宋体" w:hAnsi="宋体" w:cs="宋体"/>
                <w:highlight w:val="none"/>
              </w:rPr>
            </w:pPr>
          </w:p>
        </w:tc>
        <w:tc>
          <w:tcPr>
            <w:tcW w:w="1620" w:type="dxa"/>
            <w:vAlign w:val="center"/>
          </w:tcPr>
          <w:p w14:paraId="49C98C9A">
            <w:pPr>
              <w:tabs>
                <w:tab w:val="left" w:pos="3780"/>
              </w:tabs>
              <w:ind w:firstLine="420"/>
              <w:rPr>
                <w:rFonts w:hint="eastAsia" w:ascii="宋体" w:hAnsi="宋体" w:cs="宋体"/>
                <w:highlight w:val="none"/>
              </w:rPr>
            </w:pPr>
          </w:p>
        </w:tc>
        <w:tc>
          <w:tcPr>
            <w:tcW w:w="1440" w:type="dxa"/>
            <w:tcBorders>
              <w:top w:val="single" w:color="auto" w:sz="6" w:space="0"/>
              <w:bottom w:val="single" w:color="auto" w:sz="6" w:space="0"/>
            </w:tcBorders>
            <w:vAlign w:val="center"/>
          </w:tcPr>
          <w:p w14:paraId="2CBBACD5">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2CA7B292">
            <w:pPr>
              <w:tabs>
                <w:tab w:val="left" w:pos="3780"/>
              </w:tabs>
              <w:ind w:firstLine="420"/>
              <w:jc w:val="center"/>
              <w:rPr>
                <w:rFonts w:hint="eastAsia" w:ascii="宋体" w:hAnsi="宋体" w:cs="宋体"/>
                <w:highlight w:val="none"/>
              </w:rPr>
            </w:pPr>
          </w:p>
        </w:tc>
        <w:tc>
          <w:tcPr>
            <w:tcW w:w="1440" w:type="dxa"/>
            <w:tcBorders>
              <w:top w:val="single" w:color="auto" w:sz="6" w:space="0"/>
              <w:bottom w:val="single" w:color="auto" w:sz="6" w:space="0"/>
            </w:tcBorders>
            <w:vAlign w:val="center"/>
          </w:tcPr>
          <w:p w14:paraId="2F3C34B5">
            <w:pPr>
              <w:tabs>
                <w:tab w:val="left" w:pos="3780"/>
              </w:tabs>
              <w:ind w:firstLine="420"/>
              <w:jc w:val="center"/>
              <w:rPr>
                <w:rFonts w:hint="eastAsia" w:ascii="宋体" w:hAnsi="宋体" w:cs="宋体"/>
                <w:highlight w:val="none"/>
              </w:rPr>
            </w:pPr>
          </w:p>
        </w:tc>
      </w:tr>
      <w:tr w14:paraId="2F41C3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vAlign w:val="center"/>
          </w:tcPr>
          <w:p w14:paraId="260B61F1">
            <w:pPr>
              <w:tabs>
                <w:tab w:val="left" w:pos="3780"/>
              </w:tabs>
              <w:ind w:firstLine="560"/>
              <w:jc w:val="center"/>
              <w:rPr>
                <w:rFonts w:hint="eastAsia" w:ascii="宋体" w:hAnsi="宋体" w:cs="宋体"/>
                <w:highlight w:val="none"/>
              </w:rPr>
            </w:pPr>
            <w:r>
              <w:rPr>
                <w:rFonts w:hint="eastAsia" w:ascii="宋体" w:hAnsi="宋体" w:cs="宋体"/>
                <w:highlight w:val="none"/>
              </w:rPr>
              <w:t>合    计</w:t>
            </w:r>
          </w:p>
        </w:tc>
        <w:tc>
          <w:tcPr>
            <w:tcW w:w="1440" w:type="dxa"/>
            <w:tcBorders>
              <w:top w:val="single" w:color="auto" w:sz="6" w:space="0"/>
              <w:left w:val="single" w:color="auto" w:sz="6" w:space="0"/>
              <w:bottom w:val="single" w:color="auto" w:sz="8" w:space="0"/>
            </w:tcBorders>
            <w:vAlign w:val="center"/>
          </w:tcPr>
          <w:p w14:paraId="580BB7A6">
            <w:pPr>
              <w:keepNext/>
              <w:keepLines/>
              <w:tabs>
                <w:tab w:val="left" w:pos="3780"/>
              </w:tabs>
              <w:spacing w:before="340" w:after="330" w:line="576" w:lineRule="auto"/>
              <w:ind w:firstLine="420"/>
              <w:jc w:val="center"/>
              <w:outlineLvl w:val="0"/>
              <w:rPr>
                <w:rFonts w:hint="eastAsia" w:ascii="宋体" w:hAnsi="宋体" w:cs="宋体"/>
                <w:highlight w:val="none"/>
              </w:rPr>
            </w:pPr>
          </w:p>
        </w:tc>
      </w:tr>
    </w:tbl>
    <w:p w14:paraId="53A09FE2">
      <w:pPr>
        <w:widowControl/>
        <w:tabs>
          <w:tab w:val="center" w:pos="4755"/>
          <w:tab w:val="right" w:pos="9070"/>
        </w:tabs>
        <w:rPr>
          <w:rFonts w:hint="eastAsia" w:ascii="宋体" w:hAnsi="宋体" w:cs="宋体"/>
          <w:highlight w:val="none"/>
        </w:rPr>
      </w:pPr>
      <w:r>
        <w:rPr>
          <w:rFonts w:hint="eastAsia" w:ascii="宋体" w:hAnsi="宋体" w:cs="宋体"/>
          <w:highlight w:val="none"/>
        </w:rPr>
        <w:t>注：表中（1）～（4）由采购人按需要提出。</w:t>
      </w:r>
    </w:p>
    <w:p w14:paraId="50874342">
      <w:pPr>
        <w:widowControl/>
        <w:tabs>
          <w:tab w:val="center" w:pos="4755"/>
          <w:tab w:val="right" w:pos="9070"/>
        </w:tabs>
        <w:rPr>
          <w:rFonts w:hint="eastAsia" w:ascii="宋体" w:hAnsi="宋体" w:cs="宋体"/>
          <w:szCs w:val="28"/>
          <w:highlight w:val="none"/>
        </w:rPr>
      </w:pPr>
    </w:p>
    <w:p w14:paraId="0887EDE8">
      <w:pPr>
        <w:widowControl/>
        <w:jc w:val="center"/>
        <w:rPr>
          <w:rFonts w:hint="eastAsia"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表1-5  主要工日价格表</w:t>
      </w:r>
    </w:p>
    <w:p w14:paraId="7C2BBA17">
      <w:pPr>
        <w:widowControl/>
        <w:tabs>
          <w:tab w:val="center" w:pos="4755"/>
          <w:tab w:val="right" w:pos="9070"/>
        </w:tabs>
        <w:ind w:firstLine="420" w:firstLineChars="200"/>
        <w:rPr>
          <w:rFonts w:hint="eastAsia" w:ascii="宋体" w:hAnsi="宋体" w:cs="宋体"/>
          <w:highlight w:val="none"/>
        </w:rPr>
      </w:pPr>
      <w:r>
        <w:rPr>
          <w:rFonts w:hint="eastAsia" w:ascii="宋体" w:hAnsi="宋体" w:cs="宋体"/>
          <w:highlight w:val="none"/>
        </w:rPr>
        <w:t>工程名称：                                           第  页共  页</w:t>
      </w:r>
    </w:p>
    <w:tbl>
      <w:tblPr>
        <w:tblStyle w:val="63"/>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504"/>
        <w:gridCol w:w="1080"/>
        <w:gridCol w:w="1440"/>
        <w:gridCol w:w="1980"/>
      </w:tblGrid>
      <w:tr w14:paraId="01B9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16" w:type="dxa"/>
            <w:tcBorders>
              <w:bottom w:val="single" w:color="auto" w:sz="4" w:space="0"/>
            </w:tcBorders>
            <w:vAlign w:val="center"/>
          </w:tcPr>
          <w:p w14:paraId="06086ADD">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序号</w:t>
            </w:r>
          </w:p>
        </w:tc>
        <w:tc>
          <w:tcPr>
            <w:tcW w:w="2504" w:type="dxa"/>
            <w:tcBorders>
              <w:bottom w:val="single" w:color="auto" w:sz="4" w:space="0"/>
            </w:tcBorders>
            <w:vAlign w:val="center"/>
          </w:tcPr>
          <w:p w14:paraId="5280FE0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工  种</w:t>
            </w:r>
          </w:p>
        </w:tc>
        <w:tc>
          <w:tcPr>
            <w:tcW w:w="1080" w:type="dxa"/>
            <w:tcBorders>
              <w:bottom w:val="single" w:color="auto" w:sz="4" w:space="0"/>
            </w:tcBorders>
            <w:vAlign w:val="center"/>
          </w:tcPr>
          <w:p w14:paraId="5DF9CF3D">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单位</w:t>
            </w:r>
          </w:p>
        </w:tc>
        <w:tc>
          <w:tcPr>
            <w:tcW w:w="1440" w:type="dxa"/>
            <w:tcBorders>
              <w:bottom w:val="single" w:color="auto" w:sz="4" w:space="0"/>
            </w:tcBorders>
            <w:vAlign w:val="center"/>
          </w:tcPr>
          <w:p w14:paraId="0DB735D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数 量</w:t>
            </w:r>
          </w:p>
        </w:tc>
        <w:tc>
          <w:tcPr>
            <w:tcW w:w="1980" w:type="dxa"/>
            <w:tcBorders>
              <w:bottom w:val="single" w:color="auto" w:sz="4" w:space="0"/>
            </w:tcBorders>
            <w:vAlign w:val="center"/>
          </w:tcPr>
          <w:p w14:paraId="452C0693">
            <w:pPr>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单 价（元）</w:t>
            </w:r>
          </w:p>
        </w:tc>
      </w:tr>
      <w:tr w14:paraId="2FCD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EC54500">
            <w:pPr>
              <w:widowControl/>
              <w:tabs>
                <w:tab w:val="center" w:pos="4755"/>
                <w:tab w:val="right" w:pos="9070"/>
              </w:tabs>
              <w:spacing w:before="100" w:beforeAutospacing="1" w:after="100" w:afterAutospacing="1"/>
              <w:rPr>
                <w:rFonts w:hint="eastAsia" w:ascii="宋体" w:hAnsi="宋体" w:cs="宋体"/>
                <w:highlight w:val="none"/>
              </w:rPr>
            </w:pPr>
            <w:r>
              <w:rPr>
                <w:rFonts w:hint="eastAsia" w:ascii="宋体" w:hAnsi="宋体" w:cs="宋体"/>
                <w:highlight w:val="none"/>
              </w:rPr>
              <w:t>（1）</w:t>
            </w:r>
          </w:p>
        </w:tc>
        <w:tc>
          <w:tcPr>
            <w:tcW w:w="2504" w:type="dxa"/>
          </w:tcPr>
          <w:p w14:paraId="4CED9440">
            <w:pPr>
              <w:widowControl/>
              <w:tabs>
                <w:tab w:val="center" w:pos="4755"/>
                <w:tab w:val="right" w:pos="9070"/>
              </w:tabs>
              <w:spacing w:before="100" w:beforeAutospacing="1" w:after="100" w:afterAutospacing="1"/>
              <w:ind w:firstLine="315" w:firstLineChars="150"/>
              <w:rPr>
                <w:rFonts w:hint="eastAsia" w:ascii="宋体" w:hAnsi="宋体" w:cs="宋体"/>
                <w:highlight w:val="none"/>
              </w:rPr>
            </w:pPr>
            <w:r>
              <w:rPr>
                <w:rFonts w:hint="eastAsia" w:ascii="宋体" w:hAnsi="宋体" w:cs="宋体"/>
                <w:highlight w:val="none"/>
              </w:rPr>
              <w:t>（2）</w:t>
            </w:r>
          </w:p>
        </w:tc>
        <w:tc>
          <w:tcPr>
            <w:tcW w:w="1080" w:type="dxa"/>
          </w:tcPr>
          <w:p w14:paraId="0F707EE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工日</w:t>
            </w:r>
          </w:p>
        </w:tc>
        <w:tc>
          <w:tcPr>
            <w:tcW w:w="1440" w:type="dxa"/>
          </w:tcPr>
          <w:p w14:paraId="0DD8F62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0B93EA1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2C90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4A971F9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504" w:type="dxa"/>
          </w:tcPr>
          <w:p w14:paraId="420C507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0913926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tcPr>
          <w:p w14:paraId="647571A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692C0D2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363F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75D1B8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504" w:type="dxa"/>
          </w:tcPr>
          <w:p w14:paraId="69A3539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64ED2F7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tcPr>
          <w:p w14:paraId="3FA876A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29498A9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5679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442325F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504" w:type="dxa"/>
          </w:tcPr>
          <w:p w14:paraId="67B898F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4BDBB6CD">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tcPr>
          <w:p w14:paraId="18ADA1E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3A831E1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0A55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72DF4B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504" w:type="dxa"/>
          </w:tcPr>
          <w:p w14:paraId="5E2223B3">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78F537B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tcPr>
          <w:p w14:paraId="238DAD3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2732AD5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316C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A3F586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504" w:type="dxa"/>
          </w:tcPr>
          <w:p w14:paraId="7B431A3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1726DD5D">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tcPr>
          <w:p w14:paraId="1862A4B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59C0832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712F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2ED028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504" w:type="dxa"/>
          </w:tcPr>
          <w:p w14:paraId="7C9EED1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1D8B21D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tcPr>
          <w:p w14:paraId="7AC31BF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36649DA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2F6B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507F693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504" w:type="dxa"/>
          </w:tcPr>
          <w:p w14:paraId="5A63376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42A1F49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tcPr>
          <w:p w14:paraId="4ACF0C8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7A11B0C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4644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79EDAE2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504" w:type="dxa"/>
          </w:tcPr>
          <w:p w14:paraId="6926D82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486DBC1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tcPr>
          <w:p w14:paraId="48B2BE9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066F15D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586A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1610D6E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504" w:type="dxa"/>
          </w:tcPr>
          <w:p w14:paraId="775A50CA">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42555DC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tcPr>
          <w:p w14:paraId="6771A76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18A5C35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513B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16" w:type="dxa"/>
          </w:tcPr>
          <w:p w14:paraId="6EE032F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504" w:type="dxa"/>
          </w:tcPr>
          <w:p w14:paraId="639783F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02FE857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440" w:type="dxa"/>
          </w:tcPr>
          <w:p w14:paraId="11669D8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980" w:type="dxa"/>
          </w:tcPr>
          <w:p w14:paraId="5167D6A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bl>
    <w:p w14:paraId="6784AFCC">
      <w:pPr>
        <w:widowControl/>
        <w:tabs>
          <w:tab w:val="center" w:pos="4755"/>
          <w:tab w:val="right" w:pos="9070"/>
        </w:tabs>
        <w:ind w:firstLine="525" w:firstLineChars="250"/>
        <w:rPr>
          <w:rFonts w:hint="eastAsia" w:ascii="宋体" w:hAnsi="宋体" w:cs="宋体"/>
          <w:highlight w:val="none"/>
        </w:rPr>
      </w:pPr>
      <w:r>
        <w:rPr>
          <w:rFonts w:hint="eastAsia" w:ascii="宋体" w:hAnsi="宋体" w:cs="宋体"/>
          <w:highlight w:val="none"/>
        </w:rPr>
        <w:t>注：本表（1）、（2）栏由采购人按需要提出。</w:t>
      </w:r>
    </w:p>
    <w:p w14:paraId="3C258983">
      <w:pPr>
        <w:widowControl/>
        <w:tabs>
          <w:tab w:val="center" w:pos="4755"/>
          <w:tab w:val="right" w:pos="9070"/>
        </w:tabs>
        <w:ind w:firstLine="210" w:firstLineChars="100"/>
        <w:rPr>
          <w:rFonts w:hint="eastAsia" w:ascii="宋体" w:hAnsi="宋体" w:cs="宋体"/>
          <w:highlight w:val="none"/>
        </w:rPr>
      </w:pPr>
    </w:p>
    <w:p w14:paraId="1F965223">
      <w:pPr>
        <w:widowControl/>
        <w:tabs>
          <w:tab w:val="center" w:pos="4755"/>
          <w:tab w:val="right" w:pos="9070"/>
        </w:tabs>
        <w:ind w:firstLine="210" w:firstLineChars="100"/>
        <w:rPr>
          <w:rFonts w:hint="eastAsia" w:ascii="宋体" w:hAnsi="宋体" w:cs="宋体"/>
          <w:highlight w:val="none"/>
        </w:rPr>
      </w:pPr>
    </w:p>
    <w:p w14:paraId="381CCEB0">
      <w:pPr>
        <w:widowControl/>
        <w:tabs>
          <w:tab w:val="center" w:pos="4755"/>
          <w:tab w:val="right" w:pos="9070"/>
        </w:tabs>
        <w:spacing w:before="100" w:beforeAutospacing="1" w:after="100" w:afterAutospacing="1"/>
        <w:ind w:firstLine="321" w:firstLineChars="100"/>
        <w:jc w:val="center"/>
        <w:rPr>
          <w:rFonts w:hint="eastAsia" w:ascii="宋体" w:hAnsi="宋体" w:cs="宋体"/>
          <w:b/>
          <w:sz w:val="32"/>
          <w:szCs w:val="32"/>
          <w:highlight w:val="none"/>
        </w:rPr>
        <w:sectPr>
          <w:pgSz w:w="11906" w:h="16838"/>
          <w:pgMar w:top="1134" w:right="1247" w:bottom="1134" w:left="1247" w:header="720" w:footer="720" w:gutter="0"/>
          <w:cols w:space="720" w:num="1"/>
          <w:docGrid w:linePitch="312" w:charSpace="0"/>
        </w:sectPr>
      </w:pPr>
    </w:p>
    <w:p w14:paraId="51A2394E">
      <w:pPr>
        <w:widowControl/>
        <w:tabs>
          <w:tab w:val="center" w:pos="4755"/>
          <w:tab w:val="right" w:pos="9070"/>
        </w:tabs>
        <w:spacing w:before="100" w:beforeAutospacing="1" w:after="100" w:afterAutospacing="1"/>
        <w:ind w:firstLine="321" w:firstLineChars="100"/>
        <w:jc w:val="center"/>
        <w:rPr>
          <w:rFonts w:hint="eastAsia" w:ascii="宋体" w:hAnsi="宋体" w:cs="宋体"/>
          <w:b/>
          <w:sz w:val="32"/>
          <w:szCs w:val="32"/>
          <w:highlight w:val="none"/>
        </w:rPr>
      </w:pPr>
      <w:r>
        <w:rPr>
          <w:rFonts w:hint="eastAsia" w:ascii="宋体" w:hAnsi="宋体" w:cs="宋体"/>
          <w:b/>
          <w:sz w:val="32"/>
          <w:szCs w:val="32"/>
          <w:highlight w:val="none"/>
        </w:rPr>
        <w:t>表1-6  主要材料及设备价格表</w:t>
      </w:r>
    </w:p>
    <w:p w14:paraId="0A6B1B66">
      <w:pPr>
        <w:widowControl/>
        <w:tabs>
          <w:tab w:val="center" w:pos="4755"/>
          <w:tab w:val="right" w:pos="9070"/>
        </w:tabs>
        <w:ind w:left="-359" w:leftChars="-171"/>
        <w:rPr>
          <w:rFonts w:hint="eastAsia" w:ascii="宋体" w:hAnsi="宋体" w:cs="宋体"/>
          <w:b/>
          <w:highlight w:val="none"/>
        </w:rPr>
      </w:pPr>
      <w:r>
        <w:rPr>
          <w:rFonts w:hint="eastAsia" w:ascii="宋体" w:hAnsi="宋体" w:cs="宋体"/>
          <w:highlight w:val="none"/>
        </w:rPr>
        <w:t>工程名称：                                                    第  页 共  页</w:t>
      </w:r>
    </w:p>
    <w:tbl>
      <w:tblPr>
        <w:tblStyle w:val="6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7836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14:paraId="1125BE0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序号</w:t>
            </w:r>
          </w:p>
        </w:tc>
        <w:tc>
          <w:tcPr>
            <w:tcW w:w="1080" w:type="dxa"/>
            <w:tcBorders>
              <w:bottom w:val="single" w:color="auto" w:sz="4" w:space="0"/>
            </w:tcBorders>
            <w:vAlign w:val="center"/>
          </w:tcPr>
          <w:p w14:paraId="122CAAE7">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编码</w:t>
            </w:r>
          </w:p>
        </w:tc>
        <w:tc>
          <w:tcPr>
            <w:tcW w:w="1800" w:type="dxa"/>
            <w:tcBorders>
              <w:bottom w:val="single" w:color="auto" w:sz="4" w:space="0"/>
            </w:tcBorders>
            <w:vAlign w:val="center"/>
          </w:tcPr>
          <w:p w14:paraId="1BCFEBFE">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材料或设备名称</w:t>
            </w:r>
          </w:p>
        </w:tc>
        <w:tc>
          <w:tcPr>
            <w:tcW w:w="1260" w:type="dxa"/>
            <w:tcBorders>
              <w:bottom w:val="single" w:color="auto" w:sz="4" w:space="0"/>
            </w:tcBorders>
            <w:vAlign w:val="center"/>
          </w:tcPr>
          <w:p w14:paraId="76C504D7">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规格、型号</w:t>
            </w:r>
          </w:p>
        </w:tc>
        <w:tc>
          <w:tcPr>
            <w:tcW w:w="1260" w:type="dxa"/>
            <w:tcBorders>
              <w:bottom w:val="single" w:color="auto" w:sz="4" w:space="0"/>
            </w:tcBorders>
            <w:vAlign w:val="center"/>
          </w:tcPr>
          <w:p w14:paraId="6D45BE1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单位</w:t>
            </w:r>
          </w:p>
        </w:tc>
        <w:tc>
          <w:tcPr>
            <w:tcW w:w="1260" w:type="dxa"/>
            <w:tcBorders>
              <w:bottom w:val="single" w:color="auto" w:sz="4" w:space="0"/>
            </w:tcBorders>
            <w:vAlign w:val="center"/>
          </w:tcPr>
          <w:p w14:paraId="7DDA1DC1">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数量</w:t>
            </w:r>
          </w:p>
        </w:tc>
        <w:tc>
          <w:tcPr>
            <w:tcW w:w="1260" w:type="dxa"/>
            <w:tcBorders>
              <w:bottom w:val="single" w:color="auto" w:sz="4" w:space="0"/>
            </w:tcBorders>
            <w:vAlign w:val="center"/>
          </w:tcPr>
          <w:p w14:paraId="1FC6BADC">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单价（元）</w:t>
            </w:r>
          </w:p>
        </w:tc>
        <w:tc>
          <w:tcPr>
            <w:tcW w:w="1260" w:type="dxa"/>
            <w:tcBorders>
              <w:bottom w:val="single" w:color="auto" w:sz="4" w:space="0"/>
            </w:tcBorders>
            <w:vAlign w:val="center"/>
          </w:tcPr>
          <w:p w14:paraId="0BCEBA2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备 注</w:t>
            </w:r>
          </w:p>
        </w:tc>
      </w:tr>
      <w:tr w14:paraId="0166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1B5D0BC5">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（1）</w:t>
            </w:r>
          </w:p>
        </w:tc>
        <w:tc>
          <w:tcPr>
            <w:tcW w:w="1080" w:type="dxa"/>
            <w:vAlign w:val="center"/>
          </w:tcPr>
          <w:p w14:paraId="0C2428E7">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（2）</w:t>
            </w:r>
          </w:p>
        </w:tc>
        <w:tc>
          <w:tcPr>
            <w:tcW w:w="1800" w:type="dxa"/>
            <w:vAlign w:val="center"/>
          </w:tcPr>
          <w:p w14:paraId="2D8F67A4">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（3）</w:t>
            </w:r>
          </w:p>
        </w:tc>
        <w:tc>
          <w:tcPr>
            <w:tcW w:w="1260" w:type="dxa"/>
            <w:vAlign w:val="center"/>
          </w:tcPr>
          <w:p w14:paraId="26FDA0D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（4）</w:t>
            </w:r>
          </w:p>
        </w:tc>
        <w:tc>
          <w:tcPr>
            <w:tcW w:w="1260" w:type="dxa"/>
            <w:vAlign w:val="center"/>
          </w:tcPr>
          <w:p w14:paraId="33716A70">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（5）</w:t>
            </w:r>
          </w:p>
        </w:tc>
        <w:tc>
          <w:tcPr>
            <w:tcW w:w="1260" w:type="dxa"/>
            <w:vAlign w:val="center"/>
          </w:tcPr>
          <w:p w14:paraId="189217C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56D32D9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260" w:type="dxa"/>
            <w:vAlign w:val="center"/>
          </w:tcPr>
          <w:p w14:paraId="676268AA">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（6）</w:t>
            </w:r>
          </w:p>
        </w:tc>
      </w:tr>
      <w:tr w14:paraId="59AA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6FB30AD">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4D5817A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5D07A74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8325E8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2129E0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722FB08D">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064C174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77C976D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02E8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51B458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7CA0F28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29415E7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13F1494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79943AA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6B8FDE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4768339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62B4566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7062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07679A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6D4DD20A">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3D464B2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4C14E3BA">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3B5A59CD">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4235E2EA">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347A06A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4CB28B7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6925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6436A9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7D27151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6465ABF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6A0C578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6E0DE92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15A84F4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0D3165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44F3CD9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3261B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E217CF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30BD580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4B095D5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77270C6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4C090F7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24AA561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6DC40C2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4DBE92C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7193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8DCCBC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03A6893A">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1060187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44D0466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7E270BA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2724011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1A66B89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0FBC53D3">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0996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66C422F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6231608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47AE221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7C77B81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0D81DB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314B11B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21489AA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710D990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591B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13EF564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5DBE863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21BA709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3A47986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6E149F9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1B30D6A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33DDDBB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ACD73EA">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5E9A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15D0F81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06B26F6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6C3FF44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67FD236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1EB0E8C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3A6640B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1420BA1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7A0A0D1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2930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B8E8A1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593A39D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04BA43A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330E01C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3A4B99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326535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7DD0F53">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2C5E004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1C7B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8C5A29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tcPr>
          <w:p w14:paraId="54CAA8E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800" w:type="dxa"/>
          </w:tcPr>
          <w:p w14:paraId="3D41B97A">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7F05604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4D9A2A0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1062867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37EAD3D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1A08A96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bl>
    <w:p w14:paraId="4DAF29CF">
      <w:pPr>
        <w:widowControl/>
        <w:tabs>
          <w:tab w:val="left" w:pos="1470"/>
        </w:tabs>
        <w:ind w:left="420" w:hanging="420" w:hangingChars="200"/>
        <w:rPr>
          <w:rFonts w:hint="eastAsia" w:ascii="宋体" w:hAnsi="宋体" w:cs="宋体"/>
          <w:highlight w:val="none"/>
        </w:rPr>
      </w:pPr>
      <w:r>
        <w:rPr>
          <w:rFonts w:hint="eastAsia" w:ascii="宋体" w:hAnsi="宋体" w:cs="宋体"/>
          <w:highlight w:val="none"/>
        </w:rPr>
        <w:t>注：1、表（1）（2）（3）（5）（6）栏由采购人按需要提出，供应商可补充。</w:t>
      </w:r>
    </w:p>
    <w:p w14:paraId="722718F4">
      <w:pPr>
        <w:widowControl/>
        <w:tabs>
          <w:tab w:val="center" w:pos="4755"/>
          <w:tab w:val="right" w:pos="9070"/>
        </w:tabs>
        <w:ind w:left="227" w:leftChars="108" w:firstLine="210" w:firstLineChars="100"/>
        <w:rPr>
          <w:rFonts w:hint="eastAsia" w:ascii="宋体" w:hAnsi="宋体" w:cs="宋体"/>
          <w:highlight w:val="none"/>
        </w:rPr>
      </w:pPr>
      <w:r>
        <w:rPr>
          <w:rFonts w:hint="eastAsia" w:ascii="宋体" w:hAnsi="宋体" w:cs="宋体"/>
          <w:highlight w:val="none"/>
        </w:rPr>
        <w:t>2、本表的材料及设备包括原材料、燃料、构配件以及按规定应计入建筑安装工程造价的设备。</w:t>
      </w:r>
    </w:p>
    <w:p w14:paraId="6E69F234">
      <w:pPr>
        <w:widowControl/>
        <w:tabs>
          <w:tab w:val="center" w:pos="4755"/>
          <w:tab w:val="right" w:pos="9070"/>
        </w:tabs>
        <w:ind w:firstLine="315" w:firstLineChars="150"/>
        <w:rPr>
          <w:rFonts w:hint="eastAsia" w:ascii="宋体" w:hAnsi="宋体" w:cs="宋体"/>
          <w:highlight w:val="none"/>
        </w:rPr>
        <w:sectPr>
          <w:pgSz w:w="11906" w:h="16838"/>
          <w:pgMar w:top="1134" w:right="1247" w:bottom="1134" w:left="1247" w:header="720" w:footer="720" w:gutter="0"/>
          <w:cols w:space="720" w:num="1"/>
          <w:docGrid w:linePitch="312" w:charSpace="0"/>
        </w:sectPr>
      </w:pPr>
      <w:r>
        <w:rPr>
          <w:rFonts w:hint="eastAsia" w:ascii="宋体" w:hAnsi="宋体" w:cs="宋体"/>
          <w:highlight w:val="none"/>
        </w:rPr>
        <w:t xml:space="preserve"> 3、采购人指定、提供或暂定的材料和设备，按杭州市工程量清单计价实施细则的规定填写。</w:t>
      </w:r>
    </w:p>
    <w:p w14:paraId="76594661">
      <w:pPr>
        <w:widowControl/>
        <w:tabs>
          <w:tab w:val="center" w:pos="4755"/>
          <w:tab w:val="right" w:pos="9070"/>
        </w:tabs>
        <w:spacing w:before="100" w:beforeAutospacing="1" w:after="100" w:afterAutospacing="1"/>
        <w:ind w:firstLine="321" w:firstLineChars="100"/>
        <w:jc w:val="center"/>
        <w:rPr>
          <w:rFonts w:hint="eastAsia" w:ascii="宋体" w:hAnsi="宋体" w:cs="宋体"/>
          <w:b/>
          <w:sz w:val="32"/>
          <w:szCs w:val="32"/>
          <w:highlight w:val="none"/>
        </w:rPr>
      </w:pPr>
      <w:r>
        <w:rPr>
          <w:rFonts w:hint="eastAsia" w:ascii="宋体" w:hAnsi="宋体" w:cs="宋体"/>
          <w:b/>
          <w:sz w:val="32"/>
          <w:szCs w:val="32"/>
          <w:highlight w:val="none"/>
        </w:rPr>
        <w:t>表1-7  主要机械台班价格表</w:t>
      </w:r>
    </w:p>
    <w:p w14:paraId="38F4255F">
      <w:pPr>
        <w:widowControl/>
        <w:tabs>
          <w:tab w:val="center" w:pos="4755"/>
          <w:tab w:val="right" w:pos="9070"/>
        </w:tabs>
        <w:ind w:firstLine="210" w:firstLineChars="100"/>
        <w:rPr>
          <w:rFonts w:hint="eastAsia" w:ascii="宋体" w:hAnsi="宋体" w:cs="宋体"/>
          <w:highlight w:val="none"/>
        </w:rPr>
      </w:pPr>
      <w:r>
        <w:rPr>
          <w:rFonts w:hint="eastAsia" w:ascii="宋体" w:hAnsi="宋体" w:cs="宋体"/>
          <w:highlight w:val="none"/>
        </w:rPr>
        <w:t>工程名称：                                                  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60"/>
        <w:gridCol w:w="1244"/>
        <w:gridCol w:w="1260"/>
        <w:gridCol w:w="2340"/>
      </w:tblGrid>
      <w:tr w14:paraId="207E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72" w:type="dxa"/>
            <w:vAlign w:val="center"/>
          </w:tcPr>
          <w:p w14:paraId="4BA68AF4">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序号</w:t>
            </w:r>
          </w:p>
        </w:tc>
        <w:tc>
          <w:tcPr>
            <w:tcW w:w="3060" w:type="dxa"/>
            <w:vAlign w:val="center"/>
          </w:tcPr>
          <w:p w14:paraId="3D6A3017">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机械设备名称</w:t>
            </w:r>
          </w:p>
        </w:tc>
        <w:tc>
          <w:tcPr>
            <w:tcW w:w="1244" w:type="dxa"/>
            <w:vAlign w:val="center"/>
          </w:tcPr>
          <w:p w14:paraId="7986EF50">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单位</w:t>
            </w:r>
          </w:p>
        </w:tc>
        <w:tc>
          <w:tcPr>
            <w:tcW w:w="1260" w:type="dxa"/>
            <w:vAlign w:val="center"/>
          </w:tcPr>
          <w:p w14:paraId="1E35D69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数量</w:t>
            </w:r>
          </w:p>
        </w:tc>
        <w:tc>
          <w:tcPr>
            <w:tcW w:w="2340" w:type="dxa"/>
            <w:vAlign w:val="center"/>
          </w:tcPr>
          <w:p w14:paraId="2BFE3E6E">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单价（元）</w:t>
            </w:r>
          </w:p>
        </w:tc>
      </w:tr>
      <w:tr w14:paraId="169F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vAlign w:val="center"/>
          </w:tcPr>
          <w:p w14:paraId="024C3E3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（1）</w:t>
            </w:r>
          </w:p>
        </w:tc>
        <w:tc>
          <w:tcPr>
            <w:tcW w:w="3060" w:type="dxa"/>
            <w:vAlign w:val="center"/>
          </w:tcPr>
          <w:p w14:paraId="7DFD62F6">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（2）</w:t>
            </w:r>
          </w:p>
        </w:tc>
        <w:tc>
          <w:tcPr>
            <w:tcW w:w="1244" w:type="dxa"/>
            <w:vAlign w:val="center"/>
          </w:tcPr>
          <w:p w14:paraId="29DA917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台班</w:t>
            </w:r>
          </w:p>
        </w:tc>
        <w:tc>
          <w:tcPr>
            <w:tcW w:w="1260" w:type="dxa"/>
          </w:tcPr>
          <w:p w14:paraId="5116F55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2340" w:type="dxa"/>
          </w:tcPr>
          <w:p w14:paraId="4CCD3FB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00A5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60DD1F0D">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0C6A18A3">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42FE2A5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6F9BBF6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53E4FED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258A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A11C49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76F939B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750C282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022B760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3553BF5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06BD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6504BD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34C80C1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4773755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002DF02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15253B1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699B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FC6637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56C1D9DD">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1959026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083BDC9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7FE103E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6530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3D0962A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1B2BBE9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2904CDD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4A7CE81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4FBD5A1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6407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26B32D3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3175B0E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3D5A2F83">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16B195C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68C3576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1340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261D7573">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0A29492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6819598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988EA1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38FE39D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46A0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6FB802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017CD06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1BE6EEA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024ACB3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3A6E9F1E">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2D84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D0E705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2A9E6AD2">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5A8484E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62F797D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651029A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73EC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14AA9E2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12B9B8C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5DABEBD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16D034A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5A8FE48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05FD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69A1532A">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6B53C4EB">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16C7DCED">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6D78635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4BBFC07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02E2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615D764">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6749F8F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3CE1C0C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511A474F">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51A20C5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1A6D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1CCF7D10">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3060" w:type="dxa"/>
          </w:tcPr>
          <w:p w14:paraId="3DF70BD3">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44" w:type="dxa"/>
          </w:tcPr>
          <w:p w14:paraId="1B892198">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260" w:type="dxa"/>
          </w:tcPr>
          <w:p w14:paraId="33EA32ED">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2340" w:type="dxa"/>
          </w:tcPr>
          <w:p w14:paraId="4AFDA73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bl>
    <w:p w14:paraId="74E80830">
      <w:pPr>
        <w:widowControl/>
        <w:tabs>
          <w:tab w:val="center" w:pos="4755"/>
          <w:tab w:val="right" w:pos="9070"/>
        </w:tabs>
        <w:ind w:firstLine="210" w:firstLineChars="100"/>
        <w:rPr>
          <w:rFonts w:hint="eastAsia" w:ascii="宋体" w:hAnsi="宋体" w:cs="宋体"/>
          <w:highlight w:val="none"/>
        </w:rPr>
      </w:pPr>
      <w:r>
        <w:rPr>
          <w:rFonts w:hint="eastAsia" w:ascii="宋体" w:hAnsi="宋体" w:cs="宋体"/>
          <w:highlight w:val="none"/>
        </w:rPr>
        <w:t>注：表（1）（2）由采购人按需要提出，供应商可补充。</w:t>
      </w:r>
    </w:p>
    <w:p w14:paraId="4867B1CB">
      <w:pPr>
        <w:widowControl/>
        <w:tabs>
          <w:tab w:val="center" w:pos="4755"/>
          <w:tab w:val="right" w:pos="9070"/>
        </w:tabs>
        <w:ind w:firstLine="210" w:firstLineChars="100"/>
        <w:rPr>
          <w:rFonts w:hint="eastAsia" w:ascii="宋体" w:hAnsi="宋体" w:cs="宋体"/>
          <w:szCs w:val="28"/>
          <w:highlight w:val="none"/>
        </w:rPr>
      </w:pPr>
    </w:p>
    <w:p w14:paraId="1BB1A0DF">
      <w:pPr>
        <w:widowControl/>
        <w:tabs>
          <w:tab w:val="center" w:pos="4755"/>
          <w:tab w:val="right" w:pos="9070"/>
        </w:tabs>
        <w:spacing w:before="100" w:beforeAutospacing="1" w:after="100" w:afterAutospacing="1"/>
        <w:ind w:firstLine="321" w:firstLineChars="100"/>
        <w:jc w:val="center"/>
        <w:rPr>
          <w:rFonts w:hint="eastAsia" w:ascii="宋体" w:hAnsi="宋体" w:cs="宋体"/>
          <w:b/>
          <w:sz w:val="32"/>
          <w:szCs w:val="32"/>
          <w:highlight w:val="none"/>
        </w:rPr>
        <w:sectPr>
          <w:pgSz w:w="11906" w:h="16838"/>
          <w:pgMar w:top="1134" w:right="1247" w:bottom="1134" w:left="1247" w:header="720" w:footer="720" w:gutter="0"/>
          <w:cols w:space="720" w:num="1"/>
          <w:docGrid w:linePitch="312" w:charSpace="0"/>
        </w:sectPr>
      </w:pPr>
    </w:p>
    <w:p w14:paraId="5213A3A5">
      <w:pPr>
        <w:widowControl/>
        <w:tabs>
          <w:tab w:val="center" w:pos="4755"/>
          <w:tab w:val="right" w:pos="9070"/>
        </w:tabs>
        <w:spacing w:before="100" w:beforeAutospacing="1" w:after="100" w:afterAutospacing="1"/>
        <w:ind w:firstLine="321" w:firstLineChars="100"/>
        <w:jc w:val="center"/>
        <w:rPr>
          <w:rFonts w:hint="eastAsia" w:ascii="宋体" w:hAnsi="宋体" w:cs="宋体"/>
          <w:b/>
          <w:sz w:val="32"/>
          <w:szCs w:val="32"/>
          <w:highlight w:val="none"/>
        </w:rPr>
      </w:pPr>
      <w:r>
        <w:rPr>
          <w:rFonts w:hint="eastAsia" w:ascii="宋体" w:hAnsi="宋体" w:cs="宋体"/>
          <w:b/>
          <w:sz w:val="32"/>
          <w:szCs w:val="32"/>
          <w:highlight w:val="none"/>
        </w:rPr>
        <w:t>表2-1  分部分项工程量清单综合单价分析表</w:t>
      </w:r>
    </w:p>
    <w:p w14:paraId="091C2ABC">
      <w:pPr>
        <w:widowControl/>
        <w:tabs>
          <w:tab w:val="center" w:pos="4755"/>
          <w:tab w:val="right" w:pos="9070"/>
        </w:tabs>
        <w:rPr>
          <w:rFonts w:hint="eastAsia" w:ascii="宋体" w:hAnsi="宋体" w:cs="宋体"/>
          <w:highlight w:val="none"/>
        </w:rPr>
      </w:pPr>
      <w:r>
        <w:rPr>
          <w:rFonts w:hint="eastAsia" w:ascii="宋体" w:hAnsi="宋体" w:cs="宋体"/>
          <w:highlight w:val="none"/>
        </w:rPr>
        <w:t>工程名称：                                                                           第   页共   页</w:t>
      </w:r>
    </w:p>
    <w:tbl>
      <w:tblPr>
        <w:tblStyle w:val="63"/>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528"/>
        <w:gridCol w:w="992"/>
        <w:gridCol w:w="902"/>
        <w:gridCol w:w="1080"/>
        <w:gridCol w:w="1080"/>
        <w:gridCol w:w="1080"/>
        <w:gridCol w:w="1080"/>
        <w:gridCol w:w="900"/>
        <w:gridCol w:w="1080"/>
        <w:gridCol w:w="1080"/>
        <w:gridCol w:w="1440"/>
      </w:tblGrid>
      <w:tr w14:paraId="71D8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vAlign w:val="center"/>
          </w:tcPr>
          <w:p w14:paraId="1C5DE642">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序号</w:t>
            </w:r>
          </w:p>
        </w:tc>
        <w:tc>
          <w:tcPr>
            <w:tcW w:w="1515" w:type="dxa"/>
            <w:vMerge w:val="restart"/>
            <w:vAlign w:val="center"/>
          </w:tcPr>
          <w:p w14:paraId="0C736700">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编号</w:t>
            </w:r>
          </w:p>
        </w:tc>
        <w:tc>
          <w:tcPr>
            <w:tcW w:w="1528" w:type="dxa"/>
            <w:vMerge w:val="restart"/>
            <w:vAlign w:val="center"/>
          </w:tcPr>
          <w:p w14:paraId="379341B5">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名称</w:t>
            </w:r>
          </w:p>
        </w:tc>
        <w:tc>
          <w:tcPr>
            <w:tcW w:w="992" w:type="dxa"/>
            <w:vMerge w:val="restart"/>
            <w:vAlign w:val="center"/>
          </w:tcPr>
          <w:p w14:paraId="7465FDBD">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计量单位</w:t>
            </w:r>
          </w:p>
        </w:tc>
        <w:tc>
          <w:tcPr>
            <w:tcW w:w="902" w:type="dxa"/>
            <w:vMerge w:val="restart"/>
            <w:vAlign w:val="center"/>
          </w:tcPr>
          <w:p w14:paraId="402C57E5">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数量</w:t>
            </w:r>
          </w:p>
        </w:tc>
        <w:tc>
          <w:tcPr>
            <w:tcW w:w="7380" w:type="dxa"/>
            <w:gridSpan w:val="7"/>
            <w:vAlign w:val="center"/>
          </w:tcPr>
          <w:p w14:paraId="30FC64E2">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综  合  单  价（元）</w:t>
            </w:r>
          </w:p>
        </w:tc>
        <w:tc>
          <w:tcPr>
            <w:tcW w:w="1440" w:type="dxa"/>
            <w:vMerge w:val="restart"/>
            <w:vAlign w:val="center"/>
          </w:tcPr>
          <w:p w14:paraId="23A230D3">
            <w:pPr>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合计(元)</w:t>
            </w:r>
          </w:p>
        </w:tc>
      </w:tr>
      <w:tr w14:paraId="44B3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Pr>
          <w:p w14:paraId="7E01D7F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515" w:type="dxa"/>
            <w:vMerge w:val="continue"/>
          </w:tcPr>
          <w:p w14:paraId="3DD1BDE5">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528" w:type="dxa"/>
            <w:vMerge w:val="continue"/>
          </w:tcPr>
          <w:p w14:paraId="77217BC7">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992" w:type="dxa"/>
            <w:vMerge w:val="continue"/>
          </w:tcPr>
          <w:p w14:paraId="641BF036">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902" w:type="dxa"/>
            <w:vMerge w:val="continue"/>
          </w:tcPr>
          <w:p w14:paraId="39770EC9">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c>
          <w:tcPr>
            <w:tcW w:w="1080" w:type="dxa"/>
            <w:vAlign w:val="center"/>
          </w:tcPr>
          <w:p w14:paraId="79880BD2">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人工费</w:t>
            </w:r>
          </w:p>
        </w:tc>
        <w:tc>
          <w:tcPr>
            <w:tcW w:w="1080" w:type="dxa"/>
            <w:vAlign w:val="center"/>
          </w:tcPr>
          <w:p w14:paraId="084C2D95">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材料费</w:t>
            </w:r>
          </w:p>
        </w:tc>
        <w:tc>
          <w:tcPr>
            <w:tcW w:w="1080" w:type="dxa"/>
            <w:vAlign w:val="center"/>
          </w:tcPr>
          <w:p w14:paraId="01305D7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机械费</w:t>
            </w:r>
          </w:p>
        </w:tc>
        <w:tc>
          <w:tcPr>
            <w:tcW w:w="1080" w:type="dxa"/>
            <w:vAlign w:val="center"/>
          </w:tcPr>
          <w:p w14:paraId="79EE98C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管理费</w:t>
            </w:r>
          </w:p>
        </w:tc>
        <w:tc>
          <w:tcPr>
            <w:tcW w:w="900" w:type="dxa"/>
            <w:vAlign w:val="center"/>
          </w:tcPr>
          <w:p w14:paraId="213929B7">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利润</w:t>
            </w:r>
          </w:p>
        </w:tc>
        <w:tc>
          <w:tcPr>
            <w:tcW w:w="1080" w:type="dxa"/>
            <w:vAlign w:val="center"/>
          </w:tcPr>
          <w:p w14:paraId="2F7B4075">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风险费用</w:t>
            </w:r>
          </w:p>
        </w:tc>
        <w:tc>
          <w:tcPr>
            <w:tcW w:w="1080" w:type="dxa"/>
            <w:vAlign w:val="center"/>
          </w:tcPr>
          <w:p w14:paraId="2951FD13">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小计</w:t>
            </w:r>
          </w:p>
        </w:tc>
        <w:tc>
          <w:tcPr>
            <w:tcW w:w="1440" w:type="dxa"/>
            <w:vMerge w:val="continue"/>
          </w:tcPr>
          <w:p w14:paraId="7D55196C">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r w14:paraId="5361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tcPr>
          <w:p w14:paraId="6DABA79C">
            <w:pPr>
              <w:keepNext/>
              <w:keepLines/>
              <w:widowControl/>
              <w:tabs>
                <w:tab w:val="center" w:pos="4755"/>
                <w:tab w:val="right" w:pos="9070"/>
              </w:tabs>
              <w:spacing w:before="100" w:beforeAutospacing="1" w:after="100" w:afterAutospacing="1" w:line="576" w:lineRule="auto"/>
              <w:ind w:firstLine="315" w:firstLineChars="150"/>
              <w:outlineLvl w:val="0"/>
              <w:rPr>
                <w:rFonts w:hint="eastAsia" w:ascii="宋体" w:hAnsi="宋体" w:cs="宋体"/>
                <w:highlight w:val="none"/>
              </w:rPr>
            </w:pPr>
          </w:p>
        </w:tc>
        <w:tc>
          <w:tcPr>
            <w:tcW w:w="1515" w:type="dxa"/>
          </w:tcPr>
          <w:p w14:paraId="747A8EBE">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（1）</w:t>
            </w:r>
          </w:p>
        </w:tc>
        <w:tc>
          <w:tcPr>
            <w:tcW w:w="1528" w:type="dxa"/>
          </w:tcPr>
          <w:p w14:paraId="762ED11C">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（2）</w:t>
            </w:r>
          </w:p>
        </w:tc>
        <w:tc>
          <w:tcPr>
            <w:tcW w:w="992" w:type="dxa"/>
          </w:tcPr>
          <w:p w14:paraId="573E587E">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（3）</w:t>
            </w:r>
          </w:p>
        </w:tc>
        <w:tc>
          <w:tcPr>
            <w:tcW w:w="902" w:type="dxa"/>
          </w:tcPr>
          <w:p w14:paraId="09043A78">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（4）</w:t>
            </w:r>
          </w:p>
        </w:tc>
        <w:tc>
          <w:tcPr>
            <w:tcW w:w="1080" w:type="dxa"/>
          </w:tcPr>
          <w:p w14:paraId="13B18E42">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(5)</w:t>
            </w:r>
          </w:p>
        </w:tc>
        <w:tc>
          <w:tcPr>
            <w:tcW w:w="1080" w:type="dxa"/>
          </w:tcPr>
          <w:p w14:paraId="1D48C8C3">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(6)</w:t>
            </w:r>
          </w:p>
        </w:tc>
        <w:tc>
          <w:tcPr>
            <w:tcW w:w="1080" w:type="dxa"/>
          </w:tcPr>
          <w:p w14:paraId="5D8697F0">
            <w:pPr>
              <w:widowControl/>
              <w:tabs>
                <w:tab w:val="center" w:pos="4755"/>
                <w:tab w:val="right" w:pos="9070"/>
              </w:tabs>
              <w:spacing w:before="100" w:beforeAutospacing="1" w:after="100" w:afterAutospacing="1"/>
              <w:ind w:firstLine="315" w:firstLineChars="150"/>
              <w:rPr>
                <w:rFonts w:hint="eastAsia" w:ascii="宋体" w:hAnsi="宋体" w:cs="宋体"/>
                <w:highlight w:val="none"/>
              </w:rPr>
            </w:pPr>
            <w:r>
              <w:rPr>
                <w:rFonts w:hint="eastAsia" w:ascii="宋体" w:hAnsi="宋体" w:cs="宋体"/>
                <w:highlight w:val="none"/>
              </w:rPr>
              <w:t>(7)</w:t>
            </w:r>
          </w:p>
        </w:tc>
        <w:tc>
          <w:tcPr>
            <w:tcW w:w="1080" w:type="dxa"/>
          </w:tcPr>
          <w:p w14:paraId="4BF2A89D">
            <w:pPr>
              <w:widowControl/>
              <w:tabs>
                <w:tab w:val="center" w:pos="4755"/>
                <w:tab w:val="right" w:pos="9070"/>
              </w:tabs>
              <w:spacing w:before="100" w:beforeAutospacing="1" w:after="100" w:afterAutospacing="1"/>
              <w:ind w:firstLine="315" w:firstLineChars="150"/>
              <w:rPr>
                <w:rFonts w:hint="eastAsia" w:ascii="宋体" w:hAnsi="宋体" w:cs="宋体"/>
                <w:highlight w:val="none"/>
              </w:rPr>
            </w:pPr>
            <w:r>
              <w:rPr>
                <w:rFonts w:hint="eastAsia" w:ascii="宋体" w:hAnsi="宋体" w:cs="宋体"/>
                <w:highlight w:val="none"/>
              </w:rPr>
              <w:t>(8)</w:t>
            </w:r>
          </w:p>
        </w:tc>
        <w:tc>
          <w:tcPr>
            <w:tcW w:w="900" w:type="dxa"/>
          </w:tcPr>
          <w:p w14:paraId="0BDDDEB8">
            <w:pPr>
              <w:widowControl/>
              <w:tabs>
                <w:tab w:val="center" w:pos="4755"/>
                <w:tab w:val="right" w:pos="9070"/>
              </w:tabs>
              <w:spacing w:before="100" w:beforeAutospacing="1" w:after="100" w:afterAutospacing="1"/>
              <w:rPr>
                <w:rFonts w:hint="eastAsia" w:ascii="宋体" w:hAnsi="宋体" w:cs="宋体"/>
                <w:highlight w:val="none"/>
              </w:rPr>
            </w:pPr>
            <w:r>
              <w:rPr>
                <w:rFonts w:hint="eastAsia" w:ascii="宋体" w:hAnsi="宋体" w:cs="宋体"/>
                <w:highlight w:val="none"/>
              </w:rPr>
              <w:t>(9)</w:t>
            </w:r>
          </w:p>
        </w:tc>
        <w:tc>
          <w:tcPr>
            <w:tcW w:w="1080" w:type="dxa"/>
          </w:tcPr>
          <w:p w14:paraId="0DA0C395">
            <w:pPr>
              <w:widowControl/>
              <w:tabs>
                <w:tab w:val="center" w:pos="4755"/>
                <w:tab w:val="right" w:pos="9070"/>
              </w:tabs>
              <w:spacing w:before="100" w:beforeAutospacing="1" w:after="100" w:afterAutospacing="1"/>
              <w:rPr>
                <w:rFonts w:hint="eastAsia" w:ascii="宋体" w:hAnsi="宋体" w:cs="宋体"/>
                <w:highlight w:val="none"/>
              </w:rPr>
            </w:pPr>
            <w:r>
              <w:rPr>
                <w:rFonts w:hint="eastAsia" w:ascii="宋体" w:hAnsi="宋体" w:cs="宋体"/>
                <w:highlight w:val="none"/>
              </w:rPr>
              <w:t>（10）</w:t>
            </w:r>
          </w:p>
        </w:tc>
        <w:tc>
          <w:tcPr>
            <w:tcW w:w="1080" w:type="dxa"/>
          </w:tcPr>
          <w:p w14:paraId="2A4A6F56">
            <w:pPr>
              <w:widowControl/>
              <w:tabs>
                <w:tab w:val="center" w:pos="4755"/>
                <w:tab w:val="right" w:pos="9070"/>
              </w:tabs>
              <w:spacing w:before="100" w:beforeAutospacing="1" w:after="100" w:afterAutospacing="1"/>
              <w:ind w:firstLine="105" w:firstLineChars="50"/>
              <w:jc w:val="center"/>
              <w:rPr>
                <w:rFonts w:hint="eastAsia" w:ascii="宋体" w:hAnsi="宋体" w:cs="宋体"/>
                <w:highlight w:val="none"/>
              </w:rPr>
            </w:pPr>
            <w:r>
              <w:rPr>
                <w:rFonts w:hint="eastAsia" w:ascii="宋体" w:hAnsi="宋体" w:cs="宋体"/>
                <w:highlight w:val="none"/>
              </w:rPr>
              <w:t>(11)</w:t>
            </w:r>
          </w:p>
        </w:tc>
        <w:tc>
          <w:tcPr>
            <w:tcW w:w="1440" w:type="dxa"/>
          </w:tcPr>
          <w:p w14:paraId="6ABF03FE">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(4）*(11）</w:t>
            </w:r>
          </w:p>
        </w:tc>
      </w:tr>
      <w:tr w14:paraId="0FCB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A0284C3">
            <w:pPr>
              <w:widowControl/>
              <w:tabs>
                <w:tab w:val="center" w:pos="4755"/>
                <w:tab w:val="right" w:pos="9070"/>
              </w:tabs>
              <w:spacing w:before="100" w:beforeAutospacing="1" w:after="100" w:afterAutospacing="1"/>
              <w:ind w:firstLine="315" w:firstLineChars="150"/>
              <w:jc w:val="center"/>
              <w:rPr>
                <w:rFonts w:hint="eastAsia" w:ascii="宋体" w:hAnsi="宋体" w:cs="宋体"/>
                <w:highlight w:val="none"/>
              </w:rPr>
            </w:pPr>
            <w:r>
              <w:rPr>
                <w:rFonts w:hint="eastAsia" w:ascii="宋体" w:hAnsi="宋体" w:cs="宋体"/>
                <w:highlight w:val="none"/>
              </w:rPr>
              <w:t>1</w:t>
            </w:r>
          </w:p>
        </w:tc>
        <w:tc>
          <w:tcPr>
            <w:tcW w:w="1515" w:type="dxa"/>
            <w:vAlign w:val="center"/>
          </w:tcPr>
          <w:p w14:paraId="13733732">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（清单编码）</w:t>
            </w:r>
          </w:p>
        </w:tc>
        <w:tc>
          <w:tcPr>
            <w:tcW w:w="1528" w:type="dxa"/>
            <w:vAlign w:val="center"/>
          </w:tcPr>
          <w:p w14:paraId="0D46F7CA">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(清单名称)</w:t>
            </w:r>
          </w:p>
        </w:tc>
        <w:tc>
          <w:tcPr>
            <w:tcW w:w="992" w:type="dxa"/>
          </w:tcPr>
          <w:p w14:paraId="52F78DD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902" w:type="dxa"/>
          </w:tcPr>
          <w:p w14:paraId="4DF3FDE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4DA8457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70D6ACE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33A1D7C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7B22E80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900" w:type="dxa"/>
          </w:tcPr>
          <w:p w14:paraId="6B046EA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30D94CC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3816396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tcPr>
          <w:p w14:paraId="347B63C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6F63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4C899E0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515" w:type="dxa"/>
            <w:vAlign w:val="center"/>
          </w:tcPr>
          <w:p w14:paraId="706181A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（定额编号）</w:t>
            </w:r>
          </w:p>
        </w:tc>
        <w:tc>
          <w:tcPr>
            <w:tcW w:w="1528" w:type="dxa"/>
            <w:vAlign w:val="center"/>
          </w:tcPr>
          <w:p w14:paraId="2DDD1C7D">
            <w:pPr>
              <w:widowControl/>
              <w:tabs>
                <w:tab w:val="center" w:pos="4755"/>
                <w:tab w:val="right" w:pos="9070"/>
              </w:tabs>
              <w:spacing w:before="100" w:beforeAutospacing="1" w:after="100" w:afterAutospacing="1"/>
              <w:rPr>
                <w:rFonts w:hint="eastAsia" w:ascii="宋体" w:hAnsi="宋体" w:cs="宋体"/>
                <w:highlight w:val="none"/>
              </w:rPr>
            </w:pPr>
            <w:r>
              <w:rPr>
                <w:rFonts w:hint="eastAsia" w:ascii="宋体" w:hAnsi="宋体" w:cs="宋体"/>
                <w:highlight w:val="none"/>
              </w:rPr>
              <w:t>（定额名称）</w:t>
            </w:r>
          </w:p>
        </w:tc>
        <w:tc>
          <w:tcPr>
            <w:tcW w:w="992" w:type="dxa"/>
          </w:tcPr>
          <w:p w14:paraId="3D6A2318">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902" w:type="dxa"/>
          </w:tcPr>
          <w:p w14:paraId="0CA0E627">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080" w:type="dxa"/>
          </w:tcPr>
          <w:p w14:paraId="734805BD">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080" w:type="dxa"/>
          </w:tcPr>
          <w:p w14:paraId="2F10D707">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080" w:type="dxa"/>
          </w:tcPr>
          <w:p w14:paraId="4C31FBB4">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080" w:type="dxa"/>
          </w:tcPr>
          <w:p w14:paraId="0AD452EF">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900" w:type="dxa"/>
          </w:tcPr>
          <w:p w14:paraId="51B2F1F6">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080" w:type="dxa"/>
          </w:tcPr>
          <w:p w14:paraId="7C25E0B8">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080" w:type="dxa"/>
          </w:tcPr>
          <w:p w14:paraId="0A8098D0">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440" w:type="dxa"/>
          </w:tcPr>
          <w:p w14:paraId="75F635D9">
            <w:pPr>
              <w:widowControl/>
              <w:tabs>
                <w:tab w:val="center" w:pos="4755"/>
                <w:tab w:val="right" w:pos="9070"/>
              </w:tabs>
              <w:spacing w:before="100" w:beforeAutospacing="1" w:after="100" w:afterAutospacing="1"/>
              <w:jc w:val="center"/>
              <w:rPr>
                <w:rFonts w:hint="eastAsia" w:ascii="宋体" w:hAnsi="宋体" w:cs="宋体"/>
                <w:highlight w:val="none"/>
              </w:rPr>
            </w:pPr>
          </w:p>
        </w:tc>
      </w:tr>
      <w:tr w14:paraId="1385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5286910B">
            <w:pPr>
              <w:widowControl/>
              <w:tabs>
                <w:tab w:val="center" w:pos="4755"/>
                <w:tab w:val="right" w:pos="9070"/>
              </w:tabs>
              <w:spacing w:before="100" w:beforeAutospacing="1" w:after="100" w:afterAutospacing="1"/>
              <w:jc w:val="center"/>
              <w:rPr>
                <w:rFonts w:hint="eastAsia" w:ascii="宋体" w:hAnsi="宋体" w:cs="宋体"/>
                <w:highlight w:val="none"/>
              </w:rPr>
            </w:pPr>
          </w:p>
        </w:tc>
        <w:tc>
          <w:tcPr>
            <w:tcW w:w="1515" w:type="dxa"/>
            <w:vAlign w:val="center"/>
          </w:tcPr>
          <w:p w14:paraId="5E8B6149">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w:t>
            </w:r>
          </w:p>
        </w:tc>
        <w:tc>
          <w:tcPr>
            <w:tcW w:w="1528" w:type="dxa"/>
            <w:vAlign w:val="center"/>
          </w:tcPr>
          <w:p w14:paraId="7252E273">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w:t>
            </w:r>
          </w:p>
        </w:tc>
        <w:tc>
          <w:tcPr>
            <w:tcW w:w="992" w:type="dxa"/>
          </w:tcPr>
          <w:p w14:paraId="6CDED9D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902" w:type="dxa"/>
          </w:tcPr>
          <w:p w14:paraId="678F0E6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1A530CC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515F2CD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11C785D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4303532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900" w:type="dxa"/>
          </w:tcPr>
          <w:p w14:paraId="6C68E4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56AD84C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41F4941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tcPr>
          <w:p w14:paraId="39AB180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30B9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2FF61E12">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2</w:t>
            </w:r>
          </w:p>
        </w:tc>
        <w:tc>
          <w:tcPr>
            <w:tcW w:w="1515" w:type="dxa"/>
            <w:vAlign w:val="center"/>
          </w:tcPr>
          <w:p w14:paraId="1BD82F1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（清单编码）</w:t>
            </w:r>
          </w:p>
        </w:tc>
        <w:tc>
          <w:tcPr>
            <w:tcW w:w="1528" w:type="dxa"/>
            <w:vAlign w:val="center"/>
          </w:tcPr>
          <w:p w14:paraId="03D1C41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(清单名称)</w:t>
            </w:r>
          </w:p>
        </w:tc>
        <w:tc>
          <w:tcPr>
            <w:tcW w:w="992" w:type="dxa"/>
          </w:tcPr>
          <w:p w14:paraId="16BCA39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902" w:type="dxa"/>
          </w:tcPr>
          <w:p w14:paraId="6B737D3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2E005D0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39E4026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0EA733E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371D914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900" w:type="dxa"/>
          </w:tcPr>
          <w:p w14:paraId="679BBBB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3508E6E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549552E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tcPr>
          <w:p w14:paraId="7E58454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1B5B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D66650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515" w:type="dxa"/>
            <w:vAlign w:val="center"/>
          </w:tcPr>
          <w:p w14:paraId="6C293591">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（定额编号）</w:t>
            </w:r>
          </w:p>
        </w:tc>
        <w:tc>
          <w:tcPr>
            <w:tcW w:w="1528" w:type="dxa"/>
            <w:vAlign w:val="center"/>
          </w:tcPr>
          <w:p w14:paraId="1AAE307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（定额名称）</w:t>
            </w:r>
          </w:p>
        </w:tc>
        <w:tc>
          <w:tcPr>
            <w:tcW w:w="992" w:type="dxa"/>
          </w:tcPr>
          <w:p w14:paraId="06FFBBA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902" w:type="dxa"/>
          </w:tcPr>
          <w:p w14:paraId="26A3F0B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4A2202F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2F07266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227208D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6812EEA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900" w:type="dxa"/>
          </w:tcPr>
          <w:p w14:paraId="0EBF04B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5929B71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7C7225A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tcPr>
          <w:p w14:paraId="451E52C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5DA7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82872A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515" w:type="dxa"/>
            <w:vAlign w:val="center"/>
          </w:tcPr>
          <w:p w14:paraId="0027B588">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w:t>
            </w:r>
          </w:p>
        </w:tc>
        <w:tc>
          <w:tcPr>
            <w:tcW w:w="1528" w:type="dxa"/>
            <w:vAlign w:val="center"/>
          </w:tcPr>
          <w:p w14:paraId="7D156A40">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w:t>
            </w:r>
          </w:p>
        </w:tc>
        <w:tc>
          <w:tcPr>
            <w:tcW w:w="992" w:type="dxa"/>
          </w:tcPr>
          <w:p w14:paraId="4382323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902" w:type="dxa"/>
          </w:tcPr>
          <w:p w14:paraId="59B2BA0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329E38F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5E35625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1CABA61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5239345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900" w:type="dxa"/>
          </w:tcPr>
          <w:p w14:paraId="357F7B3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333EE27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080" w:type="dxa"/>
          </w:tcPr>
          <w:p w14:paraId="64D807E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c>
          <w:tcPr>
            <w:tcW w:w="1440" w:type="dxa"/>
          </w:tcPr>
          <w:p w14:paraId="10B7D7E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highlight w:val="none"/>
              </w:rPr>
            </w:pPr>
          </w:p>
        </w:tc>
      </w:tr>
      <w:tr w14:paraId="2C1A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3037" w:type="dxa"/>
            <w:gridSpan w:val="12"/>
            <w:vAlign w:val="center"/>
          </w:tcPr>
          <w:p w14:paraId="65120A38">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合  计</w:t>
            </w:r>
          </w:p>
        </w:tc>
        <w:tc>
          <w:tcPr>
            <w:tcW w:w="1440" w:type="dxa"/>
          </w:tcPr>
          <w:p w14:paraId="1FAC0D81">
            <w:pPr>
              <w:keepNext/>
              <w:keepLines/>
              <w:widowControl/>
              <w:tabs>
                <w:tab w:val="center" w:pos="4755"/>
                <w:tab w:val="right" w:pos="9070"/>
              </w:tabs>
              <w:spacing w:before="100" w:beforeAutospacing="1" w:after="100" w:afterAutospacing="1" w:line="576" w:lineRule="auto"/>
              <w:outlineLvl w:val="0"/>
              <w:rPr>
                <w:rFonts w:hint="eastAsia" w:ascii="宋体" w:hAnsi="宋体" w:cs="宋体"/>
                <w:highlight w:val="none"/>
              </w:rPr>
            </w:pPr>
          </w:p>
        </w:tc>
      </w:tr>
    </w:tbl>
    <w:p w14:paraId="5CA444EF">
      <w:pPr>
        <w:widowControl/>
        <w:tabs>
          <w:tab w:val="center" w:pos="4755"/>
          <w:tab w:val="right" w:pos="9070"/>
        </w:tabs>
        <w:ind w:left="-91" w:leftChars="-171" w:hanging="268" w:hangingChars="128"/>
        <w:rPr>
          <w:rFonts w:hint="eastAsia" w:ascii="宋体" w:hAnsi="宋体" w:cs="宋体"/>
          <w:highlight w:val="none"/>
        </w:rPr>
      </w:pPr>
      <w:r>
        <w:rPr>
          <w:rFonts w:hint="eastAsia" w:ascii="宋体" w:hAnsi="宋体" w:cs="宋体"/>
          <w:highlight w:val="none"/>
        </w:rPr>
        <w:t>注： 表（1）～（4）栏中的清单编号、清单名称、清单计量单位和数量由采购人按需要提出。</w:t>
      </w:r>
    </w:p>
    <w:p w14:paraId="75DDB5CC">
      <w:pPr>
        <w:widowControl/>
        <w:tabs>
          <w:tab w:val="center" w:pos="4755"/>
          <w:tab w:val="right" w:pos="9070"/>
        </w:tabs>
        <w:spacing w:before="100" w:beforeAutospacing="1" w:after="100" w:afterAutospacing="1"/>
        <w:ind w:firstLine="321" w:firstLineChars="100"/>
        <w:jc w:val="center"/>
        <w:rPr>
          <w:rFonts w:hint="eastAsia" w:ascii="宋体" w:hAnsi="宋体" w:cs="宋体"/>
          <w:b/>
          <w:sz w:val="32"/>
          <w:szCs w:val="32"/>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表2-2  措施项目清单分析表</w:t>
      </w:r>
    </w:p>
    <w:p w14:paraId="75721B97">
      <w:pPr>
        <w:widowControl/>
        <w:tabs>
          <w:tab w:val="center" w:pos="4755"/>
          <w:tab w:val="right" w:pos="9070"/>
        </w:tabs>
        <w:ind w:left="-91" w:leftChars="-171" w:hanging="268" w:hangingChars="128"/>
        <w:rPr>
          <w:rFonts w:hint="eastAsia" w:ascii="宋体" w:hAnsi="宋体" w:cs="宋体"/>
          <w:highlight w:val="none"/>
        </w:rPr>
      </w:pPr>
      <w:r>
        <w:rPr>
          <w:rFonts w:hint="eastAsia" w:ascii="宋体" w:hAnsi="宋体" w:cs="宋体"/>
          <w:highlight w:val="none"/>
        </w:rPr>
        <w:t>工程名称：</w:t>
      </w:r>
    </w:p>
    <w:p w14:paraId="1623369E">
      <w:pPr>
        <w:widowControl/>
        <w:tabs>
          <w:tab w:val="center" w:pos="4755"/>
          <w:tab w:val="right" w:pos="9070"/>
        </w:tabs>
        <w:ind w:left="-91" w:leftChars="-171" w:hanging="268" w:hangingChars="128"/>
        <w:rPr>
          <w:rFonts w:hint="eastAsia" w:ascii="宋体" w:hAnsi="宋体" w:cs="宋体"/>
          <w:highlight w:val="none"/>
        </w:rPr>
      </w:pPr>
      <w:r>
        <w:rPr>
          <w:rFonts w:hint="eastAsia" w:ascii="宋体" w:hAnsi="宋体" w:cs="宋体"/>
          <w:highlight w:val="none"/>
        </w:rPr>
        <w:t>单位工程名称：                                                                                    第   页共   页</w:t>
      </w:r>
    </w:p>
    <w:tbl>
      <w:tblPr>
        <w:tblStyle w:val="63"/>
        <w:tblW w:w="153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2"/>
        <w:gridCol w:w="2213"/>
        <w:gridCol w:w="1488"/>
        <w:gridCol w:w="996"/>
        <w:gridCol w:w="912"/>
        <w:gridCol w:w="1068"/>
        <w:gridCol w:w="1080"/>
        <w:gridCol w:w="1044"/>
        <w:gridCol w:w="1116"/>
        <w:gridCol w:w="871"/>
        <w:gridCol w:w="1181"/>
        <w:gridCol w:w="996"/>
        <w:gridCol w:w="1440"/>
      </w:tblGrid>
      <w:tr w14:paraId="145554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jc w:val="center"/>
        </w:trPr>
        <w:tc>
          <w:tcPr>
            <w:tcW w:w="932" w:type="dxa"/>
            <w:vMerge w:val="restart"/>
            <w:vAlign w:val="center"/>
          </w:tcPr>
          <w:p w14:paraId="2CA58E54">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序号</w:t>
            </w:r>
          </w:p>
        </w:tc>
        <w:tc>
          <w:tcPr>
            <w:tcW w:w="2213" w:type="dxa"/>
            <w:vMerge w:val="restart"/>
            <w:vAlign w:val="center"/>
          </w:tcPr>
          <w:p w14:paraId="346C1A3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编号</w:t>
            </w:r>
          </w:p>
        </w:tc>
        <w:tc>
          <w:tcPr>
            <w:tcW w:w="1488" w:type="dxa"/>
            <w:vMerge w:val="restart"/>
            <w:vAlign w:val="center"/>
          </w:tcPr>
          <w:p w14:paraId="55B2EA1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名称</w:t>
            </w:r>
          </w:p>
        </w:tc>
        <w:tc>
          <w:tcPr>
            <w:tcW w:w="996" w:type="dxa"/>
            <w:vMerge w:val="restart"/>
            <w:vAlign w:val="center"/>
          </w:tcPr>
          <w:p w14:paraId="786074A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计量</w:t>
            </w:r>
          </w:p>
          <w:p w14:paraId="1FCC64BB">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单位</w:t>
            </w:r>
          </w:p>
        </w:tc>
        <w:tc>
          <w:tcPr>
            <w:tcW w:w="912" w:type="dxa"/>
            <w:vMerge w:val="restart"/>
            <w:vAlign w:val="center"/>
          </w:tcPr>
          <w:p w14:paraId="2F29D844">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数量</w:t>
            </w:r>
          </w:p>
        </w:tc>
        <w:tc>
          <w:tcPr>
            <w:tcW w:w="7356" w:type="dxa"/>
            <w:gridSpan w:val="7"/>
            <w:tcBorders>
              <w:right w:val="single" w:color="auto" w:sz="4" w:space="0"/>
            </w:tcBorders>
            <w:vAlign w:val="center"/>
          </w:tcPr>
          <w:p w14:paraId="1CDFE7B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综 合 单 价（元）</w:t>
            </w:r>
          </w:p>
        </w:tc>
        <w:tc>
          <w:tcPr>
            <w:tcW w:w="1440" w:type="dxa"/>
            <w:vMerge w:val="restart"/>
            <w:tcBorders>
              <w:left w:val="single" w:color="auto" w:sz="4" w:space="0"/>
            </w:tcBorders>
            <w:vAlign w:val="center"/>
          </w:tcPr>
          <w:p w14:paraId="335D165C">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合计</w:t>
            </w:r>
          </w:p>
          <w:p w14:paraId="0753A716">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（元）</w:t>
            </w:r>
          </w:p>
        </w:tc>
      </w:tr>
      <w:tr w14:paraId="1458D4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932" w:type="dxa"/>
            <w:vMerge w:val="continue"/>
            <w:vAlign w:val="center"/>
          </w:tcPr>
          <w:p w14:paraId="12195D72">
            <w:pPr>
              <w:tabs>
                <w:tab w:val="left" w:pos="3780"/>
              </w:tabs>
              <w:ind w:firstLine="360"/>
              <w:jc w:val="center"/>
              <w:rPr>
                <w:rFonts w:hint="eastAsia" w:ascii="宋体" w:hAnsi="宋体" w:cs="宋体"/>
                <w:highlight w:val="none"/>
              </w:rPr>
            </w:pPr>
          </w:p>
        </w:tc>
        <w:tc>
          <w:tcPr>
            <w:tcW w:w="2213" w:type="dxa"/>
            <w:vMerge w:val="continue"/>
            <w:vAlign w:val="center"/>
          </w:tcPr>
          <w:p w14:paraId="5EAFDE5A">
            <w:pPr>
              <w:tabs>
                <w:tab w:val="left" w:pos="3780"/>
              </w:tabs>
              <w:ind w:firstLine="360"/>
              <w:jc w:val="center"/>
              <w:rPr>
                <w:rFonts w:hint="eastAsia" w:ascii="宋体" w:hAnsi="宋体" w:cs="宋体"/>
                <w:highlight w:val="none"/>
              </w:rPr>
            </w:pPr>
          </w:p>
        </w:tc>
        <w:tc>
          <w:tcPr>
            <w:tcW w:w="1488" w:type="dxa"/>
            <w:vMerge w:val="continue"/>
            <w:vAlign w:val="center"/>
          </w:tcPr>
          <w:p w14:paraId="021417CA">
            <w:pPr>
              <w:tabs>
                <w:tab w:val="left" w:pos="3780"/>
              </w:tabs>
              <w:ind w:firstLine="360"/>
              <w:jc w:val="center"/>
              <w:rPr>
                <w:rFonts w:hint="eastAsia" w:ascii="宋体" w:hAnsi="宋体" w:cs="宋体"/>
                <w:highlight w:val="none"/>
              </w:rPr>
            </w:pPr>
          </w:p>
        </w:tc>
        <w:tc>
          <w:tcPr>
            <w:tcW w:w="996" w:type="dxa"/>
            <w:vMerge w:val="continue"/>
            <w:vAlign w:val="center"/>
          </w:tcPr>
          <w:p w14:paraId="217786B2">
            <w:pPr>
              <w:tabs>
                <w:tab w:val="left" w:pos="3780"/>
              </w:tabs>
              <w:ind w:firstLine="360"/>
              <w:jc w:val="center"/>
              <w:rPr>
                <w:rFonts w:hint="eastAsia" w:ascii="宋体" w:hAnsi="宋体" w:cs="宋体"/>
                <w:highlight w:val="none"/>
              </w:rPr>
            </w:pPr>
          </w:p>
        </w:tc>
        <w:tc>
          <w:tcPr>
            <w:tcW w:w="912" w:type="dxa"/>
            <w:vMerge w:val="continue"/>
            <w:vAlign w:val="center"/>
          </w:tcPr>
          <w:p w14:paraId="5122D4F4">
            <w:pPr>
              <w:tabs>
                <w:tab w:val="left" w:pos="3780"/>
              </w:tabs>
              <w:ind w:firstLine="360"/>
              <w:jc w:val="center"/>
              <w:rPr>
                <w:rFonts w:hint="eastAsia" w:ascii="宋体" w:hAnsi="宋体" w:cs="宋体"/>
                <w:highlight w:val="none"/>
              </w:rPr>
            </w:pPr>
          </w:p>
        </w:tc>
        <w:tc>
          <w:tcPr>
            <w:tcW w:w="1068" w:type="dxa"/>
            <w:vAlign w:val="center"/>
          </w:tcPr>
          <w:p w14:paraId="2AF11BFC">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人工费</w:t>
            </w:r>
          </w:p>
        </w:tc>
        <w:tc>
          <w:tcPr>
            <w:tcW w:w="1080" w:type="dxa"/>
            <w:vAlign w:val="center"/>
          </w:tcPr>
          <w:p w14:paraId="1B495303">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材料费</w:t>
            </w:r>
          </w:p>
        </w:tc>
        <w:tc>
          <w:tcPr>
            <w:tcW w:w="1044" w:type="dxa"/>
            <w:vAlign w:val="center"/>
          </w:tcPr>
          <w:p w14:paraId="5A4EB7D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机械费</w:t>
            </w:r>
          </w:p>
        </w:tc>
        <w:tc>
          <w:tcPr>
            <w:tcW w:w="1116" w:type="dxa"/>
            <w:vAlign w:val="center"/>
          </w:tcPr>
          <w:p w14:paraId="00F7B0D0">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管理费</w:t>
            </w:r>
          </w:p>
        </w:tc>
        <w:tc>
          <w:tcPr>
            <w:tcW w:w="871" w:type="dxa"/>
            <w:vAlign w:val="center"/>
          </w:tcPr>
          <w:p w14:paraId="20120D8D">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利润</w:t>
            </w:r>
          </w:p>
        </w:tc>
        <w:tc>
          <w:tcPr>
            <w:tcW w:w="1181" w:type="dxa"/>
            <w:vAlign w:val="center"/>
          </w:tcPr>
          <w:p w14:paraId="43F4B62E">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风险费用</w:t>
            </w:r>
          </w:p>
        </w:tc>
        <w:tc>
          <w:tcPr>
            <w:tcW w:w="996" w:type="dxa"/>
            <w:tcBorders>
              <w:right w:val="single" w:color="auto" w:sz="4" w:space="0"/>
            </w:tcBorders>
            <w:vAlign w:val="center"/>
          </w:tcPr>
          <w:p w14:paraId="7097DB61">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小计</w:t>
            </w:r>
          </w:p>
        </w:tc>
        <w:tc>
          <w:tcPr>
            <w:tcW w:w="1440" w:type="dxa"/>
            <w:vMerge w:val="continue"/>
            <w:tcBorders>
              <w:left w:val="single" w:color="auto" w:sz="4" w:space="0"/>
            </w:tcBorders>
            <w:vAlign w:val="center"/>
          </w:tcPr>
          <w:p w14:paraId="41FE14D1">
            <w:pPr>
              <w:tabs>
                <w:tab w:val="left" w:pos="3780"/>
              </w:tabs>
              <w:ind w:firstLine="360"/>
              <w:jc w:val="center"/>
              <w:rPr>
                <w:rFonts w:hint="eastAsia" w:ascii="宋体" w:hAnsi="宋体" w:cs="宋体"/>
                <w:highlight w:val="none"/>
              </w:rPr>
            </w:pPr>
          </w:p>
        </w:tc>
      </w:tr>
      <w:tr w14:paraId="346456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56CC74F0">
            <w:pPr>
              <w:tabs>
                <w:tab w:val="left" w:pos="3780"/>
              </w:tabs>
              <w:jc w:val="center"/>
              <w:rPr>
                <w:rFonts w:hint="eastAsia" w:ascii="宋体" w:hAnsi="宋体" w:cs="宋体"/>
                <w:highlight w:val="none"/>
              </w:rPr>
            </w:pPr>
          </w:p>
        </w:tc>
        <w:tc>
          <w:tcPr>
            <w:tcW w:w="2213" w:type="dxa"/>
            <w:vAlign w:val="center"/>
          </w:tcPr>
          <w:p w14:paraId="35000A8D">
            <w:pPr>
              <w:tabs>
                <w:tab w:val="left" w:pos="3780"/>
              </w:tabs>
              <w:jc w:val="center"/>
              <w:rPr>
                <w:rFonts w:hint="eastAsia" w:ascii="宋体" w:hAnsi="宋体" w:cs="宋体"/>
                <w:highlight w:val="none"/>
              </w:rPr>
            </w:pPr>
            <w:r>
              <w:rPr>
                <w:rFonts w:hint="eastAsia" w:ascii="宋体" w:hAnsi="宋体" w:cs="宋体"/>
                <w:highlight w:val="none"/>
              </w:rPr>
              <w:t>（1）</w:t>
            </w:r>
          </w:p>
        </w:tc>
        <w:tc>
          <w:tcPr>
            <w:tcW w:w="1488" w:type="dxa"/>
            <w:vAlign w:val="center"/>
          </w:tcPr>
          <w:p w14:paraId="17F044E0">
            <w:pPr>
              <w:tabs>
                <w:tab w:val="left" w:pos="3780"/>
              </w:tabs>
              <w:jc w:val="center"/>
              <w:rPr>
                <w:rFonts w:hint="eastAsia" w:ascii="宋体" w:hAnsi="宋体" w:cs="宋体"/>
                <w:highlight w:val="none"/>
              </w:rPr>
            </w:pPr>
            <w:r>
              <w:rPr>
                <w:rFonts w:hint="eastAsia" w:ascii="宋体" w:hAnsi="宋体" w:cs="宋体"/>
                <w:highlight w:val="none"/>
              </w:rPr>
              <w:t>（2）</w:t>
            </w:r>
          </w:p>
        </w:tc>
        <w:tc>
          <w:tcPr>
            <w:tcW w:w="996" w:type="dxa"/>
            <w:vAlign w:val="center"/>
          </w:tcPr>
          <w:p w14:paraId="0870C2E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（3）</w:t>
            </w:r>
          </w:p>
        </w:tc>
        <w:tc>
          <w:tcPr>
            <w:tcW w:w="912" w:type="dxa"/>
            <w:vAlign w:val="center"/>
          </w:tcPr>
          <w:p w14:paraId="20235CE1">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（4）</w:t>
            </w:r>
          </w:p>
        </w:tc>
        <w:tc>
          <w:tcPr>
            <w:tcW w:w="1068" w:type="dxa"/>
            <w:vAlign w:val="center"/>
          </w:tcPr>
          <w:p w14:paraId="28CDC4DF">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(5)</w:t>
            </w:r>
          </w:p>
        </w:tc>
        <w:tc>
          <w:tcPr>
            <w:tcW w:w="1080" w:type="dxa"/>
            <w:vAlign w:val="center"/>
          </w:tcPr>
          <w:p w14:paraId="11FEA21A">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(6)</w:t>
            </w:r>
          </w:p>
        </w:tc>
        <w:tc>
          <w:tcPr>
            <w:tcW w:w="1044" w:type="dxa"/>
            <w:vAlign w:val="center"/>
          </w:tcPr>
          <w:p w14:paraId="7E5DD734">
            <w:pPr>
              <w:spacing w:before="100" w:beforeAutospacing="1" w:after="100" w:afterAutospacing="1"/>
              <w:jc w:val="center"/>
              <w:rPr>
                <w:rFonts w:hint="eastAsia" w:ascii="宋体" w:hAnsi="宋体" w:cs="宋体"/>
                <w:highlight w:val="none"/>
              </w:rPr>
            </w:pPr>
            <w:r>
              <w:rPr>
                <w:rFonts w:hint="eastAsia" w:ascii="宋体" w:hAnsi="宋体" w:cs="宋体"/>
                <w:highlight w:val="none"/>
              </w:rPr>
              <w:t>(7)</w:t>
            </w:r>
          </w:p>
        </w:tc>
        <w:tc>
          <w:tcPr>
            <w:tcW w:w="1116" w:type="dxa"/>
            <w:vAlign w:val="center"/>
          </w:tcPr>
          <w:p w14:paraId="4427D828">
            <w:pPr>
              <w:spacing w:before="100" w:beforeAutospacing="1" w:after="100" w:afterAutospacing="1"/>
              <w:jc w:val="center"/>
              <w:rPr>
                <w:rFonts w:hint="eastAsia" w:ascii="宋体" w:hAnsi="宋体" w:cs="宋体"/>
                <w:highlight w:val="none"/>
              </w:rPr>
            </w:pPr>
            <w:r>
              <w:rPr>
                <w:rFonts w:hint="eastAsia" w:ascii="宋体" w:hAnsi="宋体" w:cs="宋体"/>
                <w:highlight w:val="none"/>
              </w:rPr>
              <w:t>(8)</w:t>
            </w:r>
          </w:p>
        </w:tc>
        <w:tc>
          <w:tcPr>
            <w:tcW w:w="871" w:type="dxa"/>
            <w:vAlign w:val="center"/>
          </w:tcPr>
          <w:p w14:paraId="5AB6FEBC">
            <w:pPr>
              <w:spacing w:before="100" w:beforeAutospacing="1" w:after="100" w:afterAutospacing="1"/>
              <w:jc w:val="center"/>
              <w:rPr>
                <w:rFonts w:hint="eastAsia" w:ascii="宋体" w:hAnsi="宋体" w:cs="宋体"/>
                <w:highlight w:val="none"/>
              </w:rPr>
            </w:pPr>
            <w:r>
              <w:rPr>
                <w:rFonts w:hint="eastAsia" w:ascii="宋体" w:hAnsi="宋体" w:cs="宋体"/>
                <w:highlight w:val="none"/>
              </w:rPr>
              <w:t>(9)</w:t>
            </w:r>
          </w:p>
        </w:tc>
        <w:tc>
          <w:tcPr>
            <w:tcW w:w="1181" w:type="dxa"/>
            <w:vAlign w:val="center"/>
          </w:tcPr>
          <w:p w14:paraId="3913C71D">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（10）</w:t>
            </w:r>
          </w:p>
        </w:tc>
        <w:tc>
          <w:tcPr>
            <w:tcW w:w="996" w:type="dxa"/>
            <w:tcBorders>
              <w:right w:val="single" w:color="auto" w:sz="4" w:space="0"/>
            </w:tcBorders>
            <w:vAlign w:val="center"/>
          </w:tcPr>
          <w:p w14:paraId="32AFCA65">
            <w:pPr>
              <w:spacing w:before="100" w:beforeAutospacing="1" w:after="100" w:afterAutospacing="1"/>
              <w:jc w:val="center"/>
              <w:rPr>
                <w:rFonts w:hint="eastAsia" w:ascii="宋体" w:hAnsi="宋体" w:cs="宋体"/>
                <w:highlight w:val="none"/>
              </w:rPr>
            </w:pPr>
            <w:r>
              <w:rPr>
                <w:rFonts w:hint="eastAsia" w:ascii="宋体" w:hAnsi="宋体" w:cs="宋体"/>
                <w:highlight w:val="none"/>
              </w:rPr>
              <w:t>(11)</w:t>
            </w:r>
          </w:p>
        </w:tc>
        <w:tc>
          <w:tcPr>
            <w:tcW w:w="1440" w:type="dxa"/>
            <w:tcBorders>
              <w:left w:val="single" w:color="auto" w:sz="4" w:space="0"/>
            </w:tcBorders>
            <w:vAlign w:val="center"/>
          </w:tcPr>
          <w:p w14:paraId="197D3481">
            <w:pPr>
              <w:widowControl/>
              <w:tabs>
                <w:tab w:val="center" w:pos="4755"/>
                <w:tab w:val="right" w:pos="9070"/>
              </w:tabs>
              <w:spacing w:before="100" w:beforeAutospacing="1" w:after="100" w:afterAutospacing="1"/>
              <w:jc w:val="center"/>
              <w:rPr>
                <w:rFonts w:hint="eastAsia" w:ascii="宋体" w:hAnsi="宋体" w:cs="宋体"/>
                <w:highlight w:val="none"/>
              </w:rPr>
            </w:pPr>
            <w:r>
              <w:rPr>
                <w:rFonts w:hint="eastAsia" w:ascii="宋体" w:hAnsi="宋体" w:cs="宋体"/>
                <w:highlight w:val="none"/>
              </w:rPr>
              <w:t>(4）*(11）</w:t>
            </w:r>
          </w:p>
        </w:tc>
      </w:tr>
      <w:tr w14:paraId="2C3049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08329FCC">
            <w:pPr>
              <w:tabs>
                <w:tab w:val="left" w:pos="3780"/>
              </w:tabs>
              <w:jc w:val="center"/>
              <w:rPr>
                <w:rFonts w:hint="eastAsia" w:ascii="宋体" w:hAnsi="宋体" w:cs="宋体"/>
                <w:highlight w:val="none"/>
              </w:rPr>
            </w:pPr>
            <w:r>
              <w:rPr>
                <w:rFonts w:hint="eastAsia" w:ascii="宋体" w:hAnsi="宋体" w:cs="宋体"/>
                <w:highlight w:val="none"/>
              </w:rPr>
              <w:t>1</w:t>
            </w:r>
          </w:p>
        </w:tc>
        <w:tc>
          <w:tcPr>
            <w:tcW w:w="2213" w:type="dxa"/>
            <w:vAlign w:val="center"/>
          </w:tcPr>
          <w:p w14:paraId="3A49D518">
            <w:pPr>
              <w:tabs>
                <w:tab w:val="left" w:pos="3780"/>
              </w:tabs>
              <w:jc w:val="center"/>
              <w:rPr>
                <w:rFonts w:hint="eastAsia" w:ascii="宋体" w:hAnsi="宋体" w:cs="宋体"/>
                <w:highlight w:val="none"/>
              </w:rPr>
            </w:pPr>
            <w:r>
              <w:rPr>
                <w:rFonts w:hint="eastAsia" w:ascii="宋体" w:hAnsi="宋体" w:cs="宋体"/>
                <w:highlight w:val="none"/>
              </w:rPr>
              <w:t xml:space="preserve"> （清单编码）</w:t>
            </w:r>
          </w:p>
        </w:tc>
        <w:tc>
          <w:tcPr>
            <w:tcW w:w="1488" w:type="dxa"/>
            <w:vAlign w:val="center"/>
          </w:tcPr>
          <w:p w14:paraId="643E1BF8">
            <w:pPr>
              <w:tabs>
                <w:tab w:val="left" w:pos="3780"/>
              </w:tabs>
              <w:rPr>
                <w:rFonts w:hint="eastAsia" w:ascii="宋体" w:hAnsi="宋体" w:cs="宋体"/>
                <w:highlight w:val="none"/>
              </w:rPr>
            </w:pPr>
            <w:r>
              <w:rPr>
                <w:rFonts w:hint="eastAsia" w:ascii="宋体" w:hAnsi="宋体" w:cs="宋体"/>
                <w:highlight w:val="none"/>
              </w:rPr>
              <w:t>（清单名称）</w:t>
            </w:r>
          </w:p>
        </w:tc>
        <w:tc>
          <w:tcPr>
            <w:tcW w:w="996" w:type="dxa"/>
            <w:vAlign w:val="center"/>
          </w:tcPr>
          <w:p w14:paraId="68D3894F">
            <w:pPr>
              <w:tabs>
                <w:tab w:val="left" w:pos="3780"/>
              </w:tabs>
              <w:ind w:firstLine="360"/>
              <w:jc w:val="center"/>
              <w:rPr>
                <w:rFonts w:hint="eastAsia" w:ascii="宋体" w:hAnsi="宋体" w:cs="宋体"/>
                <w:highlight w:val="none"/>
              </w:rPr>
            </w:pPr>
          </w:p>
        </w:tc>
        <w:tc>
          <w:tcPr>
            <w:tcW w:w="912" w:type="dxa"/>
            <w:vAlign w:val="center"/>
          </w:tcPr>
          <w:p w14:paraId="5086F528">
            <w:pPr>
              <w:tabs>
                <w:tab w:val="left" w:pos="3780"/>
              </w:tabs>
              <w:ind w:firstLine="360"/>
              <w:jc w:val="center"/>
              <w:rPr>
                <w:rFonts w:hint="eastAsia" w:ascii="宋体" w:hAnsi="宋体" w:cs="宋体"/>
                <w:highlight w:val="none"/>
              </w:rPr>
            </w:pPr>
          </w:p>
        </w:tc>
        <w:tc>
          <w:tcPr>
            <w:tcW w:w="1068" w:type="dxa"/>
            <w:vAlign w:val="center"/>
          </w:tcPr>
          <w:p w14:paraId="56D5A556">
            <w:pPr>
              <w:tabs>
                <w:tab w:val="left" w:pos="3780"/>
              </w:tabs>
              <w:ind w:firstLine="360"/>
              <w:jc w:val="center"/>
              <w:rPr>
                <w:rFonts w:hint="eastAsia" w:ascii="宋体" w:hAnsi="宋体" w:cs="宋体"/>
                <w:highlight w:val="none"/>
              </w:rPr>
            </w:pPr>
          </w:p>
        </w:tc>
        <w:tc>
          <w:tcPr>
            <w:tcW w:w="1080" w:type="dxa"/>
            <w:vAlign w:val="center"/>
          </w:tcPr>
          <w:p w14:paraId="200A4CB9">
            <w:pPr>
              <w:tabs>
                <w:tab w:val="left" w:pos="3780"/>
              </w:tabs>
              <w:ind w:firstLine="360"/>
              <w:jc w:val="center"/>
              <w:rPr>
                <w:rFonts w:hint="eastAsia" w:ascii="宋体" w:hAnsi="宋体" w:cs="宋体"/>
                <w:highlight w:val="none"/>
              </w:rPr>
            </w:pPr>
          </w:p>
        </w:tc>
        <w:tc>
          <w:tcPr>
            <w:tcW w:w="1044" w:type="dxa"/>
            <w:vAlign w:val="center"/>
          </w:tcPr>
          <w:p w14:paraId="07AFF2A5">
            <w:pPr>
              <w:tabs>
                <w:tab w:val="left" w:pos="3780"/>
              </w:tabs>
              <w:ind w:firstLine="360"/>
              <w:jc w:val="center"/>
              <w:rPr>
                <w:rFonts w:hint="eastAsia" w:ascii="宋体" w:hAnsi="宋体" w:cs="宋体"/>
                <w:highlight w:val="none"/>
              </w:rPr>
            </w:pPr>
          </w:p>
        </w:tc>
        <w:tc>
          <w:tcPr>
            <w:tcW w:w="1116" w:type="dxa"/>
            <w:vAlign w:val="center"/>
          </w:tcPr>
          <w:p w14:paraId="2D2FE373">
            <w:pPr>
              <w:tabs>
                <w:tab w:val="left" w:pos="3780"/>
              </w:tabs>
              <w:ind w:firstLine="360"/>
              <w:jc w:val="center"/>
              <w:rPr>
                <w:rFonts w:hint="eastAsia" w:ascii="宋体" w:hAnsi="宋体" w:cs="宋体"/>
                <w:highlight w:val="none"/>
              </w:rPr>
            </w:pPr>
          </w:p>
        </w:tc>
        <w:tc>
          <w:tcPr>
            <w:tcW w:w="871" w:type="dxa"/>
            <w:vAlign w:val="center"/>
          </w:tcPr>
          <w:p w14:paraId="4F2F107F">
            <w:pPr>
              <w:tabs>
                <w:tab w:val="left" w:pos="3780"/>
              </w:tabs>
              <w:ind w:firstLine="360"/>
              <w:jc w:val="center"/>
              <w:rPr>
                <w:rFonts w:hint="eastAsia" w:ascii="宋体" w:hAnsi="宋体" w:cs="宋体"/>
                <w:highlight w:val="none"/>
              </w:rPr>
            </w:pPr>
          </w:p>
        </w:tc>
        <w:tc>
          <w:tcPr>
            <w:tcW w:w="1181" w:type="dxa"/>
            <w:vAlign w:val="center"/>
          </w:tcPr>
          <w:p w14:paraId="58DD8262">
            <w:pPr>
              <w:tabs>
                <w:tab w:val="left" w:pos="3780"/>
              </w:tabs>
              <w:ind w:firstLine="360"/>
              <w:jc w:val="center"/>
              <w:rPr>
                <w:rFonts w:hint="eastAsia" w:ascii="宋体" w:hAnsi="宋体" w:cs="宋体"/>
                <w:highlight w:val="none"/>
              </w:rPr>
            </w:pPr>
          </w:p>
        </w:tc>
        <w:tc>
          <w:tcPr>
            <w:tcW w:w="996" w:type="dxa"/>
            <w:tcBorders>
              <w:right w:val="single" w:color="auto" w:sz="4" w:space="0"/>
            </w:tcBorders>
            <w:vAlign w:val="center"/>
          </w:tcPr>
          <w:p w14:paraId="3B65BAC0">
            <w:pPr>
              <w:tabs>
                <w:tab w:val="left" w:pos="3780"/>
              </w:tabs>
              <w:ind w:firstLine="360"/>
              <w:jc w:val="center"/>
              <w:rPr>
                <w:rFonts w:hint="eastAsia" w:ascii="宋体" w:hAnsi="宋体" w:cs="宋体"/>
                <w:highlight w:val="none"/>
              </w:rPr>
            </w:pPr>
          </w:p>
        </w:tc>
        <w:tc>
          <w:tcPr>
            <w:tcW w:w="1440" w:type="dxa"/>
            <w:tcBorders>
              <w:left w:val="single" w:color="auto" w:sz="4" w:space="0"/>
            </w:tcBorders>
            <w:vAlign w:val="center"/>
          </w:tcPr>
          <w:p w14:paraId="7411F8F2">
            <w:pPr>
              <w:tabs>
                <w:tab w:val="left" w:pos="3780"/>
              </w:tabs>
              <w:ind w:firstLine="360"/>
              <w:jc w:val="center"/>
              <w:rPr>
                <w:rFonts w:hint="eastAsia" w:ascii="宋体" w:hAnsi="宋体" w:cs="宋体"/>
                <w:highlight w:val="none"/>
              </w:rPr>
            </w:pPr>
          </w:p>
        </w:tc>
      </w:tr>
      <w:tr w14:paraId="319E3F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79CA1411">
            <w:pPr>
              <w:tabs>
                <w:tab w:val="left" w:pos="3780"/>
              </w:tabs>
              <w:jc w:val="center"/>
              <w:rPr>
                <w:rFonts w:hint="eastAsia" w:ascii="宋体" w:hAnsi="宋体" w:cs="宋体"/>
                <w:highlight w:val="none"/>
              </w:rPr>
            </w:pPr>
          </w:p>
        </w:tc>
        <w:tc>
          <w:tcPr>
            <w:tcW w:w="2213" w:type="dxa"/>
            <w:vAlign w:val="center"/>
          </w:tcPr>
          <w:p w14:paraId="04EC6645">
            <w:pPr>
              <w:tabs>
                <w:tab w:val="left" w:pos="3780"/>
              </w:tabs>
              <w:jc w:val="center"/>
              <w:rPr>
                <w:rFonts w:hint="eastAsia" w:ascii="宋体" w:hAnsi="宋体" w:cs="宋体"/>
                <w:highlight w:val="none"/>
              </w:rPr>
            </w:pPr>
            <w:r>
              <w:rPr>
                <w:rFonts w:hint="eastAsia" w:ascii="宋体" w:hAnsi="宋体" w:cs="宋体"/>
                <w:highlight w:val="none"/>
              </w:rPr>
              <w:t xml:space="preserve"> （定额编号）</w:t>
            </w:r>
          </w:p>
        </w:tc>
        <w:tc>
          <w:tcPr>
            <w:tcW w:w="1488" w:type="dxa"/>
            <w:vAlign w:val="center"/>
          </w:tcPr>
          <w:p w14:paraId="11CAD6C9">
            <w:pPr>
              <w:tabs>
                <w:tab w:val="left" w:pos="3780"/>
              </w:tabs>
              <w:rPr>
                <w:rFonts w:hint="eastAsia" w:ascii="宋体" w:hAnsi="宋体" w:cs="宋体"/>
                <w:highlight w:val="none"/>
              </w:rPr>
            </w:pPr>
            <w:r>
              <w:rPr>
                <w:rFonts w:hint="eastAsia" w:ascii="宋体" w:hAnsi="宋体" w:cs="宋体"/>
                <w:highlight w:val="none"/>
              </w:rPr>
              <w:t>（定额名称）</w:t>
            </w:r>
          </w:p>
        </w:tc>
        <w:tc>
          <w:tcPr>
            <w:tcW w:w="996" w:type="dxa"/>
            <w:vAlign w:val="center"/>
          </w:tcPr>
          <w:p w14:paraId="2534E710">
            <w:pPr>
              <w:tabs>
                <w:tab w:val="left" w:pos="3780"/>
              </w:tabs>
              <w:ind w:firstLine="360"/>
              <w:jc w:val="center"/>
              <w:rPr>
                <w:rFonts w:hint="eastAsia" w:ascii="宋体" w:hAnsi="宋体" w:cs="宋体"/>
                <w:highlight w:val="none"/>
              </w:rPr>
            </w:pPr>
          </w:p>
        </w:tc>
        <w:tc>
          <w:tcPr>
            <w:tcW w:w="912" w:type="dxa"/>
            <w:vAlign w:val="center"/>
          </w:tcPr>
          <w:p w14:paraId="54ED6E00">
            <w:pPr>
              <w:tabs>
                <w:tab w:val="left" w:pos="3780"/>
              </w:tabs>
              <w:ind w:firstLine="360"/>
              <w:jc w:val="center"/>
              <w:rPr>
                <w:rFonts w:hint="eastAsia" w:ascii="宋体" w:hAnsi="宋体" w:cs="宋体"/>
                <w:highlight w:val="none"/>
              </w:rPr>
            </w:pPr>
          </w:p>
        </w:tc>
        <w:tc>
          <w:tcPr>
            <w:tcW w:w="1068" w:type="dxa"/>
            <w:vAlign w:val="center"/>
          </w:tcPr>
          <w:p w14:paraId="78452328">
            <w:pPr>
              <w:tabs>
                <w:tab w:val="left" w:pos="3780"/>
              </w:tabs>
              <w:ind w:firstLine="360"/>
              <w:jc w:val="center"/>
              <w:rPr>
                <w:rFonts w:hint="eastAsia" w:ascii="宋体" w:hAnsi="宋体" w:cs="宋体"/>
                <w:highlight w:val="none"/>
              </w:rPr>
            </w:pPr>
          </w:p>
        </w:tc>
        <w:tc>
          <w:tcPr>
            <w:tcW w:w="1080" w:type="dxa"/>
            <w:vAlign w:val="center"/>
          </w:tcPr>
          <w:p w14:paraId="7CDE622F">
            <w:pPr>
              <w:tabs>
                <w:tab w:val="left" w:pos="3780"/>
              </w:tabs>
              <w:ind w:firstLine="360"/>
              <w:jc w:val="center"/>
              <w:rPr>
                <w:rFonts w:hint="eastAsia" w:ascii="宋体" w:hAnsi="宋体" w:cs="宋体"/>
                <w:highlight w:val="none"/>
              </w:rPr>
            </w:pPr>
          </w:p>
        </w:tc>
        <w:tc>
          <w:tcPr>
            <w:tcW w:w="1044" w:type="dxa"/>
            <w:vAlign w:val="center"/>
          </w:tcPr>
          <w:p w14:paraId="4E332D72">
            <w:pPr>
              <w:tabs>
                <w:tab w:val="left" w:pos="3780"/>
              </w:tabs>
              <w:ind w:firstLine="360"/>
              <w:jc w:val="center"/>
              <w:rPr>
                <w:rFonts w:hint="eastAsia" w:ascii="宋体" w:hAnsi="宋体" w:cs="宋体"/>
                <w:highlight w:val="none"/>
              </w:rPr>
            </w:pPr>
          </w:p>
        </w:tc>
        <w:tc>
          <w:tcPr>
            <w:tcW w:w="1116" w:type="dxa"/>
            <w:vAlign w:val="center"/>
          </w:tcPr>
          <w:p w14:paraId="7E2BBAFC">
            <w:pPr>
              <w:tabs>
                <w:tab w:val="left" w:pos="3780"/>
              </w:tabs>
              <w:ind w:firstLine="360"/>
              <w:jc w:val="center"/>
              <w:rPr>
                <w:rFonts w:hint="eastAsia" w:ascii="宋体" w:hAnsi="宋体" w:cs="宋体"/>
                <w:highlight w:val="none"/>
              </w:rPr>
            </w:pPr>
          </w:p>
        </w:tc>
        <w:tc>
          <w:tcPr>
            <w:tcW w:w="871" w:type="dxa"/>
            <w:vAlign w:val="center"/>
          </w:tcPr>
          <w:p w14:paraId="26DD3D2B">
            <w:pPr>
              <w:tabs>
                <w:tab w:val="left" w:pos="3780"/>
              </w:tabs>
              <w:ind w:firstLine="360"/>
              <w:jc w:val="center"/>
              <w:rPr>
                <w:rFonts w:hint="eastAsia" w:ascii="宋体" w:hAnsi="宋体" w:cs="宋体"/>
                <w:highlight w:val="none"/>
              </w:rPr>
            </w:pPr>
          </w:p>
        </w:tc>
        <w:tc>
          <w:tcPr>
            <w:tcW w:w="1181" w:type="dxa"/>
            <w:vAlign w:val="center"/>
          </w:tcPr>
          <w:p w14:paraId="70D87C5F">
            <w:pPr>
              <w:tabs>
                <w:tab w:val="left" w:pos="3780"/>
              </w:tabs>
              <w:ind w:firstLine="360"/>
              <w:jc w:val="center"/>
              <w:rPr>
                <w:rFonts w:hint="eastAsia" w:ascii="宋体" w:hAnsi="宋体" w:cs="宋体"/>
                <w:highlight w:val="none"/>
              </w:rPr>
            </w:pPr>
          </w:p>
        </w:tc>
        <w:tc>
          <w:tcPr>
            <w:tcW w:w="996" w:type="dxa"/>
            <w:vAlign w:val="center"/>
          </w:tcPr>
          <w:p w14:paraId="682B46CD">
            <w:pPr>
              <w:tabs>
                <w:tab w:val="left" w:pos="3780"/>
              </w:tabs>
              <w:ind w:firstLine="360"/>
              <w:jc w:val="center"/>
              <w:rPr>
                <w:rFonts w:hint="eastAsia" w:ascii="宋体" w:hAnsi="宋体" w:cs="宋体"/>
                <w:highlight w:val="none"/>
              </w:rPr>
            </w:pPr>
          </w:p>
        </w:tc>
        <w:tc>
          <w:tcPr>
            <w:tcW w:w="1440" w:type="dxa"/>
            <w:vAlign w:val="center"/>
          </w:tcPr>
          <w:p w14:paraId="55F91E8D">
            <w:pPr>
              <w:tabs>
                <w:tab w:val="left" w:pos="3780"/>
              </w:tabs>
              <w:ind w:firstLine="360"/>
              <w:jc w:val="center"/>
              <w:rPr>
                <w:rFonts w:hint="eastAsia" w:ascii="宋体" w:hAnsi="宋体" w:cs="宋体"/>
                <w:highlight w:val="none"/>
              </w:rPr>
            </w:pPr>
          </w:p>
        </w:tc>
      </w:tr>
      <w:tr w14:paraId="71E070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3EC0840F">
            <w:pPr>
              <w:tabs>
                <w:tab w:val="left" w:pos="3780"/>
              </w:tabs>
              <w:jc w:val="center"/>
              <w:rPr>
                <w:rFonts w:hint="eastAsia" w:ascii="宋体" w:hAnsi="宋体" w:cs="宋体"/>
                <w:highlight w:val="none"/>
              </w:rPr>
            </w:pPr>
          </w:p>
        </w:tc>
        <w:tc>
          <w:tcPr>
            <w:tcW w:w="2213" w:type="dxa"/>
            <w:vAlign w:val="center"/>
          </w:tcPr>
          <w:p w14:paraId="25D4C91A">
            <w:pPr>
              <w:tabs>
                <w:tab w:val="left" w:pos="3780"/>
              </w:tabs>
              <w:jc w:val="center"/>
              <w:rPr>
                <w:rFonts w:hint="eastAsia" w:ascii="宋体" w:hAnsi="宋体" w:cs="宋体"/>
                <w:highlight w:val="none"/>
              </w:rPr>
            </w:pPr>
            <w:r>
              <w:rPr>
                <w:rFonts w:hint="eastAsia" w:ascii="宋体" w:hAnsi="宋体" w:cs="宋体"/>
                <w:highlight w:val="none"/>
              </w:rPr>
              <w:t>……</w:t>
            </w:r>
          </w:p>
        </w:tc>
        <w:tc>
          <w:tcPr>
            <w:tcW w:w="1488" w:type="dxa"/>
            <w:vAlign w:val="center"/>
          </w:tcPr>
          <w:p w14:paraId="580AEA44">
            <w:pPr>
              <w:tabs>
                <w:tab w:val="left" w:pos="3780"/>
              </w:tabs>
              <w:jc w:val="center"/>
              <w:rPr>
                <w:rFonts w:hint="eastAsia" w:ascii="宋体" w:hAnsi="宋体" w:cs="宋体"/>
                <w:highlight w:val="none"/>
              </w:rPr>
            </w:pPr>
            <w:r>
              <w:rPr>
                <w:rFonts w:hint="eastAsia" w:ascii="宋体" w:hAnsi="宋体" w:cs="宋体"/>
                <w:highlight w:val="none"/>
              </w:rPr>
              <w:t>……</w:t>
            </w:r>
          </w:p>
        </w:tc>
        <w:tc>
          <w:tcPr>
            <w:tcW w:w="996" w:type="dxa"/>
            <w:vAlign w:val="center"/>
          </w:tcPr>
          <w:p w14:paraId="42D87AE9">
            <w:pPr>
              <w:tabs>
                <w:tab w:val="left" w:pos="3780"/>
              </w:tabs>
              <w:jc w:val="center"/>
              <w:rPr>
                <w:rFonts w:hint="eastAsia" w:ascii="宋体" w:hAnsi="宋体" w:cs="宋体"/>
                <w:highlight w:val="none"/>
              </w:rPr>
            </w:pPr>
          </w:p>
        </w:tc>
        <w:tc>
          <w:tcPr>
            <w:tcW w:w="912" w:type="dxa"/>
            <w:vAlign w:val="center"/>
          </w:tcPr>
          <w:p w14:paraId="0441422B">
            <w:pPr>
              <w:tabs>
                <w:tab w:val="left" w:pos="3780"/>
              </w:tabs>
              <w:jc w:val="center"/>
              <w:rPr>
                <w:rFonts w:hint="eastAsia" w:ascii="宋体" w:hAnsi="宋体" w:cs="宋体"/>
                <w:highlight w:val="none"/>
              </w:rPr>
            </w:pPr>
          </w:p>
        </w:tc>
        <w:tc>
          <w:tcPr>
            <w:tcW w:w="1068" w:type="dxa"/>
            <w:vAlign w:val="center"/>
          </w:tcPr>
          <w:p w14:paraId="171E4D18">
            <w:pPr>
              <w:tabs>
                <w:tab w:val="left" w:pos="3780"/>
              </w:tabs>
              <w:jc w:val="center"/>
              <w:rPr>
                <w:rFonts w:hint="eastAsia" w:ascii="宋体" w:hAnsi="宋体" w:cs="宋体"/>
                <w:highlight w:val="none"/>
              </w:rPr>
            </w:pPr>
          </w:p>
        </w:tc>
        <w:tc>
          <w:tcPr>
            <w:tcW w:w="1080" w:type="dxa"/>
            <w:vAlign w:val="center"/>
          </w:tcPr>
          <w:p w14:paraId="0F06854B">
            <w:pPr>
              <w:tabs>
                <w:tab w:val="left" w:pos="3780"/>
              </w:tabs>
              <w:jc w:val="center"/>
              <w:rPr>
                <w:rFonts w:hint="eastAsia" w:ascii="宋体" w:hAnsi="宋体" w:cs="宋体"/>
                <w:highlight w:val="none"/>
              </w:rPr>
            </w:pPr>
          </w:p>
        </w:tc>
        <w:tc>
          <w:tcPr>
            <w:tcW w:w="1044" w:type="dxa"/>
            <w:vAlign w:val="center"/>
          </w:tcPr>
          <w:p w14:paraId="1101190B">
            <w:pPr>
              <w:tabs>
                <w:tab w:val="left" w:pos="3780"/>
              </w:tabs>
              <w:jc w:val="center"/>
              <w:rPr>
                <w:rFonts w:hint="eastAsia" w:ascii="宋体" w:hAnsi="宋体" w:cs="宋体"/>
                <w:highlight w:val="none"/>
              </w:rPr>
            </w:pPr>
          </w:p>
        </w:tc>
        <w:tc>
          <w:tcPr>
            <w:tcW w:w="1116" w:type="dxa"/>
            <w:vAlign w:val="center"/>
          </w:tcPr>
          <w:p w14:paraId="21D03DC8">
            <w:pPr>
              <w:tabs>
                <w:tab w:val="left" w:pos="3780"/>
              </w:tabs>
              <w:jc w:val="center"/>
              <w:rPr>
                <w:rFonts w:hint="eastAsia" w:ascii="宋体" w:hAnsi="宋体" w:cs="宋体"/>
                <w:highlight w:val="none"/>
              </w:rPr>
            </w:pPr>
          </w:p>
        </w:tc>
        <w:tc>
          <w:tcPr>
            <w:tcW w:w="871" w:type="dxa"/>
            <w:vAlign w:val="center"/>
          </w:tcPr>
          <w:p w14:paraId="0F1C4BE4">
            <w:pPr>
              <w:tabs>
                <w:tab w:val="left" w:pos="3780"/>
              </w:tabs>
              <w:jc w:val="center"/>
              <w:rPr>
                <w:rFonts w:hint="eastAsia" w:ascii="宋体" w:hAnsi="宋体" w:cs="宋体"/>
                <w:highlight w:val="none"/>
              </w:rPr>
            </w:pPr>
          </w:p>
        </w:tc>
        <w:tc>
          <w:tcPr>
            <w:tcW w:w="1181" w:type="dxa"/>
            <w:vAlign w:val="center"/>
          </w:tcPr>
          <w:p w14:paraId="54B1CF36">
            <w:pPr>
              <w:tabs>
                <w:tab w:val="left" w:pos="3780"/>
              </w:tabs>
              <w:jc w:val="center"/>
              <w:rPr>
                <w:rFonts w:hint="eastAsia" w:ascii="宋体" w:hAnsi="宋体" w:cs="宋体"/>
                <w:highlight w:val="none"/>
              </w:rPr>
            </w:pPr>
          </w:p>
        </w:tc>
        <w:tc>
          <w:tcPr>
            <w:tcW w:w="996" w:type="dxa"/>
            <w:vAlign w:val="center"/>
          </w:tcPr>
          <w:p w14:paraId="4A263C5C">
            <w:pPr>
              <w:tabs>
                <w:tab w:val="left" w:pos="3780"/>
              </w:tabs>
              <w:jc w:val="center"/>
              <w:rPr>
                <w:rFonts w:hint="eastAsia" w:ascii="宋体" w:hAnsi="宋体" w:cs="宋体"/>
                <w:highlight w:val="none"/>
              </w:rPr>
            </w:pPr>
          </w:p>
        </w:tc>
        <w:tc>
          <w:tcPr>
            <w:tcW w:w="1440" w:type="dxa"/>
            <w:vAlign w:val="center"/>
          </w:tcPr>
          <w:p w14:paraId="1F3C49FE">
            <w:pPr>
              <w:tabs>
                <w:tab w:val="left" w:pos="3780"/>
              </w:tabs>
              <w:jc w:val="center"/>
              <w:rPr>
                <w:rFonts w:hint="eastAsia" w:ascii="宋体" w:hAnsi="宋体" w:cs="宋体"/>
                <w:highlight w:val="none"/>
              </w:rPr>
            </w:pPr>
          </w:p>
        </w:tc>
      </w:tr>
      <w:tr w14:paraId="0E080C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23606D0">
            <w:pPr>
              <w:tabs>
                <w:tab w:val="left" w:pos="3780"/>
              </w:tabs>
              <w:jc w:val="center"/>
              <w:rPr>
                <w:rFonts w:hint="eastAsia" w:ascii="宋体" w:hAnsi="宋体" w:cs="宋体"/>
                <w:highlight w:val="none"/>
              </w:rPr>
            </w:pPr>
            <w:r>
              <w:rPr>
                <w:rFonts w:hint="eastAsia" w:ascii="宋体" w:hAnsi="宋体" w:cs="宋体"/>
                <w:highlight w:val="none"/>
              </w:rPr>
              <w:t>2</w:t>
            </w:r>
          </w:p>
        </w:tc>
        <w:tc>
          <w:tcPr>
            <w:tcW w:w="2213" w:type="dxa"/>
            <w:vAlign w:val="center"/>
          </w:tcPr>
          <w:p w14:paraId="3A6B4C2B">
            <w:pPr>
              <w:tabs>
                <w:tab w:val="left" w:pos="3780"/>
              </w:tabs>
              <w:jc w:val="center"/>
              <w:rPr>
                <w:rFonts w:hint="eastAsia" w:ascii="宋体" w:hAnsi="宋体" w:cs="宋体"/>
                <w:highlight w:val="none"/>
              </w:rPr>
            </w:pPr>
            <w:r>
              <w:rPr>
                <w:rFonts w:hint="eastAsia" w:ascii="宋体" w:hAnsi="宋体" w:cs="宋体"/>
                <w:highlight w:val="none"/>
              </w:rPr>
              <w:t>（清单编码）</w:t>
            </w:r>
          </w:p>
        </w:tc>
        <w:tc>
          <w:tcPr>
            <w:tcW w:w="1488" w:type="dxa"/>
            <w:vAlign w:val="center"/>
          </w:tcPr>
          <w:p w14:paraId="7BEEC087">
            <w:pPr>
              <w:tabs>
                <w:tab w:val="left" w:pos="3780"/>
              </w:tabs>
              <w:jc w:val="center"/>
              <w:rPr>
                <w:rFonts w:hint="eastAsia" w:ascii="宋体" w:hAnsi="宋体" w:cs="宋体"/>
                <w:highlight w:val="none"/>
              </w:rPr>
            </w:pPr>
            <w:r>
              <w:rPr>
                <w:rFonts w:hint="eastAsia" w:ascii="宋体" w:hAnsi="宋体" w:cs="宋体"/>
                <w:highlight w:val="none"/>
              </w:rPr>
              <w:t>（清单名称）</w:t>
            </w:r>
          </w:p>
        </w:tc>
        <w:tc>
          <w:tcPr>
            <w:tcW w:w="996" w:type="dxa"/>
            <w:vAlign w:val="center"/>
          </w:tcPr>
          <w:p w14:paraId="2C7F19DB">
            <w:pPr>
              <w:tabs>
                <w:tab w:val="left" w:pos="3780"/>
              </w:tabs>
              <w:ind w:firstLine="360"/>
              <w:jc w:val="center"/>
              <w:rPr>
                <w:rFonts w:hint="eastAsia" w:ascii="宋体" w:hAnsi="宋体" w:cs="宋体"/>
                <w:highlight w:val="none"/>
              </w:rPr>
            </w:pPr>
          </w:p>
        </w:tc>
        <w:tc>
          <w:tcPr>
            <w:tcW w:w="912" w:type="dxa"/>
            <w:vAlign w:val="center"/>
          </w:tcPr>
          <w:p w14:paraId="4BC4A94C">
            <w:pPr>
              <w:tabs>
                <w:tab w:val="left" w:pos="3780"/>
              </w:tabs>
              <w:ind w:firstLine="360"/>
              <w:jc w:val="center"/>
              <w:rPr>
                <w:rFonts w:hint="eastAsia" w:ascii="宋体" w:hAnsi="宋体" w:cs="宋体"/>
                <w:highlight w:val="none"/>
              </w:rPr>
            </w:pPr>
          </w:p>
        </w:tc>
        <w:tc>
          <w:tcPr>
            <w:tcW w:w="1068" w:type="dxa"/>
            <w:vAlign w:val="center"/>
          </w:tcPr>
          <w:p w14:paraId="005F3B95">
            <w:pPr>
              <w:tabs>
                <w:tab w:val="left" w:pos="3780"/>
              </w:tabs>
              <w:ind w:firstLine="360"/>
              <w:jc w:val="center"/>
              <w:rPr>
                <w:rFonts w:hint="eastAsia" w:ascii="宋体" w:hAnsi="宋体" w:cs="宋体"/>
                <w:highlight w:val="none"/>
              </w:rPr>
            </w:pPr>
          </w:p>
        </w:tc>
        <w:tc>
          <w:tcPr>
            <w:tcW w:w="1080" w:type="dxa"/>
            <w:vAlign w:val="center"/>
          </w:tcPr>
          <w:p w14:paraId="2B2ED45F">
            <w:pPr>
              <w:tabs>
                <w:tab w:val="left" w:pos="3780"/>
              </w:tabs>
              <w:ind w:firstLine="360"/>
              <w:jc w:val="center"/>
              <w:rPr>
                <w:rFonts w:hint="eastAsia" w:ascii="宋体" w:hAnsi="宋体" w:cs="宋体"/>
                <w:highlight w:val="none"/>
              </w:rPr>
            </w:pPr>
          </w:p>
        </w:tc>
        <w:tc>
          <w:tcPr>
            <w:tcW w:w="1044" w:type="dxa"/>
            <w:vAlign w:val="center"/>
          </w:tcPr>
          <w:p w14:paraId="0431305F">
            <w:pPr>
              <w:tabs>
                <w:tab w:val="left" w:pos="3780"/>
              </w:tabs>
              <w:ind w:firstLine="360"/>
              <w:jc w:val="center"/>
              <w:rPr>
                <w:rFonts w:hint="eastAsia" w:ascii="宋体" w:hAnsi="宋体" w:cs="宋体"/>
                <w:highlight w:val="none"/>
              </w:rPr>
            </w:pPr>
          </w:p>
        </w:tc>
        <w:tc>
          <w:tcPr>
            <w:tcW w:w="1116" w:type="dxa"/>
            <w:vAlign w:val="center"/>
          </w:tcPr>
          <w:p w14:paraId="6F35A722">
            <w:pPr>
              <w:tabs>
                <w:tab w:val="left" w:pos="3780"/>
              </w:tabs>
              <w:ind w:firstLine="360"/>
              <w:jc w:val="center"/>
              <w:rPr>
                <w:rFonts w:hint="eastAsia" w:ascii="宋体" w:hAnsi="宋体" w:cs="宋体"/>
                <w:highlight w:val="none"/>
              </w:rPr>
            </w:pPr>
          </w:p>
        </w:tc>
        <w:tc>
          <w:tcPr>
            <w:tcW w:w="871" w:type="dxa"/>
            <w:vAlign w:val="center"/>
          </w:tcPr>
          <w:p w14:paraId="100B04CA">
            <w:pPr>
              <w:tabs>
                <w:tab w:val="left" w:pos="3780"/>
              </w:tabs>
              <w:ind w:firstLine="360"/>
              <w:jc w:val="center"/>
              <w:rPr>
                <w:rFonts w:hint="eastAsia" w:ascii="宋体" w:hAnsi="宋体" w:cs="宋体"/>
                <w:highlight w:val="none"/>
              </w:rPr>
            </w:pPr>
          </w:p>
        </w:tc>
        <w:tc>
          <w:tcPr>
            <w:tcW w:w="1181" w:type="dxa"/>
            <w:vAlign w:val="center"/>
          </w:tcPr>
          <w:p w14:paraId="6EE73FB3">
            <w:pPr>
              <w:tabs>
                <w:tab w:val="left" w:pos="3780"/>
              </w:tabs>
              <w:ind w:firstLine="360"/>
              <w:jc w:val="center"/>
              <w:rPr>
                <w:rFonts w:hint="eastAsia" w:ascii="宋体" w:hAnsi="宋体" w:cs="宋体"/>
                <w:highlight w:val="none"/>
              </w:rPr>
            </w:pPr>
          </w:p>
        </w:tc>
        <w:tc>
          <w:tcPr>
            <w:tcW w:w="996" w:type="dxa"/>
            <w:vAlign w:val="center"/>
          </w:tcPr>
          <w:p w14:paraId="23E68E52">
            <w:pPr>
              <w:tabs>
                <w:tab w:val="left" w:pos="3780"/>
              </w:tabs>
              <w:ind w:firstLine="360"/>
              <w:jc w:val="center"/>
              <w:rPr>
                <w:rFonts w:hint="eastAsia" w:ascii="宋体" w:hAnsi="宋体" w:cs="宋体"/>
                <w:highlight w:val="none"/>
              </w:rPr>
            </w:pPr>
          </w:p>
        </w:tc>
        <w:tc>
          <w:tcPr>
            <w:tcW w:w="1440" w:type="dxa"/>
            <w:vAlign w:val="center"/>
          </w:tcPr>
          <w:p w14:paraId="76C5D9A2">
            <w:pPr>
              <w:tabs>
                <w:tab w:val="left" w:pos="3780"/>
              </w:tabs>
              <w:ind w:firstLine="360"/>
              <w:jc w:val="center"/>
              <w:rPr>
                <w:rFonts w:hint="eastAsia" w:ascii="宋体" w:hAnsi="宋体" w:cs="宋体"/>
                <w:highlight w:val="none"/>
              </w:rPr>
            </w:pPr>
          </w:p>
        </w:tc>
      </w:tr>
      <w:tr w14:paraId="45AFBF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5B59AC42">
            <w:pPr>
              <w:tabs>
                <w:tab w:val="left" w:pos="3780"/>
              </w:tabs>
              <w:jc w:val="center"/>
              <w:rPr>
                <w:rFonts w:hint="eastAsia" w:ascii="宋体" w:hAnsi="宋体" w:cs="宋体"/>
                <w:highlight w:val="none"/>
              </w:rPr>
            </w:pPr>
          </w:p>
        </w:tc>
        <w:tc>
          <w:tcPr>
            <w:tcW w:w="2213" w:type="dxa"/>
            <w:vAlign w:val="center"/>
          </w:tcPr>
          <w:p w14:paraId="49E87058">
            <w:pPr>
              <w:tabs>
                <w:tab w:val="left" w:pos="3780"/>
              </w:tabs>
              <w:jc w:val="center"/>
              <w:rPr>
                <w:rFonts w:hint="eastAsia" w:ascii="宋体" w:hAnsi="宋体" w:cs="宋体"/>
                <w:highlight w:val="none"/>
              </w:rPr>
            </w:pPr>
            <w:r>
              <w:rPr>
                <w:rFonts w:hint="eastAsia" w:ascii="宋体" w:hAnsi="宋体" w:cs="宋体"/>
                <w:highlight w:val="none"/>
              </w:rPr>
              <w:t>（定额编号）</w:t>
            </w:r>
          </w:p>
        </w:tc>
        <w:tc>
          <w:tcPr>
            <w:tcW w:w="1488" w:type="dxa"/>
            <w:vAlign w:val="center"/>
          </w:tcPr>
          <w:p w14:paraId="14B4ABBE">
            <w:pPr>
              <w:tabs>
                <w:tab w:val="left" w:pos="3780"/>
              </w:tabs>
              <w:jc w:val="center"/>
              <w:rPr>
                <w:rFonts w:hint="eastAsia" w:ascii="宋体" w:hAnsi="宋体" w:cs="宋体"/>
                <w:highlight w:val="none"/>
              </w:rPr>
            </w:pPr>
            <w:r>
              <w:rPr>
                <w:rFonts w:hint="eastAsia" w:ascii="宋体" w:hAnsi="宋体" w:cs="宋体"/>
                <w:highlight w:val="none"/>
              </w:rPr>
              <w:t>（定额名称）</w:t>
            </w:r>
          </w:p>
        </w:tc>
        <w:tc>
          <w:tcPr>
            <w:tcW w:w="996" w:type="dxa"/>
            <w:vAlign w:val="center"/>
          </w:tcPr>
          <w:p w14:paraId="07909576">
            <w:pPr>
              <w:tabs>
                <w:tab w:val="left" w:pos="3780"/>
              </w:tabs>
              <w:ind w:firstLine="360"/>
              <w:jc w:val="center"/>
              <w:rPr>
                <w:rFonts w:hint="eastAsia" w:ascii="宋体" w:hAnsi="宋体" w:cs="宋体"/>
                <w:highlight w:val="none"/>
              </w:rPr>
            </w:pPr>
          </w:p>
        </w:tc>
        <w:tc>
          <w:tcPr>
            <w:tcW w:w="912" w:type="dxa"/>
            <w:vAlign w:val="center"/>
          </w:tcPr>
          <w:p w14:paraId="69E376D6">
            <w:pPr>
              <w:tabs>
                <w:tab w:val="left" w:pos="3780"/>
              </w:tabs>
              <w:ind w:firstLine="360"/>
              <w:jc w:val="center"/>
              <w:rPr>
                <w:rFonts w:hint="eastAsia" w:ascii="宋体" w:hAnsi="宋体" w:cs="宋体"/>
                <w:highlight w:val="none"/>
              </w:rPr>
            </w:pPr>
          </w:p>
        </w:tc>
        <w:tc>
          <w:tcPr>
            <w:tcW w:w="1068" w:type="dxa"/>
            <w:vAlign w:val="center"/>
          </w:tcPr>
          <w:p w14:paraId="1A15D00D">
            <w:pPr>
              <w:tabs>
                <w:tab w:val="left" w:pos="3780"/>
              </w:tabs>
              <w:ind w:firstLine="360"/>
              <w:jc w:val="center"/>
              <w:rPr>
                <w:rFonts w:hint="eastAsia" w:ascii="宋体" w:hAnsi="宋体" w:cs="宋体"/>
                <w:highlight w:val="none"/>
              </w:rPr>
            </w:pPr>
          </w:p>
        </w:tc>
        <w:tc>
          <w:tcPr>
            <w:tcW w:w="1080" w:type="dxa"/>
            <w:vAlign w:val="center"/>
          </w:tcPr>
          <w:p w14:paraId="68104EF9">
            <w:pPr>
              <w:tabs>
                <w:tab w:val="left" w:pos="3780"/>
              </w:tabs>
              <w:ind w:firstLine="360"/>
              <w:jc w:val="center"/>
              <w:rPr>
                <w:rFonts w:hint="eastAsia" w:ascii="宋体" w:hAnsi="宋体" w:cs="宋体"/>
                <w:highlight w:val="none"/>
              </w:rPr>
            </w:pPr>
          </w:p>
        </w:tc>
        <w:tc>
          <w:tcPr>
            <w:tcW w:w="1044" w:type="dxa"/>
            <w:vAlign w:val="center"/>
          </w:tcPr>
          <w:p w14:paraId="24FC4208">
            <w:pPr>
              <w:tabs>
                <w:tab w:val="left" w:pos="3780"/>
              </w:tabs>
              <w:ind w:firstLine="360"/>
              <w:jc w:val="center"/>
              <w:rPr>
                <w:rFonts w:hint="eastAsia" w:ascii="宋体" w:hAnsi="宋体" w:cs="宋体"/>
                <w:highlight w:val="none"/>
              </w:rPr>
            </w:pPr>
          </w:p>
        </w:tc>
        <w:tc>
          <w:tcPr>
            <w:tcW w:w="1116" w:type="dxa"/>
            <w:vAlign w:val="center"/>
          </w:tcPr>
          <w:p w14:paraId="39594B9B">
            <w:pPr>
              <w:tabs>
                <w:tab w:val="left" w:pos="3780"/>
              </w:tabs>
              <w:ind w:firstLine="360"/>
              <w:jc w:val="center"/>
              <w:rPr>
                <w:rFonts w:hint="eastAsia" w:ascii="宋体" w:hAnsi="宋体" w:cs="宋体"/>
                <w:highlight w:val="none"/>
              </w:rPr>
            </w:pPr>
          </w:p>
        </w:tc>
        <w:tc>
          <w:tcPr>
            <w:tcW w:w="871" w:type="dxa"/>
            <w:vAlign w:val="center"/>
          </w:tcPr>
          <w:p w14:paraId="5A660D28">
            <w:pPr>
              <w:tabs>
                <w:tab w:val="left" w:pos="3780"/>
              </w:tabs>
              <w:ind w:firstLine="360"/>
              <w:jc w:val="center"/>
              <w:rPr>
                <w:rFonts w:hint="eastAsia" w:ascii="宋体" w:hAnsi="宋体" w:cs="宋体"/>
                <w:highlight w:val="none"/>
              </w:rPr>
            </w:pPr>
          </w:p>
        </w:tc>
        <w:tc>
          <w:tcPr>
            <w:tcW w:w="1181" w:type="dxa"/>
            <w:vAlign w:val="center"/>
          </w:tcPr>
          <w:p w14:paraId="3C017553">
            <w:pPr>
              <w:tabs>
                <w:tab w:val="left" w:pos="3780"/>
              </w:tabs>
              <w:ind w:firstLine="360"/>
              <w:jc w:val="center"/>
              <w:rPr>
                <w:rFonts w:hint="eastAsia" w:ascii="宋体" w:hAnsi="宋体" w:cs="宋体"/>
                <w:highlight w:val="none"/>
              </w:rPr>
            </w:pPr>
          </w:p>
        </w:tc>
        <w:tc>
          <w:tcPr>
            <w:tcW w:w="996" w:type="dxa"/>
            <w:vAlign w:val="center"/>
          </w:tcPr>
          <w:p w14:paraId="4DDC01AB">
            <w:pPr>
              <w:tabs>
                <w:tab w:val="left" w:pos="3780"/>
              </w:tabs>
              <w:ind w:firstLine="360"/>
              <w:jc w:val="center"/>
              <w:rPr>
                <w:rFonts w:hint="eastAsia" w:ascii="宋体" w:hAnsi="宋体" w:cs="宋体"/>
                <w:highlight w:val="none"/>
              </w:rPr>
            </w:pPr>
          </w:p>
        </w:tc>
        <w:tc>
          <w:tcPr>
            <w:tcW w:w="1440" w:type="dxa"/>
            <w:vAlign w:val="center"/>
          </w:tcPr>
          <w:p w14:paraId="139F0836">
            <w:pPr>
              <w:tabs>
                <w:tab w:val="left" w:pos="3780"/>
              </w:tabs>
              <w:ind w:firstLine="360"/>
              <w:jc w:val="center"/>
              <w:rPr>
                <w:rFonts w:hint="eastAsia" w:ascii="宋体" w:hAnsi="宋体" w:cs="宋体"/>
                <w:highlight w:val="none"/>
              </w:rPr>
            </w:pPr>
          </w:p>
        </w:tc>
      </w:tr>
      <w:tr w14:paraId="5E6C1B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932" w:type="dxa"/>
            <w:vAlign w:val="center"/>
          </w:tcPr>
          <w:p w14:paraId="68D987A1">
            <w:pPr>
              <w:tabs>
                <w:tab w:val="left" w:pos="3780"/>
              </w:tabs>
              <w:jc w:val="center"/>
              <w:rPr>
                <w:rFonts w:hint="eastAsia" w:ascii="宋体" w:hAnsi="宋体" w:cs="宋体"/>
                <w:highlight w:val="none"/>
              </w:rPr>
            </w:pPr>
          </w:p>
        </w:tc>
        <w:tc>
          <w:tcPr>
            <w:tcW w:w="2213" w:type="dxa"/>
            <w:vAlign w:val="center"/>
          </w:tcPr>
          <w:p w14:paraId="45BC1386">
            <w:pPr>
              <w:tabs>
                <w:tab w:val="left" w:pos="3780"/>
              </w:tabs>
              <w:jc w:val="center"/>
              <w:rPr>
                <w:rFonts w:hint="eastAsia" w:ascii="宋体" w:hAnsi="宋体" w:cs="宋体"/>
                <w:highlight w:val="none"/>
              </w:rPr>
            </w:pPr>
            <w:r>
              <w:rPr>
                <w:rFonts w:hint="eastAsia" w:ascii="宋体" w:hAnsi="宋体" w:cs="宋体"/>
                <w:highlight w:val="none"/>
              </w:rPr>
              <w:t>……</w:t>
            </w:r>
          </w:p>
        </w:tc>
        <w:tc>
          <w:tcPr>
            <w:tcW w:w="1488" w:type="dxa"/>
            <w:vAlign w:val="center"/>
          </w:tcPr>
          <w:p w14:paraId="516722B3">
            <w:pPr>
              <w:tabs>
                <w:tab w:val="left" w:pos="3780"/>
              </w:tabs>
              <w:jc w:val="center"/>
              <w:rPr>
                <w:rFonts w:hint="eastAsia" w:ascii="宋体" w:hAnsi="宋体" w:cs="宋体"/>
                <w:highlight w:val="none"/>
              </w:rPr>
            </w:pPr>
            <w:r>
              <w:rPr>
                <w:rFonts w:hint="eastAsia" w:ascii="宋体" w:hAnsi="宋体" w:cs="宋体"/>
                <w:highlight w:val="none"/>
              </w:rPr>
              <w:t>……</w:t>
            </w:r>
          </w:p>
        </w:tc>
        <w:tc>
          <w:tcPr>
            <w:tcW w:w="996" w:type="dxa"/>
            <w:vAlign w:val="center"/>
          </w:tcPr>
          <w:p w14:paraId="0D34C973">
            <w:pPr>
              <w:tabs>
                <w:tab w:val="left" w:pos="3780"/>
              </w:tabs>
              <w:jc w:val="center"/>
              <w:rPr>
                <w:rFonts w:hint="eastAsia" w:ascii="宋体" w:hAnsi="宋体" w:cs="宋体"/>
                <w:highlight w:val="none"/>
              </w:rPr>
            </w:pPr>
          </w:p>
        </w:tc>
        <w:tc>
          <w:tcPr>
            <w:tcW w:w="912" w:type="dxa"/>
            <w:vAlign w:val="center"/>
          </w:tcPr>
          <w:p w14:paraId="2B35C990">
            <w:pPr>
              <w:tabs>
                <w:tab w:val="left" w:pos="3780"/>
              </w:tabs>
              <w:jc w:val="center"/>
              <w:rPr>
                <w:rFonts w:hint="eastAsia" w:ascii="宋体" w:hAnsi="宋体" w:cs="宋体"/>
                <w:highlight w:val="none"/>
              </w:rPr>
            </w:pPr>
          </w:p>
        </w:tc>
        <w:tc>
          <w:tcPr>
            <w:tcW w:w="1068" w:type="dxa"/>
            <w:vAlign w:val="center"/>
          </w:tcPr>
          <w:p w14:paraId="5690CBC9">
            <w:pPr>
              <w:tabs>
                <w:tab w:val="left" w:pos="3780"/>
              </w:tabs>
              <w:jc w:val="center"/>
              <w:rPr>
                <w:rFonts w:hint="eastAsia" w:ascii="宋体" w:hAnsi="宋体" w:cs="宋体"/>
                <w:highlight w:val="none"/>
              </w:rPr>
            </w:pPr>
          </w:p>
        </w:tc>
        <w:tc>
          <w:tcPr>
            <w:tcW w:w="1080" w:type="dxa"/>
            <w:vAlign w:val="center"/>
          </w:tcPr>
          <w:p w14:paraId="7A977F7A">
            <w:pPr>
              <w:tabs>
                <w:tab w:val="left" w:pos="3780"/>
              </w:tabs>
              <w:jc w:val="center"/>
              <w:rPr>
                <w:rFonts w:hint="eastAsia" w:ascii="宋体" w:hAnsi="宋体" w:cs="宋体"/>
                <w:highlight w:val="none"/>
              </w:rPr>
            </w:pPr>
          </w:p>
        </w:tc>
        <w:tc>
          <w:tcPr>
            <w:tcW w:w="1044" w:type="dxa"/>
            <w:vAlign w:val="center"/>
          </w:tcPr>
          <w:p w14:paraId="4FC4A807">
            <w:pPr>
              <w:tabs>
                <w:tab w:val="left" w:pos="3780"/>
              </w:tabs>
              <w:jc w:val="center"/>
              <w:rPr>
                <w:rFonts w:hint="eastAsia" w:ascii="宋体" w:hAnsi="宋体" w:cs="宋体"/>
                <w:highlight w:val="none"/>
              </w:rPr>
            </w:pPr>
          </w:p>
        </w:tc>
        <w:tc>
          <w:tcPr>
            <w:tcW w:w="1116" w:type="dxa"/>
            <w:vAlign w:val="center"/>
          </w:tcPr>
          <w:p w14:paraId="17373534">
            <w:pPr>
              <w:tabs>
                <w:tab w:val="left" w:pos="3780"/>
              </w:tabs>
              <w:jc w:val="center"/>
              <w:rPr>
                <w:rFonts w:hint="eastAsia" w:ascii="宋体" w:hAnsi="宋体" w:cs="宋体"/>
                <w:highlight w:val="none"/>
              </w:rPr>
            </w:pPr>
          </w:p>
        </w:tc>
        <w:tc>
          <w:tcPr>
            <w:tcW w:w="871" w:type="dxa"/>
            <w:vAlign w:val="center"/>
          </w:tcPr>
          <w:p w14:paraId="049A400E">
            <w:pPr>
              <w:tabs>
                <w:tab w:val="left" w:pos="3780"/>
              </w:tabs>
              <w:jc w:val="center"/>
              <w:rPr>
                <w:rFonts w:hint="eastAsia" w:ascii="宋体" w:hAnsi="宋体" w:cs="宋体"/>
                <w:highlight w:val="none"/>
              </w:rPr>
            </w:pPr>
          </w:p>
        </w:tc>
        <w:tc>
          <w:tcPr>
            <w:tcW w:w="1181" w:type="dxa"/>
            <w:vAlign w:val="center"/>
          </w:tcPr>
          <w:p w14:paraId="23D53F97">
            <w:pPr>
              <w:tabs>
                <w:tab w:val="left" w:pos="3780"/>
              </w:tabs>
              <w:jc w:val="center"/>
              <w:rPr>
                <w:rFonts w:hint="eastAsia" w:ascii="宋体" w:hAnsi="宋体" w:cs="宋体"/>
                <w:highlight w:val="none"/>
              </w:rPr>
            </w:pPr>
          </w:p>
        </w:tc>
        <w:tc>
          <w:tcPr>
            <w:tcW w:w="996" w:type="dxa"/>
            <w:vAlign w:val="center"/>
          </w:tcPr>
          <w:p w14:paraId="1323E9E4">
            <w:pPr>
              <w:tabs>
                <w:tab w:val="left" w:pos="3780"/>
              </w:tabs>
              <w:jc w:val="center"/>
              <w:rPr>
                <w:rFonts w:hint="eastAsia" w:ascii="宋体" w:hAnsi="宋体" w:cs="宋体"/>
                <w:highlight w:val="none"/>
              </w:rPr>
            </w:pPr>
          </w:p>
        </w:tc>
        <w:tc>
          <w:tcPr>
            <w:tcW w:w="1440" w:type="dxa"/>
            <w:vAlign w:val="center"/>
          </w:tcPr>
          <w:p w14:paraId="12044531">
            <w:pPr>
              <w:tabs>
                <w:tab w:val="left" w:pos="3780"/>
              </w:tabs>
              <w:jc w:val="center"/>
              <w:rPr>
                <w:rFonts w:hint="eastAsia" w:ascii="宋体" w:hAnsi="宋体" w:cs="宋体"/>
                <w:highlight w:val="none"/>
              </w:rPr>
            </w:pPr>
          </w:p>
        </w:tc>
      </w:tr>
      <w:tr w14:paraId="6756F3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3897" w:type="dxa"/>
            <w:gridSpan w:val="12"/>
            <w:vAlign w:val="center"/>
          </w:tcPr>
          <w:p w14:paraId="1602BB48">
            <w:pPr>
              <w:tabs>
                <w:tab w:val="left" w:pos="3780"/>
              </w:tabs>
              <w:jc w:val="center"/>
              <w:rPr>
                <w:rFonts w:hint="eastAsia" w:ascii="宋体" w:hAnsi="宋体" w:cs="宋体"/>
                <w:highlight w:val="none"/>
              </w:rPr>
            </w:pPr>
            <w:r>
              <w:rPr>
                <w:rFonts w:hint="eastAsia" w:ascii="宋体" w:hAnsi="宋体" w:cs="宋体"/>
                <w:highlight w:val="none"/>
              </w:rPr>
              <w:t>合  计：</w:t>
            </w:r>
          </w:p>
        </w:tc>
        <w:tc>
          <w:tcPr>
            <w:tcW w:w="1440" w:type="dxa"/>
            <w:vAlign w:val="center"/>
          </w:tcPr>
          <w:p w14:paraId="1E1147A9">
            <w:pPr>
              <w:tabs>
                <w:tab w:val="left" w:pos="3780"/>
              </w:tabs>
              <w:jc w:val="center"/>
              <w:rPr>
                <w:rFonts w:hint="eastAsia" w:ascii="宋体" w:hAnsi="宋体" w:cs="宋体"/>
                <w:highlight w:val="none"/>
              </w:rPr>
            </w:pPr>
          </w:p>
        </w:tc>
      </w:tr>
    </w:tbl>
    <w:p w14:paraId="34F88EC0">
      <w:pPr>
        <w:widowControl/>
        <w:tabs>
          <w:tab w:val="center" w:pos="4755"/>
          <w:tab w:val="right" w:pos="9070"/>
        </w:tabs>
        <w:ind w:left="-91" w:leftChars="-171" w:hanging="268" w:hangingChars="128"/>
        <w:rPr>
          <w:rFonts w:hint="eastAsia" w:ascii="宋体" w:hAnsi="宋体" w:cs="宋体"/>
          <w:highlight w:val="none"/>
        </w:rPr>
      </w:pPr>
      <w:r>
        <w:rPr>
          <w:rFonts w:hint="eastAsia" w:ascii="宋体" w:hAnsi="宋体" w:cs="宋体"/>
          <w:highlight w:val="none"/>
        </w:rPr>
        <w:t>注：  表（1）、（2）栏中清单编号和措施项目清单名称由采购人按需要提出。</w:t>
      </w:r>
    </w:p>
    <w:p w14:paraId="101D57C2">
      <w:pPr>
        <w:widowControl/>
        <w:tabs>
          <w:tab w:val="center" w:pos="4755"/>
          <w:tab w:val="right" w:pos="9070"/>
        </w:tabs>
        <w:spacing w:before="100" w:beforeAutospacing="1" w:after="100" w:afterAutospacing="1"/>
        <w:ind w:firstLine="211" w:firstLineChars="100"/>
        <w:rPr>
          <w:rFonts w:hint="eastAsia" w:ascii="宋体" w:hAnsi="宋体" w:cs="宋体"/>
          <w:b/>
          <w:highlight w:val="none"/>
        </w:rPr>
        <w:sectPr>
          <w:pgSz w:w="16838" w:h="11906" w:orient="landscape"/>
          <w:pgMar w:top="1134" w:right="1134" w:bottom="1134" w:left="1134" w:header="720" w:footer="720" w:gutter="0"/>
          <w:cols w:space="720" w:num="1"/>
          <w:docGrid w:linePitch="312" w:charSpace="0"/>
        </w:sectPr>
      </w:pPr>
    </w:p>
    <w:p w14:paraId="00BEB63C">
      <w:pPr>
        <w:widowControl/>
        <w:tabs>
          <w:tab w:val="center" w:pos="4755"/>
          <w:tab w:val="right" w:pos="9070"/>
        </w:tabs>
        <w:jc w:val="center"/>
        <w:rPr>
          <w:rFonts w:hint="eastAsia" w:ascii="宋体" w:hAnsi="宋体" w:cs="宋体"/>
          <w:b/>
          <w:bCs/>
          <w:sz w:val="32"/>
          <w:szCs w:val="28"/>
          <w:highlight w:val="none"/>
        </w:rPr>
      </w:pPr>
      <w:r>
        <w:rPr>
          <w:rFonts w:hint="eastAsia" w:ascii="宋体" w:hAnsi="宋体" w:cs="宋体"/>
          <w:b/>
          <w:bCs/>
          <w:sz w:val="32"/>
          <w:szCs w:val="28"/>
          <w:highlight w:val="none"/>
        </w:rPr>
        <w:t>表2-3  综合单价工料机分析表</w:t>
      </w:r>
    </w:p>
    <w:p w14:paraId="5BF97742">
      <w:pPr>
        <w:widowControl/>
        <w:tabs>
          <w:tab w:val="center" w:pos="4755"/>
          <w:tab w:val="right" w:pos="9070"/>
        </w:tabs>
        <w:spacing w:line="360" w:lineRule="auto"/>
        <w:ind w:firstLine="420" w:firstLineChars="200"/>
        <w:rPr>
          <w:rFonts w:hint="eastAsia" w:ascii="宋体" w:hAnsi="宋体" w:cs="宋体"/>
          <w:highlight w:val="none"/>
        </w:rPr>
      </w:pPr>
      <w:r>
        <w:rPr>
          <w:rFonts w:hint="eastAsia" w:ascii="宋体" w:hAnsi="宋体" w:cs="宋体"/>
          <w:highlight w:val="none"/>
        </w:rPr>
        <w:t>项目编码：                                                计量单位：</w:t>
      </w:r>
    </w:p>
    <w:p w14:paraId="1658C3D5">
      <w:pPr>
        <w:widowControl/>
        <w:tabs>
          <w:tab w:val="center" w:pos="4755"/>
          <w:tab w:val="right" w:pos="9070"/>
        </w:tabs>
        <w:spacing w:line="360" w:lineRule="auto"/>
        <w:ind w:firstLine="420" w:firstLineChars="200"/>
        <w:rPr>
          <w:rFonts w:hint="eastAsia" w:ascii="宋体" w:hAnsi="宋体" w:cs="宋体"/>
          <w:highlight w:val="none"/>
        </w:rPr>
      </w:pPr>
      <w:r>
        <w:rPr>
          <w:rFonts w:hint="eastAsia" w:ascii="宋体" w:hAnsi="宋体" w:cs="宋体"/>
          <w:highlight w:val="none"/>
        </w:rPr>
        <w:t>项目名称：                                                第   页共  页</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25C9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217125F9">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23337340">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60E3A92A">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6C6C57BB">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72A319AF">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金额(元)</w:t>
            </w:r>
          </w:p>
        </w:tc>
      </w:tr>
      <w:tr w14:paraId="414D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4DF2864">
            <w:pPr>
              <w:keepNext/>
              <w:keepLines/>
              <w:widowControl/>
              <w:spacing w:before="340" w:after="330" w:line="576" w:lineRule="auto"/>
              <w:outlineLvl w:val="0"/>
              <w:rPr>
                <w:rFonts w:hint="eastAsia" w:ascii="宋体" w:hAnsi="宋体" w:cs="宋体"/>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08B646DA">
            <w:pPr>
              <w:keepNext/>
              <w:keepLines/>
              <w:widowControl/>
              <w:spacing w:before="340" w:after="330" w:line="576" w:lineRule="auto"/>
              <w:outlineLvl w:val="0"/>
              <w:rPr>
                <w:rFonts w:hint="eastAsia" w:ascii="宋体" w:hAnsi="宋体" w:cs="宋体"/>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4731958">
            <w:pPr>
              <w:keepNext/>
              <w:keepLines/>
              <w:widowControl/>
              <w:spacing w:before="340" w:after="330" w:line="576" w:lineRule="auto"/>
              <w:outlineLvl w:val="0"/>
              <w:rPr>
                <w:rFonts w:hint="eastAsia" w:ascii="宋体" w:hAnsi="宋体" w:cs="宋体"/>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AEB09A1">
            <w:pPr>
              <w:keepNext/>
              <w:keepLines/>
              <w:widowControl/>
              <w:spacing w:before="340" w:after="330" w:line="576" w:lineRule="auto"/>
              <w:outlineLvl w:val="0"/>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DA114FB">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0A429D62">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合价</w:t>
            </w:r>
          </w:p>
        </w:tc>
      </w:tr>
      <w:tr w14:paraId="4FBB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4D5FC63C">
            <w:pPr>
              <w:keepNext/>
              <w:keepLines/>
              <w:widowControl/>
              <w:tabs>
                <w:tab w:val="center" w:pos="4755"/>
                <w:tab w:val="right" w:pos="9070"/>
              </w:tabs>
              <w:spacing w:before="340" w:after="330" w:line="576" w:lineRule="auto"/>
              <w:outlineLvl w:val="0"/>
              <w:rPr>
                <w:rFonts w:hint="eastAsia" w:ascii="宋体" w:hAnsi="宋体" w:cs="宋体"/>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D71098B">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057263B3">
            <w:pPr>
              <w:widowControl/>
              <w:tabs>
                <w:tab w:val="center" w:pos="4755"/>
                <w:tab w:val="right" w:pos="9070"/>
              </w:tabs>
              <w:rPr>
                <w:rFonts w:hint="eastAsia" w:ascii="宋体" w:hAnsi="宋体" w:cs="宋体"/>
                <w:highlight w:val="none"/>
              </w:rPr>
            </w:pPr>
            <w:r>
              <w:rPr>
                <w:rFonts w:hint="eastAsia" w:ascii="宋体" w:hAnsi="宋体" w:cs="宋体"/>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598140C6">
            <w:pPr>
              <w:widowControl/>
              <w:tabs>
                <w:tab w:val="center" w:pos="4755"/>
                <w:tab w:val="right" w:pos="9070"/>
              </w:tabs>
              <w:rPr>
                <w:rFonts w:hint="eastAsia" w:ascii="宋体" w:hAnsi="宋体" w:cs="宋体"/>
                <w:highlight w:val="none"/>
              </w:rPr>
            </w:pPr>
            <w:r>
              <w:rPr>
                <w:rFonts w:hint="eastAsia" w:ascii="宋体" w:hAnsi="宋体" w:cs="宋体"/>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7AFE4871">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14:paraId="36633ED2">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tcPr>
          <w:p w14:paraId="1958C302">
            <w:pPr>
              <w:widowControl/>
              <w:tabs>
                <w:tab w:val="center" w:pos="4755"/>
                <w:tab w:val="right" w:pos="9070"/>
              </w:tabs>
              <w:rPr>
                <w:rFonts w:hint="eastAsia" w:ascii="宋体" w:hAnsi="宋体" w:cs="宋体"/>
                <w:highlight w:val="none"/>
              </w:rPr>
            </w:pPr>
          </w:p>
        </w:tc>
      </w:tr>
      <w:tr w14:paraId="6171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C3A9E17">
            <w:pPr>
              <w:widowControl/>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E34A594">
            <w:pPr>
              <w:widowControl/>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21EA919">
            <w:pPr>
              <w:widowControl/>
              <w:tabs>
                <w:tab w:val="center" w:pos="4755"/>
                <w:tab w:val="right" w:pos="9070"/>
              </w:tabs>
              <w:rPr>
                <w:rFonts w:hint="eastAsia" w:ascii="宋体" w:hAnsi="宋体" w:cs="宋体"/>
                <w:highlight w:val="none"/>
              </w:rPr>
            </w:pPr>
            <w:r>
              <w:rPr>
                <w:rFonts w:hint="eastAsia" w:ascii="宋体" w:hAnsi="宋体" w:cs="宋体"/>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085BC132">
            <w:pPr>
              <w:widowControl/>
              <w:tabs>
                <w:tab w:val="center" w:pos="4755"/>
                <w:tab w:val="right" w:pos="9070"/>
              </w:tabs>
              <w:rPr>
                <w:rFonts w:hint="eastAsia" w:ascii="宋体" w:hAnsi="宋体" w:cs="宋体"/>
                <w:highlight w:val="none"/>
              </w:rPr>
            </w:pPr>
            <w:r>
              <w:rPr>
                <w:rFonts w:hint="eastAsia" w:ascii="宋体" w:hAnsi="宋体" w:cs="宋体"/>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25748730">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14:paraId="039C400A">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tcPr>
          <w:p w14:paraId="3FF77E96">
            <w:pPr>
              <w:widowControl/>
              <w:tabs>
                <w:tab w:val="center" w:pos="4755"/>
                <w:tab w:val="right" w:pos="9070"/>
              </w:tabs>
              <w:rPr>
                <w:rFonts w:hint="eastAsia" w:ascii="宋体" w:hAnsi="宋体" w:cs="宋体"/>
                <w:highlight w:val="none"/>
              </w:rPr>
            </w:pPr>
          </w:p>
        </w:tc>
      </w:tr>
      <w:tr w14:paraId="6E67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B623F7C">
            <w:pPr>
              <w:widowControl/>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1736FE2">
            <w:pPr>
              <w:widowControl/>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463BAB">
            <w:pPr>
              <w:widowControl/>
              <w:tabs>
                <w:tab w:val="center" w:pos="4755"/>
                <w:tab w:val="right" w:pos="9070"/>
              </w:tabs>
              <w:rPr>
                <w:rFonts w:hint="eastAsia" w:ascii="宋体" w:hAnsi="宋体" w:cs="宋体"/>
                <w:highlight w:val="none"/>
              </w:rPr>
            </w:pPr>
            <w:r>
              <w:rPr>
                <w:rFonts w:hint="eastAsia" w:ascii="宋体" w:hAnsi="宋体" w:cs="宋体"/>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50A6D24C">
            <w:pPr>
              <w:widowControl/>
              <w:tabs>
                <w:tab w:val="center" w:pos="4755"/>
                <w:tab w:val="right" w:pos="9070"/>
              </w:tabs>
              <w:rPr>
                <w:rFonts w:hint="eastAsia" w:ascii="宋体" w:hAnsi="宋体" w:cs="宋体"/>
                <w:highlight w:val="none"/>
              </w:rPr>
            </w:pPr>
            <w:r>
              <w:rPr>
                <w:rFonts w:hint="eastAsia" w:ascii="宋体" w:hAnsi="宋体" w:cs="宋体"/>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5D1F0926">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14:paraId="40340B11">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tcPr>
          <w:p w14:paraId="598D7F9B">
            <w:pPr>
              <w:widowControl/>
              <w:tabs>
                <w:tab w:val="center" w:pos="4755"/>
                <w:tab w:val="right" w:pos="9070"/>
              </w:tabs>
              <w:rPr>
                <w:rFonts w:hint="eastAsia" w:ascii="宋体" w:hAnsi="宋体" w:cs="宋体"/>
                <w:highlight w:val="none"/>
              </w:rPr>
            </w:pPr>
          </w:p>
        </w:tc>
      </w:tr>
      <w:tr w14:paraId="2641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2D094B9">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A7B7E1F">
            <w:pPr>
              <w:widowControl/>
              <w:tabs>
                <w:tab w:val="center" w:pos="4755"/>
                <w:tab w:val="right" w:pos="9070"/>
              </w:tabs>
              <w:rPr>
                <w:rFonts w:hint="eastAsia" w:ascii="宋体" w:hAnsi="宋体" w:cs="宋体"/>
                <w:highlight w:val="none"/>
              </w:rPr>
            </w:pPr>
            <w:r>
              <w:rPr>
                <w:rFonts w:hint="eastAsia" w:ascii="宋体" w:hAnsi="宋体" w:cs="宋体"/>
                <w:highlight w:val="none"/>
              </w:rPr>
              <w:t>人工费小计</w:t>
            </w:r>
          </w:p>
        </w:tc>
        <w:tc>
          <w:tcPr>
            <w:tcW w:w="1620" w:type="dxa"/>
            <w:tcBorders>
              <w:top w:val="single" w:color="auto" w:sz="4" w:space="0"/>
              <w:left w:val="single" w:color="auto" w:sz="4" w:space="0"/>
              <w:bottom w:val="single" w:color="auto" w:sz="4" w:space="0"/>
              <w:right w:val="single" w:color="auto" w:sz="4" w:space="0"/>
            </w:tcBorders>
          </w:tcPr>
          <w:p w14:paraId="002962BE">
            <w:pPr>
              <w:widowControl/>
              <w:tabs>
                <w:tab w:val="center" w:pos="4755"/>
                <w:tab w:val="right" w:pos="9070"/>
              </w:tabs>
              <w:rPr>
                <w:rFonts w:hint="eastAsia" w:ascii="宋体" w:hAnsi="宋体" w:cs="宋体"/>
                <w:highlight w:val="none"/>
              </w:rPr>
            </w:pPr>
          </w:p>
        </w:tc>
      </w:tr>
      <w:tr w14:paraId="1121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7582BDB1">
            <w:pPr>
              <w:widowControl/>
              <w:tabs>
                <w:tab w:val="center" w:pos="4755"/>
                <w:tab w:val="right" w:pos="9070"/>
              </w:tabs>
              <w:jc w:val="center"/>
              <w:rPr>
                <w:rFonts w:hint="eastAsia" w:ascii="宋体" w:hAnsi="宋体" w:cs="宋体"/>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744528EC">
            <w:pPr>
              <w:widowControl/>
              <w:tabs>
                <w:tab w:val="center" w:pos="4755"/>
                <w:tab w:val="right" w:pos="9070"/>
              </w:tabs>
              <w:rPr>
                <w:rFonts w:hint="eastAsia" w:ascii="宋体" w:hAnsi="宋体" w:cs="宋体"/>
                <w:highlight w:val="none"/>
              </w:rPr>
            </w:pPr>
            <w:r>
              <w:rPr>
                <w:rFonts w:hint="eastAsia" w:ascii="宋体" w:hAnsi="宋体" w:cs="宋体"/>
                <w:highlight w:val="none"/>
              </w:rPr>
              <w:t>主要</w:t>
            </w:r>
          </w:p>
          <w:p w14:paraId="75624A66">
            <w:pPr>
              <w:widowControl/>
              <w:tabs>
                <w:tab w:val="center" w:pos="4755"/>
                <w:tab w:val="right" w:pos="9070"/>
              </w:tabs>
              <w:rPr>
                <w:rFonts w:hint="eastAsia" w:ascii="宋体" w:hAnsi="宋体" w:cs="宋体"/>
                <w:highlight w:val="none"/>
              </w:rPr>
            </w:pPr>
            <w:r>
              <w:rPr>
                <w:rFonts w:hint="eastAsia" w:ascii="宋体" w:hAnsi="宋体" w:cs="宋体"/>
                <w:highlight w:val="none"/>
              </w:rPr>
              <w:t>材料</w:t>
            </w:r>
          </w:p>
        </w:tc>
        <w:tc>
          <w:tcPr>
            <w:tcW w:w="1260" w:type="dxa"/>
            <w:tcBorders>
              <w:top w:val="single" w:color="auto" w:sz="4" w:space="0"/>
              <w:left w:val="single" w:color="auto" w:sz="4" w:space="0"/>
              <w:bottom w:val="single" w:color="auto" w:sz="4" w:space="0"/>
              <w:right w:val="single" w:color="auto" w:sz="4" w:space="0"/>
            </w:tcBorders>
          </w:tcPr>
          <w:p w14:paraId="4AA9ABD4">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14:paraId="032655FC">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14:paraId="746D124A">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14:paraId="7B6C79DF">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tcPr>
          <w:p w14:paraId="089B2F9B">
            <w:pPr>
              <w:widowControl/>
              <w:tabs>
                <w:tab w:val="center" w:pos="4755"/>
                <w:tab w:val="right" w:pos="9070"/>
              </w:tabs>
              <w:rPr>
                <w:rFonts w:hint="eastAsia" w:ascii="宋体" w:hAnsi="宋体" w:cs="宋体"/>
                <w:highlight w:val="none"/>
              </w:rPr>
            </w:pPr>
          </w:p>
        </w:tc>
      </w:tr>
      <w:tr w14:paraId="6564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BA8AD55">
            <w:pPr>
              <w:keepNext/>
              <w:keepLines/>
              <w:widowControl/>
              <w:spacing w:before="340" w:after="330" w:line="576" w:lineRule="auto"/>
              <w:outlineLvl w:val="0"/>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2DA52B0">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14:paraId="464BBDFB">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14:paraId="69C0C235">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14:paraId="50D1196D">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14:paraId="1342ACD8">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tcPr>
          <w:p w14:paraId="3112A42E">
            <w:pPr>
              <w:widowControl/>
              <w:tabs>
                <w:tab w:val="center" w:pos="4755"/>
                <w:tab w:val="right" w:pos="9070"/>
              </w:tabs>
              <w:rPr>
                <w:rFonts w:hint="eastAsia" w:ascii="宋体" w:hAnsi="宋体" w:cs="宋体"/>
                <w:highlight w:val="none"/>
              </w:rPr>
            </w:pPr>
          </w:p>
        </w:tc>
      </w:tr>
      <w:tr w14:paraId="5953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7FB0A9F">
            <w:pPr>
              <w:keepNext/>
              <w:keepLines/>
              <w:widowControl/>
              <w:spacing w:before="340" w:after="330" w:line="576" w:lineRule="auto"/>
              <w:outlineLvl w:val="0"/>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C02CE4F">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14:paraId="7D0B152E">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tcPr>
          <w:p w14:paraId="7629DC77">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14:paraId="7FBC9772">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tcPr>
          <w:p w14:paraId="36151345">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tcPr>
          <w:p w14:paraId="22CDEC57">
            <w:pPr>
              <w:widowControl/>
              <w:tabs>
                <w:tab w:val="center" w:pos="4755"/>
                <w:tab w:val="right" w:pos="9070"/>
              </w:tabs>
              <w:rPr>
                <w:rFonts w:hint="eastAsia" w:ascii="宋体" w:hAnsi="宋体" w:cs="宋体"/>
                <w:highlight w:val="none"/>
              </w:rPr>
            </w:pPr>
          </w:p>
        </w:tc>
      </w:tr>
      <w:tr w14:paraId="418D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D81E8B5">
            <w:pPr>
              <w:keepNext/>
              <w:keepLines/>
              <w:widowControl/>
              <w:spacing w:before="340" w:after="330" w:line="576" w:lineRule="auto"/>
              <w:jc w:val="center"/>
              <w:outlineLvl w:val="0"/>
              <w:rPr>
                <w:rFonts w:hint="eastAsia" w:ascii="宋体" w:hAnsi="宋体" w:cs="宋体"/>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D5D6427">
            <w:pPr>
              <w:widowControl/>
              <w:tabs>
                <w:tab w:val="center" w:pos="4755"/>
                <w:tab w:val="right" w:pos="9070"/>
              </w:tabs>
              <w:rPr>
                <w:rFonts w:hint="eastAsia" w:ascii="宋体" w:hAnsi="宋体" w:cs="宋体"/>
                <w:highlight w:val="none"/>
              </w:rPr>
            </w:pPr>
            <w:r>
              <w:rPr>
                <w:rFonts w:hint="eastAsia" w:ascii="宋体" w:hAnsi="宋体" w:cs="宋体"/>
                <w:highlight w:val="none"/>
              </w:rPr>
              <w:t>其他材料费</w:t>
            </w:r>
          </w:p>
        </w:tc>
        <w:tc>
          <w:tcPr>
            <w:tcW w:w="1620" w:type="dxa"/>
            <w:tcBorders>
              <w:top w:val="single" w:color="auto" w:sz="4" w:space="0"/>
              <w:left w:val="single" w:color="auto" w:sz="4" w:space="0"/>
              <w:bottom w:val="single" w:color="auto" w:sz="4" w:space="0"/>
              <w:right w:val="single" w:color="auto" w:sz="4" w:space="0"/>
            </w:tcBorders>
          </w:tcPr>
          <w:p w14:paraId="42D16D50">
            <w:pPr>
              <w:widowControl/>
              <w:tabs>
                <w:tab w:val="center" w:pos="4755"/>
                <w:tab w:val="right" w:pos="9070"/>
              </w:tabs>
              <w:rPr>
                <w:rFonts w:hint="eastAsia" w:ascii="宋体" w:hAnsi="宋体" w:cs="宋体"/>
                <w:highlight w:val="none"/>
              </w:rPr>
            </w:pPr>
          </w:p>
        </w:tc>
      </w:tr>
      <w:tr w14:paraId="6931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9695AD4">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756ACED">
            <w:pPr>
              <w:widowControl/>
              <w:tabs>
                <w:tab w:val="center" w:pos="4755"/>
                <w:tab w:val="right" w:pos="9070"/>
              </w:tabs>
              <w:rPr>
                <w:rFonts w:hint="eastAsia" w:ascii="宋体" w:hAnsi="宋体" w:cs="宋体"/>
                <w:highlight w:val="none"/>
              </w:rPr>
            </w:pPr>
            <w:r>
              <w:rPr>
                <w:rFonts w:hint="eastAsia" w:ascii="宋体" w:hAnsi="宋体" w:cs="宋体"/>
                <w:highlight w:val="none"/>
              </w:rPr>
              <w:t>材料费小计</w:t>
            </w:r>
          </w:p>
        </w:tc>
        <w:tc>
          <w:tcPr>
            <w:tcW w:w="1620" w:type="dxa"/>
            <w:tcBorders>
              <w:top w:val="single" w:color="auto" w:sz="4" w:space="0"/>
              <w:left w:val="single" w:color="auto" w:sz="4" w:space="0"/>
              <w:bottom w:val="single" w:color="auto" w:sz="4" w:space="0"/>
              <w:right w:val="single" w:color="auto" w:sz="4" w:space="0"/>
            </w:tcBorders>
          </w:tcPr>
          <w:p w14:paraId="7B60A71E">
            <w:pPr>
              <w:widowControl/>
              <w:tabs>
                <w:tab w:val="center" w:pos="4755"/>
                <w:tab w:val="right" w:pos="9070"/>
              </w:tabs>
              <w:rPr>
                <w:rFonts w:hint="eastAsia" w:ascii="宋体" w:hAnsi="宋体" w:cs="宋体"/>
                <w:highlight w:val="none"/>
              </w:rPr>
            </w:pPr>
          </w:p>
        </w:tc>
      </w:tr>
      <w:tr w14:paraId="60B3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D22D443">
            <w:pPr>
              <w:widowControl/>
              <w:tabs>
                <w:tab w:val="center" w:pos="4755"/>
                <w:tab w:val="right" w:pos="9070"/>
              </w:tabs>
              <w:jc w:val="center"/>
              <w:rPr>
                <w:rFonts w:hint="eastAsia" w:ascii="宋体" w:hAnsi="宋体" w:cs="宋体"/>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4A2CAEF">
            <w:pPr>
              <w:widowControl/>
              <w:tabs>
                <w:tab w:val="center" w:pos="4755"/>
                <w:tab w:val="right" w:pos="9070"/>
              </w:tabs>
              <w:rPr>
                <w:rFonts w:hint="eastAsia" w:ascii="宋体" w:hAnsi="宋体" w:cs="宋体"/>
                <w:highlight w:val="none"/>
              </w:rPr>
            </w:pPr>
            <w:r>
              <w:rPr>
                <w:rFonts w:hint="eastAsia" w:ascii="宋体" w:hAnsi="宋体" w:cs="宋体"/>
                <w:highlight w:val="none"/>
              </w:rPr>
              <w:t>主要</w:t>
            </w:r>
          </w:p>
          <w:p w14:paraId="7DDE0159">
            <w:pPr>
              <w:widowControl/>
              <w:tabs>
                <w:tab w:val="center" w:pos="4755"/>
                <w:tab w:val="right" w:pos="9070"/>
              </w:tabs>
              <w:rPr>
                <w:rFonts w:hint="eastAsia" w:ascii="宋体" w:hAnsi="宋体" w:cs="宋体"/>
                <w:highlight w:val="none"/>
              </w:rPr>
            </w:pPr>
            <w:r>
              <w:rPr>
                <w:rFonts w:hint="eastAsia" w:ascii="宋体" w:hAnsi="宋体" w:cs="宋体"/>
                <w:highlight w:val="none"/>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57C996EA">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BF2E00">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FE15B4F">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84A9274">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tcPr>
          <w:p w14:paraId="746D78B2">
            <w:pPr>
              <w:widowControl/>
              <w:tabs>
                <w:tab w:val="center" w:pos="4755"/>
                <w:tab w:val="right" w:pos="9070"/>
              </w:tabs>
              <w:rPr>
                <w:rFonts w:hint="eastAsia" w:ascii="宋体" w:hAnsi="宋体" w:cs="宋体"/>
                <w:highlight w:val="none"/>
              </w:rPr>
            </w:pPr>
          </w:p>
        </w:tc>
      </w:tr>
      <w:tr w14:paraId="2F16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DBE705E">
            <w:pPr>
              <w:keepNext/>
              <w:keepLines/>
              <w:widowControl/>
              <w:spacing w:before="340" w:after="330" w:line="576" w:lineRule="auto"/>
              <w:jc w:val="center"/>
              <w:outlineLvl w:val="0"/>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AAC58B9">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0979433">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889E06">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B8A11B0">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F04E26E">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tcPr>
          <w:p w14:paraId="73CC7BF4">
            <w:pPr>
              <w:widowControl/>
              <w:tabs>
                <w:tab w:val="center" w:pos="4755"/>
                <w:tab w:val="right" w:pos="9070"/>
              </w:tabs>
              <w:rPr>
                <w:rFonts w:hint="eastAsia" w:ascii="宋体" w:hAnsi="宋体" w:cs="宋体"/>
                <w:highlight w:val="none"/>
              </w:rPr>
            </w:pPr>
          </w:p>
        </w:tc>
      </w:tr>
      <w:tr w14:paraId="22A5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6DE27B99">
            <w:pPr>
              <w:keepNext/>
              <w:keepLines/>
              <w:widowControl/>
              <w:spacing w:before="340" w:after="330" w:line="576" w:lineRule="auto"/>
              <w:jc w:val="center"/>
              <w:outlineLvl w:val="0"/>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6E89B0F">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ECCA2F6">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F3F735">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A8ECFC1">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9EA6D7A">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tcPr>
          <w:p w14:paraId="0E23CDBF">
            <w:pPr>
              <w:widowControl/>
              <w:tabs>
                <w:tab w:val="center" w:pos="4755"/>
                <w:tab w:val="right" w:pos="9070"/>
              </w:tabs>
              <w:rPr>
                <w:rFonts w:hint="eastAsia" w:ascii="宋体" w:hAnsi="宋体" w:cs="宋体"/>
                <w:highlight w:val="none"/>
              </w:rPr>
            </w:pPr>
          </w:p>
        </w:tc>
      </w:tr>
      <w:tr w14:paraId="306D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1D239BC">
            <w:pPr>
              <w:keepNext/>
              <w:keepLines/>
              <w:widowControl/>
              <w:spacing w:before="340" w:after="330" w:line="576" w:lineRule="auto"/>
              <w:jc w:val="center"/>
              <w:outlineLvl w:val="0"/>
              <w:rPr>
                <w:rFonts w:hint="eastAsia" w:ascii="宋体" w:hAnsi="宋体" w:cs="宋体"/>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C560786">
            <w:pPr>
              <w:widowControl/>
              <w:tabs>
                <w:tab w:val="center" w:pos="4755"/>
                <w:tab w:val="right" w:pos="9070"/>
              </w:tabs>
              <w:rPr>
                <w:rFonts w:hint="eastAsia" w:ascii="宋体" w:hAnsi="宋体" w:cs="宋体"/>
                <w:highlight w:val="none"/>
              </w:rPr>
            </w:pPr>
            <w:r>
              <w:rPr>
                <w:rFonts w:hint="eastAsia" w:ascii="宋体" w:hAnsi="宋体" w:cs="宋体"/>
                <w:highlight w:val="none"/>
              </w:rPr>
              <w:t>其他机械费</w:t>
            </w:r>
          </w:p>
        </w:tc>
        <w:tc>
          <w:tcPr>
            <w:tcW w:w="1620" w:type="dxa"/>
            <w:tcBorders>
              <w:top w:val="single" w:color="auto" w:sz="4" w:space="0"/>
              <w:left w:val="single" w:color="auto" w:sz="4" w:space="0"/>
              <w:bottom w:val="single" w:color="auto" w:sz="4" w:space="0"/>
              <w:right w:val="single" w:color="auto" w:sz="4" w:space="0"/>
            </w:tcBorders>
          </w:tcPr>
          <w:p w14:paraId="3D2DD649">
            <w:pPr>
              <w:widowControl/>
              <w:tabs>
                <w:tab w:val="center" w:pos="4755"/>
                <w:tab w:val="right" w:pos="9070"/>
              </w:tabs>
              <w:rPr>
                <w:rFonts w:hint="eastAsia" w:ascii="宋体" w:hAnsi="宋体" w:cs="宋体"/>
                <w:highlight w:val="none"/>
              </w:rPr>
            </w:pPr>
          </w:p>
        </w:tc>
      </w:tr>
      <w:tr w14:paraId="513C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0976C21">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2DA9261">
            <w:pPr>
              <w:widowControl/>
              <w:tabs>
                <w:tab w:val="center" w:pos="4755"/>
                <w:tab w:val="right" w:pos="9070"/>
              </w:tabs>
              <w:rPr>
                <w:rFonts w:hint="eastAsia" w:ascii="宋体" w:hAnsi="宋体" w:cs="宋体"/>
                <w:highlight w:val="none"/>
              </w:rPr>
            </w:pPr>
            <w:r>
              <w:rPr>
                <w:rFonts w:hint="eastAsia" w:ascii="宋体" w:hAnsi="宋体" w:cs="宋体"/>
                <w:highlight w:val="none"/>
              </w:rPr>
              <w:t>机械费小计</w:t>
            </w:r>
          </w:p>
        </w:tc>
        <w:tc>
          <w:tcPr>
            <w:tcW w:w="1620" w:type="dxa"/>
            <w:tcBorders>
              <w:top w:val="single" w:color="auto" w:sz="4" w:space="0"/>
              <w:left w:val="single" w:color="auto" w:sz="4" w:space="0"/>
              <w:bottom w:val="single" w:color="auto" w:sz="4" w:space="0"/>
              <w:right w:val="single" w:color="auto" w:sz="4" w:space="0"/>
            </w:tcBorders>
          </w:tcPr>
          <w:p w14:paraId="4792135C">
            <w:pPr>
              <w:widowControl/>
              <w:tabs>
                <w:tab w:val="center" w:pos="4755"/>
                <w:tab w:val="right" w:pos="9070"/>
              </w:tabs>
              <w:rPr>
                <w:rFonts w:hint="eastAsia" w:ascii="宋体" w:hAnsi="宋体" w:cs="宋体"/>
                <w:highlight w:val="none"/>
              </w:rPr>
            </w:pPr>
          </w:p>
        </w:tc>
      </w:tr>
      <w:tr w14:paraId="7B59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7277AE5">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1791584">
            <w:pPr>
              <w:widowControl/>
              <w:tabs>
                <w:tab w:val="center" w:pos="4755"/>
                <w:tab w:val="right" w:pos="9070"/>
              </w:tabs>
              <w:rPr>
                <w:rFonts w:hint="eastAsia" w:ascii="宋体" w:hAnsi="宋体" w:cs="宋体"/>
                <w:highlight w:val="none"/>
              </w:rPr>
            </w:pPr>
            <w:r>
              <w:rPr>
                <w:rFonts w:hint="eastAsia" w:ascii="宋体" w:hAnsi="宋体" w:cs="宋体"/>
                <w:highlight w:val="none"/>
              </w:rPr>
              <w:t>直接工程费(1+2+3)</w:t>
            </w:r>
          </w:p>
        </w:tc>
        <w:tc>
          <w:tcPr>
            <w:tcW w:w="1620" w:type="dxa"/>
            <w:tcBorders>
              <w:top w:val="single" w:color="auto" w:sz="4" w:space="0"/>
              <w:left w:val="single" w:color="auto" w:sz="4" w:space="0"/>
              <w:bottom w:val="single" w:color="auto" w:sz="4" w:space="0"/>
              <w:right w:val="single" w:color="auto" w:sz="4" w:space="0"/>
            </w:tcBorders>
          </w:tcPr>
          <w:p w14:paraId="1E895C1A">
            <w:pPr>
              <w:widowControl/>
              <w:tabs>
                <w:tab w:val="center" w:pos="4755"/>
                <w:tab w:val="right" w:pos="9070"/>
              </w:tabs>
              <w:rPr>
                <w:rFonts w:hint="eastAsia" w:ascii="宋体" w:hAnsi="宋体" w:cs="宋体"/>
                <w:highlight w:val="none"/>
              </w:rPr>
            </w:pPr>
          </w:p>
        </w:tc>
      </w:tr>
      <w:tr w14:paraId="032D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063182A">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6D1868C">
            <w:pPr>
              <w:widowControl/>
              <w:tabs>
                <w:tab w:val="center" w:pos="4755"/>
                <w:tab w:val="right" w:pos="9070"/>
              </w:tabs>
              <w:rPr>
                <w:rFonts w:hint="eastAsia" w:ascii="宋体" w:hAnsi="宋体" w:cs="宋体"/>
                <w:highlight w:val="none"/>
              </w:rPr>
            </w:pPr>
            <w:r>
              <w:rPr>
                <w:rFonts w:hint="eastAsia" w:ascii="宋体" w:hAnsi="宋体" w:cs="宋体"/>
                <w:highlight w:val="none"/>
              </w:rPr>
              <w:t>管理费</w:t>
            </w:r>
          </w:p>
        </w:tc>
        <w:tc>
          <w:tcPr>
            <w:tcW w:w="1620" w:type="dxa"/>
            <w:tcBorders>
              <w:top w:val="single" w:color="auto" w:sz="4" w:space="0"/>
              <w:left w:val="single" w:color="auto" w:sz="4" w:space="0"/>
              <w:bottom w:val="single" w:color="auto" w:sz="4" w:space="0"/>
              <w:right w:val="single" w:color="auto" w:sz="4" w:space="0"/>
            </w:tcBorders>
          </w:tcPr>
          <w:p w14:paraId="118E2CE6">
            <w:pPr>
              <w:widowControl/>
              <w:tabs>
                <w:tab w:val="center" w:pos="4755"/>
                <w:tab w:val="right" w:pos="9070"/>
              </w:tabs>
              <w:rPr>
                <w:rFonts w:hint="eastAsia" w:ascii="宋体" w:hAnsi="宋体" w:cs="宋体"/>
                <w:highlight w:val="none"/>
              </w:rPr>
            </w:pPr>
          </w:p>
        </w:tc>
      </w:tr>
      <w:tr w14:paraId="7CC5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41175D1">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301830D1">
            <w:pPr>
              <w:widowControl/>
              <w:tabs>
                <w:tab w:val="center" w:pos="4755"/>
                <w:tab w:val="right" w:pos="9070"/>
              </w:tabs>
              <w:rPr>
                <w:rFonts w:hint="eastAsia" w:ascii="宋体" w:hAnsi="宋体" w:cs="宋体"/>
                <w:highlight w:val="none"/>
              </w:rPr>
            </w:pPr>
            <w:r>
              <w:rPr>
                <w:rFonts w:hint="eastAsia" w:ascii="宋体" w:hAnsi="宋体" w:cs="宋体"/>
                <w:highlight w:val="none"/>
              </w:rPr>
              <w:t>利润</w:t>
            </w:r>
          </w:p>
        </w:tc>
        <w:tc>
          <w:tcPr>
            <w:tcW w:w="1620" w:type="dxa"/>
            <w:tcBorders>
              <w:top w:val="single" w:color="auto" w:sz="4" w:space="0"/>
              <w:left w:val="single" w:color="auto" w:sz="4" w:space="0"/>
              <w:bottom w:val="single" w:color="auto" w:sz="4" w:space="0"/>
              <w:right w:val="single" w:color="auto" w:sz="4" w:space="0"/>
            </w:tcBorders>
          </w:tcPr>
          <w:p w14:paraId="522EA1DB">
            <w:pPr>
              <w:widowControl/>
              <w:tabs>
                <w:tab w:val="center" w:pos="4755"/>
                <w:tab w:val="right" w:pos="9070"/>
              </w:tabs>
              <w:rPr>
                <w:rFonts w:hint="eastAsia" w:ascii="宋体" w:hAnsi="宋体" w:cs="宋体"/>
                <w:highlight w:val="none"/>
              </w:rPr>
            </w:pPr>
          </w:p>
        </w:tc>
      </w:tr>
      <w:tr w14:paraId="153C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E4D1BE">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B2B0364">
            <w:pPr>
              <w:widowControl/>
              <w:tabs>
                <w:tab w:val="center" w:pos="4755"/>
                <w:tab w:val="right" w:pos="9070"/>
              </w:tabs>
              <w:rPr>
                <w:rFonts w:hint="eastAsia" w:ascii="宋体" w:hAnsi="宋体" w:cs="宋体"/>
                <w:highlight w:val="none"/>
              </w:rPr>
            </w:pPr>
            <w:r>
              <w:rPr>
                <w:rFonts w:hint="eastAsia" w:ascii="宋体" w:hAnsi="宋体" w:cs="宋体"/>
                <w:highlight w:val="none"/>
              </w:rPr>
              <w:t>风险费用</w:t>
            </w:r>
          </w:p>
        </w:tc>
        <w:tc>
          <w:tcPr>
            <w:tcW w:w="1620" w:type="dxa"/>
            <w:tcBorders>
              <w:top w:val="single" w:color="auto" w:sz="4" w:space="0"/>
              <w:left w:val="single" w:color="auto" w:sz="4" w:space="0"/>
              <w:bottom w:val="single" w:color="auto" w:sz="4" w:space="0"/>
              <w:right w:val="single" w:color="auto" w:sz="4" w:space="0"/>
            </w:tcBorders>
          </w:tcPr>
          <w:p w14:paraId="0BBD3A2F">
            <w:pPr>
              <w:widowControl/>
              <w:tabs>
                <w:tab w:val="center" w:pos="4755"/>
                <w:tab w:val="right" w:pos="9070"/>
              </w:tabs>
              <w:rPr>
                <w:rFonts w:hint="eastAsia" w:ascii="宋体" w:hAnsi="宋体" w:cs="宋体"/>
                <w:highlight w:val="none"/>
              </w:rPr>
            </w:pPr>
          </w:p>
        </w:tc>
      </w:tr>
      <w:tr w14:paraId="37E2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69843">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458BB29A">
            <w:pPr>
              <w:widowControl/>
              <w:tabs>
                <w:tab w:val="center" w:pos="4755"/>
                <w:tab w:val="right" w:pos="9070"/>
              </w:tabs>
              <w:rPr>
                <w:rFonts w:hint="eastAsia" w:ascii="宋体" w:hAnsi="宋体" w:cs="宋体"/>
                <w:highlight w:val="none"/>
              </w:rPr>
            </w:pPr>
            <w:r>
              <w:rPr>
                <w:rFonts w:hint="eastAsia" w:ascii="宋体" w:hAnsi="宋体" w:cs="宋体"/>
                <w:highlight w:val="none"/>
              </w:rPr>
              <w:t>综合单价（4+5+6+7）</w:t>
            </w:r>
          </w:p>
        </w:tc>
        <w:tc>
          <w:tcPr>
            <w:tcW w:w="1620" w:type="dxa"/>
            <w:tcBorders>
              <w:top w:val="single" w:color="auto" w:sz="4" w:space="0"/>
              <w:left w:val="single" w:color="auto" w:sz="4" w:space="0"/>
              <w:bottom w:val="single" w:color="auto" w:sz="4" w:space="0"/>
              <w:right w:val="single" w:color="auto" w:sz="4" w:space="0"/>
            </w:tcBorders>
          </w:tcPr>
          <w:p w14:paraId="2CD69164">
            <w:pPr>
              <w:widowControl/>
              <w:tabs>
                <w:tab w:val="center" w:pos="4755"/>
                <w:tab w:val="right" w:pos="9070"/>
              </w:tabs>
              <w:rPr>
                <w:rFonts w:hint="eastAsia" w:ascii="宋体" w:hAnsi="宋体" w:cs="宋体"/>
                <w:highlight w:val="none"/>
              </w:rPr>
            </w:pPr>
          </w:p>
        </w:tc>
      </w:tr>
    </w:tbl>
    <w:p w14:paraId="4EF72C1E">
      <w:pPr>
        <w:widowControl/>
        <w:tabs>
          <w:tab w:val="center" w:pos="4755"/>
          <w:tab w:val="right" w:pos="9070"/>
        </w:tabs>
        <w:rPr>
          <w:rFonts w:hint="eastAsia" w:ascii="宋体" w:hAnsi="宋体" w:cs="宋体"/>
          <w:highlight w:val="none"/>
        </w:rPr>
        <w:sectPr>
          <w:pgSz w:w="12240" w:h="15840"/>
          <w:pgMar w:top="1134" w:right="1247" w:bottom="1134" w:left="1247" w:header="720" w:footer="720" w:gutter="0"/>
          <w:cols w:space="720" w:num="1"/>
          <w:docGrid w:linePitch="312" w:charSpace="0"/>
        </w:sectPr>
      </w:pPr>
      <w:r>
        <w:rPr>
          <w:rFonts w:hint="eastAsia" w:ascii="宋体" w:hAnsi="宋体" w:cs="宋体"/>
          <w:highlight w:val="none"/>
        </w:rPr>
        <w:t>注：本表由采购人按需要提出</w:t>
      </w:r>
    </w:p>
    <w:p w14:paraId="7218EBEB">
      <w:pPr>
        <w:widowControl/>
        <w:jc w:val="cente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表2-4  措施项目工料机分析表</w:t>
      </w:r>
    </w:p>
    <w:p w14:paraId="5CFB2F53">
      <w:pPr>
        <w:widowControl/>
        <w:tabs>
          <w:tab w:val="center" w:pos="4755"/>
          <w:tab w:val="right" w:pos="9070"/>
        </w:tabs>
        <w:rPr>
          <w:rFonts w:hint="eastAsia" w:ascii="宋体" w:hAnsi="宋体" w:cs="宋体"/>
          <w:highlight w:val="none"/>
        </w:rPr>
      </w:pPr>
      <w:r>
        <w:rPr>
          <w:rFonts w:hint="eastAsia" w:ascii="宋体" w:hAnsi="宋体" w:cs="宋体"/>
          <w:highlight w:val="none"/>
        </w:rPr>
        <w:t>项目编码：                                             计量单位：</w:t>
      </w:r>
    </w:p>
    <w:p w14:paraId="6B6B3959">
      <w:pPr>
        <w:widowControl/>
        <w:tabs>
          <w:tab w:val="center" w:pos="4755"/>
          <w:tab w:val="right" w:pos="9070"/>
        </w:tabs>
        <w:rPr>
          <w:rFonts w:hint="eastAsia" w:ascii="宋体" w:hAnsi="宋体" w:cs="宋体"/>
          <w:highlight w:val="none"/>
        </w:rPr>
      </w:pPr>
      <w:r>
        <w:rPr>
          <w:rFonts w:hint="eastAsia" w:ascii="宋体" w:hAnsi="宋体" w:cs="宋体"/>
          <w:highlight w:val="none"/>
        </w:rPr>
        <w:t>项目名称：                                             第   页 共  页</w:t>
      </w:r>
    </w:p>
    <w:tbl>
      <w:tblPr>
        <w:tblStyle w:val="6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1440"/>
        <w:gridCol w:w="1620"/>
      </w:tblGrid>
      <w:tr w14:paraId="26EA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C697A6E">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7271470D">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4A5C8AED">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523E95A0">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数量</w:t>
            </w:r>
          </w:p>
        </w:tc>
        <w:tc>
          <w:tcPr>
            <w:tcW w:w="3060" w:type="dxa"/>
            <w:gridSpan w:val="2"/>
            <w:tcBorders>
              <w:top w:val="single" w:color="auto" w:sz="4" w:space="0"/>
              <w:left w:val="single" w:color="auto" w:sz="4" w:space="0"/>
              <w:bottom w:val="single" w:color="auto" w:sz="4" w:space="0"/>
              <w:right w:val="single" w:color="auto" w:sz="4" w:space="0"/>
            </w:tcBorders>
            <w:vAlign w:val="center"/>
          </w:tcPr>
          <w:p w14:paraId="3A2B07A6">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金额(元)</w:t>
            </w:r>
          </w:p>
        </w:tc>
      </w:tr>
      <w:tr w14:paraId="08BE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6FD4C3D">
            <w:pPr>
              <w:keepNext/>
              <w:keepLines/>
              <w:widowControl/>
              <w:spacing w:before="340" w:after="330" w:line="576" w:lineRule="auto"/>
              <w:outlineLvl w:val="0"/>
              <w:rPr>
                <w:rFonts w:hint="eastAsia" w:ascii="宋体" w:hAnsi="宋体" w:cs="宋体"/>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4E467C1E">
            <w:pPr>
              <w:keepNext/>
              <w:keepLines/>
              <w:widowControl/>
              <w:spacing w:before="340" w:after="330" w:line="576" w:lineRule="auto"/>
              <w:outlineLvl w:val="0"/>
              <w:rPr>
                <w:rFonts w:hint="eastAsia" w:ascii="宋体" w:hAnsi="宋体" w:cs="宋体"/>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73F4960">
            <w:pPr>
              <w:keepNext/>
              <w:keepLines/>
              <w:widowControl/>
              <w:spacing w:before="340" w:after="330" w:line="576" w:lineRule="auto"/>
              <w:outlineLvl w:val="0"/>
              <w:rPr>
                <w:rFonts w:hint="eastAsia" w:ascii="宋体" w:hAnsi="宋体" w:cs="宋体"/>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8FADC50">
            <w:pPr>
              <w:keepNext/>
              <w:keepLines/>
              <w:widowControl/>
              <w:spacing w:before="340" w:after="330" w:line="576" w:lineRule="auto"/>
              <w:outlineLvl w:val="0"/>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04E8463">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单价</w:t>
            </w:r>
          </w:p>
        </w:tc>
        <w:tc>
          <w:tcPr>
            <w:tcW w:w="1620" w:type="dxa"/>
            <w:tcBorders>
              <w:top w:val="single" w:color="auto" w:sz="4" w:space="0"/>
              <w:left w:val="single" w:color="auto" w:sz="4" w:space="0"/>
              <w:bottom w:val="single" w:color="auto" w:sz="4" w:space="0"/>
              <w:right w:val="single" w:color="auto" w:sz="4" w:space="0"/>
            </w:tcBorders>
            <w:vAlign w:val="center"/>
          </w:tcPr>
          <w:p w14:paraId="393E34CC">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合价</w:t>
            </w:r>
          </w:p>
        </w:tc>
      </w:tr>
      <w:tr w14:paraId="3781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530F6175">
            <w:pPr>
              <w:keepNext/>
              <w:keepLines/>
              <w:widowControl/>
              <w:tabs>
                <w:tab w:val="center" w:pos="4755"/>
                <w:tab w:val="right" w:pos="9070"/>
              </w:tabs>
              <w:spacing w:before="340" w:after="330" w:line="576" w:lineRule="auto"/>
              <w:outlineLvl w:val="0"/>
              <w:rPr>
                <w:rFonts w:hint="eastAsia" w:ascii="宋体" w:hAnsi="宋体" w:cs="宋体"/>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5F432D18">
            <w:pPr>
              <w:widowControl/>
              <w:tabs>
                <w:tab w:val="center" w:pos="4755"/>
                <w:tab w:val="right" w:pos="9070"/>
              </w:tabs>
              <w:rPr>
                <w:rFonts w:hint="eastAsia" w:ascii="宋体" w:hAnsi="宋体" w:cs="宋体"/>
                <w:highlight w:val="none"/>
              </w:rPr>
            </w:pPr>
            <w:r>
              <w:rPr>
                <w:rFonts w:hint="eastAsia" w:ascii="宋体" w:hAnsi="宋体" w:cs="宋体"/>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1A7CA009">
            <w:pPr>
              <w:widowControl/>
              <w:tabs>
                <w:tab w:val="center" w:pos="4755"/>
                <w:tab w:val="right" w:pos="9070"/>
              </w:tabs>
              <w:rPr>
                <w:rFonts w:hint="eastAsia" w:ascii="宋体" w:hAnsi="宋体" w:cs="宋体"/>
                <w:highlight w:val="none"/>
              </w:rPr>
            </w:pPr>
            <w:r>
              <w:rPr>
                <w:rFonts w:hint="eastAsia" w:ascii="宋体" w:hAnsi="宋体" w:cs="宋体"/>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393B79B2">
            <w:pPr>
              <w:widowControl/>
              <w:tabs>
                <w:tab w:val="center" w:pos="4755"/>
                <w:tab w:val="right" w:pos="9070"/>
              </w:tabs>
              <w:rPr>
                <w:rFonts w:hint="eastAsia" w:ascii="宋体" w:hAnsi="宋体" w:cs="宋体"/>
                <w:highlight w:val="none"/>
              </w:rPr>
            </w:pPr>
            <w:r>
              <w:rPr>
                <w:rFonts w:hint="eastAsia" w:ascii="宋体" w:hAnsi="宋体" w:cs="宋体"/>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5881FB3B">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B4B9439">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EC21546">
            <w:pPr>
              <w:widowControl/>
              <w:tabs>
                <w:tab w:val="center" w:pos="4755"/>
                <w:tab w:val="right" w:pos="9070"/>
              </w:tabs>
              <w:rPr>
                <w:rFonts w:hint="eastAsia" w:ascii="宋体" w:hAnsi="宋体" w:cs="宋体"/>
                <w:highlight w:val="none"/>
              </w:rPr>
            </w:pPr>
          </w:p>
        </w:tc>
      </w:tr>
      <w:tr w14:paraId="1410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DC0730C">
            <w:pPr>
              <w:widowControl/>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79D56BE">
            <w:pPr>
              <w:widowControl/>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044AD2">
            <w:pPr>
              <w:widowControl/>
              <w:tabs>
                <w:tab w:val="center" w:pos="4755"/>
                <w:tab w:val="right" w:pos="9070"/>
              </w:tabs>
              <w:rPr>
                <w:rFonts w:hint="eastAsia" w:ascii="宋体" w:hAnsi="宋体" w:cs="宋体"/>
                <w:highlight w:val="none"/>
              </w:rPr>
            </w:pPr>
            <w:r>
              <w:rPr>
                <w:rFonts w:hint="eastAsia" w:ascii="宋体" w:hAnsi="宋体" w:cs="宋体"/>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457825AE">
            <w:pPr>
              <w:widowControl/>
              <w:tabs>
                <w:tab w:val="center" w:pos="4755"/>
                <w:tab w:val="right" w:pos="9070"/>
              </w:tabs>
              <w:rPr>
                <w:rFonts w:hint="eastAsia" w:ascii="宋体" w:hAnsi="宋体" w:cs="宋体"/>
                <w:highlight w:val="none"/>
              </w:rPr>
            </w:pPr>
            <w:r>
              <w:rPr>
                <w:rFonts w:hint="eastAsia" w:ascii="宋体" w:hAnsi="宋体" w:cs="宋体"/>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2FFD90F3">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1F60649">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EF2DA76">
            <w:pPr>
              <w:widowControl/>
              <w:tabs>
                <w:tab w:val="center" w:pos="4755"/>
                <w:tab w:val="right" w:pos="9070"/>
              </w:tabs>
              <w:rPr>
                <w:rFonts w:hint="eastAsia" w:ascii="宋体" w:hAnsi="宋体" w:cs="宋体"/>
                <w:highlight w:val="none"/>
              </w:rPr>
            </w:pPr>
          </w:p>
        </w:tc>
      </w:tr>
      <w:tr w14:paraId="63F6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00627E1">
            <w:pPr>
              <w:widowControl/>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7D69B06">
            <w:pPr>
              <w:widowControl/>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3D9418">
            <w:pPr>
              <w:widowControl/>
              <w:tabs>
                <w:tab w:val="center" w:pos="4755"/>
                <w:tab w:val="right" w:pos="9070"/>
              </w:tabs>
              <w:rPr>
                <w:rFonts w:hint="eastAsia" w:ascii="宋体" w:hAnsi="宋体" w:cs="宋体"/>
                <w:highlight w:val="none"/>
              </w:rPr>
            </w:pPr>
            <w:r>
              <w:rPr>
                <w:rFonts w:hint="eastAsia" w:ascii="宋体" w:hAnsi="宋体" w:cs="宋体"/>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09ABE389">
            <w:pPr>
              <w:widowControl/>
              <w:tabs>
                <w:tab w:val="center" w:pos="4755"/>
                <w:tab w:val="right" w:pos="9070"/>
              </w:tabs>
              <w:rPr>
                <w:rFonts w:hint="eastAsia" w:ascii="宋体" w:hAnsi="宋体" w:cs="宋体"/>
                <w:highlight w:val="none"/>
              </w:rPr>
            </w:pPr>
            <w:r>
              <w:rPr>
                <w:rFonts w:hint="eastAsia" w:ascii="宋体" w:hAnsi="宋体" w:cs="宋体"/>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452778F4">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0ED05BA">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F82860B">
            <w:pPr>
              <w:widowControl/>
              <w:tabs>
                <w:tab w:val="center" w:pos="4755"/>
                <w:tab w:val="right" w:pos="9070"/>
              </w:tabs>
              <w:rPr>
                <w:rFonts w:hint="eastAsia" w:ascii="宋体" w:hAnsi="宋体" w:cs="宋体"/>
                <w:highlight w:val="none"/>
              </w:rPr>
            </w:pPr>
          </w:p>
        </w:tc>
      </w:tr>
      <w:tr w14:paraId="7B33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1075EAE1">
            <w:pPr>
              <w:widowControl/>
              <w:tabs>
                <w:tab w:val="center" w:pos="4755"/>
                <w:tab w:val="right" w:pos="9070"/>
              </w:tabs>
              <w:ind w:firstLine="210" w:firstLineChars="100"/>
              <w:rPr>
                <w:rFonts w:hint="eastAsia" w:ascii="宋体" w:hAnsi="宋体" w:cs="宋体"/>
                <w:highlight w:val="none"/>
              </w:rPr>
            </w:pPr>
            <w:r>
              <w:rPr>
                <w:rFonts w:hint="eastAsia" w:ascii="宋体" w:hAnsi="宋体" w:cs="宋体"/>
                <w:highlight w:val="none"/>
              </w:rPr>
              <w:t>1</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89DD48C">
            <w:pPr>
              <w:widowControl/>
              <w:tabs>
                <w:tab w:val="center" w:pos="4755"/>
                <w:tab w:val="right" w:pos="9070"/>
              </w:tabs>
              <w:rPr>
                <w:rFonts w:hint="eastAsia" w:ascii="宋体" w:hAnsi="宋体" w:cs="宋体"/>
                <w:highlight w:val="none"/>
              </w:rPr>
            </w:pPr>
            <w:r>
              <w:rPr>
                <w:rFonts w:hint="eastAsia" w:ascii="宋体" w:hAnsi="宋体" w:cs="宋体"/>
                <w:highlight w:val="none"/>
              </w:rPr>
              <w:t>人工费小计</w:t>
            </w:r>
          </w:p>
        </w:tc>
        <w:tc>
          <w:tcPr>
            <w:tcW w:w="1620" w:type="dxa"/>
            <w:tcBorders>
              <w:top w:val="single" w:color="auto" w:sz="4" w:space="0"/>
              <w:left w:val="single" w:color="auto" w:sz="4" w:space="0"/>
              <w:bottom w:val="single" w:color="auto" w:sz="4" w:space="0"/>
              <w:right w:val="single" w:color="auto" w:sz="4" w:space="0"/>
            </w:tcBorders>
            <w:vAlign w:val="center"/>
          </w:tcPr>
          <w:p w14:paraId="2F095B68">
            <w:pPr>
              <w:widowControl/>
              <w:tabs>
                <w:tab w:val="center" w:pos="4755"/>
                <w:tab w:val="right" w:pos="9070"/>
              </w:tabs>
              <w:rPr>
                <w:rFonts w:hint="eastAsia" w:ascii="宋体" w:hAnsi="宋体" w:cs="宋体"/>
                <w:highlight w:val="none"/>
              </w:rPr>
            </w:pPr>
          </w:p>
        </w:tc>
      </w:tr>
      <w:tr w14:paraId="6D14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7A6DC735">
            <w:pPr>
              <w:widowControl/>
              <w:tabs>
                <w:tab w:val="center" w:pos="4755"/>
                <w:tab w:val="right" w:pos="9070"/>
              </w:tabs>
              <w:rPr>
                <w:rFonts w:hint="eastAsia" w:ascii="宋体" w:hAnsi="宋体" w:cs="宋体"/>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0EE14359">
            <w:pPr>
              <w:widowControl/>
              <w:tabs>
                <w:tab w:val="center" w:pos="4755"/>
                <w:tab w:val="right" w:pos="9070"/>
              </w:tabs>
              <w:rPr>
                <w:rFonts w:hint="eastAsia" w:ascii="宋体" w:hAnsi="宋体" w:cs="宋体"/>
                <w:highlight w:val="none"/>
              </w:rPr>
            </w:pPr>
            <w:r>
              <w:rPr>
                <w:rFonts w:hint="eastAsia" w:ascii="宋体" w:hAnsi="宋体" w:cs="宋体"/>
                <w:highlight w:val="none"/>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5038A6D4">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9691696">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812F576">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4028249">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31FD643">
            <w:pPr>
              <w:widowControl/>
              <w:tabs>
                <w:tab w:val="center" w:pos="4755"/>
                <w:tab w:val="right" w:pos="9070"/>
              </w:tabs>
              <w:rPr>
                <w:rFonts w:hint="eastAsia" w:ascii="宋体" w:hAnsi="宋体" w:cs="宋体"/>
                <w:highlight w:val="none"/>
              </w:rPr>
            </w:pPr>
          </w:p>
        </w:tc>
      </w:tr>
      <w:tr w14:paraId="5132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0F0D2F1">
            <w:pPr>
              <w:widowControl/>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1F7C66B">
            <w:pPr>
              <w:widowControl/>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ABCCEA">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7F79019">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7CD99B3">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A829428">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B69B5B4">
            <w:pPr>
              <w:widowControl/>
              <w:tabs>
                <w:tab w:val="center" w:pos="4755"/>
                <w:tab w:val="right" w:pos="9070"/>
              </w:tabs>
              <w:rPr>
                <w:rFonts w:hint="eastAsia" w:ascii="宋体" w:hAnsi="宋体" w:cs="宋体"/>
                <w:highlight w:val="none"/>
              </w:rPr>
            </w:pPr>
          </w:p>
        </w:tc>
      </w:tr>
      <w:tr w14:paraId="7206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41DC9D5">
            <w:pPr>
              <w:widowControl/>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1E1FA2A1">
            <w:pPr>
              <w:widowControl/>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12D547">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6439389">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C7E8309">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5FFB1DB">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A8E9B59">
            <w:pPr>
              <w:widowControl/>
              <w:tabs>
                <w:tab w:val="center" w:pos="4755"/>
                <w:tab w:val="right" w:pos="9070"/>
              </w:tabs>
              <w:rPr>
                <w:rFonts w:hint="eastAsia" w:ascii="宋体" w:hAnsi="宋体" w:cs="宋体"/>
                <w:highlight w:val="none"/>
              </w:rPr>
            </w:pPr>
          </w:p>
        </w:tc>
      </w:tr>
      <w:tr w14:paraId="2AC4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22407F2">
            <w:pPr>
              <w:widowControl/>
              <w:rPr>
                <w:rFonts w:hint="eastAsia" w:ascii="宋体" w:hAnsi="宋体" w:cs="宋体"/>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2B3D1BF">
            <w:pPr>
              <w:widowControl/>
              <w:tabs>
                <w:tab w:val="center" w:pos="4755"/>
                <w:tab w:val="right" w:pos="9070"/>
              </w:tabs>
              <w:rPr>
                <w:rFonts w:hint="eastAsia" w:ascii="宋体" w:hAnsi="宋体" w:cs="宋体"/>
                <w:highlight w:val="none"/>
              </w:rPr>
            </w:pPr>
            <w:r>
              <w:rPr>
                <w:rFonts w:hint="eastAsia" w:ascii="宋体" w:hAnsi="宋体" w:cs="宋体"/>
                <w:highlight w:val="none"/>
              </w:rPr>
              <w:t>其他材料费</w:t>
            </w:r>
          </w:p>
        </w:tc>
        <w:tc>
          <w:tcPr>
            <w:tcW w:w="1620" w:type="dxa"/>
            <w:tcBorders>
              <w:top w:val="single" w:color="auto" w:sz="4" w:space="0"/>
              <w:left w:val="single" w:color="auto" w:sz="4" w:space="0"/>
              <w:bottom w:val="single" w:color="auto" w:sz="4" w:space="0"/>
              <w:right w:val="single" w:color="auto" w:sz="4" w:space="0"/>
            </w:tcBorders>
            <w:vAlign w:val="center"/>
          </w:tcPr>
          <w:p w14:paraId="0962DD2F">
            <w:pPr>
              <w:widowControl/>
              <w:tabs>
                <w:tab w:val="center" w:pos="4755"/>
                <w:tab w:val="right" w:pos="9070"/>
              </w:tabs>
              <w:rPr>
                <w:rFonts w:hint="eastAsia" w:ascii="宋体" w:hAnsi="宋体" w:cs="宋体"/>
                <w:highlight w:val="none"/>
              </w:rPr>
            </w:pPr>
          </w:p>
        </w:tc>
      </w:tr>
      <w:tr w14:paraId="13A9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3ED0A6F7">
            <w:pPr>
              <w:widowControl/>
              <w:tabs>
                <w:tab w:val="center" w:pos="4755"/>
                <w:tab w:val="right" w:pos="9070"/>
              </w:tabs>
              <w:ind w:firstLine="210" w:firstLineChars="100"/>
              <w:rPr>
                <w:rFonts w:hint="eastAsia" w:ascii="宋体" w:hAnsi="宋体" w:cs="宋体"/>
                <w:highlight w:val="none"/>
              </w:rPr>
            </w:pPr>
            <w:r>
              <w:rPr>
                <w:rFonts w:hint="eastAsia" w:ascii="宋体" w:hAnsi="宋体" w:cs="宋体"/>
                <w:highlight w:val="none"/>
              </w:rPr>
              <w:t>2</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8B7A918">
            <w:pPr>
              <w:widowControl/>
              <w:tabs>
                <w:tab w:val="center" w:pos="4755"/>
                <w:tab w:val="right" w:pos="9070"/>
              </w:tabs>
              <w:rPr>
                <w:rFonts w:hint="eastAsia" w:ascii="宋体" w:hAnsi="宋体" w:cs="宋体"/>
                <w:highlight w:val="none"/>
              </w:rPr>
            </w:pPr>
            <w:r>
              <w:rPr>
                <w:rFonts w:hint="eastAsia" w:ascii="宋体" w:hAnsi="宋体" w:cs="宋体"/>
                <w:highlight w:val="none"/>
              </w:rPr>
              <w:t>材料费小计</w:t>
            </w:r>
          </w:p>
        </w:tc>
        <w:tc>
          <w:tcPr>
            <w:tcW w:w="1620" w:type="dxa"/>
            <w:tcBorders>
              <w:top w:val="single" w:color="auto" w:sz="4" w:space="0"/>
              <w:left w:val="single" w:color="auto" w:sz="4" w:space="0"/>
              <w:bottom w:val="single" w:color="auto" w:sz="4" w:space="0"/>
              <w:right w:val="single" w:color="auto" w:sz="4" w:space="0"/>
            </w:tcBorders>
            <w:vAlign w:val="center"/>
          </w:tcPr>
          <w:p w14:paraId="69994B58">
            <w:pPr>
              <w:widowControl/>
              <w:tabs>
                <w:tab w:val="center" w:pos="4755"/>
                <w:tab w:val="right" w:pos="9070"/>
              </w:tabs>
              <w:rPr>
                <w:rFonts w:hint="eastAsia" w:ascii="宋体" w:hAnsi="宋体" w:cs="宋体"/>
                <w:highlight w:val="none"/>
              </w:rPr>
            </w:pPr>
          </w:p>
        </w:tc>
      </w:tr>
      <w:tr w14:paraId="1547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7DEB6EC0">
            <w:pPr>
              <w:widowControl/>
              <w:tabs>
                <w:tab w:val="center" w:pos="4755"/>
                <w:tab w:val="right" w:pos="9070"/>
              </w:tabs>
              <w:rPr>
                <w:rFonts w:hint="eastAsia" w:ascii="宋体" w:hAnsi="宋体" w:cs="宋体"/>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7BF12E0E">
            <w:pPr>
              <w:widowControl/>
              <w:tabs>
                <w:tab w:val="center" w:pos="4755"/>
                <w:tab w:val="right" w:pos="9070"/>
              </w:tabs>
              <w:rPr>
                <w:rFonts w:hint="eastAsia" w:ascii="宋体" w:hAnsi="宋体" w:cs="宋体"/>
                <w:highlight w:val="none"/>
              </w:rPr>
            </w:pPr>
            <w:r>
              <w:rPr>
                <w:rFonts w:hint="eastAsia" w:ascii="宋体" w:hAnsi="宋体" w:cs="宋体"/>
                <w:highlight w:val="none"/>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39355F80">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A5A255">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959EA97">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84358D6">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1F54942">
            <w:pPr>
              <w:widowControl/>
              <w:tabs>
                <w:tab w:val="center" w:pos="4755"/>
                <w:tab w:val="right" w:pos="9070"/>
              </w:tabs>
              <w:rPr>
                <w:rFonts w:hint="eastAsia" w:ascii="宋体" w:hAnsi="宋体" w:cs="宋体"/>
                <w:highlight w:val="none"/>
              </w:rPr>
            </w:pPr>
          </w:p>
        </w:tc>
      </w:tr>
      <w:tr w14:paraId="0B20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A751091">
            <w:pPr>
              <w:widowControl/>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54BA5CC9">
            <w:pPr>
              <w:widowControl/>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0B9A6E">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769E35">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36D2CDE">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C16B4AE">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FB03443">
            <w:pPr>
              <w:widowControl/>
              <w:tabs>
                <w:tab w:val="center" w:pos="4755"/>
                <w:tab w:val="right" w:pos="9070"/>
              </w:tabs>
              <w:rPr>
                <w:rFonts w:hint="eastAsia" w:ascii="宋体" w:hAnsi="宋体" w:cs="宋体"/>
                <w:highlight w:val="none"/>
              </w:rPr>
            </w:pPr>
          </w:p>
        </w:tc>
      </w:tr>
      <w:tr w14:paraId="5387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C824289">
            <w:pPr>
              <w:widowControl/>
              <w:rPr>
                <w:rFonts w:hint="eastAsia" w:ascii="宋体" w:hAnsi="宋体" w:cs="宋体"/>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EAB2803">
            <w:pPr>
              <w:widowControl/>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D92D70">
            <w:pPr>
              <w:widowControl/>
              <w:tabs>
                <w:tab w:val="center" w:pos="4755"/>
                <w:tab w:val="right" w:pos="9070"/>
              </w:tabs>
              <w:rPr>
                <w:rFonts w:hint="eastAsia" w:ascii="宋体" w:hAnsi="宋体"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992305">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E9EC0AC">
            <w:pPr>
              <w:widowControl/>
              <w:tabs>
                <w:tab w:val="center" w:pos="4755"/>
                <w:tab w:val="right" w:pos="9070"/>
              </w:tabs>
              <w:rPr>
                <w:rFonts w:hint="eastAsia" w:ascii="宋体" w:hAnsi="宋体" w:cs="宋体"/>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92838A0">
            <w:pPr>
              <w:widowControl/>
              <w:tabs>
                <w:tab w:val="center" w:pos="4755"/>
                <w:tab w:val="right" w:pos="9070"/>
              </w:tabs>
              <w:rPr>
                <w:rFonts w:hint="eastAsia" w:ascii="宋体" w:hAnsi="宋体" w:cs="宋体"/>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4DDF42B8">
            <w:pPr>
              <w:widowControl/>
              <w:tabs>
                <w:tab w:val="center" w:pos="4755"/>
                <w:tab w:val="right" w:pos="9070"/>
              </w:tabs>
              <w:rPr>
                <w:rFonts w:hint="eastAsia" w:ascii="宋体" w:hAnsi="宋体" w:cs="宋体"/>
                <w:highlight w:val="none"/>
              </w:rPr>
            </w:pPr>
          </w:p>
        </w:tc>
      </w:tr>
      <w:tr w14:paraId="7942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41ADE37A">
            <w:pPr>
              <w:widowControl/>
              <w:rPr>
                <w:rFonts w:hint="eastAsia" w:ascii="宋体" w:hAnsi="宋体" w:cs="宋体"/>
                <w:highlight w:val="none"/>
              </w:rPr>
            </w:pP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4D372CE">
            <w:pPr>
              <w:widowControl/>
              <w:tabs>
                <w:tab w:val="center" w:pos="4755"/>
                <w:tab w:val="right" w:pos="9070"/>
              </w:tabs>
              <w:rPr>
                <w:rFonts w:hint="eastAsia" w:ascii="宋体" w:hAnsi="宋体" w:cs="宋体"/>
                <w:highlight w:val="none"/>
              </w:rPr>
            </w:pPr>
            <w:r>
              <w:rPr>
                <w:rFonts w:hint="eastAsia" w:ascii="宋体" w:hAnsi="宋体" w:cs="宋体"/>
                <w:highlight w:val="none"/>
              </w:rPr>
              <w:t>其他机械费</w:t>
            </w:r>
          </w:p>
        </w:tc>
        <w:tc>
          <w:tcPr>
            <w:tcW w:w="1620" w:type="dxa"/>
            <w:tcBorders>
              <w:top w:val="single" w:color="auto" w:sz="4" w:space="0"/>
              <w:left w:val="single" w:color="auto" w:sz="4" w:space="0"/>
              <w:bottom w:val="single" w:color="auto" w:sz="4" w:space="0"/>
              <w:right w:val="single" w:color="auto" w:sz="4" w:space="0"/>
            </w:tcBorders>
            <w:vAlign w:val="center"/>
          </w:tcPr>
          <w:p w14:paraId="1993E7A4">
            <w:pPr>
              <w:widowControl/>
              <w:tabs>
                <w:tab w:val="center" w:pos="4755"/>
                <w:tab w:val="right" w:pos="9070"/>
              </w:tabs>
              <w:rPr>
                <w:rFonts w:hint="eastAsia" w:ascii="宋体" w:hAnsi="宋体" w:cs="宋体"/>
                <w:highlight w:val="none"/>
              </w:rPr>
            </w:pPr>
          </w:p>
        </w:tc>
      </w:tr>
      <w:tr w14:paraId="2ACA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6EB914A3">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3</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7C432146">
            <w:pPr>
              <w:widowControl/>
              <w:tabs>
                <w:tab w:val="center" w:pos="4755"/>
                <w:tab w:val="right" w:pos="9070"/>
              </w:tabs>
              <w:rPr>
                <w:rFonts w:hint="eastAsia" w:ascii="宋体" w:hAnsi="宋体" w:cs="宋体"/>
                <w:highlight w:val="none"/>
              </w:rPr>
            </w:pPr>
            <w:r>
              <w:rPr>
                <w:rFonts w:hint="eastAsia" w:ascii="宋体" w:hAnsi="宋体" w:cs="宋体"/>
                <w:highlight w:val="none"/>
              </w:rPr>
              <w:t>机械费小计</w:t>
            </w:r>
          </w:p>
        </w:tc>
        <w:tc>
          <w:tcPr>
            <w:tcW w:w="1620" w:type="dxa"/>
            <w:tcBorders>
              <w:top w:val="single" w:color="auto" w:sz="4" w:space="0"/>
              <w:left w:val="single" w:color="auto" w:sz="4" w:space="0"/>
              <w:bottom w:val="single" w:color="auto" w:sz="4" w:space="0"/>
              <w:right w:val="single" w:color="auto" w:sz="4" w:space="0"/>
            </w:tcBorders>
            <w:vAlign w:val="center"/>
          </w:tcPr>
          <w:p w14:paraId="4F79569D">
            <w:pPr>
              <w:widowControl/>
              <w:tabs>
                <w:tab w:val="center" w:pos="4755"/>
                <w:tab w:val="right" w:pos="9070"/>
              </w:tabs>
              <w:rPr>
                <w:rFonts w:hint="eastAsia" w:ascii="宋体" w:hAnsi="宋体" w:cs="宋体"/>
                <w:highlight w:val="none"/>
              </w:rPr>
            </w:pPr>
          </w:p>
        </w:tc>
      </w:tr>
      <w:tr w14:paraId="44DA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4F3125E1">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4</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0AA48D12">
            <w:pPr>
              <w:widowControl/>
              <w:tabs>
                <w:tab w:val="center" w:pos="4755"/>
                <w:tab w:val="right" w:pos="9070"/>
              </w:tabs>
              <w:rPr>
                <w:rFonts w:hint="eastAsia" w:ascii="宋体" w:hAnsi="宋体" w:cs="宋体"/>
                <w:highlight w:val="none"/>
              </w:rPr>
            </w:pPr>
            <w:r>
              <w:rPr>
                <w:rFonts w:hint="eastAsia" w:ascii="宋体" w:hAnsi="宋体" w:cs="宋体"/>
                <w:highlight w:val="none"/>
              </w:rPr>
              <w:t>直接工程费(1+2+3)</w:t>
            </w:r>
          </w:p>
        </w:tc>
        <w:tc>
          <w:tcPr>
            <w:tcW w:w="1620" w:type="dxa"/>
            <w:tcBorders>
              <w:top w:val="single" w:color="auto" w:sz="4" w:space="0"/>
              <w:left w:val="single" w:color="auto" w:sz="4" w:space="0"/>
              <w:bottom w:val="single" w:color="auto" w:sz="4" w:space="0"/>
              <w:right w:val="single" w:color="auto" w:sz="4" w:space="0"/>
            </w:tcBorders>
            <w:vAlign w:val="center"/>
          </w:tcPr>
          <w:p w14:paraId="0B9BB366">
            <w:pPr>
              <w:widowControl/>
              <w:tabs>
                <w:tab w:val="center" w:pos="4755"/>
                <w:tab w:val="right" w:pos="9070"/>
              </w:tabs>
              <w:rPr>
                <w:rFonts w:hint="eastAsia" w:ascii="宋体" w:hAnsi="宋体" w:cs="宋体"/>
                <w:highlight w:val="none"/>
              </w:rPr>
            </w:pPr>
          </w:p>
        </w:tc>
      </w:tr>
      <w:tr w14:paraId="7BEF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0A32F5DE">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5</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FB7D851">
            <w:pPr>
              <w:widowControl/>
              <w:tabs>
                <w:tab w:val="center" w:pos="4755"/>
                <w:tab w:val="right" w:pos="9070"/>
              </w:tabs>
              <w:rPr>
                <w:rFonts w:hint="eastAsia" w:ascii="宋体" w:hAnsi="宋体" w:cs="宋体"/>
                <w:highlight w:val="none"/>
              </w:rPr>
            </w:pPr>
            <w:r>
              <w:rPr>
                <w:rFonts w:hint="eastAsia" w:ascii="宋体" w:hAnsi="宋体" w:cs="宋体"/>
                <w:highlight w:val="none"/>
              </w:rPr>
              <w:t>管理费</w:t>
            </w:r>
          </w:p>
        </w:tc>
        <w:tc>
          <w:tcPr>
            <w:tcW w:w="1620" w:type="dxa"/>
            <w:tcBorders>
              <w:top w:val="single" w:color="auto" w:sz="4" w:space="0"/>
              <w:left w:val="single" w:color="auto" w:sz="4" w:space="0"/>
              <w:bottom w:val="single" w:color="auto" w:sz="4" w:space="0"/>
              <w:right w:val="single" w:color="auto" w:sz="4" w:space="0"/>
            </w:tcBorders>
            <w:vAlign w:val="center"/>
          </w:tcPr>
          <w:p w14:paraId="42EFEF93">
            <w:pPr>
              <w:widowControl/>
              <w:tabs>
                <w:tab w:val="center" w:pos="4755"/>
                <w:tab w:val="right" w:pos="9070"/>
              </w:tabs>
              <w:rPr>
                <w:rFonts w:hint="eastAsia" w:ascii="宋体" w:hAnsi="宋体" w:cs="宋体"/>
                <w:highlight w:val="none"/>
              </w:rPr>
            </w:pPr>
          </w:p>
        </w:tc>
      </w:tr>
      <w:tr w14:paraId="1D32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4C1EC3E3">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6</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1EEAE6C5">
            <w:pPr>
              <w:widowControl/>
              <w:tabs>
                <w:tab w:val="center" w:pos="4755"/>
                <w:tab w:val="right" w:pos="9070"/>
              </w:tabs>
              <w:rPr>
                <w:rFonts w:hint="eastAsia" w:ascii="宋体" w:hAnsi="宋体" w:cs="宋体"/>
                <w:highlight w:val="none"/>
              </w:rPr>
            </w:pPr>
            <w:r>
              <w:rPr>
                <w:rFonts w:hint="eastAsia" w:ascii="宋体" w:hAnsi="宋体" w:cs="宋体"/>
                <w:highlight w:val="none"/>
              </w:rPr>
              <w:t>利润</w:t>
            </w:r>
          </w:p>
        </w:tc>
        <w:tc>
          <w:tcPr>
            <w:tcW w:w="1620" w:type="dxa"/>
            <w:tcBorders>
              <w:top w:val="single" w:color="auto" w:sz="4" w:space="0"/>
              <w:left w:val="single" w:color="auto" w:sz="4" w:space="0"/>
              <w:bottom w:val="single" w:color="auto" w:sz="4" w:space="0"/>
              <w:right w:val="single" w:color="auto" w:sz="4" w:space="0"/>
            </w:tcBorders>
            <w:vAlign w:val="center"/>
          </w:tcPr>
          <w:p w14:paraId="4F29E1A4">
            <w:pPr>
              <w:widowControl/>
              <w:tabs>
                <w:tab w:val="center" w:pos="4755"/>
                <w:tab w:val="right" w:pos="9070"/>
              </w:tabs>
              <w:rPr>
                <w:rFonts w:hint="eastAsia" w:ascii="宋体" w:hAnsi="宋体" w:cs="宋体"/>
                <w:highlight w:val="none"/>
              </w:rPr>
            </w:pPr>
          </w:p>
        </w:tc>
      </w:tr>
      <w:tr w14:paraId="2BD7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3A8BCA90">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7</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296ABD3B">
            <w:pPr>
              <w:widowControl/>
              <w:tabs>
                <w:tab w:val="center" w:pos="4755"/>
                <w:tab w:val="right" w:pos="9070"/>
              </w:tabs>
              <w:rPr>
                <w:rFonts w:hint="eastAsia" w:ascii="宋体" w:hAnsi="宋体" w:cs="宋体"/>
                <w:highlight w:val="none"/>
              </w:rPr>
            </w:pPr>
            <w:r>
              <w:rPr>
                <w:rFonts w:hint="eastAsia" w:ascii="宋体" w:hAnsi="宋体" w:cs="宋体"/>
                <w:highlight w:val="none"/>
              </w:rPr>
              <w:t>风险费用</w:t>
            </w:r>
          </w:p>
        </w:tc>
        <w:tc>
          <w:tcPr>
            <w:tcW w:w="1620" w:type="dxa"/>
            <w:tcBorders>
              <w:top w:val="single" w:color="auto" w:sz="4" w:space="0"/>
              <w:left w:val="single" w:color="auto" w:sz="4" w:space="0"/>
              <w:bottom w:val="single" w:color="auto" w:sz="4" w:space="0"/>
              <w:right w:val="single" w:color="auto" w:sz="4" w:space="0"/>
            </w:tcBorders>
            <w:vAlign w:val="center"/>
          </w:tcPr>
          <w:p w14:paraId="1F2B44E7">
            <w:pPr>
              <w:widowControl/>
              <w:tabs>
                <w:tab w:val="center" w:pos="4755"/>
                <w:tab w:val="right" w:pos="9070"/>
              </w:tabs>
              <w:rPr>
                <w:rFonts w:hint="eastAsia" w:ascii="宋体" w:hAnsi="宋体" w:cs="宋体"/>
                <w:highlight w:val="none"/>
              </w:rPr>
            </w:pPr>
          </w:p>
        </w:tc>
      </w:tr>
      <w:tr w14:paraId="6B4C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28" w:type="dxa"/>
            <w:tcBorders>
              <w:top w:val="single" w:color="auto" w:sz="4" w:space="0"/>
              <w:left w:val="single" w:color="auto" w:sz="4" w:space="0"/>
              <w:bottom w:val="single" w:color="auto" w:sz="4" w:space="0"/>
              <w:right w:val="single" w:color="auto" w:sz="4" w:space="0"/>
            </w:tcBorders>
            <w:vAlign w:val="center"/>
          </w:tcPr>
          <w:p w14:paraId="7DF5FA4F">
            <w:pPr>
              <w:widowControl/>
              <w:tabs>
                <w:tab w:val="center" w:pos="4755"/>
                <w:tab w:val="right" w:pos="9070"/>
              </w:tabs>
              <w:jc w:val="center"/>
              <w:rPr>
                <w:rFonts w:hint="eastAsia" w:ascii="宋体" w:hAnsi="宋体" w:cs="宋体"/>
                <w:highlight w:val="none"/>
              </w:rPr>
            </w:pPr>
            <w:r>
              <w:rPr>
                <w:rFonts w:hint="eastAsia" w:ascii="宋体" w:hAnsi="宋体" w:cs="宋体"/>
                <w:highlight w:val="none"/>
              </w:rPr>
              <w:t>8</w:t>
            </w:r>
          </w:p>
        </w:tc>
        <w:tc>
          <w:tcPr>
            <w:tcW w:w="6300" w:type="dxa"/>
            <w:gridSpan w:val="5"/>
            <w:tcBorders>
              <w:top w:val="single" w:color="auto" w:sz="4" w:space="0"/>
              <w:left w:val="single" w:color="auto" w:sz="4" w:space="0"/>
              <w:bottom w:val="single" w:color="auto" w:sz="4" w:space="0"/>
              <w:right w:val="single" w:color="auto" w:sz="4" w:space="0"/>
            </w:tcBorders>
            <w:vAlign w:val="center"/>
          </w:tcPr>
          <w:p w14:paraId="5D44585F">
            <w:pPr>
              <w:widowControl/>
              <w:tabs>
                <w:tab w:val="center" w:pos="4755"/>
                <w:tab w:val="right" w:pos="9070"/>
              </w:tabs>
              <w:rPr>
                <w:rFonts w:hint="eastAsia" w:ascii="宋体" w:hAnsi="宋体" w:cs="宋体"/>
                <w:highlight w:val="none"/>
              </w:rPr>
            </w:pPr>
            <w:r>
              <w:rPr>
                <w:rFonts w:hint="eastAsia" w:ascii="宋体" w:hAnsi="宋体" w:cs="宋体"/>
                <w:highlight w:val="none"/>
              </w:rPr>
              <w:t>合计（4+5+6+7）</w:t>
            </w:r>
          </w:p>
        </w:tc>
        <w:tc>
          <w:tcPr>
            <w:tcW w:w="1620" w:type="dxa"/>
            <w:tcBorders>
              <w:top w:val="single" w:color="auto" w:sz="4" w:space="0"/>
              <w:left w:val="single" w:color="auto" w:sz="4" w:space="0"/>
              <w:bottom w:val="single" w:color="auto" w:sz="4" w:space="0"/>
              <w:right w:val="single" w:color="auto" w:sz="4" w:space="0"/>
            </w:tcBorders>
            <w:vAlign w:val="center"/>
          </w:tcPr>
          <w:p w14:paraId="5DD2A229">
            <w:pPr>
              <w:widowControl/>
              <w:tabs>
                <w:tab w:val="center" w:pos="4755"/>
                <w:tab w:val="right" w:pos="9070"/>
              </w:tabs>
              <w:rPr>
                <w:rFonts w:hint="eastAsia" w:ascii="宋体" w:hAnsi="宋体" w:cs="宋体"/>
                <w:highlight w:val="none"/>
              </w:rPr>
            </w:pPr>
          </w:p>
        </w:tc>
      </w:tr>
    </w:tbl>
    <w:p w14:paraId="4999EDA0">
      <w:pPr>
        <w:widowControl/>
        <w:tabs>
          <w:tab w:val="center" w:pos="4755"/>
          <w:tab w:val="right" w:pos="9070"/>
        </w:tabs>
        <w:rPr>
          <w:rFonts w:hint="eastAsia" w:ascii="宋体" w:hAnsi="宋体" w:cs="宋体"/>
          <w:highlight w:val="none"/>
        </w:rPr>
      </w:pPr>
      <w:r>
        <w:rPr>
          <w:rFonts w:hint="eastAsia" w:ascii="宋体" w:hAnsi="宋体" w:cs="宋体"/>
          <w:highlight w:val="none"/>
        </w:rPr>
        <w:t>注：本表由采购人按需要提出</w:t>
      </w:r>
    </w:p>
    <w:p w14:paraId="1BEC72E2">
      <w:pPr>
        <w:tabs>
          <w:tab w:val="left" w:pos="2310"/>
        </w:tabs>
        <w:rPr>
          <w:rFonts w:hint="eastAsia" w:ascii="宋体" w:hAnsi="宋体" w:cs="宋体"/>
          <w:highlight w:val="none"/>
        </w:rPr>
      </w:pPr>
      <w:r>
        <w:rPr>
          <w:rFonts w:hint="eastAsia" w:ascii="宋体" w:hAnsi="宋体" w:cs="宋体"/>
          <w:highlight w:val="none"/>
        </w:rPr>
        <w:tab/>
      </w:r>
    </w:p>
    <w:p w14:paraId="25EA13BB">
      <w:pPr>
        <w:tabs>
          <w:tab w:val="left" w:pos="2310"/>
        </w:tabs>
        <w:rPr>
          <w:rFonts w:hint="eastAsia" w:ascii="宋体" w:hAnsi="宋体" w:cs="宋体"/>
          <w:highlight w:val="none"/>
        </w:rPr>
      </w:pPr>
    </w:p>
    <w:p w14:paraId="4097880D">
      <w:pPr>
        <w:adjustRightInd/>
        <w:jc w:val="center"/>
        <w:rPr>
          <w:rFonts w:hint="eastAsia" w:ascii="宋体" w:hAnsi="宋体" w:cs="宋体"/>
          <w:b/>
          <w:bCs/>
          <w:sz w:val="28"/>
          <w:szCs w:val="28"/>
          <w:highlight w:val="none"/>
        </w:rPr>
      </w:pPr>
      <w:r>
        <w:rPr>
          <w:rFonts w:hint="eastAsia" w:ascii="宋体" w:hAnsi="宋体" w:cs="宋体"/>
          <w:b/>
          <w:highlight w:val="none"/>
        </w:rPr>
        <w:br w:type="page"/>
      </w:r>
      <w:r>
        <w:rPr>
          <w:rFonts w:hint="eastAsia" w:ascii="宋体" w:hAnsi="宋体" w:cs="宋体"/>
          <w:b/>
          <w:bCs/>
          <w:sz w:val="28"/>
          <w:szCs w:val="28"/>
          <w:highlight w:val="none"/>
        </w:rPr>
        <w:t>表2-5  临时宿舍取暖降温等费用分析表</w:t>
      </w:r>
    </w:p>
    <w:p w14:paraId="2DB96418">
      <w:pPr>
        <w:widowControl/>
        <w:tabs>
          <w:tab w:val="center" w:pos="4755"/>
          <w:tab w:val="right" w:pos="9070"/>
        </w:tabs>
        <w:adjustRightInd/>
        <w:rPr>
          <w:rFonts w:hint="eastAsia" w:ascii="宋体" w:hAnsi="宋体" w:cs="宋体"/>
          <w:sz w:val="32"/>
          <w:szCs w:val="21"/>
          <w:highlight w:val="none"/>
        </w:rPr>
      </w:pPr>
    </w:p>
    <w:p w14:paraId="10232BE1">
      <w:pPr>
        <w:widowControl/>
        <w:tabs>
          <w:tab w:val="center" w:pos="4755"/>
          <w:tab w:val="right" w:pos="9070"/>
        </w:tabs>
        <w:adjustRightInd/>
        <w:ind w:firstLine="560" w:firstLineChars="200"/>
        <w:rPr>
          <w:rFonts w:hint="eastAsia" w:ascii="宋体" w:hAnsi="宋体" w:cs="宋体"/>
          <w:sz w:val="28"/>
          <w:szCs w:val="28"/>
          <w:highlight w:val="none"/>
        </w:rPr>
      </w:pPr>
      <w:r>
        <w:rPr>
          <w:rFonts w:hint="eastAsia" w:ascii="宋体" w:hAnsi="宋体" w:cs="宋体"/>
          <w:sz w:val="28"/>
          <w:szCs w:val="28"/>
          <w:highlight w:val="none"/>
        </w:rPr>
        <w:t>工程名称：                                        第  页共  页</w:t>
      </w:r>
    </w:p>
    <w:tbl>
      <w:tblPr>
        <w:tblStyle w:val="63"/>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182"/>
        <w:gridCol w:w="884"/>
        <w:gridCol w:w="996"/>
        <w:gridCol w:w="1524"/>
        <w:gridCol w:w="1362"/>
      </w:tblGrid>
      <w:tr w14:paraId="6294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9A87E89">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序号</w:t>
            </w:r>
          </w:p>
        </w:tc>
        <w:tc>
          <w:tcPr>
            <w:tcW w:w="3182" w:type="dxa"/>
            <w:vAlign w:val="center"/>
          </w:tcPr>
          <w:p w14:paraId="1F93B73D">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费用名称</w:t>
            </w:r>
          </w:p>
        </w:tc>
        <w:tc>
          <w:tcPr>
            <w:tcW w:w="884" w:type="dxa"/>
            <w:vAlign w:val="center"/>
          </w:tcPr>
          <w:p w14:paraId="2ECE4D3F">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单位</w:t>
            </w:r>
          </w:p>
        </w:tc>
        <w:tc>
          <w:tcPr>
            <w:tcW w:w="996" w:type="dxa"/>
            <w:vAlign w:val="center"/>
          </w:tcPr>
          <w:p w14:paraId="00C834EF">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数量</w:t>
            </w:r>
          </w:p>
        </w:tc>
        <w:tc>
          <w:tcPr>
            <w:tcW w:w="1524" w:type="dxa"/>
            <w:vAlign w:val="center"/>
          </w:tcPr>
          <w:p w14:paraId="0033955A">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单价（元）</w:t>
            </w:r>
          </w:p>
        </w:tc>
        <w:tc>
          <w:tcPr>
            <w:tcW w:w="1362" w:type="dxa"/>
            <w:vAlign w:val="center"/>
          </w:tcPr>
          <w:p w14:paraId="5BC1D422">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合价（元）</w:t>
            </w:r>
          </w:p>
        </w:tc>
      </w:tr>
      <w:tr w14:paraId="4F3EB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41E76B2F">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一</w:t>
            </w:r>
          </w:p>
        </w:tc>
        <w:tc>
          <w:tcPr>
            <w:tcW w:w="3182" w:type="dxa"/>
            <w:vAlign w:val="center"/>
          </w:tcPr>
          <w:p w14:paraId="7C636205">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r>
              <w:rPr>
                <w:rFonts w:hint="eastAsia" w:ascii="宋体" w:hAnsi="宋体" w:cs="宋体"/>
                <w:b/>
                <w:szCs w:val="21"/>
                <w:highlight w:val="none"/>
              </w:rPr>
              <w:t>现场临时宿舍空调设施</w:t>
            </w:r>
          </w:p>
        </w:tc>
        <w:tc>
          <w:tcPr>
            <w:tcW w:w="884" w:type="dxa"/>
            <w:vAlign w:val="center"/>
          </w:tcPr>
          <w:p w14:paraId="4B6A20A0">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996" w:type="dxa"/>
            <w:vAlign w:val="center"/>
          </w:tcPr>
          <w:p w14:paraId="28B0340C">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524" w:type="dxa"/>
            <w:vAlign w:val="center"/>
          </w:tcPr>
          <w:p w14:paraId="0A992450">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362" w:type="dxa"/>
            <w:vAlign w:val="center"/>
          </w:tcPr>
          <w:p w14:paraId="54D07A3D">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r>
      <w:tr w14:paraId="7C19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3E60BEC">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3182" w:type="dxa"/>
            <w:vAlign w:val="center"/>
          </w:tcPr>
          <w:p w14:paraId="1B2DF1EC">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884" w:type="dxa"/>
            <w:vAlign w:val="center"/>
          </w:tcPr>
          <w:p w14:paraId="07C38762">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996" w:type="dxa"/>
            <w:vAlign w:val="center"/>
          </w:tcPr>
          <w:p w14:paraId="767367F5">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524" w:type="dxa"/>
            <w:vAlign w:val="center"/>
          </w:tcPr>
          <w:p w14:paraId="32265407">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362" w:type="dxa"/>
            <w:vAlign w:val="center"/>
          </w:tcPr>
          <w:p w14:paraId="27C34F82">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r>
      <w:tr w14:paraId="140F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06EF1F61">
            <w:pPr>
              <w:widowControl/>
              <w:tabs>
                <w:tab w:val="center" w:pos="4755"/>
                <w:tab w:val="right" w:pos="9070"/>
              </w:tabs>
              <w:adjustRightInd/>
              <w:spacing w:line="320" w:lineRule="exact"/>
              <w:ind w:left="-53" w:leftChars="-25" w:right="-53" w:rightChars="-25"/>
              <w:jc w:val="center"/>
              <w:rPr>
                <w:rFonts w:hint="eastAsia" w:ascii="宋体" w:hAnsi="宋体" w:cs="宋体"/>
                <w:b/>
                <w:szCs w:val="21"/>
                <w:highlight w:val="none"/>
              </w:rPr>
            </w:pPr>
            <w:r>
              <w:rPr>
                <w:rFonts w:hint="eastAsia" w:ascii="宋体" w:hAnsi="宋体" w:cs="宋体"/>
                <w:b/>
                <w:szCs w:val="21"/>
                <w:highlight w:val="none"/>
              </w:rPr>
              <w:t>二</w:t>
            </w:r>
          </w:p>
        </w:tc>
        <w:tc>
          <w:tcPr>
            <w:tcW w:w="3182" w:type="dxa"/>
            <w:vAlign w:val="center"/>
          </w:tcPr>
          <w:p w14:paraId="15A05C3A">
            <w:pPr>
              <w:widowControl/>
              <w:tabs>
                <w:tab w:val="center" w:pos="4755"/>
                <w:tab w:val="right" w:pos="9070"/>
              </w:tabs>
              <w:adjustRightInd/>
              <w:spacing w:line="320" w:lineRule="exact"/>
              <w:ind w:left="-53" w:leftChars="-25" w:right="-53" w:rightChars="-25"/>
              <w:jc w:val="center"/>
              <w:rPr>
                <w:rFonts w:hint="eastAsia" w:ascii="宋体" w:hAnsi="宋体" w:cs="宋体"/>
                <w:b/>
                <w:szCs w:val="21"/>
                <w:highlight w:val="none"/>
              </w:rPr>
            </w:pPr>
            <w:r>
              <w:rPr>
                <w:rFonts w:hint="eastAsia" w:ascii="宋体" w:hAnsi="宋体" w:cs="宋体"/>
                <w:b/>
                <w:szCs w:val="21"/>
                <w:highlight w:val="none"/>
              </w:rPr>
              <w:t>安全生产责任保险</w:t>
            </w:r>
          </w:p>
        </w:tc>
        <w:tc>
          <w:tcPr>
            <w:tcW w:w="884" w:type="dxa"/>
            <w:vAlign w:val="center"/>
          </w:tcPr>
          <w:p w14:paraId="6AFBAF82">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996" w:type="dxa"/>
            <w:vAlign w:val="center"/>
          </w:tcPr>
          <w:p w14:paraId="088226A5">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524" w:type="dxa"/>
            <w:vAlign w:val="center"/>
          </w:tcPr>
          <w:p w14:paraId="773BF5FE">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362" w:type="dxa"/>
            <w:vAlign w:val="center"/>
          </w:tcPr>
          <w:p w14:paraId="7D6663FC">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r>
      <w:tr w14:paraId="278F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3D45C337">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3182" w:type="dxa"/>
            <w:vAlign w:val="center"/>
          </w:tcPr>
          <w:p w14:paraId="5E7C8E6E">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884" w:type="dxa"/>
            <w:vAlign w:val="center"/>
          </w:tcPr>
          <w:p w14:paraId="7D251C8E">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996" w:type="dxa"/>
            <w:vAlign w:val="center"/>
          </w:tcPr>
          <w:p w14:paraId="4FBE2EDC">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524" w:type="dxa"/>
            <w:vAlign w:val="center"/>
          </w:tcPr>
          <w:p w14:paraId="5B20A0EF">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362" w:type="dxa"/>
            <w:vAlign w:val="center"/>
          </w:tcPr>
          <w:p w14:paraId="0C1117FA">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r>
      <w:tr w14:paraId="697C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2B41C3F6">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3182" w:type="dxa"/>
            <w:vAlign w:val="center"/>
          </w:tcPr>
          <w:p w14:paraId="55ACB4AF">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884" w:type="dxa"/>
            <w:vAlign w:val="center"/>
          </w:tcPr>
          <w:p w14:paraId="37210A16">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996" w:type="dxa"/>
            <w:vAlign w:val="center"/>
          </w:tcPr>
          <w:p w14:paraId="6D19E998">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524" w:type="dxa"/>
            <w:vAlign w:val="center"/>
          </w:tcPr>
          <w:p w14:paraId="2D14EADE">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362" w:type="dxa"/>
            <w:vAlign w:val="center"/>
          </w:tcPr>
          <w:p w14:paraId="1A66E75F">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r>
      <w:tr w14:paraId="7887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380D014">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3182" w:type="dxa"/>
            <w:vAlign w:val="center"/>
          </w:tcPr>
          <w:p w14:paraId="705737BB">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884" w:type="dxa"/>
            <w:vAlign w:val="center"/>
          </w:tcPr>
          <w:p w14:paraId="6EE97047">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996" w:type="dxa"/>
            <w:vAlign w:val="center"/>
          </w:tcPr>
          <w:p w14:paraId="4873159C">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524" w:type="dxa"/>
            <w:vAlign w:val="center"/>
          </w:tcPr>
          <w:p w14:paraId="445B2DA0">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362" w:type="dxa"/>
            <w:vAlign w:val="center"/>
          </w:tcPr>
          <w:p w14:paraId="080B080C">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r>
      <w:tr w14:paraId="6BA4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F6700C9">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3182" w:type="dxa"/>
            <w:vAlign w:val="center"/>
          </w:tcPr>
          <w:p w14:paraId="561C593C">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884" w:type="dxa"/>
            <w:vAlign w:val="center"/>
          </w:tcPr>
          <w:p w14:paraId="70B463E2">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996" w:type="dxa"/>
            <w:vAlign w:val="center"/>
          </w:tcPr>
          <w:p w14:paraId="78E3D131">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524" w:type="dxa"/>
            <w:vAlign w:val="center"/>
          </w:tcPr>
          <w:p w14:paraId="2F3D2622">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362" w:type="dxa"/>
            <w:vAlign w:val="center"/>
          </w:tcPr>
          <w:p w14:paraId="0AC9FC85">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r>
      <w:tr w14:paraId="7FD5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528D3350">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3182" w:type="dxa"/>
            <w:vAlign w:val="center"/>
          </w:tcPr>
          <w:p w14:paraId="236A72BD">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884" w:type="dxa"/>
            <w:vAlign w:val="center"/>
          </w:tcPr>
          <w:p w14:paraId="4ED00E90">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996" w:type="dxa"/>
            <w:vAlign w:val="center"/>
          </w:tcPr>
          <w:p w14:paraId="794BA371">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524" w:type="dxa"/>
            <w:vAlign w:val="center"/>
          </w:tcPr>
          <w:p w14:paraId="078F911C">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362" w:type="dxa"/>
            <w:vAlign w:val="center"/>
          </w:tcPr>
          <w:p w14:paraId="5401C7AE">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r>
      <w:tr w14:paraId="0473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6C49ECCA">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3182" w:type="dxa"/>
            <w:vAlign w:val="center"/>
          </w:tcPr>
          <w:p w14:paraId="79E0548F">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884" w:type="dxa"/>
            <w:vAlign w:val="center"/>
          </w:tcPr>
          <w:p w14:paraId="44EEB48A">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996" w:type="dxa"/>
            <w:vAlign w:val="center"/>
          </w:tcPr>
          <w:p w14:paraId="07335781">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524" w:type="dxa"/>
            <w:vAlign w:val="center"/>
          </w:tcPr>
          <w:p w14:paraId="1386F646">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362" w:type="dxa"/>
            <w:vAlign w:val="center"/>
          </w:tcPr>
          <w:p w14:paraId="68AD205D">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r>
      <w:tr w14:paraId="5158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6" w:type="dxa"/>
            <w:vAlign w:val="center"/>
          </w:tcPr>
          <w:p w14:paraId="1FBA5444">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3182" w:type="dxa"/>
            <w:vAlign w:val="center"/>
          </w:tcPr>
          <w:p w14:paraId="28014F6F">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r>
              <w:rPr>
                <w:rFonts w:hint="eastAsia" w:ascii="宋体" w:hAnsi="宋体" w:cs="宋体"/>
                <w:szCs w:val="21"/>
                <w:highlight w:val="none"/>
              </w:rPr>
              <w:t>合计</w:t>
            </w:r>
          </w:p>
        </w:tc>
        <w:tc>
          <w:tcPr>
            <w:tcW w:w="884" w:type="dxa"/>
            <w:vAlign w:val="center"/>
          </w:tcPr>
          <w:p w14:paraId="794614C5">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996" w:type="dxa"/>
            <w:vAlign w:val="center"/>
          </w:tcPr>
          <w:p w14:paraId="3710F046">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524" w:type="dxa"/>
            <w:vAlign w:val="center"/>
          </w:tcPr>
          <w:p w14:paraId="09BB3F3E">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c>
          <w:tcPr>
            <w:tcW w:w="1362" w:type="dxa"/>
            <w:vAlign w:val="center"/>
          </w:tcPr>
          <w:p w14:paraId="1DB45310">
            <w:pPr>
              <w:widowControl/>
              <w:tabs>
                <w:tab w:val="center" w:pos="4755"/>
                <w:tab w:val="right" w:pos="9070"/>
              </w:tabs>
              <w:adjustRightInd/>
              <w:spacing w:line="320" w:lineRule="exact"/>
              <w:ind w:left="-53" w:leftChars="-25" w:right="-53" w:rightChars="-25"/>
              <w:jc w:val="center"/>
              <w:rPr>
                <w:rFonts w:hint="eastAsia" w:ascii="宋体" w:hAnsi="宋体" w:cs="宋体"/>
                <w:szCs w:val="21"/>
                <w:highlight w:val="none"/>
              </w:rPr>
            </w:pPr>
          </w:p>
        </w:tc>
      </w:tr>
    </w:tbl>
    <w:p w14:paraId="0D39DA0C">
      <w:pPr>
        <w:ind w:right="420"/>
        <w:rPr>
          <w:rFonts w:hint="eastAsia" w:ascii="宋体" w:hAnsi="宋体" w:cs="宋体"/>
          <w:sz w:val="24"/>
          <w:highlight w:val="none"/>
        </w:rPr>
      </w:pPr>
      <w:r>
        <w:rPr>
          <w:rFonts w:hint="eastAsia" w:ascii="宋体" w:hAnsi="宋体" w:cs="宋体"/>
          <w:b/>
          <w:sz w:val="28"/>
          <w:szCs w:val="28"/>
          <w:highlight w:val="none"/>
        </w:rPr>
        <w:t>注：</w:t>
      </w:r>
      <w:r>
        <w:rPr>
          <w:rFonts w:hint="eastAsia" w:ascii="宋体" w:hAnsi="宋体" w:cs="宋体"/>
          <w:sz w:val="28"/>
          <w:szCs w:val="28"/>
          <w:highlight w:val="none"/>
        </w:rPr>
        <w:t>本表为企业管理费部分内容的报价分析表，由供应商根据</w:t>
      </w:r>
      <w:r>
        <w:rPr>
          <w:rFonts w:hint="eastAsia" w:ascii="宋体" w:hAnsi="宋体" w:cs="宋体"/>
          <w:color w:val="000000"/>
          <w:sz w:val="28"/>
          <w:szCs w:val="28"/>
          <w:highlight w:val="none"/>
        </w:rPr>
        <w:t>市政府、市建设行政主管部门颁发的有关文件对于</w:t>
      </w:r>
      <w:r>
        <w:rPr>
          <w:rFonts w:hint="eastAsia" w:ascii="宋体" w:hAnsi="宋体" w:cs="宋体"/>
          <w:sz w:val="28"/>
          <w:szCs w:val="28"/>
          <w:highlight w:val="none"/>
        </w:rPr>
        <w:t>现场民工宿舍空调</w:t>
      </w:r>
      <w:r>
        <w:rPr>
          <w:rFonts w:hint="eastAsia" w:ascii="宋体" w:hAnsi="宋体" w:cs="宋体"/>
          <w:color w:val="000000"/>
          <w:sz w:val="28"/>
          <w:szCs w:val="28"/>
          <w:highlight w:val="none"/>
        </w:rPr>
        <w:t>的设置要求或标准、安责险等规定进行相应数量和费用的报价。</w:t>
      </w:r>
    </w:p>
    <w:p w14:paraId="379452E9">
      <w:pPr>
        <w:pStyle w:val="62"/>
        <w:ind w:firstLine="480"/>
        <w:rPr>
          <w:rFonts w:hint="eastAsia" w:cs="宋体"/>
          <w:sz w:val="24"/>
          <w:highlight w:val="none"/>
        </w:rPr>
      </w:pPr>
    </w:p>
    <w:p w14:paraId="0ED5A687">
      <w:pPr>
        <w:pStyle w:val="62"/>
        <w:ind w:firstLine="480"/>
        <w:rPr>
          <w:rFonts w:hint="eastAsia" w:cs="宋体"/>
          <w:sz w:val="24"/>
          <w:highlight w:val="none"/>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549950B4">
      <w:pPr>
        <w:pStyle w:val="693"/>
        <w:keepNext w:val="0"/>
        <w:pageBreakBefore w:val="0"/>
        <w:tabs>
          <w:tab w:val="clear" w:pos="720"/>
        </w:tabs>
        <w:snapToGrid w:val="0"/>
        <w:spacing w:before="120" w:after="120"/>
        <w:ind w:firstLine="643"/>
        <w:outlineLvl w:val="9"/>
        <w:rPr>
          <w:rFonts w:hint="eastAsia" w:ascii="宋体" w:hAnsi="宋体" w:eastAsia="宋体" w:cs="宋体"/>
          <w:sz w:val="32"/>
          <w:szCs w:val="32"/>
          <w:highlight w:val="none"/>
        </w:rPr>
      </w:pPr>
      <w:r>
        <w:rPr>
          <w:rFonts w:hint="eastAsia" w:ascii="宋体" w:hAnsi="宋体" w:eastAsia="宋体" w:cs="宋体"/>
          <w:kern w:val="2"/>
          <w:sz w:val="32"/>
          <w:szCs w:val="32"/>
          <w:highlight w:val="none"/>
        </w:rPr>
        <w:t>四、</w:t>
      </w:r>
      <w:r>
        <w:rPr>
          <w:rFonts w:hint="eastAsia" w:ascii="宋体" w:hAnsi="宋体" w:eastAsia="宋体" w:cs="宋体"/>
          <w:sz w:val="32"/>
          <w:szCs w:val="32"/>
          <w:highlight w:val="none"/>
        </w:rPr>
        <w:t>中小企业声明函</w:t>
      </w:r>
      <w:bookmarkStart w:id="618" w:name="_Hlk101259491"/>
      <w:r>
        <w:rPr>
          <w:rFonts w:hint="eastAsia" w:ascii="宋体" w:hAnsi="宋体" w:eastAsia="宋体" w:cs="宋体"/>
          <w:sz w:val="32"/>
          <w:szCs w:val="32"/>
          <w:highlight w:val="none"/>
        </w:rPr>
        <w:t>（如果有）</w:t>
      </w:r>
      <w:bookmarkEnd w:id="618"/>
    </w:p>
    <w:p w14:paraId="145A46BA">
      <w:pPr>
        <w:widowControl/>
        <w:spacing w:line="360" w:lineRule="auto"/>
        <w:ind w:firstLine="120" w:firstLineChars="50"/>
        <w:jc w:val="left"/>
        <w:rPr>
          <w:rFonts w:hint="eastAsia" w:ascii="宋体" w:hAnsi="宋体" w:cs="宋体"/>
          <w:b/>
          <w:sz w:val="24"/>
          <w:highlight w:val="none"/>
        </w:rPr>
      </w:pPr>
      <w:r>
        <w:rPr>
          <w:rFonts w:hint="eastAsia" w:ascii="宋体" w:hAnsi="宋体" w:cs="宋体"/>
          <w:b/>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66E4B27B">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highlight w:val="none"/>
        </w:rPr>
      </w:pPr>
      <w:bookmarkStart w:id="619" w:name="_Toc465665161"/>
      <w:r>
        <w:rPr>
          <w:rFonts w:hint="eastAsia" w:ascii="宋体" w:hAnsi="宋体" w:cs="宋体"/>
          <w:highlight w:val="none"/>
        </w:rPr>
        <w:t>附件</w:t>
      </w:r>
      <w:bookmarkEnd w:id="619"/>
    </w:p>
    <w:p w14:paraId="50DFD21A">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附件1：</w:t>
      </w:r>
    </w:p>
    <w:p w14:paraId="6C20FF6D">
      <w:pPr>
        <w:spacing w:line="360" w:lineRule="auto"/>
        <w:jc w:val="center"/>
        <w:rPr>
          <w:rFonts w:hint="eastAsia" w:ascii="宋体" w:hAnsi="宋体" w:cs="宋体"/>
          <w:b/>
          <w:spacing w:val="6"/>
          <w:sz w:val="32"/>
          <w:szCs w:val="32"/>
          <w:highlight w:val="none"/>
        </w:rPr>
      </w:pPr>
      <w:bookmarkStart w:id="620" w:name="OLE_LINK14"/>
      <w:bookmarkStart w:id="621" w:name="OLE_LINK13"/>
      <w:r>
        <w:rPr>
          <w:rFonts w:hint="eastAsia" w:ascii="宋体" w:hAnsi="宋体" w:cs="宋体"/>
          <w:b/>
          <w:spacing w:val="6"/>
          <w:sz w:val="32"/>
          <w:szCs w:val="32"/>
          <w:highlight w:val="none"/>
        </w:rPr>
        <w:t>残疾人福利性单位声明函</w:t>
      </w:r>
    </w:p>
    <w:bookmarkEnd w:id="620"/>
    <w:bookmarkEnd w:id="621"/>
    <w:p w14:paraId="5C3E7C28">
      <w:pPr>
        <w:spacing w:line="360" w:lineRule="auto"/>
        <w:rPr>
          <w:rFonts w:hint="eastAsia" w:ascii="宋体" w:hAnsi="宋体" w:cs="宋体"/>
          <w:b/>
          <w:spacing w:val="6"/>
          <w:sz w:val="30"/>
          <w:szCs w:val="30"/>
          <w:highlight w:val="none"/>
        </w:rPr>
      </w:pPr>
    </w:p>
    <w:p w14:paraId="4915DF0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31F16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66C6173">
      <w:pPr>
        <w:spacing w:line="360" w:lineRule="auto"/>
        <w:ind w:firstLine="480" w:firstLineChars="200"/>
        <w:rPr>
          <w:rFonts w:hint="eastAsia" w:ascii="宋体" w:hAnsi="宋体" w:cs="宋体"/>
          <w:sz w:val="24"/>
          <w:highlight w:val="none"/>
        </w:rPr>
      </w:pPr>
    </w:p>
    <w:p w14:paraId="743020F3">
      <w:pPr>
        <w:spacing w:line="360" w:lineRule="auto"/>
        <w:ind w:firstLine="480" w:firstLineChars="200"/>
        <w:rPr>
          <w:rFonts w:hint="eastAsia" w:ascii="宋体" w:hAnsi="宋体" w:cs="宋体"/>
          <w:sz w:val="24"/>
          <w:highlight w:val="none"/>
        </w:rPr>
      </w:pPr>
    </w:p>
    <w:p w14:paraId="1CCFC6EA">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14:paraId="5D73F6E0">
      <w:pPr>
        <w:tabs>
          <w:tab w:val="left" w:pos="4860"/>
        </w:tabs>
        <w:spacing w:line="360" w:lineRule="auto"/>
        <w:ind w:right="1560" w:firstLine="480" w:firstLineChars="200"/>
        <w:jc w:val="center"/>
        <w:rPr>
          <w:rFonts w:hint="eastAsia" w:ascii="宋体" w:hAnsi="宋体" w:cs="宋体"/>
          <w:sz w:val="24"/>
          <w:highlight w:val="none"/>
        </w:rPr>
      </w:pPr>
      <w:r>
        <w:rPr>
          <w:rFonts w:hint="eastAsia" w:ascii="宋体" w:hAnsi="宋体" w:cs="宋体"/>
          <w:sz w:val="24"/>
          <w:highlight w:val="none"/>
        </w:rPr>
        <w:t xml:space="preserve">       日  期：</w:t>
      </w:r>
    </w:p>
    <w:p w14:paraId="2AFAC31D">
      <w:pPr>
        <w:spacing w:line="360" w:lineRule="auto"/>
        <w:ind w:firstLine="480" w:firstLineChars="200"/>
        <w:rPr>
          <w:rFonts w:hint="eastAsia" w:ascii="宋体" w:hAnsi="宋体" w:cs="宋体"/>
          <w:sz w:val="24"/>
          <w:highlight w:val="none"/>
        </w:rPr>
      </w:pPr>
    </w:p>
    <w:p w14:paraId="324BE55B">
      <w:pPr>
        <w:spacing w:line="360" w:lineRule="auto"/>
        <w:ind w:firstLine="420" w:firstLineChars="200"/>
        <w:rPr>
          <w:rFonts w:hint="eastAsia" w:ascii="宋体" w:hAnsi="宋体" w:cs="宋体"/>
          <w:highlight w:val="none"/>
        </w:rPr>
      </w:pPr>
    </w:p>
    <w:p w14:paraId="796AD130">
      <w:pPr>
        <w:spacing w:line="360" w:lineRule="auto"/>
        <w:ind w:firstLine="420" w:firstLineChars="200"/>
        <w:rPr>
          <w:rFonts w:hint="eastAsia" w:ascii="宋体" w:hAnsi="宋体" w:cs="宋体"/>
          <w:highlight w:val="none"/>
        </w:rPr>
      </w:pPr>
    </w:p>
    <w:p w14:paraId="3351D57F">
      <w:pPr>
        <w:spacing w:line="360" w:lineRule="auto"/>
        <w:ind w:firstLine="420" w:firstLineChars="200"/>
        <w:rPr>
          <w:rFonts w:hint="eastAsia" w:ascii="宋体" w:hAnsi="宋体" w:cs="宋体"/>
          <w:highlight w:val="none"/>
        </w:rPr>
      </w:pPr>
    </w:p>
    <w:p w14:paraId="0389DA15">
      <w:pPr>
        <w:spacing w:line="360" w:lineRule="auto"/>
        <w:ind w:firstLine="420" w:firstLineChars="200"/>
        <w:rPr>
          <w:rFonts w:hint="eastAsia" w:ascii="宋体" w:hAnsi="宋体" w:cs="宋体"/>
          <w:highlight w:val="none"/>
        </w:rPr>
      </w:pPr>
    </w:p>
    <w:p w14:paraId="135A7FE5">
      <w:pPr>
        <w:spacing w:line="360" w:lineRule="auto"/>
        <w:rPr>
          <w:rFonts w:hint="eastAsia" w:ascii="宋体" w:hAnsi="宋体" w:cs="宋体"/>
          <w:b/>
          <w:sz w:val="24"/>
          <w:highlight w:val="none"/>
        </w:rPr>
      </w:pPr>
    </w:p>
    <w:p w14:paraId="3AA6154F">
      <w:pPr>
        <w:spacing w:line="360" w:lineRule="auto"/>
        <w:rPr>
          <w:rFonts w:hint="eastAsia" w:ascii="宋体" w:hAnsi="宋体" w:cs="宋体"/>
          <w:b/>
          <w:sz w:val="24"/>
          <w:highlight w:val="none"/>
        </w:rPr>
      </w:pPr>
    </w:p>
    <w:p w14:paraId="5F874D7E">
      <w:pPr>
        <w:spacing w:line="360" w:lineRule="auto"/>
        <w:rPr>
          <w:rFonts w:hint="eastAsia" w:ascii="宋体" w:hAnsi="宋体" w:cs="宋体"/>
          <w:b/>
          <w:sz w:val="24"/>
          <w:highlight w:val="none"/>
        </w:rPr>
      </w:pPr>
    </w:p>
    <w:p w14:paraId="7FC6B485">
      <w:pPr>
        <w:spacing w:line="360" w:lineRule="auto"/>
        <w:rPr>
          <w:rFonts w:hint="eastAsia" w:ascii="宋体" w:hAnsi="宋体" w:cs="宋体"/>
          <w:b/>
          <w:sz w:val="24"/>
          <w:highlight w:val="none"/>
        </w:rPr>
      </w:pPr>
    </w:p>
    <w:p w14:paraId="28A55036">
      <w:pPr>
        <w:spacing w:line="360" w:lineRule="auto"/>
        <w:rPr>
          <w:rFonts w:hint="eastAsia" w:ascii="宋体" w:hAnsi="宋体" w:cs="宋体"/>
          <w:b/>
          <w:sz w:val="24"/>
          <w:highlight w:val="none"/>
        </w:rPr>
      </w:pPr>
    </w:p>
    <w:p w14:paraId="4ACBAE08">
      <w:pPr>
        <w:spacing w:line="360" w:lineRule="auto"/>
        <w:rPr>
          <w:rFonts w:hint="eastAsia" w:ascii="宋体" w:hAnsi="宋体" w:cs="宋体"/>
          <w:b/>
          <w:sz w:val="24"/>
          <w:highlight w:val="none"/>
        </w:rPr>
      </w:pPr>
    </w:p>
    <w:p w14:paraId="49F1B428">
      <w:pPr>
        <w:spacing w:line="360" w:lineRule="auto"/>
        <w:rPr>
          <w:rFonts w:hint="eastAsia" w:ascii="宋体" w:hAnsi="宋体" w:cs="宋体"/>
          <w:b/>
          <w:sz w:val="24"/>
          <w:highlight w:val="none"/>
        </w:rPr>
      </w:pPr>
    </w:p>
    <w:p w14:paraId="72E366BD">
      <w:pPr>
        <w:spacing w:line="360" w:lineRule="auto"/>
        <w:rPr>
          <w:rFonts w:hint="eastAsia" w:ascii="宋体" w:hAnsi="宋体" w:cs="宋体"/>
          <w:b/>
          <w:sz w:val="24"/>
          <w:highlight w:val="none"/>
        </w:rPr>
      </w:pPr>
    </w:p>
    <w:p w14:paraId="578DEB8C">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40E4476A">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38C711C">
      <w:pPr>
        <w:snapToGrid w:val="0"/>
        <w:spacing w:before="240"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14:paraId="415C922E">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262CAD41">
      <w:pPr>
        <w:snapToGrid w:val="0"/>
        <w:spacing w:line="360" w:lineRule="auto"/>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2FE77C1">
      <w:pPr>
        <w:snapToGrid w:val="0"/>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545DA0EB">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53CD62BD">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1D53BD1">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677C09B0">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14:paraId="214BB787">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4DC6F05C">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BDA7496">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186F25FC">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76360E9A">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14:paraId="6D5E4E36">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6DE66FF">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2BFA8E0">
      <w:pPr>
        <w:snapToGrid w:val="0"/>
        <w:spacing w:line="360" w:lineRule="auto"/>
        <w:rPr>
          <w:rFonts w:hint="eastAsia" w:ascii="宋体" w:hAnsi="宋体" w:cs="宋体"/>
          <w:sz w:val="24"/>
          <w:highlight w:val="none"/>
        </w:rPr>
      </w:pPr>
      <w:r>
        <w:rPr>
          <w:rFonts w:hint="eastAsia" w:ascii="宋体" w:hAnsi="宋体" w:cs="宋体"/>
          <w:sz w:val="24"/>
          <w:highlight w:val="none"/>
          <w:u w:val="dotted"/>
        </w:rPr>
        <w:t xml:space="preserve">                                                       </w:t>
      </w:r>
    </w:p>
    <w:p w14:paraId="78BBC3A2">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AA04EC0">
      <w:pPr>
        <w:snapToGrid w:val="0"/>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5045C6D5">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14:paraId="48BCB198">
      <w:pPr>
        <w:snapToGrid w:val="0"/>
        <w:spacing w:line="360" w:lineRule="auto"/>
        <w:rPr>
          <w:rFonts w:hint="eastAsia" w:ascii="宋体" w:hAnsi="宋体" w:cs="宋体"/>
          <w:sz w:val="24"/>
          <w:highlight w:val="none"/>
        </w:rPr>
      </w:pPr>
      <w:r>
        <w:rPr>
          <w:rFonts w:hint="eastAsia" w:ascii="宋体" w:hAnsi="宋体" w:cs="宋体"/>
          <w:sz w:val="24"/>
          <w:highlight w:val="none"/>
        </w:rPr>
        <w:t>……</w:t>
      </w:r>
    </w:p>
    <w:p w14:paraId="63589928">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14:paraId="732A3992">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97BBF61">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048D8E76">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36FDF9B5">
      <w:pPr>
        <w:spacing w:line="360" w:lineRule="auto"/>
        <w:jc w:val="center"/>
        <w:rPr>
          <w:rFonts w:hint="eastAsia" w:ascii="宋体" w:hAnsi="宋体" w:cs="宋体"/>
          <w:b/>
          <w:bCs/>
          <w:sz w:val="24"/>
          <w:highlight w:val="none"/>
        </w:rPr>
      </w:pPr>
    </w:p>
    <w:p w14:paraId="3E8D556C">
      <w:pPr>
        <w:spacing w:line="360" w:lineRule="auto"/>
        <w:rPr>
          <w:rFonts w:hint="eastAsia" w:ascii="宋体" w:hAnsi="宋体" w:cs="宋体"/>
          <w:b/>
          <w:sz w:val="24"/>
          <w:highlight w:val="none"/>
        </w:rPr>
      </w:pPr>
    </w:p>
    <w:p w14:paraId="4DEFD1F6">
      <w:pPr>
        <w:spacing w:line="360" w:lineRule="auto"/>
        <w:rPr>
          <w:rFonts w:hint="eastAsia" w:ascii="宋体" w:hAnsi="宋体" w:cs="宋体"/>
          <w:b/>
          <w:sz w:val="24"/>
          <w:highlight w:val="none"/>
        </w:rPr>
      </w:pPr>
    </w:p>
    <w:p w14:paraId="3466B3E6">
      <w:pPr>
        <w:spacing w:line="360" w:lineRule="auto"/>
        <w:rPr>
          <w:rFonts w:hint="eastAsia" w:ascii="宋体" w:hAnsi="宋体" w:cs="宋体"/>
          <w:b/>
          <w:sz w:val="24"/>
          <w:highlight w:val="none"/>
        </w:rPr>
      </w:pPr>
      <w:r>
        <w:rPr>
          <w:rFonts w:hint="eastAsia" w:ascii="宋体" w:hAnsi="宋体" w:cs="宋体"/>
          <w:b/>
          <w:sz w:val="24"/>
          <w:highlight w:val="none"/>
        </w:rPr>
        <w:t>质疑函制作说明：</w:t>
      </w:r>
    </w:p>
    <w:p w14:paraId="76875E4B">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14:paraId="3B53797A">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7CEC605D">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70D2843">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DCAAE82">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14:paraId="293F819F">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785DB6E">
      <w:pPr>
        <w:widowControl/>
        <w:spacing w:line="360" w:lineRule="auto"/>
        <w:ind w:firstLine="600" w:firstLineChars="200"/>
        <w:jc w:val="left"/>
        <w:rPr>
          <w:rFonts w:hint="eastAsia" w:ascii="宋体" w:hAnsi="宋体" w:cs="宋体"/>
          <w:sz w:val="30"/>
          <w:szCs w:val="30"/>
          <w:highlight w:val="none"/>
        </w:rPr>
      </w:pPr>
    </w:p>
    <w:p w14:paraId="103938CE">
      <w:pPr>
        <w:spacing w:line="360" w:lineRule="auto"/>
        <w:jc w:val="center"/>
        <w:rPr>
          <w:rFonts w:hint="eastAsia" w:ascii="宋体" w:hAnsi="宋体" w:cs="宋体"/>
          <w:b/>
          <w:spacing w:val="6"/>
          <w:sz w:val="32"/>
          <w:szCs w:val="32"/>
          <w:highlight w:val="none"/>
        </w:rPr>
      </w:pPr>
    </w:p>
    <w:p w14:paraId="5EE8DD45">
      <w:pPr>
        <w:spacing w:line="360" w:lineRule="auto"/>
        <w:jc w:val="center"/>
        <w:rPr>
          <w:rFonts w:hint="eastAsia" w:ascii="宋体" w:hAnsi="宋体" w:cs="宋体"/>
          <w:b/>
          <w:spacing w:val="6"/>
          <w:sz w:val="32"/>
          <w:szCs w:val="32"/>
          <w:highlight w:val="none"/>
        </w:rPr>
      </w:pPr>
    </w:p>
    <w:p w14:paraId="14B64207">
      <w:pPr>
        <w:spacing w:line="360" w:lineRule="auto"/>
        <w:jc w:val="center"/>
        <w:rPr>
          <w:rFonts w:hint="eastAsia" w:ascii="宋体" w:hAnsi="宋体" w:cs="宋体"/>
          <w:b/>
          <w:spacing w:val="6"/>
          <w:sz w:val="32"/>
          <w:szCs w:val="32"/>
          <w:highlight w:val="none"/>
        </w:rPr>
      </w:pPr>
    </w:p>
    <w:p w14:paraId="1E298871">
      <w:pPr>
        <w:spacing w:line="360" w:lineRule="auto"/>
        <w:jc w:val="center"/>
        <w:rPr>
          <w:rFonts w:hint="eastAsia" w:ascii="宋体" w:hAnsi="宋体" w:cs="宋体"/>
          <w:b/>
          <w:spacing w:val="6"/>
          <w:sz w:val="32"/>
          <w:szCs w:val="32"/>
          <w:highlight w:val="none"/>
        </w:rPr>
      </w:pPr>
    </w:p>
    <w:p w14:paraId="3A561DE0">
      <w:pPr>
        <w:spacing w:line="360" w:lineRule="auto"/>
        <w:jc w:val="center"/>
        <w:rPr>
          <w:rFonts w:hint="eastAsia" w:ascii="宋体" w:hAnsi="宋体" w:cs="宋体"/>
          <w:b/>
          <w:spacing w:val="6"/>
          <w:sz w:val="32"/>
          <w:szCs w:val="32"/>
          <w:highlight w:val="none"/>
        </w:rPr>
      </w:pPr>
    </w:p>
    <w:p w14:paraId="49EBDB45">
      <w:pPr>
        <w:spacing w:line="360" w:lineRule="auto"/>
        <w:jc w:val="center"/>
        <w:rPr>
          <w:rFonts w:hint="eastAsia" w:ascii="宋体" w:hAnsi="宋体" w:cs="宋体"/>
          <w:b/>
          <w:spacing w:val="6"/>
          <w:sz w:val="32"/>
          <w:szCs w:val="32"/>
          <w:highlight w:val="none"/>
        </w:rPr>
      </w:pPr>
    </w:p>
    <w:p w14:paraId="6CE1C2FA">
      <w:pPr>
        <w:spacing w:line="360" w:lineRule="auto"/>
        <w:jc w:val="center"/>
        <w:rPr>
          <w:rFonts w:hint="eastAsia" w:ascii="宋体" w:hAnsi="宋体" w:cs="宋体"/>
          <w:b/>
          <w:spacing w:val="6"/>
          <w:sz w:val="32"/>
          <w:szCs w:val="32"/>
          <w:highlight w:val="none"/>
        </w:rPr>
      </w:pPr>
    </w:p>
    <w:p w14:paraId="46EC9B6B">
      <w:pPr>
        <w:spacing w:line="360" w:lineRule="auto"/>
        <w:jc w:val="center"/>
        <w:rPr>
          <w:rFonts w:hint="eastAsia" w:ascii="宋体" w:hAnsi="宋体" w:cs="宋体"/>
          <w:b/>
          <w:spacing w:val="6"/>
          <w:sz w:val="32"/>
          <w:szCs w:val="32"/>
          <w:highlight w:val="none"/>
        </w:rPr>
      </w:pPr>
    </w:p>
    <w:p w14:paraId="062B464B">
      <w:pPr>
        <w:spacing w:line="360" w:lineRule="auto"/>
        <w:jc w:val="center"/>
        <w:rPr>
          <w:rFonts w:hint="eastAsia" w:ascii="宋体" w:hAnsi="宋体" w:cs="宋体"/>
          <w:b/>
          <w:spacing w:val="6"/>
          <w:sz w:val="32"/>
          <w:szCs w:val="32"/>
          <w:highlight w:val="none"/>
        </w:rPr>
      </w:pPr>
    </w:p>
    <w:p w14:paraId="2AE57F93">
      <w:pPr>
        <w:spacing w:line="360" w:lineRule="auto"/>
        <w:jc w:val="center"/>
        <w:rPr>
          <w:rFonts w:hint="eastAsia" w:ascii="宋体" w:hAnsi="宋体" w:cs="宋体"/>
          <w:b/>
          <w:spacing w:val="6"/>
          <w:sz w:val="32"/>
          <w:szCs w:val="32"/>
          <w:highlight w:val="none"/>
        </w:rPr>
      </w:pPr>
    </w:p>
    <w:p w14:paraId="22C2230D">
      <w:pPr>
        <w:spacing w:line="360" w:lineRule="auto"/>
        <w:jc w:val="center"/>
        <w:rPr>
          <w:rFonts w:hint="eastAsia" w:ascii="宋体" w:hAnsi="宋体" w:cs="宋体"/>
          <w:b/>
          <w:spacing w:val="6"/>
          <w:sz w:val="32"/>
          <w:szCs w:val="32"/>
          <w:highlight w:val="none"/>
        </w:rPr>
      </w:pPr>
    </w:p>
    <w:p w14:paraId="4A179EE7">
      <w:pPr>
        <w:spacing w:line="360" w:lineRule="auto"/>
        <w:jc w:val="center"/>
        <w:rPr>
          <w:rFonts w:hint="eastAsia" w:ascii="宋体" w:hAnsi="宋体" w:cs="宋体"/>
          <w:b/>
          <w:spacing w:val="6"/>
          <w:sz w:val="32"/>
          <w:szCs w:val="32"/>
          <w:highlight w:val="none"/>
        </w:rPr>
      </w:pPr>
    </w:p>
    <w:p w14:paraId="445AE356">
      <w:pPr>
        <w:spacing w:line="360" w:lineRule="auto"/>
        <w:jc w:val="left"/>
        <w:rPr>
          <w:rFonts w:hint="eastAsia" w:ascii="宋体" w:hAnsi="宋体" w:cs="宋体"/>
          <w:b/>
          <w:spacing w:val="6"/>
          <w:sz w:val="32"/>
          <w:szCs w:val="32"/>
          <w:highlight w:val="none"/>
        </w:rPr>
      </w:pPr>
    </w:p>
    <w:p w14:paraId="4EC88E26">
      <w:pPr>
        <w:spacing w:line="360" w:lineRule="auto"/>
        <w:jc w:val="left"/>
        <w:rPr>
          <w:rFonts w:hint="eastAsia" w:ascii="宋体" w:hAnsi="宋体" w:cs="宋体"/>
          <w:b/>
          <w:spacing w:val="6"/>
          <w:sz w:val="32"/>
          <w:szCs w:val="32"/>
          <w:highlight w:val="none"/>
        </w:rPr>
      </w:pPr>
    </w:p>
    <w:p w14:paraId="37EDF966">
      <w:pPr>
        <w:spacing w:line="36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3896E61">
      <w:pPr>
        <w:spacing w:line="360" w:lineRule="auto"/>
        <w:jc w:val="center"/>
        <w:rPr>
          <w:rFonts w:hint="eastAsia" w:ascii="宋体" w:hAnsi="宋体" w:cs="宋体"/>
          <w:b/>
          <w:sz w:val="24"/>
          <w:highlight w:val="none"/>
        </w:rPr>
      </w:pPr>
    </w:p>
    <w:p w14:paraId="009CF0AC">
      <w:pPr>
        <w:spacing w:line="360" w:lineRule="auto"/>
        <w:jc w:val="center"/>
        <w:rPr>
          <w:rFonts w:hint="eastAsia"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0B38C77">
      <w:pPr>
        <w:spacing w:line="360" w:lineRule="auto"/>
        <w:rPr>
          <w:rFonts w:hint="eastAsia" w:ascii="宋体" w:hAnsi="宋体" w:cs="宋体"/>
          <w:sz w:val="24"/>
          <w:highlight w:val="none"/>
        </w:rPr>
      </w:pPr>
      <w:r>
        <w:rPr>
          <w:rFonts w:hint="eastAsia" w:ascii="宋体" w:hAnsi="宋体" w:cs="宋体"/>
          <w:sz w:val="24"/>
          <w:highlight w:val="none"/>
        </w:rPr>
        <w:t>一、投诉相关主体基本情况</w:t>
      </w:r>
    </w:p>
    <w:p w14:paraId="6BAFE2AF">
      <w:pPr>
        <w:spacing w:line="360" w:lineRule="auto"/>
        <w:rPr>
          <w:rFonts w:hint="eastAsia"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4FE467F">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FFAD2F">
      <w:pPr>
        <w:tabs>
          <w:tab w:val="left" w:pos="6510"/>
        </w:tabs>
        <w:spacing w:line="360" w:lineRule="auto"/>
        <w:jc w:val="left"/>
        <w:rPr>
          <w:rFonts w:hint="eastAsia"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BB25D52">
      <w:pPr>
        <w:tabs>
          <w:tab w:val="left" w:pos="6510"/>
        </w:tabs>
        <w:spacing w:line="360" w:lineRule="auto"/>
        <w:rPr>
          <w:rFonts w:hint="eastAsia"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AA3DDB5">
      <w:pPr>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DF1F4A6">
      <w:pPr>
        <w:spacing w:line="360" w:lineRule="auto"/>
        <w:rPr>
          <w:rFonts w:hint="eastAsia"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D5A9CAB">
      <w:pPr>
        <w:spacing w:line="360" w:lineRule="auto"/>
        <w:rPr>
          <w:rFonts w:hint="eastAsia"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A90B898">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0225F41">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24F172D">
      <w:pPr>
        <w:spacing w:line="360" w:lineRule="auto"/>
        <w:rPr>
          <w:rFonts w:hint="eastAsia" w:ascii="宋体" w:hAnsi="宋体" w:cs="宋体"/>
          <w:sz w:val="24"/>
          <w:highlight w:val="none"/>
        </w:rPr>
      </w:pPr>
      <w:r>
        <w:rPr>
          <w:rFonts w:hint="eastAsia" w:ascii="宋体" w:hAnsi="宋体" w:cs="宋体"/>
          <w:sz w:val="24"/>
          <w:highlight w:val="none"/>
        </w:rPr>
        <w:t>被投诉人2</w:t>
      </w:r>
    </w:p>
    <w:p w14:paraId="27658FA0">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7B512193">
      <w:pPr>
        <w:spacing w:line="360" w:lineRule="auto"/>
        <w:rPr>
          <w:rFonts w:hint="eastAsia"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36C72F1">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3E0D1DD">
      <w:pPr>
        <w:spacing w:line="360" w:lineRule="auto"/>
        <w:rPr>
          <w:rFonts w:hint="eastAsia"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73CC87A">
      <w:pPr>
        <w:spacing w:line="360" w:lineRule="auto"/>
        <w:rPr>
          <w:rFonts w:hint="eastAsia" w:ascii="宋体" w:hAnsi="宋体" w:cs="宋体"/>
          <w:sz w:val="24"/>
          <w:highlight w:val="none"/>
        </w:rPr>
      </w:pPr>
      <w:r>
        <w:rPr>
          <w:rFonts w:hint="eastAsia" w:ascii="宋体" w:hAnsi="宋体" w:cs="宋体"/>
          <w:sz w:val="24"/>
          <w:highlight w:val="none"/>
        </w:rPr>
        <w:t>二、投诉项目基本情况</w:t>
      </w:r>
    </w:p>
    <w:p w14:paraId="325777D8">
      <w:pPr>
        <w:spacing w:line="360" w:lineRule="auto"/>
        <w:rPr>
          <w:rFonts w:hint="eastAsia"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2F9D18AA">
      <w:pPr>
        <w:spacing w:line="360" w:lineRule="auto"/>
        <w:rPr>
          <w:rFonts w:hint="eastAsia"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091A5F09">
      <w:pPr>
        <w:spacing w:line="360" w:lineRule="auto"/>
        <w:rPr>
          <w:rFonts w:hint="eastAsia"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D321247">
      <w:pPr>
        <w:spacing w:line="360" w:lineRule="auto"/>
        <w:rPr>
          <w:rFonts w:hint="eastAsia"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5BA8EF4">
      <w:pPr>
        <w:spacing w:line="360" w:lineRule="auto"/>
        <w:rPr>
          <w:rFonts w:hint="eastAsia"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4000946">
      <w:pPr>
        <w:spacing w:line="360" w:lineRule="auto"/>
        <w:rPr>
          <w:rFonts w:hint="eastAsia"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C6B8D74">
      <w:pPr>
        <w:spacing w:line="360" w:lineRule="auto"/>
        <w:rPr>
          <w:rFonts w:hint="eastAsia" w:ascii="宋体" w:hAnsi="宋体" w:cs="宋体"/>
          <w:sz w:val="24"/>
          <w:highlight w:val="none"/>
        </w:rPr>
      </w:pPr>
      <w:r>
        <w:rPr>
          <w:rFonts w:hint="eastAsia" w:ascii="宋体" w:hAnsi="宋体" w:cs="宋体"/>
          <w:sz w:val="24"/>
          <w:highlight w:val="none"/>
        </w:rPr>
        <w:t>三、质疑基本情况</w:t>
      </w:r>
    </w:p>
    <w:p w14:paraId="143C39CD">
      <w:pPr>
        <w:spacing w:line="360" w:lineRule="auto"/>
        <w:ind w:firstLine="480" w:firstLineChars="200"/>
        <w:rPr>
          <w:rFonts w:hint="eastAsia"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FC243B0">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1BC43D2">
      <w:pPr>
        <w:spacing w:line="360" w:lineRule="auto"/>
        <w:ind w:firstLine="360" w:firstLineChars="150"/>
        <w:rPr>
          <w:rFonts w:hint="eastAsia"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13291C56">
      <w:pPr>
        <w:spacing w:line="360" w:lineRule="auto"/>
        <w:rPr>
          <w:rFonts w:hint="eastAsia" w:ascii="宋体" w:hAnsi="宋体" w:cs="宋体"/>
          <w:sz w:val="24"/>
          <w:highlight w:val="none"/>
        </w:rPr>
      </w:pPr>
      <w:r>
        <w:rPr>
          <w:rFonts w:hint="eastAsia" w:ascii="宋体" w:hAnsi="宋体" w:cs="宋体"/>
          <w:sz w:val="24"/>
          <w:highlight w:val="none"/>
        </w:rPr>
        <w:t>四、投诉事项具体内容</w:t>
      </w:r>
    </w:p>
    <w:p w14:paraId="3471C059">
      <w:pPr>
        <w:spacing w:line="360" w:lineRule="auto"/>
        <w:rPr>
          <w:rFonts w:hint="eastAsia"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5B047CC2">
      <w:pPr>
        <w:spacing w:line="360" w:lineRule="auto"/>
        <w:rPr>
          <w:rFonts w:hint="eastAsia"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84E4045">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325D63DF">
      <w:pPr>
        <w:spacing w:line="360" w:lineRule="auto"/>
        <w:rPr>
          <w:rFonts w:hint="eastAsia"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AFB373F">
      <w:pPr>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14:paraId="5C1B4D85">
      <w:pPr>
        <w:spacing w:line="360" w:lineRule="auto"/>
        <w:rPr>
          <w:rFonts w:hint="eastAsia" w:ascii="宋体" w:hAnsi="宋体" w:cs="宋体"/>
          <w:sz w:val="24"/>
          <w:highlight w:val="none"/>
        </w:rPr>
      </w:pPr>
      <w:r>
        <w:rPr>
          <w:rFonts w:hint="eastAsia" w:ascii="宋体" w:hAnsi="宋体" w:cs="宋体"/>
          <w:sz w:val="24"/>
          <w:highlight w:val="none"/>
        </w:rPr>
        <w:t>投诉事项2</w:t>
      </w:r>
    </w:p>
    <w:p w14:paraId="6A9D7D5B">
      <w:pPr>
        <w:spacing w:line="360" w:lineRule="auto"/>
        <w:rPr>
          <w:rFonts w:hint="eastAsia" w:ascii="宋体" w:hAnsi="宋体" w:cs="宋体"/>
          <w:sz w:val="24"/>
          <w:highlight w:val="none"/>
          <w:u w:val="dotted"/>
        </w:rPr>
      </w:pPr>
      <w:r>
        <w:rPr>
          <w:rFonts w:hint="eastAsia" w:ascii="宋体" w:hAnsi="宋体" w:cs="宋体"/>
          <w:sz w:val="24"/>
          <w:highlight w:val="none"/>
        </w:rPr>
        <w:t>……</w:t>
      </w:r>
    </w:p>
    <w:p w14:paraId="5D20379D">
      <w:pPr>
        <w:spacing w:line="360" w:lineRule="auto"/>
        <w:rPr>
          <w:rFonts w:hint="eastAsia" w:ascii="宋体" w:hAnsi="宋体" w:cs="宋体"/>
          <w:sz w:val="24"/>
          <w:highlight w:val="none"/>
        </w:rPr>
      </w:pPr>
      <w:r>
        <w:rPr>
          <w:rFonts w:hint="eastAsia" w:ascii="宋体" w:hAnsi="宋体" w:cs="宋体"/>
          <w:sz w:val="24"/>
          <w:highlight w:val="none"/>
        </w:rPr>
        <w:t>五、与投诉事项相关的投诉请求</w:t>
      </w:r>
    </w:p>
    <w:p w14:paraId="1ADDF8B8">
      <w:pPr>
        <w:spacing w:line="360" w:lineRule="auto"/>
        <w:rPr>
          <w:rFonts w:hint="eastAsia"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B457C02">
      <w:pPr>
        <w:spacing w:line="360" w:lineRule="auto"/>
        <w:rPr>
          <w:rFonts w:hint="eastAsia" w:ascii="宋体" w:hAnsi="宋体" w:cs="宋体"/>
          <w:sz w:val="24"/>
          <w:highlight w:val="none"/>
          <w:u w:val="single"/>
        </w:rPr>
      </w:pPr>
      <w:r>
        <w:rPr>
          <w:rFonts w:hint="eastAsia" w:ascii="宋体" w:hAnsi="宋体" w:cs="宋体"/>
          <w:sz w:val="24"/>
          <w:highlight w:val="none"/>
        </w:rPr>
        <w:t xml:space="preserve">                                                                                                    </w:t>
      </w:r>
    </w:p>
    <w:p w14:paraId="35C86F21">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14:paraId="4D6495E7">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14:paraId="364C4866">
      <w:pPr>
        <w:spacing w:line="360" w:lineRule="auto"/>
        <w:rPr>
          <w:rFonts w:hint="eastAsia" w:ascii="宋体" w:hAnsi="宋体" w:cs="宋体"/>
          <w:b/>
          <w:sz w:val="24"/>
          <w:highlight w:val="none"/>
        </w:rPr>
      </w:pPr>
    </w:p>
    <w:p w14:paraId="4551C8A0">
      <w:pPr>
        <w:spacing w:line="360" w:lineRule="auto"/>
        <w:rPr>
          <w:rFonts w:hint="eastAsia" w:ascii="宋体" w:hAnsi="宋体" w:cs="宋体"/>
          <w:b/>
          <w:sz w:val="24"/>
          <w:highlight w:val="none"/>
        </w:rPr>
      </w:pPr>
    </w:p>
    <w:p w14:paraId="07D15EE3">
      <w:pPr>
        <w:spacing w:line="360" w:lineRule="auto"/>
        <w:rPr>
          <w:rFonts w:hint="eastAsia" w:ascii="宋体" w:hAnsi="宋体" w:cs="宋体"/>
          <w:b/>
          <w:sz w:val="24"/>
          <w:highlight w:val="none"/>
        </w:rPr>
      </w:pPr>
      <w:r>
        <w:rPr>
          <w:rFonts w:hint="eastAsia" w:ascii="宋体" w:hAnsi="宋体" w:cs="宋体"/>
          <w:b/>
          <w:sz w:val="24"/>
          <w:highlight w:val="none"/>
        </w:rPr>
        <w:t>投诉书制作说明：</w:t>
      </w:r>
    </w:p>
    <w:p w14:paraId="2DC07FB7">
      <w:pPr>
        <w:widowControl/>
        <w:spacing w:line="360" w:lineRule="auto"/>
        <w:ind w:firstLine="480" w:firstLineChars="200"/>
        <w:rPr>
          <w:rFonts w:hint="eastAsia"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9DE2C96">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85CB136">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4FAD0063">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1DCE2F81">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99DB3D2">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6.投诉书的投诉请求应与投诉事项相关。</w:t>
      </w:r>
    </w:p>
    <w:p w14:paraId="2158584C">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C5C63DD">
      <w:pPr>
        <w:spacing w:line="360" w:lineRule="auto"/>
        <w:rPr>
          <w:rFonts w:hint="eastAsia" w:ascii="宋体" w:hAnsi="宋体" w:cs="宋体"/>
          <w:b/>
          <w:sz w:val="24"/>
          <w:highlight w:val="none"/>
        </w:rPr>
      </w:pPr>
    </w:p>
    <w:p w14:paraId="5BB65C02">
      <w:pPr>
        <w:autoSpaceDE w:val="0"/>
        <w:autoSpaceDN w:val="0"/>
        <w:jc w:val="center"/>
        <w:rPr>
          <w:rFonts w:hint="eastAsia" w:ascii="宋体" w:hAnsi="宋体" w:cs="宋体"/>
          <w:b/>
          <w:spacing w:val="6"/>
          <w:sz w:val="32"/>
          <w:szCs w:val="32"/>
          <w:highlight w:val="none"/>
        </w:rPr>
      </w:pPr>
    </w:p>
    <w:p w14:paraId="6BBB42C1">
      <w:pPr>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34085AF8">
      <w:pPr>
        <w:autoSpaceDE w:val="0"/>
        <w:autoSpaceDN w:val="0"/>
        <w:jc w:val="center"/>
        <w:rPr>
          <w:rFonts w:hint="eastAsia"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582125D7">
      <w:pPr>
        <w:spacing w:line="360" w:lineRule="auto"/>
        <w:rPr>
          <w:rFonts w:hint="eastAsia" w:ascii="宋体" w:hAnsi="宋体" w:cs="宋体"/>
          <w:sz w:val="24"/>
          <w:highlight w:val="none"/>
          <w:u w:val="single"/>
        </w:rPr>
      </w:pPr>
    </w:p>
    <w:p w14:paraId="10A5C4A1">
      <w:pPr>
        <w:spacing w:line="360" w:lineRule="auto"/>
        <w:rPr>
          <w:rFonts w:hint="eastAsia" w:ascii="宋体" w:hAnsi="宋体" w:cs="宋体"/>
          <w:sz w:val="24"/>
          <w:highlight w:val="none"/>
        </w:rPr>
      </w:pPr>
      <w:r>
        <w:rPr>
          <w:rFonts w:hint="eastAsia" w:ascii="宋体" w:hAnsi="宋体" w:cs="宋体"/>
          <w:sz w:val="24"/>
          <w:highlight w:val="none"/>
          <w:u w:val="single"/>
        </w:rPr>
        <w:t>（采购人）、（采购代理机构）</w:t>
      </w:r>
    </w:p>
    <w:p w14:paraId="6E3D2095">
      <w:pPr>
        <w:spacing w:line="360" w:lineRule="auto"/>
        <w:ind w:firstLine="480" w:firstLineChars="200"/>
        <w:rPr>
          <w:rFonts w:hint="eastAsia"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(供应商全称)是中华人民共和国依法登记注册的合法企业，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你方组织的（项目名称）项目【项目编号：（采购编号）】</w:t>
      </w:r>
      <w:r>
        <w:rPr>
          <w:rFonts w:hint="eastAsia" w:ascii="宋体" w:hAnsi="宋体" w:cs="宋体"/>
          <w:bCs/>
          <w:sz w:val="24"/>
          <w:highlight w:val="none"/>
        </w:rPr>
        <w:t>磋商活动中作如下说明：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41022B7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特此说明。</w:t>
      </w:r>
    </w:p>
    <w:p w14:paraId="24FA4264">
      <w:pPr>
        <w:spacing w:line="360" w:lineRule="auto"/>
        <w:ind w:firstLine="494"/>
        <w:rPr>
          <w:rFonts w:hint="eastAsia" w:ascii="宋体" w:hAnsi="宋体" w:cs="宋体"/>
          <w:sz w:val="24"/>
          <w:highlight w:val="none"/>
        </w:rPr>
      </w:pPr>
    </w:p>
    <w:p w14:paraId="02C7717B">
      <w:pPr>
        <w:spacing w:line="360" w:lineRule="auto"/>
        <w:ind w:firstLine="494"/>
        <w:rPr>
          <w:rFonts w:hint="eastAsia" w:ascii="宋体" w:hAnsi="宋体" w:cs="宋体"/>
          <w:sz w:val="24"/>
          <w:highlight w:val="none"/>
        </w:rPr>
      </w:pPr>
    </w:p>
    <w:p w14:paraId="6CA8318E">
      <w:pPr>
        <w:spacing w:line="360" w:lineRule="auto"/>
        <w:ind w:firstLine="494"/>
        <w:rPr>
          <w:rFonts w:hint="eastAsia" w:ascii="宋体" w:hAnsi="宋体" w:cs="宋体"/>
          <w:sz w:val="24"/>
          <w:highlight w:val="none"/>
        </w:rPr>
      </w:pPr>
    </w:p>
    <w:p w14:paraId="29627642">
      <w:pPr>
        <w:spacing w:line="360" w:lineRule="auto"/>
        <w:ind w:firstLine="494"/>
        <w:rPr>
          <w:rFonts w:hint="eastAsia" w:ascii="宋体" w:hAnsi="宋体" w:cs="宋体"/>
          <w:sz w:val="24"/>
          <w:highlight w:val="none"/>
        </w:rPr>
      </w:pPr>
    </w:p>
    <w:p w14:paraId="56B26DC3">
      <w:pPr>
        <w:spacing w:line="360" w:lineRule="auto"/>
        <w:ind w:right="480" w:firstLine="4080" w:firstLineChars="1700"/>
        <w:rPr>
          <w:rFonts w:hint="eastAsia" w:ascii="宋体" w:hAnsi="宋体" w:cs="宋体"/>
          <w:sz w:val="24"/>
          <w:highlight w:val="none"/>
        </w:rPr>
      </w:pPr>
      <w:r>
        <w:rPr>
          <w:rFonts w:hint="eastAsia" w:ascii="宋体" w:hAnsi="宋体" w:cs="宋体"/>
          <w:sz w:val="24"/>
          <w:highlight w:val="none"/>
        </w:rPr>
        <w:t>供应商（法定名称章）：</w:t>
      </w:r>
    </w:p>
    <w:p w14:paraId="7A569E8A">
      <w:pPr>
        <w:ind w:right="1440" w:firstLine="494"/>
        <w:jc w:val="center"/>
        <w:rPr>
          <w:rFonts w:hint="eastAsia" w:ascii="宋体" w:hAnsi="宋体" w:cs="宋体"/>
          <w:sz w:val="24"/>
          <w:highlight w:val="none"/>
        </w:rPr>
      </w:pPr>
      <w:r>
        <w:rPr>
          <w:rFonts w:hint="eastAsia" w:ascii="宋体" w:hAnsi="宋体" w:cs="宋体"/>
          <w:sz w:val="24"/>
          <w:highlight w:val="none"/>
        </w:rPr>
        <w:t xml:space="preserve">                              日期：       年     月     日</w:t>
      </w:r>
    </w:p>
    <w:p w14:paraId="34DCAB20">
      <w:pPr>
        <w:rPr>
          <w:rFonts w:hint="eastAsia" w:ascii="宋体" w:hAnsi="宋体" w:cs="宋体"/>
          <w:sz w:val="24"/>
          <w:highlight w:val="none"/>
        </w:rPr>
      </w:pPr>
      <w:r>
        <w:rPr>
          <w:rFonts w:hint="eastAsia" w:ascii="宋体" w:hAnsi="宋体" w:cs="宋体"/>
          <w:b/>
          <w:bCs/>
          <w:sz w:val="24"/>
          <w:highlight w:val="none"/>
        </w:rPr>
        <w:t>附：</w:t>
      </w:r>
    </w:p>
    <w:p w14:paraId="7D3749A5">
      <w:pPr>
        <w:spacing w:line="360" w:lineRule="auto"/>
        <w:rPr>
          <w:rFonts w:hint="eastAsia" w:ascii="宋体" w:hAnsi="宋体" w:cs="宋体"/>
          <w:bCs/>
          <w:sz w:val="24"/>
          <w:highlight w:val="none"/>
        </w:rPr>
      </w:pPr>
      <w:r>
        <w:rPr>
          <w:rFonts w:hint="eastAsia" w:ascii="宋体" w:hAnsi="宋体" w:cs="宋体"/>
          <w:b/>
          <w:bCs/>
          <w:sz w:val="24"/>
          <w:highlight w:val="none"/>
        </w:rPr>
        <w:pict>
          <v:rect id="Rectangle 17" o:spid="_x0000_s2052"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hint="eastAsia" w:ascii="宋体" w:hAnsi="宋体" w:cs="宋体"/>
          <w:b/>
          <w:bCs/>
          <w:sz w:val="24"/>
          <w:highlight w:val="none"/>
        </w:rPr>
        <w:pict>
          <v:rect id="Rectangle 16" o:spid="_x0000_s2051"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b/>
          <w:bCs/>
          <w:sz w:val="24"/>
          <w:highlight w:val="none"/>
        </w:rPr>
        <w:t>供应商</w:t>
      </w:r>
      <w:r>
        <w:rPr>
          <w:rFonts w:hint="eastAsia" w:ascii="宋体" w:hAnsi="宋体" w:cs="宋体"/>
          <w:sz w:val="24"/>
          <w:highlight w:val="none"/>
        </w:rPr>
        <w:t>法定名称章（印模）                供应商“XX专用章”（印模）</w:t>
      </w:r>
    </w:p>
    <w:p w14:paraId="3049CBEE">
      <w:pPr>
        <w:autoSpaceDE w:val="0"/>
        <w:autoSpaceDN w:val="0"/>
        <w:jc w:val="center"/>
        <w:rPr>
          <w:rFonts w:hint="eastAsia" w:ascii="宋体" w:hAnsi="宋体" w:cs="宋体"/>
          <w:b/>
          <w:spacing w:val="6"/>
          <w:sz w:val="32"/>
          <w:szCs w:val="32"/>
          <w:highlight w:val="none"/>
        </w:rPr>
      </w:pPr>
    </w:p>
    <w:p w14:paraId="0CB8766F">
      <w:pPr>
        <w:autoSpaceDE w:val="0"/>
        <w:autoSpaceDN w:val="0"/>
        <w:jc w:val="center"/>
        <w:rPr>
          <w:rFonts w:hint="eastAsia" w:ascii="宋体" w:hAnsi="宋体" w:cs="宋体"/>
          <w:b/>
          <w:spacing w:val="6"/>
          <w:sz w:val="32"/>
          <w:szCs w:val="32"/>
          <w:highlight w:val="none"/>
        </w:rPr>
      </w:pPr>
    </w:p>
    <w:p w14:paraId="4CB8560D">
      <w:pPr>
        <w:autoSpaceDE w:val="0"/>
        <w:autoSpaceDN w:val="0"/>
        <w:jc w:val="center"/>
        <w:rPr>
          <w:rFonts w:hint="eastAsia" w:ascii="宋体" w:hAnsi="宋体" w:cs="宋体"/>
          <w:b/>
          <w:spacing w:val="6"/>
          <w:sz w:val="32"/>
          <w:szCs w:val="32"/>
          <w:highlight w:val="none"/>
        </w:rPr>
      </w:pPr>
    </w:p>
    <w:p w14:paraId="2E5CE100">
      <w:pPr>
        <w:autoSpaceDE w:val="0"/>
        <w:autoSpaceDN w:val="0"/>
        <w:jc w:val="center"/>
        <w:rPr>
          <w:rFonts w:hint="eastAsia" w:ascii="宋体" w:hAnsi="宋体" w:cs="宋体"/>
          <w:b/>
          <w:spacing w:val="6"/>
          <w:sz w:val="32"/>
          <w:szCs w:val="32"/>
          <w:highlight w:val="none"/>
        </w:rPr>
      </w:pPr>
    </w:p>
    <w:p w14:paraId="1562649B">
      <w:pPr>
        <w:autoSpaceDE w:val="0"/>
        <w:autoSpaceDN w:val="0"/>
        <w:jc w:val="center"/>
        <w:rPr>
          <w:rFonts w:hint="eastAsia" w:ascii="宋体" w:hAnsi="宋体" w:cs="宋体"/>
          <w:b/>
          <w:spacing w:val="6"/>
          <w:sz w:val="32"/>
          <w:szCs w:val="32"/>
          <w:highlight w:val="none"/>
        </w:rPr>
      </w:pPr>
    </w:p>
    <w:p w14:paraId="109971BB">
      <w:pPr>
        <w:autoSpaceDE w:val="0"/>
        <w:autoSpaceDN w:val="0"/>
        <w:jc w:val="center"/>
        <w:rPr>
          <w:rFonts w:hint="eastAsia" w:ascii="宋体" w:hAnsi="宋体" w:cs="宋体"/>
          <w:b/>
          <w:spacing w:val="6"/>
          <w:sz w:val="32"/>
          <w:szCs w:val="32"/>
          <w:highlight w:val="none"/>
        </w:rPr>
      </w:pPr>
    </w:p>
    <w:p w14:paraId="35A93699">
      <w:pPr>
        <w:autoSpaceDE w:val="0"/>
        <w:autoSpaceDN w:val="0"/>
        <w:jc w:val="center"/>
        <w:rPr>
          <w:rFonts w:hint="eastAsia" w:ascii="宋体" w:hAnsi="宋体" w:cs="宋体"/>
          <w:b/>
          <w:spacing w:val="6"/>
          <w:sz w:val="32"/>
          <w:szCs w:val="32"/>
          <w:highlight w:val="none"/>
        </w:rPr>
      </w:pPr>
    </w:p>
    <w:p w14:paraId="7E4FC182">
      <w:pPr>
        <w:autoSpaceDE w:val="0"/>
        <w:autoSpaceDN w:val="0"/>
        <w:jc w:val="center"/>
        <w:rPr>
          <w:rFonts w:hint="eastAsia" w:ascii="宋体" w:hAnsi="宋体" w:cs="宋体"/>
          <w:b/>
          <w:spacing w:val="6"/>
          <w:sz w:val="32"/>
          <w:szCs w:val="32"/>
          <w:highlight w:val="none"/>
        </w:rPr>
      </w:pPr>
    </w:p>
    <w:p w14:paraId="37D4572C">
      <w:pPr>
        <w:autoSpaceDE w:val="0"/>
        <w:autoSpaceDN w:val="0"/>
        <w:jc w:val="center"/>
        <w:rPr>
          <w:rFonts w:hint="eastAsia" w:ascii="宋体" w:hAnsi="宋体" w:cs="宋体"/>
          <w:b/>
          <w:spacing w:val="6"/>
          <w:sz w:val="32"/>
          <w:szCs w:val="32"/>
          <w:highlight w:val="none"/>
        </w:rPr>
      </w:pPr>
    </w:p>
    <w:p w14:paraId="2F6A6142">
      <w:pPr>
        <w:autoSpaceDE w:val="0"/>
        <w:autoSpaceDN w:val="0"/>
        <w:jc w:val="center"/>
        <w:rPr>
          <w:rFonts w:hint="eastAsia" w:ascii="宋体" w:hAnsi="宋体" w:cs="宋体"/>
          <w:b/>
          <w:spacing w:val="6"/>
          <w:sz w:val="32"/>
          <w:szCs w:val="32"/>
          <w:highlight w:val="none"/>
        </w:rPr>
      </w:pPr>
    </w:p>
    <w:p w14:paraId="154CE921">
      <w:pPr>
        <w:autoSpaceDE w:val="0"/>
        <w:autoSpaceDN w:val="0"/>
        <w:jc w:val="center"/>
        <w:rPr>
          <w:rFonts w:hint="eastAsia" w:ascii="宋体" w:hAnsi="宋体" w:cs="宋体"/>
          <w:b/>
          <w:spacing w:val="6"/>
          <w:sz w:val="32"/>
          <w:szCs w:val="32"/>
          <w:highlight w:val="none"/>
        </w:rPr>
      </w:pPr>
    </w:p>
    <w:p w14:paraId="49629D1E">
      <w:pPr>
        <w:autoSpaceDE w:val="0"/>
        <w:autoSpaceDN w:val="0"/>
        <w:jc w:val="center"/>
        <w:rPr>
          <w:rFonts w:hint="eastAsia" w:ascii="宋体" w:hAnsi="宋体" w:cs="宋体"/>
          <w:b/>
          <w:spacing w:val="6"/>
          <w:sz w:val="32"/>
          <w:szCs w:val="32"/>
          <w:highlight w:val="none"/>
        </w:rPr>
      </w:pPr>
    </w:p>
    <w:p w14:paraId="64C59E8D">
      <w:pPr>
        <w:autoSpaceDE w:val="0"/>
        <w:autoSpaceDN w:val="0"/>
        <w:jc w:val="center"/>
        <w:rPr>
          <w:rFonts w:hint="eastAsia" w:ascii="宋体" w:hAnsi="宋体" w:cs="宋体"/>
          <w:b/>
          <w:spacing w:val="6"/>
          <w:sz w:val="32"/>
          <w:szCs w:val="32"/>
          <w:highlight w:val="none"/>
        </w:rPr>
      </w:pPr>
    </w:p>
    <w:p w14:paraId="781251E0">
      <w:pPr>
        <w:autoSpaceDE w:val="0"/>
        <w:autoSpaceDN w:val="0"/>
        <w:jc w:val="center"/>
        <w:rPr>
          <w:rFonts w:hint="eastAsia" w:ascii="宋体" w:hAnsi="宋体" w:cs="宋体"/>
          <w:b/>
          <w:spacing w:val="6"/>
          <w:sz w:val="32"/>
          <w:szCs w:val="32"/>
          <w:highlight w:val="none"/>
        </w:rPr>
      </w:pPr>
    </w:p>
    <w:p w14:paraId="21B62E9C">
      <w:pPr>
        <w:autoSpaceDE w:val="0"/>
        <w:autoSpaceDN w:val="0"/>
        <w:jc w:val="center"/>
        <w:rPr>
          <w:rFonts w:hint="eastAsia" w:ascii="宋体" w:hAnsi="宋体" w:cs="宋体"/>
          <w:b/>
          <w:spacing w:val="6"/>
          <w:sz w:val="32"/>
          <w:szCs w:val="32"/>
          <w:highlight w:val="none"/>
        </w:rPr>
      </w:pPr>
    </w:p>
    <w:p w14:paraId="03F0AA35">
      <w:pPr>
        <w:autoSpaceDE w:val="0"/>
        <w:autoSpaceDN w:val="0"/>
        <w:jc w:val="center"/>
        <w:rPr>
          <w:rFonts w:hint="eastAsia" w:ascii="宋体" w:hAnsi="宋体" w:cs="宋体"/>
          <w:b/>
          <w:spacing w:val="6"/>
          <w:sz w:val="32"/>
          <w:szCs w:val="32"/>
          <w:highlight w:val="none"/>
        </w:rPr>
      </w:pPr>
    </w:p>
    <w:p w14:paraId="1AC6F2BD">
      <w:pPr>
        <w:autoSpaceDE w:val="0"/>
        <w:autoSpaceDN w:val="0"/>
        <w:jc w:val="center"/>
        <w:rPr>
          <w:rFonts w:hint="eastAsia" w:ascii="宋体" w:hAnsi="宋体" w:cs="宋体"/>
          <w:b/>
          <w:spacing w:val="6"/>
          <w:sz w:val="32"/>
          <w:szCs w:val="32"/>
          <w:highlight w:val="none"/>
        </w:rPr>
      </w:pPr>
    </w:p>
    <w:p w14:paraId="1D6B3BFA">
      <w:pPr>
        <w:autoSpaceDE w:val="0"/>
        <w:autoSpaceDN w:val="0"/>
        <w:jc w:val="center"/>
        <w:rPr>
          <w:rFonts w:hint="eastAsia"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4EBA6B8A">
      <w:pPr>
        <w:widowControl/>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（以联合体形式参与的，提供联合协议；本项目不接受联合体或者供应商不以联合体形式参与的，则不需要提供）</w:t>
      </w:r>
    </w:p>
    <w:p w14:paraId="5F6EEC25">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组成一个联合体，以一个供应商的身份</w:t>
      </w:r>
      <w:r>
        <w:rPr>
          <w:rFonts w:hint="eastAsia" w:ascii="宋体" w:hAnsi="宋体" w:cs="宋体"/>
          <w:kern w:val="0"/>
          <w:sz w:val="24"/>
          <w:highlight w:val="none"/>
        </w:rPr>
        <w:t>参加</w:t>
      </w:r>
      <w:r>
        <w:rPr>
          <w:rFonts w:hint="eastAsia" w:ascii="宋体" w:hAnsi="宋体" w:cs="宋体"/>
          <w:sz w:val="24"/>
          <w:highlight w:val="none"/>
        </w:rPr>
        <w:t>（项目名称）【项目编号：（采购编号）】</w:t>
      </w:r>
      <w:r>
        <w:rPr>
          <w:rFonts w:hint="eastAsia" w:ascii="宋体" w:hAnsi="宋体" w:cs="宋体"/>
          <w:kern w:val="0"/>
          <w:sz w:val="24"/>
          <w:highlight w:val="none"/>
        </w:rPr>
        <w:t>响应</w:t>
      </w:r>
      <w:r>
        <w:rPr>
          <w:rFonts w:hint="eastAsia" w:ascii="宋体" w:hAnsi="宋体" w:cs="宋体"/>
          <w:kern w:val="0"/>
          <w:sz w:val="24"/>
          <w:highlight w:val="none"/>
          <w:lang w:val="zh-CN"/>
        </w:rPr>
        <w:t xml:space="preserve">。 </w:t>
      </w:r>
    </w:p>
    <w:p w14:paraId="16C2D7D8">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4A4EE449">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授权代表根据采购文件规定及</w:t>
      </w:r>
      <w:r>
        <w:rPr>
          <w:rFonts w:hint="eastAsia" w:ascii="宋体" w:hAnsi="宋体" w:cs="宋体"/>
          <w:kern w:val="0"/>
          <w:sz w:val="24"/>
          <w:highlight w:val="none"/>
        </w:rPr>
        <w:t>响应内容</w:t>
      </w:r>
      <w:r>
        <w:rPr>
          <w:rFonts w:hint="eastAsia" w:ascii="宋体" w:hAnsi="宋体" w:cs="宋体"/>
          <w:kern w:val="0"/>
          <w:sz w:val="24"/>
          <w:highlight w:val="none"/>
          <w:lang w:val="zh-CN"/>
        </w:rPr>
        <w:t>而对采购人、采购代理机构所作的任何合法承诺，包括书面澄清及相应等均对联合投标各方产生约束力。</w:t>
      </w:r>
    </w:p>
    <w:p w14:paraId="0D17D11A">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三、本次联合</w:t>
      </w:r>
      <w:r>
        <w:rPr>
          <w:rFonts w:hint="eastAsia" w:ascii="宋体" w:hAnsi="宋体" w:cs="宋体"/>
          <w:kern w:val="0"/>
          <w:sz w:val="24"/>
          <w:highlight w:val="none"/>
        </w:rPr>
        <w:t>响应</w:t>
      </w:r>
      <w:r>
        <w:rPr>
          <w:rFonts w:hint="eastAsia" w:ascii="宋体" w:hAnsi="宋体" w:cs="宋体"/>
          <w:kern w:val="0"/>
          <w:sz w:val="24"/>
          <w:highlight w:val="none"/>
          <w:lang w:val="zh-CN"/>
        </w:rPr>
        <w:t>中，分工如下：</w:t>
      </w:r>
    </w:p>
    <w:p w14:paraId="57503D97">
      <w:pPr>
        <w:snapToGrid w:val="0"/>
        <w:spacing w:line="360" w:lineRule="auto"/>
        <w:ind w:firstLine="576"/>
        <w:rPr>
          <w:rFonts w:hint="eastAsia" w:ascii="宋体" w:hAnsi="宋体" w:cs="宋体"/>
          <w:kern w:val="0"/>
          <w:sz w:val="24"/>
          <w:highlight w:val="none"/>
          <w:lang w:val="zh-CN"/>
        </w:rPr>
      </w:pPr>
      <w:bookmarkStart w:id="622"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20186E8">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8136234">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w:t>
      </w:r>
    </w:p>
    <w:bookmarkEnd w:id="622"/>
    <w:p w14:paraId="44042EF1">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4C07E89">
      <w:pPr>
        <w:snapToGrid w:val="0"/>
        <w:spacing w:line="360" w:lineRule="auto"/>
        <w:ind w:firstLine="576"/>
        <w:rPr>
          <w:rFonts w:hint="eastAsia"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提供的全部工程由小微企业承建，其合同份额占到合同总金额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w:t>
      </w:r>
      <w:r>
        <w:rPr>
          <w:rFonts w:hint="eastAsia" w:ascii="宋体" w:hAnsi="宋体" w:cs="宋体"/>
          <w:b/>
          <w:kern w:val="0"/>
          <w:sz w:val="24"/>
          <w:highlight w:val="none"/>
        </w:rPr>
        <w:t>磋商</w:t>
      </w:r>
      <w:r>
        <w:rPr>
          <w:rFonts w:hint="eastAsia" w:ascii="宋体" w:hAnsi="宋体" w:cs="宋体"/>
          <w:b/>
          <w:kern w:val="0"/>
          <w:sz w:val="24"/>
          <w:highlight w:val="none"/>
          <w:lang w:val="zh-CN"/>
        </w:rPr>
        <w:t>的，联合协议约定小微企业的合同份额占到合同总金额30%以上的，对联合体报价给予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69C5766">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68CA874B">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五、如果成交，</w:t>
      </w:r>
      <w:r>
        <w:rPr>
          <w:rFonts w:hint="eastAsia" w:ascii="宋体" w:hAnsi="宋体" w:cs="宋体"/>
          <w:sz w:val="24"/>
          <w:highlight w:val="none"/>
        </w:rPr>
        <w:t>联合体各成员方共同与采购人签订合同，并就采购合同约定的事项对采购人承担连带责任。</w:t>
      </w:r>
    </w:p>
    <w:p w14:paraId="570638BD">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六、有关本次联合</w:t>
      </w:r>
      <w:r>
        <w:rPr>
          <w:rFonts w:hint="eastAsia" w:ascii="宋体" w:hAnsi="宋体" w:cs="宋体"/>
          <w:kern w:val="0"/>
          <w:sz w:val="24"/>
          <w:highlight w:val="none"/>
        </w:rPr>
        <w:t>响应</w:t>
      </w:r>
      <w:r>
        <w:rPr>
          <w:rFonts w:hint="eastAsia" w:ascii="宋体" w:hAnsi="宋体" w:cs="宋体"/>
          <w:kern w:val="0"/>
          <w:sz w:val="24"/>
          <w:highlight w:val="none"/>
          <w:lang w:val="zh-CN"/>
        </w:rPr>
        <w:t>的其他事宜：</w:t>
      </w:r>
    </w:p>
    <w:p w14:paraId="3B71D51E">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4FED6286">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35D19816">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279FD8FD">
      <w:pPr>
        <w:snapToGrid w:val="0"/>
        <w:spacing w:line="360" w:lineRule="auto"/>
        <w:ind w:firstLine="5040" w:firstLineChars="2100"/>
        <w:rPr>
          <w:rFonts w:hint="eastAsia"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04793D6">
      <w:pPr>
        <w:snapToGri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DDD0989">
      <w:pPr>
        <w:spacing w:line="360" w:lineRule="auto"/>
        <w:ind w:right="420"/>
        <w:rPr>
          <w:rFonts w:hint="eastAsia" w:ascii="宋体" w:hAnsi="宋体" w:cs="宋体"/>
          <w:sz w:val="24"/>
          <w:highlight w:val="none"/>
        </w:rPr>
      </w:pPr>
      <w:r>
        <w:rPr>
          <w:rFonts w:hint="eastAsia" w:ascii="宋体" w:hAnsi="宋体" w:cs="宋体"/>
          <w:sz w:val="24"/>
          <w:highlight w:val="none"/>
        </w:rPr>
        <w:t>注：按本格式和要求提供。</w:t>
      </w:r>
    </w:p>
    <w:p w14:paraId="6C2900A9">
      <w:pPr>
        <w:autoSpaceDE w:val="0"/>
        <w:autoSpaceDN w:val="0"/>
        <w:jc w:val="center"/>
        <w:rPr>
          <w:rFonts w:hint="eastAsia"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14:paraId="02C0CB56">
      <w:pPr>
        <w:snapToGrid w:val="0"/>
        <w:spacing w:line="360" w:lineRule="auto"/>
        <w:jc w:val="center"/>
        <w:rPr>
          <w:rFonts w:hint="eastAsia"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592CF8B0">
      <w:pPr>
        <w:widowControl/>
        <w:spacing w:line="360" w:lineRule="auto"/>
        <w:ind w:firstLine="120" w:firstLineChars="50"/>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成交后以分包方式履行合同的，提供分包意向协议；采购人不同意分包或者供应商成交后不以分包方式履行合同的，则不需要提供。</w:t>
      </w:r>
      <w:r>
        <w:rPr>
          <w:rFonts w:hint="eastAsia" w:ascii="宋体" w:hAnsi="宋体" w:cs="宋体"/>
          <w:sz w:val="24"/>
          <w:highlight w:val="none"/>
        </w:rPr>
        <w:t>）</w:t>
      </w:r>
    </w:p>
    <w:p w14:paraId="7DF17A7D">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若成为</w:t>
      </w:r>
      <w:r>
        <w:rPr>
          <w:rFonts w:hint="eastAsia" w:ascii="宋体" w:hAnsi="宋体" w:cs="宋体"/>
          <w:sz w:val="24"/>
          <w:highlight w:val="none"/>
        </w:rPr>
        <w:t>（项目名称）【项目编号：（采购编号）】</w:t>
      </w:r>
      <w:r>
        <w:rPr>
          <w:rFonts w:hint="eastAsia" w:ascii="宋体" w:hAnsi="宋体" w:cs="宋体"/>
          <w:kern w:val="0"/>
          <w:sz w:val="24"/>
          <w:highlight w:val="none"/>
          <w:lang w:val="zh-CN"/>
        </w:rPr>
        <w:t>的成交供应商，将依法采取分包方式履行合同。</w:t>
      </w:r>
      <w:r>
        <w:rPr>
          <w:rFonts w:hint="eastAsia" w:ascii="宋体" w:hAnsi="宋体" w:cs="宋体"/>
          <w:kern w:val="0"/>
          <w:sz w:val="24"/>
          <w:highlight w:val="none"/>
          <w:u w:val="single"/>
        </w:rPr>
        <w:t>（供应商名称）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5DA4110E">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46A5B7F9">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u w:val="single"/>
        </w:rPr>
        <w:t>（供应商名称）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0224B1EE">
      <w:pPr>
        <w:pStyle w:val="4"/>
        <w:ind w:left="664" w:leftChars="316" w:firstLine="229" w:firstLineChars="95"/>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5E92D67D">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374D516A">
      <w:pPr>
        <w:snapToGrid w:val="0"/>
        <w:spacing w:line="360" w:lineRule="auto"/>
        <w:ind w:firstLine="576"/>
        <w:rPr>
          <w:rFonts w:hint="eastAsia"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……）提供的工程全部由小微企业承建，</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highlight w:val="none"/>
        </w:rPr>
        <w:t>2</w:t>
      </w:r>
      <w:r>
        <w:rPr>
          <w:rFonts w:hint="eastAsia" w:ascii="宋体" w:hAnsi="宋体" w:cs="宋体"/>
          <w:b/>
          <w:kern w:val="0"/>
          <w:sz w:val="24"/>
          <w:highlight w:val="none"/>
          <w:lang w:val="zh-CN"/>
        </w:rPr>
        <w:t>%的扣除。供应商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34C36CF">
      <w:pPr>
        <w:spacing w:line="360" w:lineRule="auto"/>
        <w:ind w:firstLine="480" w:firstLineChars="200"/>
        <w:rPr>
          <w:rFonts w:hint="eastAsia" w:ascii="宋体" w:hAnsi="宋体" w:cs="宋体"/>
          <w:b/>
          <w:bCs/>
          <w:kern w:val="0"/>
          <w:sz w:val="24"/>
          <w:highlight w:val="none"/>
          <w:lang w:val="zh-CN"/>
        </w:rPr>
      </w:pPr>
      <w:r>
        <w:rPr>
          <w:rFonts w:hint="eastAsia" w:ascii="宋体" w:hAnsi="宋体" w:cs="宋体"/>
          <w:sz w:val="24"/>
          <w:highlight w:val="none"/>
        </w:rPr>
        <w:t>2、</w:t>
      </w:r>
      <w:bookmarkStart w:id="62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要求合同分包形式参加的项目或采购包，供应商按采购文件第一部分竞争性磋商公告申请人的资格要求中规定的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623"/>
    </w:p>
    <w:p w14:paraId="52CB107B">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0F6A6F8E">
      <w:pPr>
        <w:snapToGrid w:val="0"/>
        <w:spacing w:line="360" w:lineRule="auto"/>
        <w:ind w:firstLine="576"/>
        <w:rPr>
          <w:rFonts w:hint="eastAsia" w:ascii="宋体" w:hAnsi="宋体" w:cs="宋体"/>
          <w:highlight w:val="none"/>
          <w:u w:val="single"/>
        </w:rPr>
      </w:pPr>
      <w:r>
        <w:rPr>
          <w:rFonts w:hint="eastAsia" w:ascii="宋体" w:hAnsi="宋体" w:cs="宋体"/>
          <w:highlight w:val="none"/>
          <w:u w:val="single"/>
        </w:rPr>
        <w:t xml:space="preserve">                                                                                  </w:t>
      </w:r>
    </w:p>
    <w:p w14:paraId="418C0F47">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四、质量</w:t>
      </w:r>
    </w:p>
    <w:p w14:paraId="72A6BE98">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2DE273E6">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五、价款或者报酬</w:t>
      </w:r>
    </w:p>
    <w:p w14:paraId="05BAEF32">
      <w:pPr>
        <w:snapToGrid w:val="0"/>
        <w:spacing w:line="360" w:lineRule="auto"/>
        <w:ind w:left="573" w:leftChars="273"/>
        <w:rPr>
          <w:rFonts w:hint="eastAsia" w:ascii="宋体" w:hAnsi="宋体" w:cs="宋体"/>
          <w:kern w:val="0"/>
          <w:sz w:val="24"/>
          <w:highlight w:val="none"/>
          <w:lang w:val="zh-CN"/>
        </w:rPr>
      </w:pPr>
      <w:r>
        <w:rPr>
          <w:rFonts w:hint="eastAsia" w:ascii="宋体" w:hAnsi="宋体" w:cs="宋体"/>
          <w:highlight w:val="none"/>
          <w:u w:val="single"/>
        </w:rPr>
        <w:t xml:space="preserve">                                                                                     </w:t>
      </w:r>
    </w:p>
    <w:p w14:paraId="7ED7A906">
      <w:pPr>
        <w:snapToGrid w:val="0"/>
        <w:spacing w:line="360" w:lineRule="auto"/>
        <w:ind w:left="573" w:leftChars="273"/>
        <w:rPr>
          <w:rFonts w:hint="eastAsia" w:ascii="宋体" w:hAnsi="宋体" w:cs="宋体"/>
          <w:kern w:val="0"/>
          <w:sz w:val="24"/>
          <w:highlight w:val="none"/>
          <w:lang w:val="zh-CN"/>
        </w:rPr>
      </w:pPr>
      <w:r>
        <w:rPr>
          <w:rFonts w:hint="eastAsia" w:ascii="宋体" w:hAnsi="宋体" w:cs="宋体"/>
          <w:kern w:val="0"/>
          <w:sz w:val="24"/>
          <w:highlight w:val="none"/>
          <w:lang w:val="zh-CN"/>
        </w:rPr>
        <w:t>六、违约责任</w:t>
      </w:r>
    </w:p>
    <w:p w14:paraId="1E35D259">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76C6C0D3">
      <w:pPr>
        <w:snapToGrid w:val="0"/>
        <w:spacing w:line="360" w:lineRule="auto"/>
        <w:ind w:firstLine="576"/>
        <w:rPr>
          <w:rFonts w:hint="eastAsia"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92CA7C3">
      <w:pPr>
        <w:snapToGrid w:val="0"/>
        <w:spacing w:line="360" w:lineRule="auto"/>
        <w:ind w:firstLine="576"/>
        <w:rPr>
          <w:rFonts w:hint="eastAsia" w:ascii="宋体" w:hAnsi="宋体" w:cs="宋体"/>
          <w:kern w:val="0"/>
          <w:sz w:val="24"/>
          <w:highlight w:val="none"/>
          <w:lang w:val="zh-CN"/>
        </w:rPr>
      </w:pPr>
      <w:r>
        <w:rPr>
          <w:rFonts w:hint="eastAsia" w:ascii="宋体" w:hAnsi="宋体" w:cs="宋体"/>
          <w:highlight w:val="none"/>
          <w:u w:val="single"/>
        </w:rPr>
        <w:t xml:space="preserve">                                                                                  </w:t>
      </w:r>
    </w:p>
    <w:p w14:paraId="78FC42E1">
      <w:pPr>
        <w:snapToGrid w:val="0"/>
        <w:spacing w:line="360" w:lineRule="auto"/>
        <w:ind w:left="5758" w:leftChars="342" w:hanging="5040" w:hangingChars="2100"/>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14:paraId="281F0436">
      <w:pPr>
        <w:snapToGrid w:val="0"/>
        <w:spacing w:line="360" w:lineRule="auto"/>
        <w:ind w:firstLine="5640" w:firstLineChars="2350"/>
        <w:rPr>
          <w:rFonts w:hint="eastAsia" w:ascii="宋体" w:hAnsi="宋体" w:cs="宋体"/>
          <w:kern w:val="0"/>
          <w:sz w:val="24"/>
          <w:highlight w:val="none"/>
          <w:lang w:val="zh-CN"/>
        </w:rPr>
      </w:pPr>
      <w:r>
        <w:rPr>
          <w:rFonts w:hint="eastAsia" w:ascii="宋体" w:hAnsi="宋体" w:cs="宋体"/>
          <w:kern w:val="0"/>
          <w:sz w:val="24"/>
          <w:highlight w:val="none"/>
          <w:lang w:val="zh-CN"/>
        </w:rPr>
        <w:t>分包供应商名称：</w:t>
      </w:r>
    </w:p>
    <w:p w14:paraId="210097EB">
      <w:pPr>
        <w:spacing w:line="360" w:lineRule="auto"/>
        <w:jc w:val="center"/>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6365AE4">
      <w:pPr>
        <w:autoSpaceDE w:val="0"/>
        <w:autoSpaceDN w:val="0"/>
        <w:rPr>
          <w:rFonts w:hint="eastAsia" w:ascii="宋体" w:hAnsi="宋体" w:cs="宋体"/>
          <w:b/>
          <w:spacing w:val="6"/>
          <w:sz w:val="32"/>
          <w:szCs w:val="32"/>
          <w:highlight w:val="none"/>
        </w:rPr>
        <w:sectPr>
          <w:pgSz w:w="11906" w:h="16838"/>
          <w:pgMar w:top="1440" w:right="1080" w:bottom="1440" w:left="1080" w:header="851" w:footer="992" w:gutter="0"/>
          <w:cols w:space="720" w:num="1"/>
          <w:titlePg/>
          <w:docGrid w:linePitch="312" w:charSpace="0"/>
        </w:sectPr>
      </w:pPr>
    </w:p>
    <w:p w14:paraId="530D7EED">
      <w:pPr>
        <w:autoSpaceDE w:val="0"/>
        <w:autoSpaceDN w:val="0"/>
        <w:jc w:val="center"/>
        <w:rPr>
          <w:rFonts w:hint="eastAsia" w:ascii="宋体" w:hAnsi="宋体" w:cs="宋体"/>
          <w:sz w:val="24"/>
          <w:highlight w:val="none"/>
          <w:u w:val="singl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7</w:t>
      </w:r>
      <w:r>
        <w:rPr>
          <w:rFonts w:hint="eastAsia" w:ascii="宋体" w:hAnsi="宋体" w:cs="宋体"/>
          <w:b/>
          <w:spacing w:val="6"/>
          <w:sz w:val="32"/>
          <w:szCs w:val="32"/>
          <w:highlight w:val="none"/>
        </w:rPr>
        <w:t>：</w:t>
      </w:r>
      <w:r>
        <w:rPr>
          <w:rFonts w:hint="eastAsia" w:ascii="宋体" w:hAnsi="宋体" w:cs="宋体"/>
          <w:b/>
          <w:sz w:val="32"/>
          <w:szCs w:val="32"/>
          <w:highlight w:val="none"/>
        </w:rPr>
        <w:t>中小企业声明函</w:t>
      </w:r>
    </w:p>
    <w:p w14:paraId="0B5CCB46">
      <w:pPr>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中小企业声明函（工程）</w:t>
      </w:r>
    </w:p>
    <w:p w14:paraId="1DFEC966">
      <w:pPr>
        <w:spacing w:line="360" w:lineRule="auto"/>
        <w:ind w:firstLine="360" w:firstLineChars="150"/>
        <w:jc w:val="left"/>
        <w:rPr>
          <w:rFonts w:hint="eastAsia" w:ascii="宋体" w:hAnsi="宋体" w:cs="宋体"/>
          <w:color w:val="auto"/>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w:t>
      </w:r>
      <w:r>
        <w:rPr>
          <w:rFonts w:hint="eastAsia" w:ascii="宋体" w:hAnsi="宋体" w:cs="宋体"/>
          <w:color w:val="auto"/>
          <w:sz w:val="24"/>
          <w:highlight w:val="none"/>
        </w:rPr>
        <w:t>位全部为符合政策要求的中小企业（或者：服务全部由符合政策要求的中小企业承接）。相关企业（含联合体中的中小企业、签订分包意向协议的中小企业）的具体情况如下：</w:t>
      </w:r>
    </w:p>
    <w:p w14:paraId="25396BA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rPr>
        <w:t>丁桥单元JG0407-04地块24班中学变配电工程</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E9733A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3A8E066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96DB31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3136F64">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D27AEE6">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93DB5A">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7D6DFD2">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78C06481">
      <w:pPr>
        <w:spacing w:line="360" w:lineRule="auto"/>
        <w:rPr>
          <w:rFonts w:hint="eastAsia" w:ascii="宋体" w:hAnsi="宋体" w:eastAsia="宋体" w:cs="宋体"/>
          <w:color w:val="auto"/>
          <w:kern w:val="2"/>
          <w:sz w:val="24"/>
          <w:szCs w:val="24"/>
          <w:highlight w:val="none"/>
          <w:lang w:val="en-US" w:eastAsia="zh-CN" w:bidi="ar"/>
          <w:woUserID w:val="1"/>
        </w:rPr>
        <w:sectPr>
          <w:pgSz w:w="11906" w:h="16838"/>
          <w:pgMar w:top="1440" w:right="1080" w:bottom="1440" w:left="1080" w:header="851" w:footer="992" w:gutter="0"/>
          <w:cols w:space="720" w:num="1"/>
          <w:titlePg/>
          <w:docGrid w:linePitch="312" w:charSpace="0"/>
        </w:sectPr>
      </w:pPr>
      <w:r>
        <w:rPr>
          <w:rFonts w:hint="eastAsia" w:ascii="宋体" w:hAnsi="宋体" w:eastAsia="宋体" w:cs="宋体"/>
          <w:color w:val="auto"/>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B931525">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附件8：工程量清单（另附）</w:t>
      </w:r>
    </w:p>
    <w:p w14:paraId="3D21DAE0">
      <w:pPr>
        <w:spacing w:line="360" w:lineRule="auto"/>
        <w:rPr>
          <w:rFonts w:hint="eastAsia" w:ascii="宋体" w:hAnsi="宋体" w:cs="宋体"/>
          <w:b/>
          <w:spacing w:val="6"/>
          <w:sz w:val="32"/>
          <w:szCs w:val="32"/>
          <w:highlight w:val="none"/>
        </w:rPr>
      </w:pPr>
    </w:p>
    <w:p w14:paraId="4914A98D">
      <w:pPr>
        <w:spacing w:line="360" w:lineRule="auto"/>
        <w:rPr>
          <w:rFonts w:hint="eastAsia" w:ascii="宋体" w:hAnsi="宋体" w:cs="宋体"/>
          <w:b/>
          <w:spacing w:val="6"/>
          <w:sz w:val="32"/>
          <w:szCs w:val="32"/>
          <w:highlight w:val="none"/>
        </w:rPr>
      </w:pPr>
      <w:r>
        <w:rPr>
          <w:rFonts w:hint="eastAsia" w:ascii="宋体" w:hAnsi="宋体" w:cs="宋体"/>
          <w:b/>
          <w:spacing w:val="6"/>
          <w:sz w:val="32"/>
          <w:szCs w:val="32"/>
          <w:highlight w:val="none"/>
        </w:rPr>
        <w:t>附件9：施工图纸（另附）</w:t>
      </w:r>
    </w:p>
    <w:p w14:paraId="07B9685A">
      <w:pPr>
        <w:pStyle w:val="25"/>
        <w:rPr>
          <w:rFonts w:hint="eastAsia"/>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9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A5DA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FC43B">
    <w:pPr>
      <w:pStyle w:val="40"/>
    </w:pPr>
    <w:r>
      <w:pict>
        <v:shape id="文本框 5" o:spid="_x0000_s1025" o:spt="202" type="#_x0000_t202" style="position:absolute;left:0pt;margin-top:0pt;height:25pt;width:13.55pt;mso-position-horizontal:center;mso-position-horizontal-relative:margin;mso-wrap-style:none;z-index:251661312;mso-width-relative:page;mso-height-relative:page;" filled="f" stroked="f" coordsize="21600,21600" o:gfxdata="UEsDBAoAAAAAAIdO4kAAAAAAAAAAAAAAAAAEAAAAZHJzL1BLAwQUAAAACACHTuJAh5gJx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5gJxtEAAAADAQAADwAAAAAAAAABACAAAAAiAAAAZHJzL2Rv&#10;d25yZXYueG1sUEsBAhQAFAAAAAgAh07iQOGy0YDPAQAAlwMAAA4AAAAAAAAAAQAgAAAAIAEAAGRy&#10;cy9lMm9Eb2MueG1sUEsFBgAAAAAGAAYAWQEAAGEFAAAAAA==&#10;">
          <v:path/>
          <v:fill on="f" focussize="0,0"/>
          <v:stroke on="f" joinstyle="miter"/>
          <v:imagedata o:title=""/>
          <o:lock v:ext="edit"/>
          <v:textbox inset="0mm,0mm,0mm,0mm" style="mso-fit-shape-to-text:t;">
            <w:txbxContent>
              <w:p w14:paraId="15882012">
                <w:pPr>
                  <w:pStyle w:val="40"/>
                  <w:rPr>
                    <w:rStyle w:val="73"/>
                  </w:rPr>
                </w:pPr>
                <w:r>
                  <w:fldChar w:fldCharType="begin"/>
                </w:r>
                <w:r>
                  <w:rPr>
                    <w:rStyle w:val="73"/>
                  </w:rPr>
                  <w:instrText xml:space="preserve">PAGE  </w:instrText>
                </w:r>
                <w:r>
                  <w:fldChar w:fldCharType="separate"/>
                </w:r>
                <w:r>
                  <w:rPr>
                    <w:rStyle w:val="73"/>
                  </w:rPr>
                  <w:t>126</w:t>
                </w:r>
                <w:r>
                  <w:fldChar w:fldCharType="end"/>
                </w:r>
              </w:p>
              <w:p w14:paraId="1343263B"/>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E3071">
    <w:pPr>
      <w:pStyle w:val="40"/>
      <w:framePr w:wrap="around" w:vAnchor="text" w:hAnchor="margin" w:xAlign="center" w:y="3"/>
      <w:rPr>
        <w:rStyle w:val="73"/>
      </w:rPr>
    </w:pPr>
    <w:r>
      <w:fldChar w:fldCharType="begin"/>
    </w:r>
    <w:r>
      <w:rPr>
        <w:rStyle w:val="73"/>
      </w:rPr>
      <w:instrText xml:space="preserve">PAGE  </w:instrText>
    </w:r>
    <w:r>
      <w:fldChar w:fldCharType="separate"/>
    </w:r>
    <w:r>
      <w:rPr>
        <w:rStyle w:val="73"/>
      </w:rPr>
      <w:t>28</w:t>
    </w:r>
    <w:r>
      <w:fldChar w:fldCharType="end"/>
    </w:r>
  </w:p>
  <w:p w14:paraId="7BC7BAEF">
    <w:pPr>
      <w:pStyle w:val="4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05FD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5F1B">
    <w:pPr>
      <w:pStyle w:val="40"/>
      <w:framePr w:wrap="around" w:vAnchor="text" w:hAnchor="margin" w:xAlign="right" w:y="1"/>
      <w:rPr>
        <w:rStyle w:val="73"/>
      </w:rPr>
    </w:pPr>
    <w:r>
      <w:fldChar w:fldCharType="begin"/>
    </w:r>
    <w:r>
      <w:rPr>
        <w:rStyle w:val="73"/>
      </w:rPr>
      <w:instrText xml:space="preserve">PAGE  </w:instrText>
    </w:r>
    <w:r>
      <w:fldChar w:fldCharType="end"/>
    </w:r>
  </w:p>
  <w:p w14:paraId="167E5FCD">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7303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140</w:t>
    </w:r>
    <w:r>
      <w:rPr>
        <w:rFonts w:hint="eastAsia" w:ascii="仿宋_GB2312" w:eastAsia="仿宋_GB2312"/>
        <w:kern w:val="0"/>
        <w:szCs w:val="21"/>
      </w:rPr>
      <w:fldChar w:fldCharType="end"/>
    </w:r>
    <w:bookmarkStart w:id="624" w:name="_Toc164085800"/>
    <w:bookmarkStart w:id="625" w:name="_Toc91899912"/>
    <w:bookmarkStart w:id="626" w:name="_Toc36110187"/>
    <w:bookmarkStart w:id="627" w:name="_Toc131845147"/>
    <w:r>
      <w:rPr>
        <w:rFonts w:hint="eastAsia" w:ascii="仿宋_GB2312" w:eastAsia="仿宋_GB2312"/>
        <w:kern w:val="0"/>
        <w:szCs w:val="21"/>
      </w:rPr>
      <w:t xml:space="preserve"> 页</w:t>
    </w:r>
    <w:bookmarkEnd w:id="624"/>
    <w:bookmarkEnd w:id="625"/>
    <w:bookmarkEnd w:id="626"/>
    <w:bookmarkEnd w:id="62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614D">
    <w:pPr>
      <w:pStyle w:val="40"/>
      <w:framePr w:wrap="around" w:vAnchor="text" w:hAnchor="margin" w:xAlign="right" w:y="1"/>
      <w:rPr>
        <w:rStyle w:val="73"/>
      </w:rPr>
    </w:pPr>
    <w:r>
      <w:fldChar w:fldCharType="begin"/>
    </w:r>
    <w:r>
      <w:rPr>
        <w:rStyle w:val="73"/>
      </w:rPr>
      <w:instrText xml:space="preserve">PAGE  </w:instrText>
    </w:r>
    <w:r>
      <w:fldChar w:fldCharType="end"/>
    </w:r>
  </w:p>
  <w:p w14:paraId="19200008">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B1A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C9E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04B8548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CBE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p w14:paraId="51EB560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43A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6FF42D1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8CF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4326E4B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C52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20E9F41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219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w:t>
    </w:r>
  </w:p>
  <w:p w14:paraId="3E90E93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53EC">
    <w:pPr>
      <w:pStyle w:val="41"/>
      <w:pBdr>
        <w:bottom w:val="single" w:color="auto" w:sz="6" w:space="0"/>
      </w:pBdr>
      <w:jc w:val="right"/>
      <w:rPr>
        <w:rFonts w:ascii="仿宋_GB2312" w:eastAsia="仿宋_GB2312"/>
        <w:i/>
        <w:u w:val="single"/>
      </w:rPr>
    </w:pPr>
    <w:r>
      <w:rPr>
        <w:lang w:val="zh-CN"/>
      </w:rPr>
      <w:t>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4B1B">
    <w:pPr>
      <w:pStyle w:val="41"/>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B219A">
    <w:pPr>
      <w:pStyle w:val="41"/>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B84E4">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20B3">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9E3104A"/>
    <w:multiLevelType w:val="singleLevel"/>
    <w:tmpl w:val="99E3104A"/>
    <w:lvl w:ilvl="0" w:tentative="0">
      <w:start w:val="1"/>
      <w:numFmt w:val="decimal"/>
      <w:suff w:val="nothing"/>
      <w:lvlText w:val="（%1）"/>
      <w:lvlJc w:val="left"/>
    </w:lvl>
  </w:abstractNum>
  <w:abstractNum w:abstractNumId="2">
    <w:nsid w:val="9F268A1C"/>
    <w:multiLevelType w:val="singleLevel"/>
    <w:tmpl w:val="9F268A1C"/>
    <w:lvl w:ilvl="0" w:tentative="0">
      <w:start w:val="1"/>
      <w:numFmt w:val="decimal"/>
      <w:suff w:val="nothing"/>
      <w:lvlText w:val="（%1）"/>
      <w:lvlJc w:val="left"/>
    </w:lvl>
  </w:abstractNum>
  <w:abstractNum w:abstractNumId="3">
    <w:nsid w:val="A1D7F400"/>
    <w:multiLevelType w:val="singleLevel"/>
    <w:tmpl w:val="A1D7F400"/>
    <w:lvl w:ilvl="0" w:tentative="0">
      <w:start w:val="1"/>
      <w:numFmt w:val="decimalEnclosedCircleChinese"/>
      <w:suff w:val="nothing"/>
      <w:lvlText w:val="%1"/>
      <w:lvlJc w:val="left"/>
      <w:pPr>
        <w:ind w:left="0" w:firstLine="403"/>
      </w:pPr>
      <w:rPr>
        <w:rFonts w:hint="eastAsia" w:eastAsia="Times New Roman"/>
      </w:rPr>
    </w:lvl>
  </w:abstractNum>
  <w:abstractNum w:abstractNumId="4">
    <w:nsid w:val="A2B4EDA7"/>
    <w:multiLevelType w:val="singleLevel"/>
    <w:tmpl w:val="A2B4EDA7"/>
    <w:lvl w:ilvl="0" w:tentative="0">
      <w:start w:val="1"/>
      <w:numFmt w:val="decimalEnclosedCircleChinese"/>
      <w:suff w:val="nothing"/>
      <w:lvlText w:val="%1"/>
      <w:lvlJc w:val="left"/>
      <w:pPr>
        <w:ind w:left="0" w:firstLine="403"/>
      </w:pPr>
      <w:rPr>
        <w:rFonts w:hint="eastAsia" w:eastAsia="Times New Roman"/>
      </w:rPr>
    </w:lvl>
  </w:abstractNum>
  <w:abstractNum w:abstractNumId="5">
    <w:nsid w:val="BB3B65B0"/>
    <w:multiLevelType w:val="singleLevel"/>
    <w:tmpl w:val="BB3B65B0"/>
    <w:lvl w:ilvl="0" w:tentative="0">
      <w:start w:val="1"/>
      <w:numFmt w:val="decimalEnclosedCircleChinese"/>
      <w:suff w:val="nothing"/>
      <w:lvlText w:val="%1"/>
      <w:lvlJc w:val="left"/>
      <w:pPr>
        <w:ind w:left="0" w:firstLine="403"/>
      </w:pPr>
      <w:rPr>
        <w:rFonts w:hint="eastAsia" w:eastAsia="Times New Roman"/>
      </w:rPr>
    </w:lvl>
  </w:abstractNum>
  <w:abstractNum w:abstractNumId="6">
    <w:nsid w:val="BBAB9A1C"/>
    <w:multiLevelType w:val="singleLevel"/>
    <w:tmpl w:val="BBAB9A1C"/>
    <w:lvl w:ilvl="0" w:tentative="0">
      <w:start w:val="1"/>
      <w:numFmt w:val="decimal"/>
      <w:suff w:val="nothing"/>
      <w:lvlText w:val="（%1）"/>
      <w:lvlJc w:val="left"/>
      <w:pPr>
        <w:ind w:left="425" w:hanging="425"/>
      </w:pPr>
      <w:rPr>
        <w:rFonts w:hint="default"/>
      </w:rPr>
    </w:lvl>
  </w:abstractNum>
  <w:abstractNum w:abstractNumId="7">
    <w:nsid w:val="CEED348E"/>
    <w:multiLevelType w:val="singleLevel"/>
    <w:tmpl w:val="CEED348E"/>
    <w:lvl w:ilvl="0" w:tentative="0">
      <w:start w:val="1"/>
      <w:numFmt w:val="decimal"/>
      <w:suff w:val="nothing"/>
      <w:lvlText w:val="%1、"/>
      <w:lvlJc w:val="left"/>
    </w:lvl>
  </w:abstractNum>
  <w:abstractNum w:abstractNumId="8">
    <w:nsid w:val="D846FB8C"/>
    <w:multiLevelType w:val="singleLevel"/>
    <w:tmpl w:val="D846FB8C"/>
    <w:lvl w:ilvl="0" w:tentative="0">
      <w:start w:val="1"/>
      <w:numFmt w:val="decimalEnclosedCircleChinese"/>
      <w:suff w:val="nothing"/>
      <w:lvlText w:val="%1"/>
      <w:lvlJc w:val="left"/>
      <w:pPr>
        <w:ind w:left="0" w:firstLine="403"/>
      </w:pPr>
      <w:rPr>
        <w:rFonts w:hint="eastAsia" w:eastAsia="Times New Roman"/>
      </w:rPr>
    </w:lvl>
  </w:abstractNum>
  <w:abstractNum w:abstractNumId="9">
    <w:nsid w:val="E1D3C212"/>
    <w:multiLevelType w:val="singleLevel"/>
    <w:tmpl w:val="E1D3C212"/>
    <w:lvl w:ilvl="0" w:tentative="0">
      <w:start w:val="1"/>
      <w:numFmt w:val="decimal"/>
      <w:suff w:val="nothing"/>
      <w:lvlText w:val="%1．"/>
      <w:lvlJc w:val="left"/>
      <w:pPr>
        <w:ind w:left="0" w:firstLine="400"/>
      </w:pPr>
      <w:rPr>
        <w:rFonts w:hint="default"/>
      </w:rPr>
    </w:lvl>
  </w:abstractNum>
  <w:abstractNum w:abstractNumId="10">
    <w:nsid w:val="EFF20B77"/>
    <w:multiLevelType w:val="singleLevel"/>
    <w:tmpl w:val="EFF20B77"/>
    <w:lvl w:ilvl="0" w:tentative="0">
      <w:start w:val="1"/>
      <w:numFmt w:val="decimalEnclosedCircleChinese"/>
      <w:suff w:val="nothing"/>
      <w:lvlText w:val="%1"/>
      <w:lvlJc w:val="left"/>
      <w:pPr>
        <w:ind w:left="0" w:firstLine="403"/>
      </w:pPr>
      <w:rPr>
        <w:rFonts w:hint="eastAsia" w:eastAsia="Times New Roman"/>
      </w:rPr>
    </w:lvl>
  </w:abstractNum>
  <w:abstractNum w:abstractNumId="11">
    <w:nsid w:val="F78403DE"/>
    <w:multiLevelType w:val="singleLevel"/>
    <w:tmpl w:val="F78403DE"/>
    <w:lvl w:ilvl="0" w:tentative="0">
      <w:start w:val="1"/>
      <w:numFmt w:val="decimal"/>
      <w:suff w:val="nothing"/>
      <w:lvlText w:val="（%1）"/>
      <w:lvlJc w:val="left"/>
    </w:lvl>
  </w:abstractNum>
  <w:abstractNum w:abstractNumId="12">
    <w:nsid w:val="FD336FE4"/>
    <w:multiLevelType w:val="singleLevel"/>
    <w:tmpl w:val="FD336FE4"/>
    <w:lvl w:ilvl="0" w:tentative="0">
      <w:start w:val="1"/>
      <w:numFmt w:val="decimalEnclosedCircleChinese"/>
      <w:suff w:val="nothing"/>
      <w:lvlText w:val="%1"/>
      <w:lvlJc w:val="left"/>
      <w:pPr>
        <w:ind w:left="0" w:firstLine="403"/>
      </w:pPr>
      <w:rPr>
        <w:rFonts w:hint="eastAsia" w:eastAsia="Times New Roman"/>
      </w:rPr>
    </w:lvl>
  </w:abstractNum>
  <w:abstractNum w:abstractNumId="13">
    <w:nsid w:val="15F8C49F"/>
    <w:multiLevelType w:val="singleLevel"/>
    <w:tmpl w:val="15F8C49F"/>
    <w:lvl w:ilvl="0" w:tentative="0">
      <w:start w:val="1"/>
      <w:numFmt w:val="decimalEnclosedCircleChinese"/>
      <w:suff w:val="nothing"/>
      <w:lvlText w:val="%1"/>
      <w:lvlJc w:val="left"/>
      <w:pPr>
        <w:ind w:left="0" w:firstLine="403"/>
      </w:pPr>
      <w:rPr>
        <w:rFonts w:hint="eastAsia" w:eastAsia="Times New Roman"/>
      </w:rPr>
    </w:lvl>
  </w:abstractNum>
  <w:abstractNum w:abstractNumId="14">
    <w:nsid w:val="1670DD7E"/>
    <w:multiLevelType w:val="singleLevel"/>
    <w:tmpl w:val="1670DD7E"/>
    <w:lvl w:ilvl="0" w:tentative="0">
      <w:start w:val="1"/>
      <w:numFmt w:val="decimal"/>
      <w:suff w:val="nothing"/>
      <w:lvlText w:val="（%1）"/>
      <w:lvlJc w:val="left"/>
      <w:pPr>
        <w:ind w:left="425" w:hanging="425"/>
      </w:pPr>
      <w:rPr>
        <w:rFonts w:hint="default"/>
      </w:rPr>
    </w:lvl>
  </w:abstractNum>
  <w:abstractNum w:abstractNumId="15">
    <w:nsid w:val="29113CC4"/>
    <w:multiLevelType w:val="singleLevel"/>
    <w:tmpl w:val="29113CC4"/>
    <w:lvl w:ilvl="0" w:tentative="0">
      <w:start w:val="1"/>
      <w:numFmt w:val="decimalEnclosedCircleChinese"/>
      <w:suff w:val="space"/>
      <w:lvlText w:val="%1"/>
      <w:lvlJc w:val="left"/>
      <w:pPr>
        <w:ind w:left="0" w:firstLine="403"/>
      </w:pPr>
      <w:rPr>
        <w:rFonts w:hint="eastAsia" w:eastAsia="Times New Roman"/>
      </w:rPr>
    </w:lvl>
  </w:abstractNum>
  <w:abstractNum w:abstractNumId="16">
    <w:nsid w:val="313042CF"/>
    <w:multiLevelType w:val="multilevel"/>
    <w:tmpl w:val="313042CF"/>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365BBE0D"/>
    <w:multiLevelType w:val="singleLevel"/>
    <w:tmpl w:val="365BBE0D"/>
    <w:lvl w:ilvl="0" w:tentative="0">
      <w:start w:val="1"/>
      <w:numFmt w:val="decimal"/>
      <w:suff w:val="nothing"/>
      <w:lvlText w:val="（%1）"/>
      <w:lvlJc w:val="left"/>
    </w:lvl>
  </w:abstractNum>
  <w:abstractNum w:abstractNumId="18">
    <w:nsid w:val="3878DB26"/>
    <w:multiLevelType w:val="singleLevel"/>
    <w:tmpl w:val="3878DB26"/>
    <w:lvl w:ilvl="0" w:tentative="0">
      <w:start w:val="1"/>
      <w:numFmt w:val="decimalEnclosedCircleChinese"/>
      <w:suff w:val="nothing"/>
      <w:lvlText w:val="%1"/>
      <w:lvlJc w:val="left"/>
      <w:pPr>
        <w:ind w:left="0" w:firstLine="403"/>
      </w:pPr>
      <w:rPr>
        <w:rFonts w:hint="eastAsia" w:eastAsia="Times New Roman"/>
      </w:rPr>
    </w:lvl>
  </w:abstractNum>
  <w:abstractNum w:abstractNumId="19">
    <w:nsid w:val="473BC944"/>
    <w:multiLevelType w:val="singleLevel"/>
    <w:tmpl w:val="473BC944"/>
    <w:lvl w:ilvl="0" w:tentative="0">
      <w:start w:val="1"/>
      <w:numFmt w:val="decimalEnclosedCircleChinese"/>
      <w:suff w:val="nothing"/>
      <w:lvlText w:val="%1"/>
      <w:lvlJc w:val="left"/>
      <w:pPr>
        <w:ind w:left="0" w:firstLine="403"/>
      </w:pPr>
      <w:rPr>
        <w:rFonts w:hint="eastAsia" w:eastAsia="Times New Roman"/>
      </w:rPr>
    </w:lvl>
  </w:abstractNum>
  <w:abstractNum w:abstractNumId="20">
    <w:nsid w:val="485B0240"/>
    <w:multiLevelType w:val="singleLevel"/>
    <w:tmpl w:val="485B0240"/>
    <w:lvl w:ilvl="0" w:tentative="0">
      <w:start w:val="1"/>
      <w:numFmt w:val="decimalEnclosedCircleChinese"/>
      <w:suff w:val="nothing"/>
      <w:lvlText w:val="%1"/>
      <w:lvlJc w:val="left"/>
      <w:pPr>
        <w:ind w:left="0" w:firstLine="403"/>
      </w:pPr>
      <w:rPr>
        <w:rFonts w:hint="eastAsia" w:eastAsia="Times New Roman"/>
      </w:rPr>
    </w:lvl>
  </w:abstractNum>
  <w:abstractNum w:abstractNumId="21">
    <w:nsid w:val="4E1683EE"/>
    <w:multiLevelType w:val="singleLevel"/>
    <w:tmpl w:val="4E1683EE"/>
    <w:lvl w:ilvl="0" w:tentative="0">
      <w:start w:val="1"/>
      <w:numFmt w:val="decimal"/>
      <w:suff w:val="nothing"/>
      <w:lvlText w:val="（%1）"/>
      <w:lvlJc w:val="left"/>
    </w:lvl>
  </w:abstractNum>
  <w:abstractNum w:abstractNumId="22">
    <w:nsid w:val="5A3209BC"/>
    <w:multiLevelType w:val="singleLevel"/>
    <w:tmpl w:val="5A3209BC"/>
    <w:lvl w:ilvl="0" w:tentative="0">
      <w:start w:val="1"/>
      <w:numFmt w:val="decimalEnclosedCircleChinese"/>
      <w:suff w:val="nothing"/>
      <w:lvlText w:val="%1"/>
      <w:lvlJc w:val="left"/>
      <w:pPr>
        <w:ind w:left="0" w:firstLine="403"/>
      </w:pPr>
      <w:rPr>
        <w:rFonts w:hint="eastAsia" w:eastAsia="Times New Roman"/>
      </w:rPr>
    </w:lvl>
  </w:abstractNum>
  <w:abstractNum w:abstractNumId="23">
    <w:nsid w:val="61849206"/>
    <w:multiLevelType w:val="singleLevel"/>
    <w:tmpl w:val="61849206"/>
    <w:lvl w:ilvl="0" w:tentative="0">
      <w:start w:val="1"/>
      <w:numFmt w:val="decimal"/>
      <w:suff w:val="nothing"/>
      <w:lvlText w:val="（%1）"/>
      <w:lvlJc w:val="left"/>
      <w:pPr>
        <w:ind w:left="425" w:hanging="425"/>
      </w:pPr>
      <w:rPr>
        <w:rFonts w:hint="default"/>
      </w:rPr>
    </w:lvl>
  </w:abstractNum>
  <w:abstractNum w:abstractNumId="24">
    <w:nsid w:val="62AB6C93"/>
    <w:multiLevelType w:val="singleLevel"/>
    <w:tmpl w:val="62AB6C93"/>
    <w:lvl w:ilvl="0" w:tentative="0">
      <w:start w:val="1"/>
      <w:numFmt w:val="decimalEnclosedCircleChinese"/>
      <w:suff w:val="nothing"/>
      <w:lvlText w:val="%1"/>
      <w:lvlJc w:val="left"/>
      <w:pPr>
        <w:ind w:left="0" w:firstLine="403"/>
      </w:pPr>
      <w:rPr>
        <w:rFonts w:hint="eastAsia" w:eastAsia="Times New Roman"/>
      </w:rPr>
    </w:lvl>
  </w:abstractNum>
  <w:abstractNum w:abstractNumId="25">
    <w:nsid w:val="79F86D8B"/>
    <w:multiLevelType w:val="singleLevel"/>
    <w:tmpl w:val="79F86D8B"/>
    <w:lvl w:ilvl="0" w:tentative="0">
      <w:start w:val="1"/>
      <w:numFmt w:val="chineseCounting"/>
      <w:suff w:val="nothing"/>
      <w:lvlText w:val="（%1）"/>
      <w:lvlJc w:val="left"/>
      <w:pPr>
        <w:ind w:left="0" w:firstLine="420"/>
      </w:pPr>
      <w:rPr>
        <w:rFonts w:hint="eastAsia"/>
      </w:rPr>
    </w:lvl>
  </w:abstractNum>
  <w:num w:numId="1">
    <w:abstractNumId w:val="7"/>
  </w:num>
  <w:num w:numId="2">
    <w:abstractNumId w:val="14"/>
  </w:num>
  <w:num w:numId="3">
    <w:abstractNumId w:val="24"/>
  </w:num>
  <w:num w:numId="4">
    <w:abstractNumId w:val="15"/>
  </w:num>
  <w:num w:numId="5">
    <w:abstractNumId w:val="23"/>
  </w:num>
  <w:num w:numId="6">
    <w:abstractNumId w:val="6"/>
  </w:num>
  <w:num w:numId="7">
    <w:abstractNumId w:val="10"/>
  </w:num>
  <w:num w:numId="8">
    <w:abstractNumId w:val="22"/>
  </w:num>
  <w:num w:numId="9">
    <w:abstractNumId w:val="3"/>
  </w:num>
  <w:num w:numId="10">
    <w:abstractNumId w:val="17"/>
  </w:num>
  <w:num w:numId="11">
    <w:abstractNumId w:val="4"/>
  </w:num>
  <w:num w:numId="12">
    <w:abstractNumId w:val="1"/>
  </w:num>
  <w:num w:numId="13">
    <w:abstractNumId w:val="18"/>
  </w:num>
  <w:num w:numId="14">
    <w:abstractNumId w:val="5"/>
  </w:num>
  <w:num w:numId="15">
    <w:abstractNumId w:val="8"/>
  </w:num>
  <w:num w:numId="16">
    <w:abstractNumId w:val="12"/>
  </w:num>
  <w:num w:numId="17">
    <w:abstractNumId w:val="19"/>
  </w:num>
  <w:num w:numId="18">
    <w:abstractNumId w:val="9"/>
  </w:num>
  <w:num w:numId="19">
    <w:abstractNumId w:val="11"/>
  </w:num>
  <w:num w:numId="20">
    <w:abstractNumId w:val="20"/>
  </w:num>
  <w:num w:numId="21">
    <w:abstractNumId w:val="13"/>
  </w:num>
  <w:num w:numId="22">
    <w:abstractNumId w:val="21"/>
  </w:num>
  <w:num w:numId="23">
    <w:abstractNumId w:val="16"/>
  </w:num>
  <w:num w:numId="24">
    <w:abstractNumId w:val="2"/>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gzY2Q3MDFkOTU0YjZhZjIyODQzN2I2NTk5ZDQyZ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645"/>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5942"/>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4F0D"/>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F34"/>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6C"/>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5F5"/>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AC3"/>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50E"/>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E26"/>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2418"/>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938"/>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36B"/>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A23"/>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CAF"/>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B06"/>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51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320EC"/>
    <w:rsid w:val="019F7441"/>
    <w:rsid w:val="01B37585"/>
    <w:rsid w:val="01C65DA5"/>
    <w:rsid w:val="01D55165"/>
    <w:rsid w:val="01DF6BF8"/>
    <w:rsid w:val="01E07299"/>
    <w:rsid w:val="01E70DB5"/>
    <w:rsid w:val="01EC20E2"/>
    <w:rsid w:val="01EC2C57"/>
    <w:rsid w:val="02247ACE"/>
    <w:rsid w:val="023F66B6"/>
    <w:rsid w:val="024141DC"/>
    <w:rsid w:val="025F0711"/>
    <w:rsid w:val="026B2E25"/>
    <w:rsid w:val="027516E7"/>
    <w:rsid w:val="02824D4D"/>
    <w:rsid w:val="02895B83"/>
    <w:rsid w:val="02B524D4"/>
    <w:rsid w:val="02BF77F6"/>
    <w:rsid w:val="02C97590"/>
    <w:rsid w:val="02DA63DE"/>
    <w:rsid w:val="02DC4B10"/>
    <w:rsid w:val="02DD76CE"/>
    <w:rsid w:val="02F36323"/>
    <w:rsid w:val="02F5619C"/>
    <w:rsid w:val="02F5745D"/>
    <w:rsid w:val="02FA082F"/>
    <w:rsid w:val="02FE031F"/>
    <w:rsid w:val="0317343D"/>
    <w:rsid w:val="03247941"/>
    <w:rsid w:val="0326446A"/>
    <w:rsid w:val="032D5555"/>
    <w:rsid w:val="03522DE5"/>
    <w:rsid w:val="036634D2"/>
    <w:rsid w:val="03766107"/>
    <w:rsid w:val="038B1487"/>
    <w:rsid w:val="03C54999"/>
    <w:rsid w:val="03D44D80"/>
    <w:rsid w:val="03DD35E4"/>
    <w:rsid w:val="03F040A4"/>
    <w:rsid w:val="03F24E78"/>
    <w:rsid w:val="03F359AA"/>
    <w:rsid w:val="03F82FC0"/>
    <w:rsid w:val="04043713"/>
    <w:rsid w:val="04076900"/>
    <w:rsid w:val="041A5A3B"/>
    <w:rsid w:val="042311BA"/>
    <w:rsid w:val="042B157A"/>
    <w:rsid w:val="04567CE7"/>
    <w:rsid w:val="048E122E"/>
    <w:rsid w:val="048F763B"/>
    <w:rsid w:val="049F330E"/>
    <w:rsid w:val="04AA775C"/>
    <w:rsid w:val="04AF1889"/>
    <w:rsid w:val="04C64E6C"/>
    <w:rsid w:val="04C843E1"/>
    <w:rsid w:val="04CE0D8B"/>
    <w:rsid w:val="04E15802"/>
    <w:rsid w:val="04F66F48"/>
    <w:rsid w:val="04FF037E"/>
    <w:rsid w:val="05017C52"/>
    <w:rsid w:val="05251E14"/>
    <w:rsid w:val="0532605E"/>
    <w:rsid w:val="05654685"/>
    <w:rsid w:val="056A57F8"/>
    <w:rsid w:val="05A16594"/>
    <w:rsid w:val="05A7762D"/>
    <w:rsid w:val="05E82BC0"/>
    <w:rsid w:val="060317A8"/>
    <w:rsid w:val="060E5941"/>
    <w:rsid w:val="06110FAF"/>
    <w:rsid w:val="061E21DC"/>
    <w:rsid w:val="06316315"/>
    <w:rsid w:val="06493CA7"/>
    <w:rsid w:val="06540256"/>
    <w:rsid w:val="065A6178"/>
    <w:rsid w:val="06640499"/>
    <w:rsid w:val="066F1CF3"/>
    <w:rsid w:val="067526A6"/>
    <w:rsid w:val="06930BB8"/>
    <w:rsid w:val="06B75CFA"/>
    <w:rsid w:val="06C4362D"/>
    <w:rsid w:val="06E45A7E"/>
    <w:rsid w:val="070752C8"/>
    <w:rsid w:val="07245D42"/>
    <w:rsid w:val="07264C62"/>
    <w:rsid w:val="076D5A73"/>
    <w:rsid w:val="0779354C"/>
    <w:rsid w:val="07A46B95"/>
    <w:rsid w:val="07EC4BEA"/>
    <w:rsid w:val="07F4584C"/>
    <w:rsid w:val="07F92E63"/>
    <w:rsid w:val="08061376"/>
    <w:rsid w:val="081D1247"/>
    <w:rsid w:val="08283748"/>
    <w:rsid w:val="082D65D6"/>
    <w:rsid w:val="08314CF2"/>
    <w:rsid w:val="08386081"/>
    <w:rsid w:val="08452D77"/>
    <w:rsid w:val="086401F8"/>
    <w:rsid w:val="08661343"/>
    <w:rsid w:val="08751CAA"/>
    <w:rsid w:val="087E4C40"/>
    <w:rsid w:val="0882554E"/>
    <w:rsid w:val="08923AEE"/>
    <w:rsid w:val="08A871D0"/>
    <w:rsid w:val="08B651F8"/>
    <w:rsid w:val="08C01BD2"/>
    <w:rsid w:val="08D66AD6"/>
    <w:rsid w:val="08DA33A3"/>
    <w:rsid w:val="08DA7138"/>
    <w:rsid w:val="08E104C7"/>
    <w:rsid w:val="08E80F13"/>
    <w:rsid w:val="08FF26FB"/>
    <w:rsid w:val="09012917"/>
    <w:rsid w:val="0922472B"/>
    <w:rsid w:val="092526D5"/>
    <w:rsid w:val="09335624"/>
    <w:rsid w:val="09440A55"/>
    <w:rsid w:val="0944690F"/>
    <w:rsid w:val="09535675"/>
    <w:rsid w:val="095F057D"/>
    <w:rsid w:val="09642282"/>
    <w:rsid w:val="096F5AD2"/>
    <w:rsid w:val="09733572"/>
    <w:rsid w:val="09772C16"/>
    <w:rsid w:val="098353B5"/>
    <w:rsid w:val="09A92330"/>
    <w:rsid w:val="09B06B87"/>
    <w:rsid w:val="09BE4364"/>
    <w:rsid w:val="09C13146"/>
    <w:rsid w:val="09D516AE"/>
    <w:rsid w:val="09E04166"/>
    <w:rsid w:val="09ED2E9B"/>
    <w:rsid w:val="0A0501E5"/>
    <w:rsid w:val="0A1C0718"/>
    <w:rsid w:val="0A1C108A"/>
    <w:rsid w:val="0A1E4E03"/>
    <w:rsid w:val="0A3E7710"/>
    <w:rsid w:val="0A5922DF"/>
    <w:rsid w:val="0A5B7E63"/>
    <w:rsid w:val="0A703465"/>
    <w:rsid w:val="0A9E33C7"/>
    <w:rsid w:val="0AA374A5"/>
    <w:rsid w:val="0AAB7649"/>
    <w:rsid w:val="0AAC3E0F"/>
    <w:rsid w:val="0AB80DB3"/>
    <w:rsid w:val="0ABC5606"/>
    <w:rsid w:val="0B016BFE"/>
    <w:rsid w:val="0B183F48"/>
    <w:rsid w:val="0B30404E"/>
    <w:rsid w:val="0B475A24"/>
    <w:rsid w:val="0B4C6C14"/>
    <w:rsid w:val="0B547599"/>
    <w:rsid w:val="0B631A88"/>
    <w:rsid w:val="0B680A2B"/>
    <w:rsid w:val="0B683D45"/>
    <w:rsid w:val="0B7F3F11"/>
    <w:rsid w:val="0B884417"/>
    <w:rsid w:val="0B974E6D"/>
    <w:rsid w:val="0BF6188C"/>
    <w:rsid w:val="0BF73C91"/>
    <w:rsid w:val="0C0A3890"/>
    <w:rsid w:val="0C0D3381"/>
    <w:rsid w:val="0C170175"/>
    <w:rsid w:val="0C1741FF"/>
    <w:rsid w:val="0C360EE6"/>
    <w:rsid w:val="0C3B6EF4"/>
    <w:rsid w:val="0C514767"/>
    <w:rsid w:val="0C571A41"/>
    <w:rsid w:val="0C5C1171"/>
    <w:rsid w:val="0C5E1CBC"/>
    <w:rsid w:val="0C615B50"/>
    <w:rsid w:val="0C711B61"/>
    <w:rsid w:val="0C8445DA"/>
    <w:rsid w:val="0C87121B"/>
    <w:rsid w:val="0C8F3D96"/>
    <w:rsid w:val="0CA12B4F"/>
    <w:rsid w:val="0CA57A5D"/>
    <w:rsid w:val="0CC007F7"/>
    <w:rsid w:val="0CC47EE3"/>
    <w:rsid w:val="0CC617AC"/>
    <w:rsid w:val="0CE618DF"/>
    <w:rsid w:val="0CFC0AED"/>
    <w:rsid w:val="0CFE707A"/>
    <w:rsid w:val="0D063BDA"/>
    <w:rsid w:val="0D08375F"/>
    <w:rsid w:val="0D184CFB"/>
    <w:rsid w:val="0D1A5D55"/>
    <w:rsid w:val="0D1D75F3"/>
    <w:rsid w:val="0D2E1801"/>
    <w:rsid w:val="0D2E7A52"/>
    <w:rsid w:val="0D4A5F0F"/>
    <w:rsid w:val="0D4A7419"/>
    <w:rsid w:val="0D523741"/>
    <w:rsid w:val="0D58687D"/>
    <w:rsid w:val="0D782A7C"/>
    <w:rsid w:val="0D827401"/>
    <w:rsid w:val="0D84094E"/>
    <w:rsid w:val="0D8A00E9"/>
    <w:rsid w:val="0D8D589E"/>
    <w:rsid w:val="0DA01C73"/>
    <w:rsid w:val="0DB77A48"/>
    <w:rsid w:val="0DD26630"/>
    <w:rsid w:val="0DD63300"/>
    <w:rsid w:val="0DF50604"/>
    <w:rsid w:val="0DF702FE"/>
    <w:rsid w:val="0E012A71"/>
    <w:rsid w:val="0E060E51"/>
    <w:rsid w:val="0E5604B2"/>
    <w:rsid w:val="0E6D5D79"/>
    <w:rsid w:val="0E9D0089"/>
    <w:rsid w:val="0EB803EE"/>
    <w:rsid w:val="0EC57F43"/>
    <w:rsid w:val="0ED939EE"/>
    <w:rsid w:val="0EF12CEC"/>
    <w:rsid w:val="0EF94D4B"/>
    <w:rsid w:val="0EF9514A"/>
    <w:rsid w:val="0F2033CB"/>
    <w:rsid w:val="0F4958DC"/>
    <w:rsid w:val="0F515DF7"/>
    <w:rsid w:val="0F583FCC"/>
    <w:rsid w:val="0F596BA8"/>
    <w:rsid w:val="0F6248D2"/>
    <w:rsid w:val="0F693536"/>
    <w:rsid w:val="0F7B0511"/>
    <w:rsid w:val="0F7B76D9"/>
    <w:rsid w:val="0F816ACD"/>
    <w:rsid w:val="0F9832DB"/>
    <w:rsid w:val="0FB6788B"/>
    <w:rsid w:val="0FBF3FD2"/>
    <w:rsid w:val="0FBF7FF3"/>
    <w:rsid w:val="0FCB77DB"/>
    <w:rsid w:val="10093E5F"/>
    <w:rsid w:val="105552F6"/>
    <w:rsid w:val="10646583"/>
    <w:rsid w:val="107D4B15"/>
    <w:rsid w:val="108A3C80"/>
    <w:rsid w:val="10961B97"/>
    <w:rsid w:val="10C20D1F"/>
    <w:rsid w:val="10C26171"/>
    <w:rsid w:val="10D34B99"/>
    <w:rsid w:val="10F33360"/>
    <w:rsid w:val="10FC16EA"/>
    <w:rsid w:val="110F1D40"/>
    <w:rsid w:val="111927C8"/>
    <w:rsid w:val="11266F33"/>
    <w:rsid w:val="11292A0B"/>
    <w:rsid w:val="11523FD6"/>
    <w:rsid w:val="11587B94"/>
    <w:rsid w:val="115F467E"/>
    <w:rsid w:val="11673BE4"/>
    <w:rsid w:val="116E2B13"/>
    <w:rsid w:val="118963A1"/>
    <w:rsid w:val="1194246D"/>
    <w:rsid w:val="11963E18"/>
    <w:rsid w:val="1198193E"/>
    <w:rsid w:val="11BE00BA"/>
    <w:rsid w:val="11BF6ECB"/>
    <w:rsid w:val="11C6522A"/>
    <w:rsid w:val="11E104CC"/>
    <w:rsid w:val="11E20309"/>
    <w:rsid w:val="11EB4164"/>
    <w:rsid w:val="1212797A"/>
    <w:rsid w:val="12255233"/>
    <w:rsid w:val="12437C74"/>
    <w:rsid w:val="12530213"/>
    <w:rsid w:val="126637EB"/>
    <w:rsid w:val="127723A9"/>
    <w:rsid w:val="12862074"/>
    <w:rsid w:val="12883966"/>
    <w:rsid w:val="129E45B4"/>
    <w:rsid w:val="12C94F9C"/>
    <w:rsid w:val="12D422B1"/>
    <w:rsid w:val="12D81596"/>
    <w:rsid w:val="12EF1A32"/>
    <w:rsid w:val="13054DB2"/>
    <w:rsid w:val="13072A44"/>
    <w:rsid w:val="13250FB0"/>
    <w:rsid w:val="13286583"/>
    <w:rsid w:val="13385187"/>
    <w:rsid w:val="13491142"/>
    <w:rsid w:val="134D0507"/>
    <w:rsid w:val="135F4BE2"/>
    <w:rsid w:val="13694DDE"/>
    <w:rsid w:val="136B256C"/>
    <w:rsid w:val="136C088E"/>
    <w:rsid w:val="138A3509"/>
    <w:rsid w:val="13946135"/>
    <w:rsid w:val="139B1A0A"/>
    <w:rsid w:val="139D25C7"/>
    <w:rsid w:val="13A54AE5"/>
    <w:rsid w:val="13A7230D"/>
    <w:rsid w:val="13A75E69"/>
    <w:rsid w:val="13AC7923"/>
    <w:rsid w:val="13BF3CE4"/>
    <w:rsid w:val="13D61A1C"/>
    <w:rsid w:val="13D90D78"/>
    <w:rsid w:val="13F217DA"/>
    <w:rsid w:val="13FC4407"/>
    <w:rsid w:val="141008D8"/>
    <w:rsid w:val="14125FE6"/>
    <w:rsid w:val="143E4A1F"/>
    <w:rsid w:val="145F6743"/>
    <w:rsid w:val="14641CCA"/>
    <w:rsid w:val="146D271E"/>
    <w:rsid w:val="147E4E1C"/>
    <w:rsid w:val="14982588"/>
    <w:rsid w:val="149A5AD9"/>
    <w:rsid w:val="14A7619D"/>
    <w:rsid w:val="14B438D7"/>
    <w:rsid w:val="14D7277E"/>
    <w:rsid w:val="14FE58DD"/>
    <w:rsid w:val="150536C3"/>
    <w:rsid w:val="150712B5"/>
    <w:rsid w:val="150C1963"/>
    <w:rsid w:val="151447A0"/>
    <w:rsid w:val="152B4878"/>
    <w:rsid w:val="153E27FD"/>
    <w:rsid w:val="154A6454"/>
    <w:rsid w:val="15530673"/>
    <w:rsid w:val="15581B10"/>
    <w:rsid w:val="156638B9"/>
    <w:rsid w:val="15714980"/>
    <w:rsid w:val="1573694A"/>
    <w:rsid w:val="15762120"/>
    <w:rsid w:val="159A2B6D"/>
    <w:rsid w:val="15BF3FCA"/>
    <w:rsid w:val="15C2342E"/>
    <w:rsid w:val="15CE1DD3"/>
    <w:rsid w:val="15EA137B"/>
    <w:rsid w:val="1615355E"/>
    <w:rsid w:val="162D3FDB"/>
    <w:rsid w:val="16337E88"/>
    <w:rsid w:val="165B089E"/>
    <w:rsid w:val="16976668"/>
    <w:rsid w:val="16A843D2"/>
    <w:rsid w:val="16A8729C"/>
    <w:rsid w:val="16B33777"/>
    <w:rsid w:val="16BC70A7"/>
    <w:rsid w:val="16BF6B65"/>
    <w:rsid w:val="16C6339E"/>
    <w:rsid w:val="16DC22CD"/>
    <w:rsid w:val="1700420E"/>
    <w:rsid w:val="172F2D79"/>
    <w:rsid w:val="17321EED"/>
    <w:rsid w:val="173C0FBE"/>
    <w:rsid w:val="17557BEF"/>
    <w:rsid w:val="17604CAC"/>
    <w:rsid w:val="176D73C9"/>
    <w:rsid w:val="178766DD"/>
    <w:rsid w:val="17A10E21"/>
    <w:rsid w:val="17BE01AF"/>
    <w:rsid w:val="17C36FE9"/>
    <w:rsid w:val="17D349C1"/>
    <w:rsid w:val="17E21B65"/>
    <w:rsid w:val="17FB526E"/>
    <w:rsid w:val="180218EA"/>
    <w:rsid w:val="1830729E"/>
    <w:rsid w:val="1870062C"/>
    <w:rsid w:val="18817102"/>
    <w:rsid w:val="18830A15"/>
    <w:rsid w:val="18852B28"/>
    <w:rsid w:val="188B5321"/>
    <w:rsid w:val="189F7A56"/>
    <w:rsid w:val="18AE49A1"/>
    <w:rsid w:val="18DA45EA"/>
    <w:rsid w:val="18DD40DB"/>
    <w:rsid w:val="18FC7BFE"/>
    <w:rsid w:val="190800BC"/>
    <w:rsid w:val="1912647A"/>
    <w:rsid w:val="1925608D"/>
    <w:rsid w:val="192A4E58"/>
    <w:rsid w:val="192B3098"/>
    <w:rsid w:val="19371A3D"/>
    <w:rsid w:val="19595E57"/>
    <w:rsid w:val="196E6398"/>
    <w:rsid w:val="198729C4"/>
    <w:rsid w:val="19932372"/>
    <w:rsid w:val="19A20DD5"/>
    <w:rsid w:val="19AE03F1"/>
    <w:rsid w:val="19B5163C"/>
    <w:rsid w:val="19BC1F42"/>
    <w:rsid w:val="19C37774"/>
    <w:rsid w:val="19C86B39"/>
    <w:rsid w:val="19D21766"/>
    <w:rsid w:val="19DE04DB"/>
    <w:rsid w:val="19EF40C6"/>
    <w:rsid w:val="1A071A03"/>
    <w:rsid w:val="1A1F16AE"/>
    <w:rsid w:val="1A3B5C77"/>
    <w:rsid w:val="1A7840BB"/>
    <w:rsid w:val="1A872550"/>
    <w:rsid w:val="1A984BAD"/>
    <w:rsid w:val="1AB8220E"/>
    <w:rsid w:val="1ABC48F0"/>
    <w:rsid w:val="1ACA2F5E"/>
    <w:rsid w:val="1AD25EC1"/>
    <w:rsid w:val="1AE4166C"/>
    <w:rsid w:val="1AF06CFB"/>
    <w:rsid w:val="1AF11B8D"/>
    <w:rsid w:val="1B11359C"/>
    <w:rsid w:val="1B19589E"/>
    <w:rsid w:val="1B2A271F"/>
    <w:rsid w:val="1B463073"/>
    <w:rsid w:val="1B530544"/>
    <w:rsid w:val="1B682250"/>
    <w:rsid w:val="1B6B1E72"/>
    <w:rsid w:val="1B713184"/>
    <w:rsid w:val="1B8D3B96"/>
    <w:rsid w:val="1BA209CF"/>
    <w:rsid w:val="1BB4777D"/>
    <w:rsid w:val="1BC51582"/>
    <w:rsid w:val="1BD75AB8"/>
    <w:rsid w:val="1C0459C2"/>
    <w:rsid w:val="1C085913"/>
    <w:rsid w:val="1C1B3B4A"/>
    <w:rsid w:val="1C200EAE"/>
    <w:rsid w:val="1C542906"/>
    <w:rsid w:val="1C6E7E6B"/>
    <w:rsid w:val="1C7725CD"/>
    <w:rsid w:val="1C784846"/>
    <w:rsid w:val="1C88086E"/>
    <w:rsid w:val="1CAC2742"/>
    <w:rsid w:val="1CAE2016"/>
    <w:rsid w:val="1CB3762C"/>
    <w:rsid w:val="1CB6711D"/>
    <w:rsid w:val="1CD852E5"/>
    <w:rsid w:val="1CFF2872"/>
    <w:rsid w:val="1D266CE1"/>
    <w:rsid w:val="1D2B7B0B"/>
    <w:rsid w:val="1D3963AF"/>
    <w:rsid w:val="1D3D0FE5"/>
    <w:rsid w:val="1D475530"/>
    <w:rsid w:val="1D5A03F0"/>
    <w:rsid w:val="1D6730D4"/>
    <w:rsid w:val="1D6A673C"/>
    <w:rsid w:val="1D9247AE"/>
    <w:rsid w:val="1DB567EC"/>
    <w:rsid w:val="1DF223D6"/>
    <w:rsid w:val="1DF51A98"/>
    <w:rsid w:val="1E2056B8"/>
    <w:rsid w:val="1E3D060F"/>
    <w:rsid w:val="1E3F7D2E"/>
    <w:rsid w:val="1E4134E4"/>
    <w:rsid w:val="1E5062B3"/>
    <w:rsid w:val="1E513AA9"/>
    <w:rsid w:val="1E523514"/>
    <w:rsid w:val="1E714A66"/>
    <w:rsid w:val="1E802593"/>
    <w:rsid w:val="1E8B6156"/>
    <w:rsid w:val="1EA703CC"/>
    <w:rsid w:val="1EB7330C"/>
    <w:rsid w:val="1EC61BB6"/>
    <w:rsid w:val="1ED32208"/>
    <w:rsid w:val="1F0A0FF3"/>
    <w:rsid w:val="1F1F369F"/>
    <w:rsid w:val="1F5771FF"/>
    <w:rsid w:val="1F646BF6"/>
    <w:rsid w:val="1F7F5EEC"/>
    <w:rsid w:val="1F811C64"/>
    <w:rsid w:val="1F904124"/>
    <w:rsid w:val="1F96682B"/>
    <w:rsid w:val="1F974FE3"/>
    <w:rsid w:val="1FDF698A"/>
    <w:rsid w:val="1FE868A9"/>
    <w:rsid w:val="1FF24910"/>
    <w:rsid w:val="1FFB7C68"/>
    <w:rsid w:val="20034907"/>
    <w:rsid w:val="2007660D"/>
    <w:rsid w:val="20173E4B"/>
    <w:rsid w:val="202F7912"/>
    <w:rsid w:val="20342F41"/>
    <w:rsid w:val="204E48BC"/>
    <w:rsid w:val="206C2914"/>
    <w:rsid w:val="207215AC"/>
    <w:rsid w:val="207F2647"/>
    <w:rsid w:val="208921B3"/>
    <w:rsid w:val="208A2D9A"/>
    <w:rsid w:val="20973DEB"/>
    <w:rsid w:val="20B00A53"/>
    <w:rsid w:val="20B26522"/>
    <w:rsid w:val="20B44310"/>
    <w:rsid w:val="20F8421E"/>
    <w:rsid w:val="211116EB"/>
    <w:rsid w:val="21130FE1"/>
    <w:rsid w:val="21366A7E"/>
    <w:rsid w:val="21463C87"/>
    <w:rsid w:val="215F4227"/>
    <w:rsid w:val="216133FC"/>
    <w:rsid w:val="21667363"/>
    <w:rsid w:val="216D06F2"/>
    <w:rsid w:val="21703D3E"/>
    <w:rsid w:val="217E28FF"/>
    <w:rsid w:val="21D56769"/>
    <w:rsid w:val="21E52EF3"/>
    <w:rsid w:val="21FB5D7B"/>
    <w:rsid w:val="220152DE"/>
    <w:rsid w:val="22015E94"/>
    <w:rsid w:val="220B1C3D"/>
    <w:rsid w:val="221C2118"/>
    <w:rsid w:val="221D1D20"/>
    <w:rsid w:val="22334A87"/>
    <w:rsid w:val="22356D36"/>
    <w:rsid w:val="228757E3"/>
    <w:rsid w:val="22942763"/>
    <w:rsid w:val="22995516"/>
    <w:rsid w:val="22BE6801"/>
    <w:rsid w:val="22E02189"/>
    <w:rsid w:val="231F33A3"/>
    <w:rsid w:val="233500BF"/>
    <w:rsid w:val="23377FF7"/>
    <w:rsid w:val="23627FFE"/>
    <w:rsid w:val="2366189C"/>
    <w:rsid w:val="236B425F"/>
    <w:rsid w:val="23836192"/>
    <w:rsid w:val="23901F29"/>
    <w:rsid w:val="239C0061"/>
    <w:rsid w:val="23B908A4"/>
    <w:rsid w:val="23CF0F86"/>
    <w:rsid w:val="23E95BEF"/>
    <w:rsid w:val="23FD0064"/>
    <w:rsid w:val="242146D3"/>
    <w:rsid w:val="244941B7"/>
    <w:rsid w:val="245375B0"/>
    <w:rsid w:val="24642C0A"/>
    <w:rsid w:val="246758CC"/>
    <w:rsid w:val="248D4C07"/>
    <w:rsid w:val="24AF4B7D"/>
    <w:rsid w:val="24B22173"/>
    <w:rsid w:val="24B95AD9"/>
    <w:rsid w:val="24BE24DA"/>
    <w:rsid w:val="24C5648D"/>
    <w:rsid w:val="24CF5825"/>
    <w:rsid w:val="24D40A88"/>
    <w:rsid w:val="24D663E6"/>
    <w:rsid w:val="24D77F2B"/>
    <w:rsid w:val="24E16D01"/>
    <w:rsid w:val="24F46A34"/>
    <w:rsid w:val="250749B9"/>
    <w:rsid w:val="25096983"/>
    <w:rsid w:val="251F61A7"/>
    <w:rsid w:val="25461985"/>
    <w:rsid w:val="255B6AB3"/>
    <w:rsid w:val="25873345"/>
    <w:rsid w:val="258B00E2"/>
    <w:rsid w:val="259D531E"/>
    <w:rsid w:val="25A917A6"/>
    <w:rsid w:val="25BE27CC"/>
    <w:rsid w:val="25F74A5C"/>
    <w:rsid w:val="25FA2770"/>
    <w:rsid w:val="260D435E"/>
    <w:rsid w:val="2624159B"/>
    <w:rsid w:val="2628662C"/>
    <w:rsid w:val="262D45DE"/>
    <w:rsid w:val="265E4AAD"/>
    <w:rsid w:val="26663961"/>
    <w:rsid w:val="26871DC8"/>
    <w:rsid w:val="26A53EF9"/>
    <w:rsid w:val="26A94201"/>
    <w:rsid w:val="26AC274F"/>
    <w:rsid w:val="26B648E9"/>
    <w:rsid w:val="26CB0B1D"/>
    <w:rsid w:val="26E72CF4"/>
    <w:rsid w:val="26F62F37"/>
    <w:rsid w:val="27044A29"/>
    <w:rsid w:val="271310B7"/>
    <w:rsid w:val="271D34C8"/>
    <w:rsid w:val="27286E69"/>
    <w:rsid w:val="27483067"/>
    <w:rsid w:val="274E4B21"/>
    <w:rsid w:val="2758774E"/>
    <w:rsid w:val="27601EF5"/>
    <w:rsid w:val="276142BF"/>
    <w:rsid w:val="27677991"/>
    <w:rsid w:val="276A7481"/>
    <w:rsid w:val="27783712"/>
    <w:rsid w:val="27907362"/>
    <w:rsid w:val="27B70919"/>
    <w:rsid w:val="27D70CD3"/>
    <w:rsid w:val="28072F22"/>
    <w:rsid w:val="2811051C"/>
    <w:rsid w:val="281B2CE1"/>
    <w:rsid w:val="281F1135"/>
    <w:rsid w:val="282910EA"/>
    <w:rsid w:val="28333E1D"/>
    <w:rsid w:val="28454BD6"/>
    <w:rsid w:val="28455253"/>
    <w:rsid w:val="28551971"/>
    <w:rsid w:val="285B1C53"/>
    <w:rsid w:val="287560DE"/>
    <w:rsid w:val="288F719F"/>
    <w:rsid w:val="28976054"/>
    <w:rsid w:val="289F7086"/>
    <w:rsid w:val="28B85FFE"/>
    <w:rsid w:val="28C32028"/>
    <w:rsid w:val="28C332ED"/>
    <w:rsid w:val="28CC490F"/>
    <w:rsid w:val="28DE40AA"/>
    <w:rsid w:val="28E55011"/>
    <w:rsid w:val="29345E77"/>
    <w:rsid w:val="293E5CC6"/>
    <w:rsid w:val="294361DC"/>
    <w:rsid w:val="294C65AD"/>
    <w:rsid w:val="2980037D"/>
    <w:rsid w:val="29806583"/>
    <w:rsid w:val="298B3C4C"/>
    <w:rsid w:val="29A94291"/>
    <w:rsid w:val="29D62BAC"/>
    <w:rsid w:val="29D82DC8"/>
    <w:rsid w:val="29F26D24"/>
    <w:rsid w:val="2A15033F"/>
    <w:rsid w:val="2A1662C1"/>
    <w:rsid w:val="2A1C7367"/>
    <w:rsid w:val="2A2815FA"/>
    <w:rsid w:val="2A293624"/>
    <w:rsid w:val="2A32072A"/>
    <w:rsid w:val="2A4F5117"/>
    <w:rsid w:val="2A6D3510"/>
    <w:rsid w:val="2A6D6092"/>
    <w:rsid w:val="2A7D76B4"/>
    <w:rsid w:val="2A834AE2"/>
    <w:rsid w:val="2A88034A"/>
    <w:rsid w:val="2AE81C65"/>
    <w:rsid w:val="2B0C0F7B"/>
    <w:rsid w:val="2B0C5DAB"/>
    <w:rsid w:val="2B197502"/>
    <w:rsid w:val="2B1B0142"/>
    <w:rsid w:val="2B3C2EE3"/>
    <w:rsid w:val="2B437463"/>
    <w:rsid w:val="2B5E554F"/>
    <w:rsid w:val="2B7807EE"/>
    <w:rsid w:val="2B78358F"/>
    <w:rsid w:val="2B9A199E"/>
    <w:rsid w:val="2BA50A88"/>
    <w:rsid w:val="2BA50BF7"/>
    <w:rsid w:val="2BB53DEC"/>
    <w:rsid w:val="2BB92785"/>
    <w:rsid w:val="2BBB474F"/>
    <w:rsid w:val="2BBD7047"/>
    <w:rsid w:val="2BBF00EC"/>
    <w:rsid w:val="2BC37CFD"/>
    <w:rsid w:val="2BD5237F"/>
    <w:rsid w:val="2BDA4BD6"/>
    <w:rsid w:val="2BDD46C6"/>
    <w:rsid w:val="2BE27F2E"/>
    <w:rsid w:val="2BE536CE"/>
    <w:rsid w:val="2BE758D9"/>
    <w:rsid w:val="2C09049E"/>
    <w:rsid w:val="2C0A653C"/>
    <w:rsid w:val="2C191F85"/>
    <w:rsid w:val="2C2D586F"/>
    <w:rsid w:val="2C3342E6"/>
    <w:rsid w:val="2C597CA2"/>
    <w:rsid w:val="2C862667"/>
    <w:rsid w:val="2C87189D"/>
    <w:rsid w:val="2C934D84"/>
    <w:rsid w:val="2C9C1FAD"/>
    <w:rsid w:val="2CCE400E"/>
    <w:rsid w:val="2CD5539D"/>
    <w:rsid w:val="2CDA4378"/>
    <w:rsid w:val="2CE82D6F"/>
    <w:rsid w:val="2D0A1511"/>
    <w:rsid w:val="2D177764"/>
    <w:rsid w:val="2D297497"/>
    <w:rsid w:val="2D305893"/>
    <w:rsid w:val="2D343236"/>
    <w:rsid w:val="2D564730"/>
    <w:rsid w:val="2D6D1A79"/>
    <w:rsid w:val="2D8079FF"/>
    <w:rsid w:val="2D855015"/>
    <w:rsid w:val="2DBF0527"/>
    <w:rsid w:val="2DD15014"/>
    <w:rsid w:val="2DF72DE4"/>
    <w:rsid w:val="2DFE26D1"/>
    <w:rsid w:val="2E00644A"/>
    <w:rsid w:val="2E0220AF"/>
    <w:rsid w:val="2E0B376C"/>
    <w:rsid w:val="2E0E500A"/>
    <w:rsid w:val="2E156399"/>
    <w:rsid w:val="2E222864"/>
    <w:rsid w:val="2E291E44"/>
    <w:rsid w:val="2E3F51C4"/>
    <w:rsid w:val="2E4B082A"/>
    <w:rsid w:val="2E5D4E86"/>
    <w:rsid w:val="2E5D790B"/>
    <w:rsid w:val="2E927289"/>
    <w:rsid w:val="2E9A3C18"/>
    <w:rsid w:val="2EAA2F1B"/>
    <w:rsid w:val="2EB91986"/>
    <w:rsid w:val="2EBB0FEE"/>
    <w:rsid w:val="2EC63002"/>
    <w:rsid w:val="2EC90F31"/>
    <w:rsid w:val="2F0A6B38"/>
    <w:rsid w:val="2F0E2182"/>
    <w:rsid w:val="2F350375"/>
    <w:rsid w:val="2F807842"/>
    <w:rsid w:val="2F8310E0"/>
    <w:rsid w:val="2F8B61E7"/>
    <w:rsid w:val="2F946CCB"/>
    <w:rsid w:val="2FAB0637"/>
    <w:rsid w:val="2FD25781"/>
    <w:rsid w:val="2FDC745C"/>
    <w:rsid w:val="2FDE3D41"/>
    <w:rsid w:val="2FEB29F2"/>
    <w:rsid w:val="2FFD7934"/>
    <w:rsid w:val="3011493E"/>
    <w:rsid w:val="30403475"/>
    <w:rsid w:val="304E16EE"/>
    <w:rsid w:val="30733ACD"/>
    <w:rsid w:val="308C3862"/>
    <w:rsid w:val="3091782D"/>
    <w:rsid w:val="309379D8"/>
    <w:rsid w:val="30A270F7"/>
    <w:rsid w:val="30A63FBD"/>
    <w:rsid w:val="30C23E8A"/>
    <w:rsid w:val="30DF1478"/>
    <w:rsid w:val="30EC586F"/>
    <w:rsid w:val="311A3CC6"/>
    <w:rsid w:val="31321010"/>
    <w:rsid w:val="313A7EC4"/>
    <w:rsid w:val="313F54DB"/>
    <w:rsid w:val="314C56BA"/>
    <w:rsid w:val="317C1864"/>
    <w:rsid w:val="31992E3D"/>
    <w:rsid w:val="319C6071"/>
    <w:rsid w:val="31A11ECE"/>
    <w:rsid w:val="31A67308"/>
    <w:rsid w:val="31A812D2"/>
    <w:rsid w:val="31AC537E"/>
    <w:rsid w:val="31DC0F7C"/>
    <w:rsid w:val="31E3679B"/>
    <w:rsid w:val="31E732FD"/>
    <w:rsid w:val="31FB3AF8"/>
    <w:rsid w:val="3200110E"/>
    <w:rsid w:val="323112C7"/>
    <w:rsid w:val="323808A8"/>
    <w:rsid w:val="32517576"/>
    <w:rsid w:val="326E6078"/>
    <w:rsid w:val="32B109AB"/>
    <w:rsid w:val="32BE5C2C"/>
    <w:rsid w:val="32CE4D68"/>
    <w:rsid w:val="32D63C1D"/>
    <w:rsid w:val="32E91BA2"/>
    <w:rsid w:val="32F72511"/>
    <w:rsid w:val="32FB6478"/>
    <w:rsid w:val="330E785B"/>
    <w:rsid w:val="33134E71"/>
    <w:rsid w:val="33154745"/>
    <w:rsid w:val="332410BB"/>
    <w:rsid w:val="33263B3F"/>
    <w:rsid w:val="33482D6D"/>
    <w:rsid w:val="334B0167"/>
    <w:rsid w:val="33652275"/>
    <w:rsid w:val="336963EB"/>
    <w:rsid w:val="336B1021"/>
    <w:rsid w:val="33816EEB"/>
    <w:rsid w:val="339F04B3"/>
    <w:rsid w:val="33A37FA3"/>
    <w:rsid w:val="33D95773"/>
    <w:rsid w:val="33EB55CD"/>
    <w:rsid w:val="33EC4C02"/>
    <w:rsid w:val="340547BA"/>
    <w:rsid w:val="340D2360"/>
    <w:rsid w:val="3410665D"/>
    <w:rsid w:val="341D5FA7"/>
    <w:rsid w:val="34211214"/>
    <w:rsid w:val="342E63AB"/>
    <w:rsid w:val="342F5CDB"/>
    <w:rsid w:val="34790D04"/>
    <w:rsid w:val="347D49EC"/>
    <w:rsid w:val="34950E68"/>
    <w:rsid w:val="34986E94"/>
    <w:rsid w:val="34AF62C9"/>
    <w:rsid w:val="34BD5094"/>
    <w:rsid w:val="34CB4388"/>
    <w:rsid w:val="34D762E5"/>
    <w:rsid w:val="34F0546A"/>
    <w:rsid w:val="34FA6E12"/>
    <w:rsid w:val="351F3659"/>
    <w:rsid w:val="354D7158"/>
    <w:rsid w:val="35521C81"/>
    <w:rsid w:val="355359F9"/>
    <w:rsid w:val="3578530C"/>
    <w:rsid w:val="358A766C"/>
    <w:rsid w:val="358D2CB9"/>
    <w:rsid w:val="358D5588"/>
    <w:rsid w:val="35DE1766"/>
    <w:rsid w:val="35E46E5B"/>
    <w:rsid w:val="36067DDC"/>
    <w:rsid w:val="363A3B40"/>
    <w:rsid w:val="365302AE"/>
    <w:rsid w:val="36607A0A"/>
    <w:rsid w:val="36687282"/>
    <w:rsid w:val="366E227C"/>
    <w:rsid w:val="366F2E0D"/>
    <w:rsid w:val="367B6A5C"/>
    <w:rsid w:val="367D2D2D"/>
    <w:rsid w:val="36820344"/>
    <w:rsid w:val="36A74ADA"/>
    <w:rsid w:val="36AD60D5"/>
    <w:rsid w:val="36B224F9"/>
    <w:rsid w:val="36E92171"/>
    <w:rsid w:val="36EC0CC9"/>
    <w:rsid w:val="373F410B"/>
    <w:rsid w:val="374E0226"/>
    <w:rsid w:val="376637C1"/>
    <w:rsid w:val="37BE184F"/>
    <w:rsid w:val="37C4498C"/>
    <w:rsid w:val="37C4673A"/>
    <w:rsid w:val="37E03AC1"/>
    <w:rsid w:val="37EB0D54"/>
    <w:rsid w:val="37EE7094"/>
    <w:rsid w:val="38107BD1"/>
    <w:rsid w:val="381551E7"/>
    <w:rsid w:val="38296C89"/>
    <w:rsid w:val="383002EB"/>
    <w:rsid w:val="38322DCC"/>
    <w:rsid w:val="383733B0"/>
    <w:rsid w:val="38514471"/>
    <w:rsid w:val="38586797"/>
    <w:rsid w:val="38605F45"/>
    <w:rsid w:val="387C7014"/>
    <w:rsid w:val="388008B3"/>
    <w:rsid w:val="3885411B"/>
    <w:rsid w:val="38A02D03"/>
    <w:rsid w:val="38B54591"/>
    <w:rsid w:val="38B642D4"/>
    <w:rsid w:val="38BC0149"/>
    <w:rsid w:val="38D87D1C"/>
    <w:rsid w:val="38E2156D"/>
    <w:rsid w:val="38EE1CC0"/>
    <w:rsid w:val="390239BE"/>
    <w:rsid w:val="390F1C37"/>
    <w:rsid w:val="395F6FBC"/>
    <w:rsid w:val="39636459"/>
    <w:rsid w:val="396B7F6C"/>
    <w:rsid w:val="39842625"/>
    <w:rsid w:val="39A9208B"/>
    <w:rsid w:val="39B417A9"/>
    <w:rsid w:val="39C944DB"/>
    <w:rsid w:val="39E15381"/>
    <w:rsid w:val="39FC5695"/>
    <w:rsid w:val="3A006D8E"/>
    <w:rsid w:val="3A202A16"/>
    <w:rsid w:val="3A204F94"/>
    <w:rsid w:val="3A3651E5"/>
    <w:rsid w:val="3A531CA4"/>
    <w:rsid w:val="3A744481"/>
    <w:rsid w:val="3A7B6865"/>
    <w:rsid w:val="3A8B353F"/>
    <w:rsid w:val="3A8C7BEF"/>
    <w:rsid w:val="3A906246"/>
    <w:rsid w:val="3AA54601"/>
    <w:rsid w:val="3AA765CB"/>
    <w:rsid w:val="3AB17449"/>
    <w:rsid w:val="3AC3313A"/>
    <w:rsid w:val="3AC70A1B"/>
    <w:rsid w:val="3AE710BD"/>
    <w:rsid w:val="3AE8320C"/>
    <w:rsid w:val="3AF9494C"/>
    <w:rsid w:val="3B2349B7"/>
    <w:rsid w:val="3B2714BA"/>
    <w:rsid w:val="3B2C4652"/>
    <w:rsid w:val="3B355EDC"/>
    <w:rsid w:val="3B616CFF"/>
    <w:rsid w:val="3B6259F6"/>
    <w:rsid w:val="3B976654"/>
    <w:rsid w:val="3B9A7EDD"/>
    <w:rsid w:val="3B9D79CE"/>
    <w:rsid w:val="3BAD23FE"/>
    <w:rsid w:val="3BC01EFC"/>
    <w:rsid w:val="3BCA786A"/>
    <w:rsid w:val="3BD31E2F"/>
    <w:rsid w:val="3BF15831"/>
    <w:rsid w:val="3C105946"/>
    <w:rsid w:val="3C37572C"/>
    <w:rsid w:val="3C471448"/>
    <w:rsid w:val="3C5F2ED5"/>
    <w:rsid w:val="3C5F759A"/>
    <w:rsid w:val="3C6C525A"/>
    <w:rsid w:val="3CA1704A"/>
    <w:rsid w:val="3CA408E8"/>
    <w:rsid w:val="3CA52FDE"/>
    <w:rsid w:val="3CA8487C"/>
    <w:rsid w:val="3CCE23CB"/>
    <w:rsid w:val="3CD17D17"/>
    <w:rsid w:val="3CDE6049"/>
    <w:rsid w:val="3CE77152"/>
    <w:rsid w:val="3CFB098C"/>
    <w:rsid w:val="3D3C7F39"/>
    <w:rsid w:val="3D440F09"/>
    <w:rsid w:val="3D4504A0"/>
    <w:rsid w:val="3D623848"/>
    <w:rsid w:val="3D7B789B"/>
    <w:rsid w:val="3D8734BB"/>
    <w:rsid w:val="3D913562"/>
    <w:rsid w:val="3D9A11D4"/>
    <w:rsid w:val="3DA16D89"/>
    <w:rsid w:val="3DA364BE"/>
    <w:rsid w:val="3DBA02D2"/>
    <w:rsid w:val="3DE041CB"/>
    <w:rsid w:val="3E0D48F6"/>
    <w:rsid w:val="3E1868B4"/>
    <w:rsid w:val="3E377251"/>
    <w:rsid w:val="3E3A1504"/>
    <w:rsid w:val="3E42664B"/>
    <w:rsid w:val="3E497999"/>
    <w:rsid w:val="3E5A7334"/>
    <w:rsid w:val="3E693850"/>
    <w:rsid w:val="3E751E31"/>
    <w:rsid w:val="3E7B5D6B"/>
    <w:rsid w:val="3E843E66"/>
    <w:rsid w:val="3E8F51FE"/>
    <w:rsid w:val="3E926F87"/>
    <w:rsid w:val="3E9A59DE"/>
    <w:rsid w:val="3EA6303D"/>
    <w:rsid w:val="3EAF4836"/>
    <w:rsid w:val="3EB72B54"/>
    <w:rsid w:val="3EC33DFA"/>
    <w:rsid w:val="3EC3599D"/>
    <w:rsid w:val="3ECD4126"/>
    <w:rsid w:val="3EE37DED"/>
    <w:rsid w:val="3EEB0A50"/>
    <w:rsid w:val="3EFB5F4C"/>
    <w:rsid w:val="3F060E16"/>
    <w:rsid w:val="3F1D1096"/>
    <w:rsid w:val="3F261A88"/>
    <w:rsid w:val="3F2D2E17"/>
    <w:rsid w:val="3F2E5BB5"/>
    <w:rsid w:val="3F2F0234"/>
    <w:rsid w:val="3F4343E8"/>
    <w:rsid w:val="3F4E170B"/>
    <w:rsid w:val="3F5900B0"/>
    <w:rsid w:val="3F5E5225"/>
    <w:rsid w:val="3F6363FE"/>
    <w:rsid w:val="3F756B8F"/>
    <w:rsid w:val="3F9115F7"/>
    <w:rsid w:val="3F9335C1"/>
    <w:rsid w:val="3F95482B"/>
    <w:rsid w:val="4019356B"/>
    <w:rsid w:val="40224945"/>
    <w:rsid w:val="40582115"/>
    <w:rsid w:val="40592157"/>
    <w:rsid w:val="406B0795"/>
    <w:rsid w:val="406E1CAE"/>
    <w:rsid w:val="407927B7"/>
    <w:rsid w:val="40827192"/>
    <w:rsid w:val="408F7768"/>
    <w:rsid w:val="40A0133A"/>
    <w:rsid w:val="40A81981"/>
    <w:rsid w:val="40C31A53"/>
    <w:rsid w:val="40FF545D"/>
    <w:rsid w:val="410067C8"/>
    <w:rsid w:val="41190EE5"/>
    <w:rsid w:val="41263FC1"/>
    <w:rsid w:val="41434B73"/>
    <w:rsid w:val="416176D3"/>
    <w:rsid w:val="418F0D2A"/>
    <w:rsid w:val="41D01505"/>
    <w:rsid w:val="41E16F5A"/>
    <w:rsid w:val="42182463"/>
    <w:rsid w:val="422C3156"/>
    <w:rsid w:val="42474939"/>
    <w:rsid w:val="424C3C57"/>
    <w:rsid w:val="425A2175"/>
    <w:rsid w:val="425B28D9"/>
    <w:rsid w:val="42613FF3"/>
    <w:rsid w:val="42660D96"/>
    <w:rsid w:val="42813BA5"/>
    <w:rsid w:val="428667D2"/>
    <w:rsid w:val="429F227D"/>
    <w:rsid w:val="42A1423B"/>
    <w:rsid w:val="42CD1CE0"/>
    <w:rsid w:val="42D00689"/>
    <w:rsid w:val="42E1381E"/>
    <w:rsid w:val="42EB101F"/>
    <w:rsid w:val="42ED6459"/>
    <w:rsid w:val="42F37549"/>
    <w:rsid w:val="42FE58DD"/>
    <w:rsid w:val="43174B3D"/>
    <w:rsid w:val="434B790E"/>
    <w:rsid w:val="4360274F"/>
    <w:rsid w:val="436F3116"/>
    <w:rsid w:val="43977AB6"/>
    <w:rsid w:val="43A3342B"/>
    <w:rsid w:val="43C77C27"/>
    <w:rsid w:val="43DE09EE"/>
    <w:rsid w:val="43F14D5A"/>
    <w:rsid w:val="43F91C49"/>
    <w:rsid w:val="44002FAD"/>
    <w:rsid w:val="44071E88"/>
    <w:rsid w:val="4416656F"/>
    <w:rsid w:val="441C37AA"/>
    <w:rsid w:val="44240C8C"/>
    <w:rsid w:val="4441183E"/>
    <w:rsid w:val="446D192E"/>
    <w:rsid w:val="44735770"/>
    <w:rsid w:val="449101DD"/>
    <w:rsid w:val="44A1408B"/>
    <w:rsid w:val="44AB6CB7"/>
    <w:rsid w:val="44B738AE"/>
    <w:rsid w:val="44CD1324"/>
    <w:rsid w:val="44CE20DF"/>
    <w:rsid w:val="44DA1FE5"/>
    <w:rsid w:val="44DE1391"/>
    <w:rsid w:val="44E4666D"/>
    <w:rsid w:val="451B225C"/>
    <w:rsid w:val="452410C9"/>
    <w:rsid w:val="452B7DF8"/>
    <w:rsid w:val="45317DFB"/>
    <w:rsid w:val="453F5652"/>
    <w:rsid w:val="45521829"/>
    <w:rsid w:val="45637592"/>
    <w:rsid w:val="456D3CE4"/>
    <w:rsid w:val="4579042C"/>
    <w:rsid w:val="457C0654"/>
    <w:rsid w:val="457F0571"/>
    <w:rsid w:val="45851176"/>
    <w:rsid w:val="45B8636C"/>
    <w:rsid w:val="45C55BC2"/>
    <w:rsid w:val="45C63B94"/>
    <w:rsid w:val="45D16BF2"/>
    <w:rsid w:val="46004DE1"/>
    <w:rsid w:val="46062B2E"/>
    <w:rsid w:val="460E7DA5"/>
    <w:rsid w:val="461B1C1B"/>
    <w:rsid w:val="463D4287"/>
    <w:rsid w:val="46405B25"/>
    <w:rsid w:val="46422483"/>
    <w:rsid w:val="46456DF6"/>
    <w:rsid w:val="4659254A"/>
    <w:rsid w:val="465B0637"/>
    <w:rsid w:val="465E3F0D"/>
    <w:rsid w:val="466A16E6"/>
    <w:rsid w:val="46893F2B"/>
    <w:rsid w:val="468974CC"/>
    <w:rsid w:val="469F45FA"/>
    <w:rsid w:val="46A9191C"/>
    <w:rsid w:val="46C444E6"/>
    <w:rsid w:val="46C4686E"/>
    <w:rsid w:val="470073ED"/>
    <w:rsid w:val="472B2331"/>
    <w:rsid w:val="47413B33"/>
    <w:rsid w:val="47683095"/>
    <w:rsid w:val="477B778F"/>
    <w:rsid w:val="478203EC"/>
    <w:rsid w:val="47867568"/>
    <w:rsid w:val="478A52AA"/>
    <w:rsid w:val="47B025FA"/>
    <w:rsid w:val="47B10A89"/>
    <w:rsid w:val="4809698F"/>
    <w:rsid w:val="4811697D"/>
    <w:rsid w:val="48335942"/>
    <w:rsid w:val="485A1120"/>
    <w:rsid w:val="487A3E25"/>
    <w:rsid w:val="488B5503"/>
    <w:rsid w:val="488C146D"/>
    <w:rsid w:val="48937E21"/>
    <w:rsid w:val="489A0361"/>
    <w:rsid w:val="48A8102D"/>
    <w:rsid w:val="48B94FF3"/>
    <w:rsid w:val="48BA396D"/>
    <w:rsid w:val="48E37AAB"/>
    <w:rsid w:val="48EC1505"/>
    <w:rsid w:val="48FD4B4C"/>
    <w:rsid w:val="490A68E0"/>
    <w:rsid w:val="491055FE"/>
    <w:rsid w:val="494F67AB"/>
    <w:rsid w:val="495F5B3E"/>
    <w:rsid w:val="496F77D7"/>
    <w:rsid w:val="497654FD"/>
    <w:rsid w:val="49B64211"/>
    <w:rsid w:val="49D41AAC"/>
    <w:rsid w:val="49EA0282"/>
    <w:rsid w:val="49F44C5D"/>
    <w:rsid w:val="49F6164F"/>
    <w:rsid w:val="49F6167F"/>
    <w:rsid w:val="4A064FA0"/>
    <w:rsid w:val="4A096091"/>
    <w:rsid w:val="4A16615C"/>
    <w:rsid w:val="4A4424D7"/>
    <w:rsid w:val="4A4A2ACF"/>
    <w:rsid w:val="4A9F72BE"/>
    <w:rsid w:val="4AA03036"/>
    <w:rsid w:val="4AA91EEB"/>
    <w:rsid w:val="4AB64608"/>
    <w:rsid w:val="4AB82D0F"/>
    <w:rsid w:val="4AC05487"/>
    <w:rsid w:val="4AD11442"/>
    <w:rsid w:val="4AEB7664"/>
    <w:rsid w:val="4AEF3676"/>
    <w:rsid w:val="4AFD7C19"/>
    <w:rsid w:val="4B0567D1"/>
    <w:rsid w:val="4B1732F9"/>
    <w:rsid w:val="4B1A66BE"/>
    <w:rsid w:val="4B1B41C9"/>
    <w:rsid w:val="4B236AAE"/>
    <w:rsid w:val="4B2F799D"/>
    <w:rsid w:val="4B335C59"/>
    <w:rsid w:val="4B4A6111"/>
    <w:rsid w:val="4B6D2F19"/>
    <w:rsid w:val="4B7047B7"/>
    <w:rsid w:val="4B707271"/>
    <w:rsid w:val="4B773D97"/>
    <w:rsid w:val="4B9739F7"/>
    <w:rsid w:val="4B9F7576"/>
    <w:rsid w:val="4BA44460"/>
    <w:rsid w:val="4BA6467C"/>
    <w:rsid w:val="4BAD77B9"/>
    <w:rsid w:val="4BC93EC7"/>
    <w:rsid w:val="4BCE4C57"/>
    <w:rsid w:val="4BE47C22"/>
    <w:rsid w:val="4BEE2503"/>
    <w:rsid w:val="4BF66F62"/>
    <w:rsid w:val="4BF727EA"/>
    <w:rsid w:val="4C124410"/>
    <w:rsid w:val="4C245A30"/>
    <w:rsid w:val="4C303F46"/>
    <w:rsid w:val="4C4A325A"/>
    <w:rsid w:val="4C547837"/>
    <w:rsid w:val="4C6065D9"/>
    <w:rsid w:val="4C6B2B56"/>
    <w:rsid w:val="4C912C37"/>
    <w:rsid w:val="4C9E35A6"/>
    <w:rsid w:val="4CB37051"/>
    <w:rsid w:val="4CB6685F"/>
    <w:rsid w:val="4CC367FE"/>
    <w:rsid w:val="4CCA7EF7"/>
    <w:rsid w:val="4CCD2FC8"/>
    <w:rsid w:val="4CE7301B"/>
    <w:rsid w:val="4CE74F4D"/>
    <w:rsid w:val="4D077F3C"/>
    <w:rsid w:val="4D123355"/>
    <w:rsid w:val="4D1D77E4"/>
    <w:rsid w:val="4D2A3B31"/>
    <w:rsid w:val="4D312C52"/>
    <w:rsid w:val="4D5D6FBD"/>
    <w:rsid w:val="4D662315"/>
    <w:rsid w:val="4D682F38"/>
    <w:rsid w:val="4D905305"/>
    <w:rsid w:val="4D907392"/>
    <w:rsid w:val="4D964A72"/>
    <w:rsid w:val="4D9C1254"/>
    <w:rsid w:val="4D9E5B15"/>
    <w:rsid w:val="4DFC4A28"/>
    <w:rsid w:val="4E170C88"/>
    <w:rsid w:val="4E1A5854"/>
    <w:rsid w:val="4E261AA5"/>
    <w:rsid w:val="4E5C54C6"/>
    <w:rsid w:val="4E676345"/>
    <w:rsid w:val="4E793892"/>
    <w:rsid w:val="4E7E368F"/>
    <w:rsid w:val="4E800872"/>
    <w:rsid w:val="4E881E17"/>
    <w:rsid w:val="4E922C96"/>
    <w:rsid w:val="4E992277"/>
    <w:rsid w:val="4E9E116D"/>
    <w:rsid w:val="4EAC01FC"/>
    <w:rsid w:val="4EB470B0"/>
    <w:rsid w:val="4EC569ED"/>
    <w:rsid w:val="4ED50EA1"/>
    <w:rsid w:val="4EDB463D"/>
    <w:rsid w:val="4EDD03B5"/>
    <w:rsid w:val="4EEC050C"/>
    <w:rsid w:val="4F104EC3"/>
    <w:rsid w:val="4F47354A"/>
    <w:rsid w:val="4F6939F7"/>
    <w:rsid w:val="4F6E54B1"/>
    <w:rsid w:val="4F911C54"/>
    <w:rsid w:val="4F912F4E"/>
    <w:rsid w:val="4F936CC6"/>
    <w:rsid w:val="4FB21842"/>
    <w:rsid w:val="4FDA48F5"/>
    <w:rsid w:val="4FE625E0"/>
    <w:rsid w:val="4FED41BE"/>
    <w:rsid w:val="50025BF9"/>
    <w:rsid w:val="50055E16"/>
    <w:rsid w:val="5006393C"/>
    <w:rsid w:val="5021480F"/>
    <w:rsid w:val="503551A4"/>
    <w:rsid w:val="505C301C"/>
    <w:rsid w:val="506166EB"/>
    <w:rsid w:val="50680152"/>
    <w:rsid w:val="5075461D"/>
    <w:rsid w:val="50962ECB"/>
    <w:rsid w:val="50A42E38"/>
    <w:rsid w:val="50A4577F"/>
    <w:rsid w:val="50B73D1F"/>
    <w:rsid w:val="50BB4726"/>
    <w:rsid w:val="50BD5BC9"/>
    <w:rsid w:val="50C11EEE"/>
    <w:rsid w:val="50C85B35"/>
    <w:rsid w:val="50E97CFC"/>
    <w:rsid w:val="50FA4028"/>
    <w:rsid w:val="510D65B7"/>
    <w:rsid w:val="511157AB"/>
    <w:rsid w:val="51134562"/>
    <w:rsid w:val="512027DB"/>
    <w:rsid w:val="51346287"/>
    <w:rsid w:val="5142540C"/>
    <w:rsid w:val="517E20DD"/>
    <w:rsid w:val="518832C8"/>
    <w:rsid w:val="519D3C50"/>
    <w:rsid w:val="51A0432A"/>
    <w:rsid w:val="51A86090"/>
    <w:rsid w:val="51B7396D"/>
    <w:rsid w:val="51CE2237"/>
    <w:rsid w:val="51CE36E3"/>
    <w:rsid w:val="51D46041"/>
    <w:rsid w:val="522167C3"/>
    <w:rsid w:val="522E4CC3"/>
    <w:rsid w:val="52326C6A"/>
    <w:rsid w:val="5242753E"/>
    <w:rsid w:val="5244713B"/>
    <w:rsid w:val="52615633"/>
    <w:rsid w:val="526F4DE4"/>
    <w:rsid w:val="52860D64"/>
    <w:rsid w:val="529671F9"/>
    <w:rsid w:val="52977FD4"/>
    <w:rsid w:val="52A25790"/>
    <w:rsid w:val="52A96B6F"/>
    <w:rsid w:val="52B45975"/>
    <w:rsid w:val="52B96A43"/>
    <w:rsid w:val="52D94AA4"/>
    <w:rsid w:val="52DC0984"/>
    <w:rsid w:val="52EA3A62"/>
    <w:rsid w:val="52F50BB8"/>
    <w:rsid w:val="52FF3B12"/>
    <w:rsid w:val="53097272"/>
    <w:rsid w:val="53202F66"/>
    <w:rsid w:val="53486019"/>
    <w:rsid w:val="534C1537"/>
    <w:rsid w:val="53544462"/>
    <w:rsid w:val="535E583D"/>
    <w:rsid w:val="5397158E"/>
    <w:rsid w:val="53986FA1"/>
    <w:rsid w:val="53A771E4"/>
    <w:rsid w:val="53DC15ED"/>
    <w:rsid w:val="53E06252"/>
    <w:rsid w:val="53E325D5"/>
    <w:rsid w:val="54013861"/>
    <w:rsid w:val="54051E9C"/>
    <w:rsid w:val="541418AD"/>
    <w:rsid w:val="54262BDE"/>
    <w:rsid w:val="542B3971"/>
    <w:rsid w:val="543842E0"/>
    <w:rsid w:val="54487265"/>
    <w:rsid w:val="544D6070"/>
    <w:rsid w:val="54605E1E"/>
    <w:rsid w:val="547370C6"/>
    <w:rsid w:val="54746C28"/>
    <w:rsid w:val="547527B9"/>
    <w:rsid w:val="548B414C"/>
    <w:rsid w:val="54A6749B"/>
    <w:rsid w:val="54B3506A"/>
    <w:rsid w:val="54C55B73"/>
    <w:rsid w:val="54CA0D16"/>
    <w:rsid w:val="54CD67D6"/>
    <w:rsid w:val="54DD4057"/>
    <w:rsid w:val="54E3424B"/>
    <w:rsid w:val="54E7490F"/>
    <w:rsid w:val="550764A4"/>
    <w:rsid w:val="550B2BF6"/>
    <w:rsid w:val="55214EB5"/>
    <w:rsid w:val="55364EFD"/>
    <w:rsid w:val="5537032C"/>
    <w:rsid w:val="5539030F"/>
    <w:rsid w:val="555D4828"/>
    <w:rsid w:val="557A4C8B"/>
    <w:rsid w:val="558931E1"/>
    <w:rsid w:val="559002B6"/>
    <w:rsid w:val="55923347"/>
    <w:rsid w:val="55925180"/>
    <w:rsid w:val="55943798"/>
    <w:rsid w:val="55983B1B"/>
    <w:rsid w:val="55A8376B"/>
    <w:rsid w:val="55C73B6D"/>
    <w:rsid w:val="55DC29B6"/>
    <w:rsid w:val="55DD4241"/>
    <w:rsid w:val="55E42029"/>
    <w:rsid w:val="55EC7130"/>
    <w:rsid w:val="563034C0"/>
    <w:rsid w:val="566413BC"/>
    <w:rsid w:val="56680EAC"/>
    <w:rsid w:val="566B6D1E"/>
    <w:rsid w:val="56B04601"/>
    <w:rsid w:val="57032A2C"/>
    <w:rsid w:val="57034731"/>
    <w:rsid w:val="570F5219"/>
    <w:rsid w:val="572E78E5"/>
    <w:rsid w:val="5737087F"/>
    <w:rsid w:val="57452F9B"/>
    <w:rsid w:val="575D12B5"/>
    <w:rsid w:val="57610A87"/>
    <w:rsid w:val="577949F3"/>
    <w:rsid w:val="577B1140"/>
    <w:rsid w:val="577B7F21"/>
    <w:rsid w:val="577F181B"/>
    <w:rsid w:val="57921984"/>
    <w:rsid w:val="579737F0"/>
    <w:rsid w:val="579D2DD8"/>
    <w:rsid w:val="57A203EE"/>
    <w:rsid w:val="57AB7B30"/>
    <w:rsid w:val="57AF5251"/>
    <w:rsid w:val="57B26373"/>
    <w:rsid w:val="57B63F04"/>
    <w:rsid w:val="57CD20C2"/>
    <w:rsid w:val="57D675AB"/>
    <w:rsid w:val="57D95FDD"/>
    <w:rsid w:val="57E74053"/>
    <w:rsid w:val="57E75E01"/>
    <w:rsid w:val="583C439E"/>
    <w:rsid w:val="58405511"/>
    <w:rsid w:val="58917D2F"/>
    <w:rsid w:val="5894085C"/>
    <w:rsid w:val="58A61818"/>
    <w:rsid w:val="58AE4F0C"/>
    <w:rsid w:val="58B85899"/>
    <w:rsid w:val="58D81BED"/>
    <w:rsid w:val="58E363A9"/>
    <w:rsid w:val="58F70952"/>
    <w:rsid w:val="591E264C"/>
    <w:rsid w:val="59260BAB"/>
    <w:rsid w:val="59282B75"/>
    <w:rsid w:val="5936309E"/>
    <w:rsid w:val="59441031"/>
    <w:rsid w:val="594B23BF"/>
    <w:rsid w:val="59575208"/>
    <w:rsid w:val="595E1678"/>
    <w:rsid w:val="596D5BD4"/>
    <w:rsid w:val="597E3DD8"/>
    <w:rsid w:val="597E4543"/>
    <w:rsid w:val="59B47F65"/>
    <w:rsid w:val="59B60181"/>
    <w:rsid w:val="59F80043"/>
    <w:rsid w:val="5A04713E"/>
    <w:rsid w:val="5A09252F"/>
    <w:rsid w:val="5A0B2778"/>
    <w:rsid w:val="5A1924BD"/>
    <w:rsid w:val="5A2A7C7B"/>
    <w:rsid w:val="5A2B5284"/>
    <w:rsid w:val="5A2F1CE1"/>
    <w:rsid w:val="5A3E2560"/>
    <w:rsid w:val="5A4966D6"/>
    <w:rsid w:val="5A5D3B6E"/>
    <w:rsid w:val="5A637A76"/>
    <w:rsid w:val="5A6D33BA"/>
    <w:rsid w:val="5A792B1F"/>
    <w:rsid w:val="5A874767"/>
    <w:rsid w:val="5A925E8B"/>
    <w:rsid w:val="5AA85BE2"/>
    <w:rsid w:val="5AAD6F28"/>
    <w:rsid w:val="5ABE2749"/>
    <w:rsid w:val="5AC05880"/>
    <w:rsid w:val="5AD63A24"/>
    <w:rsid w:val="5AE51A4D"/>
    <w:rsid w:val="5AF3793E"/>
    <w:rsid w:val="5B2E1A1D"/>
    <w:rsid w:val="5B3F5F54"/>
    <w:rsid w:val="5B667984"/>
    <w:rsid w:val="5B843A1C"/>
    <w:rsid w:val="5B873E3F"/>
    <w:rsid w:val="5BBB2CE1"/>
    <w:rsid w:val="5BEA5EBF"/>
    <w:rsid w:val="5BF136F2"/>
    <w:rsid w:val="5BF565D3"/>
    <w:rsid w:val="5C02690E"/>
    <w:rsid w:val="5C0E7969"/>
    <w:rsid w:val="5C196DA7"/>
    <w:rsid w:val="5C1E200D"/>
    <w:rsid w:val="5C221AFD"/>
    <w:rsid w:val="5C2A048C"/>
    <w:rsid w:val="5C2F6ACD"/>
    <w:rsid w:val="5C3929A3"/>
    <w:rsid w:val="5C4D2220"/>
    <w:rsid w:val="5C735EB5"/>
    <w:rsid w:val="5C7D4F86"/>
    <w:rsid w:val="5C80234E"/>
    <w:rsid w:val="5C8A680C"/>
    <w:rsid w:val="5C8E7193"/>
    <w:rsid w:val="5C9D73D6"/>
    <w:rsid w:val="5CBC5AAE"/>
    <w:rsid w:val="5CD03307"/>
    <w:rsid w:val="5CED4C08"/>
    <w:rsid w:val="5D011713"/>
    <w:rsid w:val="5D0C4701"/>
    <w:rsid w:val="5D0F0395"/>
    <w:rsid w:val="5D123920"/>
    <w:rsid w:val="5D1F7DEB"/>
    <w:rsid w:val="5D221076"/>
    <w:rsid w:val="5D397964"/>
    <w:rsid w:val="5D465377"/>
    <w:rsid w:val="5D5A391C"/>
    <w:rsid w:val="5D5F10C0"/>
    <w:rsid w:val="5D790E2F"/>
    <w:rsid w:val="5D891B7B"/>
    <w:rsid w:val="5D9E7ED1"/>
    <w:rsid w:val="5DAD38EE"/>
    <w:rsid w:val="5DC861B7"/>
    <w:rsid w:val="5DFE0733"/>
    <w:rsid w:val="5E006862"/>
    <w:rsid w:val="5E0207B9"/>
    <w:rsid w:val="5E021A74"/>
    <w:rsid w:val="5E1834A1"/>
    <w:rsid w:val="5E23390B"/>
    <w:rsid w:val="5E261785"/>
    <w:rsid w:val="5E4A7017"/>
    <w:rsid w:val="5E552BBA"/>
    <w:rsid w:val="5E56783C"/>
    <w:rsid w:val="5E611C10"/>
    <w:rsid w:val="5E7A0F3F"/>
    <w:rsid w:val="5E9B16F3"/>
    <w:rsid w:val="5EA507C4"/>
    <w:rsid w:val="5ED05841"/>
    <w:rsid w:val="5ED82947"/>
    <w:rsid w:val="5EDC0A98"/>
    <w:rsid w:val="5EDF4829"/>
    <w:rsid w:val="5EE41DA6"/>
    <w:rsid w:val="5EFC7377"/>
    <w:rsid w:val="5F06174D"/>
    <w:rsid w:val="5F3A3602"/>
    <w:rsid w:val="5F45733B"/>
    <w:rsid w:val="5F49114F"/>
    <w:rsid w:val="5F6277C6"/>
    <w:rsid w:val="5F6D0B1D"/>
    <w:rsid w:val="5F824661"/>
    <w:rsid w:val="5F8D0B82"/>
    <w:rsid w:val="5FAC00B6"/>
    <w:rsid w:val="5FAF18FA"/>
    <w:rsid w:val="5FCA04E2"/>
    <w:rsid w:val="5FCC5339"/>
    <w:rsid w:val="5FDE21DF"/>
    <w:rsid w:val="5FE34A5B"/>
    <w:rsid w:val="5FE5356E"/>
    <w:rsid w:val="5FE5531C"/>
    <w:rsid w:val="5FEC6B22"/>
    <w:rsid w:val="5FED41D0"/>
    <w:rsid w:val="5FFE1E36"/>
    <w:rsid w:val="60042E88"/>
    <w:rsid w:val="60232584"/>
    <w:rsid w:val="602B45A7"/>
    <w:rsid w:val="60566219"/>
    <w:rsid w:val="606D70BF"/>
    <w:rsid w:val="607330CE"/>
    <w:rsid w:val="60825176"/>
    <w:rsid w:val="6085265B"/>
    <w:rsid w:val="609F2AC4"/>
    <w:rsid w:val="60C90799"/>
    <w:rsid w:val="60D333C6"/>
    <w:rsid w:val="60DB671F"/>
    <w:rsid w:val="60FA2EE8"/>
    <w:rsid w:val="61021EFD"/>
    <w:rsid w:val="61054A27"/>
    <w:rsid w:val="610A52BC"/>
    <w:rsid w:val="610D059B"/>
    <w:rsid w:val="611D2366"/>
    <w:rsid w:val="61421856"/>
    <w:rsid w:val="614E5143"/>
    <w:rsid w:val="615227C4"/>
    <w:rsid w:val="61654E3F"/>
    <w:rsid w:val="61726C88"/>
    <w:rsid w:val="6182292A"/>
    <w:rsid w:val="61926DDD"/>
    <w:rsid w:val="61954B1F"/>
    <w:rsid w:val="619F7F92"/>
    <w:rsid w:val="61B83B55"/>
    <w:rsid w:val="61C84EF5"/>
    <w:rsid w:val="61C86CA3"/>
    <w:rsid w:val="61CB0541"/>
    <w:rsid w:val="61D54F1C"/>
    <w:rsid w:val="61F77588"/>
    <w:rsid w:val="61F94C26"/>
    <w:rsid w:val="62000E56"/>
    <w:rsid w:val="620677CB"/>
    <w:rsid w:val="623B5EA9"/>
    <w:rsid w:val="624F3E49"/>
    <w:rsid w:val="62632286"/>
    <w:rsid w:val="626764BC"/>
    <w:rsid w:val="627A009F"/>
    <w:rsid w:val="62885958"/>
    <w:rsid w:val="629904EB"/>
    <w:rsid w:val="62AF3C59"/>
    <w:rsid w:val="62F40B65"/>
    <w:rsid w:val="62FC2CFE"/>
    <w:rsid w:val="63024505"/>
    <w:rsid w:val="63027F93"/>
    <w:rsid w:val="630E4B89"/>
    <w:rsid w:val="63181564"/>
    <w:rsid w:val="634421BD"/>
    <w:rsid w:val="635600A5"/>
    <w:rsid w:val="635A7DCF"/>
    <w:rsid w:val="635B1DB5"/>
    <w:rsid w:val="63711FED"/>
    <w:rsid w:val="63880DDC"/>
    <w:rsid w:val="638D750D"/>
    <w:rsid w:val="63AC6CC0"/>
    <w:rsid w:val="63E36016"/>
    <w:rsid w:val="63F23480"/>
    <w:rsid w:val="64055776"/>
    <w:rsid w:val="64137F7D"/>
    <w:rsid w:val="641F5364"/>
    <w:rsid w:val="641F5B67"/>
    <w:rsid w:val="64240056"/>
    <w:rsid w:val="643E143A"/>
    <w:rsid w:val="64491666"/>
    <w:rsid w:val="645A795A"/>
    <w:rsid w:val="646C600B"/>
    <w:rsid w:val="646D5C31"/>
    <w:rsid w:val="648B6EEF"/>
    <w:rsid w:val="64C158BF"/>
    <w:rsid w:val="64C37BF6"/>
    <w:rsid w:val="64CB3A6C"/>
    <w:rsid w:val="64CE2EAA"/>
    <w:rsid w:val="64F658D5"/>
    <w:rsid w:val="65206DF6"/>
    <w:rsid w:val="652266CA"/>
    <w:rsid w:val="652A557F"/>
    <w:rsid w:val="653C3090"/>
    <w:rsid w:val="655A2308"/>
    <w:rsid w:val="655D3BA6"/>
    <w:rsid w:val="65854376"/>
    <w:rsid w:val="658767BE"/>
    <w:rsid w:val="65892531"/>
    <w:rsid w:val="659A2704"/>
    <w:rsid w:val="65AC5131"/>
    <w:rsid w:val="65B37C6A"/>
    <w:rsid w:val="65F22540"/>
    <w:rsid w:val="65FC6F1B"/>
    <w:rsid w:val="660F30F2"/>
    <w:rsid w:val="66195831"/>
    <w:rsid w:val="662E75B1"/>
    <w:rsid w:val="66342C2E"/>
    <w:rsid w:val="663E784C"/>
    <w:rsid w:val="66406B5E"/>
    <w:rsid w:val="668B6A45"/>
    <w:rsid w:val="668F1B3D"/>
    <w:rsid w:val="66AE6C3C"/>
    <w:rsid w:val="66B43C9A"/>
    <w:rsid w:val="67112C4A"/>
    <w:rsid w:val="67184229"/>
    <w:rsid w:val="671F55B7"/>
    <w:rsid w:val="672F3F24"/>
    <w:rsid w:val="673B6A6B"/>
    <w:rsid w:val="673E055F"/>
    <w:rsid w:val="674943E2"/>
    <w:rsid w:val="67551CE3"/>
    <w:rsid w:val="67753429"/>
    <w:rsid w:val="678E44EB"/>
    <w:rsid w:val="679118E5"/>
    <w:rsid w:val="67966EFB"/>
    <w:rsid w:val="67A22552"/>
    <w:rsid w:val="67B22DCC"/>
    <w:rsid w:val="67B35CFF"/>
    <w:rsid w:val="67BA708E"/>
    <w:rsid w:val="67BE71AA"/>
    <w:rsid w:val="67C27CF0"/>
    <w:rsid w:val="67CF7323"/>
    <w:rsid w:val="67D90273"/>
    <w:rsid w:val="67DE5875"/>
    <w:rsid w:val="67E55852"/>
    <w:rsid w:val="67EB1AB4"/>
    <w:rsid w:val="67FA1285"/>
    <w:rsid w:val="6804655B"/>
    <w:rsid w:val="68493B8F"/>
    <w:rsid w:val="68525518"/>
    <w:rsid w:val="68534DEC"/>
    <w:rsid w:val="68551F4F"/>
    <w:rsid w:val="687C10C9"/>
    <w:rsid w:val="68840C16"/>
    <w:rsid w:val="68876EFB"/>
    <w:rsid w:val="68884654"/>
    <w:rsid w:val="688A2F04"/>
    <w:rsid w:val="689B6EBF"/>
    <w:rsid w:val="689F444F"/>
    <w:rsid w:val="68A26A94"/>
    <w:rsid w:val="68B96DBB"/>
    <w:rsid w:val="68CA2805"/>
    <w:rsid w:val="68CA50AF"/>
    <w:rsid w:val="68E5013A"/>
    <w:rsid w:val="68E937A3"/>
    <w:rsid w:val="68FB149A"/>
    <w:rsid w:val="693E15D3"/>
    <w:rsid w:val="694162D5"/>
    <w:rsid w:val="69470DF5"/>
    <w:rsid w:val="69627681"/>
    <w:rsid w:val="6977531D"/>
    <w:rsid w:val="699F29DF"/>
    <w:rsid w:val="69B30239"/>
    <w:rsid w:val="69BF098B"/>
    <w:rsid w:val="69CC2BFF"/>
    <w:rsid w:val="69D81A4D"/>
    <w:rsid w:val="69FD55B8"/>
    <w:rsid w:val="6A0B1C62"/>
    <w:rsid w:val="6A102F95"/>
    <w:rsid w:val="6A1B7B8C"/>
    <w:rsid w:val="6A2406C8"/>
    <w:rsid w:val="6A3B7666"/>
    <w:rsid w:val="6A427A88"/>
    <w:rsid w:val="6A5135AE"/>
    <w:rsid w:val="6A9736B6"/>
    <w:rsid w:val="6A9A1ADF"/>
    <w:rsid w:val="6AD55F8D"/>
    <w:rsid w:val="6ADE0BD1"/>
    <w:rsid w:val="6AE81378"/>
    <w:rsid w:val="6AE96859"/>
    <w:rsid w:val="6AFA571E"/>
    <w:rsid w:val="6AFA59F3"/>
    <w:rsid w:val="6B147746"/>
    <w:rsid w:val="6B151CC4"/>
    <w:rsid w:val="6B24787C"/>
    <w:rsid w:val="6B290EE5"/>
    <w:rsid w:val="6B573233"/>
    <w:rsid w:val="6B5B6274"/>
    <w:rsid w:val="6B767770"/>
    <w:rsid w:val="6B811C71"/>
    <w:rsid w:val="6B8A321B"/>
    <w:rsid w:val="6B935D53"/>
    <w:rsid w:val="6B9D1DD6"/>
    <w:rsid w:val="6B9E0A74"/>
    <w:rsid w:val="6BD61FBC"/>
    <w:rsid w:val="6C1316F7"/>
    <w:rsid w:val="6C196F71"/>
    <w:rsid w:val="6C1B20C5"/>
    <w:rsid w:val="6C226FCB"/>
    <w:rsid w:val="6C31226F"/>
    <w:rsid w:val="6C31412A"/>
    <w:rsid w:val="6C427652"/>
    <w:rsid w:val="6C517895"/>
    <w:rsid w:val="6C517EC7"/>
    <w:rsid w:val="6C552F0B"/>
    <w:rsid w:val="6C5F6456"/>
    <w:rsid w:val="6C692BA0"/>
    <w:rsid w:val="6C7517D5"/>
    <w:rsid w:val="6C8C67B7"/>
    <w:rsid w:val="6C9D744C"/>
    <w:rsid w:val="6CAB3449"/>
    <w:rsid w:val="6CAE2F39"/>
    <w:rsid w:val="6CC62031"/>
    <w:rsid w:val="6CC87B57"/>
    <w:rsid w:val="6CCD33BF"/>
    <w:rsid w:val="6D167928"/>
    <w:rsid w:val="6D22283F"/>
    <w:rsid w:val="6D26299B"/>
    <w:rsid w:val="6D4772EC"/>
    <w:rsid w:val="6D667370"/>
    <w:rsid w:val="6D7221B9"/>
    <w:rsid w:val="6D9078AF"/>
    <w:rsid w:val="6D9B34BE"/>
    <w:rsid w:val="6DAA3FEF"/>
    <w:rsid w:val="6DAF0D17"/>
    <w:rsid w:val="6DC0172B"/>
    <w:rsid w:val="6DCB690C"/>
    <w:rsid w:val="6DD41A5B"/>
    <w:rsid w:val="6DE44E65"/>
    <w:rsid w:val="6DF43C2E"/>
    <w:rsid w:val="6DF51CA3"/>
    <w:rsid w:val="6DFB1313"/>
    <w:rsid w:val="6E0B0643"/>
    <w:rsid w:val="6E1868BC"/>
    <w:rsid w:val="6E26547D"/>
    <w:rsid w:val="6E2B2A93"/>
    <w:rsid w:val="6E8335BD"/>
    <w:rsid w:val="6E8E12EF"/>
    <w:rsid w:val="6E972936"/>
    <w:rsid w:val="6E9A5523"/>
    <w:rsid w:val="6EA735C4"/>
    <w:rsid w:val="6ED446C5"/>
    <w:rsid w:val="6F2A7D94"/>
    <w:rsid w:val="6F4006F2"/>
    <w:rsid w:val="6F4D07E7"/>
    <w:rsid w:val="6F5521A1"/>
    <w:rsid w:val="6F593630"/>
    <w:rsid w:val="6F6C3363"/>
    <w:rsid w:val="6F8331F1"/>
    <w:rsid w:val="6F994B40"/>
    <w:rsid w:val="6FAA79E8"/>
    <w:rsid w:val="6FAE1A09"/>
    <w:rsid w:val="6FB72105"/>
    <w:rsid w:val="6FD75BF8"/>
    <w:rsid w:val="6FDA5D22"/>
    <w:rsid w:val="6FF26164"/>
    <w:rsid w:val="70433998"/>
    <w:rsid w:val="707723D0"/>
    <w:rsid w:val="70912956"/>
    <w:rsid w:val="70AC7790"/>
    <w:rsid w:val="70DF5DB7"/>
    <w:rsid w:val="70F5661B"/>
    <w:rsid w:val="70FC4273"/>
    <w:rsid w:val="71025DCC"/>
    <w:rsid w:val="710B4E43"/>
    <w:rsid w:val="71186BD3"/>
    <w:rsid w:val="711C2B67"/>
    <w:rsid w:val="71360107"/>
    <w:rsid w:val="713B688E"/>
    <w:rsid w:val="7148279F"/>
    <w:rsid w:val="71520337"/>
    <w:rsid w:val="715D46EB"/>
    <w:rsid w:val="717B788E"/>
    <w:rsid w:val="719B7F30"/>
    <w:rsid w:val="71D43752"/>
    <w:rsid w:val="71E13469"/>
    <w:rsid w:val="71EC42E8"/>
    <w:rsid w:val="71F1796A"/>
    <w:rsid w:val="71F25676"/>
    <w:rsid w:val="71FB63D5"/>
    <w:rsid w:val="720E0702"/>
    <w:rsid w:val="72154626"/>
    <w:rsid w:val="72262B5D"/>
    <w:rsid w:val="72283FF7"/>
    <w:rsid w:val="722E7212"/>
    <w:rsid w:val="723A0474"/>
    <w:rsid w:val="724A3704"/>
    <w:rsid w:val="725923E4"/>
    <w:rsid w:val="726E11A1"/>
    <w:rsid w:val="72864BF7"/>
    <w:rsid w:val="728704B4"/>
    <w:rsid w:val="728A4D0A"/>
    <w:rsid w:val="729023FC"/>
    <w:rsid w:val="72916C3D"/>
    <w:rsid w:val="72A2709C"/>
    <w:rsid w:val="72BD286D"/>
    <w:rsid w:val="72D45970"/>
    <w:rsid w:val="73682094"/>
    <w:rsid w:val="737A1DC7"/>
    <w:rsid w:val="73944C37"/>
    <w:rsid w:val="73C0646E"/>
    <w:rsid w:val="73C372CA"/>
    <w:rsid w:val="74055B35"/>
    <w:rsid w:val="742222F5"/>
    <w:rsid w:val="74476126"/>
    <w:rsid w:val="74706664"/>
    <w:rsid w:val="747F3682"/>
    <w:rsid w:val="749C4185"/>
    <w:rsid w:val="74BB2697"/>
    <w:rsid w:val="74D6127F"/>
    <w:rsid w:val="74E90FB2"/>
    <w:rsid w:val="75067759"/>
    <w:rsid w:val="75094EE1"/>
    <w:rsid w:val="752E6DCD"/>
    <w:rsid w:val="7551380D"/>
    <w:rsid w:val="755A1EB0"/>
    <w:rsid w:val="755D394A"/>
    <w:rsid w:val="755F1275"/>
    <w:rsid w:val="75600BE5"/>
    <w:rsid w:val="7564475C"/>
    <w:rsid w:val="7583797F"/>
    <w:rsid w:val="75862CA5"/>
    <w:rsid w:val="75B96BD7"/>
    <w:rsid w:val="75D20F1D"/>
    <w:rsid w:val="75DA2C18"/>
    <w:rsid w:val="75E672A0"/>
    <w:rsid w:val="75EB48B6"/>
    <w:rsid w:val="75F54412"/>
    <w:rsid w:val="76045978"/>
    <w:rsid w:val="761D08E0"/>
    <w:rsid w:val="762D3121"/>
    <w:rsid w:val="765608C9"/>
    <w:rsid w:val="765D347C"/>
    <w:rsid w:val="765E152C"/>
    <w:rsid w:val="76826699"/>
    <w:rsid w:val="768371E5"/>
    <w:rsid w:val="76870A83"/>
    <w:rsid w:val="768D38B4"/>
    <w:rsid w:val="76BD26F7"/>
    <w:rsid w:val="76C87133"/>
    <w:rsid w:val="76CC293A"/>
    <w:rsid w:val="76CD08D5"/>
    <w:rsid w:val="76DB4B92"/>
    <w:rsid w:val="77052AA4"/>
    <w:rsid w:val="770728A7"/>
    <w:rsid w:val="770976EA"/>
    <w:rsid w:val="77136511"/>
    <w:rsid w:val="7718792D"/>
    <w:rsid w:val="77340A39"/>
    <w:rsid w:val="77351FD0"/>
    <w:rsid w:val="77472422"/>
    <w:rsid w:val="775C3CBE"/>
    <w:rsid w:val="776F784A"/>
    <w:rsid w:val="77780974"/>
    <w:rsid w:val="777F31F2"/>
    <w:rsid w:val="77A8510C"/>
    <w:rsid w:val="77B51620"/>
    <w:rsid w:val="77C47AB5"/>
    <w:rsid w:val="77D1700D"/>
    <w:rsid w:val="77EC04CC"/>
    <w:rsid w:val="784D4641"/>
    <w:rsid w:val="78570929"/>
    <w:rsid w:val="78775729"/>
    <w:rsid w:val="789B25C4"/>
    <w:rsid w:val="78A42DB0"/>
    <w:rsid w:val="78A656AB"/>
    <w:rsid w:val="78B2245C"/>
    <w:rsid w:val="78E172CC"/>
    <w:rsid w:val="78EA1D1F"/>
    <w:rsid w:val="79004B1D"/>
    <w:rsid w:val="790361DB"/>
    <w:rsid w:val="79036DC3"/>
    <w:rsid w:val="7904172F"/>
    <w:rsid w:val="79077C59"/>
    <w:rsid w:val="790B45EA"/>
    <w:rsid w:val="790F7E27"/>
    <w:rsid w:val="792A231A"/>
    <w:rsid w:val="79316829"/>
    <w:rsid w:val="794074A5"/>
    <w:rsid w:val="797E66A9"/>
    <w:rsid w:val="798518A4"/>
    <w:rsid w:val="79892D64"/>
    <w:rsid w:val="79A100AE"/>
    <w:rsid w:val="79A731EA"/>
    <w:rsid w:val="79A97383"/>
    <w:rsid w:val="79B06543"/>
    <w:rsid w:val="79E27E8B"/>
    <w:rsid w:val="79F850CE"/>
    <w:rsid w:val="79FD443C"/>
    <w:rsid w:val="7A1D1975"/>
    <w:rsid w:val="7A1E34AC"/>
    <w:rsid w:val="7A3E5150"/>
    <w:rsid w:val="7A4670D6"/>
    <w:rsid w:val="7A4E3666"/>
    <w:rsid w:val="7A534B63"/>
    <w:rsid w:val="7A615382"/>
    <w:rsid w:val="7A67303B"/>
    <w:rsid w:val="7A9B4AFD"/>
    <w:rsid w:val="7AAB1D04"/>
    <w:rsid w:val="7ABA4368"/>
    <w:rsid w:val="7ABD0F17"/>
    <w:rsid w:val="7ABD2CC5"/>
    <w:rsid w:val="7ABE4C8F"/>
    <w:rsid w:val="7ACF29F8"/>
    <w:rsid w:val="7AD05746"/>
    <w:rsid w:val="7AF03C47"/>
    <w:rsid w:val="7B0408F4"/>
    <w:rsid w:val="7B191EC6"/>
    <w:rsid w:val="7B257FFD"/>
    <w:rsid w:val="7B287163"/>
    <w:rsid w:val="7B2C1BF9"/>
    <w:rsid w:val="7B343476"/>
    <w:rsid w:val="7B3B1E3C"/>
    <w:rsid w:val="7B5A2978"/>
    <w:rsid w:val="7B5A7E4C"/>
    <w:rsid w:val="7B62386D"/>
    <w:rsid w:val="7B6273C9"/>
    <w:rsid w:val="7B667AF9"/>
    <w:rsid w:val="7B7468F8"/>
    <w:rsid w:val="7BC6204D"/>
    <w:rsid w:val="7BD04C7A"/>
    <w:rsid w:val="7BEC3136"/>
    <w:rsid w:val="7BEE0103"/>
    <w:rsid w:val="7C0A0FE4"/>
    <w:rsid w:val="7C254906"/>
    <w:rsid w:val="7C370855"/>
    <w:rsid w:val="7C48300F"/>
    <w:rsid w:val="7C556F2D"/>
    <w:rsid w:val="7C590818"/>
    <w:rsid w:val="7C6A03D6"/>
    <w:rsid w:val="7C7C10F6"/>
    <w:rsid w:val="7C853BEA"/>
    <w:rsid w:val="7C881368"/>
    <w:rsid w:val="7CD564F7"/>
    <w:rsid w:val="7CD9190C"/>
    <w:rsid w:val="7CE27788"/>
    <w:rsid w:val="7CE85FF3"/>
    <w:rsid w:val="7CF90201"/>
    <w:rsid w:val="7CFB1883"/>
    <w:rsid w:val="7D0C32F1"/>
    <w:rsid w:val="7D0F408D"/>
    <w:rsid w:val="7D284642"/>
    <w:rsid w:val="7D2F3C22"/>
    <w:rsid w:val="7D491C6C"/>
    <w:rsid w:val="7D5429C0"/>
    <w:rsid w:val="7D641B1E"/>
    <w:rsid w:val="7D6E6D43"/>
    <w:rsid w:val="7D733B0F"/>
    <w:rsid w:val="7D847FD7"/>
    <w:rsid w:val="7D87580C"/>
    <w:rsid w:val="7D8A2C07"/>
    <w:rsid w:val="7DB57A34"/>
    <w:rsid w:val="7DC75C09"/>
    <w:rsid w:val="7DE60973"/>
    <w:rsid w:val="7DEF0916"/>
    <w:rsid w:val="7E036563"/>
    <w:rsid w:val="7E1D3A7B"/>
    <w:rsid w:val="7E1E5218"/>
    <w:rsid w:val="7E215319"/>
    <w:rsid w:val="7E5D5AEB"/>
    <w:rsid w:val="7E6C679B"/>
    <w:rsid w:val="7E9A4E1F"/>
    <w:rsid w:val="7EA7723A"/>
    <w:rsid w:val="7ED70BBB"/>
    <w:rsid w:val="7EF56FBB"/>
    <w:rsid w:val="7F0768EB"/>
    <w:rsid w:val="7F0D4ABD"/>
    <w:rsid w:val="7F143BEC"/>
    <w:rsid w:val="7F1B26B0"/>
    <w:rsid w:val="7F2F3A66"/>
    <w:rsid w:val="7F362021"/>
    <w:rsid w:val="7F364DF4"/>
    <w:rsid w:val="7F4514DB"/>
    <w:rsid w:val="7F715AF2"/>
    <w:rsid w:val="7F7B47F9"/>
    <w:rsid w:val="7F886E69"/>
    <w:rsid w:val="7F9A4117"/>
    <w:rsid w:val="7FD05249"/>
    <w:rsid w:val="7FD5285F"/>
    <w:rsid w:val="7FE707E4"/>
    <w:rsid w:val="7FE900B8"/>
    <w:rsid w:val="7FE9630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next w:val="51"/>
    <w:link w:val="321"/>
    <w:qFormat/>
    <w:uiPriority w:val="0"/>
    <w:pPr>
      <w:ind w:firstLine="420"/>
    </w:pPr>
    <w:rPr>
      <w:rFonts w:hAnsi="Calibri" w:cs="Times New Roman"/>
      <w:snapToGrid/>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0"/>
    <w:qFormat/>
    <w:uiPriority w:val="99"/>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styleId="967">
    <w:name w:val="List Paragraph"/>
    <w:basedOn w:val="1"/>
    <w:autoRedefine/>
    <w:qFormat/>
    <w:uiPriority w:val="99"/>
    <w:pPr>
      <w:ind w:firstLine="420" w:firstLineChars="200"/>
    </w:pPr>
  </w:style>
  <w:style w:type="paragraph" w:customStyle="1" w:styleId="968">
    <w:name w:val="内文正文"/>
    <w:basedOn w:val="33"/>
    <w:qFormat/>
    <w:uiPriority w:val="0"/>
    <w:pPr>
      <w:snapToGrid w:val="0"/>
      <w:spacing w:line="400" w:lineRule="exact"/>
      <w:ind w:firstLine="200" w:firstLineChars="200"/>
    </w:pPr>
    <w:rPr>
      <w:rFonts w:ascii="Arial" w:hAnsi="Arial" w:cs="Courier New"/>
      <w:b/>
      <w:color w:val="000000"/>
      <w:kern w:val="0"/>
    </w:rPr>
  </w:style>
  <w:style w:type="paragraph" w:customStyle="1" w:styleId="969">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140</Pages>
  <Words>16036</Words>
  <Characters>17241</Characters>
  <Lines>652</Lines>
  <Paragraphs>183</Paragraphs>
  <TotalTime>36</TotalTime>
  <ScaleCrop>false</ScaleCrop>
  <LinksUpToDate>false</LinksUpToDate>
  <CharactersWithSpaces>17522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2025-01-14T08:15:00Z</dcterms:created>
  <dc:creator>玥</dc:creator>
  <cp:lastModifiedBy>10671</cp:lastModifiedBy>
  <cp:lastPrinted>2021-12-27T11:06:00Z</cp:lastPrinted>
  <dcterms:modified xsi:type="dcterms:W3CDTF">2025-07-10T07:57:21Z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51E01F327E8D4CC18DD6DC3E60378BFC_13</vt:lpwstr>
  </property>
  <property fmtid="{D5CDD505-2E9C-101B-9397-08002B2CF9AE}" pid="5" name="commondata">
    <vt:lpwstr>eyJoZGlkIjoiNGNlMmFkMDQ1NDY0ZmRiM2Q0NjY4NTFjN2IwMTllYjMifQ==</vt:lpwstr>
  </property>
  <property fmtid="{D5CDD505-2E9C-101B-9397-08002B2CF9AE}" pid="6" name="KSOTemplateDocerSaveRecord">
    <vt:lpwstr>eyJoZGlkIjoiNTgzY2Q3MDFkOTU0YjZhZjIyODQzN2I2NTk5ZDQyZjMiLCJ1c2VySWQiOiI1MDI1MDY5OTIifQ==</vt:lpwstr>
  </property>
</Properties>
</file>